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95D4F">
      <w:pPr>
        <w:pStyle w:val="11"/>
        <w:widowControl/>
        <w:spacing w:line="240" w:lineRule="auto"/>
      </w:pPr>
      <w:bookmarkStart w:id="5" w:name="_GoBack"/>
      <w:r>
        <w:drawing>
          <wp:inline distT="0" distB="0" distL="0" distR="0">
            <wp:extent cx="7772400" cy="10050145"/>
            <wp:effectExtent l="0" t="0" r="0" b="8255"/>
            <wp:docPr id="2" name="IM 2" descr="C:/Users/pc/Desktop/图怪兽_未命名 (21).jpg图怪兽_未命名 (21)"/>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21).jpg图怪兽_未命名 (21)"/>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5"/>
    </w:p>
    <w:p w14:paraId="08BEF5C9">
      <w:pPr>
        <w:spacing w:line="15827" w:lineRule="exact"/>
        <w:sectPr>
          <w:footerReference r:id="rId5" w:type="default"/>
          <w:pgSz w:w="12240" w:h="15840"/>
          <w:pgMar w:top="1" w:right="0" w:bottom="1" w:left="0" w:header="0" w:footer="0" w:gutter="0"/>
          <w:cols w:space="720" w:num="1"/>
        </w:sectPr>
      </w:pPr>
    </w:p>
    <w:p w14:paraId="0522C5A0">
      <w:pPr>
        <w:spacing w:line="240" w:lineRule="auto"/>
        <w:ind w:firstLine="2012"/>
        <w:sectPr>
          <w:pgSz w:w="12240" w:h="15840"/>
          <w:pgMar w:top="400" w:right="1836" w:bottom="400" w:left="1836" w:header="0" w:footer="0" w:gutter="0"/>
          <w:cols w:space="720" w:num="1"/>
        </w:sectPr>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1C2129AA">
      <w:pPr>
        <w:pStyle w:val="11"/>
        <w:widowControl/>
        <w:rPr>
          <w:sz w:val="44"/>
          <w:szCs w:val="28"/>
        </w:rPr>
      </w:pPr>
      <w:r>
        <w:rPr>
          <w:sz w:val="44"/>
          <w:szCs w:val="28"/>
        </w:rPr>
        <w:t>说明：</w:t>
      </w:r>
    </w:p>
    <w:p w14:paraId="48E7E333">
      <w:pPr>
        <w:pStyle w:val="11"/>
        <w:widowControl/>
        <w:rPr>
          <w:sz w:val="44"/>
          <w:szCs w:val="28"/>
        </w:rPr>
      </w:pPr>
      <w:r>
        <w:rPr>
          <w:sz w:val="44"/>
          <w:szCs w:val="28"/>
        </w:rPr>
        <w:t>1、以下文字使用人工智能（claude)翻译，请以原文为准。</w:t>
      </w:r>
    </w:p>
    <w:p w14:paraId="69E1511E">
      <w:pPr>
        <w:pStyle w:val="11"/>
        <w:widowControl/>
        <w:rPr>
          <w:sz w:val="44"/>
          <w:szCs w:val="28"/>
        </w:rPr>
      </w:pPr>
      <w:r>
        <w:rPr>
          <w:sz w:val="44"/>
          <w:szCs w:val="28"/>
        </w:rPr>
        <w:t>2、原文和翻译都可以免费使用，转发，传阅，复制，但不能商用，若商用，只能收回成本费。</w:t>
      </w:r>
    </w:p>
    <w:p w14:paraId="545FAE21">
      <w:pPr>
        <w:pStyle w:val="11"/>
        <w:widowControl/>
        <w:rPr>
          <w:sz w:val="44"/>
          <w:szCs w:val="28"/>
        </w:rPr>
      </w:pPr>
      <w:r>
        <w:rPr>
          <w:sz w:val="44"/>
          <w:szCs w:val="28"/>
        </w:rPr>
        <w:t>3、若有更好的翻译，请来信指正，一同分享清教徒书籍，谢谢。</w:t>
      </w:r>
    </w:p>
    <w:p w14:paraId="119FF33F">
      <w:pPr>
        <w:pStyle w:val="11"/>
        <w:spacing w:line="253" w:lineRule="auto"/>
        <w:rPr>
          <w:rFonts w:hint="eastAsia"/>
          <w:sz w:val="44"/>
          <w:szCs w:val="28"/>
        </w:rPr>
      </w:pPr>
    </w:p>
    <w:p w14:paraId="15F193DF">
      <w:pPr>
        <w:pStyle w:val="11"/>
        <w:widowControl/>
        <w:rPr>
          <w:sz w:val="44"/>
          <w:szCs w:val="28"/>
        </w:rPr>
      </w:pPr>
      <w:r>
        <w:rPr>
          <w:sz w:val="44"/>
          <w:szCs w:val="28"/>
        </w:rPr>
        <w:t>邮箱：xuanjiao789@outlook.com</w:t>
      </w:r>
    </w:p>
    <w:p w14:paraId="3064CDE8">
      <w:pPr>
        <w:pStyle w:val="11"/>
        <w:spacing w:line="253" w:lineRule="auto"/>
      </w:pPr>
    </w:p>
    <w:p w14:paraId="4EE546C7">
      <w:pPr>
        <w:pStyle w:val="11"/>
        <w:spacing w:line="254" w:lineRule="auto"/>
      </w:pPr>
    </w:p>
    <w:p w14:paraId="4F16E17F">
      <w:pPr>
        <w:pStyle w:val="11"/>
        <w:spacing w:line="254" w:lineRule="auto"/>
      </w:pPr>
    </w:p>
    <w:p w14:paraId="02458D9C">
      <w:pPr>
        <w:pStyle w:val="11"/>
        <w:spacing w:line="254" w:lineRule="auto"/>
      </w:pPr>
    </w:p>
    <w:p w14:paraId="4CBDE86A">
      <w:pPr>
        <w:pStyle w:val="11"/>
        <w:spacing w:line="254" w:lineRule="auto"/>
        <w:jc w:val="center"/>
        <w:rPr>
          <w:sz w:val="52"/>
          <w:szCs w:val="36"/>
        </w:rPr>
      </w:pPr>
    </w:p>
    <w:p w14:paraId="47FCA376">
      <w:pPr>
        <w:pStyle w:val="11"/>
        <w:widowControl/>
        <w:jc w:val="center"/>
        <w:rPr>
          <w:sz w:val="52"/>
          <w:szCs w:val="36"/>
        </w:rPr>
      </w:pPr>
      <w:r>
        <w:rPr>
          <w:sz w:val="52"/>
          <w:szCs w:val="36"/>
        </w:rPr>
        <w:t>A Disputation on Holy Scripture</w:t>
      </w:r>
    </w:p>
    <w:p w14:paraId="399357BC">
      <w:pPr>
        <w:pStyle w:val="11"/>
        <w:widowControl/>
        <w:jc w:val="center"/>
        <w:rPr>
          <w:sz w:val="52"/>
          <w:szCs w:val="36"/>
        </w:rPr>
      </w:pPr>
      <w:r>
        <w:rPr>
          <w:sz w:val="52"/>
          <w:szCs w:val="36"/>
        </w:rPr>
        <w:t>关于圣经的辩论</w:t>
      </w:r>
    </w:p>
    <w:p w14:paraId="1E8A166D">
      <w:pPr>
        <w:pStyle w:val="11"/>
        <w:spacing w:line="250" w:lineRule="auto"/>
        <w:jc w:val="center"/>
        <w:rPr>
          <w:rFonts w:hint="eastAsia"/>
          <w:sz w:val="52"/>
          <w:szCs w:val="36"/>
        </w:rPr>
      </w:pPr>
    </w:p>
    <w:p w14:paraId="11C9449B">
      <w:pPr>
        <w:pStyle w:val="11"/>
        <w:widowControl/>
        <w:jc w:val="center"/>
        <w:rPr>
          <w:sz w:val="52"/>
          <w:szCs w:val="36"/>
        </w:rPr>
      </w:pPr>
      <w:r>
        <w:rPr>
          <w:sz w:val="52"/>
          <w:szCs w:val="36"/>
        </w:rPr>
        <w:t>AGAXST THB Rh pTS TS,BSPB CIA iix BE LiAR⃞N BAND</w:t>
      </w:r>
    </w:p>
    <w:p w14:paraId="7A586AC6">
      <w:pPr>
        <w:pStyle w:val="11"/>
        <w:widowControl/>
        <w:jc w:val="center"/>
        <w:rPr>
          <w:sz w:val="52"/>
          <w:szCs w:val="36"/>
        </w:rPr>
      </w:pPr>
      <w:r>
        <w:rPr>
          <w:sz w:val="52"/>
          <w:szCs w:val="36"/>
        </w:rPr>
        <w:t>反对罗马天主教徒，尤其是贝拉明和他的门徒</w:t>
      </w:r>
    </w:p>
    <w:p w14:paraId="4737496D">
      <w:pPr>
        <w:pStyle w:val="11"/>
        <w:spacing w:line="250" w:lineRule="auto"/>
        <w:rPr>
          <w:rFonts w:hint="eastAsia"/>
        </w:rPr>
      </w:pPr>
    </w:p>
    <w:p w14:paraId="7D99F189">
      <w:pPr>
        <w:pStyle w:val="11"/>
        <w:widowControl/>
      </w:pPr>
      <w:r>
        <w:t>sr spL erox</w:t>
      </w:r>
    </w:p>
    <w:p w14:paraId="050648B4">
      <w:pPr>
        <w:pStyle w:val="11"/>
        <w:widowControl/>
      </w:pPr>
      <w:r>
        <w:t>（注：该部分英文原文包含错别字，根据上下文推断）</w:t>
      </w:r>
    </w:p>
    <w:p w14:paraId="1103765C">
      <w:pPr>
        <w:pStyle w:val="11"/>
        <w:spacing w:line="250" w:lineRule="auto"/>
        <w:rPr>
          <w:rFonts w:hint="eastAsia"/>
        </w:rPr>
      </w:pPr>
    </w:p>
    <w:p w14:paraId="3E0FC460">
      <w:pPr>
        <w:pStyle w:val="11"/>
        <w:widowControl/>
      </w:pPr>
      <w:r>
        <w:t>William Whitaker</w:t>
      </w:r>
    </w:p>
    <w:p w14:paraId="47C978B0">
      <w:pPr>
        <w:pStyle w:val="11"/>
        <w:widowControl/>
      </w:pPr>
      <w:r>
        <w:t>威廉·惠特克（William Whitaker）</w:t>
      </w:r>
    </w:p>
    <w:p w14:paraId="1760B342">
      <w:pPr>
        <w:pStyle w:val="11"/>
        <w:spacing w:line="250" w:lineRule="auto"/>
        <w:rPr>
          <w:rFonts w:hint="eastAsia"/>
        </w:rPr>
      </w:pPr>
    </w:p>
    <w:p w14:paraId="5B66EC4E">
      <w:pPr>
        <w:pStyle w:val="11"/>
        <w:widowControl/>
      </w:pPr>
      <w:r>
        <w:t>Monergism Books</w:t>
      </w:r>
    </w:p>
    <w:p w14:paraId="760DC569">
      <w:pPr>
        <w:pStyle w:val="11"/>
        <w:widowControl/>
      </w:pPr>
      <w:r>
        <w:t>独一恩典书籍（Monergism Books）</w:t>
      </w:r>
    </w:p>
    <w:p w14:paraId="5F09A744">
      <w:pPr>
        <w:pStyle w:val="11"/>
        <w:spacing w:line="250" w:lineRule="auto"/>
        <w:rPr>
          <w:rFonts w:hint="eastAsia"/>
        </w:rPr>
      </w:pPr>
    </w:p>
    <w:p w14:paraId="5BB31C46">
      <w:pPr>
        <w:pStyle w:val="11"/>
        <w:widowControl/>
      </w:pPr>
      <w:r>
        <w:t>Copyright © 2025</w:t>
      </w:r>
    </w:p>
    <w:p w14:paraId="0DB92648">
      <w:pPr>
        <w:pStyle w:val="11"/>
        <w:widowControl/>
      </w:pPr>
      <w:r>
        <w:t>版权所有 © 2025</w:t>
      </w:r>
    </w:p>
    <w:p w14:paraId="2630FEE2">
      <w:pPr>
        <w:pStyle w:val="11"/>
        <w:spacing w:line="250" w:lineRule="auto"/>
        <w:rPr>
          <w:rFonts w:hint="eastAsia"/>
        </w:rPr>
      </w:pPr>
    </w:p>
    <w:p w14:paraId="6C135C80">
      <w:pPr>
        <w:pStyle w:val="11"/>
        <w:widowControl/>
      </w:pPr>
      <w:r>
        <w:t>Published by Monergism Books</w:t>
      </w:r>
    </w:p>
    <w:p w14:paraId="68FFDFC0">
      <w:pPr>
        <w:pStyle w:val="11"/>
        <w:widowControl/>
      </w:pPr>
      <w:r>
        <w:t>由独一恩典书籍（Monergism Books）出版</w:t>
      </w:r>
    </w:p>
    <w:p w14:paraId="5F7E07D9">
      <w:pPr>
        <w:pStyle w:val="11"/>
        <w:spacing w:line="250" w:lineRule="auto"/>
        <w:rPr>
          <w:rFonts w:hint="eastAsia"/>
        </w:rPr>
      </w:pPr>
    </w:p>
    <w:p w14:paraId="0C2D3555">
      <w:pPr>
        <w:pStyle w:val="11"/>
        <w:widowControl/>
        <w:numPr>
          <w:ilvl w:val="0"/>
          <w:numId w:val="1"/>
        </w:numPr>
        <w:ind w:left="0" w:leftChars="0" w:firstLine="0" w:firstLineChars="0"/>
        <w:rPr>
          <w:b w:val="0"/>
          <w:bdr w:val="none" w:sz="0" w:space="0"/>
        </w:rPr>
      </w:pPr>
      <w:r>
        <w:t>O. Box 491</w:t>
      </w:r>
    </w:p>
    <w:p w14:paraId="63D84B8E">
      <w:pPr>
        <w:pStyle w:val="11"/>
        <w:widowControl/>
      </w:pPr>
      <w:r>
        <w:t>邮政信箱 491</w:t>
      </w:r>
    </w:p>
    <w:p w14:paraId="6A6F4782">
      <w:pPr>
        <w:pStyle w:val="11"/>
        <w:spacing w:line="250" w:lineRule="auto"/>
        <w:rPr>
          <w:rFonts w:hint="eastAsia"/>
        </w:rPr>
      </w:pPr>
    </w:p>
    <w:p w14:paraId="66F2AECC">
      <w:pPr>
        <w:pStyle w:val="11"/>
        <w:widowControl/>
      </w:pPr>
      <w:r>
        <w:t>West Linn Oregon 97068 www.monergism.com</w:t>
      </w:r>
    </w:p>
    <w:p w14:paraId="755E652D">
      <w:pPr>
        <w:pStyle w:val="11"/>
        <w:widowControl/>
      </w:pPr>
      <w:r>
        <w:t>俄勒冈州西林恩 97068 www.monergism.com</w:t>
      </w:r>
    </w:p>
    <w:p w14:paraId="03CA6F43">
      <w:pPr>
        <w:pStyle w:val="11"/>
        <w:spacing w:line="250" w:lineRule="auto"/>
        <w:rPr>
          <w:rFonts w:hint="eastAsia"/>
        </w:rPr>
      </w:pPr>
    </w:p>
    <w:p w14:paraId="28CDC6D5">
      <w:pPr>
        <w:pStyle w:val="11"/>
        <w:widowControl/>
      </w:pPr>
      <w:r>
        <w:t>All rights reserved.</w:t>
      </w:r>
    </w:p>
    <w:p w14:paraId="21789A26">
      <w:pPr>
        <w:pStyle w:val="11"/>
        <w:widowControl/>
      </w:pPr>
      <w:r>
        <w:t>保留所有权利。</w:t>
      </w:r>
    </w:p>
    <w:p w14:paraId="7FC2616E">
      <w:pPr>
        <w:pStyle w:val="11"/>
        <w:spacing w:line="250" w:lineRule="auto"/>
        <w:rPr>
          <w:rFonts w:hint="eastAsia"/>
        </w:rPr>
      </w:pPr>
    </w:p>
    <w:p w14:paraId="3E4F585C">
      <w:pPr>
        <w:pStyle w:val="11"/>
        <w:widowControl/>
      </w:pPr>
      <w:r>
        <w:t>No portion of this book may be reproduced in any form without written permission from the publisher or author, except as permitted by U.S. copyright law.</w:t>
      </w:r>
    </w:p>
    <w:p w14:paraId="5797A6FF">
      <w:pPr>
        <w:pStyle w:val="11"/>
        <w:widowControl/>
      </w:pPr>
      <w:r>
        <w:t>未经出版商或作者书面许可，本书的任何部分不得以任何形式复制，美国版权法允许的除外。</w:t>
      </w:r>
    </w:p>
    <w:p w14:paraId="40E780A8">
      <w:pPr>
        <w:pStyle w:val="11"/>
        <w:spacing w:line="250" w:lineRule="auto"/>
        <w:rPr>
          <w:rFonts w:hint="eastAsia"/>
        </w:rPr>
      </w:pPr>
    </w:p>
    <w:p w14:paraId="1D7C5BBB">
      <w:pPr>
        <w:pStyle w:val="11"/>
        <w:widowControl/>
      </w:pPr>
      <w:r>
        <w:t>Editor’s Note – Though it is rare for errors to remain post-edit, unfortunately they may remain if uncaught. My sincere apologies in advance where such errors occur. As the Puritan Edward Leigh once said "If thou findest faults and Errata in the book, let love cover them, for to err (as the Satirist saith) is the sad privilege of mortality, and he (of all men) erreth most, who challengeth a privilege from error." Lastly, some archaic words may be updated to more contemporary terminology; but changes have been kept to a bare minimum, and any mentioned page numbers in the text will correlate to the original facsimile and not the eBook or Reprint.</w:t>
      </w:r>
    </w:p>
    <w:p w14:paraId="166928DE">
      <w:pPr>
        <w:pStyle w:val="11"/>
        <w:widowControl/>
      </w:pPr>
      <w:r>
        <w:t>编者注——尽管编辑后很少会残留错误，但不幸的是，如果未被发现，它们仍可能存在。对于出现此类错误，我提前致以诚挚的歉意。正如清教徒爱德华·利（Edward Leigh）曾经说过：“如果你在书中发现错误和勘误，请让爱遮盖它们，因为犯错（正如讽刺作家所说）是凡人悲哀的特权，而（在所有人中）最常犯错的，正是那些声称拥有不受错误影响的特权之人。”最后，一些古老的词汇可能会更新为更现代的术语；但改动已被控制在最低限度，并且文本中提及的任何页码将与原始传真版（facsimile）对应，而非电子书或重印本的页码。</w:t>
      </w:r>
    </w:p>
    <w:p w14:paraId="121C1D03">
      <w:pPr>
        <w:pStyle w:val="11"/>
        <w:spacing w:line="250" w:lineRule="auto"/>
        <w:rPr>
          <w:rFonts w:hint="eastAsia"/>
        </w:rPr>
      </w:pPr>
    </w:p>
    <w:p w14:paraId="3EC8C538">
      <w:pPr>
        <w:pStyle w:val="17"/>
        <w:widowControl/>
      </w:pPr>
      <w:r>
        <w:t>Contents</w:t>
      </w:r>
    </w:p>
    <w:p w14:paraId="14011C50">
      <w:pPr>
        <w:pStyle w:val="17"/>
        <w:widowControl/>
        <w:outlineLvl w:val="9"/>
      </w:pPr>
      <w:r>
        <w:t>目录</w:t>
      </w:r>
    </w:p>
    <w:p w14:paraId="7F66296A">
      <w:pPr>
        <w:pStyle w:val="11"/>
        <w:spacing w:line="250" w:lineRule="auto"/>
        <w:rPr>
          <w:rFonts w:hint="eastAsia"/>
        </w:rPr>
      </w:pPr>
    </w:p>
    <w:p w14:paraId="047F9E4E">
      <w:pPr>
        <w:pStyle w:val="11"/>
        <w:spacing w:line="250" w:lineRule="auto"/>
        <w:rPr>
          <w:rFonts w:hint="eastAsia"/>
        </w:rPr>
      </w:pPr>
      <w:r>
        <w:rPr>
          <w:rFonts w:hint="eastAsia"/>
        </w:rPr>
        <w:t>PREFACE.</w:t>
      </w:r>
    </w:p>
    <w:p w14:paraId="19D1D7C3">
      <w:pPr>
        <w:pStyle w:val="11"/>
        <w:spacing w:line="250" w:lineRule="auto"/>
        <w:rPr>
          <w:rFonts w:hint="eastAsia"/>
        </w:rPr>
      </w:pPr>
      <w:r>
        <w:rPr>
          <w:rFonts w:hint="eastAsia"/>
        </w:rPr>
        <w:t>前言。</w:t>
      </w:r>
    </w:p>
    <w:p w14:paraId="2B09745B">
      <w:pPr>
        <w:pStyle w:val="11"/>
        <w:spacing w:line="250" w:lineRule="auto"/>
        <w:rPr>
          <w:rFonts w:hint="eastAsia"/>
        </w:rPr>
      </w:pPr>
    </w:p>
    <w:p w14:paraId="4138DD5A">
      <w:pPr>
        <w:pStyle w:val="11"/>
        <w:spacing w:line="250" w:lineRule="auto"/>
        <w:rPr>
          <w:rFonts w:hint="eastAsia"/>
        </w:rPr>
      </w:pPr>
      <w:r>
        <w:rPr>
          <w:rFonts w:hint="eastAsia"/>
        </w:rPr>
        <w:t>EPISTLE DEDICATORY.</w:t>
      </w:r>
    </w:p>
    <w:p w14:paraId="727FDA1E">
      <w:pPr>
        <w:pStyle w:val="11"/>
        <w:spacing w:line="250" w:lineRule="auto"/>
        <w:rPr>
          <w:rFonts w:hint="eastAsia"/>
        </w:rPr>
      </w:pPr>
      <w:r>
        <w:rPr>
          <w:rFonts w:hint="eastAsia"/>
        </w:rPr>
        <w:t>献词。</w:t>
      </w:r>
    </w:p>
    <w:p w14:paraId="3BE3B20E">
      <w:pPr>
        <w:pStyle w:val="11"/>
        <w:spacing w:line="250" w:lineRule="auto"/>
        <w:rPr>
          <w:rFonts w:hint="eastAsia"/>
        </w:rPr>
      </w:pPr>
    </w:p>
    <w:p w14:paraId="617B03D9">
      <w:pPr>
        <w:pStyle w:val="11"/>
        <w:spacing w:line="250" w:lineRule="auto"/>
        <w:rPr>
          <w:rFonts w:hint="eastAsia"/>
        </w:rPr>
      </w:pPr>
      <w:r>
        <w:rPr>
          <w:rFonts w:hint="eastAsia"/>
        </w:rPr>
        <w:t>PREFACE TO THE CONTROVERSIES, DELIVERED TO THE AUDIENCE AT CAMBRIDGE.</w:t>
      </w:r>
    </w:p>
    <w:p w14:paraId="74709D2C">
      <w:pPr>
        <w:pStyle w:val="11"/>
        <w:spacing w:line="250" w:lineRule="auto"/>
        <w:rPr>
          <w:rFonts w:hint="eastAsia"/>
        </w:rPr>
      </w:pPr>
      <w:r>
        <w:rPr>
          <w:rFonts w:hint="eastAsia"/>
        </w:rPr>
        <w:t>剑桥听众前的论战序言。</w:t>
      </w:r>
    </w:p>
    <w:p w14:paraId="49283B3C">
      <w:pPr>
        <w:pStyle w:val="11"/>
        <w:spacing w:line="250" w:lineRule="auto"/>
        <w:rPr>
          <w:rFonts w:hint="eastAsia"/>
        </w:rPr>
      </w:pPr>
    </w:p>
    <w:p w14:paraId="24890271">
      <w:pPr>
        <w:pStyle w:val="11"/>
        <w:spacing w:line="250" w:lineRule="auto"/>
        <w:rPr>
          <w:rFonts w:hint="eastAsia"/>
        </w:rPr>
      </w:pPr>
      <w:r>
        <w:rPr>
          <w:rFonts w:hint="eastAsia"/>
        </w:rPr>
        <w:t>CHAPTER IV. WHEREIN THE ARGUMENT OF THE ADVERSARIES IS PROPOSED AND CONFUTED.</w:t>
      </w:r>
    </w:p>
    <w:p w14:paraId="16A3CECD">
      <w:pPr>
        <w:pStyle w:val="11"/>
        <w:spacing w:line="250" w:lineRule="auto"/>
        <w:rPr>
          <w:rFonts w:hint="eastAsia"/>
        </w:rPr>
      </w:pPr>
      <w:r>
        <w:rPr>
          <w:rFonts w:hint="eastAsia"/>
        </w:rPr>
        <w:t>第四章。其中提出了反对者的论点并予以驳斥。</w:t>
      </w:r>
    </w:p>
    <w:p w14:paraId="55D7B208">
      <w:pPr>
        <w:pStyle w:val="11"/>
        <w:spacing w:line="250" w:lineRule="auto"/>
        <w:rPr>
          <w:rFonts w:hint="eastAsia"/>
        </w:rPr>
      </w:pPr>
    </w:p>
    <w:p w14:paraId="12D75CCE">
      <w:pPr>
        <w:pStyle w:val="11"/>
        <w:widowControl/>
      </w:pPr>
      <w:r>
        <w:t>CHAPTER V. WHEREIN REASONS ARE ALLEGED AGAINST THE BOOKS OF THE SECOND KIND.</w:t>
      </w:r>
    </w:p>
    <w:p w14:paraId="32D2DCFC">
      <w:pPr>
        <w:pStyle w:val="11"/>
        <w:spacing w:line="250" w:lineRule="auto"/>
        <w:rPr>
          <w:rFonts w:hint="eastAsia"/>
        </w:rPr>
      </w:pPr>
      <w:r>
        <w:rPr>
          <w:rFonts w:hint="eastAsia"/>
        </w:rPr>
        <w:t>第五章。其中提出了反对第二类书卷的理由。</w:t>
      </w:r>
    </w:p>
    <w:p w14:paraId="011DEF75">
      <w:pPr>
        <w:pStyle w:val="11"/>
        <w:spacing w:line="250" w:lineRule="auto"/>
        <w:rPr>
          <w:rFonts w:hint="eastAsia"/>
        </w:rPr>
      </w:pPr>
    </w:p>
    <w:p w14:paraId="154E20BC">
      <w:pPr>
        <w:pStyle w:val="11"/>
        <w:widowControl/>
      </w:pPr>
      <w:r>
        <w:t>CHAPTER VI. WHEREIN THE TRUTH OF OUR</w:t>
      </w:r>
    </w:p>
    <w:p w14:paraId="02006E0C">
      <w:pPr>
        <w:pStyle w:val="11"/>
        <w:spacing w:line="250" w:lineRule="auto"/>
        <w:rPr>
          <w:rFonts w:hint="eastAsia"/>
        </w:rPr>
      </w:pPr>
      <w:r>
        <w:rPr>
          <w:rFonts w:hint="eastAsia"/>
        </w:rPr>
        <w:t>第六章。其中我们的主张的真理</w:t>
      </w:r>
    </w:p>
    <w:p w14:paraId="3451B1F3">
      <w:pPr>
        <w:pStyle w:val="11"/>
        <w:spacing w:line="250" w:lineRule="auto"/>
        <w:rPr>
          <w:rFonts w:hint="eastAsia"/>
        </w:rPr>
      </w:pPr>
    </w:p>
    <w:p w14:paraId="43AF3BB6">
      <w:pPr>
        <w:pStyle w:val="11"/>
        <w:widowControl/>
      </w:pPr>
      <w:r>
        <w:t>CAUSE IS ILLUSTRATED BY OTHER TESTIMONIES.</w:t>
      </w:r>
    </w:p>
    <w:p w14:paraId="56176D62">
      <w:pPr>
        <w:pStyle w:val="11"/>
        <w:widowControl/>
      </w:pPr>
      <w:r>
        <w:t>藉由其他见证得以阐明。</w:t>
      </w:r>
    </w:p>
    <w:p w14:paraId="5D488F70">
      <w:pPr>
        <w:pStyle w:val="11"/>
        <w:spacing w:line="250" w:lineRule="auto"/>
        <w:rPr>
          <w:rFonts w:hint="eastAsia"/>
        </w:rPr>
      </w:pPr>
    </w:p>
    <w:p w14:paraId="062B244E">
      <w:pPr>
        <w:pStyle w:val="11"/>
        <w:widowControl/>
      </w:pPr>
      <w:r>
        <w:t>CHAPTER VII. OF THE BOOK OF BARUCH.</w:t>
      </w:r>
    </w:p>
    <w:p w14:paraId="29EC7E38">
      <w:pPr>
        <w:pStyle w:val="11"/>
        <w:widowControl/>
      </w:pPr>
      <w:r>
        <w:t>第七章。关于《巴录书》。</w:t>
      </w:r>
    </w:p>
    <w:p w14:paraId="42AD11A4">
      <w:pPr>
        <w:pStyle w:val="11"/>
        <w:spacing w:line="250" w:lineRule="auto"/>
        <w:rPr>
          <w:rFonts w:hint="eastAsia"/>
        </w:rPr>
      </w:pPr>
    </w:p>
    <w:p w14:paraId="28CA8F92">
      <w:pPr>
        <w:pStyle w:val="11"/>
        <w:widowControl/>
      </w:pPr>
      <w:r>
        <w:t>CHAPTER VIII. OF THE SEVEN APOCRYPHAL CHAPTERS OF ESTHER.</w:t>
      </w:r>
    </w:p>
    <w:p w14:paraId="1CF400C4">
      <w:pPr>
        <w:pStyle w:val="11"/>
        <w:spacing w:line="250" w:lineRule="auto"/>
        <w:rPr>
          <w:rFonts w:hint="eastAsia"/>
        </w:rPr>
      </w:pPr>
      <w:r>
        <w:rPr>
          <w:rFonts w:hint="eastAsia"/>
        </w:rPr>
        <w:t>第八章。关于《以斯帖记》中七个伪经章节。</w:t>
      </w:r>
    </w:p>
    <w:p w14:paraId="05C9D9F9">
      <w:pPr>
        <w:pStyle w:val="11"/>
        <w:spacing w:line="250" w:lineRule="auto"/>
        <w:rPr>
          <w:rFonts w:hint="eastAsia"/>
        </w:rPr>
      </w:pPr>
    </w:p>
    <w:p w14:paraId="573D01A2">
      <w:pPr>
        <w:pStyle w:val="11"/>
        <w:widowControl/>
      </w:pPr>
      <w:r>
        <w:t>CHAPTER IX. OF THE APOCRYPHAL PARTS OF DANIEL.</w:t>
      </w:r>
    </w:p>
    <w:p w14:paraId="6125F01D">
      <w:pPr>
        <w:pStyle w:val="11"/>
        <w:spacing w:line="250" w:lineRule="auto"/>
        <w:rPr>
          <w:rFonts w:hint="eastAsia"/>
        </w:rPr>
      </w:pPr>
      <w:r>
        <w:rPr>
          <w:rFonts w:hint="eastAsia"/>
        </w:rPr>
        <w:t>第九章。关于《但以理书》的伪经部分。</w:t>
      </w:r>
    </w:p>
    <w:p w14:paraId="579E1620">
      <w:pPr>
        <w:pStyle w:val="11"/>
        <w:spacing w:line="250" w:lineRule="auto"/>
        <w:rPr>
          <w:rFonts w:hint="eastAsia"/>
        </w:rPr>
      </w:pPr>
    </w:p>
    <w:p w14:paraId="26D83333">
      <w:pPr>
        <w:pStyle w:val="11"/>
        <w:widowControl/>
      </w:pPr>
      <w:r>
        <w:t>CHAPTER X. OF THE BOOK OF TOBIT.</w:t>
      </w:r>
    </w:p>
    <w:p w14:paraId="733A46EC">
      <w:pPr>
        <w:pStyle w:val="11"/>
        <w:spacing w:line="250" w:lineRule="auto"/>
        <w:rPr>
          <w:rFonts w:hint="eastAsia"/>
        </w:rPr>
      </w:pPr>
      <w:r>
        <w:rPr>
          <w:rFonts w:hint="eastAsia"/>
        </w:rPr>
        <w:t>第十章。关于《多比传》。</w:t>
      </w:r>
    </w:p>
    <w:p w14:paraId="395D7546">
      <w:pPr>
        <w:pStyle w:val="11"/>
        <w:spacing w:line="250" w:lineRule="auto"/>
        <w:rPr>
          <w:rFonts w:hint="eastAsia"/>
        </w:rPr>
      </w:pPr>
    </w:p>
    <w:p w14:paraId="6526B77A">
      <w:pPr>
        <w:pStyle w:val="11"/>
        <w:widowControl/>
      </w:pPr>
      <w:r>
        <w:t>CHAPTER XI. OF THE BOOK OF JUDITH.</w:t>
      </w:r>
    </w:p>
    <w:p w14:paraId="2A82D005">
      <w:pPr>
        <w:pStyle w:val="11"/>
        <w:spacing w:line="250" w:lineRule="auto"/>
        <w:rPr>
          <w:rFonts w:hint="eastAsia"/>
        </w:rPr>
      </w:pPr>
      <w:r>
        <w:rPr>
          <w:rFonts w:hint="eastAsia"/>
        </w:rPr>
        <w:t>第十一章。关于《犹滴传》。</w:t>
      </w:r>
    </w:p>
    <w:p w14:paraId="60299164">
      <w:pPr>
        <w:pStyle w:val="11"/>
        <w:spacing w:line="250" w:lineRule="auto"/>
        <w:rPr>
          <w:rFonts w:hint="eastAsia"/>
        </w:rPr>
      </w:pPr>
    </w:p>
    <w:p w14:paraId="6C79C630">
      <w:pPr>
        <w:pStyle w:val="11"/>
        <w:widowControl/>
      </w:pPr>
      <w:r>
        <w:t>CHAPTER XII. OF THE BOOK OF WISDOM.</w:t>
      </w:r>
    </w:p>
    <w:p w14:paraId="1AB25338">
      <w:pPr>
        <w:pStyle w:val="11"/>
        <w:spacing w:line="250" w:lineRule="auto"/>
        <w:rPr>
          <w:rFonts w:hint="eastAsia"/>
        </w:rPr>
      </w:pPr>
      <w:r>
        <w:rPr>
          <w:rFonts w:hint="eastAsia"/>
        </w:rPr>
        <w:t>第十二章。关于《所罗门智训》。</w:t>
      </w:r>
    </w:p>
    <w:p w14:paraId="57E7CD85">
      <w:pPr>
        <w:pStyle w:val="11"/>
        <w:spacing w:line="250" w:lineRule="auto"/>
        <w:rPr>
          <w:rFonts w:hint="eastAsia"/>
        </w:rPr>
      </w:pPr>
    </w:p>
    <w:p w14:paraId="44EE0429">
      <w:pPr>
        <w:pStyle w:val="11"/>
        <w:widowControl/>
      </w:pPr>
      <w:r>
        <w:t>CHAPTER XIII. OF THE BOOK OF ECCLESIASTICUS.</w:t>
      </w:r>
    </w:p>
    <w:p w14:paraId="4426EB27">
      <w:pPr>
        <w:pStyle w:val="11"/>
        <w:spacing w:line="250" w:lineRule="auto"/>
        <w:rPr>
          <w:rFonts w:hint="eastAsia"/>
        </w:rPr>
      </w:pPr>
      <w:r>
        <w:rPr>
          <w:rFonts w:hint="eastAsia"/>
        </w:rPr>
        <w:t>第十三章。关于《便西拉智训》。</w:t>
      </w:r>
    </w:p>
    <w:p w14:paraId="688C3602">
      <w:pPr>
        <w:pStyle w:val="11"/>
        <w:spacing w:line="250" w:lineRule="auto"/>
        <w:rPr>
          <w:rFonts w:hint="eastAsia"/>
        </w:rPr>
      </w:pPr>
    </w:p>
    <w:p w14:paraId="37590362">
      <w:pPr>
        <w:pStyle w:val="11"/>
        <w:widowControl/>
      </w:pPr>
      <w:r>
        <w:t>CHAPTER XIV. OF THE BOOKS OF MACCABEES.</w:t>
      </w:r>
    </w:p>
    <w:p w14:paraId="1A676FEB">
      <w:pPr>
        <w:pStyle w:val="11"/>
        <w:spacing w:line="250" w:lineRule="auto"/>
        <w:rPr>
          <w:rFonts w:hint="eastAsia"/>
        </w:rPr>
      </w:pPr>
      <w:r>
        <w:rPr>
          <w:rFonts w:hint="eastAsia"/>
        </w:rPr>
        <w:t>第十四章。关于《马加比书》。</w:t>
      </w:r>
    </w:p>
    <w:p w14:paraId="2150BE1B">
      <w:pPr>
        <w:pStyle w:val="11"/>
        <w:spacing w:line="250" w:lineRule="auto"/>
        <w:rPr>
          <w:rFonts w:hint="eastAsia"/>
        </w:rPr>
      </w:pPr>
    </w:p>
    <w:p w14:paraId="166BE931">
      <w:pPr>
        <w:pStyle w:val="11"/>
        <w:widowControl/>
      </w:pPr>
      <w:r>
        <w:t>CHAPTER XV. OF THE BOOKS ALLOWED BY THE PAPISTS TO BE APOCRYPHAL.</w:t>
      </w:r>
    </w:p>
    <w:p w14:paraId="239722DD">
      <w:pPr>
        <w:pStyle w:val="11"/>
        <w:spacing w:line="250" w:lineRule="auto"/>
        <w:rPr>
          <w:rFonts w:hint="eastAsia"/>
        </w:rPr>
      </w:pPr>
      <w:r>
        <w:rPr>
          <w:rFonts w:hint="eastAsia"/>
        </w:rPr>
        <w:t>第十五章。关于被罗马天主教徒承认是伪经的书卷。</w:t>
      </w:r>
    </w:p>
    <w:p w14:paraId="62E84CD6">
      <w:pPr>
        <w:pStyle w:val="11"/>
        <w:spacing w:line="250" w:lineRule="auto"/>
        <w:rPr>
          <w:rFonts w:hint="eastAsia"/>
        </w:rPr>
      </w:pPr>
    </w:p>
    <w:p w14:paraId="38FDAB4A">
      <w:pPr>
        <w:pStyle w:val="11"/>
        <w:widowControl/>
      </w:pPr>
      <w:r>
        <w:t>CHAPTER XVI. OF THE BOOKS OF THE NEW TESTAMENT.</w:t>
      </w:r>
    </w:p>
    <w:p w14:paraId="1A719DD8">
      <w:pPr>
        <w:pStyle w:val="11"/>
        <w:spacing w:line="250" w:lineRule="auto"/>
        <w:rPr>
          <w:rFonts w:hint="eastAsia"/>
        </w:rPr>
      </w:pPr>
      <w:r>
        <w:rPr>
          <w:rFonts w:hint="eastAsia"/>
        </w:rPr>
        <w:t>第十六章。关于新约的书卷。</w:t>
      </w:r>
    </w:p>
    <w:p w14:paraId="34FF0BE5">
      <w:pPr>
        <w:pStyle w:val="11"/>
        <w:spacing w:line="250" w:lineRule="auto"/>
        <w:rPr>
          <w:rFonts w:hint="eastAsia"/>
        </w:rPr>
      </w:pPr>
    </w:p>
    <w:p w14:paraId="792CCBE9">
      <w:pPr>
        <w:pStyle w:val="11"/>
        <w:widowControl/>
      </w:pPr>
      <w:r>
        <w:t>QUESTION II. OF THE AUTHENTIC EDITION OF THE SCRIPTURES.</w:t>
      </w:r>
    </w:p>
    <w:p w14:paraId="097E9EFA">
      <w:pPr>
        <w:pStyle w:val="11"/>
        <w:widowControl/>
      </w:pPr>
      <w:r>
        <w:t>问题二。关于圣经的权威版本。</w:t>
      </w:r>
    </w:p>
    <w:p w14:paraId="03310D3F">
      <w:pPr>
        <w:pStyle w:val="11"/>
        <w:spacing w:line="250" w:lineRule="auto"/>
        <w:rPr>
          <w:rFonts w:hint="eastAsia"/>
        </w:rPr>
      </w:pPr>
    </w:p>
    <w:p w14:paraId="27745F01">
      <w:pPr>
        <w:pStyle w:val="11"/>
        <w:widowControl/>
      </w:pPr>
      <w:r>
        <w:t>CHAPTER I. THE STATE OF THE QUESTION.</w:t>
      </w:r>
    </w:p>
    <w:p w14:paraId="41C62538">
      <w:pPr>
        <w:pStyle w:val="11"/>
        <w:widowControl/>
      </w:pPr>
      <w:r>
        <w:t>第一章。问题的现状。</w:t>
      </w:r>
    </w:p>
    <w:p w14:paraId="281BD028">
      <w:pPr>
        <w:pStyle w:val="11"/>
        <w:spacing w:line="250" w:lineRule="auto"/>
        <w:rPr>
          <w:rFonts w:hint="eastAsia"/>
        </w:rPr>
      </w:pPr>
    </w:p>
    <w:p w14:paraId="4770F32C">
      <w:pPr>
        <w:pStyle w:val="11"/>
        <w:widowControl/>
      </w:pPr>
      <w:r>
        <w:t>CHAPTER II. OF THE HEBREW EDITION.</w:t>
      </w:r>
    </w:p>
    <w:p w14:paraId="03A13EAF">
      <w:pPr>
        <w:pStyle w:val="11"/>
        <w:widowControl/>
      </w:pPr>
      <w:r>
        <w:t>第二章。关于希伯来语版本。</w:t>
      </w:r>
    </w:p>
    <w:p w14:paraId="661B035A">
      <w:pPr>
        <w:pStyle w:val="11"/>
        <w:spacing w:line="250" w:lineRule="auto"/>
        <w:rPr>
          <w:rFonts w:hint="eastAsia"/>
        </w:rPr>
      </w:pPr>
    </w:p>
    <w:p w14:paraId="6CDF0C08">
      <w:pPr>
        <w:pStyle w:val="11"/>
        <w:widowControl/>
      </w:pPr>
      <w:r>
        <w:t>CHAPTER III. OF THE GREEK VERSION BY THE SEVENTY TRANSLATORS OF THE HEBREW BOOKS.</w:t>
      </w:r>
    </w:p>
    <w:p w14:paraId="5C530E76">
      <w:pPr>
        <w:pStyle w:val="11"/>
        <w:widowControl/>
      </w:pPr>
      <w:r>
        <w:t>第三章。关于七十位译者对希伯来书卷的希腊语译本。</w:t>
      </w:r>
    </w:p>
    <w:p w14:paraId="0B3B6DC0">
      <w:pPr>
        <w:pStyle w:val="11"/>
        <w:widowControl/>
      </w:pPr>
      <w:r>
        <w:t>CHAPTER IV. OF OTHER GREEK TRANSLATIONS OF THE OLD TESTAMENT.</w:t>
      </w:r>
    </w:p>
    <w:p w14:paraId="19A1C903">
      <w:pPr>
        <w:pStyle w:val="11"/>
        <w:widowControl/>
      </w:pPr>
      <w:r>
        <w:t>第四章。关于旧约的其他希腊语译本。</w:t>
      </w:r>
    </w:p>
    <w:p w14:paraId="30F7709B">
      <w:pPr>
        <w:pStyle w:val="11"/>
        <w:spacing w:line="250" w:lineRule="auto"/>
        <w:rPr>
          <w:rFonts w:hint="eastAsia"/>
        </w:rPr>
      </w:pPr>
    </w:p>
    <w:p w14:paraId="7587A848">
      <w:pPr>
        <w:pStyle w:val="11"/>
        <w:widowControl/>
      </w:pPr>
      <w:r>
        <w:t>CHAPTER V. OF THE GREEK EDITION OF THE NEW TESTAMENT.</w:t>
      </w:r>
    </w:p>
    <w:p w14:paraId="752DF11A">
      <w:pPr>
        <w:pStyle w:val="11"/>
        <w:widowControl/>
      </w:pPr>
      <w:r>
        <w:t>第五章。关于新约的希腊语版本。</w:t>
      </w:r>
    </w:p>
    <w:p w14:paraId="68113C59">
      <w:pPr>
        <w:pStyle w:val="11"/>
        <w:spacing w:line="250" w:lineRule="auto"/>
        <w:rPr>
          <w:rFonts w:hint="eastAsia"/>
        </w:rPr>
      </w:pPr>
    </w:p>
    <w:p w14:paraId="15230A80">
      <w:pPr>
        <w:pStyle w:val="11"/>
        <w:widowControl/>
      </w:pPr>
      <w:r>
        <w:t>CHAPTER VI. OF THE LATIN VULGATE EDITION.</w:t>
      </w:r>
    </w:p>
    <w:p w14:paraId="3C375ACD">
      <w:pPr>
        <w:pStyle w:val="11"/>
        <w:widowControl/>
      </w:pPr>
      <w:r>
        <w:t>第六章。关于拉丁文武加大译本。</w:t>
      </w:r>
    </w:p>
    <w:p w14:paraId="6FC39817">
      <w:pPr>
        <w:pStyle w:val="11"/>
        <w:spacing w:line="250" w:lineRule="auto"/>
        <w:rPr>
          <w:rFonts w:hint="eastAsia"/>
        </w:rPr>
      </w:pPr>
    </w:p>
    <w:p w14:paraId="7E6141AF">
      <w:pPr>
        <w:pStyle w:val="11"/>
        <w:widowControl/>
      </w:pPr>
      <w:r>
        <w:t>CHAPTER VII. WHEREIN AN ANSWER IS GIVEN TO THE ARGUMENTS OF OUR OPPONENTS,</w:t>
      </w:r>
    </w:p>
    <w:p w14:paraId="24A37E7D">
      <w:pPr>
        <w:pStyle w:val="11"/>
        <w:widowControl/>
      </w:pPr>
      <w:r>
        <w:t>第七章。其中对我们的反对者的论点给予了回答，</w:t>
      </w:r>
    </w:p>
    <w:p w14:paraId="3DA9FC01">
      <w:pPr>
        <w:pStyle w:val="11"/>
        <w:spacing w:line="250" w:lineRule="auto"/>
        <w:rPr>
          <w:rFonts w:hint="eastAsia"/>
        </w:rPr>
      </w:pPr>
    </w:p>
    <w:p w14:paraId="000CF8A4">
      <w:pPr>
        <w:pStyle w:val="11"/>
        <w:widowControl/>
      </w:pPr>
      <w:r>
        <w:t>WHEREBY THEY ENDEAVOUR TO PROVE THAT THE LATIN VULGATE EDITION IS AUTHENTIC.</w:t>
      </w:r>
    </w:p>
    <w:p w14:paraId="1D33A5B9">
      <w:pPr>
        <w:pStyle w:val="11"/>
        <w:widowControl/>
      </w:pPr>
      <w:r>
        <w:t>他们藉此试图证明拉丁文武加大译本是权威的。</w:t>
      </w:r>
    </w:p>
    <w:p w14:paraId="5EB81851">
      <w:pPr>
        <w:pStyle w:val="11"/>
        <w:spacing w:line="250" w:lineRule="auto"/>
        <w:rPr>
          <w:rFonts w:hint="eastAsia"/>
        </w:rPr>
      </w:pPr>
    </w:p>
    <w:p w14:paraId="44F8E64D">
      <w:pPr>
        <w:pStyle w:val="11"/>
        <w:widowControl/>
      </w:pPr>
      <w:r>
        <w:t>CHAPTER VIII. IN WHICH AN ANSWER IS GIVEN TO THE TEN REASONS OF THE ANGLO-RHEMIST</w:t>
      </w:r>
    </w:p>
    <w:p w14:paraId="12DBA2ED">
      <w:pPr>
        <w:pStyle w:val="11"/>
        <w:widowControl/>
      </w:pPr>
      <w:r>
        <w:t>第八章。其中对英国-兰斯（Anglo-Rhemist）</w:t>
      </w:r>
    </w:p>
    <w:p w14:paraId="79F5F05A">
      <w:pPr>
        <w:pStyle w:val="11"/>
        <w:spacing w:line="250" w:lineRule="auto"/>
        <w:rPr>
          <w:rFonts w:hint="eastAsia"/>
        </w:rPr>
      </w:pPr>
    </w:p>
    <w:p w14:paraId="0721557A">
      <w:pPr>
        <w:pStyle w:val="11"/>
        <w:widowControl/>
      </w:pPr>
      <w:r>
        <w:t>TRANSLATORS, WHEREBY THEY ENDEAVOUR TO PROVE THE AUTHORITY OF THE VULGATE</w:t>
      </w:r>
    </w:p>
    <w:p w14:paraId="5C387F7E">
      <w:pPr>
        <w:pStyle w:val="11"/>
        <w:widowControl/>
      </w:pPr>
      <w:r>
        <w:t>译者的十个理由给予了回答，他们藉此试图证明武加大译本在</w:t>
      </w:r>
    </w:p>
    <w:p w14:paraId="096996F5">
      <w:pPr>
        <w:pStyle w:val="11"/>
        <w:spacing w:line="250" w:lineRule="auto"/>
        <w:rPr>
          <w:rFonts w:hint="eastAsia"/>
        </w:rPr>
      </w:pPr>
    </w:p>
    <w:p w14:paraId="103653F9">
      <w:pPr>
        <w:pStyle w:val="11"/>
        <w:widowControl/>
      </w:pPr>
      <w:r>
        <w:t>VERSION IN THE NEW TESTAMENT.</w:t>
      </w:r>
    </w:p>
    <w:p w14:paraId="25F6EC98">
      <w:pPr>
        <w:pStyle w:val="11"/>
        <w:widowControl/>
      </w:pPr>
      <w:r>
        <w:t>新约中的权威性。</w:t>
      </w:r>
    </w:p>
    <w:p w14:paraId="74EC9AD4">
      <w:pPr>
        <w:pStyle w:val="11"/>
        <w:spacing w:line="250" w:lineRule="auto"/>
        <w:rPr>
          <w:rFonts w:hint="eastAsia"/>
        </w:rPr>
      </w:pPr>
    </w:p>
    <w:p w14:paraId="6634C442">
      <w:pPr>
        <w:pStyle w:val="11"/>
        <w:widowControl/>
      </w:pPr>
      <w:r>
        <w:t>CHAPTER IX. WHEREIN THE ARGUMENTS ARE EXPLAINED WHEREBY THE LATIN VULGATE</w:t>
      </w:r>
    </w:p>
    <w:p w14:paraId="1C643949">
      <w:pPr>
        <w:pStyle w:val="11"/>
        <w:widowControl/>
      </w:pPr>
      <w:r>
        <w:t>第九章。其中解释了证明拉丁文武加大</w:t>
      </w:r>
    </w:p>
    <w:p w14:paraId="0E72259A">
      <w:pPr>
        <w:pStyle w:val="11"/>
        <w:spacing w:line="250" w:lineRule="auto"/>
        <w:rPr>
          <w:rFonts w:hint="eastAsia"/>
        </w:rPr>
      </w:pPr>
    </w:p>
    <w:p w14:paraId="41A43E87">
      <w:pPr>
        <w:pStyle w:val="11"/>
        <w:widowControl/>
      </w:pPr>
      <w:r>
        <w:t>EDITION IS PROVED NOT TO BE THE AUTHENTIC SCRIPTURE.</w:t>
      </w:r>
    </w:p>
    <w:p w14:paraId="32AE784D">
      <w:pPr>
        <w:pStyle w:val="11"/>
        <w:widowControl/>
      </w:pPr>
      <w:r>
        <w:t>译本不是权威圣经的论据。</w:t>
      </w:r>
    </w:p>
    <w:p w14:paraId="55849F56">
      <w:pPr>
        <w:pStyle w:val="11"/>
        <w:spacing w:line="250" w:lineRule="auto"/>
        <w:rPr>
          <w:rFonts w:hint="eastAsia"/>
        </w:rPr>
      </w:pPr>
    </w:p>
    <w:p w14:paraId="742C7C19">
      <w:pPr>
        <w:pStyle w:val="11"/>
        <w:widowControl/>
      </w:pPr>
      <w:r>
        <w:t>CHAPTER X. WHEREIN CERTAIN CORRUPT PLACES IN THE VULGATE EDITION OF THE OLD</w:t>
      </w:r>
    </w:p>
    <w:p w14:paraId="19E8CB88">
      <w:pPr>
        <w:pStyle w:val="11"/>
        <w:widowControl/>
      </w:pPr>
      <w:r>
        <w:t>第十章。其中列举了旧约武加大译本中的某些被篡改的</w:t>
      </w:r>
    </w:p>
    <w:p w14:paraId="3446365D">
      <w:pPr>
        <w:pStyle w:val="11"/>
        <w:spacing w:line="250" w:lineRule="auto"/>
        <w:rPr>
          <w:rFonts w:hint="eastAsia"/>
        </w:rPr>
      </w:pPr>
    </w:p>
    <w:p w14:paraId="1AB36ECB">
      <w:pPr>
        <w:pStyle w:val="11"/>
        <w:widowControl/>
      </w:pPr>
      <w:r>
        <w:t>TESTAMENT ARE SET FORTH.</w:t>
      </w:r>
    </w:p>
    <w:p w14:paraId="34B98F2A">
      <w:pPr>
        <w:pStyle w:val="11"/>
        <w:widowControl/>
      </w:pPr>
      <w:r>
        <w:t>地方。</w:t>
      </w:r>
    </w:p>
    <w:p w14:paraId="5C250C35">
      <w:pPr>
        <w:pStyle w:val="11"/>
        <w:spacing w:line="250" w:lineRule="auto"/>
        <w:rPr>
          <w:rFonts w:hint="eastAsia"/>
        </w:rPr>
      </w:pPr>
    </w:p>
    <w:p w14:paraId="674E598D">
      <w:pPr>
        <w:pStyle w:val="11"/>
        <w:widowControl/>
      </w:pPr>
      <w:r>
        <w:t>CHAPTER XI. OF THE LATIN EDITION OF THE PSALMS AND ITS MANIFOLD CORRUPTIONS.</w:t>
      </w:r>
    </w:p>
    <w:p w14:paraId="06C944D7">
      <w:pPr>
        <w:pStyle w:val="11"/>
        <w:widowControl/>
      </w:pPr>
      <w:r>
        <w:t>第十一章。关于《诗篇》的拉丁语版本及其多重被篡改之处。</w:t>
      </w:r>
    </w:p>
    <w:p w14:paraId="05933853">
      <w:pPr>
        <w:pStyle w:val="11"/>
        <w:spacing w:line="250" w:lineRule="auto"/>
        <w:rPr>
          <w:rFonts w:hint="eastAsia"/>
        </w:rPr>
      </w:pPr>
    </w:p>
    <w:p w14:paraId="26CCEA7E">
      <w:pPr>
        <w:pStyle w:val="11"/>
        <w:widowControl/>
      </w:pPr>
      <w:r>
        <w:t>CHAPTER XII. OF CORRUPTIONS IN THE LATIN EDITION OF THE NEW TESTAMENT.</w:t>
      </w:r>
    </w:p>
    <w:p w14:paraId="33577084">
      <w:pPr>
        <w:pStyle w:val="11"/>
        <w:widowControl/>
      </w:pPr>
      <w:r>
        <w:t>第十二章。关于新约拉丁语版本中的被篡改之处。</w:t>
      </w:r>
    </w:p>
    <w:p w14:paraId="12D37845">
      <w:pPr>
        <w:pStyle w:val="11"/>
        <w:spacing w:line="250" w:lineRule="auto"/>
        <w:rPr>
          <w:rFonts w:hint="eastAsia"/>
        </w:rPr>
      </w:pPr>
    </w:p>
    <w:p w14:paraId="0B1D77ED">
      <w:pPr>
        <w:pStyle w:val="11"/>
        <w:widowControl/>
      </w:pPr>
      <w:r>
        <w:t>CHAPTER XIII. WHEREIN THE STATE OF THE</w:t>
      </w:r>
    </w:p>
    <w:p w14:paraId="33AEC7B1">
      <w:pPr>
        <w:pStyle w:val="11"/>
        <w:widowControl/>
      </w:pPr>
      <w:r>
        <w:t>第十三章。其中解释了关于各国语言译本</w:t>
      </w:r>
    </w:p>
    <w:p w14:paraId="3ED07CF0">
      <w:pPr>
        <w:pStyle w:val="11"/>
        <w:spacing w:line="250" w:lineRule="auto"/>
        <w:rPr>
          <w:rFonts w:hint="eastAsia"/>
        </w:rPr>
      </w:pPr>
    </w:p>
    <w:p w14:paraId="5E76F7F6">
      <w:pPr>
        <w:pStyle w:val="11"/>
        <w:widowControl/>
      </w:pPr>
      <w:r>
        <w:t>QUESTION CONCERNING VERNACULAR VERSIONS IS EXPLAINED.</w:t>
      </w:r>
    </w:p>
    <w:p w14:paraId="38553D9B">
      <w:pPr>
        <w:pStyle w:val="11"/>
        <w:widowControl/>
      </w:pPr>
      <w:r>
        <w:t>的问题现状。</w:t>
      </w:r>
    </w:p>
    <w:p w14:paraId="5DEDFDF2">
      <w:pPr>
        <w:pStyle w:val="11"/>
        <w:spacing w:line="250" w:lineRule="auto"/>
        <w:rPr>
          <w:rFonts w:hint="eastAsia"/>
        </w:rPr>
      </w:pPr>
    </w:p>
    <w:p w14:paraId="27C890E0">
      <w:pPr>
        <w:pStyle w:val="11"/>
        <w:widowControl/>
      </w:pPr>
      <w:r>
        <w:t>CHAPTER XIV. WHEREIN THE ARGUMENTS OF OUR ADVERSARIES AGAINST VERNACULAR</w:t>
      </w:r>
    </w:p>
    <w:p w14:paraId="63259F59">
      <w:pPr>
        <w:pStyle w:val="11"/>
        <w:widowControl/>
      </w:pPr>
      <w:r>
        <w:t>第十四章。其中驳斥了我们的反对者反对各国语言</w:t>
      </w:r>
    </w:p>
    <w:p w14:paraId="0536E9B4">
      <w:pPr>
        <w:pStyle w:val="11"/>
        <w:spacing w:line="250" w:lineRule="auto"/>
        <w:rPr>
          <w:rFonts w:hint="eastAsia"/>
        </w:rPr>
      </w:pPr>
    </w:p>
    <w:p w14:paraId="125DA7D2">
      <w:pPr>
        <w:pStyle w:val="11"/>
        <w:widowControl/>
      </w:pPr>
      <w:r>
        <w:t>VERSIONS ARE REFUTED.</w:t>
      </w:r>
    </w:p>
    <w:p w14:paraId="2E428C77">
      <w:pPr>
        <w:pStyle w:val="11"/>
        <w:widowControl/>
      </w:pPr>
      <w:r>
        <w:t>译本的论据。</w:t>
      </w:r>
    </w:p>
    <w:p w14:paraId="5F79724A">
      <w:pPr>
        <w:pStyle w:val="11"/>
        <w:spacing w:line="250" w:lineRule="auto"/>
        <w:rPr>
          <w:rFonts w:hint="eastAsia"/>
        </w:rPr>
      </w:pPr>
    </w:p>
    <w:p w14:paraId="24C65452">
      <w:pPr>
        <w:pStyle w:val="11"/>
        <w:widowControl/>
      </w:pPr>
      <w:r>
        <w:t>CHAPTER XV. OUR REASONS FOR VERNACULAR VERSIONS OF THE SCRIPTURES.</w:t>
      </w:r>
    </w:p>
    <w:p w14:paraId="4542D467">
      <w:pPr>
        <w:pStyle w:val="11"/>
        <w:widowControl/>
      </w:pPr>
      <w:r>
        <w:t>第十五章。我们支持圣经各国语言译本的理由。</w:t>
      </w:r>
    </w:p>
    <w:p w14:paraId="33E868DD">
      <w:pPr>
        <w:pStyle w:val="11"/>
        <w:widowControl/>
      </w:pPr>
      <w:r>
        <w:t>CHAPTER XVI. STATE OF THE QUESTION CONCERNING PUBLIC PRAYERSAND SACRED RITES IN THE VULGAR TONGUE.</w:t>
      </w:r>
    </w:p>
    <w:p w14:paraId="4853A048">
      <w:pPr>
        <w:pStyle w:val="11"/>
        <w:widowControl/>
      </w:pPr>
      <w:r>
        <w:t>第十六章。关于各国语言的公共祷告和神圣礼仪的</w:t>
      </w:r>
    </w:p>
    <w:p w14:paraId="55913975">
      <w:pPr>
        <w:pStyle w:val="11"/>
        <w:spacing w:line="250" w:lineRule="auto"/>
        <w:rPr>
          <w:rFonts w:hint="eastAsia"/>
        </w:rPr>
      </w:pPr>
    </w:p>
    <w:p w14:paraId="26F8A01D">
      <w:pPr>
        <w:pStyle w:val="11"/>
        <w:widowControl/>
      </w:pPr>
      <w:r>
        <w:t>QUESTION CONCERNING PUBLIC PRAYERSAND SACRED RITES IN THE VULGAR TONGUE.</w:t>
      </w:r>
    </w:p>
    <w:p w14:paraId="575AA1EC">
      <w:pPr>
        <w:pStyle w:val="11"/>
        <w:widowControl/>
      </w:pPr>
      <w:r>
        <w:t>问题现状。</w:t>
      </w:r>
    </w:p>
    <w:p w14:paraId="4C7C2F2C">
      <w:pPr>
        <w:pStyle w:val="11"/>
        <w:spacing w:line="250" w:lineRule="auto"/>
        <w:rPr>
          <w:rFonts w:hint="eastAsia"/>
        </w:rPr>
      </w:pPr>
    </w:p>
    <w:p w14:paraId="0CAF087B">
      <w:pPr>
        <w:pStyle w:val="11"/>
        <w:widowControl/>
      </w:pPr>
      <w:r>
        <w:t>CHAPTER XVII. THE ARGUMENTS OF THE</w:t>
      </w:r>
    </w:p>
    <w:p w14:paraId="7C4C1FC2">
      <w:pPr>
        <w:pStyle w:val="11"/>
        <w:widowControl/>
      </w:pPr>
      <w:r>
        <w:t>第十七章。罗马天主教徒主张用外语进行礼拜的</w:t>
      </w:r>
    </w:p>
    <w:p w14:paraId="718131AB">
      <w:pPr>
        <w:pStyle w:val="11"/>
        <w:spacing w:line="250" w:lineRule="auto"/>
        <w:rPr>
          <w:rFonts w:hint="eastAsia"/>
        </w:rPr>
      </w:pPr>
    </w:p>
    <w:p w14:paraId="671A97F0">
      <w:pPr>
        <w:pStyle w:val="11"/>
        <w:widowControl/>
      </w:pPr>
      <w:r>
        <w:t>PAPISTS FOR SERVICE INA FOREIGN TONGUE ARE CONFUTED.</w:t>
      </w:r>
    </w:p>
    <w:p w14:paraId="499F8121">
      <w:pPr>
        <w:pStyle w:val="11"/>
        <w:widowControl/>
      </w:pPr>
      <w:r>
        <w:t>论点被驳斥。</w:t>
      </w:r>
    </w:p>
    <w:p w14:paraId="10299E0E">
      <w:pPr>
        <w:pStyle w:val="11"/>
        <w:spacing w:line="250" w:lineRule="auto"/>
        <w:rPr>
          <w:rFonts w:hint="eastAsia"/>
        </w:rPr>
      </w:pPr>
    </w:p>
    <w:p w14:paraId="1B7DC04C">
      <w:pPr>
        <w:pStyle w:val="11"/>
        <w:widowControl/>
      </w:pPr>
      <w:r>
        <w:t>CHAPTER XVIII. OUR ARGUMENTS, WHEREBY WE PROVE THAT THE OFFICES OF THE CHURCH</w:t>
      </w:r>
    </w:p>
    <w:p w14:paraId="3ECC0706">
      <w:pPr>
        <w:pStyle w:val="11"/>
        <w:widowControl/>
      </w:pPr>
      <w:r>
        <w:t>第十八章。我们的论据，藉此我们证明教会的职务</w:t>
      </w:r>
    </w:p>
    <w:p w14:paraId="4A7593AF">
      <w:pPr>
        <w:pStyle w:val="11"/>
        <w:spacing w:line="250" w:lineRule="auto"/>
        <w:rPr>
          <w:rFonts w:hint="eastAsia"/>
        </w:rPr>
      </w:pPr>
    </w:p>
    <w:p w14:paraId="78F9211D">
      <w:pPr>
        <w:pStyle w:val="11"/>
        <w:widowControl/>
      </w:pPr>
      <w:r>
        <w:t>SHOULD BE PERFORMED IN THE VERNACULAR LANGUAGE OF EVERY PEOPLE.</w:t>
      </w:r>
    </w:p>
    <w:p w14:paraId="3FB306A2">
      <w:pPr>
        <w:pStyle w:val="11"/>
        <w:widowControl/>
      </w:pPr>
      <w:r>
        <w:t>应以各国人民的本国语言来执行。</w:t>
      </w:r>
    </w:p>
    <w:p w14:paraId="4D5886A2">
      <w:pPr>
        <w:pStyle w:val="11"/>
        <w:spacing w:line="250" w:lineRule="auto"/>
        <w:rPr>
          <w:rFonts w:hint="eastAsia"/>
        </w:rPr>
      </w:pPr>
    </w:p>
    <w:p w14:paraId="6521D86E">
      <w:pPr>
        <w:pStyle w:val="11"/>
        <w:widowControl/>
      </w:pPr>
      <w:r>
        <w:t>QUESTION III. CONCERNING THE AUTHORITY OF SCRIPTURE.</w:t>
      </w:r>
    </w:p>
    <w:p w14:paraId="28B2C145">
      <w:pPr>
        <w:pStyle w:val="11"/>
        <w:widowControl/>
      </w:pPr>
      <w:r>
        <w:t>问题三。关于圣经的权威。</w:t>
      </w:r>
    </w:p>
    <w:p w14:paraId="01DD0093">
      <w:pPr>
        <w:pStyle w:val="11"/>
        <w:spacing w:line="250" w:lineRule="auto"/>
        <w:rPr>
          <w:rFonts w:hint="eastAsia"/>
        </w:rPr>
      </w:pPr>
    </w:p>
    <w:p w14:paraId="4402B101">
      <w:pPr>
        <w:pStyle w:val="11"/>
        <w:widowControl/>
      </w:pPr>
      <w:r>
        <w:t>CHAPTER I. OF THE STATE OF THE QUESTION.</w:t>
      </w:r>
    </w:p>
    <w:p w14:paraId="36C864A6">
      <w:pPr>
        <w:pStyle w:val="11"/>
        <w:widowControl/>
      </w:pPr>
      <w:r>
        <w:t>第一章。关于问题的现状。</w:t>
      </w:r>
    </w:p>
    <w:p w14:paraId="3091EB7C">
      <w:pPr>
        <w:pStyle w:val="11"/>
        <w:spacing w:line="250" w:lineRule="auto"/>
        <w:rPr>
          <w:rFonts w:hint="eastAsia"/>
        </w:rPr>
      </w:pPr>
    </w:p>
    <w:p w14:paraId="5F42742E">
      <w:pPr>
        <w:pStyle w:val="11"/>
        <w:widowControl/>
      </w:pPr>
      <w:r>
        <w:t>CHAPTER II. HOW MUCH AUTHORITY, WITH RESPECT TO SCRIPTURE, IS ATTRIBUTED BY THE PAPISTS AND BY US TO THE CHURCH.</w:t>
      </w:r>
    </w:p>
    <w:p w14:paraId="06CE8332">
      <w:pPr>
        <w:pStyle w:val="11"/>
        <w:widowControl/>
      </w:pPr>
      <w:r>
        <w:t>第二章。罗马天主教徒和我们各自赋予教会对圣经的多少权威。</w:t>
      </w:r>
    </w:p>
    <w:p w14:paraId="2B5A0397">
      <w:pPr>
        <w:pStyle w:val="11"/>
        <w:spacing w:line="250" w:lineRule="auto"/>
        <w:rPr>
          <w:rFonts w:hint="eastAsia"/>
        </w:rPr>
      </w:pPr>
    </w:p>
    <w:p w14:paraId="4ABCD0E2">
      <w:pPr>
        <w:pStyle w:val="11"/>
        <w:widowControl/>
      </w:pPr>
      <w:r>
        <w:t>CHAPTER III. WHEREIN THE FIRST ARGUMENT OF OUR OPPONENTS IS CONFUTED.</w:t>
      </w:r>
    </w:p>
    <w:p w14:paraId="17337DC1">
      <w:pPr>
        <w:pStyle w:val="11"/>
        <w:widowControl/>
      </w:pPr>
      <w:r>
        <w:t>第三章。其中驳斥了我们的反对者的第一个论点。</w:t>
      </w:r>
    </w:p>
    <w:p w14:paraId="0C808BD6">
      <w:pPr>
        <w:pStyle w:val="11"/>
        <w:spacing w:line="250" w:lineRule="auto"/>
        <w:rPr>
          <w:rFonts w:hint="eastAsia"/>
        </w:rPr>
      </w:pPr>
    </w:p>
    <w:p w14:paraId="1E47252E">
      <w:pPr>
        <w:pStyle w:val="11"/>
        <w:widowControl/>
      </w:pPr>
      <w:r>
        <w:t>CHAPTER IV. WHEREIN STAPLETON’S SECOND ARGUMENT IS PROPOSED AND CONFUTED.</w:t>
      </w:r>
    </w:p>
    <w:p w14:paraId="161F6625">
      <w:pPr>
        <w:pStyle w:val="11"/>
        <w:widowControl/>
      </w:pPr>
      <w:r>
        <w:t>第四章。其中提出了斯塔普尔顿（Stapleton）的第二个论点并予以驳斥。</w:t>
      </w:r>
    </w:p>
    <w:p w14:paraId="4F0021FA">
      <w:pPr>
        <w:pStyle w:val="11"/>
        <w:spacing w:line="250" w:lineRule="auto"/>
        <w:rPr>
          <w:rFonts w:hint="eastAsia"/>
        </w:rPr>
      </w:pPr>
    </w:p>
    <w:p w14:paraId="5E5CB72E">
      <w:pPr>
        <w:pStyle w:val="11"/>
        <w:widowControl/>
      </w:pPr>
      <w:r>
        <w:t>CHAPTER V. WHEREIN THE THIRD ARGUMENT OF OUR OPPONENTS IS EXAMINED AND SET ASIDE.</w:t>
      </w:r>
    </w:p>
    <w:p w14:paraId="660D3D1E">
      <w:pPr>
        <w:pStyle w:val="11"/>
        <w:widowControl/>
      </w:pPr>
      <w:r>
        <w:t>第五章。其中审查和驳回了我们的反对者的第三个论点。</w:t>
      </w:r>
    </w:p>
    <w:p w14:paraId="661C2445">
      <w:pPr>
        <w:pStyle w:val="11"/>
        <w:spacing w:line="250" w:lineRule="auto"/>
        <w:rPr>
          <w:rFonts w:hint="eastAsia"/>
        </w:rPr>
      </w:pPr>
    </w:p>
    <w:p w14:paraId="736CEBAC">
      <w:pPr>
        <w:pStyle w:val="11"/>
        <w:widowControl/>
      </w:pPr>
      <w:r>
        <w:t>CHAPTER VI. WHEREIN THE FOURTH</w:t>
      </w:r>
    </w:p>
    <w:p w14:paraId="3476F3E0">
      <w:pPr>
        <w:pStyle w:val="11"/>
        <w:widowControl/>
      </w:pPr>
      <w:r>
        <w:t>第六章。其中回答了我们的反对者的第四个</w:t>
      </w:r>
    </w:p>
    <w:p w14:paraId="147B8C45">
      <w:pPr>
        <w:pStyle w:val="11"/>
        <w:spacing w:line="250" w:lineRule="auto"/>
        <w:rPr>
          <w:rFonts w:hint="eastAsia"/>
        </w:rPr>
      </w:pPr>
    </w:p>
    <w:p w14:paraId="1A652714">
      <w:pPr>
        <w:pStyle w:val="11"/>
        <w:widowControl/>
      </w:pPr>
      <w:r>
        <w:t>ARGUMENT OF OUR OPPONENTS IS ANSWERED.</w:t>
      </w:r>
    </w:p>
    <w:p w14:paraId="2CBE6A9F">
      <w:pPr>
        <w:pStyle w:val="11"/>
        <w:widowControl/>
      </w:pPr>
      <w:r>
        <w:t>论点。</w:t>
      </w:r>
    </w:p>
    <w:p w14:paraId="01906DDC">
      <w:pPr>
        <w:pStyle w:val="11"/>
        <w:spacing w:line="250" w:lineRule="auto"/>
        <w:rPr>
          <w:rFonts w:hint="eastAsia"/>
        </w:rPr>
      </w:pPr>
    </w:p>
    <w:p w14:paraId="56B87ABA">
      <w:pPr>
        <w:pStyle w:val="11"/>
        <w:widowControl/>
      </w:pPr>
      <w:r>
        <w:t>CHAPTER VII. OF THE FIFTH ARGUMENT OF OUR ADVERSARIES.</w:t>
      </w:r>
    </w:p>
    <w:p w14:paraId="71E1D626">
      <w:pPr>
        <w:pStyle w:val="11"/>
        <w:widowControl/>
      </w:pPr>
      <w:r>
        <w:t>第七章。关于我们的反对者的第五个论点。</w:t>
      </w:r>
    </w:p>
    <w:p w14:paraId="2DA4550D">
      <w:pPr>
        <w:pStyle w:val="11"/>
        <w:spacing w:line="250" w:lineRule="auto"/>
        <w:rPr>
          <w:rFonts w:hint="eastAsia"/>
        </w:rPr>
      </w:pPr>
    </w:p>
    <w:p w14:paraId="3F560C9C">
      <w:pPr>
        <w:pStyle w:val="11"/>
        <w:widowControl/>
      </w:pPr>
      <w:r>
        <w:t>CHAPTER VIII. OF THE SIXTH ARGUMENT OF OUR ADVERSARIES.</w:t>
      </w:r>
    </w:p>
    <w:p w14:paraId="69E793BC">
      <w:pPr>
        <w:pStyle w:val="11"/>
        <w:widowControl/>
      </w:pPr>
      <w:r>
        <w:t>第八章。关于我们的反对者的第六个论点。</w:t>
      </w:r>
    </w:p>
    <w:p w14:paraId="50AE72F2">
      <w:pPr>
        <w:pStyle w:val="11"/>
        <w:spacing w:line="250" w:lineRule="auto"/>
        <w:rPr>
          <w:rFonts w:hint="eastAsia"/>
        </w:rPr>
      </w:pPr>
    </w:p>
    <w:p w14:paraId="12816023">
      <w:pPr>
        <w:pStyle w:val="11"/>
        <w:widowControl/>
      </w:pPr>
      <w:r>
        <w:t>CHAPTER IX. OF THE SEVENTH ARGUMENT OF OUR ADVERSARIES.</w:t>
      </w:r>
    </w:p>
    <w:p w14:paraId="2B305BDA">
      <w:pPr>
        <w:pStyle w:val="11"/>
        <w:widowControl/>
      </w:pPr>
      <w:r>
        <w:t>第九章。关于我们的反对者的第七个论点。</w:t>
      </w:r>
    </w:p>
    <w:p w14:paraId="6325FAC8">
      <w:pPr>
        <w:pStyle w:val="11"/>
        <w:spacing w:line="250" w:lineRule="auto"/>
        <w:rPr>
          <w:rFonts w:hint="eastAsia"/>
        </w:rPr>
      </w:pPr>
    </w:p>
    <w:p w14:paraId="274E7B59">
      <w:pPr>
        <w:pStyle w:val="11"/>
        <w:widowControl/>
      </w:pPr>
      <w:r>
        <w:t>CHAPTER X. OF THE TWO REMAINING ARGUMENTS OF OUR ADVERSARIES.</w:t>
      </w:r>
    </w:p>
    <w:p w14:paraId="363B6EE2">
      <w:pPr>
        <w:pStyle w:val="11"/>
        <w:widowControl/>
      </w:pPr>
      <w:r>
        <w:t>第十章。关于我们的反对者的其余两个论点。</w:t>
      </w:r>
    </w:p>
    <w:p w14:paraId="6020E62C">
      <w:pPr>
        <w:pStyle w:val="11"/>
        <w:spacing w:line="250" w:lineRule="auto"/>
        <w:rPr>
          <w:rFonts w:hint="eastAsia"/>
        </w:rPr>
      </w:pPr>
    </w:p>
    <w:p w14:paraId="20E967AB">
      <w:pPr>
        <w:pStyle w:val="11"/>
        <w:widowControl/>
      </w:pPr>
      <w:r>
        <w:t>CHAPTER XI. OUR ARGUMENTS, WHEREBY WE PROVE THAT THE AUTHORITY OF THE SCRIPTURE,</w:t>
      </w:r>
    </w:p>
    <w:p w14:paraId="247CE922">
      <w:pPr>
        <w:pStyle w:val="11"/>
        <w:widowControl/>
      </w:pPr>
      <w:r>
        <w:t>第十一章。我们的论据，藉此我们证明圣经的权威性，</w:t>
      </w:r>
    </w:p>
    <w:p w14:paraId="3D6CEC5A">
      <w:pPr>
        <w:pStyle w:val="11"/>
        <w:spacing w:line="250" w:lineRule="auto"/>
        <w:rPr>
          <w:rFonts w:hint="eastAsia"/>
        </w:rPr>
      </w:pPr>
    </w:p>
    <w:p w14:paraId="017EAF61">
      <w:pPr>
        <w:pStyle w:val="11"/>
        <w:widowControl/>
      </w:pPr>
      <w:r>
        <w:t>IN RESPECT OF US DOES NOT DEPEND UPON THE JUDGMENT AND AUTHORITY OF THE CHURCH.</w:t>
      </w:r>
    </w:p>
    <w:p w14:paraId="60607E66">
      <w:pPr>
        <w:pStyle w:val="11"/>
        <w:widowControl/>
      </w:pPr>
      <w:r>
        <w:t>就我们而言，并不依赖于教会的判断和权威。</w:t>
      </w:r>
    </w:p>
    <w:p w14:paraId="27DEB316">
      <w:pPr>
        <w:pStyle w:val="11"/>
        <w:spacing w:line="250" w:lineRule="auto"/>
        <w:rPr>
          <w:rFonts w:hint="eastAsia"/>
        </w:rPr>
      </w:pPr>
    </w:p>
    <w:p w14:paraId="316989C5">
      <w:pPr>
        <w:pStyle w:val="11"/>
        <w:widowControl/>
      </w:pPr>
      <w:r>
        <w:t>QUESTION IV. CONCERNING THE PERSPICUITY OF SCRIPTURE.</w:t>
      </w:r>
    </w:p>
    <w:p w14:paraId="57E53CC5">
      <w:pPr>
        <w:pStyle w:val="11"/>
        <w:widowControl/>
      </w:pPr>
      <w:r>
        <w:t>问题四。关于圣经的清晰度。</w:t>
      </w:r>
    </w:p>
    <w:p w14:paraId="5B1733D6">
      <w:pPr>
        <w:pStyle w:val="11"/>
        <w:spacing w:line="250" w:lineRule="auto"/>
        <w:rPr>
          <w:rFonts w:hint="eastAsia"/>
        </w:rPr>
      </w:pPr>
    </w:p>
    <w:p w14:paraId="7B0F970C">
      <w:pPr>
        <w:pStyle w:val="11"/>
        <w:widowControl/>
      </w:pPr>
      <w:r>
        <w:t>CHAPTER I. OF THE STATE OF THE QUESTION.</w:t>
      </w:r>
    </w:p>
    <w:p w14:paraId="339058E2">
      <w:pPr>
        <w:pStyle w:val="11"/>
        <w:widowControl/>
      </w:pPr>
      <w:r>
        <w:t>第一章。关于问题的现状。</w:t>
      </w:r>
    </w:p>
    <w:p w14:paraId="6B11F6B4">
      <w:pPr>
        <w:pStyle w:val="11"/>
        <w:spacing w:line="250" w:lineRule="auto"/>
        <w:rPr>
          <w:rFonts w:hint="eastAsia"/>
        </w:rPr>
      </w:pPr>
    </w:p>
    <w:p w14:paraId="6A4230AF">
      <w:pPr>
        <w:pStyle w:val="11"/>
        <w:widowControl/>
      </w:pPr>
      <w:r>
        <w:t>CHAPTER II. WHY GOD WOULD HAVE MANY OBSCURITIES IN THE SCRIPTURES.</w:t>
      </w:r>
    </w:p>
    <w:p w14:paraId="562E014B">
      <w:pPr>
        <w:pStyle w:val="11"/>
        <w:widowControl/>
      </w:pPr>
      <w:r>
        <w:t>第二章。为什么神在圣经中要有许多晦涩之处。</w:t>
      </w:r>
    </w:p>
    <w:p w14:paraId="3605EB30">
      <w:pPr>
        <w:pStyle w:val="11"/>
        <w:spacing w:line="250" w:lineRule="auto"/>
        <w:rPr>
          <w:rFonts w:hint="eastAsia"/>
        </w:rPr>
      </w:pPr>
    </w:p>
    <w:p w14:paraId="391EEE4A">
      <w:pPr>
        <w:pStyle w:val="11"/>
        <w:widowControl/>
      </w:pPr>
      <w:r>
        <w:t>CHAPTER III. WHEREIN THE ARGUMENTS OF THE PAPISTS ARE OBVIATED.</w:t>
      </w:r>
    </w:p>
    <w:p w14:paraId="3678EFC7">
      <w:pPr>
        <w:pStyle w:val="11"/>
        <w:widowControl/>
      </w:pPr>
      <w:r>
        <w:t>第三章。其中驳斥了罗马天主教徒的论点。</w:t>
      </w:r>
    </w:p>
    <w:p w14:paraId="5DADBC76">
      <w:pPr>
        <w:pStyle w:val="11"/>
        <w:spacing w:line="250" w:lineRule="auto"/>
        <w:rPr>
          <w:rFonts w:hint="eastAsia"/>
        </w:rPr>
      </w:pPr>
    </w:p>
    <w:p w14:paraId="323C3025">
      <w:pPr>
        <w:pStyle w:val="11"/>
        <w:widowControl/>
      </w:pPr>
      <w:r>
        <w:t>CHAPTER IV. THE ARGUMENTS OF OUR WRITERS ATTACHED BY BELLARMINE ARE DEFENDED.</w:t>
      </w:r>
    </w:p>
    <w:p w14:paraId="278307C9">
      <w:pPr>
        <w:pStyle w:val="11"/>
        <w:widowControl/>
      </w:pPr>
      <w:r>
        <w:t>第四章。辩护了被贝拉明（Bellarmine）攻击的我们作者的论据。</w:t>
      </w:r>
    </w:p>
    <w:p w14:paraId="39CD02D1">
      <w:pPr>
        <w:pStyle w:val="11"/>
        <w:widowControl/>
      </w:pPr>
      <w:r>
        <w:t>QUESTION V. CONCERNING THE INTERPRETATION OF SCRIPTURE.</w:t>
      </w:r>
    </w:p>
    <w:p w14:paraId="36A7AF9C">
      <w:pPr>
        <w:pStyle w:val="11"/>
        <w:widowControl/>
      </w:pPr>
      <w:r>
        <w:t>问题五。关于圣经的解释。</w:t>
      </w:r>
    </w:p>
    <w:p w14:paraId="256EC6E9">
      <w:pPr>
        <w:pStyle w:val="11"/>
        <w:spacing w:line="250" w:lineRule="auto"/>
        <w:rPr>
          <w:rFonts w:hint="eastAsia"/>
        </w:rPr>
      </w:pPr>
    </w:p>
    <w:p w14:paraId="6266A3F5">
      <w:pPr>
        <w:pStyle w:val="11"/>
        <w:widowControl/>
      </w:pPr>
      <w:r>
        <w:t>CHAPTER I. THE STATE OF THE QUESTION.</w:t>
      </w:r>
    </w:p>
    <w:p w14:paraId="538BDAF2">
      <w:pPr>
        <w:pStyle w:val="11"/>
        <w:widowControl/>
      </w:pPr>
      <w:r>
        <w:t>第一章。问题的现状。</w:t>
      </w:r>
    </w:p>
    <w:p w14:paraId="4D1DA714">
      <w:pPr>
        <w:pStyle w:val="11"/>
        <w:spacing w:line="250" w:lineRule="auto"/>
        <w:rPr>
          <w:rFonts w:hint="eastAsia"/>
        </w:rPr>
      </w:pPr>
    </w:p>
    <w:p w14:paraId="67AE3D8F">
      <w:pPr>
        <w:pStyle w:val="11"/>
        <w:widowControl/>
      </w:pPr>
      <w:r>
        <w:t>CHAPTER II. OF CERTAIN PRELIMINARIES,</w:t>
      </w:r>
    </w:p>
    <w:p w14:paraId="305BB8F0">
      <w:pPr>
        <w:pStyle w:val="11"/>
        <w:widowControl/>
      </w:pPr>
      <w:r>
        <w:t>第二章。关于某些前提，</w:t>
      </w:r>
    </w:p>
    <w:p w14:paraId="12FE35AD">
      <w:pPr>
        <w:pStyle w:val="11"/>
        <w:spacing w:line="250" w:lineRule="auto"/>
        <w:rPr>
          <w:rFonts w:hint="eastAsia"/>
        </w:rPr>
      </w:pPr>
    </w:p>
    <w:p w14:paraId="05AB25EC">
      <w:pPr>
        <w:pStyle w:val="11"/>
        <w:widowControl/>
      </w:pPr>
      <w:r>
        <w:t>NECESSARY FOR UNDERSTANDING THE STATE OF THE QUESTION.</w:t>
      </w:r>
    </w:p>
    <w:p w14:paraId="7D57C60F">
      <w:pPr>
        <w:pStyle w:val="11"/>
        <w:widowControl/>
      </w:pPr>
      <w:r>
        <w:t>对于理解问题的现状是必要的。</w:t>
      </w:r>
    </w:p>
    <w:p w14:paraId="64767A6F">
      <w:pPr>
        <w:pStyle w:val="11"/>
        <w:spacing w:line="250" w:lineRule="auto"/>
        <w:rPr>
          <w:rFonts w:hint="eastAsia"/>
        </w:rPr>
      </w:pPr>
    </w:p>
    <w:p w14:paraId="17BB2708">
      <w:pPr>
        <w:pStyle w:val="11"/>
        <w:widowControl/>
      </w:pPr>
      <w:r>
        <w:t>CHAPTER III. THE STATE OF THE FORMER PART OF THIS QUESTION TREATED MORE AT LARGE.</w:t>
      </w:r>
    </w:p>
    <w:p w14:paraId="7EFAD3F4">
      <w:pPr>
        <w:pStyle w:val="11"/>
        <w:widowControl/>
      </w:pPr>
      <w:r>
        <w:t>第三章。更详细地处理了该问题前一部分的现状。</w:t>
      </w:r>
    </w:p>
    <w:p w14:paraId="3DEB5D53">
      <w:pPr>
        <w:pStyle w:val="11"/>
        <w:spacing w:line="250" w:lineRule="auto"/>
        <w:rPr>
          <w:rFonts w:hint="eastAsia"/>
        </w:rPr>
      </w:pPr>
    </w:p>
    <w:p w14:paraId="19E8C46A">
      <w:pPr>
        <w:pStyle w:val="11"/>
        <w:widowControl/>
      </w:pPr>
      <w:r>
        <w:t>CHAPTER IV. THE ARGUMENTS OF OUR</w:t>
      </w:r>
    </w:p>
    <w:p w14:paraId="25274B60">
      <w:pPr>
        <w:pStyle w:val="11"/>
        <w:widowControl/>
      </w:pPr>
      <w:r>
        <w:t>第四章。驳回了我们的反对者从旧约中引用的</w:t>
      </w:r>
    </w:p>
    <w:p w14:paraId="3BD9785E">
      <w:pPr>
        <w:pStyle w:val="11"/>
        <w:spacing w:line="250" w:lineRule="auto"/>
        <w:rPr>
          <w:rFonts w:hint="eastAsia"/>
        </w:rPr>
      </w:pPr>
    </w:p>
    <w:p w14:paraId="2714AF91">
      <w:pPr>
        <w:pStyle w:val="11"/>
        <w:widowControl/>
      </w:pPr>
      <w:r>
        <w:t>OPPONENTS TAKEN FROM THE OLD TESTAMENT ARE SET ASIDE.</w:t>
      </w:r>
    </w:p>
    <w:p w14:paraId="3341FE14">
      <w:pPr>
        <w:pStyle w:val="11"/>
        <w:widowControl/>
      </w:pPr>
      <w:r>
        <w:t>论据。</w:t>
      </w:r>
    </w:p>
    <w:p w14:paraId="7216D73A">
      <w:pPr>
        <w:pStyle w:val="11"/>
        <w:spacing w:line="250" w:lineRule="auto"/>
        <w:rPr>
          <w:rFonts w:hint="eastAsia"/>
        </w:rPr>
      </w:pPr>
    </w:p>
    <w:p w14:paraId="57296E9B">
      <w:pPr>
        <w:pStyle w:val="11"/>
        <w:widowControl/>
      </w:pPr>
      <w:r>
        <w:t>CHAPTER V. AN ANSWER IS GIVEN TO THE</w:t>
      </w:r>
    </w:p>
    <w:p w14:paraId="4069B151">
      <w:pPr>
        <w:pStyle w:val="11"/>
        <w:widowControl/>
      </w:pPr>
      <w:r>
        <w:t>第五章。对从新约中引用的</w:t>
      </w:r>
    </w:p>
    <w:p w14:paraId="43B1C4DD">
      <w:pPr>
        <w:pStyle w:val="11"/>
        <w:spacing w:line="250" w:lineRule="auto"/>
        <w:rPr>
          <w:rFonts w:hint="eastAsia"/>
        </w:rPr>
      </w:pPr>
    </w:p>
    <w:p w14:paraId="0F5EFA02">
      <w:pPr>
        <w:pStyle w:val="11"/>
        <w:widowControl/>
      </w:pPr>
      <w:r>
        <w:t>TESTIMONIES TAKEN FROM THE NEW TESTAMENT.</w:t>
      </w:r>
    </w:p>
    <w:p w14:paraId="016EE982">
      <w:pPr>
        <w:pStyle w:val="11"/>
        <w:widowControl/>
      </w:pPr>
      <w:r>
        <w:t>见证给予了回答。</w:t>
      </w:r>
    </w:p>
    <w:p w14:paraId="7DF01D07">
      <w:pPr>
        <w:pStyle w:val="11"/>
        <w:spacing w:line="250" w:lineRule="auto"/>
        <w:rPr>
          <w:rFonts w:hint="eastAsia"/>
        </w:rPr>
      </w:pPr>
    </w:p>
    <w:p w14:paraId="6B40C71A">
      <w:pPr>
        <w:pStyle w:val="11"/>
        <w:widowControl/>
      </w:pPr>
      <w:r>
        <w:t>CHAPTER VI. OF THE THIRD ARGUMENT OF OUR ADVERSARIES.</w:t>
      </w:r>
    </w:p>
    <w:p w14:paraId="261F3BE8">
      <w:pPr>
        <w:pStyle w:val="11"/>
        <w:widowControl/>
      </w:pPr>
      <w:r>
        <w:t>第六章。关于我们的反对者的第三个论点。</w:t>
      </w:r>
    </w:p>
    <w:p w14:paraId="7AFC94D1">
      <w:pPr>
        <w:pStyle w:val="11"/>
        <w:spacing w:line="250" w:lineRule="auto"/>
        <w:rPr>
          <w:rFonts w:hint="eastAsia"/>
        </w:rPr>
      </w:pPr>
    </w:p>
    <w:p w14:paraId="628AA4FF">
      <w:pPr>
        <w:pStyle w:val="11"/>
        <w:widowControl/>
      </w:pPr>
      <w:r>
        <w:t>CHAPTER VII. OF THE JESUIT’S FOURTH ARGUMENT.</w:t>
      </w:r>
    </w:p>
    <w:p w14:paraId="73A3E3A3">
      <w:pPr>
        <w:pStyle w:val="11"/>
        <w:widowControl/>
      </w:pPr>
      <w:r>
        <w:t>第七章。关于耶稣会士（Jesuit）的第四个论点。</w:t>
      </w:r>
    </w:p>
    <w:p w14:paraId="567321A0">
      <w:pPr>
        <w:pStyle w:val="11"/>
        <w:spacing w:line="250" w:lineRule="auto"/>
        <w:rPr>
          <w:rFonts w:hint="eastAsia"/>
        </w:rPr>
      </w:pPr>
    </w:p>
    <w:p w14:paraId="09B47FE5">
      <w:pPr>
        <w:pStyle w:val="11"/>
        <w:widowControl/>
      </w:pPr>
      <w:r>
        <w:t>CHAPTER VIII. OUR ARGUMENTS WHEREBY WE PROVE THAT THE SUPREME DECISION IN</w:t>
      </w:r>
    </w:p>
    <w:p w14:paraId="1D71A3C7">
      <w:pPr>
        <w:pStyle w:val="11"/>
        <w:widowControl/>
      </w:pPr>
      <w:r>
        <w:t>第八章。我们的论据，藉此我们证明解释圣经的最高裁决权</w:t>
      </w:r>
    </w:p>
    <w:p w14:paraId="4927104C">
      <w:pPr>
        <w:pStyle w:val="11"/>
        <w:spacing w:line="250" w:lineRule="auto"/>
        <w:rPr>
          <w:rFonts w:hint="eastAsia"/>
        </w:rPr>
      </w:pPr>
    </w:p>
    <w:p w14:paraId="1A81F9F3">
      <w:pPr>
        <w:pStyle w:val="11"/>
        <w:widowControl/>
      </w:pPr>
      <w:r>
        <w:t>INTERPRETING SCRIPTURE BELONGS NOT TO THE CHURCH, BUT TO THE SCRIPTURES THEMSELVES AND TO THE HOLY SPIRIT.</w:t>
      </w:r>
    </w:p>
    <w:p w14:paraId="1D8F62A2">
      <w:pPr>
        <w:pStyle w:val="11"/>
        <w:widowControl/>
      </w:pPr>
      <w:r>
        <w:t>不属于教会，而是属于圣经本身和圣灵。</w:t>
      </w:r>
    </w:p>
    <w:p w14:paraId="3D970C53">
      <w:pPr>
        <w:pStyle w:val="11"/>
        <w:widowControl/>
      </w:pPr>
      <w:r>
        <w:t>CHAPTER IX. THE STATE OF THE QUESTION,</w:t>
      </w:r>
    </w:p>
    <w:p w14:paraId="22D109FD">
      <w:pPr>
        <w:pStyle w:val="11"/>
        <w:widowControl/>
      </w:pPr>
      <w:r>
        <w:t>第九章。关于寻找圣经真正含义的方法的</w:t>
      </w:r>
    </w:p>
    <w:p w14:paraId="13AB40A2">
      <w:pPr>
        <w:pStyle w:val="11"/>
        <w:spacing w:line="250" w:lineRule="auto"/>
        <w:rPr>
          <w:rFonts w:hint="eastAsia"/>
        </w:rPr>
      </w:pPr>
    </w:p>
    <w:p w14:paraId="53DB4E00">
      <w:pPr>
        <w:pStyle w:val="11"/>
        <w:widowControl/>
      </w:pPr>
      <w:r>
        <w:t>CONCERNING THE MEANS OF FINDING THE TRUE SENSE OF SCRIPTURE.</w:t>
      </w:r>
    </w:p>
    <w:p w14:paraId="728DEA3C">
      <w:pPr>
        <w:pStyle w:val="11"/>
        <w:widowControl/>
      </w:pPr>
      <w:r>
        <w:t>问题现状。</w:t>
      </w:r>
    </w:p>
    <w:p w14:paraId="3A97BC23">
      <w:pPr>
        <w:pStyle w:val="11"/>
        <w:spacing w:line="250" w:lineRule="auto"/>
        <w:rPr>
          <w:rFonts w:hint="eastAsia"/>
        </w:rPr>
      </w:pPr>
    </w:p>
    <w:p w14:paraId="79E31AD9">
      <w:pPr>
        <w:pStyle w:val="11"/>
        <w:widowControl/>
      </w:pPr>
      <w:r>
        <w:t>CHAPTER X. THE GENERAL ARGUMENTS OF OUR OPPONENTS AGAINST THESE MEANS ARE OBVIATED.</w:t>
      </w:r>
    </w:p>
    <w:p w14:paraId="003A2036">
      <w:pPr>
        <w:pStyle w:val="11"/>
        <w:widowControl/>
      </w:pPr>
      <w:r>
        <w:t>第十章。驳斥了我们的反对者反对这些方法的一般论据。</w:t>
      </w:r>
    </w:p>
    <w:p w14:paraId="328AC13C">
      <w:pPr>
        <w:pStyle w:val="11"/>
        <w:spacing w:line="250" w:lineRule="auto"/>
        <w:rPr>
          <w:rFonts w:hint="eastAsia"/>
        </w:rPr>
      </w:pPr>
    </w:p>
    <w:p w14:paraId="2E8BD9DF">
      <w:pPr>
        <w:pStyle w:val="11"/>
        <w:widowControl/>
      </w:pPr>
      <w:r>
        <w:t>CHAPTER XI. THE PARTICULAR ARGUMENTS OF OUR ADVERSARIES ARE REFUTED.</w:t>
      </w:r>
    </w:p>
    <w:p w14:paraId="6F545BC5">
      <w:pPr>
        <w:pStyle w:val="11"/>
        <w:widowControl/>
      </w:pPr>
      <w:r>
        <w:t>第十一章。驳斥了我们的反对者的具体论据。</w:t>
      </w:r>
    </w:p>
    <w:p w14:paraId="43412706">
      <w:pPr>
        <w:pStyle w:val="11"/>
        <w:spacing w:line="250" w:lineRule="auto"/>
        <w:rPr>
          <w:rFonts w:hint="eastAsia"/>
        </w:rPr>
      </w:pPr>
    </w:p>
    <w:p w14:paraId="335A559D">
      <w:pPr>
        <w:pStyle w:val="11"/>
        <w:widowControl/>
      </w:pPr>
      <w:r>
        <w:t>CHAPTER XII. THE ARGUMENTS BY WHICH OUR OPPONENT ENDEAVOURS TO ESTABLISH HIS OWN MEANS ARE EXAMINED.</w:t>
      </w:r>
    </w:p>
    <w:p w14:paraId="1120C28F">
      <w:pPr>
        <w:pStyle w:val="11"/>
        <w:widowControl/>
      </w:pPr>
      <w:r>
        <w:t>第十二章。审查了我们的反对者试图建立自己方法所用的论据。</w:t>
      </w:r>
    </w:p>
    <w:p w14:paraId="5ABD340C">
      <w:pPr>
        <w:pStyle w:val="11"/>
        <w:spacing w:line="250" w:lineRule="auto"/>
        <w:rPr>
          <w:rFonts w:hint="eastAsia"/>
        </w:rPr>
      </w:pPr>
    </w:p>
    <w:p w14:paraId="467241CC">
      <w:pPr>
        <w:pStyle w:val="11"/>
        <w:widowControl/>
      </w:pPr>
      <w:r>
        <w:t>CHAPTER XIII. THAT SCRIPTURE IS TO BE INTERPRETED BY SCRIPTURE.</w:t>
      </w:r>
    </w:p>
    <w:p w14:paraId="48FC6584">
      <w:pPr>
        <w:pStyle w:val="11"/>
        <w:widowControl/>
      </w:pPr>
      <w:r>
        <w:t>第十三章。圣经必须由圣经来解释。</w:t>
      </w:r>
    </w:p>
    <w:p w14:paraId="3FD426E7">
      <w:pPr>
        <w:pStyle w:val="11"/>
        <w:spacing w:line="250" w:lineRule="auto"/>
        <w:rPr>
          <w:rFonts w:hint="eastAsia"/>
        </w:rPr>
      </w:pPr>
    </w:p>
    <w:p w14:paraId="513A46BB">
      <w:pPr>
        <w:pStyle w:val="11"/>
        <w:widowControl/>
      </w:pPr>
      <w:r>
        <w:t>QUESTION VI. CONCERNING THE PERFECTION OF SCRIPTURE, AGAINST HUMAN TRADITIONS.</w:t>
      </w:r>
    </w:p>
    <w:p w14:paraId="1471A35A">
      <w:pPr>
        <w:pStyle w:val="11"/>
        <w:widowControl/>
      </w:pPr>
      <w:r>
        <w:t>问题六。关于圣经的完备性，反对人类的遗传（Traditions）。</w:t>
      </w:r>
    </w:p>
    <w:p w14:paraId="0F864A5D">
      <w:pPr>
        <w:pStyle w:val="11"/>
        <w:spacing w:line="250" w:lineRule="auto"/>
        <w:rPr>
          <w:rFonts w:hint="eastAsia"/>
        </w:rPr>
      </w:pPr>
    </w:p>
    <w:p w14:paraId="38292992">
      <w:pPr>
        <w:pStyle w:val="11"/>
        <w:widowControl/>
      </w:pPr>
      <w:r>
        <w:t>CHAPTER I. THE QUESTION IS PROPOSED.</w:t>
      </w:r>
    </w:p>
    <w:p w14:paraId="3AE9ACD6">
      <w:pPr>
        <w:pStyle w:val="11"/>
        <w:widowControl/>
      </w:pPr>
      <w:r>
        <w:t>第一章。提出了问题。</w:t>
      </w:r>
    </w:p>
    <w:p w14:paraId="2F66941B">
      <w:pPr>
        <w:pStyle w:val="11"/>
        <w:spacing w:line="250" w:lineRule="auto"/>
        <w:rPr>
          <w:rFonts w:hint="eastAsia"/>
        </w:rPr>
      </w:pPr>
    </w:p>
    <w:p w14:paraId="593CC3F6">
      <w:pPr>
        <w:pStyle w:val="11"/>
        <w:widowControl/>
      </w:pPr>
      <w:r>
        <w:t>CHAPTER II. WHAT THE PAPISTS DENOTE BY THE TERM TRADITION.</w:t>
      </w:r>
    </w:p>
    <w:p w14:paraId="40ACA138">
      <w:pPr>
        <w:pStyle w:val="11"/>
        <w:widowControl/>
      </w:pPr>
      <w:r>
        <w:t>第二章。罗马天主教徒用“遗传”（Tradition）一词表示什么。</w:t>
      </w:r>
    </w:p>
    <w:p w14:paraId="3BCCB16A">
      <w:pPr>
        <w:pStyle w:val="11"/>
        <w:spacing w:line="250" w:lineRule="auto"/>
        <w:rPr>
          <w:rFonts w:hint="eastAsia"/>
        </w:rPr>
      </w:pPr>
    </w:p>
    <w:p w14:paraId="58C70A06">
      <w:pPr>
        <w:pStyle w:val="11"/>
        <w:widowControl/>
      </w:pPr>
      <w:r>
        <w:t>CHAPTER III. HOW THE PAPISTS CLASSIFY THEIR TRADITIONS.</w:t>
      </w:r>
    </w:p>
    <w:p w14:paraId="5B864085">
      <w:pPr>
        <w:pStyle w:val="11"/>
        <w:widowControl/>
      </w:pPr>
      <w:r>
        <w:t>第三章。罗马天主教徒如何分类他们的遗传。</w:t>
      </w:r>
    </w:p>
    <w:p w14:paraId="56700791">
      <w:pPr>
        <w:pStyle w:val="11"/>
        <w:spacing w:line="250" w:lineRule="auto"/>
        <w:rPr>
          <w:rFonts w:hint="eastAsia"/>
        </w:rPr>
      </w:pPr>
    </w:p>
    <w:p w14:paraId="4D19B258">
      <w:pPr>
        <w:pStyle w:val="11"/>
        <w:widowControl/>
      </w:pPr>
      <w:r>
        <w:t>CHAPTER IV. THE RULES WHEREBY THE PAPISTS DISTINGUISH GENUINE FROM SPURIOUS</w:t>
      </w:r>
    </w:p>
    <w:p w14:paraId="24362E1A">
      <w:pPr>
        <w:pStyle w:val="11"/>
        <w:widowControl/>
      </w:pPr>
      <w:r>
        <w:t>第四章。罗马天主教徒区分真实遗传和伪冒</w:t>
      </w:r>
    </w:p>
    <w:p w14:paraId="5B87CD14">
      <w:pPr>
        <w:pStyle w:val="11"/>
        <w:spacing w:line="250" w:lineRule="auto"/>
        <w:rPr>
          <w:rFonts w:hint="eastAsia"/>
        </w:rPr>
      </w:pPr>
    </w:p>
    <w:p w14:paraId="4C3E5CE4">
      <w:pPr>
        <w:pStyle w:val="11"/>
        <w:widowControl/>
      </w:pPr>
      <w:r>
        <w:t>TRADITIONS.</w:t>
      </w:r>
    </w:p>
    <w:p w14:paraId="20803F49">
      <w:pPr>
        <w:pStyle w:val="11"/>
        <w:widowControl/>
      </w:pPr>
      <w:r>
        <w:t>遗传的规则。</w:t>
      </w:r>
    </w:p>
    <w:p w14:paraId="78478BF6">
      <w:pPr>
        <w:pStyle w:val="11"/>
        <w:spacing w:line="250" w:lineRule="auto"/>
        <w:rPr>
          <w:rFonts w:hint="eastAsia"/>
        </w:rPr>
      </w:pPr>
    </w:p>
    <w:p w14:paraId="4CA7F407">
      <w:pPr>
        <w:pStyle w:val="11"/>
        <w:widowControl/>
      </w:pPr>
      <w:r>
        <w:t>CHAPTER V. WHAT DOGMAS ARE DEFENDED BY THE PAPISTS BY THE AUTHORITY OF TRADITIONS.</w:t>
      </w:r>
    </w:p>
    <w:p w14:paraId="19FF78D6">
      <w:pPr>
        <w:pStyle w:val="11"/>
        <w:widowControl/>
      </w:pPr>
      <w:r>
        <w:t>第五章。罗马天主教徒藉着遗传的权威来辩护哪些教义。</w:t>
      </w:r>
    </w:p>
    <w:p w14:paraId="12C77D0B">
      <w:pPr>
        <w:pStyle w:val="11"/>
        <w:spacing w:line="250" w:lineRule="auto"/>
        <w:rPr>
          <w:rFonts w:hint="eastAsia"/>
        </w:rPr>
      </w:pPr>
    </w:p>
    <w:p w14:paraId="690DD5FD">
      <w:pPr>
        <w:pStyle w:val="11"/>
        <w:widowControl/>
      </w:pPr>
      <w:r>
        <w:t>CHAPTER VI. THE STATE OF THE QUESTION IS LAID DOWN.</w:t>
      </w:r>
    </w:p>
    <w:p w14:paraId="3E77442E">
      <w:pPr>
        <w:pStyle w:val="11"/>
        <w:widowControl/>
      </w:pPr>
      <w:r>
        <w:t>第六章。确立了问题的现状。</w:t>
      </w:r>
    </w:p>
    <w:p w14:paraId="242C9A56">
      <w:pPr>
        <w:pStyle w:val="11"/>
        <w:spacing w:line="250" w:lineRule="auto"/>
        <w:rPr>
          <w:rFonts w:hint="eastAsia"/>
        </w:rPr>
      </w:pPr>
    </w:p>
    <w:p w14:paraId="3950617C">
      <w:pPr>
        <w:pStyle w:val="11"/>
        <w:widowControl/>
      </w:pPr>
      <w:r>
        <w:t>CHAPTER VII. THE ARGUMENTS OF OUR</w:t>
      </w:r>
    </w:p>
    <w:p w14:paraId="13919377">
      <w:pPr>
        <w:pStyle w:val="11"/>
        <w:widowControl/>
      </w:pPr>
      <w:r>
        <w:t>第七章。我们的反对者的论据，藉此他们证明圣经若没有遗传则既非必要也非完备</w:t>
      </w:r>
    </w:p>
    <w:p w14:paraId="29EFEECD">
      <w:pPr>
        <w:pStyle w:val="11"/>
        <w:spacing w:line="250" w:lineRule="auto"/>
        <w:rPr>
          <w:rFonts w:hint="eastAsia"/>
        </w:rPr>
      </w:pPr>
    </w:p>
    <w:p w14:paraId="6DBABE76">
      <w:pPr>
        <w:pStyle w:val="11"/>
        <w:widowControl/>
      </w:pPr>
      <w:r>
        <w:t>ADVERSARIES, WHEREBY THEY PROVE THAT THE SCRIPTURES WITHOUT TRADITION ARE NEITHER NECESSARY NOR SUFFICIENT.</w:t>
      </w:r>
    </w:p>
    <w:p w14:paraId="19A5B22C">
      <w:pPr>
        <w:pStyle w:val="11"/>
        <w:widowControl/>
      </w:pPr>
      <w:r>
        <w:t>（Sufficient）。</w:t>
      </w:r>
    </w:p>
    <w:p w14:paraId="33213924">
      <w:pPr>
        <w:pStyle w:val="11"/>
        <w:spacing w:line="250" w:lineRule="auto"/>
        <w:rPr>
          <w:rFonts w:hint="eastAsia"/>
        </w:rPr>
      </w:pPr>
    </w:p>
    <w:p w14:paraId="7418A43D">
      <w:pPr>
        <w:pStyle w:val="11"/>
        <w:widowControl/>
      </w:pPr>
      <w:r>
        <w:t>CHAPTER VIII. THAT THE SCRIPTURES ARE NECESSARY.</w:t>
      </w:r>
    </w:p>
    <w:p w14:paraId="76F76D13">
      <w:pPr>
        <w:pStyle w:val="11"/>
        <w:widowControl/>
      </w:pPr>
      <w:r>
        <w:t>第八章。圣经是必要的。</w:t>
      </w:r>
    </w:p>
    <w:p w14:paraId="1FC1713B">
      <w:pPr>
        <w:pStyle w:val="11"/>
        <w:spacing w:line="250" w:lineRule="auto"/>
        <w:rPr>
          <w:rFonts w:hint="eastAsia"/>
        </w:rPr>
      </w:pPr>
    </w:p>
    <w:p w14:paraId="7FF8423C">
      <w:pPr>
        <w:pStyle w:val="11"/>
        <w:widowControl/>
      </w:pPr>
      <w:r>
        <w:t>CHAPTER IX. THE ARGUMENTS OF OUR</w:t>
      </w:r>
    </w:p>
    <w:p w14:paraId="23330883">
      <w:pPr>
        <w:pStyle w:val="11"/>
        <w:widowControl/>
      </w:pPr>
      <w:r>
        <w:t>第九章。我们的反对者的论据，藉此他们证明圣经若没有</w:t>
      </w:r>
    </w:p>
    <w:p w14:paraId="0F964397">
      <w:pPr>
        <w:pStyle w:val="11"/>
        <w:spacing w:line="250" w:lineRule="auto"/>
        <w:rPr>
          <w:rFonts w:hint="eastAsia"/>
        </w:rPr>
      </w:pPr>
    </w:p>
    <w:p w14:paraId="7C0E3D0D">
      <w:pPr>
        <w:pStyle w:val="11"/>
        <w:widowControl/>
      </w:pPr>
      <w:r>
        <w:t>OPPONENTS, WHEREBY THEY PROVE THAT THE SCRIPTURES ARE NOT SUFFICIENT WITHOUT</w:t>
      </w:r>
    </w:p>
    <w:p w14:paraId="7D0447BD">
      <w:pPr>
        <w:pStyle w:val="11"/>
        <w:widowControl/>
      </w:pPr>
      <w:r>
        <w:t>遗传则并非完备（Sufficient）。</w:t>
      </w:r>
    </w:p>
    <w:p w14:paraId="62618C98">
      <w:pPr>
        <w:pStyle w:val="11"/>
        <w:widowControl/>
      </w:pPr>
      <w:r>
        <w:t>TRADITION.</w:t>
      </w:r>
    </w:p>
    <w:p w14:paraId="2B37AF35">
      <w:pPr>
        <w:pStyle w:val="11"/>
        <w:widowControl/>
      </w:pPr>
      <w:r>
        <w:t>第十章。回答了贝拉明（Bellarmine）藉着圣经引文证明某些真实遗传存在的</w:t>
      </w:r>
    </w:p>
    <w:p w14:paraId="43026121">
      <w:pPr>
        <w:pStyle w:val="11"/>
        <w:spacing w:line="250" w:lineRule="auto"/>
        <w:rPr>
          <w:rFonts w:hint="eastAsia"/>
        </w:rPr>
      </w:pPr>
    </w:p>
    <w:p w14:paraId="11B3BF21">
      <w:pPr>
        <w:pStyle w:val="11"/>
        <w:widowControl/>
      </w:pPr>
      <w:r>
        <w:t>CHAPTER X. THE ARGUMENTS TAKEN FROM</w:t>
      </w:r>
    </w:p>
    <w:p w14:paraId="2A26528B">
      <w:pPr>
        <w:pStyle w:val="11"/>
        <w:widowControl/>
      </w:pPr>
      <w:r>
        <w:t>论据。</w:t>
      </w:r>
    </w:p>
    <w:p w14:paraId="4C2DA2C4">
      <w:pPr>
        <w:pStyle w:val="11"/>
        <w:spacing w:line="250" w:lineRule="auto"/>
        <w:rPr>
          <w:rFonts w:hint="eastAsia"/>
        </w:rPr>
      </w:pPr>
    </w:p>
    <w:p w14:paraId="162DEAB6">
      <w:pPr>
        <w:pStyle w:val="11"/>
        <w:widowControl/>
      </w:pPr>
      <w:r>
        <w:t>SCRIPTURE, WHEREBY BELLARMINE PROVES THE EXISTENCE OF SOME TRUE TRADITIONS, ARE</w:t>
      </w:r>
    </w:p>
    <w:p w14:paraId="41DBDD4F">
      <w:pPr>
        <w:pStyle w:val="11"/>
        <w:widowControl/>
      </w:pPr>
      <w:r>
        <w:t>ANSWERED.</w:t>
      </w:r>
    </w:p>
    <w:p w14:paraId="6CD77D00">
      <w:pPr>
        <w:pStyle w:val="11"/>
        <w:widowControl/>
      </w:pPr>
      <w:r>
        <w:t>73. CHAPTER XI. BELLARMINE’S THIRD ARGUMENT IS OBVIATED.</w:t>
      </w:r>
    </w:p>
    <w:p w14:paraId="4B06665E">
      <w:pPr>
        <w:pStyle w:val="11"/>
        <w:widowControl/>
      </w:pPr>
      <w:r>
        <w:t>第十一章。驳斥了贝拉明（Bellarmine）的第三个论点。</w:t>
      </w:r>
    </w:p>
    <w:p w14:paraId="4B363E3C">
      <w:pPr>
        <w:pStyle w:val="11"/>
        <w:spacing w:line="250" w:lineRule="auto"/>
        <w:rPr>
          <w:rFonts w:hint="eastAsia"/>
        </w:rPr>
      </w:pPr>
    </w:p>
    <w:p w14:paraId="14130D6B">
      <w:pPr>
        <w:pStyle w:val="11"/>
        <w:widowControl/>
      </w:pPr>
      <w:r>
        <w:t>CHAPTER XII. THE FOURTH ARGUMENT, FOUNDED UPON THE TESTIMONIES OF THE FATHERS, IS ANSWERED.</w:t>
      </w:r>
    </w:p>
    <w:p w14:paraId="3A8C31EF">
      <w:pPr>
        <w:pStyle w:val="11"/>
        <w:widowControl/>
      </w:pPr>
      <w:r>
        <w:t>第十二章。回答了基于教父见证的第四个论点。</w:t>
      </w:r>
    </w:p>
    <w:p w14:paraId="39D271BD">
      <w:pPr>
        <w:pStyle w:val="11"/>
        <w:spacing w:line="250" w:lineRule="auto"/>
        <w:rPr>
          <w:rFonts w:hint="eastAsia"/>
        </w:rPr>
      </w:pPr>
    </w:p>
    <w:p w14:paraId="5255472E">
      <w:pPr>
        <w:pStyle w:val="11"/>
        <w:widowControl/>
      </w:pPr>
      <w:r>
        <w:t>CHAPTER XIII. BELLARMINE’S REMAINING ARGUMENTS ARE CONFUTED.</w:t>
      </w:r>
    </w:p>
    <w:p w14:paraId="2508E570">
      <w:pPr>
        <w:pStyle w:val="11"/>
        <w:widowControl/>
      </w:pPr>
      <w:r>
        <w:t>第十三章。驳斥了贝拉明（Bellarmine）的其余论点。</w:t>
      </w:r>
    </w:p>
    <w:p w14:paraId="1CF7740E">
      <w:pPr>
        <w:pStyle w:val="11"/>
        <w:spacing w:line="250" w:lineRule="auto"/>
        <w:rPr>
          <w:rFonts w:hint="eastAsia"/>
        </w:rPr>
      </w:pPr>
    </w:p>
    <w:p w14:paraId="30C79BEA">
      <w:pPr>
        <w:pStyle w:val="11"/>
        <w:widowControl/>
      </w:pPr>
      <w:r>
        <w:t>CHAPTER XIV. SUCH OF OUR ARGUMENTS AGAINST UNWRITTEN TRADITIONS AS</w:t>
      </w:r>
    </w:p>
    <w:p w14:paraId="3B886FCF">
      <w:pPr>
        <w:pStyle w:val="11"/>
        <w:widowControl/>
      </w:pPr>
      <w:r>
        <w:t>第十四章。贝拉明（Bellarmine）已回答的我们反对不成文遗传的</w:t>
      </w:r>
    </w:p>
    <w:p w14:paraId="24FC83F3">
      <w:pPr>
        <w:pStyle w:val="11"/>
        <w:spacing w:line="250" w:lineRule="auto"/>
        <w:rPr>
          <w:rFonts w:hint="eastAsia"/>
        </w:rPr>
      </w:pPr>
    </w:p>
    <w:p w14:paraId="7D2190B3">
      <w:pPr>
        <w:pStyle w:val="11"/>
        <w:widowControl/>
      </w:pPr>
      <w:r>
        <w:t>BELLARMINE HATH ANSWERED.</w:t>
      </w:r>
    </w:p>
    <w:p w14:paraId="7D11B681">
      <w:pPr>
        <w:pStyle w:val="11"/>
        <w:widowControl/>
      </w:pPr>
      <w:r>
        <w:t>论据。</w:t>
      </w:r>
    </w:p>
    <w:p w14:paraId="50D9FC76">
      <w:pPr>
        <w:pStyle w:val="11"/>
        <w:spacing w:line="250" w:lineRule="auto"/>
        <w:rPr>
          <w:rFonts w:hint="eastAsia"/>
        </w:rPr>
      </w:pPr>
    </w:p>
    <w:p w14:paraId="21A6BA73">
      <w:pPr>
        <w:pStyle w:val="11"/>
        <w:widowControl/>
      </w:pPr>
      <w:r>
        <w:t>CHAPTER XV. WHEREIN OTHER TESTIMONIES OF SCRIPTURE AGAINST TRADITIONS, NOT</w:t>
      </w:r>
    </w:p>
    <w:p w14:paraId="0B6A5DEC">
      <w:pPr>
        <w:pStyle w:val="11"/>
        <w:widowControl/>
      </w:pPr>
      <w:r>
        <w:t>第十五章。其中解释了圣经中其他反对遗传的见证，</w:t>
      </w:r>
    </w:p>
    <w:p w14:paraId="6834D440">
      <w:pPr>
        <w:pStyle w:val="11"/>
        <w:spacing w:line="250" w:lineRule="auto"/>
        <w:rPr>
          <w:rFonts w:hint="eastAsia"/>
        </w:rPr>
      </w:pPr>
    </w:p>
    <w:p w14:paraId="389DB685">
      <w:pPr>
        <w:pStyle w:val="11"/>
        <w:widowControl/>
      </w:pPr>
      <w:r>
        <w:t>NOTICED BY BELLARMINE, ARE EXPLAINED.</w:t>
      </w:r>
    </w:p>
    <w:p w14:paraId="3ABCD270">
      <w:pPr>
        <w:pStyle w:val="11"/>
        <w:widowControl/>
      </w:pPr>
      <w:r>
        <w:t>这些见证未被贝拉明（Bellarmine）注意到。</w:t>
      </w:r>
    </w:p>
    <w:p w14:paraId="6F438EFE">
      <w:pPr>
        <w:pStyle w:val="11"/>
        <w:spacing w:line="250" w:lineRule="auto"/>
        <w:rPr>
          <w:rFonts w:hint="eastAsia"/>
        </w:rPr>
      </w:pPr>
    </w:p>
    <w:p w14:paraId="27FEF8DE">
      <w:pPr>
        <w:pStyle w:val="11"/>
        <w:widowControl/>
      </w:pPr>
      <w:r>
        <w:t>CHAPTER XVI. UNWRITTEN TRADITIONS ARE OPPOSED BT REASONS.</w:t>
      </w:r>
    </w:p>
    <w:p w14:paraId="52DD0AF7">
      <w:pPr>
        <w:pStyle w:val="11"/>
        <w:widowControl/>
      </w:pPr>
      <w:r>
        <w:t>第十六章。用理性反对不成文遗传。</w:t>
      </w:r>
    </w:p>
    <w:p w14:paraId="541822A5">
      <w:pPr>
        <w:pStyle w:val="11"/>
        <w:spacing w:line="250" w:lineRule="auto"/>
        <w:rPr>
          <w:rFonts w:hint="eastAsia"/>
        </w:rPr>
      </w:pPr>
    </w:p>
    <w:p w14:paraId="7D0F38DB">
      <w:pPr>
        <w:pStyle w:val="11"/>
        <w:widowControl/>
      </w:pPr>
      <w:r>
        <w:t>CHAPTER XVII. TESTIMONIES OF THE FATHERS.</w:t>
      </w:r>
    </w:p>
    <w:p w14:paraId="071CB5C2">
      <w:pPr>
        <w:pStyle w:val="11"/>
        <w:widowControl/>
      </w:pPr>
      <w:r>
        <w:t>第十七章。教父的见证。</w:t>
      </w:r>
    </w:p>
    <w:p w14:paraId="52FC350B">
      <w:pPr>
        <w:pStyle w:val="11"/>
        <w:spacing w:line="250" w:lineRule="auto"/>
        <w:rPr>
          <w:rFonts w:hint="eastAsia"/>
        </w:rPr>
      </w:pPr>
    </w:p>
    <w:p w14:paraId="381B7A43">
      <w:pPr>
        <w:pStyle w:val="11"/>
        <w:widowControl/>
      </w:pPr>
      <w:r>
        <w:t>TO THE CHRISTIAN READER.</w:t>
      </w:r>
    </w:p>
    <w:p w14:paraId="0FC3713D">
      <w:pPr>
        <w:pStyle w:val="11"/>
        <w:widowControl/>
      </w:pPr>
      <w:r>
        <w:t>致基督教读者。</w:t>
      </w:r>
    </w:p>
    <w:p w14:paraId="53A46B95">
      <w:pPr>
        <w:pStyle w:val="11"/>
        <w:spacing w:line="250" w:lineRule="auto"/>
      </w:pPr>
    </w:p>
    <w:p w14:paraId="2E847593">
      <w:pPr>
        <w:pStyle w:val="11"/>
        <w:widowControl/>
      </w:pPr>
      <w:r>
        <w:t>PREFACE.</w:t>
      </w:r>
    </w:p>
    <w:p w14:paraId="171EF3D1">
      <w:pPr>
        <w:pStyle w:val="11"/>
        <w:widowControl/>
      </w:pPr>
      <w:r>
        <w:t>前言。</w:t>
      </w:r>
    </w:p>
    <w:p w14:paraId="75FF95A8">
      <w:pPr>
        <w:pStyle w:val="11"/>
        <w:spacing w:line="251" w:lineRule="auto"/>
        <w:rPr>
          <w:rFonts w:hint="eastAsia"/>
        </w:rPr>
      </w:pPr>
    </w:p>
    <w:p w14:paraId="7A23413F">
      <w:pPr>
        <w:pStyle w:val="11"/>
        <w:spacing w:line="251" w:lineRule="auto"/>
        <w:rPr>
          <w:rFonts w:hint="eastAsia"/>
        </w:rPr>
      </w:pPr>
      <w:r>
        <w:rPr>
          <w:rFonts w:hint="eastAsia"/>
        </w:rPr>
        <w:t>I</w:t>
      </w:r>
    </w:p>
    <w:p w14:paraId="42718D35">
      <w:pPr>
        <w:pStyle w:val="11"/>
        <w:widowControl/>
      </w:pPr>
      <w:r>
        <w:t>T seemed desirable that this, the great work of one of the greatest of our early divines upon the cardinal point of difference between the churches of the Roman and the reformed communions, should be comprised in the collection of the Parker Society; not only on account of its intrinsic merits, but also for its historical value; as exhibiting the posture of defense assumed by our schools against that change of tactics in the management of this great controversy, which is to be dated from the institution of the Society of Jesus.</w:t>
      </w:r>
    </w:p>
    <w:p w14:paraId="1777C87E">
      <w:pPr>
        <w:pStyle w:val="11"/>
        <w:widowControl/>
      </w:pPr>
      <w:r>
        <w:t>本书是我们早期最伟大的神学家之一，关于罗马教会和归正教会之间核心分歧点的伟大著作，似乎理应被收录在帕克学会（Parker Society）的文集中；这不仅是由于其内在价值，也是因为它具有历史价值；因为它展示了我们的学院针对这场重大论战中战术上的改变所采取的防御姿态，这种改变可以追溯到耶稣会（Society of Jesus）的建立。</w:t>
      </w:r>
    </w:p>
    <w:p w14:paraId="17B9C0F8">
      <w:pPr>
        <w:pStyle w:val="11"/>
        <w:spacing w:line="251" w:lineRule="auto"/>
        <w:rPr>
          <w:rFonts w:hint="eastAsia"/>
        </w:rPr>
      </w:pPr>
    </w:p>
    <w:p w14:paraId="1F851A47">
      <w:pPr>
        <w:pStyle w:val="11"/>
        <w:widowControl/>
      </w:pPr>
      <w:r>
        <w:t>William Whitaker (or Whitacre) was born at Holme, in Lancashire, A.D. 1547, of a good family, nearly related to Alexander Nowel, the celebrated dean of St. Paul’s.</w:t>
      </w:r>
    </w:p>
    <w:p w14:paraId="52287AEC">
      <w:pPr>
        <w:pStyle w:val="11"/>
        <w:widowControl/>
      </w:pPr>
      <w:r>
        <w:t>威廉·惠特克（William Whitaker）（或惠塔克尔 Whitacre）于主后1547年出生于兰开夏郡的霍姆（Holme），出身于一个名门望族，与著名的圣保罗大教堂主任牧师亚历山大·诺埃尔（Alexander Nowel）有近亲关系。</w:t>
      </w:r>
    </w:p>
    <w:p w14:paraId="086B90B4">
      <w:pPr>
        <w:pStyle w:val="11"/>
        <w:spacing w:line="251" w:lineRule="auto"/>
        <w:rPr>
          <w:rFonts w:hint="eastAsia"/>
        </w:rPr>
      </w:pPr>
    </w:p>
    <w:p w14:paraId="79DFDE08">
      <w:pPr>
        <w:pStyle w:val="11"/>
        <w:widowControl/>
      </w:pPr>
      <w:r>
        <w:t>He was bred at Cambridge, where he soon distinguished himself, and was in 1579 appointed the Queen’s Professor of Divinity.</w:t>
      </w:r>
    </w:p>
    <w:p w14:paraId="5AB61E60">
      <w:pPr>
        <w:pStyle w:val="11"/>
        <w:widowControl/>
      </w:pPr>
      <w:r>
        <w:t>祂在剑桥（Cambridge）接受教育，在那里祂很快脱颖而出，并于1579年被任命为女王的神学教授。</w:t>
      </w:r>
    </w:p>
    <w:p w14:paraId="0C1EE704">
      <w:pPr>
        <w:pStyle w:val="11"/>
        <w:spacing w:line="251" w:lineRule="auto"/>
        <w:rPr>
          <w:rFonts w:hint="eastAsia"/>
        </w:rPr>
      </w:pPr>
    </w:p>
    <w:p w14:paraId="21AB4EE8">
      <w:pPr>
        <w:pStyle w:val="11"/>
        <w:widowControl/>
      </w:pPr>
      <w:r>
        <w:t>In 1586, through the influence of Burghley and Whitgift, and in spite of obstinate and powerful opposition, he was made Master of St. John’s College in that University; soon after which appointment he took his degree of Doctor in Divinity.</w:t>
      </w:r>
    </w:p>
    <w:p w14:paraId="2CB96C8F">
      <w:pPr>
        <w:pStyle w:val="11"/>
        <w:widowControl/>
      </w:pPr>
      <w:r>
        <w:t>1586年，在伯利（Burghley）和惠特吉夫特（Whitgift）的影响下，尽管遭到顽固而强大的反对，祂仍被任命为该大学圣约翰学院的院长；在获得此任命后不久，祂获得了神学博士学位。</w:t>
      </w:r>
    </w:p>
    <w:p w14:paraId="37EF43A9">
      <w:pPr>
        <w:pStyle w:val="11"/>
        <w:spacing w:line="251" w:lineRule="auto"/>
        <w:rPr>
          <w:rFonts w:hint="eastAsia"/>
        </w:rPr>
      </w:pPr>
    </w:p>
    <w:p w14:paraId="54A8C539">
      <w:pPr>
        <w:pStyle w:val="11"/>
        <w:widowControl/>
      </w:pPr>
      <w:r>
        <w:t>His delay in assuming the doctorate seems curious,</w:t>
      </w:r>
    </w:p>
    <w:p w14:paraId="263A8B56">
      <w:pPr>
        <w:pStyle w:val="11"/>
        <w:widowControl/>
      </w:pPr>
      <w:r>
        <w:t>祂延迟获得博士学位似乎很奇特，</w:t>
      </w:r>
    </w:p>
    <w:p w14:paraId="7084AD7A">
      <w:pPr>
        <w:pStyle w:val="11"/>
        <w:spacing w:line="251" w:lineRule="auto"/>
        <w:rPr>
          <w:rFonts w:hint="eastAsia"/>
        </w:rPr>
      </w:pPr>
    </w:p>
    <w:p w14:paraId="59274B0B">
      <w:pPr>
        <w:pStyle w:val="11"/>
        <w:widowControl/>
      </w:pPr>
      <w:r>
        <w:t>and it was maliciously made the ground of a most unjust imputation of puritanism.</w:t>
      </w:r>
    </w:p>
    <w:p w14:paraId="66AF03DF">
      <w:pPr>
        <w:pStyle w:val="11"/>
        <w:widowControl/>
      </w:pPr>
      <w:r>
        <w:t>而且被恶意地当作了最不公正地指控祂是清教徒主义的借口。</w:t>
      </w:r>
    </w:p>
    <w:p w14:paraId="300C16B7">
      <w:pPr>
        <w:pStyle w:val="11"/>
        <w:spacing w:line="251" w:lineRule="auto"/>
        <w:rPr>
          <w:rFonts w:hint="eastAsia"/>
        </w:rPr>
      </w:pPr>
    </w:p>
    <w:p w14:paraId="7E0826AA">
      <w:pPr>
        <w:pStyle w:val="11"/>
        <w:widowControl/>
      </w:pPr>
      <w:r>
        <w:t>How small was his sympathy with the disciplinarian party, appears from the manner in which he speaks of their great leader, Cartwright, in a letter preserved by Bancroft1: “Quem Cartwrightus nuper emisit libellum, ejus magnam partem perlegi.</w:t>
      </w:r>
    </w:p>
    <w:p w14:paraId="6CA5457C">
      <w:pPr>
        <w:pStyle w:val="11"/>
        <w:widowControl/>
      </w:pPr>
      <w:r>
        <w:t>祂对纪律派（disciplinarian party）的同情心多么少，从祂在班克罗夫特（Bancroft）保存的一封信1中谈论他们的伟大领袖卡特赖特（Cartwright）的方式中可见一斑：“我已读完了卡特赖特最近出版的那本小册子的很大一部分。</w:t>
      </w:r>
    </w:p>
    <w:p w14:paraId="34DD4FAE">
      <w:pPr>
        <w:pStyle w:val="11"/>
        <w:spacing w:line="251" w:lineRule="auto"/>
        <w:rPr>
          <w:rFonts w:hint="eastAsia"/>
        </w:rPr>
      </w:pPr>
    </w:p>
    <w:p w14:paraId="498F3EE2">
      <w:pPr>
        <w:pStyle w:val="11"/>
        <w:widowControl/>
      </w:pPr>
      <w:r>
        <w:t>Ne vivam, si quid unquam viderim dissolutius ac pene puerilius.</w:t>
      </w:r>
    </w:p>
    <w:p w14:paraId="3D5A3821">
      <w:pPr>
        <w:pStyle w:val="11"/>
        <w:widowControl/>
      </w:pPr>
      <w:r>
        <w:t>若我再活一次，我绝未见过比这更散漫、几乎更幼稚的作品。</w:t>
      </w:r>
    </w:p>
    <w:p w14:paraId="242FF60D">
      <w:pPr>
        <w:pStyle w:val="11"/>
        <w:spacing w:line="251" w:lineRule="auto"/>
        <w:rPr>
          <w:rFonts w:hint="eastAsia"/>
        </w:rPr>
      </w:pPr>
    </w:p>
    <w:p w14:paraId="432B54DE">
      <w:pPr>
        <w:pStyle w:val="11"/>
        <w:widowControl/>
      </w:pPr>
      <w:r>
        <w:t>Verborum satis ille quidem lautam ac novam supellectilem habet, rerum omnino nullam, quantum ego quidem judicare possum.</w:t>
      </w:r>
    </w:p>
    <w:p w14:paraId="5377036A">
      <w:pPr>
        <w:pStyle w:val="11"/>
        <w:widowControl/>
      </w:pPr>
      <w:r>
        <w:t>祂确实拥有足够华丽和新颖的词汇家具，但就我所能判断的而言，内容则完全没有。</w:t>
      </w:r>
    </w:p>
    <w:p w14:paraId="2D023CD9">
      <w:pPr>
        <w:pStyle w:val="11"/>
        <w:spacing w:line="251" w:lineRule="auto"/>
        <w:rPr>
          <w:rFonts w:hint="eastAsia"/>
        </w:rPr>
      </w:pPr>
    </w:p>
    <w:p w14:paraId="1499BA5D">
      <w:pPr>
        <w:pStyle w:val="11"/>
        <w:widowControl/>
      </w:pPr>
      <w:r>
        <w:t>Deinde non modo perverse de Principis in Rebus Sacris atque Ecclesiasticis auctoritate sentit; sed in papistarum etiam castra transfugit; a quibus tamen videri vult odio capitali dissidere.</w:t>
      </w:r>
    </w:p>
    <w:p w14:paraId="2C72972B">
      <w:pPr>
        <w:pStyle w:val="11"/>
        <w:widowControl/>
      </w:pPr>
      <w:r>
        <w:t>其次，祂不仅对君主在神圣和教会事务上的权威持邪恶的观点；而且还投奔到了罗马天主教徒的阵营；尽管祂希望看起来与他们有深仇大恨的不同。</w:t>
      </w:r>
    </w:p>
    <w:p w14:paraId="36A96116">
      <w:pPr>
        <w:pStyle w:val="11"/>
        <w:spacing w:line="251" w:lineRule="auto"/>
        <w:rPr>
          <w:rFonts w:hint="eastAsia"/>
        </w:rPr>
      </w:pPr>
    </w:p>
    <w:p w14:paraId="6F32B567">
      <w:pPr>
        <w:pStyle w:val="11"/>
        <w:widowControl/>
      </w:pPr>
      <w:r>
        <w:t>Verum nec in hac causa ferendus, sed aliis etiam in partibus tela a papistis mutuatur.</w:t>
      </w:r>
    </w:p>
    <w:p w14:paraId="0A793A28">
      <w:pPr>
        <w:pStyle w:val="11"/>
        <w:widowControl/>
      </w:pPr>
      <w:r>
        <w:t>然而，即使在这件事上，祂也不应被容忍，因为祂在其他部分也借用了罗马天主教徒的武器。</w:t>
      </w:r>
    </w:p>
    <w:p w14:paraId="56EEAA4D">
      <w:pPr>
        <w:pStyle w:val="11"/>
        <w:spacing w:line="251" w:lineRule="auto"/>
        <w:rPr>
          <w:rFonts w:hint="eastAsia"/>
        </w:rPr>
      </w:pPr>
    </w:p>
    <w:p w14:paraId="367FB56C">
      <w:pPr>
        <w:pStyle w:val="11"/>
        <w:widowControl/>
      </w:pPr>
      <w:r>
        <w:t>Denique, ut de Ambrosio dixit Hieronymus, verbis ludit, sententiis dormitat, et plane indignus est qui a quopiam docto refutetur.”</w:t>
      </w:r>
    </w:p>
    <w:p w14:paraId="37BC75B9">
      <w:pPr>
        <w:pStyle w:val="11"/>
        <w:widowControl/>
      </w:pPr>
      <w:r>
        <w:t>最后，正如耶柔米（Hieronymus）论安布罗斯（Ambrosius）所说，祂玩弄词藻，思想迟钝，完全不值得任何有学问的人去驳斥。”</w:t>
      </w:r>
    </w:p>
    <w:p w14:paraId="5E3EF7B7">
      <w:pPr>
        <w:pStyle w:val="11"/>
        <w:spacing w:line="251" w:lineRule="auto"/>
        <w:rPr>
          <w:rFonts w:hint="eastAsia"/>
        </w:rPr>
      </w:pPr>
    </w:p>
    <w:p w14:paraId="3C662601">
      <w:pPr>
        <w:pStyle w:val="11"/>
        <w:widowControl/>
      </w:pPr>
      <w:r>
        <w:t>But though far removed from the disciplinarian tenets of the puritans, Whitaker undoubtedly agreed with them in their hostility to the Arminian opinions, which in his time began to prevail in the Church of England; as appears from the share taken by him in the prosecution of Baret, and the devising of the Lambeth articles.</w:t>
      </w:r>
    </w:p>
    <w:p w14:paraId="097072BD">
      <w:pPr>
        <w:pStyle w:val="11"/>
        <w:widowControl/>
      </w:pPr>
      <w:r>
        <w:t>但是，尽管惠特克（Whitaker）远离清教徒的纪律派教义，祂无疑同意他们对阿民念主义（Arminian）观点的敌意，这种观点在祂的时代开始在英格兰教会中盛行；从祂参与起诉巴雷特（Baret）和制定兰柏会议信条（Lambeth articles）中可见一斑。</w:t>
      </w:r>
    </w:p>
    <w:p w14:paraId="612D4696">
      <w:pPr>
        <w:pStyle w:val="11"/>
        <w:spacing w:line="251" w:lineRule="auto"/>
        <w:rPr>
          <w:rFonts w:hint="eastAsia"/>
        </w:rPr>
      </w:pPr>
    </w:p>
    <w:p w14:paraId="3D0511C7">
      <w:pPr>
        <w:pStyle w:val="11"/>
        <w:widowControl/>
      </w:pPr>
      <w:r>
        <w:t>The history of such proceedings is foreign from my present purpose; but the reader will find a full detail of the circumstances connected with them in Strype’s Life of Whitgift, Book 4., Chapters 14–18.</w:t>
      </w:r>
    </w:p>
    <w:p w14:paraId="5A12052B">
      <w:pPr>
        <w:pStyle w:val="11"/>
        <w:widowControl/>
      </w:pPr>
      <w:r>
        <w:t>此类诉讼的历史与我目前的宗旨无关；但读者可以在斯特赖普（Strype）所著的《惠特吉夫特生平》（Life of Whitgift）第四卷第14至18章中找到与这些事件相关的详细情况。</w:t>
      </w:r>
    </w:p>
    <w:p w14:paraId="623B1E2F">
      <w:pPr>
        <w:pStyle w:val="11"/>
        <w:spacing w:line="251" w:lineRule="auto"/>
        <w:rPr>
          <w:rFonts w:hint="eastAsia"/>
        </w:rPr>
      </w:pPr>
    </w:p>
    <w:p w14:paraId="1C258BDE">
      <w:pPr>
        <w:pStyle w:val="11"/>
        <w:widowControl/>
      </w:pPr>
      <w:r>
        <w:t>Shortly after the termination of that memorable dispute, Whitaker died in 1595, in the forty-seventh year of his age.</w:t>
      </w:r>
    </w:p>
    <w:p w14:paraId="1E4EC3C8">
      <w:pPr>
        <w:pStyle w:val="11"/>
        <w:widowControl/>
      </w:pPr>
      <w:r>
        <w:t>在那场值得纪念的辩论结束后不久，惠特克（Whitaker）于1595年逝世，享年四十七岁。</w:t>
      </w:r>
    </w:p>
    <w:p w14:paraId="73008190">
      <w:pPr>
        <w:pStyle w:val="11"/>
        <w:spacing w:line="251" w:lineRule="auto"/>
        <w:rPr>
          <w:rFonts w:hint="eastAsia"/>
        </w:rPr>
      </w:pPr>
    </w:p>
    <w:p w14:paraId="58964E79">
      <w:pPr>
        <w:pStyle w:val="11"/>
        <w:widowControl/>
      </w:pPr>
      <w:r>
        <w:t>He was married, and had eight children.</w:t>
      </w:r>
    </w:p>
    <w:p w14:paraId="3B143515">
      <w:pPr>
        <w:pStyle w:val="11"/>
        <w:widowControl/>
      </w:pPr>
      <w:r>
        <w:t>祂结了婚，有八个孩子。</w:t>
      </w:r>
    </w:p>
    <w:p w14:paraId="0184E7E4">
      <w:pPr>
        <w:pStyle w:val="11"/>
        <w:spacing w:line="251" w:lineRule="auto"/>
        <w:rPr>
          <w:rFonts w:hint="eastAsia"/>
        </w:rPr>
      </w:pPr>
    </w:p>
    <w:p w14:paraId="6F49A643">
      <w:pPr>
        <w:pStyle w:val="11"/>
        <w:widowControl/>
      </w:pPr>
      <w:r>
        <w:t>It was pleasantly said of him, that he gave the world a child and a book2 every year.</w:t>
      </w:r>
    </w:p>
    <w:p w14:paraId="24CE93C3">
      <w:pPr>
        <w:pStyle w:val="11"/>
        <w:widowControl/>
      </w:pPr>
      <w:r>
        <w:t>有人戏称，祂每年给世界一个孩子和一本书2。</w:t>
      </w:r>
    </w:p>
    <w:p w14:paraId="21001AA4">
      <w:pPr>
        <w:pStyle w:val="11"/>
        <w:spacing w:line="251" w:lineRule="auto"/>
        <w:rPr>
          <w:rFonts w:hint="eastAsia"/>
        </w:rPr>
      </w:pPr>
    </w:p>
    <w:p w14:paraId="1ABB9DB4">
      <w:pPr>
        <w:pStyle w:val="11"/>
        <w:widowControl/>
      </w:pPr>
      <w:r>
        <w:t>Of his children I have nothing to communicate, and his books will speak for themselves.</w:t>
      </w:r>
    </w:p>
    <w:p w14:paraId="1F6752D7">
      <w:pPr>
        <w:pStyle w:val="11"/>
        <w:widowControl/>
      </w:pPr>
      <w:r>
        <w:t>关于祂的孩子我没有什么可以传达的，而祂的书籍会为自己说话。</w:t>
      </w:r>
    </w:p>
    <w:p w14:paraId="3B896D95">
      <w:pPr>
        <w:pStyle w:val="11"/>
        <w:spacing w:line="251" w:lineRule="auto"/>
        <w:rPr>
          <w:rFonts w:hint="eastAsia"/>
        </w:rPr>
      </w:pPr>
    </w:p>
    <w:p w14:paraId="0572883C">
      <w:pPr>
        <w:pStyle w:val="11"/>
        <w:widowControl/>
      </w:pPr>
      <w:r>
        <w:t>They gained for him in his life-time a high character, not only with friends, but with enemies also.</w:t>
      </w:r>
    </w:p>
    <w:p w14:paraId="3842913E">
      <w:pPr>
        <w:pStyle w:val="11"/>
        <w:widowControl/>
      </w:pPr>
      <w:r>
        <w:t>这些书为祂在生前赢得了很高的声誉，不仅在朋友中，在敌人中也是如此。</w:t>
      </w:r>
    </w:p>
    <w:p w14:paraId="06513FA4">
      <w:pPr>
        <w:pStyle w:val="11"/>
        <w:spacing w:line="251" w:lineRule="auto"/>
        <w:rPr>
          <w:rFonts w:hint="eastAsia"/>
        </w:rPr>
      </w:pPr>
    </w:p>
    <w:p w14:paraId="6B3CCC3A">
      <w:pPr>
        <w:pStyle w:val="11"/>
        <w:widowControl/>
      </w:pPr>
      <w:r>
        <w:t>“I have,” says the writer of his life, in Lupton’s Protestant Divines3, “I</w:t>
      </w:r>
    </w:p>
    <w:p w14:paraId="6F68D99A">
      <w:pPr>
        <w:pStyle w:val="11"/>
        <w:widowControl/>
      </w:pPr>
      <w:r>
        <w:t>“我，”祂的生平作者在《路普顿（Lupton）的新教神学家》3中说，“我</w:t>
      </w:r>
    </w:p>
    <w:p w14:paraId="0B41FFED">
      <w:pPr>
        <w:pStyle w:val="11"/>
        <w:spacing w:line="251" w:lineRule="auto"/>
        <w:rPr>
          <w:rFonts w:hint="eastAsia"/>
        </w:rPr>
      </w:pPr>
    </w:p>
    <w:p w14:paraId="155AA7A0">
      <w:pPr>
        <w:pStyle w:val="11"/>
        <w:widowControl/>
      </w:pPr>
      <w:r>
        <w:t>have heard it confessed of English Papists themselves, which have been in Italy with Bellarmine himself, that he procured the true portraiture and effigies of this Whitaker to be brought to him, which he kept in his study.</w:t>
      </w:r>
    </w:p>
    <w:p w14:paraId="02B87B8F">
      <w:pPr>
        <w:pStyle w:val="11"/>
        <w:widowControl/>
      </w:pPr>
      <w:r>
        <w:t>我听英国的罗马天主教徒亲口承认，他们曾与贝拉明（Bellarmine）本人在意大利，祂设法让人把这位惠特克（Whitaker）的真实画像和肖像带给祂，祂将之保存在自己的书房里。</w:t>
      </w:r>
    </w:p>
    <w:p w14:paraId="05EC03B2">
      <w:pPr>
        <w:pStyle w:val="11"/>
        <w:spacing w:line="251" w:lineRule="auto"/>
        <w:rPr>
          <w:rFonts w:hint="eastAsia"/>
        </w:rPr>
      </w:pPr>
    </w:p>
    <w:p w14:paraId="2741AA36">
      <w:pPr>
        <w:pStyle w:val="11"/>
        <w:widowControl/>
      </w:pPr>
      <w:r>
        <w:t>For he privately admired this man for his singular learning and ingenuity; and being asked of some of his friends, Jesuits, why he would have the picture of that heretic in his presence? he would answer, Quod quamvis hœreticus erat et adversarius, erat tamen doctus adversarius: that, “although he was a heretic, and his adversary, yet he was a learned adversary,” p. 359.</w:t>
      </w:r>
    </w:p>
    <w:p w14:paraId="10B959E3">
      <w:pPr>
        <w:pStyle w:val="11"/>
        <w:widowControl/>
      </w:pPr>
      <w:r>
        <w:t>因为祂私下钦佩这个人卓越的学识和才智；当祂的一些耶稣会朋友问祂，为什么要在自己面前放那个异端分子的画像时？祂会回答，Quod quamvis hœreticus erat et adversarius, erat tamen doctus adversarius: 意思是，“虽然祂是异端分子，是祂的反对者，但祂是一个有学问的反对者”，第359页。</w:t>
      </w:r>
    </w:p>
    <w:p w14:paraId="3F1AB263">
      <w:pPr>
        <w:pStyle w:val="11"/>
        <w:spacing w:line="251" w:lineRule="auto"/>
        <w:rPr>
          <w:rFonts w:hint="eastAsia"/>
        </w:rPr>
      </w:pPr>
    </w:p>
    <w:p w14:paraId="49246F58">
      <w:pPr>
        <w:pStyle w:val="11"/>
        <w:widowControl/>
      </w:pPr>
      <w:r>
        <w:t>“He was,” says Gataker, “tall of stature and upright; of a grave aspect, with black hair and a ruddy complexion; a solid judgment, a liberal mind, an affable disposition; a mild, yet no remiss governor; a contemner of money; of a moderate diet, a life generally unblameable, and (that which added a luster to all the rest) amidst all these endowments, and the respects of others (even the greatest) thereby deservedly procured, of a most meek and lowly spirit.”</w:t>
      </w:r>
    </w:p>
    <w:p w14:paraId="4E906803">
      <w:pPr>
        <w:pStyle w:val="11"/>
        <w:widowControl/>
      </w:pPr>
      <w:r>
        <w:t>“祂，”加塔克尔（Gataker）说，“身材高大挺拔；相貌庄重，黑发红润；判断力可靠，心胸宽广，性情和蔼；是一位温和但绝不松懈的管理者；蔑视金钱；饮食适度，生活大体上无可指责，（最能为这一切增光添彩的是）在所有这些天赋以及由此当之无愧地获得的他人（即使是最伟大的人）的敬重之中，祂拥有最温柔和谦卑的心灵。”</w:t>
      </w:r>
    </w:p>
    <w:p w14:paraId="7EA7B4FB">
      <w:pPr>
        <w:pStyle w:val="11"/>
        <w:spacing w:line="251" w:lineRule="auto"/>
        <w:rPr>
          <w:rFonts w:hint="eastAsia"/>
        </w:rPr>
      </w:pPr>
    </w:p>
    <w:p w14:paraId="229666A4">
      <w:pPr>
        <w:pStyle w:val="11"/>
        <w:widowControl/>
      </w:pPr>
      <w:r>
        <w:t>“Who,” asks Bishop Hall, “ever saw him without reverence? or heard him without wonder?”</w:t>
      </w:r>
    </w:p>
    <w:p w14:paraId="01342B5E">
      <w:pPr>
        <w:pStyle w:val="11"/>
        <w:widowControl/>
      </w:pPr>
      <w:r>
        <w:t>“谁，”主教霍尔（Bishop Hall）问道，“见过祂而不心生敬畏？或听过祂的讲论而不感到惊奇？”</w:t>
      </w:r>
    </w:p>
    <w:p w14:paraId="3CAB8F3C">
      <w:pPr>
        <w:pStyle w:val="11"/>
        <w:spacing w:line="251" w:lineRule="auto"/>
        <w:rPr>
          <w:rFonts w:hint="eastAsia"/>
        </w:rPr>
      </w:pPr>
    </w:p>
    <w:p w14:paraId="03C3DB1C">
      <w:pPr>
        <w:pStyle w:val="11"/>
        <w:widowControl/>
      </w:pPr>
      <w:r>
        <w:t>I have only to add, that in the translation I have endeavored to be as literal as would consist with a due regard to the English idiom.</w:t>
      </w:r>
    </w:p>
    <w:p w14:paraId="21C84E57">
      <w:pPr>
        <w:pStyle w:val="11"/>
        <w:widowControl/>
      </w:pPr>
      <w:r>
        <w:t>我只需要补充一点，在翻译中我已努力做到尽可能字面化，同时兼顾英语习语。</w:t>
      </w:r>
    </w:p>
    <w:p w14:paraId="7B4CF05A">
      <w:pPr>
        <w:pStyle w:val="11"/>
        <w:spacing w:line="251" w:lineRule="auto"/>
        <w:rPr>
          <w:rFonts w:hint="eastAsia"/>
        </w:rPr>
      </w:pPr>
    </w:p>
    <w:p w14:paraId="6D374CE8">
      <w:pPr>
        <w:pStyle w:val="11"/>
        <w:widowControl/>
      </w:pPr>
      <w:r>
        <w:t>Had I considered myself at liberty to use more freedom, I should have made my task more easy to myself, and the work perhaps less tedious to the reader: for there is a prolixity in Whitaker’s style, which contrasts unfavorably with the compactness of his great antagonist, Bellarmine; though he trespasses far less upon the student’s patience than Stapleton, whose verbose rhetoric made him admired in his own day, and whose subtlety of logic cannot save him from neglect in ours.</w:t>
      </w:r>
    </w:p>
    <w:p w14:paraId="28A6A063">
      <w:pPr>
        <w:pStyle w:val="11"/>
        <w:widowControl/>
      </w:pPr>
      <w:r>
        <w:t>如果我认为自己可以更自由地发挥，我的任务会更容易，而且这部作品可能对读者来说也不会那么乏味：因为惠特克（Whitaker）的风格有些冗长，与祂的伟大对手贝拉明（Bellarmine）的简洁形成了不利的对比；尽管祂对学生耐心的侵犯远不如斯塔普尔顿（Stapleton），斯塔普尔顿的冗长修辞在祂的时代使祂受到赞赏，而祂的逻辑的精妙在我们的时代也无法使祂免于被忽视。</w:t>
      </w:r>
    </w:p>
    <w:p w14:paraId="3FADD68F">
      <w:pPr>
        <w:pStyle w:val="11"/>
        <w:spacing w:line="251" w:lineRule="auto"/>
        <w:rPr>
          <w:rFonts w:hint="eastAsia"/>
        </w:rPr>
      </w:pPr>
    </w:p>
    <w:p w14:paraId="7F2A00B6">
      <w:pPr>
        <w:pStyle w:val="11"/>
        <w:widowControl/>
      </w:pPr>
      <w:r>
        <w:t>It is proper to apprise the reader, that, besides the Controversy translated in the present volume, the only one published in the Author’s life-time,</w:t>
      </w:r>
    </w:p>
    <w:p w14:paraId="0AACF8BA">
      <w:pPr>
        <w:pStyle w:val="11"/>
        <w:widowControl/>
      </w:pPr>
      <w:r>
        <w:t>有必要告知读者，除了本卷翻译的论战（Controversy）之外（这是作者生前出版的唯一一本），</w:t>
      </w:r>
    </w:p>
    <w:p w14:paraId="7BC6E45C">
      <w:pPr>
        <w:pStyle w:val="11"/>
        <w:spacing w:line="251" w:lineRule="auto"/>
        <w:rPr>
          <w:rFonts w:hint="eastAsia"/>
        </w:rPr>
      </w:pPr>
    </w:p>
    <w:p w14:paraId="327EE4FC">
      <w:pPr>
        <w:pStyle w:val="11"/>
        <w:widowControl/>
      </w:pPr>
      <w:r>
        <w:t>three others are contained in the ponderous volumes of his works, all of which were published after his death by John Allenson, B.D., Fellow of St. John’s College.</w:t>
      </w:r>
    </w:p>
    <w:p w14:paraId="06EDA0C7">
      <w:pPr>
        <w:pStyle w:val="11"/>
        <w:widowControl/>
      </w:pPr>
      <w:r>
        <w:t>祂的著作的鸿篇巨制中还包含了其他三部，所有这些都是在祂死后由圣约翰学院院士约翰·艾伦森（John Allenson），圣道学士（B.D.）出版的。</w:t>
      </w:r>
    </w:p>
    <w:p w14:paraId="252BA2D5">
      <w:pPr>
        <w:pStyle w:val="11"/>
        <w:spacing w:line="251" w:lineRule="auto"/>
        <w:rPr>
          <w:rFonts w:hint="eastAsia"/>
        </w:rPr>
      </w:pPr>
    </w:p>
    <w:p w14:paraId="0A921BCE">
      <w:pPr>
        <w:pStyle w:val="11"/>
        <w:widowControl/>
      </w:pPr>
      <w:r>
        <w:t>The subjects of these are De Ecclesia, De Conciliis, and De Romano Pontifice.</w:t>
      </w:r>
    </w:p>
    <w:p w14:paraId="5531A944">
      <w:pPr>
        <w:pStyle w:val="11"/>
        <w:widowControl/>
      </w:pPr>
      <w:r>
        <w:t>这些作品的主题是《论教会》（De Ecclesia）、《论会议》（De Conciliis）和《论罗马教宗》（De Romano Pontifice）。</w:t>
      </w:r>
    </w:p>
    <w:p w14:paraId="21136D60">
      <w:pPr>
        <w:pStyle w:val="11"/>
        <w:spacing w:line="251" w:lineRule="auto"/>
        <w:rPr>
          <w:rFonts w:hint="eastAsia"/>
        </w:rPr>
      </w:pPr>
    </w:p>
    <w:p w14:paraId="53FFD86C">
      <w:pPr>
        <w:pStyle w:val="11"/>
        <w:widowControl/>
      </w:pPr>
      <w:r>
        <w:t>He encountered Bellarmine also on the other controversies in succession, De ministris et presbyteris Ecclesiæ, De sanctis mortuis, De Ecclesia triumphante, De Sacramentis in genere, De Baptismo, and De Eucharistia.</w:t>
      </w:r>
    </w:p>
    <w:p w14:paraId="503D169E">
      <w:pPr>
        <w:pStyle w:val="11"/>
        <w:widowControl/>
      </w:pPr>
      <w:r>
        <w:t>祂还与贝拉明（Bellarmine）在其他论战中相继交锋，包括《论教会的牧者和长老》（De ministris et presbyteris Ecclesiæ）、《论已逝的圣徒》（De sanctis mortuis）、《论得胜的教会》（De Ecclesia triumphante）、《论圣礼总论》（De Sacramentis in genere）、《论洗礼》（De Baptismo）和《论圣餐》（De Eucharistia）。</w:t>
      </w:r>
    </w:p>
    <w:p w14:paraId="40368AE7">
      <w:pPr>
        <w:pStyle w:val="11"/>
        <w:spacing w:line="251" w:lineRule="auto"/>
        <w:rPr>
          <w:rFonts w:hint="eastAsia"/>
        </w:rPr>
      </w:pPr>
    </w:p>
    <w:p w14:paraId="17A58B46">
      <w:pPr>
        <w:pStyle w:val="11"/>
        <w:widowControl/>
      </w:pPr>
      <w:r>
        <w:t>“Quas,” adds his biographer, Obadiah Assheton, a Fellow of his College, “utinam licuisset per otium relegisse, et mandasse typis universas: id enim auditoribus erat in votis vel maxime; quorum cum summa admiratione et acclamatione singulas tractarat controversias.</w:t>
      </w:r>
    </w:p>
    <w:p w14:paraId="3E881C30">
      <w:pPr>
        <w:pStyle w:val="11"/>
        <w:widowControl/>
      </w:pPr>
      <w:r>
        <w:t>“它们，”祂的传记作者、祂的学院院士奥巴代亚·阿什顿（Obadiah Assheton）补充道，“但愿能够有闲暇重新阅读并全部付印：因为这正是听众们最热切期望的；祂所处理的每一场论战都伴随着他们极大的钦佩和欢呼。</w:t>
      </w:r>
    </w:p>
    <w:p w14:paraId="7721F662">
      <w:pPr>
        <w:pStyle w:val="11"/>
        <w:spacing w:line="251" w:lineRule="auto"/>
        <w:rPr>
          <w:rFonts w:hint="eastAsia"/>
        </w:rPr>
      </w:pPr>
    </w:p>
    <w:p w14:paraId="47089DB3">
      <w:pPr>
        <w:pStyle w:val="11"/>
        <w:widowControl/>
      </w:pPr>
      <w:r>
        <w:t>Ceterum studio respondendi Bellarmino in omnibus controversiis religionis provectus, optimum censuit has elucubratas disputationes apud se reponere; ratus (quod postea non evenit) aptius fore tempus eas per otium evulgandi.</w:t>
      </w:r>
    </w:p>
    <w:p w14:paraId="1BC0167D">
      <w:pPr>
        <w:pStyle w:val="11"/>
        <w:widowControl/>
      </w:pPr>
      <w:r>
        <w:t>然而，由于致力于回应贝拉明（Bellarmine）在所有宗教论战中的挑战，祂认为最好是把这些精心撰写的辩论稿留给自己；祂以为（后来并未实现）会有更合适的时间在闲暇时公开发表它们。</w:t>
      </w:r>
    </w:p>
    <w:p w14:paraId="188B39B5">
      <w:pPr>
        <w:pStyle w:val="11"/>
        <w:spacing w:line="251" w:lineRule="auto"/>
        <w:rPr>
          <w:rFonts w:hint="eastAsia"/>
        </w:rPr>
      </w:pPr>
    </w:p>
    <w:p w14:paraId="68A38DAB">
      <w:pPr>
        <w:pStyle w:val="11"/>
        <w:widowControl/>
      </w:pPr>
      <w:r>
        <w:t>Sed Deo immortali, cujus consilia sunt abyssus inscrutabilis, aliter visum est.”</w:t>
      </w:r>
    </w:p>
    <w:p w14:paraId="652AE2F0">
      <w:pPr>
        <w:pStyle w:val="11"/>
        <w:widowControl/>
      </w:pPr>
      <w:r>
        <w:t>但对永生的神而言，祂的旨意是不可测的深渊，祂有不同的看法。”</w:t>
      </w:r>
    </w:p>
    <w:p w14:paraId="56E253B1">
      <w:pPr>
        <w:pStyle w:val="11"/>
        <w:spacing w:line="251" w:lineRule="auto"/>
        <w:rPr>
          <w:rFonts w:hint="eastAsia"/>
        </w:rPr>
      </w:pPr>
    </w:p>
    <w:p w14:paraId="04616FC6">
      <w:pPr>
        <w:pStyle w:val="11"/>
        <w:widowControl/>
      </w:pPr>
      <w:r>
        <w:t>The following is the list of his works:</w:t>
      </w:r>
    </w:p>
    <w:p w14:paraId="346CCBD9">
      <w:pPr>
        <w:pStyle w:val="11"/>
        <w:widowControl/>
      </w:pPr>
      <w:r>
        <w:t>以下是祂的著作列表：</w:t>
      </w:r>
    </w:p>
    <w:p w14:paraId="6A7790B3">
      <w:pPr>
        <w:pStyle w:val="11"/>
        <w:spacing w:line="251" w:lineRule="auto"/>
        <w:rPr>
          <w:rFonts w:hint="eastAsia"/>
        </w:rPr>
      </w:pPr>
    </w:p>
    <w:p w14:paraId="52DBE2D5">
      <w:pPr>
        <w:pStyle w:val="11"/>
        <w:widowControl/>
      </w:pPr>
      <w:r>
        <w:t>Responsio ad decem rationes Edm. Campiani. 8vo. Lond. 1581.</w:t>
      </w:r>
    </w:p>
    <w:p w14:paraId="5B736E84">
      <w:pPr>
        <w:pStyle w:val="11"/>
        <w:spacing w:line="251" w:lineRule="auto"/>
        <w:rPr>
          <w:rFonts w:hint="eastAsia"/>
        </w:rPr>
      </w:pPr>
    </w:p>
    <w:p w14:paraId="2671A3F0">
      <w:pPr>
        <w:pStyle w:val="11"/>
        <w:widowControl/>
      </w:pPr>
      <w:r>
        <w:t>《对埃德蒙·坎皮恩（Edm. Campiani）十个理由的驳斥》（Responsio ad decem rationes Edm. Campiani）。八开本。伦敦，1581年。</w:t>
      </w:r>
    </w:p>
    <w:p w14:paraId="117B2F6C">
      <w:pPr>
        <w:pStyle w:val="11"/>
        <w:spacing w:line="251" w:lineRule="auto"/>
        <w:rPr>
          <w:rFonts w:hint="eastAsia"/>
        </w:rPr>
      </w:pPr>
    </w:p>
    <w:p w14:paraId="583D73E6">
      <w:pPr>
        <w:pStyle w:val="11"/>
        <w:widowControl/>
      </w:pPr>
      <w:r>
        <w:t>Responsionis ad decem rationes Edm. Campiani Defensio. 8vo. Lond. 1583.</w:t>
      </w:r>
    </w:p>
    <w:p w14:paraId="4CDCCD5E">
      <w:pPr>
        <w:pStyle w:val="11"/>
        <w:spacing w:line="251" w:lineRule="auto"/>
        <w:rPr>
          <w:rFonts w:hint="eastAsia"/>
        </w:rPr>
      </w:pPr>
    </w:p>
    <w:p w14:paraId="10FC6887">
      <w:pPr>
        <w:pStyle w:val="11"/>
        <w:widowControl/>
      </w:pPr>
      <w:r>
        <w:t>《对埃德蒙·坎皮恩（Edm. Campiani）十个理由的驳斥的辩护》（Responsionis ad decem rationes Edm. Campiani Defensio）。八开本。伦敦，1583年。</w:t>
      </w:r>
    </w:p>
    <w:p w14:paraId="64CDD97B">
      <w:pPr>
        <w:pStyle w:val="11"/>
        <w:spacing w:line="251" w:lineRule="auto"/>
        <w:rPr>
          <w:rFonts w:hint="eastAsia"/>
        </w:rPr>
      </w:pPr>
    </w:p>
    <w:p w14:paraId="37779D6A">
      <w:pPr>
        <w:pStyle w:val="11"/>
        <w:widowControl/>
      </w:pPr>
      <w:r>
        <w:t>Refutatio Nic. Sanderi, quod Papa non sit Antichristus. 8vo. Lond. 1583.</w:t>
      </w:r>
    </w:p>
    <w:p w14:paraId="00EAF02D">
      <w:pPr>
        <w:pStyle w:val="11"/>
        <w:spacing w:line="251" w:lineRule="auto"/>
        <w:rPr>
          <w:rFonts w:hint="eastAsia"/>
        </w:rPr>
      </w:pPr>
    </w:p>
    <w:p w14:paraId="7186F2B7">
      <w:pPr>
        <w:pStyle w:val="11"/>
        <w:widowControl/>
      </w:pPr>
      <w:r>
        <w:t>《驳斥尼古拉斯·桑德（Nic. Sanderi）关于教宗不是敌基督的观点》（Refutatio Nic. Sanderi, quod Papa non sit Antichristus）。八开本。伦敦，1583年。</w:t>
      </w:r>
    </w:p>
    <w:p w14:paraId="55CF6F44">
      <w:pPr>
        <w:pStyle w:val="11"/>
        <w:spacing w:line="251" w:lineRule="auto"/>
        <w:rPr>
          <w:rFonts w:hint="eastAsia"/>
        </w:rPr>
      </w:pPr>
    </w:p>
    <w:p w14:paraId="23D31BF3">
      <w:pPr>
        <w:pStyle w:val="11"/>
        <w:widowControl/>
      </w:pPr>
      <w:r>
        <w:t>Answer to W. Rainold’s Reprehensions, &amp;c. 8vo. Camb. 1585.</w:t>
      </w:r>
    </w:p>
    <w:p w14:paraId="0C70190C">
      <w:pPr>
        <w:pStyle w:val="11"/>
        <w:spacing w:line="251" w:lineRule="auto"/>
        <w:rPr>
          <w:rFonts w:hint="eastAsia"/>
        </w:rPr>
      </w:pPr>
    </w:p>
    <w:p w14:paraId="20DCF1FB">
      <w:pPr>
        <w:pStyle w:val="11"/>
        <w:widowControl/>
      </w:pPr>
      <w:r>
        <w:t>《回答W.雷诺尔德（W. Rainold）的指责等》（Answer to W. Rainold’s Reprehensions, &amp;c.）。八开本。剑桥，1585年。</w:t>
      </w:r>
    </w:p>
    <w:p w14:paraId="49AB4C29">
      <w:pPr>
        <w:pStyle w:val="11"/>
        <w:spacing w:line="251" w:lineRule="auto"/>
        <w:rPr>
          <w:rFonts w:hint="eastAsia"/>
        </w:rPr>
      </w:pPr>
    </w:p>
    <w:p w14:paraId="171FA63B">
      <w:pPr>
        <w:pStyle w:val="11"/>
        <w:widowControl/>
      </w:pPr>
      <w:r>
        <w:t>Disputatio de Sacra Scriptura contra hujus temporis Papistas. 4to. Cantab. 1588.</w:t>
      </w:r>
    </w:p>
    <w:p w14:paraId="3B7C29D4">
      <w:pPr>
        <w:pStyle w:val="11"/>
        <w:spacing w:line="251" w:lineRule="auto"/>
        <w:rPr>
          <w:rFonts w:hint="eastAsia"/>
        </w:rPr>
      </w:pPr>
    </w:p>
    <w:p w14:paraId="6C661AAF">
      <w:pPr>
        <w:pStyle w:val="11"/>
        <w:widowControl/>
      </w:pPr>
      <w:r>
        <w:t>《关于圣经的辩论，反对当代罗马天主教徒》（Disputatio de Sacra Scriptura contra hujus temporis Papistas）。四开本。剑桥，1588年。</w:t>
      </w:r>
    </w:p>
    <w:p w14:paraId="60743A93">
      <w:pPr>
        <w:pStyle w:val="11"/>
        <w:spacing w:line="251" w:lineRule="auto"/>
        <w:rPr>
          <w:rFonts w:hint="eastAsia"/>
        </w:rPr>
      </w:pPr>
    </w:p>
    <w:p w14:paraId="1278812D">
      <w:pPr>
        <w:pStyle w:val="11"/>
        <w:widowControl/>
      </w:pPr>
      <w:r>
        <w:t>Pro authoritate atque αὐτοπιστίᾳ S. Scripturæ Duplicatio contra T. Stapletonum. Libri 3. Cantab. 1594.</w:t>
      </w:r>
    </w:p>
    <w:p w14:paraId="3A3D6BB0">
      <w:pPr>
        <w:pStyle w:val="11"/>
        <w:widowControl/>
      </w:pPr>
      <w:r>
        <w:t>《为圣经的权威和自证性（αὐτοπιστίᾳ）对托马斯·斯塔普尔顿（T. Stapletonum）的再驳斥》（Pro authoritate atque αὐτοπιστίᾳ S. Scripturæ Duplicatio contra T. Stapletonum）。3卷。剑桥，1594年。</w:t>
      </w:r>
    </w:p>
    <w:p w14:paraId="75435257">
      <w:pPr>
        <w:pStyle w:val="11"/>
        <w:spacing w:line="251" w:lineRule="auto"/>
        <w:rPr>
          <w:rFonts w:hint="eastAsia"/>
        </w:rPr>
      </w:pPr>
    </w:p>
    <w:p w14:paraId="5529D211">
      <w:pPr>
        <w:pStyle w:val="11"/>
        <w:widowControl/>
      </w:pPr>
      <w:r>
        <w:t>Prælectiones de Ecclesia, &amp;c., edited after his death by J. Allenson. 4to. Cantab. 1599.</w:t>
      </w:r>
    </w:p>
    <w:p w14:paraId="05C138D4">
      <w:pPr>
        <w:pStyle w:val="11"/>
        <w:spacing w:line="251" w:lineRule="auto"/>
        <w:rPr>
          <w:rFonts w:hint="eastAsia"/>
        </w:rPr>
      </w:pPr>
    </w:p>
    <w:p w14:paraId="72897CB4">
      <w:pPr>
        <w:pStyle w:val="11"/>
        <w:widowControl/>
      </w:pPr>
      <w:r>
        <w:t>《论教会的讲座等》（Prælectiones de Ecclesia, &amp;c.），在祂死后由J.艾伦森（J. Allenson）编辑。四开本。剑桥，1599年。</w:t>
      </w:r>
    </w:p>
    <w:p w14:paraId="59260D80">
      <w:pPr>
        <w:pStyle w:val="11"/>
        <w:spacing w:line="251" w:lineRule="auto"/>
        <w:rPr>
          <w:rFonts w:hint="eastAsia"/>
        </w:rPr>
      </w:pPr>
    </w:p>
    <w:p w14:paraId="6CA9BB2F">
      <w:pPr>
        <w:pStyle w:val="11"/>
        <w:widowControl/>
      </w:pPr>
      <w:r>
        <w:t>Prælectiones de Conciliis. 8vo. Cantab. 1600.</w:t>
      </w:r>
    </w:p>
    <w:p w14:paraId="75BE7577">
      <w:pPr>
        <w:pStyle w:val="11"/>
        <w:spacing w:line="251" w:lineRule="auto"/>
        <w:rPr>
          <w:rFonts w:hint="eastAsia"/>
        </w:rPr>
      </w:pPr>
    </w:p>
    <w:p w14:paraId="52AA783B">
      <w:pPr>
        <w:pStyle w:val="11"/>
        <w:widowControl/>
      </w:pPr>
      <w:r>
        <w:t>《论会议的讲座》（Prælectiones de Conciliis）。八开本。剑桥，1600年。</w:t>
      </w:r>
    </w:p>
    <w:p w14:paraId="32E6B76A">
      <w:pPr>
        <w:pStyle w:val="11"/>
        <w:spacing w:line="251" w:lineRule="auto"/>
        <w:rPr>
          <w:rFonts w:hint="eastAsia"/>
        </w:rPr>
      </w:pPr>
    </w:p>
    <w:p w14:paraId="5DF882CD">
      <w:pPr>
        <w:pStyle w:val="11"/>
        <w:widowControl/>
      </w:pPr>
      <w:r>
        <w:t>Concio in 1 Thessalonians 5:12. 4to. Cantab. 1599.</w:t>
      </w:r>
    </w:p>
    <w:p w14:paraId="0213A0CD">
      <w:pPr>
        <w:pStyle w:val="11"/>
        <w:spacing w:line="251" w:lineRule="auto"/>
        <w:rPr>
          <w:rFonts w:hint="eastAsia"/>
        </w:rPr>
      </w:pPr>
    </w:p>
    <w:p w14:paraId="767B7D38">
      <w:pPr>
        <w:pStyle w:val="11"/>
        <w:widowControl/>
      </w:pPr>
      <w:r>
        <w:t>《帖撒罗尼迦前书5:12的讲道》（Concio in 1 Thessalonians 5:12）。四开本。剑桥，1599年。</w:t>
      </w:r>
    </w:p>
    <w:p w14:paraId="4B63AEF0">
      <w:pPr>
        <w:pStyle w:val="11"/>
        <w:spacing w:line="251" w:lineRule="auto"/>
        <w:rPr>
          <w:rFonts w:hint="eastAsia"/>
        </w:rPr>
      </w:pPr>
    </w:p>
    <w:p w14:paraId="3F4BED5E">
      <w:pPr>
        <w:pStyle w:val="11"/>
        <w:widowControl/>
      </w:pPr>
      <w:r>
        <w:t>In Controversiam de R. Pontifice, distributam in quæstiones 8., adversus Pontificios, imprimis R. Bellarminum, prælectiones. 8vo. Hanov. 1608.</w:t>
      </w:r>
    </w:p>
    <w:p w14:paraId="22067088">
      <w:pPr>
        <w:pStyle w:val="11"/>
        <w:spacing w:line="251" w:lineRule="auto"/>
        <w:rPr>
          <w:rFonts w:hint="eastAsia"/>
        </w:rPr>
      </w:pPr>
    </w:p>
    <w:p w14:paraId="03EE7577">
      <w:pPr>
        <w:pStyle w:val="11"/>
        <w:widowControl/>
      </w:pPr>
      <w:r>
        <w:t>《关于罗马教宗的论战（分为8个问题），反对罗马天主教徒，特别是罗伯特·贝拉明（R. Bellarminum），讲座》（In Controversiam de R. Pontifice, distributam in quæstiones 8., adversus Pontificios, imprimis R. Bellarminum, prælectiones）。八开本。汉诺威（Hanov.），1608年。</w:t>
      </w:r>
    </w:p>
    <w:p w14:paraId="5CDB0F5A">
      <w:pPr>
        <w:pStyle w:val="11"/>
        <w:spacing w:line="251" w:lineRule="auto"/>
        <w:rPr>
          <w:rFonts w:hint="eastAsia"/>
        </w:rPr>
      </w:pPr>
    </w:p>
    <w:p w14:paraId="37AD7219">
      <w:pPr>
        <w:pStyle w:val="11"/>
        <w:widowControl/>
      </w:pPr>
      <w:r>
        <w:t>De Sacramentis. Francof. 1624. 4to.</w:t>
      </w:r>
    </w:p>
    <w:p w14:paraId="7E2C5CD3">
      <w:pPr>
        <w:pStyle w:val="11"/>
        <w:spacing w:line="251" w:lineRule="auto"/>
        <w:rPr>
          <w:rFonts w:hint="eastAsia"/>
        </w:rPr>
      </w:pPr>
    </w:p>
    <w:p w14:paraId="65042807">
      <w:pPr>
        <w:pStyle w:val="11"/>
        <w:widowControl/>
      </w:pPr>
      <w:r>
        <w:t>《论圣礼》（De Sacramentis）。法兰克福（Francof.），1624年。四开本。</w:t>
      </w:r>
    </w:p>
    <w:p w14:paraId="2BB7272D">
      <w:pPr>
        <w:pStyle w:val="11"/>
        <w:spacing w:line="251" w:lineRule="auto"/>
        <w:rPr>
          <w:rFonts w:hint="eastAsia"/>
        </w:rPr>
      </w:pPr>
    </w:p>
    <w:p w14:paraId="72E1FD89">
      <w:pPr>
        <w:pStyle w:val="11"/>
        <w:widowControl/>
      </w:pPr>
      <w:r>
        <w:t>A complete collection of his works in Latin was printed in two vols. folio, at Geneva, 1610.</w:t>
      </w:r>
    </w:p>
    <w:p w14:paraId="3A0F4397">
      <w:pPr>
        <w:pStyle w:val="11"/>
        <w:widowControl/>
      </w:pPr>
      <w:r>
        <w:t>祂的拉丁文著作的完整合集于1610年在日内瓦以两卷对开本出版。</w:t>
      </w:r>
    </w:p>
    <w:p w14:paraId="47AFD867">
      <w:pPr>
        <w:pStyle w:val="11"/>
        <w:spacing w:line="251" w:lineRule="auto"/>
        <w:rPr>
          <w:rFonts w:hint="eastAsia"/>
        </w:rPr>
      </w:pPr>
    </w:p>
    <w:p w14:paraId="2D1EE454">
      <w:pPr>
        <w:pStyle w:val="11"/>
        <w:widowControl/>
      </w:pPr>
      <w:r>
        <w:t>Besides the above, Whitaker published in 1569 a Greek translation of the Common Prayer; in 1573, of Nowel’s larger, and in 1575, of the smaller Catechism.</w:t>
      </w:r>
    </w:p>
    <w:p w14:paraId="74EEC3A9">
      <w:pPr>
        <w:pStyle w:val="11"/>
        <w:widowControl/>
      </w:pPr>
      <w:r>
        <w:t>除了上述作品，惠特克（Whitaker）在1569年出版了《公祷书》（Common Prayer）的希腊文译本；1573年出版了诺埃尔（Nowel）的《大要理问答》；1575年出版了《小要理问答》。</w:t>
      </w:r>
    </w:p>
    <w:p w14:paraId="7137A183">
      <w:pPr>
        <w:pStyle w:val="11"/>
        <w:spacing w:line="251" w:lineRule="auto"/>
        <w:rPr>
          <w:rFonts w:hint="eastAsia"/>
        </w:rPr>
      </w:pPr>
    </w:p>
    <w:p w14:paraId="52A14413">
      <w:pPr>
        <w:pStyle w:val="11"/>
        <w:widowControl/>
      </w:pPr>
      <w:r>
        <w:t>Survey of Discipline, p. 379, Lond. 1593.</w:t>
      </w:r>
    </w:p>
    <w:p w14:paraId="780CCD9B">
      <w:pPr>
        <w:pStyle w:val="11"/>
        <w:spacing w:line="251" w:lineRule="auto"/>
        <w:rPr>
          <w:rFonts w:hint="eastAsia"/>
        </w:rPr>
      </w:pPr>
    </w:p>
    <w:p w14:paraId="34E48ECA">
      <w:pPr>
        <w:pStyle w:val="11"/>
        <w:widowControl/>
      </w:pPr>
      <w:r>
        <w:t>《教规概览》（Survey of Discipline），第379页，伦敦，1593年。</w:t>
      </w:r>
    </w:p>
    <w:p w14:paraId="1A98A27B">
      <w:pPr>
        <w:pStyle w:val="11"/>
        <w:widowControl/>
      </w:pPr>
      <w:r>
        <w:t>Librum et Liberum quotannis. See Fuller’s Life of Whitaker in the “Holy State.”</w:t>
      </w:r>
    </w:p>
    <w:p w14:paraId="12119741">
      <w:pPr>
        <w:pStyle w:val="11"/>
        <w:spacing w:line="251" w:lineRule="auto"/>
        <w:rPr>
          <w:rFonts w:hint="eastAsia"/>
        </w:rPr>
      </w:pPr>
    </w:p>
    <w:p w14:paraId="7A3DB7F0">
      <w:pPr>
        <w:pStyle w:val="11"/>
        <w:widowControl/>
      </w:pPr>
      <w:r>
        <w:t>《每年一书一子》（Librum et Liberum quotannis）。见富勒（Fuller）在《圣洁状态》（Holy State）中关于惠特克（Whitaker）的生平。</w:t>
      </w:r>
    </w:p>
    <w:p w14:paraId="719C5B22">
      <w:pPr>
        <w:pStyle w:val="11"/>
        <w:spacing w:line="251" w:lineRule="auto"/>
        <w:rPr>
          <w:rFonts w:hint="eastAsia"/>
        </w:rPr>
      </w:pPr>
    </w:p>
    <w:p w14:paraId="705A9B62">
      <w:pPr>
        <w:pStyle w:val="11"/>
        <w:widowControl/>
      </w:pPr>
      <w:r>
        <w:t>History of the moderne Protestant Divines, &amp;c., faithfully translated out of the Latin by D. L., London, 1637.</w:t>
      </w:r>
    </w:p>
    <w:p w14:paraId="7C0423DA">
      <w:pPr>
        <w:pStyle w:val="11"/>
        <w:spacing w:line="251" w:lineRule="auto"/>
        <w:rPr>
          <w:rFonts w:hint="eastAsia"/>
        </w:rPr>
      </w:pPr>
    </w:p>
    <w:p w14:paraId="13652FC6">
      <w:pPr>
        <w:pStyle w:val="11"/>
        <w:widowControl/>
      </w:pPr>
      <w:r>
        <w:t>《现代新教神学家史等》（History of the moderne Protestant Divines, &amp;c.），由D. L.忠实地从拉丁文翻译，伦敦，1637年。</w:t>
      </w:r>
    </w:p>
    <w:p w14:paraId="0CBABECF">
      <w:pPr>
        <w:pStyle w:val="11"/>
        <w:spacing w:line="251" w:lineRule="auto"/>
        <w:rPr>
          <w:rFonts w:hint="eastAsia"/>
        </w:rPr>
      </w:pPr>
    </w:p>
    <w:p w14:paraId="6B29E549">
      <w:pPr>
        <w:pStyle w:val="11"/>
        <w:widowControl/>
      </w:pPr>
      <w:r>
        <w:t>EPISTLE DEDICATORY.</w:t>
      </w:r>
    </w:p>
    <w:p w14:paraId="347CF250">
      <w:pPr>
        <w:pStyle w:val="11"/>
        <w:widowControl/>
      </w:pPr>
      <w:r>
        <w:t>献词。</w:t>
      </w:r>
    </w:p>
    <w:p w14:paraId="4AE249A2">
      <w:pPr>
        <w:pStyle w:val="11"/>
        <w:spacing w:line="251" w:lineRule="auto"/>
        <w:rPr>
          <w:rFonts w:hint="eastAsia"/>
        </w:rPr>
      </w:pPr>
    </w:p>
    <w:p w14:paraId="74CF4247">
      <w:pPr>
        <w:pStyle w:val="11"/>
        <w:spacing w:line="251" w:lineRule="auto"/>
        <w:rPr>
          <w:rFonts w:hint="eastAsia"/>
        </w:rPr>
      </w:pPr>
      <w:r>
        <w:rPr>
          <w:rFonts w:hint="eastAsia"/>
        </w:rPr>
        <w:t>T</w:t>
      </w:r>
    </w:p>
    <w:p w14:paraId="01016EA4">
      <w:pPr>
        <w:pStyle w:val="11"/>
        <w:widowControl/>
      </w:pPr>
      <w:r>
        <w:t>O THE MOST NOBLE AND PRUDENT, WILLIAM CECIL, KNIGHT, BARON BURGHLEY, HIGH TREASURER OF</w:t>
      </w:r>
    </w:p>
    <w:p w14:paraId="1B35373B">
      <w:pPr>
        <w:pStyle w:val="11"/>
        <w:widowControl/>
      </w:pPr>
      <w:r>
        <w:t>致最尊贵和审慎的威廉·塞西尔（WILLIAM CECIL），骑士，伯利男爵（BARON BURGHLEY），英格兰财政大臣，</w:t>
      </w:r>
    </w:p>
    <w:p w14:paraId="49D132CC">
      <w:pPr>
        <w:pStyle w:val="11"/>
        <w:spacing w:line="251" w:lineRule="auto"/>
        <w:rPr>
          <w:rFonts w:hint="eastAsia"/>
        </w:rPr>
      </w:pPr>
    </w:p>
    <w:p w14:paraId="08FD884A">
      <w:pPr>
        <w:pStyle w:val="11"/>
        <w:widowControl/>
      </w:pPr>
      <w:r>
        <w:t>ENGLAND, AND CHANCELLOR OF THE UNIVERSITY OF CAMBRIDGE.</w:t>
      </w:r>
    </w:p>
    <w:p w14:paraId="2F0EB721">
      <w:pPr>
        <w:pStyle w:val="11"/>
        <w:widowControl/>
      </w:pPr>
      <w:r>
        <w:t>以及剑桥大学的校长。</w:t>
      </w:r>
    </w:p>
    <w:p w14:paraId="12984C13">
      <w:pPr>
        <w:pStyle w:val="11"/>
        <w:widowControl/>
      </w:pPr>
      <w:r>
        <w:t>THERE have been many heretofore, illustrious Cecil, who have defended the papal interest and sovereignty with the utmost exertion, the keenest zeal, and no mean or vulgar erudition.</w:t>
      </w:r>
    </w:p>
    <w:p w14:paraId="14A86562">
      <w:pPr>
        <w:pStyle w:val="11"/>
        <w:widowControl/>
      </w:pPr>
      <w:r>
        <w:t>尊敬的塞西尔（Cecil），迄今为止有许多人以最大的努力、最热切的热情和非凡的学识来捍卫教皇的利益和主权。</w:t>
      </w:r>
    </w:p>
    <w:p w14:paraId="598DE5FD">
      <w:pPr>
        <w:pStyle w:val="11"/>
        <w:spacing w:line="251" w:lineRule="auto"/>
        <w:rPr>
          <w:rFonts w:hint="eastAsia"/>
        </w:rPr>
      </w:pPr>
    </w:p>
    <w:p w14:paraId="3D2063BD">
      <w:pPr>
        <w:pStyle w:val="11"/>
        <w:widowControl/>
      </w:pPr>
      <w:r>
        <w:t>But they who have played their part with most address, and far outstripped almost all others of their own side, are those men who now, for some years back, have been engaged most earnestly in this cause; a fresh supply of monks, subtle theologians, vehement and formidable controvertists; whom that strange—and, in former times, unheard of—Society of Jesus hath brought forth, for the calamity of the church and the Christian religion.</w:t>
      </w:r>
    </w:p>
    <w:p w14:paraId="33A276BD">
      <w:pPr>
        <w:pStyle w:val="11"/>
        <w:widowControl/>
      </w:pPr>
      <w:r>
        <w:t>但是，那些表现得最巧妙，并远远超过了几乎所有自己阵营中其他人的，正是那些多年来一直最热切地投身于这项事业的人；他们是新一批的修道士、精明细致的神学家、激烈而令人畏惧的争辩者；那个奇怪的——在过去从未听闻的——耶稣会（Society of Jesus）为教会和基督教宗教的灾难而将他们带了出来。</w:t>
      </w:r>
    </w:p>
    <w:p w14:paraId="05050D6F">
      <w:pPr>
        <w:pStyle w:val="11"/>
        <w:spacing w:line="251" w:lineRule="auto"/>
        <w:rPr>
          <w:rFonts w:hint="eastAsia"/>
        </w:rPr>
      </w:pPr>
    </w:p>
    <w:p w14:paraId="3704C31C">
      <w:pPr>
        <w:pStyle w:val="11"/>
        <w:widowControl/>
      </w:pPr>
      <w:r>
        <w:t>For when, after that black, deadly, baneful, and tedious night of popish superstition and antichristianism, the clear and cheerful luster of the gospel had illuminated with its rays some portions of the Christian world, attracting, and by its incredible charms at</w:t>
      </w:r>
    </w:p>
    <w:p w14:paraId="01061443">
      <w:pPr>
        <w:pStyle w:val="11"/>
        <w:widowControl/>
      </w:pPr>
      <w:r>
        <w:t>因为，在那黑暗、致命、有害和漫长的教皇迷信和敌基督主义的黑夜之后，当福音清晰而欢快的辉光以其光芒照亮了基督教世界的某些部分，吸引着、并以其不可思议的魅力同时感动着所有人，去凝视、赞叹和依附它时；</w:t>
      </w:r>
    </w:p>
    <w:p w14:paraId="1DE6416E">
      <w:pPr>
        <w:pStyle w:val="11"/>
        <w:spacing w:line="251" w:lineRule="auto"/>
        <w:rPr>
          <w:rFonts w:hint="eastAsia"/>
        </w:rPr>
      </w:pPr>
    </w:p>
    <w:p w14:paraId="1FE1FEE0">
      <w:pPr>
        <w:pStyle w:val="11"/>
        <w:widowControl/>
      </w:pPr>
      <w:r>
        <w:t>the same time moving all, to gaze on, admire, and cleave to it; on a sudden, these men sprang up to obscure with pestilENTIAL vapors, and ravish, if possible, from our view, this light, so hateful to themselves, so hostile and prejudicial to their interests.</w:t>
      </w:r>
    </w:p>
    <w:p w14:paraId="10B50E02">
      <w:pPr>
        <w:pStyle w:val="11"/>
        <w:widowControl/>
      </w:pPr>
      <w:r>
        <w:t>突然间，这些人冒了出来，企图用致命的瘴气来遮蔽这道光，如果可能的话，甚至从我们的视野中夺走这光，这光对他们来说是如此可恨，对他们的利益是如此敌对和有害。</w:t>
      </w:r>
    </w:p>
    <w:p w14:paraId="32DB9FDD">
      <w:pPr>
        <w:pStyle w:val="11"/>
        <w:spacing w:line="251" w:lineRule="auto"/>
        <w:rPr>
          <w:rFonts w:hint="eastAsia"/>
        </w:rPr>
      </w:pPr>
    </w:p>
    <w:p w14:paraId="08A50990">
      <w:pPr>
        <w:pStyle w:val="11"/>
        <w:widowControl/>
      </w:pPr>
      <w:r>
        <w:t>So indeed had John, that holy disciple of Christ, predicted in the Apocalypse, that a star, which had fallen from heaven, and received the key of the infernal pit, should remove the covering of the abyss, and cause a mighty smoke to issue forth, like the smoke of a great furnace, shedding darkness over the sun and heaven.</w:t>
      </w:r>
    </w:p>
    <w:p w14:paraId="3EEC3751">
      <w:pPr>
        <w:pStyle w:val="11"/>
        <w:widowControl/>
      </w:pPr>
      <w:r>
        <w:t>事实上，基督的圣洁门徒约翰在《启示录》（Apocalypse）中预言过，有一颗从天而降的星，得到了无底坑的钥匙，揭开了深渊的盖子，使浓烟冒出，如同大火炉的烟，遮蔽了太阳和天空。</w:t>
      </w:r>
    </w:p>
    <w:p w14:paraId="6B11E7EF">
      <w:pPr>
        <w:pStyle w:val="11"/>
        <w:spacing w:line="251" w:lineRule="auto"/>
        <w:rPr>
          <w:rFonts w:hint="eastAsia"/>
        </w:rPr>
      </w:pPr>
    </w:p>
    <w:p w14:paraId="6B66316B">
      <w:pPr>
        <w:pStyle w:val="11"/>
        <w:widowControl/>
      </w:pPr>
      <w:r>
        <w:t>This pit, from the time that it was first opened, hath not ceased to exhale perpetual smoke to blind the eyes of men; and, as the same prophet had foretold, hath sent forth innumerable locusts upon the earth, like scorpions, who have wounded with their deadly stings all men upon whose foreheads the seal of God was not impressed.</w:t>
      </w:r>
    </w:p>
    <w:p w14:paraId="66E76182">
      <w:pPr>
        <w:pStyle w:val="11"/>
        <w:widowControl/>
      </w:pPr>
      <w:r>
        <w:t>这个深渊，自从第一次被打开以来，就从未停止散发永恒的烟雾来蒙蔽人的眼睛；正如同一位先知所预言的，它向地上放出了无数像蝎子一样的蝗虫，用它们致命的毒刺伤害了所有额头上没有神印记的人。</w:t>
      </w:r>
    </w:p>
    <w:p w14:paraId="267A21A0">
      <w:pPr>
        <w:pStyle w:val="11"/>
        <w:spacing w:line="251" w:lineRule="auto"/>
        <w:rPr>
          <w:rFonts w:hint="eastAsia"/>
        </w:rPr>
      </w:pPr>
    </w:p>
    <w:p w14:paraId="5B3AF8B3">
      <w:pPr>
        <w:pStyle w:val="11"/>
        <w:widowControl/>
      </w:pPr>
      <w:r>
        <w:t>The event itself, the best interpreter of prophecies, has illustrated the obscurity of the prediction.</w:t>
      </w:r>
    </w:p>
    <w:p w14:paraId="62EB2545">
      <w:pPr>
        <w:pStyle w:val="11"/>
        <w:widowControl/>
      </w:pPr>
      <w:r>
        <w:t>事件本身，作为预言最好的解释者，已经阐明了这预言的晦涩之处。</w:t>
      </w:r>
    </w:p>
    <w:p w14:paraId="0D885E77">
      <w:pPr>
        <w:pStyle w:val="11"/>
        <w:spacing w:line="251" w:lineRule="auto"/>
        <w:rPr>
          <w:rFonts w:hint="eastAsia"/>
        </w:rPr>
      </w:pPr>
    </w:p>
    <w:p w14:paraId="27A36CF0">
      <w:pPr>
        <w:pStyle w:val="11"/>
        <w:widowControl/>
      </w:pPr>
      <w:r>
        <w:t>For who can doubt the meaning of the star, the pit, the smoke, the locusts; who considers the papal power, in which they are all so portrayed to the very life, as to be most readily discerned by any one, who can compare together the past and present, and interprets what was foretold, as about to happen, by that which is seen to have occurred?</w:t>
      </w:r>
    </w:p>
    <w:p w14:paraId="578A9827">
      <w:pPr>
        <w:pStyle w:val="11"/>
        <w:widowControl/>
      </w:pPr>
      <w:r>
        <w:t>因为谁能怀疑那颗星、那个深渊、那烟雾、那些蝗虫的含义呢？谁考察教皇权势（papal power）——它们在其中被刻画得如此生动，以至于任何能够比较过去和现在、并用所见已发生的事来解释所预言即将发生之事的人，都能最快辨认出来——谁考察教皇权势，谁就不会怀疑。</w:t>
      </w:r>
    </w:p>
    <w:p w14:paraId="0B705017">
      <w:pPr>
        <w:pStyle w:val="11"/>
        <w:spacing w:line="251" w:lineRule="auto"/>
        <w:rPr>
          <w:rFonts w:hint="eastAsia"/>
        </w:rPr>
      </w:pPr>
    </w:p>
    <w:p w14:paraId="6D55E63A">
      <w:pPr>
        <w:pStyle w:val="11"/>
        <w:widowControl/>
      </w:pPr>
      <w:r>
        <w:t>Amongst these locusts,—that is, as very learned men justly deem, amongst the innumerable troops of monks—none, as we before said, have ever appeared, more keen, or better prepared and equipped for doing mischief, than are the Jesuits at this present day; who in a short space have surpassed all other societies of that kind in numbers, in credit, and in audacity.</w:t>
      </w:r>
    </w:p>
    <w:p w14:paraId="22556636">
      <w:pPr>
        <w:pStyle w:val="11"/>
        <w:widowControl/>
      </w:pPr>
      <w:r>
        <w:t>在这些蝗虫当中——也就是说，正如非常有学问的人公正地认为，在无数的修道士军队当中——正如我们之前所说，没有哪一批人比现今的耶稣会士（Jesuits）更敏锐、更充分准备和装备去作恶了；他们在短时间内在人数、声誉和胆识上超越了所有其他同类团体。</w:t>
      </w:r>
    </w:p>
    <w:p w14:paraId="3A66B89C">
      <w:pPr>
        <w:pStyle w:val="11"/>
        <w:spacing w:line="251" w:lineRule="auto"/>
        <w:rPr>
          <w:rFonts w:hint="eastAsia"/>
        </w:rPr>
      </w:pPr>
    </w:p>
    <w:p w14:paraId="0338F1B9">
      <w:pPr>
        <w:pStyle w:val="11"/>
        <w:widowControl/>
      </w:pPr>
      <w:r>
        <w:t>Other monks, following the rule and practice of former times, lived in general a life of leisure and inactivity, and spent their time, not in reading and the study of the sciences, but in repeating by the glass certain</w:t>
      </w:r>
    </w:p>
    <w:p w14:paraId="734917E7">
      <w:pPr>
        <w:pStyle w:val="11"/>
        <w:widowControl/>
      </w:pPr>
      <w:r>
        <w:t>其他的修道士，遵循着以往的规则和惯例，通常过着闲散和不活跃的生活，他们把时间花在重复固定的</w:t>
      </w:r>
    </w:p>
    <w:p w14:paraId="273EA9F2">
      <w:pPr>
        <w:pStyle w:val="11"/>
        <w:spacing w:line="251" w:lineRule="auto"/>
        <w:rPr>
          <w:rFonts w:hint="eastAsia"/>
        </w:rPr>
      </w:pPr>
    </w:p>
    <w:p w14:paraId="229C452C">
      <w:pPr>
        <w:pStyle w:val="11"/>
        <w:widowControl/>
      </w:pPr>
      <w:r>
        <w:t>offices for the canonical hours, which contributed nothing to the advancement of either learning or religion.</w:t>
      </w:r>
    </w:p>
    <w:p w14:paraId="748C9D32">
      <w:pPr>
        <w:pStyle w:val="11"/>
        <w:widowControl/>
      </w:pPr>
      <w:r>
        <w:t>日课（canonical hours）的礼仪上，而不是阅读和研究科学，这对学术或宗教的进步毫无贡献。</w:t>
      </w:r>
    </w:p>
    <w:p w14:paraId="4B59FBF4">
      <w:pPr>
        <w:pStyle w:val="11"/>
        <w:spacing w:line="251" w:lineRule="auto"/>
        <w:rPr>
          <w:rFonts w:hint="eastAsia"/>
        </w:rPr>
      </w:pPr>
    </w:p>
    <w:p w14:paraId="3A4BD6DC">
      <w:pPr>
        <w:pStyle w:val="11"/>
        <w:widowControl/>
      </w:pPr>
      <w:r>
        <w:t>But the Jesuits have pursued a far different course.</w:t>
      </w:r>
    </w:p>
    <w:p w14:paraId="0ECBE182">
      <w:pPr>
        <w:pStyle w:val="11"/>
        <w:widowControl/>
      </w:pPr>
      <w:r>
        <w:t>但耶稣会士（Jesuits）采取了一条截然不同的道路。</w:t>
      </w:r>
    </w:p>
    <w:p w14:paraId="38E2BE97">
      <w:pPr>
        <w:pStyle w:val="11"/>
        <w:spacing w:line="251" w:lineRule="auto"/>
        <w:rPr>
          <w:rFonts w:hint="eastAsia"/>
        </w:rPr>
      </w:pPr>
    </w:p>
    <w:p w14:paraId="6F138BD9">
      <w:pPr>
        <w:pStyle w:val="11"/>
        <w:widowControl/>
      </w:pPr>
      <w:r>
        <w:t>They have left the shade of ancient sloth and inactivity, in which the other monks had grown grey, and have come forth to engage in toils, to treat of arts and sciences, to undertake and carry through an earnest struggle for the safety of the common interests.</w:t>
      </w:r>
    </w:p>
    <w:p w14:paraId="675AFA55">
      <w:pPr>
        <w:pStyle w:val="11"/>
        <w:widowControl/>
      </w:pPr>
      <w:r>
        <w:t>他们离开了古老的懒惰和不活跃的阴影，其他修道士在其中变得灰白，而他们走出来投身于辛劳，讨论艺术和科学，并为维护共同利益的安全而进行一场认真的斗争。</w:t>
      </w:r>
    </w:p>
    <w:p w14:paraId="1A0DB42F">
      <w:pPr>
        <w:pStyle w:val="11"/>
        <w:spacing w:line="251" w:lineRule="auto"/>
        <w:rPr>
          <w:rFonts w:hint="eastAsia"/>
        </w:rPr>
      </w:pPr>
    </w:p>
    <w:p w14:paraId="0727D6C6">
      <w:pPr>
        <w:pStyle w:val="11"/>
        <w:widowControl/>
      </w:pPr>
      <w:r>
        <w:t>It hath come to be understood, that the cause of Rome, which, shaken by the perilous blows dealt on every side by men of ability and learning, had begun in many parts to totter and give way, could never be defended or maintained, except by learned and diligent and active champions.</w:t>
      </w:r>
    </w:p>
    <w:p w14:paraId="6DD129A2">
      <w:pPr>
        <w:pStyle w:val="11"/>
        <w:widowControl/>
      </w:pPr>
      <w:r>
        <w:t>人们已经认识到，罗马的事业，由于有才华和有学问的人从四面八方给予的危险打击而动摇，已在许多地方开始摇摇欲坠和让步，除非有博学、勤奋和积极的拥护者，否则永远无法得到辩护和维持。</w:t>
      </w:r>
    </w:p>
    <w:p w14:paraId="60B62B08">
      <w:pPr>
        <w:pStyle w:val="11"/>
        <w:spacing w:line="251" w:lineRule="auto"/>
        <w:rPr>
          <w:rFonts w:hint="eastAsia"/>
        </w:rPr>
      </w:pPr>
    </w:p>
    <w:p w14:paraId="0E6770A4">
      <w:pPr>
        <w:pStyle w:val="11"/>
        <w:widowControl/>
      </w:pPr>
      <w:r>
        <w:t>For just as a dilapidated mansion, unless propped up almost every day by fresh and firm buttresses, will suddenly fall in a violent and total ruin; so they perceived that the Roman synagogue, tottering as it is and threatening to fall, in its wretched state of decay and dilapidation, hath need continually of new supports and bracings, to maintain any remnant of its state and dignity under the pressure of such vehement assaults.</w:t>
      </w:r>
    </w:p>
    <w:p w14:paraId="789ABA1C">
      <w:pPr>
        <w:pStyle w:val="11"/>
        <w:widowControl/>
      </w:pPr>
      <w:r>
        <w:t>正如一座破旧的宅邸，除非几乎每天都用新鲜而坚固的扶壁支撑，否则会突然猛烈地完全倒塌；他们也同样意识到，罗马会堂（Roman synagogue）在如此猛烈的攻击压力下，在其腐朽和破败的悲惨状态下，摇摇欲坠并威胁要倒塌，它持续需要新的支撑和加固，以维持其残存的地位和尊严。</w:t>
      </w:r>
    </w:p>
    <w:p w14:paraId="144782A8">
      <w:pPr>
        <w:pStyle w:val="11"/>
        <w:spacing w:line="251" w:lineRule="auto"/>
        <w:rPr>
          <w:rFonts w:hint="eastAsia"/>
        </w:rPr>
      </w:pPr>
    </w:p>
    <w:p w14:paraId="4DE7EE24">
      <w:pPr>
        <w:pStyle w:val="11"/>
        <w:widowControl/>
      </w:pPr>
      <w:r>
        <w:t>Yet, with all their efforts, shall they never be able to avert the imminent calamity, or rescue themselves from perdition.</w:t>
      </w:r>
    </w:p>
    <w:p w14:paraId="7DA52D70">
      <w:pPr>
        <w:pStyle w:val="11"/>
        <w:widowControl/>
      </w:pPr>
      <w:r>
        <w:t>然而，尽管他们竭尽全力，他们也永远无法避免迫在眉睫的灾难，或将自己从沉沦中解救出来。</w:t>
      </w:r>
    </w:p>
    <w:p w14:paraId="457EBE83">
      <w:pPr>
        <w:pStyle w:val="11"/>
        <w:spacing w:line="251" w:lineRule="auto"/>
        <w:rPr>
          <w:rFonts w:hint="eastAsia"/>
        </w:rPr>
      </w:pPr>
    </w:p>
    <w:p w14:paraId="6FDDFB34">
      <w:pPr>
        <w:pStyle w:val="11"/>
        <w:widowControl/>
      </w:pPr>
      <w:r>
        <w:t>But as buildings, whose foundations are subverted, their walls pierced, their roofs uncovered, having no part secure, can never be supported long by any multitude of artificial props; so that church of theirs, all rent and torn on every side, in which nor roof, nor pillar, nor foundation remains sound, intrinsically devoid of firmness and integrity, must at length fall headlong, and crush many to destruction in its ruins.</w:t>
      </w:r>
    </w:p>
    <w:p w14:paraId="31C06983">
      <w:pPr>
        <w:pStyle w:val="11"/>
        <w:widowControl/>
      </w:pPr>
      <w:r>
        <w:t>但是，正如地基被颠覆、墙壁被穿透、屋顶暴露、没有一个部分是安全的建筑物，永远不能靠任何数量的人工支撑物长期维持；同样，他们那个四处裂开、被撕裂的教会，既没有完好的屋顶、柱子、也没有稳固的根基，本质上缺乏坚固和完整性，最终必将倒塌，并在其废墟中压垮许多人。</w:t>
      </w:r>
    </w:p>
    <w:p w14:paraId="1799ACC8">
      <w:pPr>
        <w:pStyle w:val="11"/>
        <w:spacing w:line="251" w:lineRule="auto"/>
        <w:rPr>
          <w:rFonts w:hint="eastAsia"/>
        </w:rPr>
      </w:pPr>
    </w:p>
    <w:p w14:paraId="3FB184B6">
      <w:pPr>
        <w:pStyle w:val="11"/>
        <w:widowControl/>
      </w:pPr>
      <w:r>
        <w:t>We are not to believe that the Roman church is flourishing, because the Jesuits are often able to impose upon inconstant and unskillful persons, and lead them into theish fraud by the lures and blandishment of their fallacious reasoning, any more than we should think that health and life is</w:t>
      </w:r>
    </w:p>
    <w:p w14:paraId="603591FF">
      <w:pPr>
        <w:pStyle w:val="11"/>
        <w:widowControl/>
      </w:pPr>
      <w:r>
        <w:t>我们不应相信罗马教会正在兴盛，仅仅因为耶稣会士（Jesuits）经常能够欺骗那些反复无常和不熟练的人，并用他们谬误推理的诱饵和花言巧语引导他们陷入教皇的欺诈中，正如我们不应认为，</w:t>
      </w:r>
    </w:p>
    <w:p w14:paraId="5DF18D6A">
      <w:pPr>
        <w:pStyle w:val="11"/>
        <w:spacing w:line="251" w:lineRule="auto"/>
        <w:rPr>
          <w:rFonts w:hint="eastAsia"/>
        </w:rPr>
      </w:pPr>
    </w:p>
    <w:p w14:paraId="446DAFAD">
      <w:pPr>
        <w:pStyle w:val="11"/>
        <w:widowControl/>
      </w:pPr>
      <w:r>
        <w:t>restored to the frame that labors in a mortal malady, when it gains, for a moment, some casual alleviation of its pain.</w:t>
      </w:r>
    </w:p>
    <w:p w14:paraId="08A34828">
      <w:pPr>
        <w:pStyle w:val="11"/>
        <w:widowControl/>
      </w:pPr>
      <w:r>
        <w:t>当身体在致命的疾病中挣扎时，哪怕它获得了片刻暂时的疼痛缓解，其健康和生命就被恢复了一样。</w:t>
      </w:r>
    </w:p>
    <w:p w14:paraId="367C5586">
      <w:pPr>
        <w:pStyle w:val="11"/>
        <w:spacing w:line="251" w:lineRule="auto"/>
        <w:rPr>
          <w:rFonts w:hint="eastAsia"/>
        </w:rPr>
      </w:pPr>
    </w:p>
    <w:p w14:paraId="1BC219EA">
      <w:pPr>
        <w:pStyle w:val="11"/>
        <w:widowControl/>
      </w:pPr>
      <w:r>
        <w:t>Let the Jesuits do their best; let them exert, if possible, still more intense sedulity, and omit nothing that learning and diligence can accomplish without the aid of truth.</w:t>
      </w:r>
    </w:p>
    <w:p w14:paraId="41F99289">
      <w:pPr>
        <w:pStyle w:val="11"/>
        <w:widowControl/>
      </w:pPr>
      <w:r>
        <w:t>让耶稣会士（Jesuits）竭尽所能；如果可能，让他们发挥更强烈的勤奋，并且不遗漏任何学识和勤奋在没有真理帮助下可以完成的事情。</w:t>
      </w:r>
    </w:p>
    <w:p w14:paraId="6FAD42E3">
      <w:pPr>
        <w:pStyle w:val="11"/>
        <w:spacing w:line="251" w:lineRule="auto"/>
        <w:rPr>
          <w:rFonts w:hint="eastAsia"/>
        </w:rPr>
      </w:pPr>
    </w:p>
    <w:p w14:paraId="2FABEC70">
      <w:pPr>
        <w:pStyle w:val="11"/>
        <w:widowControl/>
      </w:pPr>
      <w:r>
        <w:t>Yet all they can accomplish will be this,—to prop a falling house with mounds and buttresses, to afford some brief refreshment to antichrist, now gasping in his last long agony,—and, despite of all the rules of physic, apply remedies to a desperate disease.</w:t>
      </w:r>
    </w:p>
    <w:p w14:paraId="303F131A">
      <w:pPr>
        <w:pStyle w:val="11"/>
        <w:widowControl/>
      </w:pPr>
      <w:r>
        <w:t>然而，他们所能做到的一切不过是：—用土堆和扶壁支撑一座正在倒塌的房屋，给敌基督（antichrist）现在漫长临终痛苦中的喘息提供短暂的慰藉，—并且，尽管违反了所有医学规则，却给无可救药的疾病施加药物。</w:t>
      </w:r>
    </w:p>
    <w:p w14:paraId="661BE932">
      <w:pPr>
        <w:pStyle w:val="11"/>
        <w:spacing w:line="251" w:lineRule="auto"/>
        <w:rPr>
          <w:rFonts w:hint="eastAsia"/>
        </w:rPr>
      </w:pPr>
    </w:p>
    <w:p w14:paraId="72E64943">
      <w:pPr>
        <w:pStyle w:val="11"/>
        <w:widowControl/>
      </w:pPr>
      <w:r>
        <w:t>Amongst these Jesuits, Robert Bellarmine, a native of Italy, hath now for several years obtained a great and celebrated name.</w:t>
      </w:r>
    </w:p>
    <w:p w14:paraId="41AC716C">
      <w:pPr>
        <w:pStyle w:val="11"/>
        <w:widowControl/>
      </w:pPr>
      <w:r>
        <w:t>在这些耶稣会士当中，意大利本土的罗伯特·贝拉明（Robert Bellarmine）近年来获得了巨大的和著名的声誉。</w:t>
      </w:r>
    </w:p>
    <w:p w14:paraId="75F43D70">
      <w:pPr>
        <w:pStyle w:val="11"/>
        <w:spacing w:line="251" w:lineRule="auto"/>
        <w:rPr>
          <w:rFonts w:hint="eastAsia"/>
        </w:rPr>
      </w:pPr>
    </w:p>
    <w:p w14:paraId="79137213">
      <w:pPr>
        <w:pStyle w:val="11"/>
        <w:widowControl/>
      </w:pPr>
      <w:r>
        <w:t>At first he taught scholastic divinity in Belgium; but afterwards, having removed to Rome, he treated of theological controversies in such a manner as to excite the admiration and gain the applause of all.</w:t>
      </w:r>
    </w:p>
    <w:p w14:paraId="63E0B640">
      <w:pPr>
        <w:pStyle w:val="11"/>
        <w:widowControl/>
      </w:pPr>
      <w:r>
        <w:t>起初，祂在比利时教授经院神学；但后来，迁居罗马后，祂处理神学论战的方式引起了所有人的钦佩和赞扬。</w:t>
      </w:r>
    </w:p>
    <w:p w14:paraId="46606E96">
      <w:pPr>
        <w:pStyle w:val="11"/>
        <w:spacing w:line="251" w:lineRule="auto"/>
        <w:rPr>
          <w:rFonts w:hint="eastAsia"/>
        </w:rPr>
      </w:pPr>
    </w:p>
    <w:p w14:paraId="08F2CAE3">
      <w:pPr>
        <w:pStyle w:val="11"/>
        <w:widowControl/>
      </w:pPr>
      <w:r>
        <w:t>His lectures were eagerly listened to by his auditors, transcribed, transmitted into every quarter, and treasured up as jewels and amuletS.</w:t>
      </w:r>
    </w:p>
    <w:p w14:paraId="7BEF517E">
      <w:pPr>
        <w:pStyle w:val="11"/>
        <w:widowControl/>
      </w:pPr>
      <w:r>
        <w:t>祂的讲座被听众们热切地聆听，被抄录下来，传到四面八方，并被珍藏为珠宝和护身符。</w:t>
      </w:r>
    </w:p>
    <w:p w14:paraId="156A196A">
      <w:pPr>
        <w:pStyle w:val="11"/>
        <w:spacing w:line="251" w:lineRule="auto"/>
        <w:rPr>
          <w:rFonts w:hint="eastAsia"/>
        </w:rPr>
      </w:pPr>
    </w:p>
    <w:p w14:paraId="300D0AAD">
      <w:pPr>
        <w:pStyle w:val="11"/>
        <w:widowControl/>
      </w:pPr>
      <w:r>
        <w:t>After some time, for the sake of rendering them more generally useful, they were epitomized by a certain Englishman.</w:t>
      </w:r>
    </w:p>
    <w:p w14:paraId="530621C2">
      <w:pPr>
        <w:pStyle w:val="11"/>
        <w:widowControl/>
      </w:pPr>
      <w:r>
        <w:t>一段时间后，为使它们更有普遍用途，一位英国人将它们作了摘要。</w:t>
      </w:r>
    </w:p>
    <w:p w14:paraId="38E281E8">
      <w:pPr>
        <w:pStyle w:val="11"/>
        <w:spacing w:line="251" w:lineRule="auto"/>
        <w:rPr>
          <w:rFonts w:hint="eastAsia"/>
        </w:rPr>
      </w:pPr>
    </w:p>
    <w:p w14:paraId="716BEED3">
      <w:pPr>
        <w:pStyle w:val="11"/>
        <w:widowControl/>
      </w:pPr>
      <w:r>
        <w:t>Finally, the first volume of these controversies hath been published at Ingolstadt, printed by Sartorius; and the rest are expected in due time 1.</w:t>
      </w:r>
    </w:p>
    <w:p w14:paraId="61603717">
      <w:pPr>
        <w:pStyle w:val="11"/>
        <w:widowControl/>
      </w:pPr>
      <w:r>
        <w:t>最后，这些论战的第一卷已在英戈尔施塔特（Ingolstadt）出版，由萨托里乌斯（Sartorius）印刷；其余的预计在适当时候出版1。</w:t>
      </w:r>
    </w:p>
    <w:p w14:paraId="7AAE34BB">
      <w:pPr>
        <w:pStyle w:val="11"/>
        <w:widowControl/>
      </w:pPr>
      <w:r>
        <w:t>Now, therefore, Bellarmine is cried up by his party as an invincible champion, as one with whom none of our men would dare to engage, whom nobody can answer, and whom if any one should hope to conquer, they would regard him as an utter madman.</w:t>
      </w:r>
    </w:p>
    <w:p w14:paraId="2DA9E584">
      <w:pPr>
        <w:pStyle w:val="11"/>
        <w:widowControl/>
      </w:pPr>
      <w:r>
        <w:t>因此，现在贝拉明（Bellarmine）被祂的党派吹捧为不可战胜的勇士，是一个我们的人中没有人敢于与祂交战、没有人能回答、并且如果有人希望战胜祂，他们会认为祂是彻头彻尾的疯子的人。</w:t>
      </w:r>
    </w:p>
    <w:p w14:paraId="07C4D010">
      <w:pPr>
        <w:pStyle w:val="11"/>
        <w:spacing w:line="251" w:lineRule="auto"/>
        <w:rPr>
          <w:rFonts w:hint="eastAsia"/>
        </w:rPr>
      </w:pPr>
    </w:p>
    <w:p w14:paraId="4E6602F5">
      <w:pPr>
        <w:pStyle w:val="11"/>
        <w:widowControl/>
      </w:pPr>
      <w:r>
        <w:t>When you, honored sir, demanded my opinion of this writer, I answered, as indeed I thought, that I deemed him to be a man unquestionably learned, possessed of a happy genius, a penetrating judgment, and multifarious reading;— one, moreover, who was wont to deal more plainly and honestly than is the custom of other papists, to press his arguments more home, and</w:t>
      </w:r>
    </w:p>
    <w:p w14:paraId="223CF270">
      <w:pPr>
        <w:pStyle w:val="11"/>
        <w:widowControl/>
      </w:pPr>
      <w:r>
        <w:t>尊敬的先生，当您询问我对这位作者的看法时，我回答说，我确实认为祂是一位毫无疑问有学问的人，拥有卓越的天赋、敏锐的判断力和广博的阅读；— 此外，祂比其他罗马天主教徒更坦诚和诚实，更深入地推敲自己的论点，并</w:t>
      </w:r>
    </w:p>
    <w:p w14:paraId="19AAD716">
      <w:pPr>
        <w:pStyle w:val="11"/>
        <w:spacing w:line="251" w:lineRule="auto"/>
        <w:rPr>
          <w:rFonts w:hint="eastAsia"/>
        </w:rPr>
      </w:pPr>
    </w:p>
    <w:p w14:paraId="3BB813F5">
      <w:pPr>
        <w:pStyle w:val="11"/>
        <w:widowControl/>
      </w:pPr>
      <w:r>
        <w:t>to stick more closely to the question.</w:t>
      </w:r>
    </w:p>
    <w:p w14:paraId="75114972">
      <w:pPr>
        <w:pStyle w:val="11"/>
        <w:widowControl/>
      </w:pPr>
      <w:r>
        <w:t>更紧密地围绕问题。</w:t>
      </w:r>
    </w:p>
    <w:p w14:paraId="111E68B1">
      <w:pPr>
        <w:pStyle w:val="11"/>
        <w:spacing w:line="251" w:lineRule="auto"/>
        <w:rPr>
          <w:rFonts w:hint="eastAsia"/>
        </w:rPr>
      </w:pPr>
    </w:p>
    <w:p w14:paraId="1D2991D4">
      <w:pPr>
        <w:pStyle w:val="11"/>
        <w:widowControl/>
      </w:pPr>
      <w:r>
        <w:t>Thus, indeed, it became a man who had been trained in the schools, and who had made the handling of controversies his professed business, to dismiss all circumlocutions and digressions, and concern himself entirely with the argument; and, having read all that had been previously written upon the subject, to select those reasons and replies which seemed to have most strength and sinew in them.</w:t>
      </w:r>
    </w:p>
    <w:p w14:paraId="6445FFCC">
      <w:pPr>
        <w:pStyle w:val="11"/>
        <w:widowControl/>
      </w:pPr>
      <w:r>
        <w:t>因此，对于一个受过学院训练、并以处理论战为职业的人来说，确实应该摒弃所有的迂回和题外话，完全专注于论点；并且，在阅读了所有先前关于该主题的著作之后，选择那些似乎最具力量和筋骨的理由和答复。</w:t>
      </w:r>
    </w:p>
    <w:p w14:paraId="1CE7C294">
      <w:pPr>
        <w:pStyle w:val="11"/>
        <w:spacing w:line="251" w:lineRule="auto"/>
        <w:rPr>
          <w:rFonts w:hint="eastAsia"/>
        </w:rPr>
      </w:pPr>
    </w:p>
    <w:p w14:paraId="72C9DF43">
      <w:pPr>
        <w:pStyle w:val="11"/>
        <w:widowControl/>
      </w:pPr>
      <w:r>
        <w:t>In the prosecution of which task, he was led to weigh everything with a profound and anxious solicitude, and has sometimes differed from all his predecessors, and struck out new explanations of his own; perceiving, I suppose, that the old ones were not sound enough to be relied on.</w:t>
      </w:r>
    </w:p>
    <w:p w14:paraId="6C8E72E4">
      <w:pPr>
        <w:pStyle w:val="11"/>
        <w:widowControl/>
      </w:pPr>
      <w:r>
        <w:t>在执行这项任务的过程中，祂被引导以一种深刻而焦虑的关注来权衡一切，有时与祂所有的前任都不同，并提出了祂自己的新解释；我想，祂意识到旧的解释不够可靠。</w:t>
      </w:r>
    </w:p>
    <w:p w14:paraId="57E60DC2">
      <w:pPr>
        <w:pStyle w:val="11"/>
        <w:spacing w:line="251" w:lineRule="auto"/>
        <w:rPr>
          <w:rFonts w:hint="eastAsia"/>
        </w:rPr>
      </w:pPr>
    </w:p>
    <w:p w14:paraId="751DB537">
      <w:pPr>
        <w:pStyle w:val="11"/>
        <w:widowControl/>
      </w:pPr>
      <w:r>
        <w:t>We have an instance (Lib. II. de Verbo Dei, c. 16) in his treatment of 1 Corinthians 14, where the apostle forbids the use of a strange language in the church.</w:t>
      </w:r>
    </w:p>
    <w:p w14:paraId="6A13C17E">
      <w:pPr>
        <w:pStyle w:val="11"/>
        <w:widowControl/>
      </w:pPr>
      <w:r>
        <w:t>我们有一个例子（《论神之道》第二卷，第16章），就是在祂处理《哥林多前书》第14章时，使徒在其中禁止在教会在中使用陌生的语言。</w:t>
      </w:r>
    </w:p>
    <w:p w14:paraId="5D02961F">
      <w:pPr>
        <w:pStyle w:val="11"/>
        <w:spacing w:line="251" w:lineRule="auto"/>
        <w:rPr>
          <w:rFonts w:hint="eastAsia"/>
        </w:rPr>
      </w:pPr>
    </w:p>
    <w:p w14:paraId="3D229094">
      <w:pPr>
        <w:pStyle w:val="11"/>
        <w:widowControl/>
      </w:pPr>
      <w:r>
        <w:t>The former popish writers had usually understood that place to speak of exhortations or sermons to the people; or, if they conceded that it might be understood of divine service, interpreted it so as to require that the words of the minister should be understood, not by the whole congregation, but only by him who made the responses in their name.</w:t>
      </w:r>
    </w:p>
    <w:p w14:paraId="2780BCF5">
      <w:pPr>
        <w:pStyle w:val="11"/>
        <w:widowControl/>
      </w:pPr>
      <w:r>
        <w:t>早期的罗马天主教作家通常将该处理解为指对会众的劝勉或讲道；或者，如果他们承认可以理解为指神圣礼拜，那么他们的解释是要求主持人的话语，不是被整个会众理解，而只是被以他们名义作出回应的人理解。</w:t>
      </w:r>
    </w:p>
    <w:p w14:paraId="352A88FF">
      <w:pPr>
        <w:pStyle w:val="11"/>
        <w:spacing w:line="251" w:lineRule="auto"/>
        <w:rPr>
          <w:rFonts w:hint="eastAsia"/>
        </w:rPr>
      </w:pPr>
    </w:p>
    <w:p w14:paraId="7770CC16">
      <w:pPr>
        <w:pStyle w:val="11"/>
        <w:widowControl/>
      </w:pPr>
      <w:r>
        <w:t>But Bellarmine, having reflected upon the falsehood and weakness of these evasions, hath invented another for himself; and pretends that the apostle is speaking not of the offices of divine service, nor yet of the public reading of the scriptures, but only of certain spiritual songs and canticles.</w:t>
      </w:r>
    </w:p>
    <w:p w14:paraId="3A9EF65C">
      <w:pPr>
        <w:pStyle w:val="11"/>
        <w:widowControl/>
      </w:pPr>
      <w:r>
        <w:t>但贝拉明（Bellarmine）在反思了这些逃避之词的虚假和弱点之后，为自己发明了另一种解释；祂声称使徒所说的不是神圣礼拜的职责，也不是公开诵读圣经，而只是某些属灵的诗歌和圣歌。</w:t>
      </w:r>
    </w:p>
    <w:p w14:paraId="7138DB3D">
      <w:pPr>
        <w:pStyle w:val="11"/>
        <w:spacing w:line="251" w:lineRule="auto"/>
        <w:rPr>
          <w:rFonts w:hint="eastAsia"/>
        </w:rPr>
      </w:pPr>
    </w:p>
    <w:p w14:paraId="38BCC229">
      <w:pPr>
        <w:pStyle w:val="11"/>
        <w:widowControl/>
      </w:pPr>
      <w:r>
        <w:t>What, however, or what sort of things these were, or why they required to be recited in a known language more than the common prayers or the scripture lessons, it is not so easy to understand.</w:t>
      </w:r>
    </w:p>
    <w:p w14:paraId="27503741">
      <w:pPr>
        <w:pStyle w:val="11"/>
        <w:widowControl/>
      </w:pPr>
      <w:r>
        <w:t>然而，这些是什么或是什么样的东西，以及为什么它们需要以已知的语言诵读，比普通的祷告或圣经课文更甚，这就不那么容易理解了。</w:t>
      </w:r>
    </w:p>
    <w:p w14:paraId="10D3EA09">
      <w:pPr>
        <w:pStyle w:val="11"/>
        <w:spacing w:line="251" w:lineRule="auto"/>
        <w:rPr>
          <w:rFonts w:hint="eastAsia"/>
        </w:rPr>
      </w:pPr>
    </w:p>
    <w:p w14:paraId="6486CA08">
      <w:pPr>
        <w:pStyle w:val="11"/>
        <w:widowControl/>
      </w:pPr>
      <w:r>
        <w:t>But of this place of the apostle, and this new pretense of Bellarmine’s, we have discoursed sufficiently at large in the second question, chapter 18, of this controversy.</w:t>
      </w:r>
    </w:p>
    <w:p w14:paraId="2B1F17DB">
      <w:pPr>
        <w:pStyle w:val="11"/>
        <w:widowControl/>
      </w:pPr>
      <w:r>
        <w:t>但关于使徒的这一段经文，以及贝拉明（Bellarmine）的这个新借口，我们已在本论战的第二个问题，第18章中进行了充分详细的讨论。</w:t>
      </w:r>
    </w:p>
    <w:p w14:paraId="44275EBB">
      <w:pPr>
        <w:pStyle w:val="11"/>
        <w:spacing w:line="251" w:lineRule="auto"/>
        <w:rPr>
          <w:rFonts w:hint="eastAsia"/>
        </w:rPr>
      </w:pPr>
    </w:p>
    <w:p w14:paraId="6B2637AD">
      <w:pPr>
        <w:pStyle w:val="11"/>
        <w:widowControl/>
      </w:pPr>
      <w:r>
        <w:t>So again, (Lib. III. cap. 2) where he is answering an objection drawn from St. Peter’s calling the prophetic word a lamp, he does not answer, as Hosius did (Lib. III. contra Proleg. Brentii), that in the prophecies there are many things plain, and that what is enigmatically spoken in the prophets is expressed clearly in the gospel; but he says that prophecy is called a lamp, not because it is easily understood, but because it illuminates when it is understood.</w:t>
      </w:r>
    </w:p>
    <w:p w14:paraId="7D6FB8FA">
      <w:pPr>
        <w:pStyle w:val="11"/>
        <w:widowControl/>
      </w:pPr>
      <w:r>
        <w:t>再者，（第三卷，第2章）在祂回答源于圣彼得称预言的话语为灯的反对意见时，祂没有像霍修斯（Hosius）那样回答（《反对布伦蒂乌斯绪论》第三卷），说预言中有许多清晰的部分，并且先知们以谜语般的方式所说的，在福音书中得到了清晰的表达；而是说预言被称为灯，不是因为它容易理解，而是因为它在被理解时会发光。</w:t>
      </w:r>
    </w:p>
    <w:p w14:paraId="50FB1E5E">
      <w:pPr>
        <w:pStyle w:val="11"/>
        <w:spacing w:line="251" w:lineRule="auto"/>
        <w:rPr>
          <w:rFonts w:hint="eastAsia"/>
        </w:rPr>
      </w:pPr>
    </w:p>
    <w:p w14:paraId="265877F8">
      <w:pPr>
        <w:pStyle w:val="11"/>
        <w:widowControl/>
      </w:pPr>
      <w:r>
        <w:t>He saw clearly that Hosius’ exposition left our doctrine of the perspicuity of scripture in sufficient strength, and therefore excogitated this new one; upon which we have treated, Questions 4. chapter 4.</w:t>
      </w:r>
    </w:p>
    <w:p w14:paraId="4D5A0889">
      <w:pPr>
        <w:pStyle w:val="11"/>
        <w:widowControl/>
      </w:pPr>
      <w:r>
        <w:t>祂清楚地看到霍修斯（Hosius）的解释使我们关于圣经清晰度的教义保持了足够的力度，因此祂想出了这个新的解释；我们已经在问题四，第4章中讨论了这一点。</w:t>
      </w:r>
    </w:p>
    <w:p w14:paraId="4EEF5DEF">
      <w:pPr>
        <w:pStyle w:val="11"/>
        <w:spacing w:line="251" w:lineRule="auto"/>
        <w:rPr>
          <w:rFonts w:hint="eastAsia"/>
        </w:rPr>
      </w:pPr>
    </w:p>
    <w:p w14:paraId="37234FA7">
      <w:pPr>
        <w:pStyle w:val="11"/>
        <w:widowControl/>
      </w:pPr>
      <w:r>
        <w:t>In the same way, when we maintain that the mysteries of the faith should be concealed from no one, and allege, in proof, those words of Christ, “What ye hear in the ear, that proclaim ye upon the house-tops;” Bellarmine, (Lib. IV. c. 12) has recourse to a strange and hitherto, I think, unheard of interpretation;—that is, says he, if need so require.</w:t>
      </w:r>
    </w:p>
    <w:p w14:paraId="495C54DB">
      <w:pPr>
        <w:pStyle w:val="11"/>
        <w:widowControl/>
      </w:pPr>
      <w:r>
        <w:t>同样，当我们坚持信仰的奥秘不应向任何人隐瞒，并援引基督的话作为证明，“你们在耳中所听见的，要在房上宣扬；”贝拉明（Bellarmine），（第四卷，第12章）诉诸于一个奇怪的，我认为迄今为止闻所未闻的解释；— 祂说，即如果需要如此。</w:t>
      </w:r>
    </w:p>
    <w:p w14:paraId="1C7B1A6B">
      <w:pPr>
        <w:pStyle w:val="11"/>
        <w:spacing w:line="251" w:lineRule="auto"/>
        <w:rPr>
          <w:rFonts w:hint="eastAsia"/>
        </w:rPr>
      </w:pPr>
    </w:p>
    <w:p w14:paraId="11B31D75">
      <w:pPr>
        <w:pStyle w:val="11"/>
        <w:widowControl/>
      </w:pPr>
      <w:r>
        <w:t>He gives the allegation no other reply whatever; and how proper and apposite an answer this is,我乐意让其他人来裁定。</w:t>
      </w:r>
    </w:p>
    <w:p w14:paraId="692F6569">
      <w:pPr>
        <w:pStyle w:val="11"/>
        <w:spacing w:line="251" w:lineRule="auto"/>
        <w:rPr>
          <w:rFonts w:hint="eastAsia"/>
        </w:rPr>
      </w:pPr>
    </w:p>
    <w:p w14:paraId="6F1359A9">
      <w:pPr>
        <w:pStyle w:val="11"/>
        <w:widowControl/>
      </w:pPr>
      <w:r>
        <w:t>He gives the allegation no other reply whatever; and how proper and apposite an answer this is, I am content that others should determine.</w:t>
      </w:r>
    </w:p>
    <w:p w14:paraId="28EB537C">
      <w:pPr>
        <w:pStyle w:val="11"/>
        <w:widowControl/>
      </w:pPr>
      <w:r>
        <w:t>再者，当我们强调圣经被称为正典（canonical），因此它就是那名称本身所指示的，是信仰和生活的准则时；</w:t>
      </w:r>
    </w:p>
    <w:p w14:paraId="28119596">
      <w:pPr>
        <w:pStyle w:val="11"/>
        <w:spacing w:line="251" w:lineRule="auto"/>
        <w:rPr>
          <w:rFonts w:hint="eastAsia"/>
        </w:rPr>
      </w:pPr>
    </w:p>
    <w:p w14:paraId="78198AA2">
      <w:pPr>
        <w:pStyle w:val="11"/>
        <w:widowControl/>
      </w:pPr>
      <w:r>
        <w:t>Again, when we urge that the scripture is called canonical, and therefore is, what that very appellation indicates, the rule of faith and of living;</w:t>
      </w:r>
    </w:p>
    <w:p w14:paraId="331AC0BB">
      <w:pPr>
        <w:pStyle w:val="11"/>
        <w:widowControl/>
      </w:pPr>
      <w:r>
        <w:t>贝拉明（Bellarmine）在同一章中自信地回答说，圣经的出版不是为了成为我们信仰的准则，而是为了充当“某种可以</w:t>
      </w:r>
    </w:p>
    <w:p w14:paraId="61A9CF95">
      <w:pPr>
        <w:pStyle w:val="11"/>
        <w:spacing w:line="251" w:lineRule="auto"/>
        <w:rPr>
          <w:rFonts w:hint="eastAsia"/>
        </w:rPr>
      </w:pPr>
    </w:p>
    <w:p w14:paraId="43DBAFB1">
      <w:pPr>
        <w:pStyle w:val="11"/>
        <w:widowControl/>
      </w:pPr>
      <w:r>
        <w:t>Bellarmine answers confidently in the same chapter, that the scripture was not published to be the rule of our faith, but to serve “as a sort of commonitory, useful to preserve and cherish the faith received by preaching.”</w:t>
      </w:r>
    </w:p>
    <w:p w14:paraId="59D36C05">
      <w:pPr>
        <w:pStyle w:val="11"/>
        <w:widowControl/>
      </w:pPr>
      <w:r>
        <w:t>保存和培养藉着传道所领受的信仰的备忘录（commonitory）”。</w:t>
      </w:r>
    </w:p>
    <w:p w14:paraId="2C14E6FF">
      <w:pPr>
        <w:pStyle w:val="11"/>
        <w:spacing w:line="251" w:lineRule="auto"/>
        <w:rPr>
          <w:rFonts w:hint="eastAsia"/>
        </w:rPr>
      </w:pPr>
    </w:p>
    <w:p w14:paraId="31CFB426">
      <w:pPr>
        <w:pStyle w:val="11"/>
        <w:widowControl/>
      </w:pPr>
      <w:r>
        <w:t>So that, according to this new interpretation of Bellarmine’s, we learn that the scriptures are no rule of faith at all, but a certain commonitory, —an honor which they share with many others;—nor yet even a necessary one, but only useful to the end of preserving the traditions.</w:t>
      </w:r>
    </w:p>
    <w:p w14:paraId="578D024C">
      <w:pPr>
        <w:pStyle w:val="11"/>
        <w:widowControl/>
      </w:pPr>
      <w:r>
        <w:t>因此，根据贝拉明（Bellarmine）的这个新解释，我们了解到圣经根本不是信仰的准则，而是一种特定的备忘录（commonitory），— 这个荣誉它与许多其他事物共享；— 甚至也不是一个必要的（备忘录），而只是有助于维护遗传（traditions）。</w:t>
      </w:r>
    </w:p>
    <w:p w14:paraId="375C8469">
      <w:pPr>
        <w:pStyle w:val="11"/>
        <w:spacing w:line="251" w:lineRule="auto"/>
        <w:rPr>
          <w:rFonts w:hint="eastAsia"/>
        </w:rPr>
      </w:pPr>
    </w:p>
    <w:p w14:paraId="7A2E405F">
      <w:pPr>
        <w:pStyle w:val="11"/>
        <w:widowControl/>
      </w:pPr>
      <w:r>
        <w:t>This is a noble judgment of the value of scripture, and altogether worthy of a Jesuit!—a</w:t>
      </w:r>
    </w:p>
    <w:p w14:paraId="18B35F52">
      <w:pPr>
        <w:pStyle w:val="11"/>
        <w:widowControl/>
      </w:pPr>
      <w:r>
        <w:t>这是对圣经价值的崇高判断，完全配得上一个耶稣会士！—</w:t>
      </w:r>
    </w:p>
    <w:p w14:paraId="203CB580">
      <w:pPr>
        <w:pStyle w:val="11"/>
        <w:spacing w:line="251" w:lineRule="auto"/>
        <w:rPr>
          <w:rFonts w:hint="eastAsia"/>
        </w:rPr>
      </w:pPr>
    </w:p>
    <w:p w14:paraId="3FD054D9">
      <w:pPr>
        <w:pStyle w:val="11"/>
        <w:widowControl/>
      </w:pPr>
      <w:r>
        <w:t>judgment which leaves the bible only the office of admonishing us, as if we only required to be admonished, and not taught.</w:t>
      </w:r>
    </w:p>
    <w:p w14:paraId="49BFC4DA">
      <w:pPr>
        <w:pStyle w:val="11"/>
        <w:widowControl/>
      </w:pPr>
      <w:r>
        <w:t>这个判断只给圣经留下了告诫我们的职责，仿佛我们只需要被告诫，而不需要被教导。</w:t>
      </w:r>
    </w:p>
    <w:p w14:paraId="75BD086D">
      <w:pPr>
        <w:pStyle w:val="11"/>
        <w:spacing w:line="251" w:lineRule="auto"/>
        <w:rPr>
          <w:rFonts w:hint="eastAsia"/>
        </w:rPr>
      </w:pPr>
    </w:p>
    <w:p w14:paraId="01AC97A9">
      <w:pPr>
        <w:pStyle w:val="11"/>
        <w:widowControl/>
      </w:pPr>
      <w:r>
        <w:t>Bellarmine hath innumerable such new discoveries; with which he defends the papal cause in a different manner, indeed, from that of its former patrons, but yet is so far from really serving it, that he hath rather done it the greater damage and injury with discreet and attentive readers, who have any care for their faith and religion.</w:t>
      </w:r>
    </w:p>
    <w:p w14:paraId="145C6C0C">
      <w:pPr>
        <w:pStyle w:val="11"/>
        <w:widowControl/>
      </w:pPr>
      <w:r>
        <w:t>贝拉明（Bellarmine）有无数这样新的发现；祂用它们以一种与它以前的捍卫者不同的方式来维护教皇的事业，但这样做非但没有真正地服务于它，反而给那些关心自己信仰和宗教的审慎和细心的读者带来了更大的损害和伤害。</w:t>
      </w:r>
    </w:p>
    <w:p w14:paraId="33C05851">
      <w:pPr>
        <w:pStyle w:val="11"/>
        <w:spacing w:line="251" w:lineRule="auto"/>
        <w:rPr>
          <w:rFonts w:hint="eastAsia"/>
        </w:rPr>
      </w:pPr>
    </w:p>
    <w:p w14:paraId="68D7B0AB">
      <w:pPr>
        <w:pStyle w:val="11"/>
        <w:widowControl/>
      </w:pPr>
      <w:r>
        <w:t>For hence it appears that, while Bellarmine cannot approve the answers of others, it is impossible to invent new ones, which are not worse than the old.</w:t>
      </w:r>
    </w:p>
    <w:p w14:paraId="6F4872F2">
      <w:pPr>
        <w:pStyle w:val="11"/>
        <w:widowControl/>
      </w:pPr>
      <w:r>
        <w:t>因为由此可见，虽然贝拉明（Bellarmine）不能认同别人的回答，但也不可能发明出比旧的更差的新回答。</w:t>
      </w:r>
    </w:p>
    <w:p w14:paraId="75A491E1">
      <w:pPr>
        <w:pStyle w:val="11"/>
        <w:widowControl/>
      </w:pPr>
      <w:r>
        <w:t>I remember, too, that in the course of that same conversation between us, I allowed Bellarmine the merit of dealing less dishonestly with the testimonies of the fathers than is customary with others, and of not captiously or maliciously perverting the state of the question; a fault which, I found, had particularly disgusted you in certain writers; whereas religious disputes and controversies should be managed in such a way as to eschew all craft, and seek truth, and truth alone, with a holy earnestness.</w:t>
      </w:r>
    </w:p>
    <w:p w14:paraId="7E8AD8CF">
      <w:pPr>
        <w:pStyle w:val="11"/>
        <w:widowControl/>
      </w:pPr>
      <w:r>
        <w:t>我还记得，在我们的那次谈话中，我承认贝拉明（Bellarmine）在处理教父们的见证时比其他人更少不诚实，并且没有吹毛求疵或恶意地歪曲问题的现状；我发现，这种缺陷在某些作家身上尤其令您反感；而宗教争论和论战应该以避免一切诡计、以圣洁的真诚寻求真理、且唯独真理的方式进行。</w:t>
      </w:r>
    </w:p>
    <w:p w14:paraId="45E87E36">
      <w:pPr>
        <w:pStyle w:val="11"/>
        <w:spacing w:line="251" w:lineRule="auto"/>
        <w:rPr>
          <w:rFonts w:hint="eastAsia"/>
        </w:rPr>
      </w:pPr>
    </w:p>
    <w:p w14:paraId="376E0A34">
      <w:pPr>
        <w:pStyle w:val="11"/>
        <w:widowControl/>
      </w:pPr>
      <w:r>
        <w:t>I acknowledged that, while our adversaries erred grossly in this respect, our own party stood not so wholly clear of the same fault, as became the investigators of truths so sacred; which, in proportion as they are more heavenly in their nature, and concern us more nearly, should be searched into and handled with so much the more sincerity.</w:t>
      </w:r>
    </w:p>
    <w:p w14:paraId="0FC11DCA">
      <w:pPr>
        <w:pStyle w:val="11"/>
        <w:widowControl/>
      </w:pPr>
      <w:r>
        <w:t>我承认，虽然我们的反对者在这方面犯了严重的错误，但我们自己的人也并非完全没有同样的缺陷，这与那些探究如此神圣真理的人的身份不符；这些真理在其性质上越是属天，与我们越是切身相关，就应该以越大的真诚去探究和处理。</w:t>
      </w:r>
    </w:p>
    <w:p w14:paraId="70648C90">
      <w:pPr>
        <w:pStyle w:val="11"/>
        <w:spacing w:line="251" w:lineRule="auto"/>
        <w:rPr>
          <w:rFonts w:hint="eastAsia"/>
        </w:rPr>
      </w:pPr>
    </w:p>
    <w:p w14:paraId="30B4A2FC">
      <w:pPr>
        <w:pStyle w:val="11"/>
        <w:widowControl/>
      </w:pPr>
      <w:r>
        <w:t>But, since many—more eager for contention than for truth—propose to themselves scarcely any other object than to be able to say something against their opponents, and to be esteemed the champions of a cause, which they love much better than they understand; so it comes to pass, that the just state of the question is laid aside with a cold neglect, and truth, as usual, is lost in altercation.</w:t>
      </w:r>
    </w:p>
    <w:p w14:paraId="5C6BAF90">
      <w:pPr>
        <w:pStyle w:val="11"/>
        <w:widowControl/>
      </w:pPr>
      <w:r>
        <w:t>但是，既然许多人——他们更渴望争论而非真理——几乎不给自己设定别的目标，除了能够说些反对他们对手的话，并被视为他们爱之甚于理解之的事业的拥护者；因此，结果就是，问题的公正现状被冷漠地抛在一边，而真理，像往常一样，在争吵中失落了。</w:t>
      </w:r>
    </w:p>
    <w:p w14:paraId="6BFA0D4A">
      <w:pPr>
        <w:pStyle w:val="11"/>
        <w:spacing w:line="251" w:lineRule="auto"/>
        <w:rPr>
          <w:rFonts w:hint="eastAsia"/>
        </w:rPr>
      </w:pPr>
    </w:p>
    <w:p w14:paraId="006E8807">
      <w:pPr>
        <w:pStyle w:val="11"/>
        <w:widowControl/>
      </w:pPr>
      <w:r>
        <w:t>Thus Bellarmine himself, where he undertakes to impugn our doctrine of the perspicuity of scripture (Lib. III. c. 1), lays this down as the state of the question, “Whether scripture be so plain in itself as to be sufficient, without any explication, to determine controversies of faith;” and he imposes upon us the office of maintaining that the scriptures are in themselves most plain and easy, and stand in need of no interpretation:—as if we either thought that every part of scripture was plain, easy, and clear, or ever rejected the exposition and interpretation of the scriptures!</w:t>
      </w:r>
    </w:p>
    <w:p w14:paraId="0B9CDAF3">
      <w:pPr>
        <w:pStyle w:val="11"/>
        <w:widowControl/>
      </w:pPr>
      <w:r>
        <w:t>因此，贝拉明（Bellarmine）本人在祂试图驳斥我们关于圣经清晰度的教义时（第三卷，第1章），将问题的现状设定为：“圣经本身是否如此清晰，以至于无需任何解释就足以裁决信仰的论战；”祂强加给我们一种观点，即圣经本身是最清晰和最容易的，并且不需要任何解释：— 仿佛我们认为圣经的每一部分都是清晰、容易和明白的，或者我们曾拒绝圣经的阐释和解释！</w:t>
      </w:r>
    </w:p>
    <w:p w14:paraId="0E7C256C">
      <w:pPr>
        <w:pStyle w:val="11"/>
        <w:spacing w:line="251" w:lineRule="auto"/>
        <w:rPr>
          <w:rFonts w:hint="eastAsia"/>
        </w:rPr>
      </w:pPr>
    </w:p>
    <w:p w14:paraId="6CDFAB53">
      <w:pPr>
        <w:pStyle w:val="11"/>
        <w:widowControl/>
      </w:pPr>
      <w:r>
        <w:t>Could Bellarmine really hope to impose upon us in so gross a manner, as to make us confess that to be our opinion which had never so much as entered into our thoughts?</w:t>
      </w:r>
    </w:p>
    <w:p w14:paraId="7E514642">
      <w:pPr>
        <w:pStyle w:val="11"/>
        <w:widowControl/>
      </w:pPr>
      <w:r>
        <w:t>贝拉明（Bellarmine）真的希望以如此粗暴的方式强加于我们，以至于让我们承认从未进入我们脑海的观点是我们的立场吗？</w:t>
      </w:r>
    </w:p>
    <w:p w14:paraId="686D9FD2">
      <w:pPr>
        <w:pStyle w:val="11"/>
        <w:spacing w:line="251" w:lineRule="auto"/>
        <w:rPr>
          <w:rFonts w:hint="eastAsia"/>
        </w:rPr>
      </w:pPr>
    </w:p>
    <w:p w14:paraId="36092B4E">
      <w:pPr>
        <w:pStyle w:val="11"/>
        <w:widowControl/>
      </w:pPr>
      <w:r>
        <w:t>But to this we have given a sufficiently plain answer in our fourth question.</w:t>
      </w:r>
    </w:p>
    <w:p w14:paraId="5F1BA25A">
      <w:pPr>
        <w:pStyle w:val="11"/>
        <w:widowControl/>
      </w:pPr>
      <w:r>
        <w:t>但对此，我们已在第四个问题中给予了足够明确的回答。</w:t>
      </w:r>
    </w:p>
    <w:p w14:paraId="69C8BC67">
      <w:pPr>
        <w:pStyle w:val="11"/>
        <w:spacing w:line="251" w:lineRule="auto"/>
        <w:rPr>
          <w:rFonts w:hint="eastAsia"/>
        </w:rPr>
      </w:pPr>
    </w:p>
    <w:p w14:paraId="0411020F">
      <w:pPr>
        <w:pStyle w:val="11"/>
        <w:widowControl/>
      </w:pPr>
      <w:r>
        <w:t>I could wish that this were the only place in which Bellarmine had shewn bad faith, and that he had not elsewhere also played the Jesuit in matters of no small importance.</w:t>
      </w:r>
    </w:p>
    <w:p w14:paraId="15C3EA7D">
      <w:pPr>
        <w:pStyle w:val="11"/>
        <w:widowControl/>
      </w:pPr>
      <w:r>
        <w:t>我希望这不是贝拉明（Bellarmine）表现出不诚信的唯一地方，而且祂在其他不重要的事情上也并非没有扮演耶稣会士（Jesuit）的角色。</w:t>
      </w:r>
    </w:p>
    <w:p w14:paraId="66F6F0A6">
      <w:pPr>
        <w:pStyle w:val="11"/>
        <w:spacing w:line="251" w:lineRule="auto"/>
        <w:rPr>
          <w:rFonts w:hint="eastAsia"/>
        </w:rPr>
      </w:pPr>
    </w:p>
    <w:p w14:paraId="38C2B638">
      <w:pPr>
        <w:pStyle w:val="11"/>
        <w:widowControl/>
      </w:pPr>
      <w:r>
        <w:t>For there can be no end of writing and disputing, no decision of controversies, no concord amongst Christians, until, laying aside all party feelings, and assuming the most impartial desire and design of investigating truth, we apply ourselves entirely to that point where the stress of the controversy lies.</w:t>
      </w:r>
    </w:p>
    <w:p w14:paraId="17E8B026">
      <w:pPr>
        <w:pStyle w:val="11"/>
        <w:widowControl/>
      </w:pPr>
      <w:r>
        <w:t>因为写作和辩论不会有终点，论战不会有裁决，基督徒之间也不会有和谐，除非我们放下所有的党派情感，怀着探究真理的最公正的愿望和意图，完全专注于论战的症结所在。</w:t>
      </w:r>
    </w:p>
    <w:p w14:paraId="6EDCE090">
      <w:pPr>
        <w:pStyle w:val="11"/>
        <w:spacing w:line="251" w:lineRule="auto"/>
        <w:rPr>
          <w:rFonts w:hint="eastAsia"/>
        </w:rPr>
      </w:pPr>
    </w:p>
    <w:p w14:paraId="7E52F305">
      <w:pPr>
        <w:pStyle w:val="11"/>
        <w:widowControl/>
      </w:pPr>
      <w:r>
        <w:t>And now (since I am addressing one who is accustomed both to think of these matters often and seriously himself, and to listen to others delivering their own opinions upon them also), allow me briefly to explain, and commend to your consideration, a thing which I have long wished for, and which I trust might be accomplished with singular advantage and with no great difficulty.</w:t>
      </w:r>
    </w:p>
    <w:p w14:paraId="57739B40">
      <w:pPr>
        <w:pStyle w:val="11"/>
        <w:widowControl/>
      </w:pPr>
      <w:r>
        <w:t>现在（既然我正在对一位习惯于自己经常且认真思考这些事情，同时也听取他人表达他们对此的观点的人说话），请允许我简要解释并向您推荐一件我长期以来渴望，并且相信可以以独特的优势和不大的困难来实现的事情。</w:t>
      </w:r>
    </w:p>
    <w:p w14:paraId="047AF05A">
      <w:pPr>
        <w:pStyle w:val="11"/>
        <w:spacing w:line="251" w:lineRule="auto"/>
        <w:rPr>
          <w:rFonts w:hint="eastAsia"/>
        </w:rPr>
      </w:pPr>
    </w:p>
    <w:p w14:paraId="39527598">
      <w:pPr>
        <w:pStyle w:val="11"/>
        <w:widowControl/>
      </w:pPr>
      <w:r>
        <w:t>Our adversaries have very often demanded a disputation, and declared that they especially wish and long for permission to hold a scholastical contest with us upon the subject of those questions which form the matter of our present controversies.</w:t>
      </w:r>
    </w:p>
    <w:p w14:paraId="2A946D0F">
      <w:pPr>
        <w:pStyle w:val="11"/>
        <w:widowControl/>
      </w:pPr>
      <w:r>
        <w:t>我们的反对者经常要求进行辩论，并声称他们特别渴望得到许可，就构成本次论战主题的那些问题与我们进行学术性辩论。</w:t>
      </w:r>
    </w:p>
    <w:p w14:paraId="76D1F0AB">
      <w:pPr>
        <w:pStyle w:val="11"/>
        <w:spacing w:line="251" w:lineRule="auto"/>
        <w:rPr>
          <w:rFonts w:hint="eastAsia"/>
        </w:rPr>
      </w:pPr>
    </w:p>
    <w:p w14:paraId="63D07476">
      <w:pPr>
        <w:pStyle w:val="11"/>
        <w:widowControl/>
      </w:pPr>
      <w:r>
        <w:t>Whether this demand be made hypocritically, as many suppose, or sincerely, I, for my part, would desire that they may have their asking.</w:t>
      </w:r>
    </w:p>
    <w:p w14:paraId="6C50E642">
      <w:pPr>
        <w:pStyle w:val="11"/>
        <w:widowControl/>
      </w:pPr>
      <w:r>
        <w:t>无论这个要求是虚伪的，如许多人所猜想，还是真诚的，就我而言，我希望他们能如愿以偿。</w:t>
      </w:r>
    </w:p>
    <w:p w14:paraId="1DFE3C40">
      <w:pPr>
        <w:pStyle w:val="11"/>
        <w:spacing w:line="251" w:lineRule="auto"/>
        <w:rPr>
          <w:rFonts w:hint="eastAsia"/>
        </w:rPr>
      </w:pPr>
    </w:p>
    <w:p w14:paraId="3BF3D654">
      <w:pPr>
        <w:pStyle w:val="11"/>
        <w:widowControl/>
      </w:pPr>
      <w:r>
        <w:t>For, although they cannot deny that they have often been disputed with in Germany, France, and England, nay, that those learned men Melancthon and Brentius repaired to Trent for the sole purpose of defending the confessions of their churches against the Popish theologians; yet I would have them made to understand, that they have no reason for believing that their cause hath become one whit the better, since it hath been espoused by its Jesuit patrons, than it是以前由古代修会捍卫时</w:t>
      </w:r>
    </w:p>
    <w:p w14:paraId="35A4D499">
      <w:pPr>
        <w:pStyle w:val="11"/>
        <w:spacing w:line="251" w:lineRule="auto"/>
        <w:rPr>
          <w:rFonts w:hint="eastAsia"/>
        </w:rPr>
      </w:pPr>
    </w:p>
    <w:p w14:paraId="0D656A8A">
      <w:pPr>
        <w:pStyle w:val="11"/>
        <w:widowControl/>
      </w:pPr>
      <w:r>
        <w:t>yet I would have them made to understand, that they have no reason for believing that their cause hath become one whit the better, since it hath been espoused by its Jesuit patrons, than it was heretofore, when defended by the ancient orders.</w:t>
      </w:r>
    </w:p>
    <w:p w14:paraId="11EA218D">
      <w:pPr>
        <w:pStyle w:val="11"/>
        <w:widowControl/>
      </w:pPr>
      <w:r>
        <w:t>尽管他们不能否认在德国、法国和英格兰，他们经常与人辩论，甚至那些有学问的梅兰希顿（Melancthon）和布伦蒂乌斯（Brentius）前往特伦特（Trent）的唯一目的，就是为了捍卫他们教会的信条，反对罗马天主教的神学家；但我希望他们明白，自从他们的事业被耶稣会士（Jesuit）拥护以来，他们没有任何理由相信自己的事业比以前由古代修会捍卫时好了哪怕一丁点。</w:t>
      </w:r>
    </w:p>
    <w:p w14:paraId="48DBAA11">
      <w:pPr>
        <w:pStyle w:val="11"/>
        <w:widowControl/>
      </w:pPr>
      <w:r>
        <w:t>Let the Jesuits be allowed acute, ready, practiced, eloquent, and full of resources; let them be, in a word, whatever they是，或被认为</w:t>
      </w:r>
    </w:p>
    <w:p w14:paraId="30174B53">
      <w:pPr>
        <w:pStyle w:val="11"/>
        <w:spacing w:line="251" w:lineRule="auto"/>
        <w:rPr>
          <w:rFonts w:hint="eastAsia"/>
        </w:rPr>
      </w:pPr>
    </w:p>
    <w:p w14:paraId="702AF436">
      <w:pPr>
        <w:pStyle w:val="11"/>
        <w:widowControl/>
      </w:pPr>
      <w:r>
        <w:t>Let the Jesuits be allowed acute, ready, practiced, eloquent, and full of resources; let them be, in a word, whatever they are, or are believed to be: yet truth is ever one and the same; and still, the more it is attacked, shines out with greater brilliancy and luster.</w:t>
      </w:r>
    </w:p>
    <w:p w14:paraId="0E0C0F17">
      <w:pPr>
        <w:pStyle w:val="11"/>
        <w:widowControl/>
      </w:pPr>
      <w:r>
        <w:t>然而，真理永远是唯一的和相同的；而且，它越是受到攻击，就越以更大的光辉和光彩闪耀。</w:t>
      </w:r>
    </w:p>
    <w:p w14:paraId="7945EB6B">
      <w:pPr>
        <w:pStyle w:val="11"/>
        <w:spacing w:line="251" w:lineRule="auto"/>
        <w:rPr>
          <w:rFonts w:hint="eastAsia"/>
        </w:rPr>
      </w:pPr>
    </w:p>
    <w:p w14:paraId="5289B95A">
      <w:pPr>
        <w:pStyle w:val="11"/>
        <w:widowControl/>
      </w:pPr>
      <w:r>
        <w:t>Perhaps, indeed, it will be said that none can be found who would dare to stand a conflict with the Jesuits, or are fit to be matched with such opponents.</w:t>
      </w:r>
    </w:p>
    <w:p w14:paraId="60C3A74A">
      <w:pPr>
        <w:pStyle w:val="11"/>
        <w:widowControl/>
      </w:pPr>
      <w:r>
        <w:t>或许，确实有人会说，找不到敢于与耶稣会士（Jesuits）抗衡，或适合与这些对手匹敌的人。</w:t>
      </w:r>
    </w:p>
    <w:p w14:paraId="7943143B">
      <w:pPr>
        <w:pStyle w:val="11"/>
        <w:spacing w:line="251" w:lineRule="auto"/>
        <w:rPr>
          <w:rFonts w:hint="eastAsia"/>
        </w:rPr>
      </w:pPr>
    </w:p>
    <w:p w14:paraId="080C686C">
      <w:pPr>
        <w:pStyle w:val="11"/>
        <w:widowControl/>
      </w:pPr>
      <w:r>
        <w:t>I know well, for my part, how confident and boastful these men are, and what a look and mien they assume in disputation; as if they had only learned how most arrogantly to despise their adversaries, not how to give a better answer to their arguments.</w:t>
      </w:r>
    </w:p>
    <w:p w14:paraId="6F95BF0E">
      <w:pPr>
        <w:pStyle w:val="11"/>
        <w:widowControl/>
      </w:pPr>
      <w:r>
        <w:t>就我而言，我深知这些人是多么自信和夸耀，以及他们在辩论中所采取的表情和举止；仿佛他们只学会了如何最傲慢地蔑视他们的对手，而不是如何更好地回答他们的论点。</w:t>
      </w:r>
    </w:p>
    <w:p w14:paraId="55A5EC79">
      <w:pPr>
        <w:pStyle w:val="11"/>
        <w:spacing w:line="251" w:lineRule="auto"/>
        <w:rPr>
          <w:rFonts w:hint="eastAsia"/>
        </w:rPr>
      </w:pPr>
    </w:p>
    <w:p w14:paraId="2423AC77">
      <w:pPr>
        <w:pStyle w:val="11"/>
        <w:widowControl/>
      </w:pPr>
      <w:r>
        <w:t>Yet, since the sacred laws of such conferences secure to each man just so much advantage, and no more, as he can win by reason and argument, and whatever is said must be reduced to the rules of Syllogism; there remains no ground to fear that painted falsehood will prevail more than simple and naked truth.</w:t>
      </w:r>
    </w:p>
    <w:p w14:paraId="69F57125">
      <w:pPr>
        <w:pStyle w:val="11"/>
        <w:widowControl/>
      </w:pPr>
      <w:r>
        <w:t>然而，既然此类会议的神圣法律确保每个人所获得的优势，不多不少，都仅限于祂能以理性和论证赢得的范围，并且所说的任何话都必须归结为三段论的规则；就没有理由担心虚假的伪装会比简单和赤裸的真理更占上风。</w:t>
      </w:r>
    </w:p>
    <w:p w14:paraId="070FB0BD">
      <w:pPr>
        <w:pStyle w:val="11"/>
        <w:spacing w:line="251" w:lineRule="auto"/>
        <w:rPr>
          <w:rFonts w:hint="eastAsia"/>
        </w:rPr>
      </w:pPr>
    </w:p>
    <w:p w14:paraId="3F60899F">
      <w:pPr>
        <w:pStyle w:val="11"/>
        <w:widowControl/>
      </w:pPr>
      <w:r>
        <w:t>Not to speak of foreign nations and churches, where everyone knows that there is abundance of learned men, this island itself possesses persons well skilled in every kind of learning, who could readily, not only explain the truth, but defend it also against any adversaries.</w:t>
      </w:r>
    </w:p>
    <w:p w14:paraId="4C8B7875">
      <w:pPr>
        <w:pStyle w:val="11"/>
        <w:widowControl/>
      </w:pPr>
      <w:r>
        <w:t>更不用说外国的民族和教会了，那里人人皆知不乏饱学之士，这个岛屿（指英国）本身就拥有精通各种学问的人才，他们不仅能随时解释真理，还能抵御任何反对者。</w:t>
      </w:r>
    </w:p>
    <w:p w14:paraId="676E1ABC">
      <w:pPr>
        <w:pStyle w:val="11"/>
        <w:spacing w:line="251" w:lineRule="auto"/>
        <w:rPr>
          <w:rFonts w:hint="eastAsia"/>
        </w:rPr>
      </w:pPr>
    </w:p>
    <w:p w14:paraId="45EA311B">
      <w:pPr>
        <w:pStyle w:val="11"/>
        <w:widowControl/>
      </w:pPr>
      <w:r>
        <w:t>In both our Universities there are men so practiced and skilled in every portion of these controversies, that they would rather forfeit their recognizance, than shrink from a dispute so honorable, just, and necessary.</w:t>
      </w:r>
    </w:p>
    <w:p w14:paraId="796945BE">
      <w:pPr>
        <w:pStyle w:val="11"/>
        <w:widowControl/>
      </w:pPr>
      <w:r>
        <w:t>在我们两所大学中，都有对这些论战的每一个部分都如此熟练和精通的人，以至于他们宁愿放弃他们的保证金，也不会退缩于一场如此光荣、公正和必要的辩论。</w:t>
      </w:r>
    </w:p>
    <w:p w14:paraId="004D203D">
      <w:pPr>
        <w:pStyle w:val="11"/>
        <w:spacing w:line="251" w:lineRule="auto"/>
        <w:rPr>
          <w:rFonts w:hint="eastAsia"/>
        </w:rPr>
      </w:pPr>
    </w:p>
    <w:p w14:paraId="29CC2008">
      <w:pPr>
        <w:pStyle w:val="11"/>
        <w:widowControl/>
      </w:pPr>
      <w:r>
        <w:t>Nor do I see that any so great inconvenience is to be apprehended from this course, as some suspect.</w:t>
      </w:r>
    </w:p>
    <w:p w14:paraId="2BC7867C">
      <w:pPr>
        <w:pStyle w:val="11"/>
        <w:widowControl/>
      </w:pPr>
      <w:r>
        <w:t>我也不认为会像有些人怀疑的那样，从这条道路上预见到任何巨大的不便。</w:t>
      </w:r>
    </w:p>
    <w:p w14:paraId="7082A813">
      <w:pPr>
        <w:pStyle w:val="11"/>
        <w:spacing w:line="251" w:lineRule="auto"/>
        <w:rPr>
          <w:rFonts w:hint="eastAsia"/>
        </w:rPr>
      </w:pPr>
    </w:p>
    <w:p w14:paraId="2A9AB185">
      <w:pPr>
        <w:pStyle w:val="11"/>
        <w:widowControl/>
      </w:pPr>
      <w:r>
        <w:t>For, although those who are bound to this cause by a blind superstition, will probably be so far from reaping any advantage, that they will rather be rendered still more obstinate, and some fickle people will, perhaps, be even alienated from our side; as, in every disputation, opinions incline different ways, according as the several auditors are capable of judging or inclined to attend and reflect;—yet, we may reasonably augur the following important results: First, it would easily appear, what is the true state of the question in each controversy; which should be pressed, driven home, and discussed, without regard to impertinent and trifling altercations.</w:t>
      </w:r>
    </w:p>
    <w:p w14:paraId="56ABAC6D">
      <w:pPr>
        <w:pStyle w:val="11"/>
        <w:widowControl/>
      </w:pPr>
      <w:r>
        <w:t>因为，虽然那些被盲目迷信束缚于这一事业的人，很可能不仅不会从中获得任何益处，反而会变得更加固执，而且一些反复无常的人，或许甚至会与我们这边疏远；因为，在每一次辩论中，观点都会倾向不同的方向，这取决于不同的听众是否有判断能力或倾向于关注和反思；— 然而，我们可以合理地预见以下重要的结果：首先，它将很容易地显明，在每一次论战中，问题的真正现状是什么；应该集中、深入和讨论这一点，而不必理会不相关和琐碎的争吵。</w:t>
      </w:r>
    </w:p>
    <w:p w14:paraId="1D17FBA6">
      <w:pPr>
        <w:pStyle w:val="11"/>
        <w:spacing w:line="251" w:lineRule="auto"/>
        <w:rPr>
          <w:rFonts w:hint="eastAsia"/>
        </w:rPr>
      </w:pPr>
    </w:p>
    <w:p w14:paraId="009D3E55">
      <w:pPr>
        <w:pStyle w:val="11"/>
        <w:widowControl/>
      </w:pPr>
      <w:r>
        <w:t>In the next place, it cannot be doubted, that all who measured religion, not by the decrees of men or their own caprice, but by the standard of the holy scriptures, and were ready to acknowledge and embrace the truth when it was found, would easily reject the rotten devices of the papists, and prefer that sound and wholesome doctrine of the faith, which our churches have drawn from the pure springs of scripture, to their old and idle superstition.</w:t>
      </w:r>
    </w:p>
    <w:p w14:paraId="72AC87B8">
      <w:pPr>
        <w:pStyle w:val="11"/>
        <w:widowControl/>
      </w:pPr>
      <w:r>
        <w:t>其次，毫无疑问，所有不以人的法令或自己的任性，而是以圣经的标准来衡量宗教，并乐意在发现真理时承认并接受它的人，都会轻易地拒绝罗马天主教徒腐朽的诡计，并将我们的教会有从圣经纯净源头汲取的，那稳健和有益的信仰教义，置于他们陈旧和无用的迷信之上。</w:t>
      </w:r>
    </w:p>
    <w:p w14:paraId="400D74E7">
      <w:pPr>
        <w:pStyle w:val="11"/>
        <w:spacing w:line="251" w:lineRule="auto"/>
        <w:rPr>
          <w:rFonts w:hint="eastAsia"/>
        </w:rPr>
      </w:pPr>
    </w:p>
    <w:p w14:paraId="7B0CB00B">
      <w:pPr>
        <w:pStyle w:val="11"/>
        <w:widowControl/>
      </w:pPr>
      <w:r>
        <w:t>Lastly, the wishes of our adversaries would be satisfied; nor could they any longer, with any shew of probability, reproach us openly with cowardice.</w:t>
      </w:r>
    </w:p>
    <w:p w14:paraId="7A626C06">
      <w:pPr>
        <w:pStyle w:val="11"/>
        <w:widowControl/>
      </w:pPr>
      <w:r>
        <w:t>最后，我们的反对者的愿望将得到满足；他们也不能再以任何表面上的可能性公开指责我们胆怯了。</w:t>
      </w:r>
    </w:p>
    <w:p w14:paraId="070B0AEA">
      <w:pPr>
        <w:pStyle w:val="11"/>
        <w:spacing w:line="251" w:lineRule="auto"/>
        <w:rPr>
          <w:rFonts w:hint="eastAsia"/>
        </w:rPr>
      </w:pPr>
    </w:p>
    <w:p w14:paraId="7FA279C3">
      <w:pPr>
        <w:pStyle w:val="11"/>
        <w:widowControl/>
      </w:pPr>
      <w:r>
        <w:t>Yea, the truth itself, which we profess, would rise above the suspicion which it has incurred in the minds of some, and establish itself in the light and conscience of all the world.</w:t>
      </w:r>
    </w:p>
    <w:p w14:paraId="0C1B3A3B">
      <w:pPr>
        <w:pStyle w:val="11"/>
        <w:widowControl/>
      </w:pPr>
      <w:r>
        <w:t>是的，我们所宣称的真理本身，将超越它在一些人心中所招致的怀疑，并在全世界的光明和良知中确立自己。</w:t>
      </w:r>
    </w:p>
    <w:p w14:paraId="1EE3682F">
      <w:pPr>
        <w:pStyle w:val="11"/>
        <w:spacing w:line="251" w:lineRule="auto"/>
        <w:rPr>
          <w:rFonts w:hint="eastAsia"/>
        </w:rPr>
      </w:pPr>
    </w:p>
    <w:p w14:paraId="39843C77">
      <w:pPr>
        <w:pStyle w:val="11"/>
        <w:widowControl/>
      </w:pPr>
      <w:r>
        <w:t>There is nothing which truth fears so much as to be prevented from appearing in public, and being exposed to the examination of all men.</w:t>
      </w:r>
    </w:p>
    <w:p w14:paraId="03D066BD">
      <w:pPr>
        <w:pStyle w:val="11"/>
        <w:widowControl/>
      </w:pPr>
      <w:r>
        <w:t>没有什么比被阻止公开出现并接受所有人的审查更令真理害怕的了。</w:t>
      </w:r>
    </w:p>
    <w:p w14:paraId="7B2F9C92">
      <w:pPr>
        <w:pStyle w:val="11"/>
        <w:spacing w:line="251" w:lineRule="auto"/>
        <w:rPr>
          <w:rFonts w:hint="eastAsia"/>
        </w:rPr>
      </w:pPr>
    </w:p>
    <w:p w14:paraId="7893F3F7">
      <w:pPr>
        <w:pStyle w:val="11"/>
        <w:widowControl/>
      </w:pPr>
      <w:r>
        <w:t>It would rather have any patron that is not absolutely dumb, than go without defense from the unrighteous calumnies of unjust accusers.</w:t>
      </w:r>
    </w:p>
    <w:p w14:paraId="5FC154E6">
      <w:pPr>
        <w:pStyle w:val="11"/>
        <w:widowControl/>
      </w:pPr>
      <w:r>
        <w:t>它宁愿得到任何一个并非完全哑巴的辩护者，也不愿在不公正指控者不义的诽谤面前没有辩护。</w:t>
      </w:r>
    </w:p>
    <w:p w14:paraId="636406F3">
      <w:pPr>
        <w:pStyle w:val="11"/>
        <w:spacing w:line="251" w:lineRule="auto"/>
        <w:rPr>
          <w:rFonts w:hint="eastAsia"/>
        </w:rPr>
      </w:pPr>
    </w:p>
    <w:p w14:paraId="21F84D62">
      <w:pPr>
        <w:pStyle w:val="11"/>
        <w:widowControl/>
      </w:pPr>
      <w:r>
        <w:t>One thing only I would have carefully provided.</w:t>
      </w:r>
    </w:p>
    <w:p w14:paraId="14F1585D">
      <w:pPr>
        <w:pStyle w:val="11"/>
        <w:widowControl/>
      </w:pPr>
      <w:r>
        <w:t>我只希望一件事得到谨慎的安排。</w:t>
      </w:r>
    </w:p>
    <w:p w14:paraId="6CF97D4A">
      <w:pPr>
        <w:pStyle w:val="11"/>
        <w:spacing w:line="251" w:lineRule="auto"/>
        <w:rPr>
          <w:rFonts w:hint="eastAsia"/>
        </w:rPr>
      </w:pPr>
    </w:p>
    <w:p w14:paraId="79AFD43C">
      <w:pPr>
        <w:pStyle w:val="11"/>
        <w:widowControl/>
      </w:pPr>
      <w:r>
        <w:t>Prudent and grave moderators should preside in this disputation; who should restrain petulance, repress clamors, permit no breach of decorum, and maintain order, modesty and discipline.</w:t>
      </w:r>
    </w:p>
    <w:p w14:paraId="4DBD8E40">
      <w:pPr>
        <w:pStyle w:val="11"/>
        <w:widowControl/>
      </w:pPr>
      <w:r>
        <w:t>在这场辩论中，应由审慎和庄重的主持人主持；他们应约束放肆、压制喧哗、不容许任何不合宜的行为，并维护秩序、谦逊和纪律。</w:t>
      </w:r>
    </w:p>
    <w:p w14:paraId="11B0AE96">
      <w:pPr>
        <w:pStyle w:val="11"/>
        <w:spacing w:line="251" w:lineRule="auto"/>
        <w:rPr>
          <w:rFonts w:hint="eastAsia"/>
        </w:rPr>
      </w:pPr>
    </w:p>
    <w:p w14:paraId="273C3029">
      <w:pPr>
        <w:pStyle w:val="11"/>
        <w:widowControl/>
      </w:pPr>
      <w:r>
        <w:t>I have now laid before you my thoughts and wishes.</w:t>
      </w:r>
    </w:p>
    <w:p w14:paraId="3908882B">
      <w:pPr>
        <w:pStyle w:val="11"/>
        <w:widowControl/>
      </w:pPr>
      <w:r>
        <w:t>我现在已向您呈述了我的想法和愿望。</w:t>
      </w:r>
    </w:p>
    <w:p w14:paraId="5DBBFFF0">
      <w:pPr>
        <w:pStyle w:val="11"/>
        <w:spacing w:line="251" w:lineRule="auto"/>
        <w:rPr>
          <w:rFonts w:hint="eastAsia"/>
        </w:rPr>
      </w:pPr>
    </w:p>
    <w:p w14:paraId="27B78A92">
      <w:pPr>
        <w:pStyle w:val="11"/>
        <w:widowControl/>
      </w:pPr>
      <w:r>
        <w:t>The determination rests with those who are at the helm of church and state;—with yourself especially, in regard of that singular wisdom which hath ever distinguished you in every judgment and deliberation. I now return to Bellarmine.</w:t>
      </w:r>
    </w:p>
    <w:p w14:paraId="206E67B4">
      <w:pPr>
        <w:pStyle w:val="11"/>
        <w:widowControl/>
      </w:pPr>
      <w:r>
        <w:t>决定权在于那些掌管教会和国家的人；— 特别是您自己，考虑到那份在每一次判断和审议中都使您出众的非凡智慧。我现在回到贝拉明（Bellarmine）。</w:t>
      </w:r>
    </w:p>
    <w:p w14:paraId="7E5FB235">
      <w:pPr>
        <w:pStyle w:val="11"/>
        <w:spacing w:line="251" w:lineRule="auto"/>
        <w:rPr>
          <w:rFonts w:hint="eastAsia"/>
        </w:rPr>
      </w:pPr>
    </w:p>
    <w:p w14:paraId="00231B80">
      <w:pPr>
        <w:pStyle w:val="11"/>
        <w:widowControl/>
      </w:pPr>
      <w:r>
        <w:t>I am rejoiced that these controversies of his, so much celebrated in common report, have now been published by himself; so as that we all may easily judge of their quality, their value, their strength, and their importance, nor believe Bellarmine to be any other than we find him by their evidence.</w:t>
      </w:r>
    </w:p>
    <w:p w14:paraId="5CF73ADC">
      <w:pPr>
        <w:pStyle w:val="11"/>
        <w:widowControl/>
      </w:pPr>
      <w:r>
        <w:t>我很高兴祂的这些在坊间广为传颂的论战现在已由祂自己出版；这样我们都可以容易地判断它们的性质、价值、力量和重要性，并且不会相信贝拉明（Bellarmine）是除我们从它们的证据中发现的以外的任何人。</w:t>
      </w:r>
    </w:p>
    <w:p w14:paraId="5D0EEB57">
      <w:pPr>
        <w:pStyle w:val="11"/>
        <w:spacing w:line="251" w:lineRule="auto"/>
        <w:rPr>
          <w:rFonts w:hint="eastAsia"/>
        </w:rPr>
      </w:pPr>
    </w:p>
    <w:p w14:paraId="7967BED2">
      <w:pPr>
        <w:pStyle w:val="11"/>
        <w:widowControl/>
      </w:pPr>
      <w:r>
        <w:t>And, although our adversaries’ opinions might be collected from the many other writers who have appeared in great numbers on the same side; yet, since there are many points upon which they do not all agree, it hath been a matter of some obscurity hitherto, to ascertain the real judgment of the Roman church.</w:t>
      </w:r>
    </w:p>
    <w:p w14:paraId="0A47CF4A">
      <w:pPr>
        <w:pStyle w:val="11"/>
        <w:widowControl/>
      </w:pPr>
      <w:r>
        <w:t>而且，虽然我们的反对者的观点可以从许多其他大量出现在同一阵营的作家那里收集到；但是，由于他们在许多观点上并不完全一致，因此迄今为止，确定罗马教会的真实判断一直有些模糊。</w:t>
      </w:r>
    </w:p>
    <w:p w14:paraId="64112E40">
      <w:pPr>
        <w:pStyle w:val="11"/>
        <w:spacing w:line="251" w:lineRule="auto"/>
        <w:rPr>
          <w:rFonts w:hint="eastAsia"/>
        </w:rPr>
      </w:pPr>
    </w:p>
    <w:p w14:paraId="020DEC36">
      <w:pPr>
        <w:pStyle w:val="11"/>
        <w:widowControl/>
      </w:pPr>
      <w:r>
        <w:t>But now that Bellarmine hath been published, we shall know better and more certainly what it is they hold upon every subject, the arguments on which they specially rely, and what is (so to speak) the very marrow of popery, which is thought to be as much in the Jesuits as in the pope himself.</w:t>
      </w:r>
    </w:p>
    <w:p w14:paraId="7C324554">
      <w:pPr>
        <w:pStyle w:val="11"/>
        <w:widowControl/>
      </w:pPr>
      <w:r>
        <w:t>但现在贝拉明（Bellarmine）的著作已经出版，我们将更清楚、更确定地知道他们在每个主题上持有什么观点，他们特别依赖的论据是什么，以及（可以这么说）罗马天主教主义的精髓是什么，人们认为这种精髓存在于耶稣会士（Jesuits）中，正如它存在于教皇本人中一样。</w:t>
      </w:r>
    </w:p>
    <w:p w14:paraId="7054C7C7">
      <w:pPr>
        <w:pStyle w:val="11"/>
        <w:spacing w:line="251" w:lineRule="auto"/>
        <w:rPr>
          <w:rFonts w:hint="eastAsia"/>
        </w:rPr>
      </w:pPr>
    </w:p>
    <w:p w14:paraId="2E93390F">
      <w:pPr>
        <w:pStyle w:val="11"/>
        <w:widowControl/>
      </w:pPr>
      <w:r>
        <w:t>Knowing, therefore, how much our party desire that these Jesuits should be answered, and having fallen in with a manuscript copy of Bellarmine’s Lectures, I thought it worth my while to handle these same controversies in the schools in the discharge of the duties of my office, to discuss the new sophisms of the Jesuits, and vindicate our unadulterated truth from the captious cavils with which the popish professor had entangled it.</w:t>
      </w:r>
    </w:p>
    <w:p w14:paraId="1F90549E">
      <w:pPr>
        <w:pStyle w:val="11"/>
        <w:widowControl/>
      </w:pPr>
      <w:r>
        <w:t>因此，我知道我们这一方多么渴望对这些耶稣会士作出回应，并且偶然得到了贝拉明（Bellarmine）讲座的手稿副本，我认为值得我在履行我的职责时在学院中处理这些相同的论战，讨论耶稣会士（Jesuits）新的诡辩，并从那位罗马天主教教授用挑剔的吹毛求疵所缠绕的我们纯正的真理中将其伸张出来。</w:t>
      </w:r>
    </w:p>
    <w:p w14:paraId="2023D2B0">
      <w:pPr>
        <w:pStyle w:val="11"/>
        <w:spacing w:line="251" w:lineRule="auto"/>
        <w:rPr>
          <w:rFonts w:hint="eastAsia"/>
        </w:rPr>
      </w:pPr>
    </w:p>
    <w:p w14:paraId="47D6AAF3">
      <w:pPr>
        <w:pStyle w:val="11"/>
        <w:widowControl/>
      </w:pPr>
      <w:r>
        <w:t>Afterwards, being often requested by many persons to publish some of my disputations against our adversaries, and let the whole church share in the benefit of my toil and studies, I determined to commit to the press this controversy concerning SCRIPTURE, which is the first of them; and which, forming, as it does, a sort of vestibule to the rest, and sufficing of itself to fill a reasonable volume, seemed, as it were, to demand that I should not wait until I had completed the remainder, but publish it by itself, and separate from all the others.</w:t>
      </w:r>
    </w:p>
    <w:p w14:paraId="1277E275">
      <w:pPr>
        <w:pStyle w:val="11"/>
        <w:widowControl/>
      </w:pPr>
      <w:r>
        <w:t>后来，我经常被许多人要求出版一些我反对我们对手的辩论，并让整个教会分享我的辛劳和研究的益处，我决定付印这部关于《圣经》（SCRIPTURE）的论战，它是其中的第一部；它构成了其余论战的某种前厅，本身足以构成一个可观的卷册，似乎在要求我不必等到我完成了其余部分，而是单独出版它，并与其他部分分开。</w:t>
      </w:r>
    </w:p>
    <w:p w14:paraId="1C1C372D">
      <w:pPr>
        <w:pStyle w:val="11"/>
        <w:spacing w:line="251" w:lineRule="auto"/>
        <w:rPr>
          <w:rFonts w:hint="eastAsia"/>
        </w:rPr>
      </w:pPr>
    </w:p>
    <w:p w14:paraId="6FEC6810">
      <w:pPr>
        <w:pStyle w:val="11"/>
        <w:widowControl/>
      </w:pPr>
      <w:r>
        <w:t>In all this I did nothing without the approbation of the most reverend father, the archbishop of Canterbury,—a man of the greatest wisdom and the greatest learning, who, having read and thoroughly considered this whole controversy, declared it worthy of publication.</w:t>
      </w:r>
    </w:p>
    <w:p w14:paraId="4016861C">
      <w:pPr>
        <w:pStyle w:val="11"/>
        <w:widowControl/>
      </w:pPr>
      <w:r>
        <w:t>在这一切中，我所做的都得到了最尊贵的坎特伯雷大主教（archbishop of Canterbury）——一位拥有最伟大智慧和最伟大知识的人——的认可，祂在阅读并彻底考虑了这整个论战之后，宣称它值得出版。</w:t>
      </w:r>
    </w:p>
    <w:p w14:paraId="6D4D7B24">
      <w:pPr>
        <w:pStyle w:val="11"/>
        <w:spacing w:line="251" w:lineRule="auto"/>
        <w:rPr>
          <w:rFonts w:hint="eastAsia"/>
        </w:rPr>
      </w:pPr>
    </w:p>
    <w:p w14:paraId="77AFF677">
      <w:pPr>
        <w:pStyle w:val="11"/>
        <w:widowControl/>
      </w:pPr>
      <w:r>
        <w:t>Now that it is published, I dedicate it to you, most noble Cecil, whom I have ever esteemed the great patron and Mæcenas of my studies; you, in whom this college prides herself as a member of her body, and will always, as long as she stands, challenge to herself on this account a just prerogative; you, whom our university respects as chancellor; whom the whole state celebrates as the father of your country; whom the church recognizes as a son serviceable both to its interest and safety.</w:t>
      </w:r>
    </w:p>
    <w:p w14:paraId="7B27DDFA">
      <w:pPr>
        <w:pStyle w:val="11"/>
        <w:widowControl/>
      </w:pPr>
      <w:r>
        <w:t>现在它出版了，我将它献给您，最尊贵的塞西尔（Cecil），我一直将您视为我学业的伟大赞助人和墨客涅斯（Mæcenas）；您，本学院引以为傲的成员，并将永远（只要她存在）因此而自诩拥有应有的特权；您，我们的大学尊重的校长；您，整个国家赞颂为国父的人；您，教会公认为对其利益和安全都有助益的儿子。</w:t>
      </w:r>
    </w:p>
    <w:p w14:paraId="5813B509">
      <w:pPr>
        <w:pStyle w:val="11"/>
        <w:spacing w:line="251" w:lineRule="auto"/>
        <w:rPr>
          <w:rFonts w:hint="eastAsia"/>
        </w:rPr>
      </w:pPr>
    </w:p>
    <w:p w14:paraId="767EDFE2">
      <w:pPr>
        <w:pStyle w:val="11"/>
        <w:widowControl/>
      </w:pPr>
      <w:r>
        <w:t>I pray God that he may preserve you ever in safety and prosperity to our church, state, university, and college.</w:t>
      </w:r>
    </w:p>
    <w:p w14:paraId="383DBA6F">
      <w:pPr>
        <w:pStyle w:val="11"/>
        <w:widowControl/>
      </w:pPr>
      <w:r>
        <w:t>我向神祷告，愿祂永远保守您平安昌盛，为我们的教会、国家、大学和学院服务。</w:t>
      </w:r>
    </w:p>
    <w:p w14:paraId="51A09529">
      <w:pPr>
        <w:pStyle w:val="11"/>
        <w:spacing w:line="251" w:lineRule="auto"/>
        <w:rPr>
          <w:rFonts w:hint="eastAsia"/>
        </w:rPr>
      </w:pPr>
    </w:p>
    <w:p w14:paraId="331F4B3F">
      <w:pPr>
        <w:pStyle w:val="11"/>
        <w:widowControl/>
      </w:pPr>
      <w:r>
        <w:t>Farewell.</w:t>
      </w:r>
    </w:p>
    <w:p w14:paraId="214756F7">
      <w:pPr>
        <w:pStyle w:val="11"/>
        <w:widowControl/>
      </w:pPr>
      <w:r>
        <w:t>再会。</w:t>
      </w:r>
    </w:p>
    <w:p w14:paraId="7B4BD116">
      <w:pPr>
        <w:pStyle w:val="11"/>
        <w:spacing w:line="251" w:lineRule="auto"/>
        <w:rPr>
          <w:rFonts w:hint="eastAsia"/>
        </w:rPr>
      </w:pPr>
    </w:p>
    <w:p w14:paraId="222222DD">
      <w:pPr>
        <w:pStyle w:val="11"/>
        <w:widowControl/>
      </w:pPr>
      <w:r>
        <w:t>Your most devoted servant, WILLIAM WHITAKER.</w:t>
      </w:r>
    </w:p>
    <w:p w14:paraId="5D1A90A7">
      <w:pPr>
        <w:pStyle w:val="11"/>
        <w:widowControl/>
      </w:pPr>
      <w:r>
        <w:t>您最忠诚的仆人，威廉·惠特克（WILLIAM WHITAKER）。</w:t>
      </w:r>
    </w:p>
    <w:p w14:paraId="7870290E">
      <w:pPr>
        <w:pStyle w:val="11"/>
        <w:spacing w:line="251" w:lineRule="auto"/>
        <w:rPr>
          <w:rFonts w:hint="eastAsia"/>
        </w:rPr>
      </w:pPr>
    </w:p>
    <w:p w14:paraId="29B34CE2">
      <w:pPr>
        <w:pStyle w:val="11"/>
        <w:widowControl/>
      </w:pPr>
      <w:r>
        <w:t>CAMBRIDGE. From the College of St. John the Evangelist. April 30, 1588.</w:t>
      </w:r>
    </w:p>
    <w:p w14:paraId="271C1191">
      <w:pPr>
        <w:pStyle w:val="11"/>
        <w:widowControl/>
      </w:pPr>
      <w:r>
        <w:t>剑桥。发自圣约翰福音传道者学院。1588年4月30日。</w:t>
      </w:r>
    </w:p>
    <w:p w14:paraId="40B6E7B3">
      <w:pPr>
        <w:pStyle w:val="11"/>
        <w:spacing w:line="251" w:lineRule="auto"/>
        <w:rPr>
          <w:rFonts w:hint="eastAsia"/>
        </w:rPr>
      </w:pPr>
    </w:p>
    <w:p w14:paraId="617592C7">
      <w:pPr>
        <w:pStyle w:val="11"/>
        <w:widowControl/>
      </w:pPr>
      <w:r>
        <w:t>[The first complete edition of Bellarmine’s Controversies was printed, according to Bayle, at</w:t>
      </w:r>
    </w:p>
    <w:p w14:paraId="1E8ECB97">
      <w:pPr>
        <w:pStyle w:val="11"/>
        <w:spacing w:line="251" w:lineRule="auto"/>
        <w:rPr>
          <w:rFonts w:hint="eastAsia"/>
        </w:rPr>
      </w:pPr>
    </w:p>
    <w:p w14:paraId="67F1F35F">
      <w:pPr>
        <w:pStyle w:val="11"/>
        <w:widowControl/>
      </w:pPr>
      <w:r>
        <w:t>[根据贝勒（Bayle）的说法，贝拉明（Bellarmine）《论战》的第一个完整版是在</w:t>
      </w:r>
    </w:p>
    <w:p w14:paraId="7C0D73E9">
      <w:pPr>
        <w:pStyle w:val="11"/>
        <w:spacing w:line="251" w:lineRule="auto"/>
        <w:rPr>
          <w:rFonts w:hint="eastAsia"/>
        </w:rPr>
      </w:pPr>
    </w:p>
    <w:p w14:paraId="3F753146">
      <w:pPr>
        <w:pStyle w:val="11"/>
        <w:widowControl/>
      </w:pPr>
      <w:r>
        <w:t>Ingolstadt, in three Tomes, 1586. The oldest edition which I have seen is that of 1588, printed also at Ingolstadt by Sartorius, in three Tomes. Alegambus states that the first Tome was printed so early as 1581.]</w:t>
      </w:r>
    </w:p>
    <w:p w14:paraId="4B72F96E">
      <w:pPr>
        <w:pStyle w:val="11"/>
        <w:widowControl/>
      </w:pPr>
      <w:r>
        <w:t>英戈尔施塔特（Ingolstadt）以三卷本印刷，时间是1586年。我所见过的最早版本是1588年的，也是由萨托里乌斯（Sartorius）在英戈尔施塔特（Ingolstadt）印刷的三卷本。阿莱甘布斯（Alegambus）声称第一卷早在1581年就已印刷。]</w:t>
      </w:r>
    </w:p>
    <w:p w14:paraId="71747542">
      <w:pPr>
        <w:pStyle w:val="11"/>
        <w:spacing w:line="251" w:lineRule="auto"/>
      </w:pPr>
    </w:p>
    <w:p w14:paraId="14BC4C87">
      <w:pPr>
        <w:pStyle w:val="11"/>
        <w:spacing w:line="248" w:lineRule="auto"/>
      </w:pPr>
      <w:bookmarkStart w:id="0" w:name="bookmark1"/>
      <w:bookmarkEnd w:id="0"/>
    </w:p>
    <w:p w14:paraId="6441F1FE">
      <w:pPr>
        <w:pStyle w:val="11"/>
        <w:spacing w:line="249" w:lineRule="auto"/>
      </w:pPr>
    </w:p>
    <w:p w14:paraId="20C74464">
      <w:pPr>
        <w:pStyle w:val="11"/>
        <w:spacing w:line="249" w:lineRule="auto"/>
      </w:pPr>
    </w:p>
    <w:p w14:paraId="572BEE15">
      <w:pPr>
        <w:pStyle w:val="11"/>
        <w:spacing w:line="249" w:lineRule="auto"/>
      </w:pPr>
    </w:p>
    <w:p w14:paraId="42776A86">
      <w:pPr>
        <w:pStyle w:val="11"/>
        <w:spacing w:line="249" w:lineRule="auto"/>
      </w:pPr>
    </w:p>
    <w:p w14:paraId="4F835040">
      <w:pPr>
        <w:pStyle w:val="11"/>
        <w:widowControl/>
      </w:pPr>
      <w:r>
        <w:t>PREFACE TO THE</w:t>
      </w:r>
    </w:p>
    <w:p w14:paraId="6C044945">
      <w:pPr>
        <w:pStyle w:val="11"/>
        <w:widowControl/>
      </w:pPr>
      <w:r>
        <w:t>论战的</w:t>
      </w:r>
    </w:p>
    <w:p w14:paraId="75574D6D">
      <w:pPr>
        <w:pStyle w:val="11"/>
        <w:widowControl/>
      </w:pPr>
      <w:r>
        <w:t>CONTROVERSIES,</w:t>
      </w:r>
    </w:p>
    <w:p w14:paraId="1F5435F3">
      <w:pPr>
        <w:pStyle w:val="11"/>
        <w:widowControl/>
      </w:pPr>
      <w:r>
        <w:t>序言，</w:t>
      </w:r>
    </w:p>
    <w:p w14:paraId="4F5ED236">
      <w:pPr>
        <w:pStyle w:val="11"/>
        <w:spacing w:line="249" w:lineRule="auto"/>
        <w:rPr>
          <w:rFonts w:hint="eastAsia"/>
        </w:rPr>
      </w:pPr>
    </w:p>
    <w:p w14:paraId="010BDBEF">
      <w:pPr>
        <w:pStyle w:val="11"/>
        <w:widowControl/>
      </w:pPr>
      <w:r>
        <w:t>DELIVERED TO THE</w:t>
      </w:r>
    </w:p>
    <w:p w14:paraId="1021E1A6">
      <w:pPr>
        <w:pStyle w:val="11"/>
        <w:widowControl/>
      </w:pPr>
      <w:r>
        <w:t>在剑桥向</w:t>
      </w:r>
    </w:p>
    <w:p w14:paraId="71B3CF27">
      <w:pPr>
        <w:pStyle w:val="11"/>
        <w:widowControl/>
      </w:pPr>
      <w:r>
        <w:t>AUDIENCE AT CAMBRIDGE.</w:t>
      </w:r>
    </w:p>
    <w:p w14:paraId="18882E23">
      <w:pPr>
        <w:pStyle w:val="11"/>
        <w:widowControl/>
      </w:pPr>
      <w:r>
        <w:t>听众发表。</w:t>
      </w:r>
    </w:p>
    <w:p w14:paraId="00004CE8">
      <w:pPr>
        <w:pStyle w:val="11"/>
        <w:spacing w:line="249" w:lineRule="auto"/>
        <w:rPr>
          <w:rFonts w:hint="eastAsia"/>
        </w:rPr>
      </w:pPr>
    </w:p>
    <w:p w14:paraId="4F36C35B">
      <w:pPr>
        <w:pStyle w:val="11"/>
        <w:spacing w:line="249" w:lineRule="auto"/>
        <w:rPr>
          <w:rFonts w:hint="eastAsia"/>
        </w:rPr>
      </w:pPr>
      <w:r>
        <w:rPr>
          <w:rFonts w:hint="eastAsia"/>
        </w:rPr>
        <w:t>I</w:t>
      </w:r>
    </w:p>
    <w:p w14:paraId="057B39DB">
      <w:pPr>
        <w:pStyle w:val="11"/>
        <w:widowControl/>
      </w:pPr>
      <w:r>
        <w:t>THIS day enter upon a new undertaking, often demanded by many and not unworthy of our university, the attempt to go through those</w:t>
      </w:r>
    </w:p>
    <w:p w14:paraId="0C5CE8F0">
      <w:pPr>
        <w:pStyle w:val="11"/>
        <w:widowControl/>
      </w:pPr>
      <w:r>
        <w:t>今天，我开始了一项新的事业，这是许多人经常要求的，也配得上我们的大学，即尝试去阐明那些</w:t>
      </w:r>
    </w:p>
    <w:p w14:paraId="421C529B">
      <w:pPr>
        <w:pStyle w:val="11"/>
        <w:spacing w:line="249" w:lineRule="auto"/>
        <w:rPr>
          <w:rFonts w:hint="eastAsia"/>
        </w:rPr>
      </w:pPr>
    </w:p>
    <w:p w14:paraId="1CBF01D8">
      <w:pPr>
        <w:pStyle w:val="11"/>
        <w:widowControl/>
      </w:pPr>
      <w:r>
        <w:t>controversies, both numerous and great, as ye all perceive, which are agitated between the Roman popish synagogue and our churches reformed according to the word of God.</w:t>
      </w:r>
    </w:p>
    <w:p w14:paraId="0B5A4CAC">
      <w:pPr>
        <w:pStyle w:val="11"/>
        <w:widowControl/>
      </w:pPr>
      <w:r>
        <w:t>正如你们所见，在罗马天主教的会堂和我们按着神圣言所改革的教会之间，那些激烈辩论着的，众多而重大的论战。</w:t>
      </w:r>
    </w:p>
    <w:p w14:paraId="1E954510">
      <w:pPr>
        <w:pStyle w:val="11"/>
        <w:spacing w:line="249" w:lineRule="auto"/>
        <w:rPr>
          <w:rFonts w:hint="eastAsia"/>
        </w:rPr>
      </w:pPr>
    </w:p>
    <w:p w14:paraId="0701731C">
      <w:pPr>
        <w:pStyle w:val="11"/>
        <w:widowControl/>
      </w:pPr>
      <w:r>
        <w:t>Accustomed as I have hitherto been to handle a sedate quiet kind of theology, I here come suddenly upon the sternest strife’s and most violent contentions.</w:t>
      </w:r>
    </w:p>
    <w:p w14:paraId="1C4B5929">
      <w:pPr>
        <w:pStyle w:val="11"/>
        <w:widowControl/>
      </w:pPr>
      <w:r>
        <w:t>虽然我一直习惯于处理一种沉静安宁的神学，但我现在突然遭遇最严峻的争执和最激烈的争论。</w:t>
      </w:r>
    </w:p>
    <w:p w14:paraId="285AC247">
      <w:pPr>
        <w:pStyle w:val="11"/>
        <w:spacing w:line="249" w:lineRule="auto"/>
        <w:rPr>
          <w:rFonts w:hint="eastAsia"/>
        </w:rPr>
      </w:pPr>
    </w:p>
    <w:p w14:paraId="29AB262F">
      <w:pPr>
        <w:pStyle w:val="11"/>
        <w:widowControl/>
      </w:pPr>
      <w:r>
        <w:t>I hope that this will appear matter of surprise or censure to none of you; at least I should desire that the object of my intentions and design should meet with approbation from you all.</w:t>
      </w:r>
    </w:p>
    <w:p w14:paraId="68D85941">
      <w:pPr>
        <w:pStyle w:val="11"/>
        <w:widowControl/>
      </w:pPr>
      <w:r>
        <w:t>我希望这不会令你们中的任何人感到惊讶或批评；至少，我希望我的意图和目的能得到你们所有人的赞同。</w:t>
      </w:r>
    </w:p>
    <w:p w14:paraId="51A4AB42">
      <w:pPr>
        <w:pStyle w:val="11"/>
        <w:widowControl/>
      </w:pPr>
      <w:r>
        <w:t>For I have not been led to this undertaking through any rashness, or unreasonable and fickle impulses and movement of my feelings, through disgust of old subjects to look out for new ones; but have proceeded with thought and deliberation, and not without the authority and encouragement of those who have the greatest influence in our church and university.</w:t>
      </w:r>
    </w:p>
    <w:p w14:paraId="1B0B189F">
      <w:pPr>
        <w:pStyle w:val="11"/>
        <w:widowControl/>
      </w:pPr>
      <w:r>
        <w:t>因为我从事这项事业并非出于任何鲁莽，或不合理和反复无常的情感冲动和波动，也非出于对旧主题的厌恶而寻找新主题；而是经过了思考和深思熟虑，并且得到了在我们的教会和大学中具有最大影响力人士的授权和鼓励。</w:t>
      </w:r>
    </w:p>
    <w:p w14:paraId="26F51603">
      <w:pPr>
        <w:pStyle w:val="11"/>
        <w:spacing w:line="249" w:lineRule="auto"/>
        <w:rPr>
          <w:rFonts w:hint="eastAsia"/>
        </w:rPr>
      </w:pPr>
    </w:p>
    <w:p w14:paraId="7ECE7CD9">
      <w:pPr>
        <w:pStyle w:val="11"/>
        <w:widowControl/>
      </w:pPr>
      <w:r>
        <w:t>Upon these grounds, I am confident that I shall undertake the task upon which I am now entering, not only without blame from any one, but with the highest</w:t>
      </w:r>
    </w:p>
    <w:p w14:paraId="03531044">
      <w:pPr>
        <w:pStyle w:val="11"/>
        <w:widowControl/>
      </w:pPr>
      <w:r>
        <w:t>基于这些理由，我确信我所着手的这项任务，不仅不会受到任何人的指责，而且会受到除罗马天主教徒以外所有人的高度</w:t>
      </w:r>
    </w:p>
    <w:p w14:paraId="7B2B4692">
      <w:pPr>
        <w:pStyle w:val="11"/>
        <w:spacing w:line="249" w:lineRule="auto"/>
        <w:rPr>
          <w:rFonts w:hint="eastAsia"/>
        </w:rPr>
      </w:pPr>
    </w:p>
    <w:p w14:paraId="207722A2">
      <w:pPr>
        <w:pStyle w:val="11"/>
        <w:widowControl/>
      </w:pPr>
      <w:r>
        <w:t>satisfaction to all except the papists: which consideration inspires me with still greater alacrity for these controversies, although I am by no means ignorant that the toil which I shall have to undergo in managing them is at the same time increased and doubled.</w:t>
      </w:r>
    </w:p>
    <w:p w14:paraId="44D6007A">
      <w:pPr>
        <w:pStyle w:val="11"/>
        <w:widowControl/>
      </w:pPr>
      <w:r>
        <w:t>赞许：这一考量激发了我对这些论战更大的热情，尽管我绝非不知，在处理它们时我将要承担的辛劳也随之增加和加倍了。</w:t>
      </w:r>
    </w:p>
    <w:p w14:paraId="525EE0C6">
      <w:pPr>
        <w:pStyle w:val="11"/>
        <w:spacing w:line="249" w:lineRule="auto"/>
        <w:rPr>
          <w:rFonts w:hint="eastAsia"/>
        </w:rPr>
      </w:pPr>
    </w:p>
    <w:p w14:paraId="29D26762">
      <w:pPr>
        <w:pStyle w:val="11"/>
        <w:widowControl/>
      </w:pPr>
      <w:r>
        <w:t>But for your interests I should willingly do anything, and spare no labor which I can perform.</w:t>
      </w:r>
    </w:p>
    <w:p w14:paraId="20071DC9">
      <w:pPr>
        <w:pStyle w:val="11"/>
        <w:widowControl/>
      </w:pPr>
      <w:r>
        <w:t>但是为了你们的益处，我愿意做任何事情，并且不吝惜我力所能及的任何劳苦。</w:t>
      </w:r>
    </w:p>
    <w:p w14:paraId="3B9490D7">
      <w:pPr>
        <w:pStyle w:val="11"/>
        <w:spacing w:line="249" w:lineRule="auto"/>
        <w:rPr>
          <w:rFonts w:hint="eastAsia"/>
        </w:rPr>
      </w:pPr>
    </w:p>
    <w:p w14:paraId="675E1C0D">
      <w:pPr>
        <w:pStyle w:val="11"/>
        <w:widowControl/>
      </w:pPr>
      <w:r>
        <w:t>Indeed, if I wished to indulge myself, or had any concern for my own leisure, I should never have launched out upon this most stormy sea of controversies, in which I shall be exposed to such a tossing as I have never yet experienced in fulfilling the duties of my office, and where all the diligence must be applied, which is required by a business of the highest difficulty.</w:t>
      </w:r>
    </w:p>
    <w:p w14:paraId="057025DC">
      <w:pPr>
        <w:pStyle w:val="11"/>
        <w:widowControl/>
      </w:pPr>
      <w:r>
        <w:t>确实，如果我想放纵自己，或者顾虑我自己的闲暇，我就绝不会投入到这片最汹涌的论战之海，在这其中我将遭受我在履行职务时从未经历过的颠簸，而且必须投入一项最高难度工作所要求的全部勤勉。</w:t>
      </w:r>
    </w:p>
    <w:p w14:paraId="6DE2BEC6">
      <w:pPr>
        <w:pStyle w:val="11"/>
        <w:spacing w:line="249" w:lineRule="auto"/>
        <w:rPr>
          <w:rFonts w:hint="eastAsia"/>
        </w:rPr>
      </w:pPr>
    </w:p>
    <w:p w14:paraId="30D237AC">
      <w:pPr>
        <w:pStyle w:val="11"/>
        <w:widowControl/>
      </w:pPr>
      <w:r>
        <w:t>But since our undertaking is both noble and necessary, and long and earnestly desired by you, it did not become me to balk your desires on account of the trouble of the task, but to lay out for the common good whatever strength and ability I may possess.</w:t>
      </w:r>
    </w:p>
    <w:p w14:paraId="6129D6B7">
      <w:pPr>
        <w:pStyle w:val="11"/>
        <w:widowControl/>
      </w:pPr>
      <w:r>
        <w:t>但是，既然我们的事业既崇高又必要，并且是你们长期以来热切渴望的，我便不应因任务的困难而辜负你们的愿望，而是为了共同的益处，奉献我可能拥有的一切力量和能力。</w:t>
      </w:r>
    </w:p>
    <w:p w14:paraId="556822BE">
      <w:pPr>
        <w:pStyle w:val="11"/>
        <w:spacing w:line="249" w:lineRule="auto"/>
        <w:rPr>
          <w:rFonts w:hint="eastAsia"/>
        </w:rPr>
      </w:pPr>
    </w:p>
    <w:p w14:paraId="38A369AA">
      <w:pPr>
        <w:pStyle w:val="11"/>
        <w:widowControl/>
      </w:pPr>
      <w:r>
        <w:t>Now of this discourse I perceive that the utility, or rather the necessity, is three-fold.</w:t>
      </w:r>
    </w:p>
    <w:p w14:paraId="45D8E789">
      <w:pPr>
        <w:pStyle w:val="11"/>
        <w:widowControl/>
      </w:pPr>
      <w:r>
        <w:t>现在，我认识到这次演讲的益处，或者更确切地说是必要性，有三个方面。</w:t>
      </w:r>
    </w:p>
    <w:p w14:paraId="619D3F06">
      <w:pPr>
        <w:pStyle w:val="11"/>
        <w:spacing w:line="249" w:lineRule="auto"/>
        <w:rPr>
          <w:rFonts w:hint="eastAsia"/>
        </w:rPr>
      </w:pPr>
    </w:p>
    <w:p w14:paraId="5DC5B672">
      <w:pPr>
        <w:pStyle w:val="11"/>
        <w:widowControl/>
      </w:pPr>
      <w:r>
        <w:t>In the first place, we have to treat not of the opinions of philosophers, which one may either be ignorant of, or refute with commendation,—not of the forms of the lawyers, in which one may err without damage,—not of the institutions of physicians, of the nature and cure of diseases, wherein only our bodily health is concerned,—not of any slight or trivial matters;—but here the matter of our dispute is certain controversies of religion, and those of the last importance, in which whosoever errs is deceived to the eternal destruction of his soul.</w:t>
      </w:r>
    </w:p>
    <w:p w14:paraId="6AC4B352">
      <w:pPr>
        <w:pStyle w:val="11"/>
        <w:widowControl/>
      </w:pPr>
      <w:r>
        <w:t>首先，我们不必处理哲学家们的观点，那些观点可以被忽略，或者可以被驳斥并受到赞扬，——也不必处理律师们的法律形式，在其中犯错不会造成损害，——也不必处理医生的制度、疾病的性质和治疗，那些只关乎我们身体的健康，——也不必处理任何轻微或琐碎的事情；——但这里我们争论的主题是某些宗教论战，而且是至关重要的论战，在其中犯错的人，祂的灵魂就会被欺骗以至于永远灭亡。</w:t>
      </w:r>
    </w:p>
    <w:p w14:paraId="5300DEB6">
      <w:pPr>
        <w:pStyle w:val="11"/>
        <w:spacing w:line="249" w:lineRule="auto"/>
        <w:rPr>
          <w:rFonts w:hint="eastAsia"/>
        </w:rPr>
      </w:pPr>
    </w:p>
    <w:p w14:paraId="191A79CC">
      <w:pPr>
        <w:pStyle w:val="11"/>
        <w:widowControl/>
      </w:pPr>
      <w:r>
        <w:t>In a word, we have to speak of the sacred scriptures, of the nature of the church, of the sacraments, of righteousness, of Christ, of the fundamentals of the faith; all which are of that nature, that if one be shaken, nothing can remain sound in the whole fabric of religion.</w:t>
      </w:r>
    </w:p>
    <w:p w14:paraId="288195BD">
      <w:pPr>
        <w:pStyle w:val="11"/>
        <w:widowControl/>
      </w:pPr>
      <w:r>
        <w:t>简而言之，我们必须谈论圣经、教会的性质、圣礼、公义、基督、信仰的根基；所有这些都是如此，如果其中一个被动摇，整个宗教的结构中就没有什么是稳固的了。</w:t>
      </w:r>
    </w:p>
    <w:p w14:paraId="667F0E62">
      <w:pPr>
        <w:pStyle w:val="11"/>
        <w:spacing w:line="249" w:lineRule="auto"/>
        <w:rPr>
          <w:rFonts w:hint="eastAsia"/>
        </w:rPr>
      </w:pPr>
    </w:p>
    <w:p w14:paraId="20099771">
      <w:pPr>
        <w:pStyle w:val="11"/>
        <w:widowControl/>
      </w:pPr>
      <w:r>
        <w:t>If what these men teach be true, we are in a miserable condition; we are involved in infinite errors of the grossest kind, and cannot possibly be saved.</w:t>
      </w:r>
    </w:p>
    <w:p w14:paraId="0A4A54D9">
      <w:pPr>
        <w:pStyle w:val="11"/>
        <w:widowControl/>
      </w:pPr>
      <w:r>
        <w:t>如果这些人所教导的是真实的，我们就会处于悲惨的境地；我们陷入了最严重的无限错误之中，并且不可能得救。</w:t>
      </w:r>
    </w:p>
    <w:p w14:paraId="09C46BDC">
      <w:pPr>
        <w:pStyle w:val="11"/>
        <w:spacing w:line="249" w:lineRule="auto"/>
        <w:rPr>
          <w:rFonts w:hint="eastAsia"/>
        </w:rPr>
      </w:pPr>
    </w:p>
    <w:p w14:paraId="311B9A29">
      <w:pPr>
        <w:pStyle w:val="11"/>
        <w:widowControl/>
      </w:pPr>
      <w:r>
        <w:t>But if, as I am fully persuaded and convinced, it is they who are in error, they cannot deny that they are justly condemned if they still persist in their errors.</w:t>
      </w:r>
    </w:p>
    <w:p w14:paraId="33A6F62A">
      <w:pPr>
        <w:pStyle w:val="11"/>
        <w:widowControl/>
      </w:pPr>
      <w:r>
        <w:t>但是，如果，正如我完全确信和深信的那样，是他们犯了错误，那么如果他们仍然坚持他们的错误，他们就不能否认他们是理当被定罪的。</w:t>
      </w:r>
    </w:p>
    <w:p w14:paraId="1C6D0F27">
      <w:pPr>
        <w:pStyle w:val="11"/>
        <w:widowControl/>
      </w:pPr>
      <w:r>
        <w:t>For if one heresy be sufficient to entail destruction, what hope can be cherished for those who defend so many heresies with such obstinate pertinacity?</w:t>
      </w:r>
    </w:p>
    <w:p w14:paraId="4FB5D27C">
      <w:pPr>
        <w:pStyle w:val="11"/>
        <w:widowControl/>
      </w:pPr>
      <w:r>
        <w:t>因为如果一个异端（heresy）就足以导致毁灭，那么对于那些以如此顽固的固执来捍卫如此多异端的人，还能抱有什么希望呢？</w:t>
      </w:r>
    </w:p>
    <w:p w14:paraId="7AC91116">
      <w:pPr>
        <w:pStyle w:val="11"/>
        <w:spacing w:line="249" w:lineRule="auto"/>
        <w:rPr>
          <w:rFonts w:hint="eastAsia"/>
        </w:rPr>
      </w:pPr>
    </w:p>
    <w:p w14:paraId="75CC21AA">
      <w:pPr>
        <w:pStyle w:val="11"/>
        <w:widowControl/>
      </w:pPr>
      <w:r>
        <w:t>Therefore either they must perish, or we.</w:t>
      </w:r>
    </w:p>
    <w:p w14:paraId="426A4BC8">
      <w:pPr>
        <w:pStyle w:val="11"/>
        <w:widowControl/>
      </w:pPr>
      <w:r>
        <w:t>因此，要么是他们灭亡，要么是我们。</w:t>
      </w:r>
    </w:p>
    <w:p w14:paraId="23B992F8">
      <w:pPr>
        <w:pStyle w:val="11"/>
        <w:spacing w:line="249" w:lineRule="auto"/>
        <w:rPr>
          <w:rFonts w:hint="eastAsia"/>
        </w:rPr>
      </w:pPr>
    </w:p>
    <w:p w14:paraId="4CBFB29B">
      <w:pPr>
        <w:pStyle w:val="11"/>
        <w:widowControl/>
      </w:pPr>
      <w:r>
        <w:t>It is impossible that we can both be safe, where our assertions and belief are so contradictory.</w:t>
      </w:r>
    </w:p>
    <w:p w14:paraId="6A801E2F">
      <w:pPr>
        <w:pStyle w:val="11"/>
        <w:widowControl/>
      </w:pPr>
      <w:r>
        <w:t>在我们的主张和信仰如此矛盾的情况下，我们不可能都安然无恙。</w:t>
      </w:r>
    </w:p>
    <w:p w14:paraId="3EFC9C1D">
      <w:pPr>
        <w:pStyle w:val="11"/>
        <w:spacing w:line="249" w:lineRule="auto"/>
        <w:rPr>
          <w:rFonts w:hint="eastAsia"/>
        </w:rPr>
      </w:pPr>
    </w:p>
    <w:p w14:paraId="1D16A724">
      <w:pPr>
        <w:pStyle w:val="11"/>
        <w:widowControl/>
      </w:pPr>
      <w:r>
        <w:t>Since this is so, it behoves us all to bestow great pains and diligence in acquiring a thorough knowledge of these matters, where error is attended with such perils.</w:t>
      </w:r>
    </w:p>
    <w:p w14:paraId="7F9A409A">
      <w:pPr>
        <w:pStyle w:val="11"/>
        <w:widowControl/>
      </w:pPr>
      <w:r>
        <w:t>既然如此，在错误伴随着如此危险的情况下，我们所有人都应该付出巨大的努力和勤奋来彻底了解这些事情。</w:t>
      </w:r>
    </w:p>
    <w:p w14:paraId="3CB7B5C9">
      <w:pPr>
        <w:pStyle w:val="11"/>
        <w:spacing w:line="249" w:lineRule="auto"/>
        <w:rPr>
          <w:rFonts w:hint="eastAsia"/>
        </w:rPr>
      </w:pPr>
    </w:p>
    <w:p w14:paraId="0B9F79AA">
      <w:pPr>
        <w:pStyle w:val="11"/>
        <w:widowControl/>
      </w:pPr>
      <w:r>
        <w:t>Besides, there is another reason which renders the handling of these controversies at the present time not only useful, but even necessary.</w:t>
      </w:r>
    </w:p>
    <w:p w14:paraId="02333123">
      <w:pPr>
        <w:pStyle w:val="11"/>
        <w:widowControl/>
      </w:pPr>
      <w:r>
        <w:t>此外，还有一个原因使得在当前处理这些论战不仅有益，甚至必要。</w:t>
      </w:r>
    </w:p>
    <w:p w14:paraId="41E1370D">
      <w:pPr>
        <w:pStyle w:val="11"/>
        <w:spacing w:line="249" w:lineRule="auto"/>
        <w:rPr>
          <w:rFonts w:hint="eastAsia"/>
        </w:rPr>
      </w:pPr>
    </w:p>
    <w:p w14:paraId="49419BDD">
      <w:pPr>
        <w:pStyle w:val="11"/>
        <w:widowControl/>
      </w:pPr>
      <w:r>
        <w:t>The papists, who are our adversaries, have long since performed this task; they have done that which we are now only beginning to do.</w:t>
      </w:r>
    </w:p>
    <w:p w14:paraId="163EA8AA">
      <w:pPr>
        <w:pStyle w:val="11"/>
        <w:widowControl/>
      </w:pPr>
      <w:r>
        <w:t>罗马天主教徒，我们的对手，很早就完成了这项任务；他们已经做了我们现在才开始做的事情。</w:t>
      </w:r>
    </w:p>
    <w:p w14:paraId="2F4CC40D">
      <w:pPr>
        <w:pStyle w:val="11"/>
        <w:spacing w:line="249" w:lineRule="auto"/>
        <w:rPr>
          <w:rFonts w:hint="eastAsia"/>
        </w:rPr>
      </w:pPr>
    </w:p>
    <w:p w14:paraId="35B4EF05">
      <w:pPr>
        <w:pStyle w:val="11"/>
        <w:widowControl/>
      </w:pPr>
      <w:r>
        <w:t>And although they can never get the better of us in argument, they have nevertheless got before us in time.</w:t>
      </w:r>
    </w:p>
    <w:p w14:paraId="4D38E696">
      <w:pPr>
        <w:pStyle w:val="11"/>
        <w:widowControl/>
      </w:pPr>
      <w:r>
        <w:t>虽然他们在论证上永远无法胜过我们，但他们在时间上却走在了我们前面。</w:t>
      </w:r>
    </w:p>
    <w:p w14:paraId="60481141">
      <w:pPr>
        <w:pStyle w:val="11"/>
        <w:spacing w:line="249" w:lineRule="auto"/>
        <w:rPr>
          <w:rFonts w:hint="eastAsia"/>
        </w:rPr>
      </w:pPr>
    </w:p>
    <w:p w14:paraId="020D7D8B">
      <w:pPr>
        <w:pStyle w:val="11"/>
        <w:widowControl/>
      </w:pPr>
      <w:r>
        <w:t>They have two professors in two of their colleges, Stapleton at Douay, Allen at Rheims, both countrymen of ours, (besides other doctors in other academies,) who have explained many controversies and published books, Stapleton on the Church and Justification, Allen on the Sacraments.</w:t>
      </w:r>
    </w:p>
    <w:p w14:paraId="2875C0C0">
      <w:pPr>
        <w:pStyle w:val="11"/>
        <w:widowControl/>
      </w:pPr>
      <w:r>
        <w:t>他们在他们的两所学院里有两位教授，杜埃（Douay）的斯塔普尔顿（Stapleton），兰斯（Rheims）的艾伦（Allen），他们都是我们的同胞，（此外还有其他学院的其他博士），他们解释了许多论战并出版了书籍，斯塔普尔顿（Stapleton）的著作是关于教会和称义，艾伦（Allen）的著作是关于圣礼。</w:t>
      </w:r>
    </w:p>
    <w:p w14:paraId="18A57EA0">
      <w:pPr>
        <w:pStyle w:val="11"/>
        <w:spacing w:line="249" w:lineRule="auto"/>
        <w:rPr>
          <w:rFonts w:hint="eastAsia"/>
        </w:rPr>
      </w:pPr>
    </w:p>
    <w:p w14:paraId="730F1B9E">
      <w:pPr>
        <w:pStyle w:val="11"/>
        <w:widowControl/>
      </w:pPr>
      <w:r>
        <w:t>But beyond them all, in the广度上祂已处理了这些</w:t>
      </w:r>
    </w:p>
    <w:p w14:paraId="2DDC0777">
      <w:pPr>
        <w:pStyle w:val="11"/>
        <w:spacing w:line="249" w:lineRule="auto"/>
        <w:rPr>
          <w:rFonts w:hint="eastAsia"/>
        </w:rPr>
      </w:pPr>
    </w:p>
    <w:p w14:paraId="03BC509E">
      <w:pPr>
        <w:pStyle w:val="11"/>
        <w:widowControl/>
      </w:pPr>
      <w:r>
        <w:t>But beyond them all, in the largeness wherewith he hath treated these controversies, is Robert Bellarmine, the Jesuit at Rome, whose lectures are passed from hand to hand, and diligently transcribed and read by very many.</w:t>
      </w:r>
    </w:p>
    <w:p w14:paraId="016EA770">
      <w:pPr>
        <w:pStyle w:val="11"/>
        <w:widowControl/>
      </w:pPr>
      <w:r>
        <w:t>但超越他们所有人的，在祂已处理这些论战的广度上，是罗马的耶稣会士（Jesuit）罗伯特·贝拉明（Robert Bellarmine），祂的讲座在人们手中流传，并被很多人认真抄录和阅读。</w:t>
      </w:r>
    </w:p>
    <w:p w14:paraId="23F30817">
      <w:pPr>
        <w:pStyle w:val="11"/>
        <w:widowControl/>
      </w:pPr>
      <w:r>
        <w:t>Indeed I should wish that they were published, and am surprised that they are not.</w:t>
      </w:r>
    </w:p>
    <w:p w14:paraId="3D732460">
      <w:pPr>
        <w:pStyle w:val="11"/>
        <w:widowControl/>
      </w:pPr>
      <w:r>
        <w:t>我确实希望它们能出版，并对它们尚未出版感到惊讶。</w:t>
      </w:r>
    </w:p>
    <w:p w14:paraId="4064E1B0">
      <w:pPr>
        <w:pStyle w:val="11"/>
        <w:spacing w:line="249" w:lineRule="auto"/>
        <w:rPr>
          <w:rFonts w:hint="eastAsia"/>
        </w:rPr>
      </w:pPr>
    </w:p>
    <w:p w14:paraId="1756B078">
      <w:pPr>
        <w:pStyle w:val="11"/>
        <w:widowControl/>
      </w:pPr>
      <w:r>
        <w:t>But many copies of these lectures fly about everywhere among the papists, and sometimes, in spite of their precautions, fall into our hands.</w:t>
      </w:r>
    </w:p>
    <w:p w14:paraId="0C6C9CCF">
      <w:pPr>
        <w:pStyle w:val="11"/>
        <w:widowControl/>
      </w:pPr>
      <w:r>
        <w:t>但是这些讲座的许多抄本在罗马天主教徒中到处流传，有时，尽管他们采取了预防措施，它们还是落入了我们手中。</w:t>
      </w:r>
    </w:p>
    <w:p w14:paraId="4D7F9D07">
      <w:pPr>
        <w:pStyle w:val="11"/>
        <w:spacing w:line="249" w:lineRule="auto"/>
        <w:rPr>
          <w:rFonts w:hint="eastAsia"/>
        </w:rPr>
      </w:pPr>
    </w:p>
    <w:p w14:paraId="76957D0C">
      <w:pPr>
        <w:pStyle w:val="11"/>
        <w:widowControl/>
      </w:pPr>
      <w:r>
        <w:t>Shall we then, whilst these men defend their own side with such activity and zeal, lie idle and think nothing of the matter?</w:t>
      </w:r>
    </w:p>
    <w:p w14:paraId="6B9974DD">
      <w:pPr>
        <w:pStyle w:val="11"/>
        <w:widowControl/>
      </w:pPr>
      <w:r>
        <w:t>那么，当这些人如此积极和热心地捍卫他们自己的立场时，我们是否应该闲着，对这事漠不关心呢？</w:t>
      </w:r>
    </w:p>
    <w:p w14:paraId="555090B7">
      <w:pPr>
        <w:pStyle w:val="11"/>
        <w:spacing w:line="249" w:lineRule="auto"/>
        <w:rPr>
          <w:rFonts w:hint="eastAsia"/>
        </w:rPr>
      </w:pPr>
    </w:p>
    <w:p w14:paraId="1BABEEBF">
      <w:pPr>
        <w:pStyle w:val="11"/>
        <w:widowControl/>
      </w:pPr>
      <w:r>
        <w:t>These things, although they were in a fragmentary manner explained by the papists, in many commentaries and separate books, yet are now handled in one single volume by themselves; the object and design of which proceeding cannot possibly be a secret to anyone.</w:t>
      </w:r>
    </w:p>
    <w:p w14:paraId="0E01B2F4">
      <w:pPr>
        <w:pStyle w:val="11"/>
        <w:widowControl/>
      </w:pPr>
      <w:r>
        <w:t>这些事情，尽管罗马天主教徒在许多注释和单独的书籍中是以零散的方式解释的，但现在他们自己却将它们汇集在一本单一的卷册中进行处理；这种做法的目的和意图对任何人都绝不可能是秘密。</w:t>
      </w:r>
    </w:p>
    <w:p w14:paraId="50E2BFB3">
      <w:pPr>
        <w:pStyle w:val="11"/>
        <w:spacing w:line="249" w:lineRule="auto"/>
        <w:rPr>
          <w:rFonts w:hint="eastAsia"/>
        </w:rPr>
      </w:pPr>
    </w:p>
    <w:p w14:paraId="767996FD">
      <w:pPr>
        <w:pStyle w:val="11"/>
        <w:widowControl/>
      </w:pPr>
      <w:r>
        <w:t>Why then should not we do the same, and put a complete body of controversies into men’s hands, collecting and compacting into one book whatever hath been disputed in defense of the truth against popery, by writers of our own or of any other party?</w:t>
      </w:r>
    </w:p>
    <w:p w14:paraId="5BA31A3B">
      <w:pPr>
        <w:pStyle w:val="11"/>
        <w:widowControl/>
      </w:pPr>
      <w:r>
        <w:t>那么，为什么我们不这样做呢，为什么不将论战的完整体系呈现在人们手中，将我们自己或任何其他派别的作者为捍卫真理反对罗马天主教主义所辩论的一切，收集并浓缩成一本书呢？</w:t>
      </w:r>
    </w:p>
    <w:p w14:paraId="3FF4B78B">
      <w:pPr>
        <w:pStyle w:val="11"/>
        <w:spacing w:line="249" w:lineRule="auto"/>
        <w:rPr>
          <w:rFonts w:hint="eastAsia"/>
        </w:rPr>
      </w:pPr>
    </w:p>
    <w:p w14:paraId="4188897D">
      <w:pPr>
        <w:pStyle w:val="11"/>
        <w:widowControl/>
      </w:pPr>
      <w:r>
        <w:t>It is not every one that can at once form a judgment of an argument, or find out a fitting reply in the books of our divines.</w:t>
      </w:r>
    </w:p>
    <w:p w14:paraId="6FB447C4">
      <w:pPr>
        <w:pStyle w:val="11"/>
        <w:widowControl/>
      </w:pPr>
      <w:r>
        <w:t>并不是每个人都能立即对一个论点作出判断，或者在我们的神学家的书藉中找到一个恰当的答复。</w:t>
      </w:r>
    </w:p>
    <w:p w14:paraId="5ABE61CA">
      <w:pPr>
        <w:pStyle w:val="11"/>
        <w:spacing w:line="249" w:lineRule="auto"/>
        <w:rPr>
          <w:rFonts w:hint="eastAsia"/>
        </w:rPr>
      </w:pPr>
    </w:p>
    <w:p w14:paraId="03754A2F">
      <w:pPr>
        <w:pStyle w:val="11"/>
        <w:widowControl/>
      </w:pPr>
      <w:r>
        <w:t>We must take measures for the security of these persons, and especially at the present time, when so many, partly by the reading of such books as are every day published by our adversaries, partly by too great a familiarity with papists, have fallen under a deplorable calamity, and deserted from us to the popish camp.</w:t>
      </w:r>
    </w:p>
    <w:p w14:paraId="3D8ABDC0">
      <w:pPr>
        <w:pStyle w:val="11"/>
        <w:widowControl/>
      </w:pPr>
      <w:r>
        <w:t>我们必须为这些人的安全采取措施，尤其是在当前，许多人，部分由于阅读我们的反对者每天出版的此类书籍，部分由于与罗马天主教徒过于亲近，已经陷入了可悲的灾难，并从我们这里投奔到了罗马天主教的阵营。</w:t>
      </w:r>
    </w:p>
    <w:p w14:paraId="0FC08600">
      <w:pPr>
        <w:pStyle w:val="11"/>
        <w:spacing w:line="249" w:lineRule="auto"/>
        <w:rPr>
          <w:rFonts w:hint="eastAsia"/>
        </w:rPr>
      </w:pPr>
    </w:p>
    <w:p w14:paraId="17F4D953">
      <w:pPr>
        <w:pStyle w:val="11"/>
        <w:widowControl/>
      </w:pPr>
      <w:r>
        <w:t>Indeed, when I compare our side with the papists, I easily perceive the great truth of Christ’s saying, that “the children of this world are in their generation wiser than the children of light.”</w:t>
      </w:r>
    </w:p>
    <w:p w14:paraId="1F78529E">
      <w:pPr>
        <w:pStyle w:val="11"/>
        <w:widowControl/>
      </w:pPr>
      <w:r>
        <w:t>确实，当我将我们这一方与罗马天主教徒进行比较时，我很容易察觉到基督所说的“今世之子在自己的世代，比光明之子更加明智”这句话的伟大真理。</w:t>
      </w:r>
    </w:p>
    <w:p w14:paraId="36894ABD">
      <w:pPr>
        <w:pStyle w:val="11"/>
        <w:spacing w:line="249" w:lineRule="auto"/>
        <w:rPr>
          <w:rFonts w:hint="eastAsia"/>
        </w:rPr>
      </w:pPr>
    </w:p>
    <w:p w14:paraId="6B3EDC2F">
      <w:pPr>
        <w:pStyle w:val="11"/>
        <w:widowControl/>
      </w:pPr>
      <w:r>
        <w:t>Mark well, I beseech you, with what solicitude, vigilance, and cunning, these men maintain their own kingdom!</w:t>
      </w:r>
    </w:p>
    <w:p w14:paraId="29AAF7CE">
      <w:pPr>
        <w:pStyle w:val="11"/>
        <w:widowControl/>
      </w:pPr>
      <w:r>
        <w:t>我请求你们，仔细留意，这些人以何等的关切、警惕和狡猾来维护他们自己的国度！</w:t>
      </w:r>
    </w:p>
    <w:p w14:paraId="279DFFF7">
      <w:pPr>
        <w:pStyle w:val="11"/>
        <w:spacing w:line="249" w:lineRule="auto"/>
        <w:rPr>
          <w:rFonts w:hint="eastAsia"/>
        </w:rPr>
      </w:pPr>
    </w:p>
    <w:p w14:paraId="27014137">
      <w:pPr>
        <w:pStyle w:val="11"/>
        <w:widowControl/>
      </w:pPr>
      <w:r>
        <w:t>They prevent their people from reading our books, and forbid them to have any intercourse with us, that so they may provide against the influence of that contagion which they fear.</w:t>
      </w:r>
    </w:p>
    <w:p w14:paraId="582455A5">
      <w:pPr>
        <w:pStyle w:val="11"/>
        <w:widowControl/>
      </w:pPr>
      <w:r>
        <w:t>他们阻止自己的人民阅读我们的书籍，并禁止他们与我们有任何往来，以便防范他们所惧怕的传染病的影响。</w:t>
      </w:r>
    </w:p>
    <w:p w14:paraId="38E63616">
      <w:pPr>
        <w:pStyle w:val="11"/>
        <w:spacing w:line="249" w:lineRule="auto"/>
        <w:rPr>
          <w:rFonts w:hint="eastAsia"/>
        </w:rPr>
      </w:pPr>
    </w:p>
    <w:p w14:paraId="65A19DCA">
      <w:pPr>
        <w:pStyle w:val="11"/>
        <w:widowControl/>
      </w:pPr>
      <w:r>
        <w:t>Surely this is wisely done.</w:t>
      </w:r>
    </w:p>
    <w:p w14:paraId="576EAF3C">
      <w:pPr>
        <w:pStyle w:val="11"/>
        <w:widowControl/>
      </w:pPr>
      <w:r>
        <w:t>这无疑是明智之举。</w:t>
      </w:r>
    </w:p>
    <w:p w14:paraId="6AE20AF4">
      <w:pPr>
        <w:pStyle w:val="11"/>
        <w:spacing w:line="249" w:lineRule="auto"/>
        <w:rPr>
          <w:rFonts w:hint="eastAsia"/>
        </w:rPr>
      </w:pPr>
    </w:p>
    <w:p w14:paraId="0B2EF209">
      <w:pPr>
        <w:pStyle w:val="11"/>
        <w:widowControl/>
      </w:pPr>
      <w:r>
        <w:t>Who can deny it?</w:t>
      </w:r>
    </w:p>
    <w:p w14:paraId="5D99A9D1">
      <w:pPr>
        <w:pStyle w:val="11"/>
        <w:widowControl/>
      </w:pPr>
      <w:r>
        <w:t>谁能否认呢？</w:t>
      </w:r>
    </w:p>
    <w:p w14:paraId="07270F11">
      <w:pPr>
        <w:pStyle w:val="11"/>
        <w:spacing w:line="249" w:lineRule="auto"/>
        <w:rPr>
          <w:rFonts w:hint="eastAsia"/>
        </w:rPr>
      </w:pPr>
    </w:p>
    <w:p w14:paraId="03556F2D">
      <w:pPr>
        <w:pStyle w:val="11"/>
        <w:widowControl/>
      </w:pPr>
      <w:r>
        <w:t>For if we be heretics, as they, though falsely, exclaim, it is but a just consequence of that opinion of us to denounce us, as persons to be carefully avoided by all who are under their control.</w:t>
      </w:r>
    </w:p>
    <w:p w14:paraId="5B7D7479">
      <w:pPr>
        <w:pStyle w:val="11"/>
        <w:widowControl/>
      </w:pPr>
      <w:r>
        <w:t>因为如果如同他们所错误地大喊的那样，我们是异端分子，那么根据他们对我们的看法，宣布我们是所有受他们控制的人应小心避开的对象，只是一个公正的推论。</w:t>
      </w:r>
    </w:p>
    <w:p w14:paraId="359E8331">
      <w:pPr>
        <w:pStyle w:val="11"/>
        <w:spacing w:line="249" w:lineRule="auto"/>
        <w:rPr>
          <w:rFonts w:hint="eastAsia"/>
        </w:rPr>
      </w:pPr>
    </w:p>
    <w:p w14:paraId="349FE011">
      <w:pPr>
        <w:pStyle w:val="11"/>
        <w:widowControl/>
      </w:pPr>
      <w:r>
        <w:t>In the meanwhile we buy, read, peruse all the productions of those whom we justly esteem heretics, and never suspect the possibility of any damage accruing from our conduct.</w:t>
      </w:r>
    </w:p>
    <w:p w14:paraId="4F0E8D47">
      <w:pPr>
        <w:pStyle w:val="11"/>
        <w:widowControl/>
      </w:pPr>
      <w:r>
        <w:t>与此同时，我们购买、阅读、仔细研究所有我们理所当然地视为异端的人的作品，并且从不怀疑我们的行为可能带来任何损害。</w:t>
      </w:r>
    </w:p>
    <w:p w14:paraId="3CD19CC0">
      <w:pPr>
        <w:pStyle w:val="11"/>
        <w:spacing w:line="249" w:lineRule="auto"/>
        <w:rPr>
          <w:rFonts w:hint="eastAsia"/>
        </w:rPr>
      </w:pPr>
    </w:p>
    <w:p w14:paraId="5DD6647E">
      <w:pPr>
        <w:pStyle w:val="11"/>
        <w:widowControl/>
      </w:pPr>
      <w:r>
        <w:t>Hence unskillful persons are easily deceived; especially if there be any encourager at hand to lend an impulse, as there are at present everywhere too many.</w:t>
      </w:r>
    </w:p>
    <w:p w14:paraId="6DD5699E">
      <w:pPr>
        <w:pStyle w:val="11"/>
        <w:widowControl/>
      </w:pPr>
      <w:r>
        <w:t>因此，不熟练的人很容易被欺骗；尤其如果手边有任何煽动者推波助澜，就像目前到处都有太多这样的人一样。</w:t>
      </w:r>
    </w:p>
    <w:p w14:paraId="603D34C0">
      <w:pPr>
        <w:pStyle w:val="11"/>
        <w:spacing w:line="249" w:lineRule="auto"/>
        <w:rPr>
          <w:rFonts w:hint="eastAsia"/>
        </w:rPr>
      </w:pPr>
    </w:p>
    <w:p w14:paraId="5C38C199">
      <w:pPr>
        <w:pStyle w:val="11"/>
        <w:widowControl/>
      </w:pPr>
      <w:r>
        <w:t>We avoid the acquaintance of no one; yea, we take a pleasure in conversing with papists.</w:t>
      </w:r>
    </w:p>
    <w:p w14:paraId="6B419D4A">
      <w:pPr>
        <w:pStyle w:val="11"/>
        <w:widowControl/>
      </w:pPr>
      <w:r>
        <w:t>我们不回避任何人的交往；是的，我们乐于与罗马天主教徒交谈。</w:t>
      </w:r>
    </w:p>
    <w:p w14:paraId="4800FE90">
      <w:pPr>
        <w:pStyle w:val="11"/>
        <w:spacing w:line="249" w:lineRule="auto"/>
        <w:rPr>
          <w:rFonts w:hint="eastAsia"/>
        </w:rPr>
      </w:pPr>
    </w:p>
    <w:p w14:paraId="384F8E62">
      <w:pPr>
        <w:pStyle w:val="11"/>
        <w:widowControl/>
      </w:pPr>
      <w:r>
        <w:t>This is all well, if your aim and desire be to reclaim them from their errors, and if you are able to do this, and see that there is any hope of them remaining.</w:t>
      </w:r>
    </w:p>
    <w:p w14:paraId="7ADDF2DD">
      <w:pPr>
        <w:pStyle w:val="11"/>
        <w:widowControl/>
      </w:pPr>
      <w:r>
        <w:t>如果你们的目的是渴望使他们从错误中回转，并且如果你们有能力这样做，并看到他们有任何希望留下来，这都是好的。</w:t>
      </w:r>
    </w:p>
    <w:p w14:paraId="1C0112B2">
      <w:pPr>
        <w:pStyle w:val="11"/>
        <w:spacing w:line="249" w:lineRule="auto"/>
        <w:rPr>
          <w:rFonts w:hint="eastAsia"/>
        </w:rPr>
      </w:pPr>
    </w:p>
    <w:p w14:paraId="148EAF6E">
      <w:pPr>
        <w:pStyle w:val="11"/>
        <w:widowControl/>
      </w:pPr>
      <w:r>
        <w:t>Those who are perverse and desperate should be left to themselves; you can do them no service, and they may do you much damage.</w:t>
      </w:r>
    </w:p>
    <w:p w14:paraId="7DD2DB58">
      <w:pPr>
        <w:pStyle w:val="11"/>
        <w:widowControl/>
      </w:pPr>
      <w:r>
        <w:t>那些冥顽不灵和绝望的人应该任由他们去；你们帮不了他们，而他们可能会给你们带来很大的伤害。</w:t>
      </w:r>
    </w:p>
    <w:p w14:paraId="7F720A04">
      <w:pPr>
        <w:pStyle w:val="11"/>
        <w:spacing w:line="249" w:lineRule="auto"/>
        <w:rPr>
          <w:rFonts w:hint="eastAsia"/>
        </w:rPr>
      </w:pPr>
    </w:p>
    <w:p w14:paraId="7C706A62">
      <w:pPr>
        <w:pStyle w:val="11"/>
        <w:widowControl/>
      </w:pPr>
      <w:r>
        <w:t>I commend courtesy in every one, specially in an academic or man of letters; but courtesy should not be so intent upon its duties towards men as to forget piety and its duty towards God.</w:t>
      </w:r>
    </w:p>
    <w:p w14:paraId="4B90C884">
      <w:pPr>
        <w:pStyle w:val="11"/>
        <w:widowControl/>
      </w:pPr>
      <w:r>
        <w:t>我赞扬每个人的礼貌，尤其是一位学者或文人；但礼貌不应该如此专注于对人的责任而忘记了虔诚和对神的责任。</w:t>
      </w:r>
    </w:p>
    <w:p w14:paraId="3AC48F67">
      <w:pPr>
        <w:pStyle w:val="11"/>
        <w:spacing w:line="249" w:lineRule="auto"/>
        <w:rPr>
          <w:rFonts w:hint="eastAsia"/>
        </w:rPr>
      </w:pPr>
    </w:p>
    <w:p w14:paraId="11A2C50B">
      <w:pPr>
        <w:pStyle w:val="11"/>
        <w:widowControl/>
      </w:pPr>
      <w:r>
        <w:t>Bellarmine compares heresy to the plague, and rightly.</w:t>
      </w:r>
    </w:p>
    <w:p w14:paraId="71B30EAD">
      <w:pPr>
        <w:pStyle w:val="11"/>
        <w:widowControl/>
      </w:pPr>
      <w:r>
        <w:t>贝拉明（Bellarmine）将异端比作瘟疫，这是正确的。</w:t>
      </w:r>
    </w:p>
    <w:p w14:paraId="05E29B75">
      <w:pPr>
        <w:pStyle w:val="11"/>
        <w:spacing w:line="249" w:lineRule="auto"/>
        <w:rPr>
          <w:rFonts w:hint="eastAsia"/>
        </w:rPr>
      </w:pPr>
    </w:p>
    <w:p w14:paraId="44AC1C94">
      <w:pPr>
        <w:pStyle w:val="11"/>
        <w:widowControl/>
      </w:pPr>
      <w:r>
        <w:t>For the plague does not hang about the outward limbs, but attacks the heart, immediately poisons it with its venom, and suddenly destroys him who but a little before was in health; then it spreads a fatal contagion to others also, and often pervades a whole family, sometimes fills the state itself with corpses and funerals.</w:t>
      </w:r>
    </w:p>
    <w:p w14:paraId="60B53BFB">
      <w:pPr>
        <w:pStyle w:val="11"/>
        <w:widowControl/>
      </w:pPr>
      <w:r>
        <w:t>因为瘟疫不会缠绕在外在的肢体上，而是攻击心脏，立即用它的毒液毒害它，突然摧毁那个不久前还健康的人；然后它还会将致命的传染性传播给其他人，并且经常蔓延整个家庭，有时甚至使整个国家充满尸体和葬礼。</w:t>
      </w:r>
    </w:p>
    <w:p w14:paraId="7302601D">
      <w:pPr>
        <w:pStyle w:val="11"/>
        <w:spacing w:line="249" w:lineRule="auto"/>
        <w:rPr>
          <w:rFonts w:hint="eastAsia"/>
        </w:rPr>
      </w:pPr>
    </w:p>
    <w:p w14:paraId="66325BCF">
      <w:pPr>
        <w:pStyle w:val="11"/>
        <w:widowControl/>
      </w:pPr>
      <w:r>
        <w:t>In like manner heresy especially assails the heart, and expels faith from the mind; then creeps further and diffuses itself over many.</w:t>
      </w:r>
    </w:p>
    <w:p w14:paraId="75B4E904">
      <w:pPr>
        <w:pStyle w:val="11"/>
        <w:widowControl/>
      </w:pPr>
      <w:r>
        <w:t>同样地，异端尤其攻击人心，将信心从心智中驱逐出去；然后它会进一步蔓延并扩散到许多人身上。</w:t>
      </w:r>
    </w:p>
    <w:p w14:paraId="0F72B9E8">
      <w:pPr>
        <w:pStyle w:val="11"/>
        <w:spacing w:line="249" w:lineRule="auto"/>
        <w:rPr>
          <w:rFonts w:hint="eastAsia"/>
        </w:rPr>
      </w:pPr>
    </w:p>
    <w:p w14:paraId="007CF0E2">
      <w:pPr>
        <w:pStyle w:val="11"/>
        <w:widowControl/>
      </w:pPr>
      <w:r>
        <w:t>If then you tender your salvation, approach not near so deadly a pestilence without an antidote or counterpoison.</w:t>
      </w:r>
    </w:p>
    <w:p w14:paraId="13C834F2">
      <w:pPr>
        <w:pStyle w:val="11"/>
        <w:widowControl/>
      </w:pPr>
      <w:r>
        <w:t>那么，如果你们珍视你们的救恩，就不要在没有解药或抗毒剂的情况下靠近如此致命的瘟疫。</w:t>
      </w:r>
    </w:p>
    <w:p w14:paraId="292D42F8">
      <w:pPr>
        <w:pStyle w:val="11"/>
        <w:spacing w:line="249" w:lineRule="auto"/>
        <w:rPr>
          <w:rFonts w:hint="eastAsia"/>
        </w:rPr>
      </w:pPr>
    </w:p>
    <w:p w14:paraId="03456879">
      <w:pPr>
        <w:pStyle w:val="11"/>
        <w:widowControl/>
      </w:pPr>
      <w:r>
        <w:t>Speaking of Alexander the coppersmith, Paul gives this admonition, 2 Timothy 4:5, “Of whom be thou ware also;” and subjoins as the reason of this caution, “for he hath greatly withstood our words.”</w:t>
      </w:r>
    </w:p>
    <w:p w14:paraId="586E5A92">
      <w:pPr>
        <w:pStyle w:val="11"/>
        <w:widowControl/>
      </w:pPr>
      <w:r>
        <w:t>谈到铜匠亚历山大（Alexander the coppersmith），保罗在《提摩太后书》4:5中提出了这个告诫：“你也要防备他；”并附加了这一告诫的原因，“因为他极力抵挡了我们的话。”</w:t>
      </w:r>
    </w:p>
    <w:p w14:paraId="72490DB4">
      <w:pPr>
        <w:pStyle w:val="11"/>
        <w:spacing w:line="249" w:lineRule="auto"/>
        <w:rPr>
          <w:rFonts w:hint="eastAsia"/>
        </w:rPr>
      </w:pPr>
    </w:p>
    <w:p w14:paraId="6DFAAA7B">
      <w:pPr>
        <w:pStyle w:val="11"/>
        <w:widowControl/>
      </w:pPr>
      <w:r>
        <w:t>Those, therefore, who not only cherish in their own minds a perverse opinion in religion, but cry out against and oppose sound doctrine, and resist it to the utmost of their power, with such persons it is perilous and impious to live on pleasant and familiar terms.</w:t>
      </w:r>
    </w:p>
    <w:p w14:paraId="517FB571">
      <w:pPr>
        <w:pStyle w:val="11"/>
        <w:widowControl/>
      </w:pPr>
      <w:r>
        <w:t>因此，对于那些不仅在自己的心智中怀抱一个悖逆的宗教观点，而且还大声反对并抵挡纯正教义，并竭尽所能抗拒它的人，与他们保持愉快和亲密的往来是危险和不敬虔的。</w:t>
      </w:r>
    </w:p>
    <w:p w14:paraId="045A0F11">
      <w:pPr>
        <w:pStyle w:val="11"/>
        <w:spacing w:line="249" w:lineRule="auto"/>
        <w:rPr>
          <w:rFonts w:hint="eastAsia"/>
        </w:rPr>
      </w:pPr>
    </w:p>
    <w:p w14:paraId="01A0FF93">
      <w:pPr>
        <w:pStyle w:val="11"/>
        <w:widowControl/>
      </w:pPr>
      <w:r>
        <w:t>For, as the same apostle elsewhere directs, Titus 3:10, “A man that is a heretic, after the first and second admonition, must be avoided.</w:t>
      </w:r>
    </w:p>
    <w:p w14:paraId="04E60A20">
      <w:pPr>
        <w:pStyle w:val="11"/>
        <w:widowControl/>
      </w:pPr>
      <w:r>
        <w:t>因为，正如同一位使徒在别处指示的，《提多书》3:10：“分门结党的人，警戒一两次，就要弃绝他。</w:t>
      </w:r>
    </w:p>
    <w:p w14:paraId="664E1AB0">
      <w:pPr>
        <w:pStyle w:val="11"/>
        <w:spacing w:line="249" w:lineRule="auto"/>
        <w:rPr>
          <w:rFonts w:hint="eastAsia"/>
        </w:rPr>
      </w:pPr>
    </w:p>
    <w:p w14:paraId="6FB06597">
      <w:pPr>
        <w:pStyle w:val="11"/>
        <w:widowControl/>
      </w:pPr>
      <w:r>
        <w:t>For he is subverted, and sins against his own conscience, and is condemned by his own judgment.”</w:t>
      </w:r>
    </w:p>
    <w:p w14:paraId="259C1C6F">
      <w:pPr>
        <w:pStyle w:val="11"/>
        <w:widowControl/>
      </w:pPr>
      <w:r>
        <w:t>因为他已经被颠覆了，祂是凭自己的良心犯罪，并被自己的判断所定罪。”</w:t>
      </w:r>
    </w:p>
    <w:p w14:paraId="67B2ECD9">
      <w:pPr>
        <w:pStyle w:val="11"/>
        <w:widowControl/>
      </w:pPr>
      <w:r>
        <w:t>Tertullian, in his Prescriptions against heretics, declares that heresy should be “avoided as</w:t>
      </w:r>
    </w:p>
    <w:p w14:paraId="7B7E43D1">
      <w:pPr>
        <w:pStyle w:val="11"/>
        <w:widowControl/>
      </w:pPr>
      <w:r>
        <w:t>特土良（Tertullian）在祂的《反异端处方》（Prescriptions against heretics）中宣布，异端应该“被避免，如同</w:t>
      </w:r>
    </w:p>
    <w:p w14:paraId="221B8887">
      <w:pPr>
        <w:pStyle w:val="11"/>
        <w:spacing w:line="249" w:lineRule="auto"/>
        <w:rPr>
          <w:rFonts w:hint="eastAsia"/>
        </w:rPr>
      </w:pPr>
    </w:p>
    <w:p w14:paraId="78CD319E">
      <w:pPr>
        <w:pStyle w:val="11"/>
        <w:widowControl/>
      </w:pPr>
      <w:r>
        <w:t>a deadly fever.” Now “fever,” says he1, “as is well known, we regard as an evil, in respect both of its cause and its power, with abomination rather than with admiration; and, as far as we can, strive to avoid it, not having its extinction in our own power.</w:t>
      </w:r>
    </w:p>
    <w:p w14:paraId="140E376E">
      <w:pPr>
        <w:pStyle w:val="11"/>
        <w:widowControl/>
      </w:pPr>
      <w:r>
        <w:t>一种致命的狂热。”现在“狂热，”祂说1，“正如众所周知，我们认为它是一种邪恶，无论是从它的成因还是其力量来看，都更应憎恶而非赞叹；我们尽我们所能去避免它，因为我们没有能力将其消除。</w:t>
      </w:r>
    </w:p>
    <w:p w14:paraId="29E47042">
      <w:pPr>
        <w:pStyle w:val="11"/>
        <w:spacing w:line="249" w:lineRule="auto"/>
        <w:rPr>
          <w:rFonts w:hint="eastAsia"/>
        </w:rPr>
      </w:pPr>
    </w:p>
    <w:p w14:paraId="4664662D">
      <w:pPr>
        <w:pStyle w:val="11"/>
        <w:widowControl/>
      </w:pPr>
      <w:r>
        <w:t>But heresies inflict eternal death, and the burning of a still intenser fire.”</w:t>
      </w:r>
    </w:p>
    <w:p w14:paraId="082B8C83">
      <w:pPr>
        <w:pStyle w:val="11"/>
        <w:widowControl/>
      </w:pPr>
      <w:r>
        <w:t>但异端却带来永恒的死亡，以及更强烈烈火的燃烧。”</w:t>
      </w:r>
    </w:p>
    <w:p w14:paraId="22A8123F">
      <w:pPr>
        <w:pStyle w:val="11"/>
        <w:spacing w:line="249" w:lineRule="auto"/>
        <w:rPr>
          <w:rFonts w:hint="eastAsia"/>
        </w:rPr>
      </w:pPr>
    </w:p>
    <w:p w14:paraId="5C7CF69B">
      <w:pPr>
        <w:pStyle w:val="11"/>
        <w:widowControl/>
      </w:pPr>
      <w:r>
        <w:t>And Cyprian, Epistle 402, “Fly far from the contagion of such men, and shun by flight their discourses as a canker or a pestilence; since the Lord hath forewarned us, saying, ‘They are blind, and leaders of the blind. ’ “</w:t>
      </w:r>
    </w:p>
    <w:p w14:paraId="10F3B895">
      <w:pPr>
        <w:pStyle w:val="11"/>
        <w:widowControl/>
      </w:pPr>
      <w:r>
        <w:t>而西普里安（Cyprian），《第40封信》2，“远离这种人的传染，并通过逃避他们的言论来避开他们，如同避开毒瘤或瘟疫；因为主已经预先警告我们，说，‘他们是瞎子，是瞎子的领路人。’ ”</w:t>
      </w:r>
    </w:p>
    <w:p w14:paraId="3C04C4C0">
      <w:pPr>
        <w:pStyle w:val="11"/>
        <w:spacing w:line="249" w:lineRule="auto"/>
        <w:rPr>
          <w:rFonts w:hint="eastAsia"/>
        </w:rPr>
      </w:pPr>
    </w:p>
    <w:p w14:paraId="32FF91FD">
      <w:pPr>
        <w:pStyle w:val="11"/>
        <w:widowControl/>
      </w:pPr>
      <w:r>
        <w:t>Similar to this is the admonition of Jerome, in his Epistle to Pammachius and Oceanus: “Beware, reader, of reading: fly the viper3.”</w:t>
      </w:r>
    </w:p>
    <w:p w14:paraId="5D09AA22">
      <w:pPr>
        <w:pStyle w:val="11"/>
        <w:widowControl/>
      </w:pPr>
      <w:r>
        <w:t>与此类似的是耶柔米（Jerome）在祂给帕玛丘斯（Pammachius）和奥西安努斯（Oceanus）的信中的告诫：“读者，当心阅读：逃避毒蛇3。”</w:t>
      </w:r>
    </w:p>
    <w:p w14:paraId="67C8F6C5">
      <w:pPr>
        <w:pStyle w:val="11"/>
        <w:spacing w:line="249" w:lineRule="auto"/>
        <w:rPr>
          <w:rFonts w:hint="eastAsia"/>
        </w:rPr>
      </w:pPr>
    </w:p>
    <w:p w14:paraId="6EFABF80">
      <w:pPr>
        <w:pStyle w:val="11"/>
        <w:widowControl/>
      </w:pPr>
      <w:r>
        <w:t>Thus it behoves us to fly as poisonous vipers, not only the discourse, but the books and letters of heretical persons.</w:t>
      </w:r>
    </w:p>
    <w:p w14:paraId="1E8BA37F">
      <w:pPr>
        <w:pStyle w:val="11"/>
        <w:widowControl/>
      </w:pPr>
      <w:r>
        <w:t>因此，我们有责任逃避异端分子的不仅是言论，还有他们的书籍和信件，如同逃避有毒的毒蛇。</w:t>
      </w:r>
    </w:p>
    <w:p w14:paraId="2FAB1387">
      <w:pPr>
        <w:pStyle w:val="11"/>
        <w:spacing w:line="249" w:lineRule="auto"/>
        <w:rPr>
          <w:rFonts w:hint="eastAsia"/>
        </w:rPr>
      </w:pPr>
    </w:p>
    <w:p w14:paraId="2116A66D">
      <w:pPr>
        <w:pStyle w:val="11"/>
        <w:widowControl/>
      </w:pPr>
      <w:r>
        <w:t>For, as Ambrose says in his 80th Epistle, heretics “shed forth the speech of serpentine discourse, and, turning catholic truth into the madness of their own doctrine, traduce it after the example of the devil, and deceive the simplicity of the sheep4.”</w:t>
      </w:r>
    </w:p>
    <w:p w14:paraId="19983EF0">
      <w:pPr>
        <w:pStyle w:val="11"/>
        <w:widowControl/>
      </w:pPr>
      <w:r>
        <w:t>因为，正如安布罗斯（Ambrose）在祂的《第80封信》中所说，异端分子“散发出蛇一般的言论，并且，效仿魔鬼的榜样，将大公真理（catholic truth）转变为他们自己教义的疯狂，从而诽谤它，并欺骗羊群的单纯4。”</w:t>
      </w:r>
    </w:p>
    <w:p w14:paraId="4012B99A">
      <w:pPr>
        <w:pStyle w:val="11"/>
        <w:spacing w:line="249" w:lineRule="auto"/>
        <w:rPr>
          <w:rFonts w:hint="eastAsia"/>
        </w:rPr>
      </w:pPr>
    </w:p>
    <w:p w14:paraId="7E5C1106">
      <w:pPr>
        <w:pStyle w:val="11"/>
        <w:widowControl/>
      </w:pPr>
      <w:r>
        <w:t>If this be true at any time, surely we have felt it true of the papists in our time.</w:t>
      </w:r>
    </w:p>
    <w:p w14:paraId="2F926A16">
      <w:pPr>
        <w:pStyle w:val="11"/>
        <w:widowControl/>
      </w:pPr>
      <w:r>
        <w:t>如果这句话在任何时候是真实的，那么在我们这个时代，我们无疑感受到了它对罗马天主教徒来说是真实的。</w:t>
      </w:r>
    </w:p>
    <w:p w14:paraId="3DE45901">
      <w:pPr>
        <w:pStyle w:val="11"/>
        <w:spacing w:line="249" w:lineRule="auto"/>
        <w:rPr>
          <w:rFonts w:hint="eastAsia"/>
        </w:rPr>
      </w:pPr>
    </w:p>
    <w:p w14:paraId="7E107FB9">
      <w:pPr>
        <w:pStyle w:val="11"/>
        <w:widowControl/>
      </w:pPr>
      <w:r>
        <w:t>But let us return to the tenor of our present discourse.</w:t>
      </w:r>
    </w:p>
    <w:p w14:paraId="245910E8">
      <w:pPr>
        <w:pStyle w:val="11"/>
        <w:widowControl/>
      </w:pPr>
      <w:r>
        <w:t>但让我们回到我们目前讨论的主旨。</w:t>
      </w:r>
    </w:p>
    <w:p w14:paraId="491ED842">
      <w:pPr>
        <w:pStyle w:val="11"/>
        <w:spacing w:line="249" w:lineRule="auto"/>
        <w:rPr>
          <w:rFonts w:hint="eastAsia"/>
        </w:rPr>
      </w:pPr>
    </w:p>
    <w:p w14:paraId="78BDEEDB">
      <w:pPr>
        <w:pStyle w:val="11"/>
        <w:widowControl/>
      </w:pPr>
      <w:r>
        <w:t>Besides the advantages of this task already enumerated this should be added, in the third place, that, when a fixed method of controversies hath been handled and explained by us, you will be enabled to set down and assign to its proper place and division whatever you may read yourselves in the books of ancient or later divines of any pertinence to these subjects, or whatever arguments against the papists may be suggested by your private meditations.</w:t>
      </w:r>
    </w:p>
    <w:p w14:paraId="1402774F">
      <w:pPr>
        <w:pStyle w:val="11"/>
        <w:widowControl/>
      </w:pPr>
      <w:r>
        <w:t>除了前面列举的这项任务的优势之外，第三点应该补充的是，当我们处理和解释了一种固定的论战方法之后，你们将能够把你们自己在古代或后来的神学家的书籍中读到的，任何与这些主题相关的，或任何由你们私下默想所提出的反对罗马天主教徒的论据，记录下来并归于其适当的位置和分类。</w:t>
      </w:r>
    </w:p>
    <w:p w14:paraId="400A3267">
      <w:pPr>
        <w:pStyle w:val="11"/>
        <w:spacing w:line="249" w:lineRule="auto"/>
        <w:rPr>
          <w:rFonts w:hint="eastAsia"/>
        </w:rPr>
      </w:pPr>
    </w:p>
    <w:p w14:paraId="45105DE7">
      <w:pPr>
        <w:pStyle w:val="11"/>
        <w:widowControl/>
      </w:pPr>
      <w:r>
        <w:t>Many things escape us in the course of our reading or reflexion, from our not knowing to what head they should be referred; and many are ill arranged, so that, although we have noted them down, yet they do not readily present themselves at the proper time.</w:t>
      </w:r>
    </w:p>
    <w:p w14:paraId="63C724C5">
      <w:pPr>
        <w:pStyle w:val="11"/>
        <w:widowControl/>
      </w:pPr>
      <w:r>
        <w:t>许多事情在我们阅读或反思的过程中溜走了，因为我们不知道应该把它们归到哪一类；许多事情安排不当，以至于即使我们记录下来了，它们在需要的时候也不会轻易地浮现出来。</w:t>
      </w:r>
    </w:p>
    <w:p w14:paraId="3B08C8D7">
      <w:pPr>
        <w:pStyle w:val="11"/>
        <w:spacing w:line="249" w:lineRule="auto"/>
        <w:rPr>
          <w:rFonts w:hint="eastAsia"/>
        </w:rPr>
      </w:pPr>
    </w:p>
    <w:p w14:paraId="76388124">
      <w:pPr>
        <w:pStyle w:val="11"/>
        <w:widowControl/>
      </w:pPr>
      <w:r>
        <w:t>But when everything is duly distributed in meet order, it will be easy both to copy what we please in its appropriate place, and to find it there again whenever we chance to have occasion.</w:t>
      </w:r>
    </w:p>
    <w:p w14:paraId="17B5BFB0">
      <w:pPr>
        <w:pStyle w:val="11"/>
        <w:widowControl/>
      </w:pPr>
      <w:r>
        <w:t>但是，当一切都以合适的顺序妥善地分配时，我们就可以很容易地将我们想要的记录在适当的位置，并且在我们需要的时候可以再次在那里找到它。</w:t>
      </w:r>
    </w:p>
    <w:p w14:paraId="032F3429">
      <w:pPr>
        <w:pStyle w:val="11"/>
        <w:widowControl/>
      </w:pPr>
      <w:r>
        <w:t>And perhaps, in this first essay of ours, some things will be omitted—(though we shall endeavor not to seem to omit many things and those of principal importance)—but if any thing be omitted, it will claim its own place, and (as it were) its proper receptacle, when our work passes under a second review.</w:t>
      </w:r>
    </w:p>
    <w:p w14:paraId="000473C9">
      <w:pPr>
        <w:pStyle w:val="11"/>
        <w:widowControl/>
      </w:pPr>
      <w:r>
        <w:t>或许，在我们的第一次尝试中，会遗漏一些东西——（尽管我们会努力不显得遗漏许多重要的事情）——但是如果遗漏了任何东西，当我们的工作进行第二次审阅时，它将要求自己的位置，以及（可以这么说）它自己的适当归宿。</w:t>
      </w:r>
    </w:p>
    <w:p w14:paraId="1C44F78F">
      <w:pPr>
        <w:pStyle w:val="11"/>
        <w:spacing w:line="249" w:lineRule="auto"/>
        <w:rPr>
          <w:rFonts w:hint="eastAsia"/>
        </w:rPr>
      </w:pPr>
    </w:p>
    <w:p w14:paraId="3007A5E1">
      <w:pPr>
        <w:pStyle w:val="11"/>
        <w:widowControl/>
      </w:pPr>
      <w:r>
        <w:t>And since the new popery, which in general may be called Jesuitism, differs widely from the old, and the former scholastic divinity delivered many things much otherwise than they are now maintained by the Roman church; we must, lest we should seem to construe the doctrines of the papists otherwise than the practice of the Roman church requires, or to take for granted what they grant not, or to ascribe to them opinions which they disclaim, take care to follow this order, namely, first to inquire what the council of Trent hath determined upon every question, and then to consult the Jesuits, the most faithful interpreters of that council, and other divines, and our countrymen at Rheims amongst the rest.</w:t>
      </w:r>
    </w:p>
    <w:p w14:paraId="42EF805B">
      <w:pPr>
        <w:pStyle w:val="11"/>
        <w:widowControl/>
      </w:pPr>
      <w:r>
        <w:t>而且，既然新的罗马天主教主义，通常可以称为耶稣会主义（Jesuitism），与旧的不同，并且早期的经院神学所传达的许多事情与罗马教会现在所坚持的截然不同；我们必须谨慎地遵循这样的顺序，即，首先查考特伦特会议（council of Trent）对每一个问题作了什么决定，然后咨询耶稣会士（Jesuits）——该会议最忠实的解释者，以及其他神学家，包括我们在兰斯（Rheims）的同胞，以免我们对罗马天主教徒教义的解释与罗马教会的实践要求有所不同，或者想当然地认为他们承认他们不承认的，或者将他们否认的观点归咎于他们。</w:t>
      </w:r>
    </w:p>
    <w:p w14:paraId="0006F3A6">
      <w:pPr>
        <w:pStyle w:val="11"/>
        <w:spacing w:line="249" w:lineRule="auto"/>
        <w:rPr>
          <w:rFonts w:hint="eastAsia"/>
        </w:rPr>
      </w:pPr>
    </w:p>
    <w:p w14:paraId="5DE1E797">
      <w:pPr>
        <w:pStyle w:val="11"/>
        <w:widowControl/>
      </w:pPr>
      <w:r>
        <w:t>And since Bellarmine hath handled these questions with accuracy and method, and his lectures are in everybody’s hands, we will make him, so to speak, our principal aim, and follow, as it were, in his very footsteps.</w:t>
      </w:r>
    </w:p>
    <w:p w14:paraId="35BFDB54">
      <w:pPr>
        <w:pStyle w:val="11"/>
        <w:widowControl/>
      </w:pPr>
      <w:r>
        <w:t>而且，既然贝拉明（Bellarmine）已经准确而有条理地处理了这些问题，并且他的讲座在每个人手中，我们可以说，我们将以他为主要目标，并仿佛追随他的脚步。</w:t>
      </w:r>
    </w:p>
    <w:p w14:paraId="06128C47">
      <w:pPr>
        <w:pStyle w:val="11"/>
        <w:spacing w:line="249" w:lineRule="auto"/>
        <w:rPr>
          <w:rFonts w:hint="eastAsia"/>
        </w:rPr>
      </w:pPr>
    </w:p>
    <w:p w14:paraId="7C5BCFAD">
      <w:pPr>
        <w:pStyle w:val="11"/>
        <w:widowControl/>
      </w:pPr>
      <w:r>
        <w:t>Our arms shall be the sacred scriptures, that sword and shield of the word, that tower of David, upon which a thousand bucklers hang, and all the armor of the mighty, the sling and the pebbles of the brook wherewith David stretched upon the ground that gigantic and haughty Philistine.</w:t>
      </w:r>
    </w:p>
    <w:p w14:paraId="4F9AB19D">
      <w:pPr>
        <w:pStyle w:val="11"/>
        <w:widowControl/>
      </w:pPr>
      <w:r>
        <w:t>我们的武器将是圣经，那是圣言的刀剑和盾牌，是大卫的塔，其上悬挂着一千面盾牌和所有勇士的盔甲，是那大卫用以击倒那巨人般傲慢的非利士人（Philistine）的甩石机和溪水中的石子。</w:t>
      </w:r>
    </w:p>
    <w:p w14:paraId="7F8E661F">
      <w:pPr>
        <w:pStyle w:val="11"/>
        <w:spacing w:line="249" w:lineRule="auto"/>
        <w:rPr>
          <w:rFonts w:hint="eastAsia"/>
        </w:rPr>
      </w:pPr>
    </w:p>
    <w:p w14:paraId="40B3CD60">
      <w:pPr>
        <w:pStyle w:val="11"/>
        <w:widowControl/>
      </w:pPr>
      <w:r>
        <w:t>Human reasonings and testimonies, if one use them too much or out of place, are like the armor of Saul, which was so far from helping David that it rather unfitted him for the conflict.</w:t>
      </w:r>
    </w:p>
    <w:p w14:paraId="6866F82F">
      <w:pPr>
        <w:pStyle w:val="11"/>
        <w:widowControl/>
      </w:pPr>
      <w:r>
        <w:t>人类的推理和见证，如果使用过多或不当，就像扫罗（Saul）的盔甲一样，非但没有帮助大卫，反而使他不适合争战。</w:t>
      </w:r>
    </w:p>
    <w:p w14:paraId="1C2C8F6D">
      <w:pPr>
        <w:pStyle w:val="11"/>
        <w:spacing w:line="249" w:lineRule="auto"/>
        <w:rPr>
          <w:rFonts w:hint="eastAsia"/>
        </w:rPr>
      </w:pPr>
    </w:p>
    <w:p w14:paraId="5F72DECC">
      <w:pPr>
        <w:pStyle w:val="11"/>
        <w:widowControl/>
      </w:pPr>
      <w:r>
        <w:t>Jerome tells Theophilus of Alexandria, that “a sincere faith and open confession requires not the artifice and</w:t>
      </w:r>
    </w:p>
    <w:p w14:paraId="0EFF434A">
      <w:pPr>
        <w:pStyle w:val="11"/>
        <w:widowControl/>
      </w:pPr>
      <w:r>
        <w:t>耶柔米（Jerome）告诉亚历山大的提奥菲勒斯（Theophilus of Alexandria），“真诚的信心和公开的告白不需要</w:t>
      </w:r>
    </w:p>
    <w:p w14:paraId="69F7FD24">
      <w:pPr>
        <w:pStyle w:val="11"/>
        <w:spacing w:line="249" w:lineRule="auto"/>
        <w:rPr>
          <w:rFonts w:hint="eastAsia"/>
        </w:rPr>
      </w:pPr>
    </w:p>
    <w:p w14:paraId="394E4C3B">
      <w:pPr>
        <w:pStyle w:val="11"/>
        <w:widowControl/>
      </w:pPr>
      <w:r>
        <w:t>arguments of words5.”</w:t>
      </w:r>
    </w:p>
    <w:p w14:paraId="2583E36F">
      <w:pPr>
        <w:pStyle w:val="11"/>
        <w:widowControl/>
      </w:pPr>
      <w:r>
        <w:t>言语的技巧和论证5。”</w:t>
      </w:r>
    </w:p>
    <w:p w14:paraId="49AF1B9D">
      <w:pPr>
        <w:pStyle w:val="11"/>
        <w:spacing w:line="249" w:lineRule="auto"/>
        <w:rPr>
          <w:rFonts w:hint="eastAsia"/>
        </w:rPr>
      </w:pPr>
    </w:p>
    <w:p w14:paraId="12658996">
      <w:pPr>
        <w:pStyle w:val="11"/>
        <w:widowControl/>
      </w:pPr>
      <w:r>
        <w:t>However, since we have to deal with adversaries who, not content with these arms, use others with more readiness and pleasure, such as decrees of councils, judgments of the fathers, tradition, and the practice of the church; lest perchance we should appear to shrink from the battle, we have determined to make use of that sort of weapons also.</w:t>
      </w:r>
    </w:p>
    <w:p w14:paraId="79236662">
      <w:pPr>
        <w:pStyle w:val="11"/>
        <w:widowControl/>
      </w:pPr>
      <w:r>
        <w:t>然而，既然我们不得不对付那些不满足于这些武器，而更乐意使用其他武器的对手，例如会议的法令、教父们的判断、遗传（tradition）和教会的实践；为了不让我们看起来是逃避战斗，我们也决定使用那一类的武器。</w:t>
      </w:r>
    </w:p>
    <w:p w14:paraId="38C2166A">
      <w:pPr>
        <w:pStyle w:val="11"/>
        <w:spacing w:line="249" w:lineRule="auto"/>
        <w:rPr>
          <w:rFonts w:hint="eastAsia"/>
        </w:rPr>
      </w:pPr>
    </w:p>
    <w:p w14:paraId="200B8C73">
      <w:pPr>
        <w:pStyle w:val="11"/>
        <w:widowControl/>
      </w:pPr>
      <w:r>
        <w:t>And, indeed, I hope to make it plain to you, that all our tenets are not only founded upon scriptural authority, which is enough to ensure victory, but command the additional suffrage of the testimonies of fathers, councils, and, I will add, even of many of the papists, which is a distinguished and splendid ornament of our triumph.</w:t>
      </w:r>
    </w:p>
    <w:p w14:paraId="2F516EDB">
      <w:pPr>
        <w:pStyle w:val="11"/>
        <w:widowControl/>
      </w:pPr>
      <w:r>
        <w:t>而且，我确实希望向你们清楚表明，我们所有的教义不仅建立在圣经的权威之上（这足以确保胜利），而且还得到了教父们、会议的见证，我还要补充，甚至许多罗马天主教徒的额外赞同，这是我们胜利的一个显著而辉煌的装饰。</w:t>
      </w:r>
    </w:p>
    <w:p w14:paraId="2C6C0E4B">
      <w:pPr>
        <w:pStyle w:val="11"/>
        <w:spacing w:line="249" w:lineRule="auto"/>
        <w:rPr>
          <w:rFonts w:hint="eastAsia"/>
        </w:rPr>
      </w:pPr>
    </w:p>
    <w:p w14:paraId="003D199D">
      <w:pPr>
        <w:pStyle w:val="11"/>
        <w:widowControl/>
      </w:pPr>
      <w:r>
        <w:t>In every controversy, therefore, after the sacred scriptures of the old and New Testaments, we shall apply to the councils, the fathers, and even to our adversaries themselves; so as to let you perceive that not only the ancient authors, but even the very adherents of the Roman church, may be adduced as witnesses in the cause.</w:t>
      </w:r>
    </w:p>
    <w:p w14:paraId="384429A5">
      <w:pPr>
        <w:pStyle w:val="11"/>
        <w:widowControl/>
      </w:pPr>
      <w:r>
        <w:t>因此，在每一次论战中，在旧约和新约的圣经之后，我们将求助于会议、教父，甚至我们的反对者本身；以便让你们明白，不仅古代的作者，甚至罗马教会的拥护者，也可以被引为这项事业的见证人。</w:t>
      </w:r>
    </w:p>
    <w:p w14:paraId="7E92A3BA">
      <w:pPr>
        <w:pStyle w:val="11"/>
        <w:spacing w:line="249" w:lineRule="auto"/>
        <w:rPr>
          <w:rFonts w:hint="eastAsia"/>
        </w:rPr>
      </w:pPr>
    </w:p>
    <w:p w14:paraId="069BA77B">
      <w:pPr>
        <w:pStyle w:val="11"/>
        <w:widowControl/>
      </w:pPr>
      <w:r>
        <w:t>Thus it will be clear, that what Jerome, Epistle 139, applies out of Isaiah to the heretics, that “they weave the spider’s thread,” is pertinently applied to the papists.</w:t>
      </w:r>
    </w:p>
    <w:p w14:paraId="799AE450">
      <w:pPr>
        <w:pStyle w:val="11"/>
        <w:widowControl/>
      </w:pPr>
      <w:r>
        <w:t>因此，这将清楚地表明，耶柔米（Jerome）在《第139封信》中从《以赛亚书》中引用并应用于异端分子的“他们织了蜘蛛网”，也恰当地应用于罗马天主教徒。</w:t>
      </w:r>
    </w:p>
    <w:p w14:paraId="697B138D">
      <w:pPr>
        <w:pStyle w:val="11"/>
        <w:spacing w:line="249" w:lineRule="auto"/>
        <w:rPr>
          <w:rFonts w:hint="eastAsia"/>
        </w:rPr>
      </w:pPr>
    </w:p>
    <w:p w14:paraId="2F6ACCE9">
      <w:pPr>
        <w:pStyle w:val="11"/>
        <w:widowControl/>
      </w:pPr>
      <w:r>
        <w:t>For, as Jerome says, they weave a web6 “which can catch small and light animals, as flies and gnats, but is broken by the stronger ones.”</w:t>
      </w:r>
    </w:p>
    <w:p w14:paraId="702FD272">
      <w:pPr>
        <w:pStyle w:val="11"/>
        <w:widowControl/>
      </w:pPr>
      <w:r>
        <w:t>因为，正如耶柔米（Jerome）所说，他们织了一个网6，“可以捕捉小而轻的动物，如苍蝇和蚊子，但会被更强壮的动物挣断。”</w:t>
      </w:r>
    </w:p>
    <w:p w14:paraId="4B79789A">
      <w:pPr>
        <w:pStyle w:val="11"/>
        <w:spacing w:line="249" w:lineRule="auto"/>
        <w:rPr>
          <w:rFonts w:hint="eastAsia"/>
        </w:rPr>
      </w:pPr>
    </w:p>
    <w:p w14:paraId="3AF3B247">
      <w:pPr>
        <w:pStyle w:val="11"/>
        <w:widowControl/>
      </w:pPr>
      <w:r>
        <w:t>Just thus many stick fast in the subtleties of the papists, as flies do in the spider’s web, from which they are unable to extricate themselves, though nothing can possibly be frailer than those threads.</w:t>
      </w:r>
    </w:p>
    <w:p w14:paraId="7FBBC6BD">
      <w:pPr>
        <w:pStyle w:val="11"/>
        <w:widowControl/>
      </w:pPr>
      <w:r>
        <w:t>正如许多人被罗马天主教徒的精妙之处所困住，就像苍蝇被困在蜘蛛网中一样，他们无法自拔，尽管那些丝线不可能更脆弱了。</w:t>
      </w:r>
    </w:p>
    <w:p w14:paraId="5D78B474">
      <w:pPr>
        <w:pStyle w:val="11"/>
        <w:spacing w:line="249" w:lineRule="auto"/>
        <w:rPr>
          <w:rFonts w:hint="eastAsia"/>
        </w:rPr>
      </w:pPr>
    </w:p>
    <w:p w14:paraId="73686ADF">
      <w:pPr>
        <w:pStyle w:val="11"/>
        <w:widowControl/>
      </w:pPr>
      <w:r>
        <w:t>Such are the reasonings of the papists, even the Jesuits themselves; who, although they seem to spin their threads with greater skill and artfulness, yet fabricate nothing but such cobwebs as may easily be broken by any vigorous effort.</w:t>
      </w:r>
    </w:p>
    <w:p w14:paraId="41E32C68">
      <w:pPr>
        <w:pStyle w:val="11"/>
        <w:widowControl/>
      </w:pPr>
      <w:r>
        <w:t>罗马天主教徒，甚至是耶稣会士（Jesuits）本身的推理就是如此；他们虽然看似以更高的技巧和机巧纺织他们的丝线，但制造出来的不过是可以通过任何强有力的努力轻易挣断的蜘蛛网。</w:t>
      </w:r>
    </w:p>
    <w:p w14:paraId="798812D6">
      <w:pPr>
        <w:pStyle w:val="11"/>
        <w:spacing w:line="249" w:lineRule="auto"/>
        <w:rPr>
          <w:rFonts w:hint="eastAsia"/>
        </w:rPr>
      </w:pPr>
    </w:p>
    <w:p w14:paraId="0D524E6D">
      <w:pPr>
        <w:pStyle w:val="11"/>
        <w:widowControl/>
      </w:pPr>
      <w:r>
        <w:t>Be ye, therefore, of good cheer.</w:t>
      </w:r>
    </w:p>
    <w:p w14:paraId="659981DB">
      <w:pPr>
        <w:pStyle w:val="11"/>
        <w:widowControl/>
      </w:pPr>
      <w:r>
        <w:t>因此，你们要振作起来。</w:t>
      </w:r>
    </w:p>
    <w:p w14:paraId="064C3373">
      <w:pPr>
        <w:pStyle w:val="11"/>
        <w:spacing w:line="249" w:lineRule="auto"/>
        <w:rPr>
          <w:rFonts w:hint="eastAsia"/>
        </w:rPr>
      </w:pPr>
    </w:p>
    <w:p w14:paraId="4C8B6148">
      <w:pPr>
        <w:pStyle w:val="11"/>
        <w:widowControl/>
      </w:pPr>
      <w:r>
        <w:t>We have a cause, believe me, good, firm, invincible.</w:t>
      </w:r>
    </w:p>
    <w:p w14:paraId="487E5E61">
      <w:pPr>
        <w:pStyle w:val="11"/>
        <w:widowControl/>
      </w:pPr>
      <w:r>
        <w:t>请相信我，我们拥有的事业是好的、坚定的、不可战胜的。</w:t>
      </w:r>
    </w:p>
    <w:p w14:paraId="031AD514">
      <w:pPr>
        <w:pStyle w:val="11"/>
        <w:spacing w:line="249" w:lineRule="auto"/>
        <w:rPr>
          <w:rFonts w:hint="eastAsia"/>
        </w:rPr>
      </w:pPr>
    </w:p>
    <w:p w14:paraId="1CA9BBBB">
      <w:pPr>
        <w:pStyle w:val="11"/>
        <w:widowControl/>
      </w:pPr>
      <w:r>
        <w:t>We fight against men, and we have Christ on our side; nor can we possibly be vanquished, unless we are the most slothful and dastardly of all cowards.</w:t>
      </w:r>
    </w:p>
    <w:p w14:paraId="482A3A1E">
      <w:pPr>
        <w:pStyle w:val="11"/>
        <w:widowControl/>
      </w:pPr>
      <w:r>
        <w:t>我们对抗的是人，而我们有基督在我们这边；除非我们是所有懦夫中最懒惰和胆怯的，否则我们不可能被击败。</w:t>
      </w:r>
    </w:p>
    <w:p w14:paraId="0A353D30">
      <w:pPr>
        <w:pStyle w:val="11"/>
        <w:spacing w:line="249" w:lineRule="auto"/>
        <w:rPr>
          <w:rFonts w:hint="eastAsia"/>
        </w:rPr>
      </w:pPr>
    </w:p>
    <w:p w14:paraId="46CB0584">
      <w:pPr>
        <w:pStyle w:val="11"/>
        <w:widowControl/>
      </w:pPr>
      <w:r>
        <w:t>Once wrest from the papists what they adduce beside the scripture, and you will presently see them wavering, turning pale, and unable to keep their ground.</w:t>
      </w:r>
    </w:p>
    <w:p w14:paraId="42A841F8">
      <w:pPr>
        <w:pStyle w:val="11"/>
        <w:widowControl/>
      </w:pPr>
      <w:r>
        <w:t>一旦从罗马天主教徒手中夺走他们引用的圣经以外的东西，你们将立即看到他们动摇、脸色苍白，无法站稳脚跟。</w:t>
      </w:r>
    </w:p>
    <w:p w14:paraId="7A66349A">
      <w:pPr>
        <w:pStyle w:val="11"/>
        <w:spacing w:line="249" w:lineRule="auto"/>
        <w:rPr>
          <w:rFonts w:hint="eastAsia"/>
        </w:rPr>
      </w:pPr>
    </w:p>
    <w:p w14:paraId="35DE2EC6">
      <w:pPr>
        <w:pStyle w:val="11"/>
        <w:widowControl/>
      </w:pPr>
      <w:r>
        <w:t>Yet I do not ascribe to myself all those gifts of genius, judgment, memory and knowledge, which are demanded by such a laborious and busy undertaking.</w:t>
      </w:r>
    </w:p>
    <w:p w14:paraId="4965874A">
      <w:pPr>
        <w:pStyle w:val="11"/>
        <w:widowControl/>
      </w:pPr>
      <w:r>
        <w:t>然而，我并没有将所有那些从事如此费力而忙碌的事业所需要的才能、判断力、记忆力和知识归功于我自己。</w:t>
      </w:r>
    </w:p>
    <w:p w14:paraId="5C0244FE">
      <w:pPr>
        <w:pStyle w:val="11"/>
        <w:spacing w:line="249" w:lineRule="auto"/>
        <w:rPr>
          <w:rFonts w:hint="eastAsia"/>
        </w:rPr>
      </w:pPr>
    </w:p>
    <w:p w14:paraId="712F9C7D">
      <w:pPr>
        <w:pStyle w:val="11"/>
        <w:widowControl/>
      </w:pPr>
      <w:r>
        <w:t>I know well and acknowledge how slightly I是具备这些天赋的；</w:t>
      </w:r>
    </w:p>
    <w:p w14:paraId="2620ECBB">
      <w:pPr>
        <w:pStyle w:val="11"/>
        <w:spacing w:line="249" w:lineRule="auto"/>
        <w:rPr>
          <w:rFonts w:hint="eastAsia"/>
        </w:rPr>
      </w:pPr>
    </w:p>
    <w:p w14:paraId="4859B5A8">
      <w:pPr>
        <w:pStyle w:val="11"/>
        <w:widowControl/>
      </w:pPr>
      <w:r>
        <w:t>I know well and acknowledge how slightly I am furnished with such endowments; nor can any think so meanly of me as myself.</w:t>
      </w:r>
    </w:p>
    <w:p w14:paraId="50998B12">
      <w:pPr>
        <w:pStyle w:val="11"/>
        <w:widowControl/>
      </w:pPr>
      <w:r>
        <w:t>我深知并承认我多么微不足道地具备这些天赋；也没有人能比我自己更轻视我。</w:t>
      </w:r>
    </w:p>
    <w:p w14:paraId="65068A9A">
      <w:pPr>
        <w:pStyle w:val="11"/>
        <w:spacing w:line="249" w:lineRule="auto"/>
        <w:rPr>
          <w:rFonts w:hint="eastAsia"/>
        </w:rPr>
      </w:pPr>
    </w:p>
    <w:p w14:paraId="2E4F93D8">
      <w:pPr>
        <w:pStyle w:val="11"/>
        <w:widowControl/>
      </w:pPr>
      <w:r>
        <w:t>But “I can do all things through Christ who strengtheneth me;” relying upon whose assistance I enter upon the combat.</w:t>
      </w:r>
    </w:p>
    <w:p w14:paraId="1D07F045">
      <w:pPr>
        <w:pStyle w:val="11"/>
        <w:widowControl/>
      </w:pPr>
      <w:r>
        <w:t>但是“我靠着那加给我力量的基督，凡事都能做；”依靠祂的帮助，我投入这场战斗。</w:t>
      </w:r>
    </w:p>
    <w:p w14:paraId="250B84A3">
      <w:pPr>
        <w:pStyle w:val="11"/>
        <w:spacing w:line="249" w:lineRule="auto"/>
        <w:rPr>
          <w:rFonts w:hint="eastAsia"/>
        </w:rPr>
      </w:pPr>
    </w:p>
    <w:p w14:paraId="4C688D27">
      <w:pPr>
        <w:pStyle w:val="11"/>
        <w:widowControl/>
      </w:pPr>
      <w:r>
        <w:t>They come against us with sword, and shield, and armor: we go against them in the name of Jehovah of Hosts, of the armies of Israel, whom they have defied.</w:t>
      </w:r>
    </w:p>
    <w:p w14:paraId="14DEA1B1">
      <w:pPr>
        <w:pStyle w:val="11"/>
        <w:widowControl/>
      </w:pPr>
      <w:r>
        <w:t>他们带着刀剑、盾牌和盔甲来攻击我们：我们以万军之耶和华，就是他们所藐视的以色列军队之神的名义，去对抗他们。</w:t>
      </w:r>
    </w:p>
    <w:p w14:paraId="3F86314D">
      <w:pPr>
        <w:pStyle w:val="11"/>
        <w:spacing w:line="249" w:lineRule="auto"/>
        <w:rPr>
          <w:rFonts w:hint="eastAsia"/>
        </w:rPr>
      </w:pPr>
    </w:p>
    <w:p w14:paraId="3C998161">
      <w:pPr>
        <w:pStyle w:val="11"/>
        <w:widowControl/>
      </w:pPr>
      <w:r>
        <w:t>But it is now time to distribute the controversies themselves under their proper heads, that we may see beforehand the order in which we are to proceed.</w:t>
      </w:r>
    </w:p>
    <w:p w14:paraId="2662FD7F">
      <w:pPr>
        <w:pStyle w:val="11"/>
        <w:widowControl/>
      </w:pPr>
      <w:r>
        <w:t>但现在是时候将这些论战本身分配到各自的主题下，以便我们能预先看到我们将要进行的顺序。</w:t>
      </w:r>
    </w:p>
    <w:p w14:paraId="27E76AA2">
      <w:pPr>
        <w:pStyle w:val="11"/>
        <w:widowControl/>
      </w:pPr>
      <w:r>
        <w:t>Bellarmine hath reduced all the controversies to three articles of the Creed;—I believe in the Catholic Church, the Communion of Saints, the Forgiveness of Sins.</w:t>
      </w:r>
    </w:p>
    <w:p w14:paraId="5FB2649A">
      <w:pPr>
        <w:pStyle w:val="11"/>
        <w:widowControl/>
      </w:pPr>
      <w:r>
        <w:t>贝拉明（Bellarmine）将所有论战归纳为信经的三个条款：— 我相信大公教会，圣徒相通，罪得赦免。</w:t>
      </w:r>
    </w:p>
    <w:p w14:paraId="2F72BB93">
      <w:pPr>
        <w:pStyle w:val="11"/>
        <w:spacing w:line="249" w:lineRule="auto"/>
        <w:rPr>
          <w:rFonts w:hint="eastAsia"/>
        </w:rPr>
      </w:pPr>
    </w:p>
    <w:p w14:paraId="58ECF23C">
      <w:pPr>
        <w:pStyle w:val="11"/>
        <w:widowControl/>
      </w:pPr>
      <w:r>
        <w:t>In this respect I shall not follow Bellarmine.</w:t>
      </w:r>
    </w:p>
    <w:p w14:paraId="3A109624">
      <w:pPr>
        <w:pStyle w:val="11"/>
        <w:widowControl/>
      </w:pPr>
      <w:r>
        <w:t>在这一点上，我不会追随贝拉明（Bellarmine）。</w:t>
      </w:r>
    </w:p>
    <w:p w14:paraId="3EA64571">
      <w:pPr>
        <w:pStyle w:val="11"/>
        <w:spacing w:line="249" w:lineRule="auto"/>
        <w:rPr>
          <w:rFonts w:hint="eastAsia"/>
        </w:rPr>
      </w:pPr>
    </w:p>
    <w:p w14:paraId="0D787AC5">
      <w:pPr>
        <w:pStyle w:val="11"/>
        <w:widowControl/>
      </w:pPr>
      <w:r>
        <w:t>I have another, and more certain, plan and method of my own.</w:t>
      </w:r>
    </w:p>
    <w:p w14:paraId="33862D6D">
      <w:pPr>
        <w:pStyle w:val="11"/>
        <w:widowControl/>
      </w:pPr>
      <w:r>
        <w:t>我有自己另一个更确定的计划和方法。</w:t>
      </w:r>
    </w:p>
    <w:p w14:paraId="1053DC8A">
      <w:pPr>
        <w:pStyle w:val="11"/>
        <w:spacing w:line="249" w:lineRule="auto"/>
        <w:rPr>
          <w:rFonts w:hint="eastAsia"/>
        </w:rPr>
      </w:pPr>
    </w:p>
    <w:p w14:paraId="6368D7AC">
      <w:pPr>
        <w:pStyle w:val="11"/>
        <w:widowControl/>
      </w:pPr>
      <w:r>
        <w:t>He could not frame to his method the controversy concerning scripture, which assuredly challenges the first place for its nobility and importance.</w:t>
      </w:r>
    </w:p>
    <w:p w14:paraId="5DDE0DAA">
      <w:pPr>
        <w:pStyle w:val="11"/>
        <w:widowControl/>
      </w:pPr>
      <w:r>
        <w:t>祂无法将关于圣经的论战纳入祂的方法，而圣经无疑因其崇高性和重要性而要求占据首位。</w:t>
      </w:r>
    </w:p>
    <w:p w14:paraId="15B62C95">
      <w:pPr>
        <w:pStyle w:val="11"/>
        <w:spacing w:line="249" w:lineRule="auto"/>
        <w:rPr>
          <w:rFonts w:hint="eastAsia"/>
        </w:rPr>
      </w:pPr>
    </w:p>
    <w:p w14:paraId="3E0AA4D4">
      <w:pPr>
        <w:pStyle w:val="11"/>
        <w:widowControl/>
      </w:pPr>
      <w:r>
        <w:t>He therefore calls it a Proem, and says that he hath set it before the rest in the manner of a preface.</w:t>
      </w:r>
    </w:p>
    <w:p w14:paraId="4C016245">
      <w:pPr>
        <w:pStyle w:val="11"/>
        <w:widowControl/>
      </w:pPr>
      <w:r>
        <w:t>因此，祂称其为“序言”（Proem），并说祂是以序言的方式将其置于其余论战之前。</w:t>
      </w:r>
    </w:p>
    <w:p w14:paraId="458D8A47">
      <w:pPr>
        <w:pStyle w:val="11"/>
        <w:spacing w:line="249" w:lineRule="auto"/>
        <w:rPr>
          <w:rFonts w:hint="eastAsia"/>
        </w:rPr>
      </w:pPr>
    </w:p>
    <w:p w14:paraId="3ED84137">
      <w:pPr>
        <w:pStyle w:val="11"/>
        <w:widowControl/>
      </w:pPr>
      <w:r>
        <w:t>But since popery is nothing else but mere antichristianism, it is evident that both must fall under the same rule and method, and that popery must have in it all the heresies which belong to antichristianism.</w:t>
      </w:r>
    </w:p>
    <w:p w14:paraId="07026585">
      <w:pPr>
        <w:pStyle w:val="11"/>
        <w:widowControl/>
      </w:pPr>
      <w:r>
        <w:t>但是既然罗马天主教主义不过是纯粹的敌基督主义（antichristianism），那么很明显，两者必须遵循相同的规则和方法，而且罗马天主教主义必须包含所有属于敌基督主义的异端。</w:t>
      </w:r>
    </w:p>
    <w:p w14:paraId="5F2A8E6B">
      <w:pPr>
        <w:pStyle w:val="11"/>
        <w:spacing w:line="249" w:lineRule="auto"/>
        <w:rPr>
          <w:rFonts w:hint="eastAsia"/>
        </w:rPr>
      </w:pPr>
    </w:p>
    <w:p w14:paraId="49B2D338">
      <w:pPr>
        <w:pStyle w:val="11"/>
        <w:widowControl/>
      </w:pPr>
      <w:r>
        <w:t>Now antichristianism consists not in the open and outward denial of Christ, or in the worn-out defense of obsolete heresies.</w:t>
      </w:r>
    </w:p>
    <w:p w14:paraId="30CB9157">
      <w:pPr>
        <w:pStyle w:val="11"/>
        <w:widowControl/>
      </w:pPr>
      <w:r>
        <w:t>现在的敌基督主义（antichristianism）并不在于公开和外在地否认基督，或在于为过时的异端进行陈旧的辩护。</w:t>
      </w:r>
    </w:p>
    <w:p w14:paraId="24C9FBB0">
      <w:pPr>
        <w:pStyle w:val="11"/>
        <w:spacing w:line="249" w:lineRule="auto"/>
        <w:rPr>
          <w:rFonts w:hint="eastAsia"/>
        </w:rPr>
      </w:pPr>
    </w:p>
    <w:p w14:paraId="6904A97A">
      <w:pPr>
        <w:pStyle w:val="11"/>
        <w:widowControl/>
      </w:pPr>
      <w:r>
        <w:t>For who would not immediately recognize, cry out against and explode, the patrons of Cerinthus, Valentinus, Arius, Nestorius, and other heresiarchs ofthe same complexion?</w:t>
      </w:r>
    </w:p>
    <w:p w14:paraId="632797CE">
      <w:pPr>
        <w:pStyle w:val="11"/>
        <w:widowControl/>
      </w:pPr>
      <w:r>
        <w:t>因为谁不会立即认出、大声反对并驳斥科林瑟斯（Cerinthus）、瓦伦提努斯（Valentinus）、亚流（Arius）、涅斯托里乌斯（Nestorius）以及其他相同性质的异端创始人的拥护者呢？</w:t>
      </w:r>
    </w:p>
    <w:p w14:paraId="4581EFE2">
      <w:pPr>
        <w:pStyle w:val="11"/>
        <w:spacing w:line="249" w:lineRule="auto"/>
        <w:rPr>
          <w:rFonts w:hint="eastAsia"/>
        </w:rPr>
      </w:pPr>
    </w:p>
    <w:p w14:paraId="00616F80">
      <w:pPr>
        <w:pStyle w:val="11"/>
        <w:widowControl/>
      </w:pPr>
      <w:r>
        <w:t>Who could tolerate amongst Christians him who should openly and publicly deny Christ?</w:t>
      </w:r>
    </w:p>
    <w:p w14:paraId="42117FEB">
      <w:pPr>
        <w:pStyle w:val="11"/>
        <w:widowControl/>
      </w:pPr>
      <w:r>
        <w:t>在基督徒中，谁能容忍公开和公然否认基督的人呢？</w:t>
      </w:r>
    </w:p>
    <w:p w14:paraId="531EBA7B">
      <w:pPr>
        <w:pStyle w:val="11"/>
        <w:spacing w:line="249" w:lineRule="auto"/>
        <w:rPr>
          <w:rFonts w:hint="eastAsia"/>
        </w:rPr>
      </w:pPr>
    </w:p>
    <w:p w14:paraId="356E2B00">
      <w:pPr>
        <w:pStyle w:val="11"/>
        <w:widowControl/>
      </w:pPr>
      <w:r>
        <w:t>Antichrist was not so stupid as to hope that he would gain much by such a course as this.</w:t>
      </w:r>
    </w:p>
    <w:p w14:paraId="197D099F">
      <w:pPr>
        <w:pStyle w:val="11"/>
        <w:widowControl/>
      </w:pPr>
      <w:r>
        <w:t>敌基督（Antichrist）并没有那么愚蠢，以至于希望通过这样做能获得很多。</w:t>
      </w:r>
    </w:p>
    <w:p w14:paraId="1AB2CDB2">
      <w:pPr>
        <w:pStyle w:val="11"/>
        <w:widowControl/>
      </w:pPr>
      <w:r>
        <w:t>It was not fit, therefore, that antichrist should hold those errors which may be generally described as touching the nature of God, the mystery of the Trinity, the person of Christ.</w:t>
      </w:r>
    </w:p>
    <w:p w14:paraId="2103CDE2">
      <w:pPr>
        <w:pStyle w:val="11"/>
        <w:widowControl/>
      </w:pPr>
      <w:r>
        <w:t>因此，敌基督（antichrist）不适合坚持那些通常被描述为涉及神的本性、三位一体的奥秘、基督位格的错误。</w:t>
      </w:r>
    </w:p>
    <w:p w14:paraId="1CAC0E3B">
      <w:pPr>
        <w:pStyle w:val="11"/>
        <w:spacing w:line="249" w:lineRule="auto"/>
        <w:rPr>
          <w:rFonts w:hint="eastAsia"/>
        </w:rPr>
      </w:pPr>
    </w:p>
    <w:p w14:paraId="1965FF4B">
      <w:pPr>
        <w:pStyle w:val="11"/>
        <w:widowControl/>
      </w:pPr>
      <w:r>
        <w:t>But, since antichrist must needs be the opposite of Christ, the same purpose must be gained in a more secret and more artful manner.</w:t>
      </w:r>
    </w:p>
    <w:p w14:paraId="620DC270">
      <w:pPr>
        <w:pStyle w:val="11"/>
        <w:widowControl/>
      </w:pPr>
      <w:r>
        <w:t>但是，既然敌基督（antichrist）必然是基督的对立面，那么必须以一种更隐秘和更巧妙的方式来实现同样的目的。</w:t>
      </w:r>
    </w:p>
    <w:p w14:paraId="3C1CA9DC">
      <w:pPr>
        <w:pStyle w:val="11"/>
        <w:spacing w:line="249" w:lineRule="auto"/>
        <w:rPr>
          <w:rFonts w:hint="eastAsia"/>
        </w:rPr>
      </w:pPr>
    </w:p>
    <w:p w14:paraId="7F9E9A94">
      <w:pPr>
        <w:pStyle w:val="11"/>
        <w:widowControl/>
      </w:pPr>
      <w:r>
        <w:t>For it is a certain mystery of iniquity, which in words establishes Christ, but in fact destroys him.</w:t>
      </w:r>
    </w:p>
    <w:p w14:paraId="4A4C2E55">
      <w:pPr>
        <w:pStyle w:val="11"/>
        <w:widowControl/>
      </w:pPr>
      <w:r>
        <w:t>因为这是一个特定的不法奥秘，它在言语上建立基督，但在事实上却摧毁了祂。</w:t>
      </w:r>
    </w:p>
    <w:p w14:paraId="2A079B5B">
      <w:pPr>
        <w:pStyle w:val="11"/>
        <w:spacing w:line="249" w:lineRule="auto"/>
        <w:rPr>
          <w:rFonts w:hint="eastAsia"/>
        </w:rPr>
      </w:pPr>
    </w:p>
    <w:p w14:paraId="5297B7F8">
      <w:pPr>
        <w:pStyle w:val="11"/>
        <w:widowControl/>
      </w:pPr>
      <w:r>
        <w:t>This is the very antichristianism of the papists, who leave indeed the natures of Christ intact, but make away with the offices of Christ, and consequently Christ himself.</w:t>
      </w:r>
    </w:p>
    <w:p w14:paraId="62BDCC37">
      <w:pPr>
        <w:pStyle w:val="11"/>
        <w:widowControl/>
      </w:pPr>
      <w:r>
        <w:t>这正是罗马天主教徒的敌基督主义（antichristianism），他们确实让基督的本性保持完整，但却废除了基督的职任，从而也废除了基督自己。</w:t>
      </w:r>
    </w:p>
    <w:p w14:paraId="0603CEFF">
      <w:pPr>
        <w:pStyle w:val="11"/>
        <w:spacing w:line="249" w:lineRule="auto"/>
        <w:rPr>
          <w:rFonts w:hint="eastAsia"/>
        </w:rPr>
      </w:pPr>
    </w:p>
    <w:p w14:paraId="28C07282">
      <w:pPr>
        <w:pStyle w:val="11"/>
        <w:widowControl/>
      </w:pPr>
      <w:r>
        <w:t>For Jesus cannot be Christ, if he bear not all his offices and merits.</w:t>
      </w:r>
    </w:p>
    <w:p w14:paraId="4F0A5D7B">
      <w:pPr>
        <w:pStyle w:val="11"/>
        <w:widowControl/>
      </w:pPr>
      <w:r>
        <w:t>因为耶稣如果不行使祂所有的职任和功德，就不能是基督。</w:t>
      </w:r>
    </w:p>
    <w:p w14:paraId="22C8BB84">
      <w:pPr>
        <w:pStyle w:val="11"/>
        <w:spacing w:line="249" w:lineRule="auto"/>
        <w:rPr>
          <w:rFonts w:hint="eastAsia"/>
        </w:rPr>
      </w:pPr>
    </w:p>
    <w:p w14:paraId="24B11966">
      <w:pPr>
        <w:pStyle w:val="11"/>
        <w:widowControl/>
      </w:pPr>
      <w:r>
        <w:t>Now these offices and benefits are designated by the very names CHRIST and JESUS.</w:t>
      </w:r>
    </w:p>
    <w:p w14:paraId="7FCDBD2D">
      <w:pPr>
        <w:pStyle w:val="11"/>
        <w:widowControl/>
      </w:pPr>
      <w:r>
        <w:t>现在，这些职任和益处正由“基督”（CHRIST）和“耶稣”（JESUS）这两个名称所指明。</w:t>
      </w:r>
    </w:p>
    <w:p w14:paraId="1254642B">
      <w:pPr>
        <w:pStyle w:val="11"/>
        <w:spacing w:line="249" w:lineRule="auto"/>
        <w:rPr>
          <w:rFonts w:hint="eastAsia"/>
        </w:rPr>
      </w:pPr>
    </w:p>
    <w:p w14:paraId="2139676E">
      <w:pPr>
        <w:pStyle w:val="11"/>
        <w:widowControl/>
      </w:pPr>
      <w:r>
        <w:t>All the heresies of the papists (a very few excepted, which relate to his person,) concern these offices and merits of Christ: on which account it will be no inconvenient distribution of the popish errors and heresies, to set them forth as they are tenets opposed to Christ and Jesus.</w:t>
      </w:r>
    </w:p>
    <w:p w14:paraId="1C859852">
      <w:pPr>
        <w:pStyle w:val="11"/>
        <w:widowControl/>
      </w:pPr>
      <w:r>
        <w:t>所有罗马天主教徒的异端（极少数例外，它们与祂的位格有关）都涉及基督的这些职任和功德：因此，将罗马天主教的错误和异端陈述为与基督和耶稣相悖的教义，将是一种恰当的分类。</w:t>
      </w:r>
    </w:p>
    <w:p w14:paraId="38A2DDDF">
      <w:pPr>
        <w:pStyle w:val="11"/>
        <w:spacing w:line="249" w:lineRule="auto"/>
        <w:rPr>
          <w:rFonts w:hint="eastAsia"/>
        </w:rPr>
      </w:pPr>
    </w:p>
    <w:p w14:paraId="4C637B1B">
      <w:pPr>
        <w:pStyle w:val="11"/>
        <w:widowControl/>
      </w:pPr>
      <w:r>
        <w:t>Survey now, I beseech you, this whole body of antichristianism, as I shall submit it to your inspection, that you may see, as it were in one view, a monster misshapen, vast, horrible, and manifold.</w:t>
      </w:r>
    </w:p>
    <w:p w14:paraId="3127EDD8">
      <w:pPr>
        <w:pStyle w:val="11"/>
        <w:widowControl/>
      </w:pPr>
      <w:r>
        <w:t>现在，我请求你们，审视一下这个敌基督主义（antichristianism）的整个体系，正如我将把它呈献给你们查验一样，以便你们可以仿佛一目了然地看到一个畸形、巨大、可怕和多样的怪物。</w:t>
      </w:r>
    </w:p>
    <w:p w14:paraId="32E6DEFD">
      <w:pPr>
        <w:pStyle w:val="11"/>
        <w:spacing w:line="249" w:lineRule="auto"/>
        <w:rPr>
          <w:rFonts w:hint="eastAsia"/>
        </w:rPr>
      </w:pPr>
    </w:p>
    <w:p w14:paraId="5E4B6742">
      <w:pPr>
        <w:pStyle w:val="11"/>
        <w:widowControl/>
      </w:pPr>
      <w:r>
        <w:t>For I will present to you the very portraiture and lineaments, drawn out and expressed as it were with one stroke of the pencil; and afterwards distribute and describe its limbs more accurately, when we come to speak severally of each.</w:t>
      </w:r>
    </w:p>
    <w:p w14:paraId="4388F572">
      <w:pPr>
        <w:pStyle w:val="11"/>
        <w:widowControl/>
      </w:pPr>
      <w:r>
        <w:t>因为我将向你们展示它的肖像和轮廓，仿佛一笔勾勒出来；然后，当我们分别谈论每一部分时，我将更准确地分配和描述它的肢体。</w:t>
      </w:r>
    </w:p>
    <w:p w14:paraId="52CF7844">
      <w:pPr>
        <w:pStyle w:val="11"/>
        <w:spacing w:line="249" w:lineRule="auto"/>
        <w:rPr>
          <w:rFonts w:hint="eastAsia"/>
        </w:rPr>
      </w:pPr>
    </w:p>
    <w:p w14:paraId="48F54866">
      <w:pPr>
        <w:pStyle w:val="11"/>
        <w:widowControl/>
      </w:pPr>
      <w:r>
        <w:t>The name of CHRIST denotes three offices, as you know, of Prophet, King, and Priest.</w:t>
      </w:r>
    </w:p>
    <w:p w14:paraId="6AF394EF">
      <w:pPr>
        <w:pStyle w:val="11"/>
        <w:widowControl/>
      </w:pPr>
      <w:r>
        <w:t>正如你们所知，“基督”（CHRIST）这个名称代表三个职任：先知（Prophet）、君王（King）和祭司（Priest）。</w:t>
      </w:r>
    </w:p>
    <w:p w14:paraId="68BC8A63">
      <w:pPr>
        <w:pStyle w:val="11"/>
        <w:spacing w:line="249" w:lineRule="auto"/>
        <w:rPr>
          <w:rFonts w:hint="eastAsia"/>
        </w:rPr>
      </w:pPr>
    </w:p>
    <w:p w14:paraId="4B743C31">
      <w:pPr>
        <w:pStyle w:val="11"/>
        <w:widowControl/>
      </w:pPr>
      <w:r>
        <w:t>That of JESUS sets before us the benefits of redemption and salvation; and these latter benefits result from the former offices.</w:t>
      </w:r>
    </w:p>
    <w:p w14:paraId="06A593C7">
      <w:pPr>
        <w:pStyle w:val="11"/>
        <w:widowControl/>
      </w:pPr>
      <w:r>
        <w:t>“耶稣”（JESUS）这个名称向我们展示了救赎和救恩的益处；而这些后来的益处源于前者的职任。</w:t>
      </w:r>
    </w:p>
    <w:p w14:paraId="6C87700E">
      <w:pPr>
        <w:pStyle w:val="11"/>
        <w:spacing w:line="249" w:lineRule="auto"/>
        <w:rPr>
          <w:rFonts w:hint="eastAsia"/>
        </w:rPr>
      </w:pPr>
    </w:p>
    <w:p w14:paraId="0FFF0FBF">
      <w:pPr>
        <w:pStyle w:val="11"/>
        <w:widowControl/>
      </w:pPr>
      <w:r>
        <w:t>For he was anointed to be our Prophet, King, and Priest, in order that he might discharge the function of our Savior.</w:t>
      </w:r>
    </w:p>
    <w:p w14:paraId="2B80062C">
      <w:pPr>
        <w:pStyle w:val="11"/>
        <w:widowControl/>
      </w:pPr>
      <w:r>
        <w:t>因为祂受膏成为我们的先知、君王和祭司，目的是为了履行我们救主的职能。</w:t>
      </w:r>
    </w:p>
    <w:p w14:paraId="50B5B160">
      <w:pPr>
        <w:pStyle w:val="11"/>
        <w:spacing w:line="249" w:lineRule="auto"/>
        <w:rPr>
          <w:rFonts w:hint="eastAsia"/>
        </w:rPr>
      </w:pPr>
    </w:p>
    <w:p w14:paraId="1E07A070">
      <w:pPr>
        <w:pStyle w:val="11"/>
        <w:widowControl/>
      </w:pPr>
      <w:r>
        <w:t>Now, therefore, we should regard in Christ Jesus his offices and merits as well as his person.</w:t>
      </w:r>
    </w:p>
    <w:p w14:paraId="748948C9">
      <w:pPr>
        <w:pStyle w:val="11"/>
        <w:widowControl/>
      </w:pPr>
      <w:r>
        <w:t>因此，现在我们应该在基督耶稣身上看到祂的职任和功德以及祂的位格。</w:t>
      </w:r>
    </w:p>
    <w:p w14:paraId="5DF5D8B7">
      <w:pPr>
        <w:pStyle w:val="11"/>
        <w:spacing w:line="249" w:lineRule="auto"/>
        <w:rPr>
          <w:rFonts w:hint="eastAsia"/>
        </w:rPr>
      </w:pPr>
    </w:p>
    <w:p w14:paraId="2126BB17">
      <w:pPr>
        <w:pStyle w:val="11"/>
        <w:widowControl/>
      </w:pPr>
      <w:r>
        <w:t>In the former the papists are wholly astray: in regard of his person they hold not many errors, but they have some.</w:t>
      </w:r>
    </w:p>
    <w:p w14:paraId="228D75D1">
      <w:pPr>
        <w:pStyle w:val="11"/>
        <w:widowControl/>
      </w:pPr>
      <w:r>
        <w:t>在前者中，罗马天主教徒完全偏离了正道：关于祂的位格，他们没有很多错误，但也有一些。</w:t>
      </w:r>
    </w:p>
    <w:p w14:paraId="0C485E58">
      <w:pPr>
        <w:pStyle w:val="11"/>
        <w:spacing w:line="249" w:lineRule="auto"/>
        <w:rPr>
          <w:rFonts w:hint="eastAsia"/>
        </w:rPr>
      </w:pPr>
    </w:p>
    <w:p w14:paraId="6AAE9145">
      <w:pPr>
        <w:pStyle w:val="11"/>
        <w:widowControl/>
      </w:pPr>
      <w:r>
        <w:t>There are then two chief heads of these controversies; concerning the offices and benefits of Christ Jesus, and concerning his person.</w:t>
      </w:r>
    </w:p>
    <w:p w14:paraId="69C1B266">
      <w:pPr>
        <w:pStyle w:val="11"/>
        <w:widowControl/>
      </w:pPr>
      <w:r>
        <w:t>因此，这些论战有两个主要部分；关于基督耶稣的职任和益处，以及关于祂的位格。</w:t>
      </w:r>
    </w:p>
    <w:p w14:paraId="6356C8C4">
      <w:pPr>
        <w:pStyle w:val="11"/>
        <w:spacing w:line="249" w:lineRule="auto"/>
        <w:rPr>
          <w:rFonts w:hint="eastAsia"/>
        </w:rPr>
      </w:pPr>
    </w:p>
    <w:p w14:paraId="37EEF041">
      <w:pPr>
        <w:pStyle w:val="11"/>
        <w:widowControl/>
      </w:pPr>
      <w:r>
        <w:t>Hear, therefore, what particular heresies they maintain against Christ Jesus.</w:t>
      </w:r>
    </w:p>
    <w:p w14:paraId="7CB9C36F">
      <w:pPr>
        <w:pStyle w:val="11"/>
        <w:widowControl/>
      </w:pPr>
      <w:r>
        <w:t>因此，请听他们坚持哪些反对基督耶稣的特定异端。</w:t>
      </w:r>
    </w:p>
    <w:p w14:paraId="0D6F01DF">
      <w:pPr>
        <w:pStyle w:val="11"/>
        <w:spacing w:line="249" w:lineRule="auto"/>
        <w:rPr>
          <w:rFonts w:hint="eastAsia"/>
        </w:rPr>
      </w:pPr>
    </w:p>
    <w:p w14:paraId="51E6A084">
      <w:pPr>
        <w:pStyle w:val="11"/>
        <w:widowControl/>
      </w:pPr>
      <w:r>
        <w:t>The first office is that of PROPHET, which shews that the function of supreme teacher is to be ascribed to Christ.</w:t>
      </w:r>
    </w:p>
    <w:p w14:paraId="6CBBBEF9">
      <w:pPr>
        <w:pStyle w:val="11"/>
        <w:widowControl/>
      </w:pPr>
      <w:r>
        <w:t>第一个职任是先知（PROPHET）的职任，它表明至高教师的职能应归于基督。</w:t>
      </w:r>
    </w:p>
    <w:p w14:paraId="3E8DE8A1">
      <w:pPr>
        <w:pStyle w:val="11"/>
        <w:spacing w:line="249" w:lineRule="auto"/>
        <w:rPr>
          <w:rFonts w:hint="eastAsia"/>
        </w:rPr>
      </w:pPr>
    </w:p>
    <w:p w14:paraId="20C9C8D0">
      <w:pPr>
        <w:pStyle w:val="11"/>
        <w:widowControl/>
      </w:pPr>
      <w:r>
        <w:t>This saving teaching Christ hath proposed to his church in the scriptures.</w:t>
      </w:r>
    </w:p>
    <w:p w14:paraId="0C85B8A7">
      <w:pPr>
        <w:pStyle w:val="11"/>
        <w:widowControl/>
      </w:pPr>
      <w:r>
        <w:t>基督在圣经中向祂的教会提出了这救赎的教导。</w:t>
      </w:r>
    </w:p>
    <w:p w14:paraId="0A4C5B8F">
      <w:pPr>
        <w:pStyle w:val="11"/>
        <w:spacing w:line="249" w:lineRule="auto"/>
        <w:rPr>
          <w:rFonts w:hint="eastAsia"/>
        </w:rPr>
      </w:pPr>
    </w:p>
    <w:p w14:paraId="1B283F3C">
      <w:pPr>
        <w:pStyle w:val="11"/>
        <w:widowControl/>
      </w:pPr>
      <w:r>
        <w:t>In defending this office of Christ against the papists we handle these controversies concerning the scriptures; of the number of the canonical books of scripture; of vernacular versions of scripture; of the perspicuity of scripture; of the authority of scripture; of the interpretation of scripture; of the perfection of scripture in opposition to human traditions, upon which our adversaries lay such weighty stress as to equal them even to the scriptures themselves.</w:t>
      </w:r>
    </w:p>
    <w:p w14:paraId="2E5A4EE1">
      <w:pPr>
        <w:pStyle w:val="11"/>
        <w:widowControl/>
      </w:pPr>
      <w:r>
        <w:t>在反对罗马天主教徒时捍卫基督的这一职任时，我们处理以下关于圣经的论战：关于圣经正典书卷的数量；关于圣经的各国语言译本；关于圣经的清晰度；关于圣经的权威性；关于圣经的解释；关于圣经的完备性，以反对人类的遗传（traditions），我们的对手对这些遗传给予如此重要的强调，甚至将它们等同于圣经本身。</w:t>
      </w:r>
    </w:p>
    <w:p w14:paraId="0D1B1F13">
      <w:pPr>
        <w:pStyle w:val="11"/>
        <w:spacing w:line="249" w:lineRule="auto"/>
        <w:rPr>
          <w:rFonts w:hint="eastAsia"/>
        </w:rPr>
      </w:pPr>
    </w:p>
    <w:p w14:paraId="5A6B4BD1">
      <w:pPr>
        <w:pStyle w:val="11"/>
        <w:widowControl/>
      </w:pPr>
      <w:r>
        <w:t>How far from slight this controversy is, you readily perceive.</w:t>
      </w:r>
    </w:p>
    <w:p w14:paraId="0AEF0FBB">
      <w:pPr>
        <w:pStyle w:val="11"/>
        <w:widowControl/>
      </w:pPr>
      <w:r>
        <w:t>这场论战的非同小可，你们很容易就能察觉。</w:t>
      </w:r>
    </w:p>
    <w:p w14:paraId="0C861B08">
      <w:pPr>
        <w:pStyle w:val="11"/>
        <w:spacing w:line="249" w:lineRule="auto"/>
        <w:rPr>
          <w:rFonts w:hint="eastAsia"/>
        </w:rPr>
      </w:pPr>
    </w:p>
    <w:p w14:paraId="124EE473">
      <w:pPr>
        <w:pStyle w:val="11"/>
        <w:widowControl/>
      </w:pPr>
      <w:r>
        <w:t>The second office of Christ is the ROYAL, which all the heretical opinions of the papists concerning the church impugn.</w:t>
      </w:r>
    </w:p>
    <w:p w14:paraId="5B7AF45A">
      <w:pPr>
        <w:pStyle w:val="11"/>
        <w:widowControl/>
      </w:pPr>
      <w:r>
        <w:t>基督的第二个职任是君王（ROYAL）的职任，罗马天主教徒所有关于教会的异端观点都对此提出质疑。</w:t>
      </w:r>
    </w:p>
    <w:p w14:paraId="0A1A3BCE">
      <w:pPr>
        <w:pStyle w:val="11"/>
        <w:spacing w:line="249" w:lineRule="auto"/>
        <w:rPr>
          <w:rFonts w:hint="eastAsia"/>
        </w:rPr>
      </w:pPr>
    </w:p>
    <w:p w14:paraId="10B9102C">
      <w:pPr>
        <w:pStyle w:val="11"/>
        <w:widowControl/>
      </w:pPr>
      <w:r>
        <w:t>The kingdom of Christ is the church; in it he reigns and is sole monarch.</w:t>
      </w:r>
    </w:p>
    <w:p w14:paraId="68234257">
      <w:pPr>
        <w:pStyle w:val="11"/>
        <w:widowControl/>
      </w:pPr>
      <w:r>
        <w:t>基督的国度就是教会；在其中祂掌权并是唯一的君王。</w:t>
      </w:r>
    </w:p>
    <w:p w14:paraId="3D22BACC">
      <w:pPr>
        <w:pStyle w:val="11"/>
        <w:spacing w:line="249" w:lineRule="auto"/>
        <w:rPr>
          <w:rFonts w:hint="eastAsia"/>
        </w:rPr>
      </w:pPr>
    </w:p>
    <w:p w14:paraId="608CB61A">
      <w:pPr>
        <w:pStyle w:val="11"/>
        <w:widowControl/>
      </w:pPr>
      <w:r>
        <w:t>This controversy is complex, and requires to be distributed into its several parts.</w:t>
      </w:r>
    </w:p>
    <w:p w14:paraId="4E6AB7A3">
      <w:pPr>
        <w:pStyle w:val="11"/>
        <w:widowControl/>
      </w:pPr>
      <w:r>
        <w:t>这场论战是复杂的，需要被分配到它的几个部分。</w:t>
      </w:r>
    </w:p>
    <w:p w14:paraId="65FA15AB">
      <w:pPr>
        <w:pStyle w:val="11"/>
        <w:spacing w:line="249" w:lineRule="auto"/>
        <w:rPr>
          <w:rFonts w:hint="eastAsia"/>
        </w:rPr>
      </w:pPr>
    </w:p>
    <w:p w14:paraId="793FA123">
      <w:pPr>
        <w:pStyle w:val="11"/>
        <w:widowControl/>
      </w:pPr>
      <w:r>
        <w:t>The church is either militant or triumphant.</w:t>
      </w:r>
    </w:p>
    <w:p w14:paraId="11588F78">
      <w:pPr>
        <w:pStyle w:val="11"/>
        <w:widowControl/>
      </w:pPr>
      <w:r>
        <w:t>教会要么是争战的（militant），要么是得胜的（triumphant）。</w:t>
      </w:r>
    </w:p>
    <w:p w14:paraId="7777AF89">
      <w:pPr>
        <w:pStyle w:val="11"/>
        <w:spacing w:line="249" w:lineRule="auto"/>
        <w:rPr>
          <w:rFonts w:hint="eastAsia"/>
        </w:rPr>
      </w:pPr>
    </w:p>
    <w:p w14:paraId="588FA878">
      <w:pPr>
        <w:pStyle w:val="11"/>
        <w:widowControl/>
      </w:pPr>
      <w:r>
        <w:t>We must dispute first of the militant, and afterwards of the triumphant church.</w:t>
      </w:r>
    </w:p>
    <w:p w14:paraId="15390EB3">
      <w:pPr>
        <w:pStyle w:val="11"/>
        <w:widowControl/>
      </w:pPr>
      <w:r>
        <w:t>我们必须首先辩论争战的教会，然后是得胜的教会。</w:t>
      </w:r>
    </w:p>
    <w:p w14:paraId="57AEABC7">
      <w:pPr>
        <w:pStyle w:val="11"/>
        <w:spacing w:line="249" w:lineRule="auto"/>
        <w:rPr>
          <w:rFonts w:hint="eastAsia"/>
        </w:rPr>
      </w:pPr>
    </w:p>
    <w:p w14:paraId="7245CCC4">
      <w:pPr>
        <w:pStyle w:val="11"/>
        <w:widowControl/>
      </w:pPr>
      <w:r>
        <w:t>Our controversies concern either the whole church militant, or the members of it.</w:t>
      </w:r>
    </w:p>
    <w:p w14:paraId="3D118A0A">
      <w:pPr>
        <w:pStyle w:val="11"/>
        <w:widowControl/>
      </w:pPr>
      <w:r>
        <w:t>我们的论战要么涉及整个争战的教会，要么涉及它的成员。</w:t>
      </w:r>
    </w:p>
    <w:p w14:paraId="43653D45">
      <w:pPr>
        <w:pStyle w:val="11"/>
        <w:spacing w:line="249" w:lineRule="auto"/>
        <w:rPr>
          <w:rFonts w:hint="eastAsia"/>
        </w:rPr>
      </w:pPr>
    </w:p>
    <w:p w14:paraId="65841BE7">
      <w:pPr>
        <w:pStyle w:val="11"/>
        <w:widowControl/>
      </w:pPr>
      <w:r>
        <w:t>Of the whole—what it is; of what sort; whether visible; by what notes distinguished; whether it may err; what power it possesses; whether the Roman be the true visible church of Christ.</w:t>
      </w:r>
    </w:p>
    <w:p w14:paraId="28888710">
      <w:pPr>
        <w:pStyle w:val="11"/>
        <w:widowControl/>
      </w:pPr>
      <w:r>
        <w:t>关于整体——它是什么；它是哪一种；是否可见；通过什么标记区分；是否可能犯错；它拥有什么权柄；罗马教会是否是基督真正的可见教会。</w:t>
      </w:r>
    </w:p>
    <w:p w14:paraId="6389D70B">
      <w:pPr>
        <w:pStyle w:val="11"/>
        <w:spacing w:line="249" w:lineRule="auto"/>
        <w:rPr>
          <w:rFonts w:hint="eastAsia"/>
        </w:rPr>
      </w:pPr>
    </w:p>
    <w:p w14:paraId="5ED4053E">
      <w:pPr>
        <w:pStyle w:val="11"/>
        <w:widowControl/>
      </w:pPr>
      <w:r>
        <w:t>Next, we have to speak of the members of the church.</w:t>
      </w:r>
    </w:p>
    <w:p w14:paraId="071426BC">
      <w:pPr>
        <w:pStyle w:val="11"/>
        <w:widowControl/>
      </w:pPr>
      <w:r>
        <w:t>其次，我们必须谈论教会的成员。</w:t>
      </w:r>
    </w:p>
    <w:p w14:paraId="3084AC07">
      <w:pPr>
        <w:pStyle w:val="11"/>
        <w:spacing w:line="249" w:lineRule="auto"/>
        <w:rPr>
          <w:rFonts w:hint="eastAsia"/>
        </w:rPr>
      </w:pPr>
    </w:p>
    <w:p w14:paraId="0902104D">
      <w:pPr>
        <w:pStyle w:val="11"/>
        <w:widowControl/>
      </w:pPr>
      <w:r>
        <w:t>These members are either collected in a council (which is the representative church), or considered separately.</w:t>
      </w:r>
    </w:p>
    <w:p w14:paraId="03384E32">
      <w:pPr>
        <w:pStyle w:val="11"/>
        <w:widowControl/>
      </w:pPr>
      <w:r>
        <w:t>这些成员要么是聚集在一个会议（council）中（这是代表性的教会），要么是单独考虑的。</w:t>
      </w:r>
    </w:p>
    <w:p w14:paraId="5B6F226C">
      <w:pPr>
        <w:pStyle w:val="11"/>
        <w:spacing w:line="249" w:lineRule="auto"/>
        <w:rPr>
          <w:rFonts w:hint="eastAsia"/>
        </w:rPr>
      </w:pPr>
    </w:p>
    <w:p w14:paraId="1AFD9126">
      <w:pPr>
        <w:pStyle w:val="11"/>
        <w:widowControl/>
      </w:pPr>
      <w:r>
        <w:t>Here, therefore, we must treat of councils; whether they must needs be assembled; by whom they should be convoked; of what persons they should consist; what authority they have; who should be the chief president in a council; whether they are above the pope; whether they may err.</w:t>
      </w:r>
    </w:p>
    <w:p w14:paraId="1C1A6070">
      <w:pPr>
        <w:pStyle w:val="11"/>
        <w:widowControl/>
      </w:pPr>
      <w:r>
        <w:t>因此，在这里我们必须讨论会议；它们是否必然要召集；应该由谁召集；应该由哪些人组成；它们拥有什么权威；谁应该是一个会议的首席主席；它们是否凌驾于教皇之上；它们是否可能犯错。</w:t>
      </w:r>
    </w:p>
    <w:p w14:paraId="31C12ACA">
      <w:pPr>
        <w:pStyle w:val="11"/>
        <w:spacing w:line="249" w:lineRule="auto"/>
        <w:rPr>
          <w:rFonts w:hint="eastAsia"/>
        </w:rPr>
      </w:pPr>
    </w:p>
    <w:p w14:paraId="75BF2702">
      <w:pPr>
        <w:pStyle w:val="11"/>
        <w:widowControl/>
      </w:pPr>
      <w:r>
        <w:t>Next, we come to the several members of the church.</w:t>
      </w:r>
    </w:p>
    <w:p w14:paraId="2DD97EB9">
      <w:pPr>
        <w:pStyle w:val="11"/>
        <w:widowControl/>
      </w:pPr>
      <w:r>
        <w:t>接着，我们来到教会的各个成员。</w:t>
      </w:r>
    </w:p>
    <w:p w14:paraId="29546D21">
      <w:pPr>
        <w:pStyle w:val="11"/>
        <w:spacing w:line="249" w:lineRule="auto"/>
        <w:rPr>
          <w:rFonts w:hint="eastAsia"/>
        </w:rPr>
      </w:pPr>
    </w:p>
    <w:p w14:paraId="58870B07">
      <w:pPr>
        <w:pStyle w:val="11"/>
        <w:widowControl/>
      </w:pPr>
      <w:r>
        <w:t>Now they are divided into three classes.</w:t>
      </w:r>
    </w:p>
    <w:p w14:paraId="3BD0FF7D">
      <w:pPr>
        <w:pStyle w:val="11"/>
        <w:widowControl/>
      </w:pPr>
      <w:r>
        <w:t>现在它们被分为三类。</w:t>
      </w:r>
    </w:p>
    <w:p w14:paraId="1AF8EA6E">
      <w:pPr>
        <w:pStyle w:val="11"/>
        <w:spacing w:line="249" w:lineRule="auto"/>
        <w:rPr>
          <w:rFonts w:hint="eastAsia"/>
        </w:rPr>
      </w:pPr>
    </w:p>
    <w:p w14:paraId="2FF0E89D">
      <w:pPr>
        <w:pStyle w:val="11"/>
        <w:widowControl/>
      </w:pPr>
      <w:r>
        <w:t>There is the principal member, or head, the intermediate members, and the lowest.</w:t>
      </w:r>
    </w:p>
    <w:p w14:paraId="2785F62A">
      <w:pPr>
        <w:pStyle w:val="11"/>
        <w:widowControl/>
      </w:pPr>
      <w:r>
        <w:t>有主要的成员，或头，中等的成员，和最低级的成员。</w:t>
      </w:r>
    </w:p>
    <w:p w14:paraId="078331AE">
      <w:pPr>
        <w:pStyle w:val="11"/>
        <w:spacing w:line="249" w:lineRule="auto"/>
        <w:rPr>
          <w:rFonts w:hint="eastAsia"/>
        </w:rPr>
      </w:pPr>
    </w:p>
    <w:p w14:paraId="62AD0CDA">
      <w:pPr>
        <w:pStyle w:val="11"/>
        <w:widowControl/>
      </w:pPr>
      <w:r>
        <w:t>They affirm the Roman pontiff to be the head of the church militant: whereupon the question arises ofthe form of the church’s government; whether it be, or be not, monarchical; whether the monarchy of the church was settled upon Peter; whether Peter was bishop of the church of Rome, and died there; whether the pope succeeds Peter in his primacy; whether he may err; whether he can make laws ecclesiastical; whether he can canonize saints; whether he hath temporal power; whether he be antichrist.</w:t>
      </w:r>
    </w:p>
    <w:p w14:paraId="2C08E7AB">
      <w:pPr>
        <w:pStyle w:val="11"/>
        <w:widowControl/>
      </w:pPr>
      <w:r>
        <w:t>他们断言罗马教宗是争战教会的头：由此产生了教会政府的形式问题；它是否是君主制的；教会的君主制是否建立在彼得（Peter）身上；彼得是否是罗马教会的主教，并在那里去世；教皇是否继承了彼得（Peter）的首要地位；祂是否可能犯错；祂是否可以制定教会法；祂是否可以宣圣（canonize saints）；祂是否拥有属世的权柄；祂是否是敌基督（antichrist）。</w:t>
      </w:r>
    </w:p>
    <w:p w14:paraId="1D4C3205">
      <w:pPr>
        <w:pStyle w:val="11"/>
        <w:spacing w:line="249" w:lineRule="auto"/>
        <w:rPr>
          <w:rFonts w:hint="eastAsia"/>
        </w:rPr>
      </w:pPr>
    </w:p>
    <w:p w14:paraId="64666C2C">
      <w:pPr>
        <w:pStyle w:val="11"/>
        <w:widowControl/>
      </w:pPr>
      <w:r>
        <w:t>The intermediate members are the clergy, of whom they make two sorts, some secular, some regular.</w:t>
      </w:r>
    </w:p>
    <w:p w14:paraId="2B1ED121">
      <w:pPr>
        <w:pStyle w:val="11"/>
        <w:widowControl/>
      </w:pPr>
      <w:r>
        <w:t>中等的成员是神职人员（clergy），他们将其分为两种，一些是世俗的（secular），一些是规的（regular）。</w:t>
      </w:r>
    </w:p>
    <w:p w14:paraId="07CE4767">
      <w:pPr>
        <w:pStyle w:val="11"/>
        <w:spacing w:line="249" w:lineRule="auto"/>
        <w:rPr>
          <w:rFonts w:hint="eastAsia"/>
        </w:rPr>
      </w:pPr>
    </w:p>
    <w:p w14:paraId="68EDAABF">
      <w:pPr>
        <w:pStyle w:val="11"/>
        <w:widowControl/>
      </w:pPr>
      <w:r>
        <w:t>Those are called secular, who are engaged in any ecclesiastical function.</w:t>
      </w:r>
    </w:p>
    <w:p w14:paraId="4C1477AB">
      <w:pPr>
        <w:pStyle w:val="11"/>
        <w:widowControl/>
      </w:pPr>
      <w:r>
        <w:t>那些从事任何教会职能的人被称为世俗的。</w:t>
      </w:r>
    </w:p>
    <w:p w14:paraId="44F2A6E0">
      <w:pPr>
        <w:pStyle w:val="11"/>
        <w:spacing w:line="249" w:lineRule="auto"/>
        <w:rPr>
          <w:rFonts w:hint="eastAsia"/>
        </w:rPr>
      </w:pPr>
    </w:p>
    <w:p w14:paraId="254228FA">
      <w:pPr>
        <w:pStyle w:val="11"/>
        <w:widowControl/>
      </w:pPr>
      <w:r>
        <w:t>Now here arise controversies concerning the election and rank of these persons, whether celibacy be necessarily attached to the ministry, whether ministers be exempt from the secular yoke.</w:t>
      </w:r>
    </w:p>
    <w:p w14:paraId="58C74E9D">
      <w:pPr>
        <w:pStyle w:val="11"/>
        <w:widowControl/>
      </w:pPr>
      <w:r>
        <w:t>现在这里产生了关于这些人的选举和等级的论战，禁欲（celibacy）是否必然附属于事工，神职人员是否免于世俗的桎梏。</w:t>
      </w:r>
    </w:p>
    <w:p w14:paraId="5B7DCCC7">
      <w:pPr>
        <w:pStyle w:val="11"/>
        <w:spacing w:line="249" w:lineRule="auto"/>
        <w:rPr>
          <w:rFonts w:hint="eastAsia"/>
        </w:rPr>
      </w:pPr>
    </w:p>
    <w:p w14:paraId="0AC881C9">
      <w:pPr>
        <w:pStyle w:val="11"/>
        <w:widowControl/>
      </w:pPr>
      <w:r>
        <w:t>The regulars are monks and members of religious orders.</w:t>
      </w:r>
    </w:p>
    <w:p w14:paraId="6987DDB4">
      <w:pPr>
        <w:pStyle w:val="11"/>
        <w:widowControl/>
      </w:pPr>
      <w:r>
        <w:t>规的是修道士和宗教团体的成员。</w:t>
      </w:r>
    </w:p>
    <w:p w14:paraId="2DE54357">
      <w:pPr>
        <w:pStyle w:val="11"/>
        <w:spacing w:line="249" w:lineRule="auto"/>
        <w:rPr>
          <w:rFonts w:hint="eastAsia"/>
        </w:rPr>
      </w:pPr>
    </w:p>
    <w:p w14:paraId="3F1065F9">
      <w:pPr>
        <w:pStyle w:val="11"/>
        <w:widowControl/>
      </w:pPr>
      <w:r>
        <w:t>Here we have to discourse of evangelical counsels, of vows, of retirement, of the dress and labors of monks, of the canonical hours.</w:t>
      </w:r>
    </w:p>
    <w:p w14:paraId="6824176A">
      <w:pPr>
        <w:pStyle w:val="11"/>
        <w:widowControl/>
      </w:pPr>
      <w:r>
        <w:t>在这里我们必须讨论福音性的劝告、誓言、隐居、修道士的服装和劳作、以及日课（canonical hours）。</w:t>
      </w:r>
    </w:p>
    <w:p w14:paraId="2EF1CAE7">
      <w:pPr>
        <w:pStyle w:val="11"/>
        <w:spacing w:line="249" w:lineRule="auto"/>
        <w:rPr>
          <w:rFonts w:hint="eastAsia"/>
        </w:rPr>
      </w:pPr>
    </w:p>
    <w:p w14:paraId="59437C54">
      <w:pPr>
        <w:pStyle w:val="11"/>
        <w:widowControl/>
      </w:pPr>
      <w:r>
        <w:t>The lowest members, as they arrange them, are laymen, even kings or emperors.</w:t>
      </w:r>
    </w:p>
    <w:p w14:paraId="7E3FE87D">
      <w:pPr>
        <w:pStyle w:val="11"/>
        <w:widowControl/>
      </w:pPr>
      <w:r>
        <w:t>最低级的成员，按照他们的安排，是平信徒（laymen），甚至是国王或皇帝。</w:t>
      </w:r>
    </w:p>
    <w:p w14:paraId="1CC46337">
      <w:pPr>
        <w:pStyle w:val="11"/>
        <w:spacing w:line="249" w:lineRule="auto"/>
        <w:rPr>
          <w:rFonts w:hint="eastAsia"/>
        </w:rPr>
      </w:pPr>
    </w:p>
    <w:p w14:paraId="7BAEB324">
      <w:pPr>
        <w:pStyle w:val="11"/>
        <w:widowControl/>
      </w:pPr>
      <w:r>
        <w:t>Here we have to inquire concerning the civil magistracy; whether the care of religion appertains to the civil magistrate; whether he may punish heretics capitally; whether he can ever be excommunicated or deposed by the pope; whether civil laws oblige the conscience.</w:t>
      </w:r>
    </w:p>
    <w:p w14:paraId="57143954">
      <w:pPr>
        <w:pStyle w:val="11"/>
        <w:widowControl/>
      </w:pPr>
      <w:r>
        <w:t>在这里我们必须探究民事官员（civil magistracy）；宗教的关怀是否属于民事官员；祂是否可以处死异端分子；祂是否可能被教皇开除教籍或废黜；民事法律是否约束良心。</w:t>
      </w:r>
    </w:p>
    <w:p w14:paraId="5A92344F">
      <w:pPr>
        <w:pStyle w:val="11"/>
        <w:spacing w:line="249" w:lineRule="auto"/>
        <w:rPr>
          <w:rFonts w:hint="eastAsia"/>
        </w:rPr>
      </w:pPr>
    </w:p>
    <w:p w14:paraId="5028454A">
      <w:pPr>
        <w:pStyle w:val="11"/>
        <w:widowControl/>
      </w:pPr>
      <w:r>
        <w:t>And so far of the church militant.</w:t>
      </w:r>
    </w:p>
    <w:p w14:paraId="03CD08F1">
      <w:pPr>
        <w:pStyle w:val="11"/>
        <w:widowControl/>
      </w:pPr>
      <w:r>
        <w:t>关于争战教会就到此为止。</w:t>
      </w:r>
    </w:p>
    <w:p w14:paraId="3C54DED3">
      <w:pPr>
        <w:pStyle w:val="11"/>
        <w:spacing w:line="249" w:lineRule="auto"/>
        <w:rPr>
          <w:rFonts w:hint="eastAsia"/>
        </w:rPr>
      </w:pPr>
    </w:p>
    <w:p w14:paraId="140DBBF4">
      <w:pPr>
        <w:pStyle w:val="11"/>
        <w:widowControl/>
      </w:pPr>
      <w:r>
        <w:t>Next follows the church triumphant; which consists of angels and deceased saints.</w:t>
      </w:r>
    </w:p>
    <w:p w14:paraId="1D0D777B">
      <w:pPr>
        <w:pStyle w:val="11"/>
        <w:widowControl/>
      </w:pPr>
      <w:r>
        <w:t>接着是得胜的教会（church triumphant）；它由天使和已故的圣徒组成。</w:t>
      </w:r>
    </w:p>
    <w:p w14:paraId="5248FB98">
      <w:pPr>
        <w:pStyle w:val="11"/>
        <w:spacing w:line="249" w:lineRule="auto"/>
        <w:rPr>
          <w:rFonts w:hint="eastAsia"/>
        </w:rPr>
      </w:pPr>
    </w:p>
    <w:p w14:paraId="388B8F2F">
      <w:pPr>
        <w:pStyle w:val="11"/>
        <w:widowControl/>
      </w:pPr>
      <w:r>
        <w:t>The controversies are, of the hierarchies, ministry, and invocation of angels.</w:t>
      </w:r>
    </w:p>
    <w:p w14:paraId="5047ED07">
      <w:pPr>
        <w:pStyle w:val="11"/>
        <w:widowControl/>
      </w:pPr>
      <w:r>
        <w:t>论战是关于天使的等级制度（hierarchies）、事工和祈求。</w:t>
      </w:r>
    </w:p>
    <w:p w14:paraId="5F49D604">
      <w:pPr>
        <w:pStyle w:val="11"/>
        <w:spacing w:line="249" w:lineRule="auto"/>
        <w:rPr>
          <w:rFonts w:hint="eastAsia"/>
        </w:rPr>
      </w:pPr>
    </w:p>
    <w:p w14:paraId="327CA8D8">
      <w:pPr>
        <w:pStyle w:val="11"/>
        <w:widowControl/>
      </w:pPr>
      <w:r>
        <w:t>When we come to deceased saints, the occasion requires us to dispute, of the limbus patrum, of purgatory; whether saints are to be invoked and adored, of the relics of saints, of the worship of images, of the temples ofthe saints, of their festivals, of pilgrimages to their places: and these controversies are concerning the royal office of Christ.</w:t>
      </w:r>
    </w:p>
    <w:p w14:paraId="52037AE1">
      <w:pPr>
        <w:pStyle w:val="11"/>
        <w:widowControl/>
      </w:pPr>
      <w:r>
        <w:t>当我们谈到已故的圣徒时，情况要求我们辩论，关于列祖的居所（limbus patrum）、炼狱（purgatory）；圣徒是否应该被祈求和崇拜，关于圣徒的遗物，关于图像的崇拜，关于圣徒的殿堂，关于他们的节日，关于朝圣到他们的地方：而这些论战是关于基督的君王职任的。</w:t>
      </w:r>
    </w:p>
    <w:p w14:paraId="11A38526">
      <w:pPr>
        <w:pStyle w:val="11"/>
        <w:spacing w:line="249" w:lineRule="auto"/>
        <w:rPr>
          <w:rFonts w:hint="eastAsia"/>
        </w:rPr>
      </w:pPr>
    </w:p>
    <w:p w14:paraId="719F667A">
      <w:pPr>
        <w:pStyle w:val="11"/>
        <w:widowControl/>
      </w:pPr>
      <w:r>
        <w:t>His third office is that of PRIEST, which includes two functions, intercession and sacrifice.</w:t>
      </w:r>
    </w:p>
    <w:p w14:paraId="5B7FFD04">
      <w:pPr>
        <w:pStyle w:val="11"/>
        <w:widowControl/>
      </w:pPr>
      <w:r>
        <w:t>祂的第三个职任是祭司（PRIEST）的职任，它包括两项功能：代求（intercession）和献祭（sacrifice）。</w:t>
      </w:r>
    </w:p>
    <w:p w14:paraId="7FE57D6A">
      <w:pPr>
        <w:pStyle w:val="11"/>
        <w:spacing w:line="249" w:lineRule="auto"/>
        <w:rPr>
          <w:rFonts w:hint="eastAsia"/>
        </w:rPr>
      </w:pPr>
    </w:p>
    <w:p w14:paraId="4471E8B7">
      <w:pPr>
        <w:pStyle w:val="11"/>
        <w:widowControl/>
      </w:pPr>
      <w:r>
        <w:t>It pertains to intercession to inquire, whether Christ be the sole mediator of intercession.</w:t>
      </w:r>
    </w:p>
    <w:p w14:paraId="3A9464E8">
      <w:pPr>
        <w:pStyle w:val="11"/>
        <w:widowControl/>
      </w:pPr>
      <w:r>
        <w:t>与代求相关的，是探究基督是否是唯一的代求中保。</w:t>
      </w:r>
    </w:p>
    <w:p w14:paraId="25ADCE57">
      <w:pPr>
        <w:pStyle w:val="11"/>
        <w:spacing w:line="249" w:lineRule="auto"/>
        <w:rPr>
          <w:rFonts w:hint="eastAsia"/>
        </w:rPr>
      </w:pPr>
    </w:p>
    <w:p w14:paraId="29D15D58">
      <w:pPr>
        <w:pStyle w:val="11"/>
        <w:widowControl/>
      </w:pPr>
      <w:r>
        <w:t>In the question of sacrifice, we shall have to explain the whole body of controversy concerning the sacraments; for by the sacraments, as so many means instituted by Christ, the efficacy of that sacrifice is derived to us.</w:t>
      </w:r>
    </w:p>
    <w:p w14:paraId="0051C1B6">
      <w:pPr>
        <w:pStyle w:val="11"/>
        <w:widowControl/>
      </w:pPr>
      <w:r>
        <w:t>在献祭的问题上，我们将不得不解释关于圣礼的全部论战体系；因为通过圣礼，作为基督所设立的诸多方法，那献祭的功效被传递给我们。</w:t>
      </w:r>
    </w:p>
    <w:p w14:paraId="24D2787F">
      <w:pPr>
        <w:pStyle w:val="11"/>
        <w:spacing w:line="249" w:lineRule="auto"/>
        <w:rPr>
          <w:rFonts w:hint="eastAsia"/>
        </w:rPr>
      </w:pPr>
    </w:p>
    <w:p w14:paraId="7ED6D66D">
      <w:pPr>
        <w:pStyle w:val="11"/>
        <w:widowControl/>
      </w:pPr>
      <w:r>
        <w:t>We must treat of sacraments, first generally, and then specially: generally, what a sacrament is, how many sacraments there be, what is the efficacy of the sacraments, what the distinction between the old and new sacraments: specially, concerning each of the sacraments by itself; and first, of baptism, whether those who die without baptism cannot be saved; whether laymen or women can baptize; whether John’s baptism was the same as Christ’s; whether the popish ceremonies are to be used in the administration of baptism.</w:t>
      </w:r>
    </w:p>
    <w:p w14:paraId="7767D44B">
      <w:pPr>
        <w:pStyle w:val="11"/>
        <w:widowControl/>
      </w:pPr>
      <w:r>
        <w:t>我们必须首先概括地，然后专门地讨论圣礼：概括地，圣礼是什么，有多少圣礼，圣礼的功效是什么，新旧圣礼之间的区别是什么：专门地，关于每一个圣礼本身；首先是洗礼（baptism），那些没有洗礼而死的人是否不能得救；平信徒或妇女是否可以施洗；约翰的洗礼是否与基督的洗礼相同；在施行洗礼时是否可以使用罗马天主教的仪式。</w:t>
      </w:r>
    </w:p>
    <w:p w14:paraId="44D8A548">
      <w:pPr>
        <w:pStyle w:val="11"/>
        <w:spacing w:line="249" w:lineRule="auto"/>
        <w:rPr>
          <w:rFonts w:hint="eastAsia"/>
        </w:rPr>
      </w:pPr>
    </w:p>
    <w:p w14:paraId="3546571E">
      <w:pPr>
        <w:pStyle w:val="11"/>
        <w:widowControl/>
      </w:pPr>
      <w:r>
        <w:t>After the sacrament of baptism, we have to speak of the eucharist, which topic contains most important controversies, of transubstantiation, of the sacrifice of the mass, of communion in one kind.</w:t>
      </w:r>
    </w:p>
    <w:p w14:paraId="3B70D3B3">
      <w:pPr>
        <w:pStyle w:val="11"/>
        <w:widowControl/>
      </w:pPr>
      <w:r>
        <w:t>在洗礼（baptism）之后，我们必须谈论圣餐（eucharist），这个主题包含了最重要的论战，关于变质说（transubstantiation）、弥撒的献祭（sacrifice of the mass）、单领（communion in one kind）。</w:t>
      </w:r>
    </w:p>
    <w:p w14:paraId="38A0A595">
      <w:pPr>
        <w:pStyle w:val="11"/>
        <w:spacing w:line="249" w:lineRule="auto"/>
        <w:rPr>
          <w:rFonts w:hint="eastAsia"/>
        </w:rPr>
      </w:pPr>
    </w:p>
    <w:p w14:paraId="5A727FFF">
      <w:pPr>
        <w:pStyle w:val="11"/>
        <w:widowControl/>
      </w:pPr>
      <w:r>
        <w:t>Next follow the five sacraments of the papists, upon which great controversies depend, of confirmation, of penance (where we shall have to treat of contrition, confession, satisfaction, indulgences), of extreme unction, of orders, of matrimony; and all these</w:t>
      </w:r>
    </w:p>
    <w:p w14:paraId="7C4C08F9">
      <w:pPr>
        <w:pStyle w:val="11"/>
        <w:widowControl/>
      </w:pPr>
      <w:r>
        <w:t>接下来是罗马天主教徒的五件圣礼，围绕它们有重大的论战，关于坚振礼（confirmation）、忏悔（penance）（我们将在此处理悔悟[contrition]、告解[confession]、补赎[satisfaction]、赎罪券[indulgences]）、临终涂油（extreme unction）、圣职（orders）、婚姻（matrimony）；所有这些</w:t>
      </w:r>
    </w:p>
    <w:p w14:paraId="323CC34A">
      <w:pPr>
        <w:pStyle w:val="11"/>
        <w:spacing w:line="249" w:lineRule="auto"/>
        <w:rPr>
          <w:rFonts w:hint="eastAsia"/>
        </w:rPr>
      </w:pPr>
    </w:p>
    <w:p w14:paraId="5C5035CC">
      <w:pPr>
        <w:pStyle w:val="11"/>
        <w:widowControl/>
      </w:pPr>
      <w:r>
        <w:t>controversies hitherto set forth belong to those three prime offices, which are signified by the name of CHRIST.</w:t>
      </w:r>
    </w:p>
    <w:p w14:paraId="6EB5CF79">
      <w:pPr>
        <w:pStyle w:val="11"/>
        <w:widowControl/>
      </w:pPr>
      <w:r>
        <w:t>迄今为止提出的论战都属于那三个主要职任，它们由“基督”（CHRIST）这个名称所代表。</w:t>
      </w:r>
    </w:p>
    <w:p w14:paraId="5E9E3E5D">
      <w:pPr>
        <w:pStyle w:val="11"/>
        <w:spacing w:line="249" w:lineRule="auto"/>
        <w:rPr>
          <w:rFonts w:hint="eastAsia"/>
        </w:rPr>
      </w:pPr>
    </w:p>
    <w:p w14:paraId="3536E022">
      <w:pPr>
        <w:pStyle w:val="11"/>
        <w:widowControl/>
      </w:pPr>
      <w:r>
        <w:t>Next we have to handle controversies concerning the benefits of our redemption and salvation, which are indicated by the very name of JESUS.</w:t>
      </w:r>
    </w:p>
    <w:p w14:paraId="706881D1">
      <w:pPr>
        <w:pStyle w:val="11"/>
        <w:widowControl/>
      </w:pPr>
      <w:r>
        <w:t>接下来我们必须处理关于我们救赎和救恩的益处的论战，这些益处正由“耶稣”（JESUS）这个名称所指明。</w:t>
      </w:r>
    </w:p>
    <w:p w14:paraId="6B63D09E">
      <w:pPr>
        <w:pStyle w:val="11"/>
        <w:spacing w:line="249" w:lineRule="auto"/>
        <w:rPr>
          <w:rFonts w:hint="eastAsia"/>
        </w:rPr>
      </w:pPr>
    </w:p>
    <w:p w14:paraId="4A4E0BED">
      <w:pPr>
        <w:pStyle w:val="11"/>
        <w:widowControl/>
      </w:pPr>
      <w:r>
        <w:t>Here first arise questions concerning predestination and reprobation; whether God hath predestinated or reprobated any persons, on what account he hath done so, whether predestination be absolute.</w:t>
      </w:r>
    </w:p>
    <w:p w14:paraId="104C7FB9">
      <w:pPr>
        <w:pStyle w:val="11"/>
        <w:widowControl/>
      </w:pPr>
      <w:r>
        <w:t>这里首先产生关于预定（predestination）和定罪（reprobation）的问题；神是否预定或定罪了任何人，祂是出于什么原因这样做的，预定是否是绝对的。</w:t>
      </w:r>
    </w:p>
    <w:p w14:paraId="67034074">
      <w:pPr>
        <w:pStyle w:val="11"/>
        <w:spacing w:line="249" w:lineRule="auto"/>
        <w:rPr>
          <w:rFonts w:hint="eastAsia"/>
        </w:rPr>
      </w:pPr>
    </w:p>
    <w:p w14:paraId="509BBE9E">
      <w:pPr>
        <w:pStyle w:val="11"/>
        <w:widowControl/>
      </w:pPr>
      <w:r>
        <w:t>Next we have to treat of sin, what it is, how manifold, whether all are born with the infection of original sin, even the virgin Mary; whether all sins be equal; whether any sin be venial of itself; whether concupiscence after baptism be sin; whether God be the author of sin.</w:t>
      </w:r>
    </w:p>
    <w:p w14:paraId="41492AE2">
      <w:pPr>
        <w:pStyle w:val="11"/>
        <w:widowControl/>
      </w:pPr>
      <w:r>
        <w:t>接下来我们必须讨论罪（sin），它是什么，有多少种类，是否所有人都是带着原罪（original sin）的污染出生的，甚至包括童贞女马利亚（virgin Mary）；是否所有罪都相等；是否有任何罪本身是可赦免的（venial）；洗礼后的私欲（concupiscence）是否是罪；神是否是罪的作者。</w:t>
      </w:r>
    </w:p>
    <w:p w14:paraId="04CB09E9">
      <w:pPr>
        <w:pStyle w:val="11"/>
        <w:spacing w:line="249" w:lineRule="auto"/>
        <w:rPr>
          <w:rFonts w:hint="eastAsia"/>
        </w:rPr>
      </w:pPr>
    </w:p>
    <w:p w14:paraId="668C48EA">
      <w:pPr>
        <w:pStyle w:val="11"/>
        <w:widowControl/>
      </w:pPr>
      <w:r>
        <w:t>Next in order, we must speak of the law, whether it can be fulfilled, and even more done than it commands.</w:t>
      </w:r>
    </w:p>
    <w:p w14:paraId="3A7B046F">
      <w:pPr>
        <w:pStyle w:val="11"/>
        <w:widowControl/>
      </w:pPr>
      <w:r>
        <w:t>其次，我们必须谈论律法，它是否可以被成全，甚至可以做得比它所命令的更多。</w:t>
      </w:r>
    </w:p>
    <w:p w14:paraId="693050D0">
      <w:pPr>
        <w:pStyle w:val="11"/>
        <w:spacing w:line="249" w:lineRule="auto"/>
        <w:rPr>
          <w:rFonts w:hint="eastAsia"/>
        </w:rPr>
      </w:pPr>
    </w:p>
    <w:p w14:paraId="646C08D1">
      <w:pPr>
        <w:pStyle w:val="11"/>
        <w:widowControl/>
      </w:pPr>
      <w:r>
        <w:t>Afterwards we must explain the controversy concerning free- will; faith, what it is and how manifold; good works and merits; justification.</w:t>
      </w:r>
    </w:p>
    <w:p w14:paraId="36BA8F0D">
      <w:pPr>
        <w:pStyle w:val="11"/>
        <w:widowControl/>
      </w:pPr>
      <w:r>
        <w:t>之后我们必须解释关于自由意志（free- will）的论战；信心（faith），它是什么，有多少种类；善工（good works）和功德（merits）；称义（justification）。</w:t>
      </w:r>
    </w:p>
    <w:p w14:paraId="2AA69DBF">
      <w:pPr>
        <w:pStyle w:val="11"/>
        <w:spacing w:line="249" w:lineRule="auto"/>
        <w:rPr>
          <w:rFonts w:hint="eastAsia"/>
        </w:rPr>
      </w:pPr>
    </w:p>
    <w:p w14:paraId="450B4D12">
      <w:pPr>
        <w:pStyle w:val="11"/>
        <w:widowControl/>
      </w:pPr>
      <w:r>
        <w:t>In the last place, there remain a few questions concerning the person of Christ, as whether he is αὐτόθεος; whether he increased in wisdom; whether he suffered in his soul the pains of hell, and whatever others there be of this sort.</w:t>
      </w:r>
    </w:p>
    <w:p w14:paraId="497CF555">
      <w:pPr>
        <w:pStyle w:val="11"/>
        <w:widowControl/>
      </w:pPr>
      <w:r>
        <w:t>最后，还有一些关于基督位格的问题，例如祂是否是自有的神（αὐτόθεος）；祂的智慧是否增长了；祂的灵魂是否承受了地狱的痛苦，以及所有其他类似的问题。</w:t>
      </w:r>
    </w:p>
    <w:p w14:paraId="74A6AA77">
      <w:pPr>
        <w:pStyle w:val="11"/>
        <w:spacing w:line="249" w:lineRule="auto"/>
        <w:rPr>
          <w:rFonts w:hint="eastAsia"/>
        </w:rPr>
      </w:pPr>
    </w:p>
    <w:p w14:paraId="1366655A">
      <w:pPr>
        <w:pStyle w:val="11"/>
        <w:widowControl/>
      </w:pPr>
      <w:r>
        <w:t>You have now the principal classes and heads of those controversies which are contested with the greatest earnestness between us and our adversaries at the present day.</w:t>
      </w:r>
    </w:p>
    <w:p w14:paraId="3F810B72">
      <w:pPr>
        <w:pStyle w:val="11"/>
        <w:widowControl/>
      </w:pPr>
      <w:r>
        <w:t>现在你们已经了解了我们和我们的对手在当今最热切争论的那些论战的主要类别和主题。</w:t>
      </w:r>
    </w:p>
    <w:p w14:paraId="101E56C1">
      <w:pPr>
        <w:pStyle w:val="11"/>
        <w:spacing w:line="249" w:lineRule="auto"/>
        <w:rPr>
          <w:rFonts w:hint="eastAsia"/>
        </w:rPr>
      </w:pPr>
    </w:p>
    <w:p w14:paraId="25DB55AA">
      <w:pPr>
        <w:pStyle w:val="11"/>
        <w:widowControl/>
      </w:pPr>
      <w:r>
        <w:t>You see almost the whole mass and body of the popish heresies.</w:t>
      </w:r>
    </w:p>
    <w:p w14:paraId="7D0A7A06">
      <w:pPr>
        <w:pStyle w:val="11"/>
        <w:widowControl/>
      </w:pPr>
      <w:r>
        <w:t>你们几乎看到了罗马天主教异端的整个体量和体系。</w:t>
      </w:r>
    </w:p>
    <w:p w14:paraId="31AB639E">
      <w:pPr>
        <w:pStyle w:val="11"/>
        <w:spacing w:line="249" w:lineRule="auto"/>
        <w:rPr>
          <w:rFonts w:hint="eastAsia"/>
        </w:rPr>
      </w:pPr>
    </w:p>
    <w:p w14:paraId="6EFB8418">
      <w:pPr>
        <w:pStyle w:val="11"/>
        <w:widowControl/>
      </w:pPr>
      <w:r>
        <w:t>In considering, revolving, and explicating these matters it becomes us now to be wholly occupied.</w:t>
      </w:r>
    </w:p>
    <w:p w14:paraId="055DCDC0">
      <w:pPr>
        <w:pStyle w:val="11"/>
        <w:widowControl/>
      </w:pPr>
      <w:r>
        <w:t>现在我们应该完全专注于思考、推敲和阐明这些事情。</w:t>
      </w:r>
    </w:p>
    <w:p w14:paraId="3E9279B8">
      <w:pPr>
        <w:pStyle w:val="11"/>
        <w:spacing w:line="249" w:lineRule="auto"/>
        <w:rPr>
          <w:rFonts w:hint="eastAsia"/>
        </w:rPr>
      </w:pPr>
    </w:p>
    <w:p w14:paraId="2E6F1387">
      <w:pPr>
        <w:pStyle w:val="11"/>
        <w:widowControl/>
      </w:pPr>
      <w:r>
        <w:t>We must begin from the第一部分，并经过中间部分，到达最后部分，我们希望最终能够到达那里，并祈祷结果能够与我们的希望和愿望相符。</w:t>
      </w:r>
    </w:p>
    <w:p w14:paraId="49B0E6A5">
      <w:pPr>
        <w:pStyle w:val="11"/>
        <w:spacing w:line="249" w:lineRule="auto"/>
        <w:rPr>
          <w:rFonts w:hint="eastAsia"/>
        </w:rPr>
      </w:pPr>
    </w:p>
    <w:p w14:paraId="1DA4D249">
      <w:pPr>
        <w:pStyle w:val="11"/>
        <w:widowControl/>
      </w:pPr>
      <w:r>
        <w:t>We must begin from the first, and proceed through the intermediate to the last, at which we hope at length to arrive, and pray that the issue may correspond to our hope and wishes.</w:t>
      </w:r>
    </w:p>
    <w:p w14:paraId="250D675C">
      <w:pPr>
        <w:pStyle w:val="11"/>
        <w:widowControl/>
      </w:pPr>
      <w:r>
        <w:t>我们必须从第一部分开始，并经过中间部分，到达最后部分，我们希望最终能够到达那里，并祈祷结果能够与我们的希望和愿望相符。</w:t>
      </w:r>
    </w:p>
    <w:p w14:paraId="5371BC84">
      <w:pPr>
        <w:pStyle w:val="11"/>
        <w:spacing w:line="249" w:lineRule="auto"/>
        <w:rPr>
          <w:rFonts w:hint="eastAsia"/>
        </w:rPr>
      </w:pPr>
    </w:p>
    <w:p w14:paraId="1D9892B8">
      <w:pPr>
        <w:pStyle w:val="11"/>
        <w:widowControl/>
      </w:pPr>
      <w:r>
        <w:t>[Febrem ut malum, et de causa et potentia sua, ut notum est, abominamur potius quam miramur, et quantum in nobis est præcavemus, non habentes abolitionem ejus in nostra potestate: hæreses vero mortem seternam et majoris ignis ardorem inferent. Prescript. Hæret. c. 2]</w:t>
      </w:r>
    </w:p>
    <w:p w14:paraId="689FF7B9">
      <w:pPr>
        <w:pStyle w:val="11"/>
        <w:spacing w:line="249" w:lineRule="auto"/>
        <w:rPr>
          <w:rFonts w:hint="eastAsia"/>
        </w:rPr>
      </w:pPr>
    </w:p>
    <w:p w14:paraId="292EE603">
      <w:pPr>
        <w:pStyle w:val="11"/>
        <w:widowControl/>
      </w:pPr>
      <w:r>
        <w:t>[“狂热（Fever）作为一种恶，正如所周知，无论是从其成因还是其力量来看，我们都更应憎恶而非赞叹，并且我们尽我们所能去避免它，因为我们没有能力将其消除：而异端却带来永恒的死亡，以及更强烈烈火的燃烧。”《反异端处方》（Prescript. Hæret.）第2章]</w:t>
      </w:r>
    </w:p>
    <w:p w14:paraId="119F86E8">
      <w:pPr>
        <w:pStyle w:val="11"/>
        <w:spacing w:line="249" w:lineRule="auto"/>
        <w:rPr>
          <w:rFonts w:hint="eastAsia"/>
        </w:rPr>
      </w:pPr>
    </w:p>
    <w:p w14:paraId="065B06CF">
      <w:pPr>
        <w:pStyle w:val="11"/>
        <w:widowControl/>
      </w:pPr>
      <w:r>
        <w:t>[i.e. in Pamelius’ edition: but in Fell’s (Amstel. 1691) Ep. 43. p. 82. The words are: Procul ab hujusmodi hominum contagione discedite, et ser-mones eorum velut cancer et pestem fugiendo vitate, præmonente Domino et dicente, Cæci sunt et cæcorum duces.]</w:t>
      </w:r>
    </w:p>
    <w:p w14:paraId="0CE738FF">
      <w:pPr>
        <w:pStyle w:val="11"/>
        <w:spacing w:line="249" w:lineRule="auto"/>
        <w:rPr>
          <w:rFonts w:hint="eastAsia"/>
        </w:rPr>
      </w:pPr>
    </w:p>
    <w:p w14:paraId="32E9DD86">
      <w:pPr>
        <w:pStyle w:val="11"/>
        <w:widowControl/>
      </w:pPr>
      <w:r>
        <w:t>[即帕梅利乌斯（Pamelius）的版本：但在费尔（Fell）的版本中（阿姆斯特丹，1691年），是《第43封信》，第82页。原话是：Procul ab hujusmodi hominum contagione discedite, et ser-mones eorum velut cancer et pestem fugiendo vitate, præmonente Domino et dicente, Cæci sunt et cæcorum duces. 译为：“远离这种人的传染，并通过逃避他们的言论来避开他们，如同避开毒瘤或瘟疫；因为主预先警告我们，说，他们是瞎子，是瞎子的领路人。”]</w:t>
      </w:r>
    </w:p>
    <w:p w14:paraId="327C0F99">
      <w:pPr>
        <w:pStyle w:val="11"/>
        <w:spacing w:line="249" w:lineRule="auto"/>
        <w:rPr>
          <w:rFonts w:hint="eastAsia"/>
        </w:rPr>
      </w:pPr>
    </w:p>
    <w:p w14:paraId="7785F243">
      <w:pPr>
        <w:pStyle w:val="11"/>
        <w:widowControl/>
      </w:pPr>
      <w:r>
        <w:t>[Cave, Lector, ne legas; fuge viperam.]</w:t>
      </w:r>
    </w:p>
    <w:p w14:paraId="4F84F34C">
      <w:pPr>
        <w:pStyle w:val="11"/>
        <w:spacing w:line="249" w:lineRule="auto"/>
        <w:rPr>
          <w:rFonts w:hint="eastAsia"/>
        </w:rPr>
      </w:pPr>
    </w:p>
    <w:p w14:paraId="1611DFAA">
      <w:pPr>
        <w:pStyle w:val="11"/>
        <w:widowControl/>
      </w:pPr>
      <w:r>
        <w:t>[“当心，读者，不要阅读；逃避毒蛇。”]</w:t>
      </w:r>
    </w:p>
    <w:p w14:paraId="394C2C3C">
      <w:pPr>
        <w:pStyle w:val="11"/>
        <w:spacing w:line="249" w:lineRule="auto"/>
        <w:rPr>
          <w:rFonts w:hint="eastAsia"/>
        </w:rPr>
      </w:pPr>
    </w:p>
    <w:p w14:paraId="3245AF35">
      <w:pPr>
        <w:pStyle w:val="11"/>
        <w:widowControl/>
      </w:pPr>
      <w:r>
        <w:t>[Sermonem serpentinæ disputationis effundunt, atque veritatem catholicam vertendo ad suæ doctrinæ rabiem diabolico more traducunt, atque ovium simplicitatem defraudant.]</w:t>
      </w:r>
    </w:p>
    <w:p w14:paraId="7B8198C1">
      <w:pPr>
        <w:pStyle w:val="11"/>
        <w:spacing w:line="249" w:lineRule="auto"/>
        <w:rPr>
          <w:rFonts w:hint="eastAsia"/>
        </w:rPr>
      </w:pPr>
    </w:p>
    <w:p w14:paraId="3D0C7E2C">
      <w:pPr>
        <w:pStyle w:val="11"/>
        <w:widowControl/>
      </w:pPr>
      <w:r>
        <w:t>[“他们散发出蛇一般的言论，并且，效仿魔鬼的榜样，将大公真理（catholic truth）转变为他们自己教义的疯狂，并欺骗羊群的单纯。”]</w:t>
      </w:r>
    </w:p>
    <w:p w14:paraId="44482FB2">
      <w:pPr>
        <w:pStyle w:val="11"/>
        <w:spacing w:line="249" w:lineRule="auto"/>
        <w:rPr>
          <w:rFonts w:hint="eastAsia"/>
        </w:rPr>
      </w:pPr>
    </w:p>
    <w:p w14:paraId="6C67FB2A">
      <w:pPr>
        <w:pStyle w:val="11"/>
        <w:widowControl/>
      </w:pPr>
      <w:r>
        <w:t>[Fides pura et aperta confessio non quærit strophas et argumenta verborum. Epist. 62 ad Theophil.]</w:t>
      </w:r>
    </w:p>
    <w:p w14:paraId="5A66EDBE">
      <w:pPr>
        <w:pStyle w:val="11"/>
        <w:spacing w:line="249" w:lineRule="auto"/>
        <w:rPr>
          <w:rFonts w:hint="eastAsia"/>
        </w:rPr>
      </w:pPr>
    </w:p>
    <w:p w14:paraId="17A46484">
      <w:pPr>
        <w:pStyle w:val="11"/>
        <w:widowControl/>
      </w:pPr>
      <w:r>
        <w:t>[“真诚的信心和公开的告白不需要言语的技巧和论证。”《致提奥菲勒斯（Theophil.）第62封信》]</w:t>
      </w:r>
    </w:p>
    <w:p w14:paraId="351F66A7">
      <w:pPr>
        <w:pStyle w:val="11"/>
        <w:spacing w:line="249" w:lineRule="auto"/>
        <w:rPr>
          <w:rFonts w:hint="eastAsia"/>
        </w:rPr>
      </w:pPr>
    </w:p>
    <w:p w14:paraId="30AB6C7C">
      <w:pPr>
        <w:pStyle w:val="11"/>
        <w:widowControl/>
      </w:pPr>
      <w:r>
        <w:t>[Quæ parva et levia capere potest animalia, ut muscas et culices, a fortioribus statim rumpitur. Epist. 139 ad Cyprianum.]</w:t>
      </w:r>
    </w:p>
    <w:p w14:paraId="35EA1069">
      <w:pPr>
        <w:pStyle w:val="11"/>
        <w:spacing w:line="249" w:lineRule="auto"/>
        <w:rPr>
          <w:rFonts w:hint="eastAsia"/>
        </w:rPr>
      </w:pPr>
    </w:p>
    <w:p w14:paraId="2FDE46F4">
      <w:pPr>
        <w:pStyle w:val="11"/>
        <w:widowControl/>
      </w:pPr>
      <w:r>
        <w:t>[“可以捕捉小而轻的动物，如苍蝇和蚊子，但会被更强壮的动物立即挣断。”《致西普里安努斯（Cyprianum）第139封信》]</w:t>
      </w:r>
    </w:p>
    <w:p w14:paraId="5A03B227">
      <w:pPr>
        <w:pStyle w:val="11"/>
        <w:spacing w:line="249" w:lineRule="auto"/>
      </w:pPr>
    </w:p>
    <w:p w14:paraId="6E6D2C9C">
      <w:pPr>
        <w:pStyle w:val="11"/>
        <w:spacing w:line="249" w:lineRule="auto"/>
      </w:pPr>
    </w:p>
    <w:p w14:paraId="21B70112">
      <w:pPr>
        <w:pStyle w:val="11"/>
        <w:spacing w:line="253" w:lineRule="auto"/>
      </w:pPr>
    </w:p>
    <w:p w14:paraId="2FE16677">
      <w:pPr>
        <w:pStyle w:val="11"/>
        <w:spacing w:line="253" w:lineRule="auto"/>
      </w:pPr>
    </w:p>
    <w:p w14:paraId="524D7073">
      <w:pPr>
        <w:pStyle w:val="11"/>
        <w:spacing w:line="253" w:lineRule="auto"/>
      </w:pPr>
    </w:p>
    <w:p w14:paraId="2D869783">
      <w:pPr>
        <w:pStyle w:val="11"/>
        <w:spacing w:line="253" w:lineRule="auto"/>
      </w:pPr>
    </w:p>
    <w:p w14:paraId="09DAF3B6">
      <w:pPr>
        <w:pStyle w:val="11"/>
        <w:spacing w:line="253" w:lineRule="auto"/>
      </w:pPr>
    </w:p>
    <w:p w14:paraId="362B2807">
      <w:pPr>
        <w:pStyle w:val="11"/>
        <w:widowControl/>
      </w:pPr>
      <w:r>
        <w:t>QUESTION I. OF THE NUMBER OF THE CANONICAL BOOKS OF SCRIPTURE.</w:t>
      </w:r>
    </w:p>
    <w:p w14:paraId="6D07D7DE">
      <w:pPr>
        <w:pStyle w:val="11"/>
        <w:widowControl/>
      </w:pPr>
      <w:r>
        <w:t>问题一。关于圣经正典书卷的数量。</w:t>
      </w:r>
    </w:p>
    <w:p w14:paraId="3D4B3522">
      <w:pPr>
        <w:pStyle w:val="11"/>
        <w:spacing w:line="254" w:lineRule="auto"/>
        <w:rPr>
          <w:rFonts w:hint="eastAsia"/>
        </w:rPr>
      </w:pPr>
    </w:p>
    <w:p w14:paraId="280459D4">
      <w:pPr>
        <w:pStyle w:val="11"/>
        <w:widowControl/>
      </w:pPr>
      <w:r>
        <w:t>Monergism Books</w:t>
      </w:r>
    </w:p>
    <w:p w14:paraId="525C9446">
      <w:pPr>
        <w:pStyle w:val="11"/>
        <w:widowControl/>
      </w:pPr>
      <w:r>
        <w:t>独一恩典书籍（Monergism Books）</w:t>
      </w:r>
    </w:p>
    <w:p w14:paraId="151D5195">
      <w:pPr>
        <w:pStyle w:val="11"/>
        <w:spacing w:line="254" w:lineRule="auto"/>
        <w:rPr>
          <w:rFonts w:hint="eastAsia"/>
        </w:rPr>
      </w:pPr>
    </w:p>
    <w:p w14:paraId="019010A7">
      <w:pPr>
        <w:pStyle w:val="11"/>
        <w:widowControl/>
      </w:pPr>
      <w:r>
        <w:t>CHAPTER I. WHEREIN THIS WHOLE CONTROVERSY IS</w:t>
      </w:r>
    </w:p>
    <w:p w14:paraId="5067792B">
      <w:pPr>
        <w:pStyle w:val="11"/>
        <w:widowControl/>
      </w:pPr>
      <w:r>
        <w:t>第一章。其中将整个论战</w:t>
      </w:r>
    </w:p>
    <w:p w14:paraId="2CA7B400">
      <w:pPr>
        <w:pStyle w:val="11"/>
        <w:widowControl/>
      </w:pPr>
      <w:r>
        <w:t>DISTRIBUTED INTO ITS</w:t>
      </w:r>
    </w:p>
    <w:p w14:paraId="1387352D">
      <w:pPr>
        <w:pStyle w:val="11"/>
        <w:widowControl/>
      </w:pPr>
      <w:r>
        <w:t>划分为其</w:t>
      </w:r>
    </w:p>
    <w:p w14:paraId="11E18D92">
      <w:pPr>
        <w:pStyle w:val="11"/>
        <w:widowControl/>
      </w:pPr>
      <w:r>
        <w:t>PARTICULAR QUESTIONS.</w:t>
      </w:r>
    </w:p>
    <w:p w14:paraId="55C27E96">
      <w:pPr>
        <w:pStyle w:val="11"/>
        <w:widowControl/>
      </w:pPr>
      <w:r>
        <w:t>具体问题。</w:t>
      </w:r>
    </w:p>
    <w:p w14:paraId="48D3B4FB">
      <w:pPr>
        <w:pStyle w:val="11"/>
        <w:spacing w:line="254" w:lineRule="auto"/>
        <w:rPr>
          <w:rFonts w:hint="eastAsia"/>
        </w:rPr>
      </w:pPr>
    </w:p>
    <w:p w14:paraId="2BB381B2">
      <w:pPr>
        <w:pStyle w:val="11"/>
        <w:spacing w:line="254" w:lineRule="auto"/>
        <w:rPr>
          <w:rFonts w:hint="eastAsia"/>
        </w:rPr>
      </w:pPr>
      <w:r>
        <w:rPr>
          <w:rFonts w:hint="eastAsia"/>
        </w:rPr>
        <w:t>W</w:t>
      </w:r>
    </w:p>
    <w:p w14:paraId="4C674A38">
      <w:pPr>
        <w:pStyle w:val="11"/>
        <w:widowControl/>
      </w:pPr>
      <w:r>
        <w:t>E will lay the foundation of this controversy in those words of Christ which are to be found in the fifth chapter of St. John’s</w:t>
      </w:r>
    </w:p>
    <w:p w14:paraId="153CA8F5">
      <w:pPr>
        <w:pStyle w:val="11"/>
        <w:widowControl/>
      </w:pPr>
      <w:r>
        <w:t>我们将这场论战的基础置于基督的话语上，这些话语可在《圣约翰福音》第五章</w:t>
      </w:r>
    </w:p>
    <w:p w14:paraId="7499DFE2">
      <w:pPr>
        <w:pStyle w:val="11"/>
        <w:spacing w:line="254" w:lineRule="auto"/>
        <w:rPr>
          <w:rFonts w:hint="eastAsia"/>
        </w:rPr>
      </w:pPr>
    </w:p>
    <w:p w14:paraId="6E1F26B4">
      <w:pPr>
        <w:pStyle w:val="11"/>
        <w:widowControl/>
      </w:pPr>
      <w:r>
        <w:t>Gospel at the thirty-ninth verse: Ἐρευνiτε τς γραφς, SEARCH THE SCRIPTURES.</w:t>
      </w:r>
    </w:p>
    <w:p w14:paraId="047B5499">
      <w:pPr>
        <w:pStyle w:val="11"/>
        <w:widowControl/>
      </w:pPr>
      <w:r>
        <w:t>第三十九节中找到：Ἐρευνiτε τς γραφς（你们查考圣经），查考圣经。</w:t>
      </w:r>
    </w:p>
    <w:p w14:paraId="36017EDD">
      <w:pPr>
        <w:pStyle w:val="11"/>
        <w:widowControl/>
      </w:pPr>
      <w:r>
        <w:t>Christ had been commended to the Jews by the testimony of John the Baptist.</w:t>
      </w:r>
    </w:p>
    <w:p w14:paraId="198CC760">
      <w:pPr>
        <w:pStyle w:val="11"/>
        <w:widowControl/>
      </w:pPr>
      <w:r>
        <w:t>基督曾被施洗约翰的见证推荐给犹太人。</w:t>
      </w:r>
    </w:p>
    <w:p w14:paraId="2AF5D06F">
      <w:pPr>
        <w:pStyle w:val="11"/>
        <w:spacing w:line="254" w:lineRule="auto"/>
        <w:rPr>
          <w:rFonts w:hint="eastAsia"/>
        </w:rPr>
      </w:pPr>
    </w:p>
    <w:p w14:paraId="0047E085">
      <w:pPr>
        <w:pStyle w:val="11"/>
        <w:widowControl/>
      </w:pPr>
      <w:r>
        <w:t>That testimony was most true and honorable; and could not be despised by the Jews themselves, amongst whom John lived in the highest respect and estimation.</w:t>
      </w:r>
    </w:p>
    <w:p w14:paraId="79E27A90">
      <w:pPr>
        <w:pStyle w:val="11"/>
        <w:widowControl/>
      </w:pPr>
      <w:r>
        <w:t>那个见证是最真实和尊荣的；而且在犹太人中，约翰享有最高的尊重和评价，因此犹太人自己也不能藐视它。</w:t>
      </w:r>
    </w:p>
    <w:p w14:paraId="4CAAF596">
      <w:pPr>
        <w:pStyle w:val="11"/>
        <w:spacing w:line="254" w:lineRule="auto"/>
        <w:rPr>
          <w:rFonts w:hint="eastAsia"/>
        </w:rPr>
      </w:pPr>
    </w:p>
    <w:p w14:paraId="19007A80">
      <w:pPr>
        <w:pStyle w:val="11"/>
        <w:widowControl/>
      </w:pPr>
      <w:r>
        <w:t>Yet Christ declares that he had others greater, more certain and more august than the testimony of John.</w:t>
      </w:r>
    </w:p>
    <w:p w14:paraId="6D619953">
      <w:pPr>
        <w:pStyle w:val="11"/>
        <w:widowControl/>
      </w:pPr>
      <w:r>
        <w:t>然而基督宣告祂有比约翰的见证更大、更确定和更尊贵的其他见证。</w:t>
      </w:r>
    </w:p>
    <w:p w14:paraId="47488593">
      <w:pPr>
        <w:pStyle w:val="11"/>
        <w:spacing w:line="254" w:lineRule="auto"/>
        <w:rPr>
          <w:rFonts w:hint="eastAsia"/>
        </w:rPr>
      </w:pPr>
    </w:p>
    <w:p w14:paraId="0D647017">
      <w:pPr>
        <w:pStyle w:val="11"/>
        <w:widowControl/>
      </w:pPr>
      <w:r>
        <w:t>He enumerates three of them: first, the works which he performed; secondly, his Father who had sent him; thirdly, the holy scriptures themselves, which he calls his witnesses.</w:t>
      </w:r>
    </w:p>
    <w:p w14:paraId="6C328635">
      <w:pPr>
        <w:pStyle w:val="11"/>
        <w:widowControl/>
      </w:pPr>
      <w:r>
        <w:t>祂列举了其中的三个：第一，祂所行的工作；第二，差祂来的父；第三，圣经本身，祂称之为祂的见证。</w:t>
      </w:r>
    </w:p>
    <w:p w14:paraId="270A23AF">
      <w:pPr>
        <w:pStyle w:val="11"/>
        <w:spacing w:line="254" w:lineRule="auto"/>
        <w:rPr>
          <w:rFonts w:hint="eastAsia"/>
        </w:rPr>
      </w:pPr>
    </w:p>
    <w:p w14:paraId="3972021A">
      <w:pPr>
        <w:pStyle w:val="11"/>
        <w:widowControl/>
      </w:pPr>
      <w:r>
        <w:t>The Jews, indeed, thought honorably of the scriptures, and supposed that eternal life might be found in them.</w:t>
      </w:r>
    </w:p>
    <w:p w14:paraId="5D39EE31">
      <w:pPr>
        <w:pStyle w:val="11"/>
        <w:widowControl/>
      </w:pPr>
      <w:r>
        <w:t>犹太人确实对圣经怀有敬意，并认为可以在其中找到永生。</w:t>
      </w:r>
    </w:p>
    <w:p w14:paraId="1F42ADAE">
      <w:pPr>
        <w:pStyle w:val="11"/>
        <w:spacing w:line="254" w:lineRule="auto"/>
        <w:rPr>
          <w:rFonts w:hint="eastAsia"/>
        </w:rPr>
      </w:pPr>
    </w:p>
    <w:p w14:paraId="1AEE4DCB">
      <w:pPr>
        <w:pStyle w:val="11"/>
        <w:widowControl/>
      </w:pPr>
      <w:r>
        <w:t>Nor does Christ blame in the least that judgment of theirs concerning the scriptures, but rather praises it.</w:t>
      </w:r>
    </w:p>
    <w:p w14:paraId="5C6DC744">
      <w:pPr>
        <w:pStyle w:val="11"/>
        <w:widowControl/>
      </w:pPr>
      <w:r>
        <w:t>基督丝毫没有责备他们对圣经的判断，反倒称赞了它。</w:t>
      </w:r>
    </w:p>
    <w:p w14:paraId="63BB0831">
      <w:pPr>
        <w:pStyle w:val="11"/>
        <w:spacing w:line="254" w:lineRule="auto"/>
        <w:rPr>
          <w:rFonts w:hint="eastAsia"/>
        </w:rPr>
      </w:pPr>
    </w:p>
    <w:p w14:paraId="774EA48D">
      <w:pPr>
        <w:pStyle w:val="11"/>
        <w:widowControl/>
      </w:pPr>
      <w:r>
        <w:t>He bids them go on to “search the scriptures;” he inflames in every way their zeal for the scriptures, and sharpens their industry.</w:t>
      </w:r>
    </w:p>
    <w:p w14:paraId="6FD567C2">
      <w:pPr>
        <w:pStyle w:val="11"/>
        <w:widowControl/>
      </w:pPr>
      <w:r>
        <w:t>祂命令他们继续“查考圣经”；祂以各种方式激发他们对圣经的热心，并磨砺他们的勤奋。</w:t>
      </w:r>
    </w:p>
    <w:p w14:paraId="5FF42484">
      <w:pPr>
        <w:pStyle w:val="11"/>
        <w:spacing w:line="254" w:lineRule="auto"/>
        <w:rPr>
          <w:rFonts w:hint="eastAsia"/>
        </w:rPr>
      </w:pPr>
    </w:p>
    <w:p w14:paraId="0A4E5482">
      <w:pPr>
        <w:pStyle w:val="11"/>
        <w:widowControl/>
      </w:pPr>
      <w:r>
        <w:t>For he exhorts them not only to read, but search and thoroughly examine the scriptures: he would not have them content with a slight perusal, but requires an assiduous, keen, laborious diligence in examining and investigating their meaning, such as those apply who search with anxious toil for treasures buried in the earth.</w:t>
      </w:r>
    </w:p>
    <w:p w14:paraId="0026457C">
      <w:pPr>
        <w:pStyle w:val="11"/>
        <w:widowControl/>
      </w:pPr>
      <w:r>
        <w:t>因为祂劝勉他们不仅要阅读，还要查考并彻底考究圣经：祂不希望他们满足于粗略的阅读，而是要求在查验和探究其意义时，要有持续的、敏锐的、辛勤的勤奋，如同那些焦急地劳苦搜寻埋在地下的财宝的人所付出的那样。</w:t>
      </w:r>
    </w:p>
    <w:p w14:paraId="242DF79A">
      <w:pPr>
        <w:pStyle w:val="11"/>
        <w:spacing w:line="254" w:lineRule="auto"/>
        <w:rPr>
          <w:rFonts w:hint="eastAsia"/>
        </w:rPr>
      </w:pPr>
    </w:p>
    <w:p w14:paraId="58190F63">
      <w:pPr>
        <w:pStyle w:val="11"/>
        <w:widowControl/>
      </w:pPr>
      <w:r>
        <w:t>Now since Christ hath bid us search the scriptures without exception, not this part, or that part, or the other, it is manifest that in these words we are commanded to search the whole of scripture; not to confine ourselves to certain portions of it, while we despise or overlook the rest.</w:t>
      </w:r>
    </w:p>
    <w:p w14:paraId="7C86DA91">
      <w:pPr>
        <w:pStyle w:val="11"/>
        <w:widowControl/>
      </w:pPr>
      <w:r>
        <w:t>既然基督命令我们查考圣经，没有例外，不是这一部分，或那一部分，或另一部分，那么很明显，在这些话语中，我们被命令去查考全部圣经；而不是只局限于其中的某些部分，却藐视或忽略其余的部分。</w:t>
      </w:r>
    </w:p>
    <w:p w14:paraId="07FB8F84">
      <w:pPr>
        <w:pStyle w:val="11"/>
        <w:spacing w:line="254" w:lineRule="auto"/>
        <w:rPr>
          <w:rFonts w:hint="eastAsia"/>
        </w:rPr>
      </w:pPr>
    </w:p>
    <w:p w14:paraId="24620159">
      <w:pPr>
        <w:pStyle w:val="11"/>
        <w:widowControl/>
      </w:pPr>
      <w:r>
        <w:t>All parts give plain testimony to Christ.</w:t>
      </w:r>
    </w:p>
    <w:p w14:paraId="42B84C8C">
      <w:pPr>
        <w:pStyle w:val="11"/>
        <w:widowControl/>
      </w:pPr>
      <w:r>
        <w:t>所有部分都清楚地见证基督。</w:t>
      </w:r>
    </w:p>
    <w:p w14:paraId="5E022ED9">
      <w:pPr>
        <w:pStyle w:val="11"/>
        <w:spacing w:line="254" w:lineRule="auto"/>
        <w:rPr>
          <w:rFonts w:hint="eastAsia"/>
        </w:rPr>
      </w:pPr>
    </w:p>
    <w:p w14:paraId="4761C9BC">
      <w:pPr>
        <w:pStyle w:val="11"/>
        <w:widowControl/>
      </w:pPr>
      <w:r>
        <w:t>But the scriptures are praised by the papists, as well as highly esteemed by us; nor is there any controversy, whether the scriptures are to be searched.</w:t>
      </w:r>
    </w:p>
    <w:p w14:paraId="5B7E3BF1">
      <w:pPr>
        <w:pStyle w:val="11"/>
        <w:widowControl/>
      </w:pPr>
      <w:r>
        <w:t>但是圣经不仅受到我们的高度重视，也受到罗马天主教徒的赞扬；关于圣经是否应该被查考，并没有任何论战。</w:t>
      </w:r>
    </w:p>
    <w:p w14:paraId="02E84C34">
      <w:pPr>
        <w:pStyle w:val="11"/>
        <w:spacing w:line="254" w:lineRule="auto"/>
        <w:rPr>
          <w:rFonts w:hint="eastAsia"/>
        </w:rPr>
      </w:pPr>
    </w:p>
    <w:p w14:paraId="301998CA">
      <w:pPr>
        <w:pStyle w:val="11"/>
        <w:widowControl/>
      </w:pPr>
      <w:r>
        <w:t>But concerning the due manner of searching them, and who they are to whom that care appertains, and concerning the scriptures themselves, which we all unanimously affirm should be searched, there is a most important controversy, which I shall now attempt to explain.</w:t>
      </w:r>
    </w:p>
    <w:p w14:paraId="38D5F10A">
      <w:pPr>
        <w:pStyle w:val="11"/>
        <w:widowControl/>
      </w:pPr>
      <w:r>
        <w:t>但是关于查考圣经的恰当方式，以及谁是应该承担这项责任的人，以及关于圣经本身，就是我们一致肯定应该被查考的圣经，却存在着一个最重要的论战，我现在将尝试阐明它。</w:t>
      </w:r>
    </w:p>
    <w:p w14:paraId="79A7C03B">
      <w:pPr>
        <w:pStyle w:val="11"/>
        <w:spacing w:line="254" w:lineRule="auto"/>
        <w:rPr>
          <w:rFonts w:hint="eastAsia"/>
        </w:rPr>
      </w:pPr>
    </w:p>
    <w:p w14:paraId="6C72E090">
      <w:pPr>
        <w:pStyle w:val="11"/>
        <w:widowControl/>
      </w:pPr>
      <w:r>
        <w:t>In order to effect this clearly and methodically, I think it may be all divided into six questions, after the following manner.</w:t>
      </w:r>
    </w:p>
    <w:p w14:paraId="1FC06A23">
      <w:pPr>
        <w:pStyle w:val="11"/>
        <w:widowControl/>
      </w:pPr>
      <w:r>
        <w:t>为了清晰和有条理地实现这一点，我认为可以按照以下方式将其全部划分为六个问题。</w:t>
      </w:r>
    </w:p>
    <w:p w14:paraId="701ACBFE">
      <w:pPr>
        <w:pStyle w:val="11"/>
        <w:spacing w:line="254" w:lineRule="auto"/>
        <w:rPr>
          <w:rFonts w:hint="eastAsia"/>
        </w:rPr>
      </w:pPr>
    </w:p>
    <w:p w14:paraId="4E6C38A2">
      <w:pPr>
        <w:pStyle w:val="11"/>
        <w:widowControl/>
      </w:pPr>
      <w:r>
        <w:t>We are commanded to search the scriptures: and for that purpose we must first understand, what are those genuine books of scripture, in searching and turning over which it behoves us to be occupied.</w:t>
      </w:r>
    </w:p>
    <w:p w14:paraId="5BBE9E49">
      <w:pPr>
        <w:pStyle w:val="11"/>
        <w:widowControl/>
      </w:pPr>
      <w:r>
        <w:t>我们被命令查考圣经：为此目的，我们首先必须理解，哪些是圣经中真实的（genuine）书卷，我们应该致力于查考和翻阅它们。</w:t>
      </w:r>
    </w:p>
    <w:p w14:paraId="7BCD9F08">
      <w:pPr>
        <w:pStyle w:val="11"/>
        <w:widowControl/>
      </w:pPr>
      <w:r>
        <w:t>The first question therefore shall be, Of the number of the canonical books of scripture.</w:t>
      </w:r>
    </w:p>
    <w:p w14:paraId="404A1911">
      <w:pPr>
        <w:pStyle w:val="11"/>
        <w:widowControl/>
      </w:pPr>
      <w:r>
        <w:t>因此，第一个问题将是，关于圣经正典书卷的数量。</w:t>
      </w:r>
    </w:p>
    <w:p w14:paraId="7AF734FF">
      <w:pPr>
        <w:pStyle w:val="11"/>
        <w:spacing w:line="254" w:lineRule="auto"/>
        <w:rPr>
          <w:rFonts w:hint="eastAsia"/>
        </w:rPr>
      </w:pPr>
    </w:p>
    <w:p w14:paraId="685870FE">
      <w:pPr>
        <w:pStyle w:val="11"/>
        <w:widowControl/>
      </w:pPr>
      <w:r>
        <w:t>We are commanded to search the scriptures: and therefore we must next consider, to whom this precept is addressed; whether only to the learned, and those skilled in the ancient languages, or to all the faithful.</w:t>
      </w:r>
    </w:p>
    <w:p w14:paraId="5F1C77D6">
      <w:pPr>
        <w:pStyle w:val="11"/>
        <w:widowControl/>
      </w:pPr>
      <w:r>
        <w:t>我们被命令查考圣经：因此我们接下来必须考虑，这个诫命是对谁说的；是只对有学问的、精通古代语言的人，还是对所有的信徒。</w:t>
      </w:r>
    </w:p>
    <w:p w14:paraId="554E6F25">
      <w:pPr>
        <w:pStyle w:val="11"/>
        <w:spacing w:line="254" w:lineRule="auto"/>
        <w:rPr>
          <w:rFonts w:hint="eastAsia"/>
        </w:rPr>
      </w:pPr>
    </w:p>
    <w:p w14:paraId="497D7F76">
      <w:pPr>
        <w:pStyle w:val="11"/>
        <w:widowControl/>
      </w:pPr>
      <w:r>
        <w:t>The second question therefore shall be, Of versions of the scripture and sacred rites in the vulgar tongue.</w:t>
      </w:r>
    </w:p>
    <w:p w14:paraId="6C10324D">
      <w:pPr>
        <w:pStyle w:val="11"/>
        <w:widowControl/>
      </w:pPr>
      <w:r>
        <w:t>因此，第二个问题将是，关于圣经的（各国）语言译本和（各国）语言的圣礼。</w:t>
      </w:r>
    </w:p>
    <w:p w14:paraId="778ECDA3">
      <w:pPr>
        <w:pStyle w:val="11"/>
        <w:spacing w:line="254" w:lineRule="auto"/>
        <w:rPr>
          <w:rFonts w:hint="eastAsia"/>
        </w:rPr>
      </w:pPr>
    </w:p>
    <w:p w14:paraId="225590A6">
      <w:pPr>
        <w:pStyle w:val="11"/>
        <w:widowControl/>
      </w:pPr>
      <w:r>
        <w:t>We are commanded to search the scriptures: whence it appears that the scriptures enjoy a very high dignity and authority, since Christ himself</w:t>
      </w:r>
    </w:p>
    <w:p w14:paraId="0A472A9E">
      <w:pPr>
        <w:pStyle w:val="11"/>
        <w:widowControl/>
      </w:pPr>
      <w:r>
        <w:t>我们被命令查考圣经：由此可见，圣经享有非常崇高的尊严和权威，因为基督祂自己</w:t>
      </w:r>
    </w:p>
    <w:p w14:paraId="03C8B5A5">
      <w:pPr>
        <w:pStyle w:val="11"/>
        <w:spacing w:line="254" w:lineRule="auto"/>
        <w:rPr>
          <w:rFonts w:hint="eastAsia"/>
        </w:rPr>
      </w:pPr>
    </w:p>
    <w:p w14:paraId="35AB1010">
      <w:pPr>
        <w:pStyle w:val="11"/>
        <w:widowControl/>
      </w:pPr>
      <w:r>
        <w:t>appeals and refers us to them.</w:t>
      </w:r>
    </w:p>
    <w:p w14:paraId="56953A86">
      <w:pPr>
        <w:pStyle w:val="11"/>
        <w:widowControl/>
      </w:pPr>
      <w:r>
        <w:t>诉诸并指引我们去查考它们。</w:t>
      </w:r>
    </w:p>
    <w:p w14:paraId="03F673FA">
      <w:pPr>
        <w:pStyle w:val="11"/>
        <w:spacing w:line="254" w:lineRule="auto"/>
        <w:rPr>
          <w:rFonts w:hint="eastAsia"/>
        </w:rPr>
      </w:pPr>
    </w:p>
    <w:p w14:paraId="2901E857">
      <w:pPr>
        <w:pStyle w:val="11"/>
        <w:widowControl/>
      </w:pPr>
      <w:r>
        <w:t>The third question therefore shall be, Of the authority of scripture; whether it have this so great credibility and dignity of itself, and from the Holy Ghost its author, or from the testimony of the church.</w:t>
      </w:r>
    </w:p>
    <w:p w14:paraId="7E648455">
      <w:pPr>
        <w:pStyle w:val="11"/>
        <w:widowControl/>
      </w:pPr>
      <w:r>
        <w:t>因此，第三个问题将是，关于圣经的权威性；它是本身就拥有如此巨大的可信性和尊严，源于圣灵这位作者，还是源于教会的见证。</w:t>
      </w:r>
    </w:p>
    <w:p w14:paraId="50409C5D">
      <w:pPr>
        <w:pStyle w:val="11"/>
        <w:spacing w:line="254" w:lineRule="auto"/>
        <w:rPr>
          <w:rFonts w:hint="eastAsia"/>
        </w:rPr>
      </w:pPr>
    </w:p>
    <w:p w14:paraId="33DBE3A7">
      <w:pPr>
        <w:pStyle w:val="11"/>
        <w:widowControl/>
      </w:pPr>
      <w:r>
        <w:t>We are commanded to search the scriptures: whence some hope appears to be shewn that we shall come to understand them, and gain much profit by the search, if we do as we are commanded.</w:t>
      </w:r>
    </w:p>
    <w:p w14:paraId="72D853BD">
      <w:pPr>
        <w:pStyle w:val="11"/>
        <w:widowControl/>
      </w:pPr>
      <w:r>
        <w:t>我们被命令查考圣经：由此似乎显示出一些希望，即如果我们按着所吩咐的去做，我们将能够理解它们，并通过查考获得很多益处。</w:t>
      </w:r>
    </w:p>
    <w:p w14:paraId="22F4DFD4">
      <w:pPr>
        <w:pStyle w:val="11"/>
        <w:spacing w:line="254" w:lineRule="auto"/>
        <w:rPr>
          <w:rFonts w:hint="eastAsia"/>
        </w:rPr>
      </w:pPr>
    </w:p>
    <w:p w14:paraId="1BEDF7D8">
      <w:pPr>
        <w:pStyle w:val="11"/>
        <w:widowControl/>
      </w:pPr>
      <w:r>
        <w:t>Therefore the fourth question shall be, Of the perspicuity of scripture.</w:t>
      </w:r>
    </w:p>
    <w:p w14:paraId="32845A7B">
      <w:pPr>
        <w:pStyle w:val="11"/>
        <w:widowControl/>
      </w:pPr>
      <w:r>
        <w:t>因此，第四个问题将是，关于圣经的清晰度。</w:t>
      </w:r>
    </w:p>
    <w:p w14:paraId="6E306AE5">
      <w:pPr>
        <w:pStyle w:val="11"/>
        <w:spacing w:line="254" w:lineRule="auto"/>
        <w:rPr>
          <w:rFonts w:hint="eastAsia"/>
        </w:rPr>
      </w:pPr>
    </w:p>
    <w:p w14:paraId="39CB03CF">
      <w:pPr>
        <w:pStyle w:val="11"/>
        <w:widowControl/>
      </w:pPr>
      <w:r>
        <w:t>We are commanded to search the scripture; that is, to seek and investigate the true sense of scripture, since the scripture lies wholly in the meaning.</w:t>
      </w:r>
    </w:p>
    <w:p w14:paraId="28EB0923">
      <w:pPr>
        <w:pStyle w:val="11"/>
        <w:widowControl/>
      </w:pPr>
      <w:r>
        <w:t>我们被命令查考圣经；也就是说，要寻求和探究圣经的真实含义，因为圣经完全在于其意义。</w:t>
      </w:r>
    </w:p>
    <w:p w14:paraId="77833209">
      <w:pPr>
        <w:pStyle w:val="11"/>
        <w:spacing w:line="254" w:lineRule="auto"/>
        <w:rPr>
          <w:rFonts w:hint="eastAsia"/>
        </w:rPr>
      </w:pPr>
    </w:p>
    <w:p w14:paraId="4911B5F4">
      <w:pPr>
        <w:pStyle w:val="11"/>
        <w:widowControl/>
      </w:pPr>
      <w:r>
        <w:t>Therefore the fifth question shall be, Of the interpretation of scripture; how it is to be interpreted, and who has the right and authority of interpretation.</w:t>
      </w:r>
    </w:p>
    <w:p w14:paraId="25C3A13C">
      <w:pPr>
        <w:pStyle w:val="11"/>
        <w:widowControl/>
      </w:pPr>
      <w:r>
        <w:t>因此，第五个问题将是，关于圣经的解释；如何解释它，以及谁拥有解释的权利和权威。</w:t>
      </w:r>
    </w:p>
    <w:p w14:paraId="58AF1A16">
      <w:pPr>
        <w:pStyle w:val="11"/>
        <w:widowControl/>
      </w:pPr>
      <w:r>
        <w:t>We are commanded to search the scripture: and under the name of scripture the written word of God is plainly understood.</w:t>
      </w:r>
    </w:p>
    <w:p w14:paraId="5982E177">
      <w:pPr>
        <w:pStyle w:val="11"/>
        <w:widowControl/>
      </w:pPr>
      <w:r>
        <w:t>我们被命令查考圣经：在圣经的名义下，清楚地理解为神写下的圣言。</w:t>
      </w:r>
    </w:p>
    <w:p w14:paraId="032D6C3F">
      <w:pPr>
        <w:pStyle w:val="11"/>
        <w:spacing w:line="254" w:lineRule="auto"/>
        <w:rPr>
          <w:rFonts w:hint="eastAsia"/>
        </w:rPr>
      </w:pPr>
    </w:p>
    <w:p w14:paraId="05230B8D">
      <w:pPr>
        <w:pStyle w:val="11"/>
        <w:widowControl/>
      </w:pPr>
      <w:r>
        <w:t>Here then we must consider whether we are only bound to search the scripture, or whether, beside the scripture, something else be commended to our investigations.</w:t>
      </w:r>
    </w:p>
    <w:p w14:paraId="1BE497E6">
      <w:pPr>
        <w:pStyle w:val="11"/>
        <w:widowControl/>
      </w:pPr>
      <w:r>
        <w:t>那么在这里我们必须考虑，我们是否只受限于查考圣经，或者除了圣经之外，是否有其他东西被推荐给我们去探究。</w:t>
      </w:r>
    </w:p>
    <w:p w14:paraId="764A6769">
      <w:pPr>
        <w:pStyle w:val="11"/>
        <w:spacing w:line="254" w:lineRule="auto"/>
        <w:rPr>
          <w:rFonts w:hint="eastAsia"/>
        </w:rPr>
      </w:pPr>
    </w:p>
    <w:p w14:paraId="06122D9C">
      <w:pPr>
        <w:pStyle w:val="11"/>
        <w:widowControl/>
      </w:pPr>
      <w:r>
        <w:t>Therefore the sixth and last question shall be, Of the perfection of scripture; which I shall prove to be so absolutely complete that we should wholly acquiesce in it, and need desire nothing more, and that unwritten traditions are by no means necessary for us.</w:t>
      </w:r>
    </w:p>
    <w:p w14:paraId="0CE0F895">
      <w:pPr>
        <w:pStyle w:val="11"/>
        <w:widowControl/>
      </w:pPr>
      <w:r>
        <w:t>因此，第六个也是最后一个问题将是，关于圣经的完备性（perfection）；我将证明它是如此绝对的完整，以至于我们应该完全信服它，不再需要渴望任何其他东西，而且不成文的遗传（traditions）对我们来说绝非必要。</w:t>
      </w:r>
    </w:p>
    <w:p w14:paraId="515AAEAE">
      <w:pPr>
        <w:pStyle w:val="11"/>
        <w:spacing w:line="254" w:lineRule="auto"/>
        <w:rPr>
          <w:rFonts w:hint="eastAsia"/>
        </w:rPr>
      </w:pPr>
    </w:p>
    <w:p w14:paraId="46A754AA">
      <w:pPr>
        <w:pStyle w:val="11"/>
        <w:widowControl/>
      </w:pPr>
      <w:r>
        <w:t>These questions I purpose to treat in the order in which I have proposed them.</w:t>
      </w:r>
    </w:p>
    <w:p w14:paraId="20235AB5">
      <w:pPr>
        <w:pStyle w:val="11"/>
        <w:widowControl/>
      </w:pPr>
      <w:r>
        <w:t>我打算按照我所提出的顺序来处理这些问题。</w:t>
      </w:r>
    </w:p>
    <w:p w14:paraId="3F467A5F">
      <w:pPr>
        <w:pStyle w:val="11"/>
        <w:spacing w:line="254" w:lineRule="auto"/>
        <w:rPr>
          <w:rFonts w:hint="eastAsia"/>
        </w:rPr>
      </w:pPr>
    </w:p>
    <w:p w14:paraId="482B5E6E">
      <w:pPr>
        <w:pStyle w:val="11"/>
        <w:widowControl/>
      </w:pPr>
      <w:r>
        <w:t>CHAPTER II. CONCERNING</w:t>
      </w:r>
    </w:p>
    <w:p w14:paraId="3539AB3B">
      <w:pPr>
        <w:pStyle w:val="11"/>
        <w:widowControl/>
      </w:pPr>
      <w:r>
        <w:t>第二章。关于</w:t>
      </w:r>
    </w:p>
    <w:p w14:paraId="12B6D6D4">
      <w:pPr>
        <w:pStyle w:val="11"/>
        <w:widowControl/>
      </w:pPr>
      <w:r>
        <w:t>THE STATE OF THE FIRST QUESTION.</w:t>
      </w:r>
    </w:p>
    <w:p w14:paraId="192B139D">
      <w:pPr>
        <w:pStyle w:val="11"/>
        <w:widowControl/>
      </w:pPr>
      <w:r>
        <w:t>第一个问题的现状。</w:t>
      </w:r>
    </w:p>
    <w:p w14:paraId="57FE3B03">
      <w:pPr>
        <w:pStyle w:val="11"/>
        <w:spacing w:line="254" w:lineRule="auto"/>
        <w:rPr>
          <w:rFonts w:hint="eastAsia"/>
        </w:rPr>
      </w:pPr>
    </w:p>
    <w:p w14:paraId="31022547">
      <w:pPr>
        <w:pStyle w:val="11"/>
        <w:spacing w:line="254" w:lineRule="auto"/>
        <w:rPr>
          <w:rFonts w:hint="eastAsia"/>
        </w:rPr>
      </w:pPr>
      <w:r>
        <w:rPr>
          <w:rFonts w:hint="eastAsia"/>
        </w:rPr>
        <w:t>T</w:t>
      </w:r>
    </w:p>
    <w:p w14:paraId="1CA172B3">
      <w:pPr>
        <w:pStyle w:val="11"/>
        <w:widowControl/>
      </w:pPr>
      <w:r>
        <w:t>HE books of scripture are called canonical, because they contain the standard and rule of our faith and morals.</w:t>
      </w:r>
    </w:p>
    <w:p w14:paraId="1609FE50">
      <w:pPr>
        <w:pStyle w:val="11"/>
        <w:widowControl/>
      </w:pPr>
      <w:r>
        <w:t>圣经书卷被称为正典（canonical），因为它们包含了我们信仰和道德的准绳和规则。</w:t>
      </w:r>
    </w:p>
    <w:p w14:paraId="589EEE6D">
      <w:pPr>
        <w:pStyle w:val="11"/>
        <w:spacing w:line="254" w:lineRule="auto"/>
        <w:rPr>
          <w:rFonts w:hint="eastAsia"/>
        </w:rPr>
      </w:pPr>
    </w:p>
    <w:p w14:paraId="6AE9C3A2">
      <w:pPr>
        <w:pStyle w:val="11"/>
        <w:widowControl/>
      </w:pPr>
      <w:r>
        <w:t>For the scripture is in the church what the law is in a state, which Aristotle in his Politics calls a canon or rule.</w:t>
      </w:r>
    </w:p>
    <w:p w14:paraId="78034E68">
      <w:pPr>
        <w:pStyle w:val="11"/>
        <w:widowControl/>
      </w:pPr>
      <w:r>
        <w:t>因为圣经在教会中，就像亚里士多德（Aristotle）在祂的《政治学》（Politics）中称之为准绳或规则的法律在一个国家中所扮演的角色一样。</w:t>
      </w:r>
    </w:p>
    <w:p w14:paraId="345D471A">
      <w:pPr>
        <w:pStyle w:val="11"/>
        <w:spacing w:line="254" w:lineRule="auto"/>
        <w:rPr>
          <w:rFonts w:hint="eastAsia"/>
        </w:rPr>
      </w:pPr>
    </w:p>
    <w:p w14:paraId="15386980">
      <w:pPr>
        <w:pStyle w:val="11"/>
        <w:widowControl/>
      </w:pPr>
      <w:r>
        <w:t>As all citizens are bound to live and behave agreeably to the public laws, so Christians should square their faith and conduct by the rule and law of scripture.</w:t>
      </w:r>
    </w:p>
    <w:p w14:paraId="5459A713">
      <w:pPr>
        <w:pStyle w:val="11"/>
        <w:widowControl/>
      </w:pPr>
      <w:r>
        <w:t>正如所有公民都受约束要按照公共法律生活和行为一样，基督徒也应该以圣经的规则和法律来规范他们的信仰和行为。</w:t>
      </w:r>
    </w:p>
    <w:p w14:paraId="2D6DF118">
      <w:pPr>
        <w:pStyle w:val="11"/>
        <w:spacing w:line="254" w:lineRule="auto"/>
        <w:rPr>
          <w:rFonts w:hint="eastAsia"/>
        </w:rPr>
      </w:pPr>
    </w:p>
    <w:p w14:paraId="38289372">
      <w:pPr>
        <w:pStyle w:val="11"/>
        <w:widowControl/>
      </w:pPr>
      <w:r>
        <w:t>So, in Eusebius 1, the holy fathers accuse Paul of Samosata of departing from the rule (ἀποστς ἀπ το ῦ κανόος), and becoming the author of an heretical opinion.</w:t>
      </w:r>
    </w:p>
    <w:p w14:paraId="4158625D">
      <w:pPr>
        <w:pStyle w:val="11"/>
        <w:widowControl/>
      </w:pPr>
      <w:r>
        <w:t>因此，在优西比乌（Eusebius）1的记载中，圣教父们指控撒摩撒他的保罗（Paul of Samosata）偏离了准绳（ἀποστς ἀπ το ῦ κανόος），并成为了一个异端观点的创始人。</w:t>
      </w:r>
    </w:p>
    <w:p w14:paraId="26C961E2">
      <w:pPr>
        <w:pStyle w:val="11"/>
        <w:spacing w:line="254" w:lineRule="auto"/>
        <w:rPr>
          <w:rFonts w:hint="eastAsia"/>
        </w:rPr>
      </w:pPr>
    </w:p>
    <w:p w14:paraId="551711DE">
      <w:pPr>
        <w:pStyle w:val="11"/>
        <w:widowControl/>
      </w:pPr>
      <w:r>
        <w:t>So Tertullian, in his book against Hermogenes2, calls the scripture the rule of faith; and Cyprian says, in his discourse upon the baptism of Christ: “One will find that the rules of all doctrine are derived from this scripture; and that, whatever the discipline of the church contains springs hence, and returns hither3.”</w:t>
      </w:r>
    </w:p>
    <w:p w14:paraId="0F31F553">
      <w:pPr>
        <w:pStyle w:val="11"/>
        <w:widowControl/>
      </w:pPr>
      <w:r>
        <w:t>因此，特土良（Tertullian）在祂的《反赫摩根尼（Hermogenes）书》2中称圣经为信仰的规则；而西普里安（Cyprian）在祂关于基督洗礼的论述中说：“人们会发现所有教义的规则都源于这部圣经；并且教会的纪律所包含的一切都由此而出，并归于此处3。”</w:t>
      </w:r>
    </w:p>
    <w:p w14:paraId="6C283633">
      <w:pPr>
        <w:pStyle w:val="11"/>
        <w:spacing w:line="254" w:lineRule="auto"/>
        <w:rPr>
          <w:rFonts w:hint="eastAsia"/>
        </w:rPr>
      </w:pPr>
    </w:p>
    <w:p w14:paraId="5ABEB0DD">
      <w:pPr>
        <w:pStyle w:val="11"/>
        <w:widowControl/>
      </w:pPr>
      <w:r>
        <w:t>Chrysostom too, in his 13th Homily upon 2 Corinthians calls scripture the exact balance, and standard, and rule of all things.”</w:t>
      </w:r>
    </w:p>
    <w:p w14:paraId="5A9965EF">
      <w:pPr>
        <w:pStyle w:val="11"/>
        <w:widowControl/>
      </w:pPr>
      <w:r>
        <w:t>金口约翰（Chrysostom）在祂的《哥林多后书》第13篇讲道中也称圣经是“精确的平衡、标准和万事的准则”。</w:t>
      </w:r>
    </w:p>
    <w:p w14:paraId="35C68A81">
      <w:pPr>
        <w:pStyle w:val="11"/>
        <w:spacing w:line="254" w:lineRule="auto"/>
        <w:rPr>
          <w:rFonts w:hint="eastAsia"/>
        </w:rPr>
      </w:pPr>
    </w:p>
    <w:p w14:paraId="0A87C254">
      <w:pPr>
        <w:pStyle w:val="11"/>
        <w:widowControl/>
      </w:pPr>
      <w:r>
        <w:t>For the same reason Augustine affirms, that “whatever belongs to faith and moral life may be found in the scriptures4;” and he calls the scripture the scales, in the following passage:</w:t>
      </w:r>
    </w:p>
    <w:p w14:paraId="7B0EFC63">
      <w:pPr>
        <w:pStyle w:val="11"/>
        <w:widowControl/>
      </w:pPr>
      <w:r>
        <w:t>出于同样的原因，奥古斯丁（Augustine）断言，“凡属于信仰和道德生活的一切都可以在圣经中找到4”；并且在以下段落中，祂称圣经为天平：</w:t>
      </w:r>
    </w:p>
    <w:p w14:paraId="306F0A75">
      <w:pPr>
        <w:pStyle w:val="11"/>
        <w:spacing w:line="254" w:lineRule="auto"/>
        <w:rPr>
          <w:rFonts w:hint="eastAsia"/>
        </w:rPr>
      </w:pPr>
    </w:p>
    <w:p w14:paraId="256BDA7E">
      <w:pPr>
        <w:pStyle w:val="11"/>
        <w:widowControl/>
      </w:pPr>
      <w:r>
        <w:t>“Let us not apply deceitful scales, where we may weigh what we wish, and as we wish; but let us bring God’s own scales from the holy scriptures,” &amp;c. So Basil calls the sacred doctrine “the canon of rectitude and rule of truth,” which fails in no part of perfection: and Ruffinus, in his exposition of the creed, after enumerating the books of scripture, adds, “These are the books which the fathers included in the canon, and from which they willed that the assertions of our faith should be demonstrated5;” and then he subjoins: “From these fountains of the divine word our cups are to be drawn6.”</w:t>
      </w:r>
    </w:p>
    <w:p w14:paraId="42E24E6D">
      <w:pPr>
        <w:pStyle w:val="11"/>
        <w:widowControl/>
      </w:pPr>
      <w:r>
        <w:t>“让我们不要使用欺骗性的天平，在那里我们可以随心所欲地称量我们想要的；而是让我们从圣经中拿出神自己的天平，”等等。因此，巴西尔（Basil）称神圣教义是“正直的准绳和真理的规则”，它在完备性上毫无欠缺：而鲁菲努斯（Ruffinus）在祂对信经的阐释中，在列举了圣经书卷之后，补充说，“这些是教父们列入正典（canon）的书卷，他们愿意我们信仰的主张由此得到证明5”；然后祂又补充道：“我们的杯子要从神圣言的这些泉源中汲取6。”</w:t>
      </w:r>
    </w:p>
    <w:p w14:paraId="71E49FFB">
      <w:pPr>
        <w:pStyle w:val="11"/>
        <w:spacing w:line="254" w:lineRule="auto"/>
        <w:rPr>
          <w:rFonts w:hint="eastAsia"/>
        </w:rPr>
      </w:pPr>
    </w:p>
    <w:p w14:paraId="251CBFF7">
      <w:pPr>
        <w:pStyle w:val="11"/>
        <w:widowControl/>
      </w:pPr>
      <w:r>
        <w:t>Aquinas too lays down, that “the doctrine of the apostles and prophets is called canonical, because it is, as it were, the rule of our intellect7.”</w:t>
      </w:r>
    </w:p>
    <w:p w14:paraId="13EAE692">
      <w:pPr>
        <w:pStyle w:val="11"/>
        <w:widowControl/>
      </w:pPr>
      <w:r>
        <w:t>阿奎那（Aquinas）也指出，“使徒和先知的教义被称为正典（canonical），因为它，可以说是我们理智的规则7。”</w:t>
      </w:r>
    </w:p>
    <w:p w14:paraId="2C50BD53">
      <w:pPr>
        <w:pStyle w:val="11"/>
        <w:spacing w:line="254" w:lineRule="auto"/>
        <w:rPr>
          <w:rFonts w:hint="eastAsia"/>
        </w:rPr>
      </w:pPr>
    </w:p>
    <w:p w14:paraId="1C55EF0A">
      <w:pPr>
        <w:pStyle w:val="11"/>
        <w:widowControl/>
      </w:pPr>
      <w:r>
        <w:t>Hence it plainly appears why the scriptures are called canonical; —because they prescribe to us what we must believe, and how we ought to live: so that we should refer to this test our whole faith and life, as the mason or architect squares his work by the line and plummet.</w:t>
      </w:r>
    </w:p>
    <w:p w14:paraId="3135BEC2">
      <w:pPr>
        <w:pStyle w:val="11"/>
        <w:widowControl/>
      </w:pPr>
      <w:r>
        <w:t>因此，圣经被称为正典（canonical）的原因就很清楚了；— 因为它们规定了我们必须相信什么，以及我们应该如何生活：这样我们应该将我们全部的信仰和生活都参照这个标准，就像泥瓦匠或建筑师用墨线和铅锤来校准祂的工作一样。</w:t>
      </w:r>
    </w:p>
    <w:p w14:paraId="155B1DD2">
      <w:pPr>
        <w:pStyle w:val="11"/>
        <w:spacing w:line="254" w:lineRule="auto"/>
        <w:rPr>
          <w:rFonts w:hint="eastAsia"/>
        </w:rPr>
      </w:pPr>
    </w:p>
    <w:p w14:paraId="0B4A76F5">
      <w:pPr>
        <w:pStyle w:val="11"/>
        <w:widowControl/>
      </w:pPr>
      <w:r>
        <w:t>Hence, too, we may perceive that the scripture is perfect, since otherwise the title of canon or rule could hardly be applied to it; upon which point we shall have to speak under the sixth question.</w:t>
      </w:r>
    </w:p>
    <w:p w14:paraId="0EAC8202">
      <w:pPr>
        <w:pStyle w:val="11"/>
        <w:widowControl/>
      </w:pPr>
      <w:r>
        <w:t>因此，我们也可以理解到圣经是完备的（perfect），因为否则很难将正典（canon）或规则的称号应用于它；关于这一点，我们将在第六个问题下进行阐述。</w:t>
      </w:r>
    </w:p>
    <w:p w14:paraId="38A81957">
      <w:pPr>
        <w:pStyle w:val="11"/>
        <w:spacing w:line="254" w:lineRule="auto"/>
        <w:rPr>
          <w:rFonts w:hint="eastAsia"/>
        </w:rPr>
      </w:pPr>
    </w:p>
    <w:p w14:paraId="33F65561">
      <w:pPr>
        <w:pStyle w:val="11"/>
        <w:widowControl/>
      </w:pPr>
      <w:r>
        <w:t>Now these books, which are called canonical, are comprised in the old and New Testaments, and are therefore styled Testamentary.</w:t>
      </w:r>
    </w:p>
    <w:p w14:paraId="33515CD6">
      <w:pPr>
        <w:pStyle w:val="11"/>
        <w:widowControl/>
      </w:pPr>
      <w:r>
        <w:t>现在，这些被称为正典（canonical）的书卷，包含在旧约和新约中，因此被称为“约书”（Testamentary）。</w:t>
      </w:r>
    </w:p>
    <w:p w14:paraId="48865D2D">
      <w:pPr>
        <w:pStyle w:val="11"/>
        <w:spacing w:line="254" w:lineRule="auto"/>
        <w:rPr>
          <w:rFonts w:hint="eastAsia"/>
        </w:rPr>
      </w:pPr>
    </w:p>
    <w:p w14:paraId="5BEB4C18">
      <w:pPr>
        <w:pStyle w:val="11"/>
        <w:widowControl/>
      </w:pPr>
      <w:r>
        <w:t>So Eusebius calls these books ἐνδιαθήκους8; and Nicephorus often uses the same term.</w:t>
      </w:r>
    </w:p>
    <w:p w14:paraId="07B6A304">
      <w:pPr>
        <w:pStyle w:val="11"/>
        <w:widowControl/>
      </w:pPr>
      <w:r>
        <w:t>因此，优西比乌（Eusebius）称这些书卷为ἐνδιαθήκους8（约书）；尼塞弗鲁斯（Nicephorus）也经常使用相同的术语。</w:t>
      </w:r>
    </w:p>
    <w:p w14:paraId="2CDB6028">
      <w:pPr>
        <w:pStyle w:val="11"/>
        <w:spacing w:line="254" w:lineRule="auto"/>
        <w:rPr>
          <w:rFonts w:hint="eastAsia"/>
        </w:rPr>
      </w:pPr>
    </w:p>
    <w:p w14:paraId="5E78F0F6">
      <w:pPr>
        <w:pStyle w:val="11"/>
        <w:widowControl/>
      </w:pPr>
      <w:r>
        <w:t>Some also call them διαθηκο-γράφους .</w:t>
      </w:r>
    </w:p>
    <w:p w14:paraId="78F025D3">
      <w:pPr>
        <w:pStyle w:val="11"/>
        <w:widowControl/>
      </w:pPr>
      <w:r>
        <w:t>有些人也称它们为διαθηκο-γράφους（约书的作者）。</w:t>
      </w:r>
    </w:p>
    <w:p w14:paraId="07F98B55">
      <w:pPr>
        <w:pStyle w:val="11"/>
        <w:spacing w:line="254" w:lineRule="auto"/>
        <w:rPr>
          <w:rFonts w:hint="eastAsia"/>
        </w:rPr>
      </w:pPr>
    </w:p>
    <w:p w14:paraId="6C5E7D00">
      <w:pPr>
        <w:pStyle w:val="11"/>
        <w:widowControl/>
      </w:pPr>
      <w:r>
        <w:t>The question, then, between us and the papists is, What books are to be esteemed canonical and testamentary.</w:t>
      </w:r>
    </w:p>
    <w:p w14:paraId="65AB3110">
      <w:pPr>
        <w:pStyle w:val="11"/>
        <w:widowControl/>
      </w:pPr>
      <w:r>
        <w:t>那么，我们和罗马天主教徒之间的问题是，哪些书卷应被视为正典（canonical）和约书。</w:t>
      </w:r>
    </w:p>
    <w:p w14:paraId="4990E5CD">
      <w:pPr>
        <w:pStyle w:val="11"/>
        <w:spacing w:line="254" w:lineRule="auto"/>
        <w:rPr>
          <w:rFonts w:hint="eastAsia"/>
        </w:rPr>
      </w:pPr>
    </w:p>
    <w:p w14:paraId="1E7D3797">
      <w:pPr>
        <w:pStyle w:val="11"/>
        <w:widowControl/>
      </w:pPr>
      <w:r>
        <w:t>Concerning many, and indeed the principal ones, we are agreed: concerning some we are at variance.</w:t>
      </w:r>
    </w:p>
    <w:p w14:paraId="52694164">
      <w:pPr>
        <w:pStyle w:val="11"/>
        <w:widowControl/>
      </w:pPr>
      <w:r>
        <w:t>关于许多书卷，而且确实是主要的那些，我们意见一致：关于一些书卷，我们存在分歧。</w:t>
      </w:r>
    </w:p>
    <w:p w14:paraId="29FD7DE0">
      <w:pPr>
        <w:pStyle w:val="11"/>
        <w:spacing w:line="254" w:lineRule="auto"/>
        <w:rPr>
          <w:rFonts w:hint="eastAsia"/>
        </w:rPr>
      </w:pPr>
    </w:p>
    <w:p w14:paraId="4FFFF61B">
      <w:pPr>
        <w:pStyle w:val="11"/>
        <w:widowControl/>
      </w:pPr>
      <w:r>
        <w:t>But, in order that the true state of this question may be understood, we must see, in the first place, what the council of Trent hath determined upon this subject.</w:t>
      </w:r>
    </w:p>
    <w:p w14:paraId="791E9403">
      <w:pPr>
        <w:pStyle w:val="11"/>
        <w:widowControl/>
      </w:pPr>
      <w:r>
        <w:t>但是，为了理解这个问题的真实现状，我们首先必须看看特伦特会议（council of Trent）对此主题作了什么决定。</w:t>
      </w:r>
    </w:p>
    <w:p w14:paraId="1A10E04D">
      <w:pPr>
        <w:pStyle w:val="11"/>
        <w:spacing w:line="254" w:lineRule="auto"/>
        <w:rPr>
          <w:rFonts w:hint="eastAsia"/>
        </w:rPr>
      </w:pPr>
    </w:p>
    <w:p w14:paraId="09F32DB1">
      <w:pPr>
        <w:pStyle w:val="11"/>
        <w:widowControl/>
      </w:pPr>
      <w:r>
        <w:t>Its words are as follows: “The synod hath deemed it fitting that a catalogue of the sacred books should be subjoined to this decree, lest any should have occasion to doubt what books are received by it9.”</w:t>
      </w:r>
    </w:p>
    <w:p w14:paraId="636DBD24">
      <w:pPr>
        <w:pStyle w:val="11"/>
        <w:widowControl/>
      </w:pPr>
      <w:r>
        <w:t>它的原话如下：“会议认为适宜在此法令后附上神圣书卷的目录，以免任何人对会议所接纳的书卷产生疑虑9。”</w:t>
      </w:r>
    </w:p>
    <w:p w14:paraId="2101472A">
      <w:pPr>
        <w:pStyle w:val="11"/>
        <w:spacing w:line="254" w:lineRule="auto"/>
        <w:rPr>
          <w:rFonts w:hint="eastAsia"/>
        </w:rPr>
      </w:pPr>
    </w:p>
    <w:p w14:paraId="7BD18238">
      <w:pPr>
        <w:pStyle w:val="11"/>
        <w:widowControl/>
      </w:pPr>
      <w:r>
        <w:t>Then it recites the books which are truly canonical, and are received by us without any hesitation.</w:t>
      </w:r>
    </w:p>
    <w:p w14:paraId="667F34CF">
      <w:pPr>
        <w:pStyle w:val="11"/>
        <w:widowControl/>
      </w:pPr>
      <w:r>
        <w:t>然后它列举了那些真正是正典，并被我们毫不犹豫地接纳的书卷。</w:t>
      </w:r>
    </w:p>
    <w:p w14:paraId="03E4F9EE">
      <w:pPr>
        <w:pStyle w:val="11"/>
        <w:spacing w:line="254" w:lineRule="auto"/>
        <w:rPr>
          <w:rFonts w:hint="eastAsia"/>
        </w:rPr>
      </w:pPr>
    </w:p>
    <w:p w14:paraId="64FAF009">
      <w:pPr>
        <w:pStyle w:val="11"/>
        <w:widowControl/>
      </w:pPr>
      <w:r>
        <w:t>But it subjoins others which we do not acknowledge as canonical.</w:t>
      </w:r>
    </w:p>
    <w:p w14:paraId="7AACB12B">
      <w:pPr>
        <w:pStyle w:val="11"/>
        <w:widowControl/>
      </w:pPr>
      <w:r>
        <w:t>但它附加了其他我们不承认是正典的书卷。</w:t>
      </w:r>
    </w:p>
    <w:p w14:paraId="579D4400">
      <w:pPr>
        <w:pStyle w:val="11"/>
        <w:spacing w:line="254" w:lineRule="auto"/>
        <w:rPr>
          <w:rFonts w:hint="eastAsia"/>
        </w:rPr>
      </w:pPr>
    </w:p>
    <w:p w14:paraId="43E297AF">
      <w:pPr>
        <w:pStyle w:val="11"/>
        <w:widowControl/>
      </w:pPr>
      <w:r>
        <w:t>Such are these six books: Tobit, Judith, Wisdom, Ecclesiasticus, two books of Maccabees.</w:t>
      </w:r>
    </w:p>
    <w:p w14:paraId="6E68F416">
      <w:pPr>
        <w:pStyle w:val="11"/>
        <w:widowControl/>
      </w:pPr>
      <w:r>
        <w:t>这些书卷是：《多比传》（Tobit）、《犹滴传》（Judith）、《所罗门智训》（Wisdom）、《便西拉智训》（Ecclesiasticus）、《马加比书》（Maccabees）两卷。</w:t>
      </w:r>
    </w:p>
    <w:p w14:paraId="2E8033BF">
      <w:pPr>
        <w:pStyle w:val="11"/>
        <w:spacing w:line="254" w:lineRule="auto"/>
        <w:rPr>
          <w:rFonts w:hint="eastAsia"/>
        </w:rPr>
      </w:pPr>
    </w:p>
    <w:p w14:paraId="34AF7C55">
      <w:pPr>
        <w:pStyle w:val="11"/>
        <w:widowControl/>
      </w:pPr>
      <w:r>
        <w:t>These are the books of the Old Testament.</w:t>
      </w:r>
    </w:p>
    <w:p w14:paraId="41AFD389">
      <w:pPr>
        <w:pStyle w:val="11"/>
        <w:widowControl/>
      </w:pPr>
      <w:r>
        <w:t>这些是旧约的书卷。</w:t>
      </w:r>
    </w:p>
    <w:p w14:paraId="748D5D55">
      <w:pPr>
        <w:pStyle w:val="11"/>
        <w:spacing w:line="254" w:lineRule="auto"/>
        <w:rPr>
          <w:rFonts w:hint="eastAsia"/>
        </w:rPr>
      </w:pPr>
    </w:p>
    <w:p w14:paraId="6023E920">
      <w:pPr>
        <w:pStyle w:val="11"/>
        <w:widowControl/>
      </w:pPr>
      <w:r>
        <w:t>Afterwards, it enumerates the books of the New Testament, all of which we receive without any controversy, although they were not always alike received in the church, as you shall hear in the sequel.</w:t>
      </w:r>
    </w:p>
    <w:p w14:paraId="0EF40DB2">
      <w:pPr>
        <w:pStyle w:val="11"/>
        <w:widowControl/>
      </w:pPr>
      <w:r>
        <w:t>随后，它列举了新约的书卷，我们毫无争议地接纳所有这些书卷，尽管它们在教会中并非总是以同样的方式被接纳，正如你们随后将听到的。</w:t>
      </w:r>
    </w:p>
    <w:p w14:paraId="65A2BF80">
      <w:pPr>
        <w:pStyle w:val="11"/>
        <w:spacing w:line="254" w:lineRule="auto"/>
        <w:rPr>
          <w:rFonts w:hint="eastAsia"/>
        </w:rPr>
      </w:pPr>
    </w:p>
    <w:p w14:paraId="1AF4D327">
      <w:pPr>
        <w:pStyle w:val="11"/>
        <w:widowControl/>
      </w:pPr>
      <w:r>
        <w:t>Finally, the council concludes in these words: “Whoever does not receive these books entire with all their parts, as they are contained in the ancient Latin Vulgate, for sacred and canonical, let him be accursed10!”</w:t>
      </w:r>
    </w:p>
    <w:p w14:paraId="75447735">
      <w:pPr>
        <w:pStyle w:val="11"/>
        <w:widowControl/>
      </w:pPr>
      <w:r>
        <w:t>最后，会议以这些话语总结道：“任何人若不接纳这些书卷的全部及其所有部分，如同它们惯常在天主教会中被诵读，并如它们在古老的拉丁文武加大译本（Latin Vulgate）中所包含的那样，视为神圣和正典的，愿祂被咒诅10！”</w:t>
      </w:r>
    </w:p>
    <w:p w14:paraId="1E45CA90">
      <w:pPr>
        <w:pStyle w:val="11"/>
        <w:spacing w:line="254" w:lineRule="auto"/>
        <w:rPr>
          <w:rFonts w:hint="eastAsia"/>
        </w:rPr>
      </w:pPr>
    </w:p>
    <w:p w14:paraId="2026AD01">
      <w:pPr>
        <w:pStyle w:val="11"/>
        <w:widowControl/>
      </w:pPr>
      <w:r>
        <w:t>Here you have the decree of the Tridentine council, and the terrible sanction of that decree.</w:t>
      </w:r>
    </w:p>
    <w:p w14:paraId="5E6A5AB5">
      <w:pPr>
        <w:pStyle w:val="11"/>
        <w:widowControl/>
      </w:pPr>
      <w:r>
        <w:t>在这里，你们看到了特伦特会议（Tridentine council）的法令，以及该法令可怕的制裁。</w:t>
      </w:r>
    </w:p>
    <w:p w14:paraId="2717AE8A">
      <w:pPr>
        <w:pStyle w:val="11"/>
        <w:spacing w:line="254" w:lineRule="auto"/>
        <w:rPr>
          <w:rFonts w:hint="eastAsia"/>
        </w:rPr>
      </w:pPr>
    </w:p>
    <w:p w14:paraId="4C5FF61F">
      <w:pPr>
        <w:pStyle w:val="11"/>
        <w:widowControl/>
      </w:pPr>
      <w:r>
        <w:t>From these premises it now appears that we are required by the Tridentine fathers, if we would escape their anathema, to receive as authoritative canonical scripture not only those six entire books which we have mentioned, but besides certain parts of and additions to the books, as Baruch, the Hymn of the three Children, the histories of Susannah and Bel and the Dragon, which are attributed to Daniel, and certain apocryphal chapters of the book of Esther: for it is thus that the Jesuits interpret the meaning of this decree.</w:t>
      </w:r>
    </w:p>
    <w:p w14:paraId="3B94347F">
      <w:pPr>
        <w:pStyle w:val="11"/>
        <w:widowControl/>
      </w:pPr>
      <w:r>
        <w:t>从这些前提来看，现在很清楚，如果我们要逃脱特伦特（Tridentine）教父们的咒诅，他们要求我们不仅将我们提到的那六本完整的书卷，而且还将一些书卷的某些部分和附加内容，如《巴录书》（Baruch）、《三童歌》（Hymn of the three Children）、归于《但以理书》的《苏珊娜史》（histories of Susannah）和《贝尔与大龙》（Bel and the Dragon）的故事，以及《以斯帖记》中某些伪经章节，接纳为有权威的正典圣经：因为耶稣会士（Jesuits）就是这样解释这个法令的含义的。</w:t>
      </w:r>
    </w:p>
    <w:p w14:paraId="7EFA17EA">
      <w:pPr>
        <w:pStyle w:val="11"/>
        <w:spacing w:line="254" w:lineRule="auto"/>
        <w:rPr>
          <w:rFonts w:hint="eastAsia"/>
        </w:rPr>
      </w:pPr>
    </w:p>
    <w:p w14:paraId="08D4120F">
      <w:pPr>
        <w:pStyle w:val="11"/>
        <w:widowControl/>
      </w:pPr>
      <w:r>
        <w:t>Now, therefore, the state of the question is this; whether these books, and these parts of books, should be received for sacred and canonical scriptures?</w:t>
      </w:r>
    </w:p>
    <w:p w14:paraId="2A34351C">
      <w:pPr>
        <w:pStyle w:val="11"/>
        <w:widowControl/>
      </w:pPr>
      <w:r>
        <w:t>那么，问题的现状是：这些书卷和这些书卷的部分，是否应该被接纳为神圣和正典的圣经？</w:t>
      </w:r>
    </w:p>
    <w:p w14:paraId="1DCD9676">
      <w:pPr>
        <w:pStyle w:val="11"/>
        <w:spacing w:line="254" w:lineRule="auto"/>
        <w:rPr>
          <w:rFonts w:hint="eastAsia"/>
        </w:rPr>
      </w:pPr>
    </w:p>
    <w:p w14:paraId="2055B161">
      <w:pPr>
        <w:pStyle w:val="11"/>
        <w:widowControl/>
      </w:pPr>
      <w:r>
        <w:t>They affirm: we deny.</w:t>
      </w:r>
    </w:p>
    <w:p w14:paraId="5EB40F71">
      <w:pPr>
        <w:pStyle w:val="11"/>
        <w:widowControl/>
      </w:pPr>
      <w:r>
        <w:t>他们肯定：我们否认。</w:t>
      </w:r>
    </w:p>
    <w:p w14:paraId="62ACACFD">
      <w:pPr>
        <w:pStyle w:val="11"/>
        <w:spacing w:line="254" w:lineRule="auto"/>
        <w:rPr>
          <w:rFonts w:hint="eastAsia"/>
        </w:rPr>
      </w:pPr>
    </w:p>
    <w:p w14:paraId="24C53421">
      <w:pPr>
        <w:pStyle w:val="11"/>
        <w:widowControl/>
      </w:pPr>
      <w:r>
        <w:t>It remains that we should proceed to the discussion.</w:t>
      </w:r>
    </w:p>
    <w:p w14:paraId="7E917EC2">
      <w:pPr>
        <w:pStyle w:val="11"/>
        <w:widowControl/>
      </w:pPr>
      <w:r>
        <w:t>剩下的就是我们应该进行讨论了。</w:t>
      </w:r>
    </w:p>
    <w:p w14:paraId="4A2FA7D5">
      <w:pPr>
        <w:pStyle w:val="11"/>
        <w:spacing w:line="254" w:lineRule="auto"/>
        <w:rPr>
          <w:rFonts w:hint="eastAsia"/>
        </w:rPr>
      </w:pPr>
    </w:p>
    <w:p w14:paraId="2220F167">
      <w:pPr>
        <w:pStyle w:val="11"/>
        <w:widowControl/>
      </w:pPr>
      <w:r>
        <w:t>I will first answer their arguments, and then proceed to the defense of our cause; which course I intend to follow throughout, because I deem it most suitable to the matter we have in hand, and I perceive that it hath been generally adopted by Aristotle.</w:t>
      </w:r>
    </w:p>
    <w:p w14:paraId="1A0B0340">
      <w:pPr>
        <w:pStyle w:val="11"/>
        <w:widowControl/>
      </w:pPr>
      <w:r>
        <w:t>我将首先回答他们的论点，然后再着手捍卫我们的主张；我打算全程遵循这个步骤，因为我认为它最适合我们正在处理的事务，而且我发现它已被亚里士多德（Aristotle）普遍采用。</w:t>
      </w:r>
    </w:p>
    <w:p w14:paraId="1C8A8814">
      <w:pPr>
        <w:pStyle w:val="11"/>
        <w:spacing w:line="254" w:lineRule="auto"/>
        <w:rPr>
          <w:rFonts w:hint="eastAsia"/>
        </w:rPr>
      </w:pPr>
    </w:p>
    <w:p w14:paraId="32A0387B">
      <w:pPr>
        <w:pStyle w:val="11"/>
        <w:widowControl/>
      </w:pPr>
      <w:r>
        <w:t>And since, as Nazianzen tells us, “every argument is designed either to establish our own</w:t>
      </w:r>
    </w:p>
    <w:p w14:paraId="33AE463A">
      <w:pPr>
        <w:pStyle w:val="11"/>
        <w:widowControl/>
      </w:pPr>
      <w:r>
        <w:t>并且既然，正如拿先斯（Nazianzen）告诉我们的，“每一个论点都旨在要么建立我们自己的</w:t>
      </w:r>
    </w:p>
    <w:p w14:paraId="69A4E757">
      <w:pPr>
        <w:pStyle w:val="11"/>
        <w:spacing w:line="254" w:lineRule="auto"/>
        <w:rPr>
          <w:rFonts w:hint="eastAsia"/>
        </w:rPr>
      </w:pPr>
    </w:p>
    <w:p w14:paraId="227F27C1">
      <w:pPr>
        <w:pStyle w:val="11"/>
        <w:widowControl/>
      </w:pPr>
      <w:r>
        <w:t>opinion, or overturn the opposite11,” I will choose first to overturn the opposite opinion, and then to establish my own.</w:t>
      </w:r>
    </w:p>
    <w:p w14:paraId="5C8C6F66">
      <w:pPr>
        <w:pStyle w:val="11"/>
        <w:widowControl/>
      </w:pPr>
      <w:r>
        <w:t>观点，要么推翻对立的观点11，”我将选择首先推翻对立的观点，然后再建立我自己的观点。</w:t>
      </w:r>
    </w:p>
    <w:p w14:paraId="396D1E6C">
      <w:pPr>
        <w:pStyle w:val="11"/>
        <w:spacing w:line="254" w:lineRule="auto"/>
        <w:rPr>
          <w:rFonts w:hint="eastAsia"/>
        </w:rPr>
      </w:pPr>
    </w:p>
    <w:p w14:paraId="7419F3E6">
      <w:pPr>
        <w:pStyle w:val="11"/>
        <w:widowControl/>
      </w:pPr>
      <w:r>
        <w:t>[ὅπου δ ἀποστς το ῦ κανόνος ἐπ κίβδηλα καί νόθα διδάγματα μετελήλυθεν, οὐδν δεῖ το ῦ ἕξω ὄντος τς πράξεις κρίνειν . H. E. VII. 30. T. 3. p. 391. ed. Heinich. Lips. 1828. But it is most probably the Creed that is there meant.]</w:t>
      </w:r>
    </w:p>
    <w:p w14:paraId="17644BD1">
      <w:pPr>
        <w:pStyle w:val="11"/>
        <w:spacing w:line="254" w:lineRule="auto"/>
        <w:rPr>
          <w:rFonts w:hint="eastAsia"/>
        </w:rPr>
      </w:pPr>
    </w:p>
    <w:p w14:paraId="15FBFEB6">
      <w:pPr>
        <w:pStyle w:val="11"/>
        <w:widowControl/>
      </w:pPr>
      <w:r>
        <w:t>[ὅπου δ ἀποστς το ῦ κανόνος ἐπ κίβδηλα καί νόθα διδάγματα μετελήλυθεν, οὐδν δεῖ το ῦ ἕξω ὄντος τς πράξεις κρίνειν.《教会历史》（H. E.）第七卷第30章。第三册，第391页，海尼希（Heinich.）莱比锡（Lips.）版，1828年。但这里最有可能指的是《信经》（Creed）。]</w:t>
      </w:r>
    </w:p>
    <w:p w14:paraId="7110BFB1">
      <w:pPr>
        <w:pStyle w:val="11"/>
        <w:spacing w:line="254" w:lineRule="auto"/>
        <w:rPr>
          <w:rFonts w:hint="eastAsia"/>
        </w:rPr>
      </w:pPr>
    </w:p>
    <w:p w14:paraId="1F7A1B9D">
      <w:pPr>
        <w:pStyle w:val="11"/>
        <w:widowControl/>
      </w:pPr>
      <w:r>
        <w:t>[Whitaker most probably refers to the famous passage, c. xxii. “Adoro plenitudinem scripturæ,”</w:t>
      </w:r>
    </w:p>
    <w:p w14:paraId="08EC8A55">
      <w:pPr>
        <w:pStyle w:val="11"/>
        <w:spacing w:line="254" w:lineRule="auto"/>
        <w:rPr>
          <w:rFonts w:hint="eastAsia"/>
        </w:rPr>
      </w:pPr>
    </w:p>
    <w:p w14:paraId="2ABEECBB">
      <w:pPr>
        <w:pStyle w:val="11"/>
        <w:widowControl/>
      </w:pPr>
      <w:r>
        <w:t>[惠特克（Whitaker）很可能指的是著名的段落，第22章。“我崇拜圣经的完全性”（Adoro plenitudinem scripturæ），</w:t>
      </w:r>
    </w:p>
    <w:p w14:paraId="2E76EE8B">
      <w:pPr>
        <w:pStyle w:val="11"/>
        <w:spacing w:line="254" w:lineRule="auto"/>
        <w:rPr>
          <w:rFonts w:hint="eastAsia"/>
        </w:rPr>
      </w:pPr>
    </w:p>
    <w:p w14:paraId="325A1CA4">
      <w:pPr>
        <w:pStyle w:val="11"/>
        <w:widowControl/>
      </w:pPr>
      <w:r>
        <w:t>&amp;c. cited below, Qu. 6. c. xvi., and produced also by Cosin (Scholastical History of the Canon,</w:t>
      </w:r>
    </w:p>
    <w:p w14:paraId="0AEE122D">
      <w:pPr>
        <w:pStyle w:val="11"/>
        <w:widowControl/>
      </w:pPr>
      <w:r>
        <w:t>等等。下文引用，问题6，第16章，也由科辛（Cosin）（《正典的学术历史》（Scholastical History of the Canon），</w:t>
      </w:r>
    </w:p>
    <w:p w14:paraId="113D9625">
      <w:pPr>
        <w:pStyle w:val="11"/>
        <w:spacing w:line="254" w:lineRule="auto"/>
        <w:rPr>
          <w:rFonts w:hint="eastAsia"/>
        </w:rPr>
      </w:pPr>
    </w:p>
    <w:p w14:paraId="7C60A849">
      <w:pPr>
        <w:pStyle w:val="11"/>
        <w:widowControl/>
      </w:pPr>
      <w:r>
        <w:t>chapter 1 § 1.) in proof that the Church always regarded scripture as “the infallible RULE of our</w:t>
      </w:r>
    </w:p>
    <w:p w14:paraId="0B3758D3">
      <w:pPr>
        <w:pStyle w:val="11"/>
        <w:widowControl/>
      </w:pPr>
      <w:r>
        <w:t>第1章，第1节）引用，以证明教会始终将圣经视为“我们信仰的绝无错误的规则”。</w:t>
      </w:r>
    </w:p>
    <w:p w14:paraId="0DC15CD3">
      <w:pPr>
        <w:pStyle w:val="11"/>
        <w:spacing w:line="254" w:lineRule="auto"/>
        <w:rPr>
          <w:rFonts w:hint="eastAsia"/>
        </w:rPr>
      </w:pPr>
    </w:p>
    <w:p w14:paraId="4CB11561">
      <w:pPr>
        <w:pStyle w:val="11"/>
        <w:widowControl/>
      </w:pPr>
      <w:r>
        <w:t>FAITH.” Some, however, suppose that Tertullian refers to scripture, and not the Creed, in these</w:t>
      </w:r>
    </w:p>
    <w:p w14:paraId="426CC5CC">
      <w:pPr>
        <w:pStyle w:val="11"/>
        <w:widowControl/>
      </w:pPr>
      <w:r>
        <w:t>然而，有些人认为特土良（Tertullian）在这些话中指的是圣经，而不是《信经》（Creed）：</w:t>
      </w:r>
    </w:p>
    <w:p w14:paraId="5DD8B66F">
      <w:pPr>
        <w:pStyle w:val="11"/>
        <w:widowControl/>
      </w:pPr>
      <w:r>
        <w:t>words: “Solemus hæreticis compendii gratia de posteritate præscribere: in quantum enim veritatis</w:t>
      </w:r>
    </w:p>
    <w:p w14:paraId="43BF8DEE">
      <w:pPr>
        <w:pStyle w:val="11"/>
        <w:widowControl/>
      </w:pPr>
      <w:r>
        <w:t>“我们习惯于为了简便的缘故，向异端分子说明后来之事：因为真理的规则在先，它甚至预告了将来的异端，因此后来的每一个教义都将预先被断定为异端。”</w:t>
      </w:r>
    </w:p>
    <w:p w14:paraId="3B67D667">
      <w:pPr>
        <w:pStyle w:val="11"/>
        <w:spacing w:line="254" w:lineRule="auto"/>
        <w:rPr>
          <w:rFonts w:hint="eastAsia"/>
        </w:rPr>
      </w:pPr>
    </w:p>
    <w:p w14:paraId="4932295C">
      <w:pPr>
        <w:pStyle w:val="11"/>
        <w:widowControl/>
      </w:pPr>
      <w:r>
        <w:t>regula prior, quæ etiam futuras hæreses prænuntiavit, in tantum posteriores quæque doctrinæ hæreses præjudicabuntur.” Adv. Hermog. 1 (Opp. P. IV. p. 1. ed. Leopold. Lipsiæ, 1841.) For the Creed</w:t>
      </w:r>
    </w:p>
    <w:p w14:paraId="5626FBA9">
      <w:pPr>
        <w:pStyle w:val="11"/>
        <w:widowControl/>
      </w:pPr>
      <w:r>
        <w:t>《反赫摩根尼书》（Adv. Hermog.）第1章（《作品集》第四部，第1页，利奥波德（Leopold.）莱比锡（Lipsiæ）版，1841年）。因为《信经》（Creed）</w:t>
      </w:r>
    </w:p>
    <w:p w14:paraId="1504D1E5">
      <w:pPr>
        <w:pStyle w:val="11"/>
        <w:spacing w:line="254" w:lineRule="auto"/>
        <w:rPr>
          <w:rFonts w:hint="eastAsia"/>
        </w:rPr>
      </w:pPr>
    </w:p>
    <w:p w14:paraId="13218B57">
      <w:pPr>
        <w:pStyle w:val="11"/>
        <w:widowControl/>
      </w:pPr>
      <w:r>
        <w:t>contains no prediction of heresies.]</w:t>
      </w:r>
    </w:p>
    <w:p w14:paraId="322BC973">
      <w:pPr>
        <w:pStyle w:val="11"/>
        <w:widowControl/>
      </w:pPr>
      <w:r>
        <w:t>不包含对异端的预言。]</w:t>
      </w:r>
    </w:p>
    <w:p w14:paraId="05E81005">
      <w:pPr>
        <w:pStyle w:val="11"/>
        <w:spacing w:line="254" w:lineRule="auto"/>
        <w:rPr>
          <w:rFonts w:hint="eastAsia"/>
        </w:rPr>
      </w:pPr>
    </w:p>
    <w:p w14:paraId="4F45937C">
      <w:pPr>
        <w:pStyle w:val="11"/>
        <w:widowControl/>
      </w:pPr>
      <w:r>
        <w:t>[This treatise, falsely ascribed to Cyprian, may be found in the works of Arnold of Chartres</w:t>
      </w:r>
    </w:p>
    <w:p w14:paraId="2D4FC853">
      <w:pPr>
        <w:pStyle w:val="11"/>
        <w:spacing w:line="254" w:lineRule="auto"/>
        <w:rPr>
          <w:rFonts w:hint="eastAsia"/>
        </w:rPr>
      </w:pPr>
    </w:p>
    <w:p w14:paraId="54FD413F">
      <w:pPr>
        <w:pStyle w:val="11"/>
        <w:widowControl/>
      </w:pPr>
      <w:r>
        <w:t>[这篇被错误归于西普里安（Cyprian）的论文，可以在沙特尔的阿诺德（Arnold of Chartres）（卡诺坦西斯 Carnotensis）的作品中找到，附在费尔（Fell）的《西普里安》（Cyprian）之后（阿姆斯特丹，1691年）。</w:t>
      </w:r>
    </w:p>
    <w:p w14:paraId="1F449165">
      <w:pPr>
        <w:pStyle w:val="11"/>
        <w:spacing w:line="254" w:lineRule="auto"/>
        <w:rPr>
          <w:rFonts w:hint="eastAsia"/>
        </w:rPr>
      </w:pPr>
    </w:p>
    <w:p w14:paraId="78FCE9DB">
      <w:pPr>
        <w:pStyle w:val="11"/>
        <w:widowControl/>
      </w:pPr>
      <w:r>
        <w:t>(Carnotensis) subjoined to Fell’s Cyprian (Amstel. 1691). The passage cited is at p. 33: “Inveniet ex hac scriptura omnium doctrinarum regulas emanasse; et hinc nasci, et huc reverti, quidquid</w:t>
      </w:r>
    </w:p>
    <w:p w14:paraId="4A921DBD">
      <w:pPr>
        <w:pStyle w:val="11"/>
        <w:widowControl/>
      </w:pPr>
      <w:r>
        <w:t>ecclesiastica continet disciplina.” But Arnold is not speaking of the whole scripture, but of the command to love God.]</w:t>
      </w:r>
    </w:p>
    <w:p w14:paraId="55F73F89">
      <w:pPr>
        <w:pStyle w:val="11"/>
        <w:widowControl/>
      </w:pPr>
      <w:r>
        <w:t>引用的段落在第33页：“祂将发现所有教义的规则都源于这部圣经；并且教会的纪律所包含的一切都由此而出，并归于此处。”但阿诺德（Arnold）说的不是全部圣经，而是指爱神的诫命。]</w:t>
      </w:r>
    </w:p>
    <w:p w14:paraId="2E85F055">
      <w:pPr>
        <w:pStyle w:val="11"/>
        <w:spacing w:line="254" w:lineRule="auto"/>
        <w:rPr>
          <w:rFonts w:hint="eastAsia"/>
        </w:rPr>
      </w:pPr>
    </w:p>
    <w:p w14:paraId="7E67F596">
      <w:pPr>
        <w:pStyle w:val="11"/>
        <w:widowControl/>
      </w:pPr>
      <w:r>
        <w:t>[See these passages cited more fully below. Qu. 6. c. 16.]</w:t>
      </w:r>
    </w:p>
    <w:p w14:paraId="1114EA20">
      <w:pPr>
        <w:pStyle w:val="11"/>
        <w:spacing w:line="254" w:lineRule="auto"/>
        <w:rPr>
          <w:rFonts w:hint="eastAsia"/>
        </w:rPr>
      </w:pPr>
    </w:p>
    <w:p w14:paraId="4885623F">
      <w:pPr>
        <w:pStyle w:val="11"/>
        <w:widowControl/>
      </w:pPr>
      <w:r>
        <w:t>[请参阅下文更完整引用的这些段落。问题6，第16章。]</w:t>
      </w:r>
    </w:p>
    <w:p w14:paraId="4C7BA1A6">
      <w:pPr>
        <w:pStyle w:val="11"/>
        <w:spacing w:line="254" w:lineRule="auto"/>
        <w:rPr>
          <w:rFonts w:hint="eastAsia"/>
        </w:rPr>
      </w:pPr>
    </w:p>
    <w:p w14:paraId="74BA6DCC">
      <w:pPr>
        <w:pStyle w:val="11"/>
        <w:widowControl/>
      </w:pPr>
      <w:r>
        <w:t>[Hæc sunt quæ patres intra canonem concluserunt; ex quibus fidei nostræ assertiones constare voluerunt. Ad Calc. Opp. Cypriani, p. 26, ut supra.]</w:t>
      </w:r>
    </w:p>
    <w:p w14:paraId="4A283115">
      <w:pPr>
        <w:pStyle w:val="11"/>
        <w:spacing w:line="254" w:lineRule="auto"/>
        <w:rPr>
          <w:rFonts w:hint="eastAsia"/>
        </w:rPr>
      </w:pPr>
    </w:p>
    <w:p w14:paraId="2477988D">
      <w:pPr>
        <w:pStyle w:val="11"/>
        <w:widowControl/>
      </w:pPr>
      <w:r>
        <w:t>[“这些是教父们列入正典（canon）的书卷；他们愿意我们信仰的主张由此得到证明。”《西普里安作品集》末尾，第26页，如上。]</w:t>
      </w:r>
    </w:p>
    <w:p w14:paraId="08006B99">
      <w:pPr>
        <w:pStyle w:val="11"/>
        <w:spacing w:line="254" w:lineRule="auto"/>
        <w:rPr>
          <w:rFonts w:hint="eastAsia"/>
        </w:rPr>
      </w:pPr>
    </w:p>
    <w:p w14:paraId="48CCA639">
      <w:pPr>
        <w:pStyle w:val="11"/>
        <w:widowControl/>
      </w:pPr>
      <w:r>
        <w:t>[Hæc nobis a patribus, ut dixi, tradita opportunum visum est hoc in loco designare, ad</w:t>
      </w:r>
    </w:p>
    <w:p w14:paraId="7F5751CC">
      <w:pPr>
        <w:pStyle w:val="11"/>
        <w:spacing w:line="254" w:lineRule="auto"/>
        <w:rPr>
          <w:rFonts w:hint="eastAsia"/>
        </w:rPr>
      </w:pPr>
    </w:p>
    <w:p w14:paraId="2A4B31B1">
      <w:pPr>
        <w:pStyle w:val="11"/>
        <w:widowControl/>
      </w:pPr>
      <w:r>
        <w:t>[“正如我所说，我们认为在此处指出这些由教父们传承下来的东西是恰当的，为了那些初次领受教会和信仰基本要素的人的教导，以便他们知道自己应从神圣言的哪些泉源中汲取杯子。”</w:t>
      </w:r>
    </w:p>
    <w:p w14:paraId="6BAF8EA5">
      <w:pPr>
        <w:pStyle w:val="11"/>
        <w:widowControl/>
      </w:pPr>
      <w:r>
        <w:t>instructionem eorum qui prima sibi ecclesiæ ac fidei elementa suscipiunt, ut sciant ex quibus sibi fontibus verbi Dei haurienda sint pocula. Ibid. p. 27.]</w:t>
      </w:r>
    </w:p>
    <w:p w14:paraId="09093F00">
      <w:pPr>
        <w:pStyle w:val="11"/>
        <w:widowControl/>
      </w:pPr>
      <w:r>
        <w:t>同上，第27页。]</w:t>
      </w:r>
    </w:p>
    <w:p w14:paraId="3E81472D">
      <w:pPr>
        <w:pStyle w:val="11"/>
        <w:spacing w:line="254" w:lineRule="auto"/>
        <w:rPr>
          <w:rFonts w:hint="eastAsia"/>
        </w:rPr>
      </w:pPr>
    </w:p>
    <w:p w14:paraId="2E5A330D">
      <w:pPr>
        <w:pStyle w:val="11"/>
        <w:widowControl/>
      </w:pPr>
      <w:r>
        <w:t>[Doctrina apostolorum et prophetarum canonica dicitur, quia est quasi regula intellectus nostri. Thomæ Aquin. in 1 Timothy 6 Lect. 1.]</w:t>
      </w:r>
    </w:p>
    <w:p w14:paraId="5F8327AB">
      <w:pPr>
        <w:pStyle w:val="11"/>
        <w:spacing w:line="254" w:lineRule="auto"/>
        <w:rPr>
          <w:rFonts w:hint="eastAsia"/>
        </w:rPr>
      </w:pPr>
    </w:p>
    <w:p w14:paraId="5EF7A2DF">
      <w:pPr>
        <w:pStyle w:val="11"/>
        <w:widowControl/>
      </w:pPr>
      <w:r>
        <w:t>[“使徒和先知的教义被称为正典（canonical），因为它，可以说是我们理智的规则。”托马斯·阿奎那（Thomæ Aquin.），《提摩太前书》第6章，第1课。]</w:t>
      </w:r>
    </w:p>
    <w:p w14:paraId="0077AD17">
      <w:pPr>
        <w:pStyle w:val="11"/>
        <w:spacing w:line="254" w:lineRule="auto"/>
        <w:rPr>
          <w:rFonts w:hint="eastAsia"/>
        </w:rPr>
      </w:pPr>
    </w:p>
    <w:p w14:paraId="7EEF7491">
      <w:pPr>
        <w:pStyle w:val="11"/>
        <w:widowControl/>
      </w:pPr>
      <w:r>
        <w:t>[H. E. Lib. V. c. 25. οὐκ ἐνδιαθήκους μν, ἀλλ κα ἀντιλεγομένους.]</w:t>
      </w:r>
    </w:p>
    <w:p w14:paraId="075E2E1D">
      <w:pPr>
        <w:pStyle w:val="11"/>
        <w:spacing w:line="254" w:lineRule="auto"/>
        <w:rPr>
          <w:rFonts w:hint="eastAsia"/>
        </w:rPr>
      </w:pPr>
    </w:p>
    <w:p w14:paraId="0614F4F9">
      <w:pPr>
        <w:pStyle w:val="11"/>
        <w:widowControl/>
      </w:pPr>
      <w:r>
        <w:t>[《教会历史》（H. E.）第五卷第25章。οὐκ ἐνδιαθήκους μν, ἀλλ κα ἀντιλεγομένους. （不属于约书，而是有争议的）]</w:t>
      </w:r>
    </w:p>
    <w:p w14:paraId="6E2A4862">
      <w:pPr>
        <w:pStyle w:val="11"/>
        <w:spacing w:line="254" w:lineRule="auto"/>
        <w:rPr>
          <w:rFonts w:hint="eastAsia"/>
        </w:rPr>
      </w:pPr>
    </w:p>
    <w:p w14:paraId="756781F2">
      <w:pPr>
        <w:pStyle w:val="11"/>
        <w:widowControl/>
      </w:pPr>
      <w:r>
        <w:t>[Sacrorum vero librorum indicem huic decreto adhibendum censuit, no cui dubitatio suboriri possit, quinam sint, qui ab ipsa synodo suscipiuntur. Concil. Trid. Sess. IV. Decret. 1.]</w:t>
      </w:r>
    </w:p>
    <w:p w14:paraId="53655F49">
      <w:pPr>
        <w:pStyle w:val="11"/>
        <w:spacing w:line="254" w:lineRule="auto"/>
        <w:rPr>
          <w:rFonts w:hint="eastAsia"/>
        </w:rPr>
      </w:pPr>
    </w:p>
    <w:p w14:paraId="2CF3B634">
      <w:pPr>
        <w:pStyle w:val="11"/>
        <w:widowControl/>
      </w:pPr>
      <w:r>
        <w:t>[“会议认为适宜在此法令后附上神圣书卷的目录，以免任何人对会议所接纳的书卷产生疑虑。”特伦特会议（Concil. Trid.），第四会期，法令1。]</w:t>
      </w:r>
    </w:p>
    <w:p w14:paraId="341A81B8">
      <w:pPr>
        <w:pStyle w:val="11"/>
        <w:spacing w:line="254" w:lineRule="auto"/>
        <w:rPr>
          <w:rFonts w:hint="eastAsia"/>
        </w:rPr>
      </w:pPr>
    </w:p>
    <w:p w14:paraId="3A5A4125">
      <w:pPr>
        <w:pStyle w:val="11"/>
        <w:widowControl/>
      </w:pPr>
      <w:r>
        <w:t>[Si quis autem hos libros ipsos integros cum omnibus suis partibus, prout in ecclesia catholica legi consueverunt, et in veteri vulgata editione habentur, pro sacris et canonicis non</w:t>
      </w:r>
    </w:p>
    <w:p w14:paraId="63A7BD65">
      <w:pPr>
        <w:pStyle w:val="11"/>
        <w:spacing w:line="254" w:lineRule="auto"/>
        <w:rPr>
          <w:rFonts w:hint="eastAsia"/>
        </w:rPr>
      </w:pPr>
    </w:p>
    <w:p w14:paraId="58C255B9">
      <w:pPr>
        <w:pStyle w:val="11"/>
        <w:widowControl/>
      </w:pPr>
      <w:r>
        <w:t>[“任何人若不接纳这些书卷的全部及其所有部分，如同它们惯常在天主教会中被诵读，并如它们在古老的武加大译本（vulgata editione）中所包含的那样，视为神圣和正典（sacris et canonicis）的，</w:t>
      </w:r>
    </w:p>
    <w:p w14:paraId="69596A94">
      <w:pPr>
        <w:pStyle w:val="11"/>
        <w:spacing w:line="254" w:lineRule="auto"/>
        <w:rPr>
          <w:rFonts w:hint="eastAsia"/>
        </w:rPr>
      </w:pPr>
    </w:p>
    <w:p w14:paraId="08338285">
      <w:pPr>
        <w:pStyle w:val="11"/>
        <w:widowControl/>
      </w:pPr>
      <w:r>
        <w:t>susceperit....Anathema sit. Ibid.]</w:t>
      </w:r>
    </w:p>
    <w:p w14:paraId="60E25E9B">
      <w:pPr>
        <w:pStyle w:val="11"/>
        <w:widowControl/>
      </w:pPr>
      <w:r>
        <w:t>愿祂被咒诅。”同上。]</w:t>
      </w:r>
    </w:p>
    <w:p w14:paraId="00BDAF9C">
      <w:pPr>
        <w:pStyle w:val="11"/>
        <w:spacing w:line="254" w:lineRule="auto"/>
        <w:rPr>
          <w:rFonts w:hint="eastAsia"/>
        </w:rPr>
      </w:pPr>
    </w:p>
    <w:p w14:paraId="7308D4FB">
      <w:pPr>
        <w:pStyle w:val="11"/>
        <w:widowControl/>
      </w:pPr>
      <w:r>
        <w:t>[Διττοῦ ὄντος λόγου παντς, το ῦ μν τ οiκεῖον κατασκευάζοντος, το ῦ δ τ ἀντίπαλον ἀνατρέποντος . Orat. xxxv. p. 562. A. Nazianz. Opp. T. 1. Colon. 1690.]</w:t>
      </w:r>
    </w:p>
    <w:p w14:paraId="2DC9DC05">
      <w:pPr>
        <w:pStyle w:val="11"/>
        <w:spacing w:line="254" w:lineRule="auto"/>
        <w:rPr>
          <w:rFonts w:hint="eastAsia"/>
        </w:rPr>
      </w:pPr>
    </w:p>
    <w:p w14:paraId="10123D61">
      <w:pPr>
        <w:pStyle w:val="11"/>
        <w:widowControl/>
      </w:pPr>
      <w:r>
        <w:t>[“每一个论点都是双重的，一者建立自己的观点，一者推翻对立的观点。”拿先斯（Nazianz.），《讲道词》第35篇，第562页A。作品集第一册。科隆（Colon.），1690年。]</w:t>
      </w:r>
    </w:p>
    <w:p w14:paraId="4AC7F6D3">
      <w:pPr>
        <w:pStyle w:val="11"/>
        <w:spacing w:line="254" w:lineRule="auto"/>
        <w:rPr>
          <w:rFonts w:hint="eastAsia"/>
        </w:rPr>
      </w:pPr>
    </w:p>
    <w:p w14:paraId="1A4EA19A">
      <w:pPr>
        <w:pStyle w:val="11"/>
        <w:widowControl/>
      </w:pPr>
      <w:r>
        <w:t>CHAPTER III. CONCERNING</w:t>
      </w:r>
    </w:p>
    <w:p w14:paraId="261AFD0A">
      <w:pPr>
        <w:pStyle w:val="11"/>
        <w:widowControl/>
      </w:pPr>
      <w:r>
        <w:t>第三章。关于</w:t>
      </w:r>
    </w:p>
    <w:p w14:paraId="0F00EE87">
      <w:pPr>
        <w:pStyle w:val="11"/>
        <w:widowControl/>
      </w:pPr>
      <w:r>
        <w:t>THOSE HERETICS WHO</w:t>
      </w:r>
    </w:p>
    <w:p w14:paraId="1B2DCD25">
      <w:pPr>
        <w:pStyle w:val="11"/>
        <w:widowControl/>
      </w:pPr>
      <w:r>
        <w:t>那些</w:t>
      </w:r>
    </w:p>
    <w:p w14:paraId="48013609">
      <w:pPr>
        <w:pStyle w:val="11"/>
        <w:widowControl/>
      </w:pPr>
      <w:r>
        <w:t>WERE GUILTY OF</w:t>
      </w:r>
    </w:p>
    <w:p w14:paraId="157129DB">
      <w:pPr>
        <w:pStyle w:val="11"/>
        <w:widowControl/>
      </w:pPr>
      <w:r>
        <w:t>对神圣和正典圣经</w:t>
      </w:r>
    </w:p>
    <w:p w14:paraId="1AFDEE28">
      <w:pPr>
        <w:pStyle w:val="11"/>
        <w:widowControl/>
      </w:pPr>
      <w:r>
        <w:t>SACRILEGE AGAINST THE SACRED AND CANONICAL SCRIPTURES.</w:t>
      </w:r>
    </w:p>
    <w:p w14:paraId="6DED22C9">
      <w:pPr>
        <w:pStyle w:val="11"/>
        <w:widowControl/>
      </w:pPr>
      <w:r>
        <w:t>犯下亵渎罪的异端分子。</w:t>
      </w:r>
    </w:p>
    <w:p w14:paraId="1633E9DD">
      <w:pPr>
        <w:pStyle w:val="11"/>
        <w:spacing w:line="254" w:lineRule="auto"/>
        <w:rPr>
          <w:rFonts w:hint="eastAsia"/>
        </w:rPr>
      </w:pPr>
    </w:p>
    <w:p w14:paraId="689C07D7">
      <w:pPr>
        <w:pStyle w:val="11"/>
        <w:spacing w:line="254" w:lineRule="auto"/>
        <w:rPr>
          <w:rFonts w:hint="eastAsia"/>
        </w:rPr>
      </w:pPr>
      <w:r>
        <w:rPr>
          <w:rFonts w:hint="eastAsia"/>
        </w:rPr>
        <w:t>B</w:t>
      </w:r>
    </w:p>
    <w:p w14:paraId="7F2EBC9F">
      <w:pPr>
        <w:pStyle w:val="11"/>
        <w:widowControl/>
      </w:pPr>
      <w:r>
        <w:t>UT, before I proceed, I deem it necessary for you to censure the madness of certain ancient heretics, who impiously removed some</w:t>
      </w:r>
    </w:p>
    <w:p w14:paraId="22370E7D">
      <w:pPr>
        <w:pStyle w:val="11"/>
        <w:widowControl/>
      </w:pPr>
      <w:r>
        <w:t>但是，在我继续之前，我认为有必要让你们指责某些古代异端分子的疯狂，他们不敬地从神圣正典中移除了一些</w:t>
      </w:r>
    </w:p>
    <w:p w14:paraId="59CA132F">
      <w:pPr>
        <w:pStyle w:val="11"/>
        <w:spacing w:line="254" w:lineRule="auto"/>
        <w:rPr>
          <w:rFonts w:hint="eastAsia"/>
        </w:rPr>
      </w:pPr>
    </w:p>
    <w:p w14:paraId="71CD1CA5">
      <w:pPr>
        <w:pStyle w:val="11"/>
        <w:widowControl/>
      </w:pPr>
      <w:r>
        <w:t>certain and undoubted parts of scripture from the sacred canon.</w:t>
      </w:r>
    </w:p>
    <w:p w14:paraId="401E2092">
      <w:pPr>
        <w:pStyle w:val="11"/>
        <w:widowControl/>
      </w:pPr>
      <w:r>
        <w:t>确定无疑的圣经部分。</w:t>
      </w:r>
    </w:p>
    <w:p w14:paraId="7442B3E5">
      <w:pPr>
        <w:pStyle w:val="11"/>
        <w:spacing w:line="254" w:lineRule="auto"/>
        <w:rPr>
          <w:rFonts w:hint="eastAsia"/>
        </w:rPr>
      </w:pPr>
    </w:p>
    <w:p w14:paraId="14A142E0">
      <w:pPr>
        <w:pStyle w:val="11"/>
        <w:widowControl/>
      </w:pPr>
      <w:r>
        <w:t>Such heretics, indeed, there were in great numbers, as we read in Irenæus, Tertullian, Epiphanius, Augustine, and others.</w:t>
      </w:r>
    </w:p>
    <w:p w14:paraId="4D7C3199">
      <w:pPr>
        <w:pStyle w:val="11"/>
        <w:widowControl/>
      </w:pPr>
      <w:r>
        <w:t>事实上，这样的异端分子数量众多，正如我们在爱任纽（Irenæus）、特土良（Tertullian）、以弗所（Epiphanius）、奥古斯丁（Augustine）等人的著作中读到的。</w:t>
      </w:r>
    </w:p>
    <w:p w14:paraId="555CF975">
      <w:pPr>
        <w:pStyle w:val="11"/>
        <w:spacing w:line="254" w:lineRule="auto"/>
        <w:rPr>
          <w:rFonts w:hint="eastAsia"/>
        </w:rPr>
      </w:pPr>
    </w:p>
    <w:p w14:paraId="7713AEB9">
      <w:pPr>
        <w:pStyle w:val="11"/>
        <w:widowControl/>
      </w:pPr>
      <w:r>
        <w:t>I shall not endeavor to go through them all, but will enumerate for you the principal.</w:t>
      </w:r>
    </w:p>
    <w:p w14:paraId="63A0EFCC">
      <w:pPr>
        <w:pStyle w:val="11"/>
        <w:widowControl/>
      </w:pPr>
      <w:r>
        <w:t>我将不试图一一列举，但会为你们列出主要的几个。</w:t>
      </w:r>
    </w:p>
    <w:p w14:paraId="5DE42BF1">
      <w:pPr>
        <w:pStyle w:val="11"/>
        <w:spacing w:line="254" w:lineRule="auto"/>
        <w:rPr>
          <w:rFonts w:hint="eastAsia"/>
        </w:rPr>
      </w:pPr>
    </w:p>
    <w:p w14:paraId="5659E755">
      <w:pPr>
        <w:pStyle w:val="11"/>
        <w:widowControl/>
      </w:pPr>
      <w:r>
        <w:t>First of all, the Sadducees received no scriptures but the five books of Moses 1.</w:t>
      </w:r>
    </w:p>
    <w:p w14:paraId="74A5903E">
      <w:pPr>
        <w:pStyle w:val="11"/>
        <w:widowControl/>
      </w:pPr>
      <w:r>
        <w:t>首先，撒都该人（Sadducees）只接纳了摩西五经1。</w:t>
      </w:r>
    </w:p>
    <w:p w14:paraId="703F8CBC">
      <w:pPr>
        <w:pStyle w:val="11"/>
        <w:spacing w:line="254" w:lineRule="auto"/>
        <w:rPr>
          <w:rFonts w:hint="eastAsia"/>
        </w:rPr>
      </w:pPr>
    </w:p>
    <w:p w14:paraId="334AE262">
      <w:pPr>
        <w:pStyle w:val="11"/>
        <w:widowControl/>
      </w:pPr>
      <w:r>
        <w:t>This many suppose to have been the reason why Christ (Matthew 22.) refutes the Sadducees denying the resurrection, by the testimony of the Mosaic scripture.</w:t>
      </w:r>
    </w:p>
    <w:p w14:paraId="7314F024">
      <w:pPr>
        <w:pStyle w:val="11"/>
        <w:widowControl/>
      </w:pPr>
      <w:r>
        <w:t>许多人认为这就是基督（《马太福音》22章）用摩西圣经的见证来驳斥否认复活的撒都该人的原因。</w:t>
      </w:r>
    </w:p>
    <w:p w14:paraId="2CFED775">
      <w:pPr>
        <w:pStyle w:val="11"/>
        <w:spacing w:line="254" w:lineRule="auto"/>
        <w:rPr>
          <w:rFonts w:hint="eastAsia"/>
        </w:rPr>
      </w:pPr>
    </w:p>
    <w:p w14:paraId="51A1F7AA">
      <w:pPr>
        <w:pStyle w:val="11"/>
        <w:widowControl/>
      </w:pPr>
      <w:r>
        <w:t>Simon, following in their steps, declared that the prophets were not at all to be regarded; as Irenæus testifies2, Lib. I. c. 20.</w:t>
      </w:r>
    </w:p>
    <w:p w14:paraId="224B1ACF">
      <w:pPr>
        <w:pStyle w:val="11"/>
        <w:widowControl/>
      </w:pPr>
      <w:r>
        <w:t>西门（Simon），追随他们的脚步，宣称先知根本不值得理会；正如爱任纽（Irenæus）第一卷第20章所见证的2。</w:t>
      </w:r>
    </w:p>
    <w:p w14:paraId="14BEBC00">
      <w:pPr>
        <w:pStyle w:val="11"/>
        <w:spacing w:line="254" w:lineRule="auto"/>
        <w:rPr>
          <w:rFonts w:hint="eastAsia"/>
        </w:rPr>
      </w:pPr>
    </w:p>
    <w:p w14:paraId="1C098DB3">
      <w:pPr>
        <w:pStyle w:val="11"/>
        <w:widowControl/>
      </w:pPr>
      <w:r>
        <w:t>The Manichees rejected the whole Old Testament, as proceeding from the evil God: for they imagined two gods, the one good and the other evil.</w:t>
      </w:r>
    </w:p>
    <w:p w14:paraId="0D1CE855">
      <w:pPr>
        <w:pStyle w:val="11"/>
        <w:widowControl/>
      </w:pPr>
      <w:r>
        <w:t>摩尼教徒（Manichees）拒绝了整个旧约，认为它是源自恶神：因为他们臆想了两位神，一位是善神，另一位是恶神。</w:t>
      </w:r>
    </w:p>
    <w:p w14:paraId="07A0625A">
      <w:pPr>
        <w:pStyle w:val="11"/>
        <w:spacing w:line="254" w:lineRule="auto"/>
        <w:rPr>
          <w:rFonts w:hint="eastAsia"/>
        </w:rPr>
      </w:pPr>
    </w:p>
    <w:p w14:paraId="551D6D8D">
      <w:pPr>
        <w:pStyle w:val="11"/>
        <w:widowControl/>
      </w:pPr>
      <w:r>
        <w:t>Epiphanius has treated upon this subject, Hæres. 66.</w:t>
      </w:r>
    </w:p>
    <w:p w14:paraId="3565F0BA">
      <w:pPr>
        <w:pStyle w:val="11"/>
        <w:widowControl/>
      </w:pPr>
      <w:r>
        <w:t>以弗所（Epiphanius）在《异端学》（Hæres.）第66篇中论述了这个问题。</w:t>
      </w:r>
    </w:p>
    <w:p w14:paraId="4AA9C5C8">
      <w:pPr>
        <w:pStyle w:val="11"/>
        <w:spacing w:line="254" w:lineRule="auto"/>
        <w:rPr>
          <w:rFonts w:hint="eastAsia"/>
        </w:rPr>
      </w:pPr>
    </w:p>
    <w:p w14:paraId="53C144DD">
      <w:pPr>
        <w:pStyle w:val="11"/>
        <w:widowControl/>
      </w:pPr>
      <w:r>
        <w:t>So Saturninus rejected the God of the Jews, and consequently the whole Old Testament, as Irenæus tells us, Lib. I. c. 223.</w:t>
      </w:r>
    </w:p>
    <w:p w14:paraId="2F78226A">
      <w:pPr>
        <w:pStyle w:val="11"/>
        <w:widowControl/>
      </w:pPr>
      <w:r>
        <w:t>因此，撒图尔尼努斯（Saturninus）拒绝了犹太人的神，因此也拒绝了整个旧约，正如爱任纽（Irenæus）在祂的第一卷第22章告诉我们的3。</w:t>
      </w:r>
    </w:p>
    <w:p w14:paraId="14A9F6B8">
      <w:pPr>
        <w:pStyle w:val="11"/>
        <w:spacing w:line="254" w:lineRule="auto"/>
        <w:rPr>
          <w:rFonts w:hint="eastAsia"/>
        </w:rPr>
      </w:pPr>
    </w:p>
    <w:p w14:paraId="0EE925BC">
      <w:pPr>
        <w:pStyle w:val="11"/>
        <w:widowControl/>
      </w:pPr>
      <w:r>
        <w:t>The impious Marcion insulted with a load of reproaches the God who is preached in the law and the prophets, and held that Christ had come to dissolve the law and the prophets, and the works of that God who made the world.</w:t>
      </w:r>
    </w:p>
    <w:p w14:paraId="0EE2C8CF">
      <w:pPr>
        <w:pStyle w:val="11"/>
        <w:widowControl/>
      </w:pPr>
      <w:r>
        <w:t>那不敬虔的马吉安（Marcion）用一堆责骂侮辱了在律法和先知中所传讲的神，并认为基督来是为了废除律法和先知，以及那位创造世界的神的工作。</w:t>
      </w:r>
    </w:p>
    <w:p w14:paraId="09A57A5D">
      <w:pPr>
        <w:pStyle w:val="11"/>
        <w:spacing w:line="254" w:lineRule="auto"/>
        <w:rPr>
          <w:rFonts w:hint="eastAsia"/>
        </w:rPr>
      </w:pPr>
    </w:p>
    <w:p w14:paraId="54F3A900">
      <w:pPr>
        <w:pStyle w:val="11"/>
        <w:widowControl/>
      </w:pPr>
      <w:r>
        <w:t>This Irenæus tells us4, Lib. I. c. 29.</w:t>
      </w:r>
    </w:p>
    <w:p w14:paraId="015247CD">
      <w:pPr>
        <w:pStyle w:val="11"/>
        <w:widowControl/>
      </w:pPr>
      <w:r>
        <w:t>爱任纽（Irenæus）在祂的第一卷第29章告诉我们4。</w:t>
      </w:r>
    </w:p>
    <w:p w14:paraId="0620D1C5">
      <w:pPr>
        <w:pStyle w:val="11"/>
        <w:spacing w:line="254" w:lineRule="auto"/>
        <w:rPr>
          <w:rFonts w:hint="eastAsia"/>
        </w:rPr>
      </w:pPr>
    </w:p>
    <w:p w14:paraId="6EACA0C2">
      <w:pPr>
        <w:pStyle w:val="11"/>
        <w:widowControl/>
      </w:pPr>
      <w:r>
        <w:t>Such frantic men Christ himself expressly refutes by his own words, when he says, that he did not come to destroy the law and the prophets, but to fulfil.</w:t>
      </w:r>
    </w:p>
    <w:p w14:paraId="0F0568C7">
      <w:pPr>
        <w:pStyle w:val="11"/>
        <w:widowControl/>
      </w:pPr>
      <w:r>
        <w:t>基督祂自己用祂自己的话明确驳斥了这些狂热的人，祂说祂来不是要废除律法和先知，而是要成全。</w:t>
      </w:r>
    </w:p>
    <w:p w14:paraId="3640BD95">
      <w:pPr>
        <w:pStyle w:val="11"/>
        <w:spacing w:line="254" w:lineRule="auto"/>
        <w:rPr>
          <w:rFonts w:hint="eastAsia"/>
        </w:rPr>
      </w:pPr>
    </w:p>
    <w:p w14:paraId="623CCA3A">
      <w:pPr>
        <w:pStyle w:val="11"/>
        <w:widowControl/>
      </w:pPr>
      <w:r>
        <w:t>Matthew 5:17. This heresy Augustine also imputes to the Cerdonians, whom he affirms to hold the Old Testament in contempt5, (Ad Quod vult Deum, c. 21), and to the Severians, of whom he writes, “They condemn the resurrection of the flesh and the Old Testament6,” (ibid. c. 24.)</w:t>
      </w:r>
    </w:p>
    <w:p w14:paraId="381D0C8E">
      <w:pPr>
        <w:pStyle w:val="11"/>
        <w:widowControl/>
      </w:pPr>
      <w:r>
        <w:t>《马太福音》5:17。奥古斯丁（Augustine）也将这个异端归咎于克尔顿派（Cerdonians），祂断言他们蔑视旧约5，（《致想要神的人》第21章），以及塞维鲁派（Severians），祂写道，“他们谴责肉体的复活和旧约6，” （同上，第24章）。</w:t>
      </w:r>
    </w:p>
    <w:p w14:paraId="44287E47">
      <w:pPr>
        <w:pStyle w:val="11"/>
        <w:spacing w:line="254" w:lineRule="auto"/>
        <w:rPr>
          <w:rFonts w:hint="eastAsia"/>
        </w:rPr>
      </w:pPr>
    </w:p>
    <w:p w14:paraId="64CFC803">
      <w:pPr>
        <w:pStyle w:val="11"/>
        <w:widowControl/>
      </w:pPr>
      <w:r>
        <w:t>Guido Cameracensis reckons this also amongst the heresies of the Albigenses.</w:t>
      </w:r>
    </w:p>
    <w:p w14:paraId="3F1711C6">
      <w:pPr>
        <w:pStyle w:val="11"/>
        <w:widowControl/>
      </w:pPr>
      <w:r>
        <w:t>卡梅拉克的吉多（Guido Cameracensis）也将此列为阿尔比派（Albigenses）的异端之一。</w:t>
      </w:r>
    </w:p>
    <w:p w14:paraId="07391783">
      <w:pPr>
        <w:pStyle w:val="11"/>
        <w:spacing w:line="254" w:lineRule="auto"/>
        <w:rPr>
          <w:rFonts w:hint="eastAsia"/>
        </w:rPr>
      </w:pPr>
    </w:p>
    <w:p w14:paraId="1FCCE829">
      <w:pPr>
        <w:pStyle w:val="11"/>
        <w:widowControl/>
      </w:pPr>
      <w:r>
        <w:t>This heresy is refuted by Epiphanius, in the place which I have already cited, and most copiously by Augustine against Faustus the Manichee, and against the adversary of the law and the prophets.</w:t>
      </w:r>
    </w:p>
    <w:p w14:paraId="11250070">
      <w:pPr>
        <w:pStyle w:val="11"/>
        <w:widowControl/>
      </w:pPr>
      <w:r>
        <w:t>这个异端被以弗所（Epiphanius）在我已经引用的地方驳斥，也被奥古斯丁（Augustine）在《驳摩尼教徒浮士德书》（against Faustus the Manichee）以及《驳律法和先知的对手书》（against the adversary of the law and the prophets）中非常充分地驳斥。</w:t>
      </w:r>
    </w:p>
    <w:p w14:paraId="5571E5C7">
      <w:pPr>
        <w:pStyle w:val="11"/>
        <w:spacing w:line="254" w:lineRule="auto"/>
        <w:rPr>
          <w:rFonts w:hint="eastAsia"/>
        </w:rPr>
      </w:pPr>
    </w:p>
    <w:p w14:paraId="730FD1D4">
      <w:pPr>
        <w:pStyle w:val="11"/>
        <w:widowControl/>
      </w:pPr>
      <w:r>
        <w:t>The Ptolemæans condemned the books of Moses7, as Epiphanius relates, Hæres. 33.</w:t>
      </w:r>
    </w:p>
    <w:p w14:paraId="39ABB287">
      <w:pPr>
        <w:pStyle w:val="11"/>
        <w:widowControl/>
      </w:pPr>
      <w:r>
        <w:t>托勒密派（Ptolemæans）谴责摩西的书卷7，正如以弗所（Epiphanius）在《异端学》第33篇中所记载的。</w:t>
      </w:r>
    </w:p>
    <w:p w14:paraId="5E9E5D90">
      <w:pPr>
        <w:pStyle w:val="11"/>
        <w:spacing w:line="254" w:lineRule="auto"/>
        <w:rPr>
          <w:rFonts w:hint="eastAsia"/>
        </w:rPr>
      </w:pPr>
    </w:p>
    <w:p w14:paraId="53228535">
      <w:pPr>
        <w:pStyle w:val="11"/>
        <w:widowControl/>
      </w:pPr>
      <w:r>
        <w:t>The Nicolaitans and Gnostics ejected the book of Psalms from the sacred canon, as Philaster informs us, (in Lib. de Hær. c. 127); which heresy the Anabaptists have renewed in our times.</w:t>
      </w:r>
    </w:p>
    <w:p w14:paraId="639011D7">
      <w:pPr>
        <w:pStyle w:val="11"/>
        <w:widowControl/>
      </w:pPr>
      <w:r>
        <w:t>尼哥拉派（Nicolaitans）和诺斯底派（Gnostics）将《诗篇》从神圣正典中剔除，正如菲拉斯特（Philaster）告诉我们的（《论异端书》第127章）；这个异端在我们的时代被再洗礼派（Anabaptists）复兴了。</w:t>
      </w:r>
    </w:p>
    <w:p w14:paraId="22168C0E">
      <w:pPr>
        <w:pStyle w:val="11"/>
        <w:spacing w:line="254" w:lineRule="auto"/>
        <w:rPr>
          <w:rFonts w:hint="eastAsia"/>
        </w:rPr>
      </w:pPr>
    </w:p>
    <w:p w14:paraId="033DB92D">
      <w:pPr>
        <w:pStyle w:val="11"/>
        <w:widowControl/>
      </w:pPr>
      <w:r>
        <w:t>But all these heretics are refuted by the clearest evidence of the New Testament.</w:t>
      </w:r>
    </w:p>
    <w:p w14:paraId="126C5266">
      <w:pPr>
        <w:pStyle w:val="11"/>
        <w:widowControl/>
      </w:pPr>
      <w:r>
        <w:t>但所有这些异端分子都被新约最清晰的证据所驳斥。</w:t>
      </w:r>
    </w:p>
    <w:p w14:paraId="0E23A200">
      <w:pPr>
        <w:pStyle w:val="11"/>
        <w:spacing w:line="254" w:lineRule="auto"/>
        <w:rPr>
          <w:rFonts w:hint="eastAsia"/>
        </w:rPr>
      </w:pPr>
    </w:p>
    <w:p w14:paraId="5CB6CD48">
      <w:pPr>
        <w:pStyle w:val="11"/>
        <w:widowControl/>
      </w:pPr>
      <w:r>
        <w:t>Many formerly, as Philaster relates (in Cat. c. 132, 133), rejected the books of Solomon, and especially Ecclesiastes and the Song of Songs; because in the former Solomon seems to invite men to a life of pleasure, and in the latter, to relate certain amatory discourses between himself and Pharaoh’s daughter.</w:t>
      </w:r>
    </w:p>
    <w:p w14:paraId="1FAC05B0">
      <w:pPr>
        <w:pStyle w:val="11"/>
        <w:widowControl/>
      </w:pPr>
      <w:r>
        <w:t>从前有许多人，正如菲拉斯特（Philaster）所记载的（《要理问答》（Cat.）第132, 133章），拒绝了所罗门的书卷，特别是《传道书》（Ecclesiastes）和《雅歌》（Song of Songs）；因为在前一卷中，所罗门似乎邀请人们过一种享乐的生活，而在后一卷中，似乎在叙述自己与法老的女儿之间某些恋爱的对话。</w:t>
      </w:r>
    </w:p>
    <w:p w14:paraId="5708AB2D">
      <w:pPr>
        <w:pStyle w:val="11"/>
        <w:spacing w:line="254" w:lineRule="auto"/>
        <w:rPr>
          <w:rFonts w:hint="eastAsia"/>
        </w:rPr>
      </w:pPr>
    </w:p>
    <w:p w14:paraId="5EA07956">
      <w:pPr>
        <w:pStyle w:val="11"/>
        <w:widowControl/>
      </w:pPr>
      <w:r>
        <w:t>But it is plain that these men fell into a manifest and impious error.</w:t>
      </w:r>
    </w:p>
    <w:p w14:paraId="575087C7">
      <w:pPr>
        <w:pStyle w:val="11"/>
        <w:widowControl/>
      </w:pPr>
      <w:r>
        <w:t>但很明显，这些人陷入了一个明显且不敬虔的错误。</w:t>
      </w:r>
    </w:p>
    <w:p w14:paraId="4E03AB99">
      <w:pPr>
        <w:pStyle w:val="11"/>
        <w:spacing w:line="254" w:lineRule="auto"/>
        <w:rPr>
          <w:rFonts w:hint="eastAsia"/>
        </w:rPr>
      </w:pPr>
    </w:p>
    <w:p w14:paraId="56D18D95">
      <w:pPr>
        <w:pStyle w:val="11"/>
        <w:widowControl/>
      </w:pPr>
      <w:r>
        <w:t>For in Ecclesiastes Solomon does not allure men to enjoy the pleasures and blandishments of the world, but rather deters them from such pleasures, and exhorts them, with a divine eloquence, to despise and contemn the present world.</w:t>
      </w:r>
    </w:p>
    <w:p w14:paraId="22B50160">
      <w:pPr>
        <w:pStyle w:val="11"/>
        <w:widowControl/>
      </w:pPr>
      <w:r>
        <w:t>因为在《传道书》中，所罗门并非诱惑人享受世界的快乐和诱惑，而是阻止他们沉溺于这种快乐，并以神圣的口才劝勉他们轻视和蔑视现今的世界。</w:t>
      </w:r>
    </w:p>
    <w:p w14:paraId="42339607">
      <w:pPr>
        <w:pStyle w:val="11"/>
        <w:spacing w:line="254" w:lineRule="auto"/>
        <w:rPr>
          <w:rFonts w:hint="eastAsia"/>
        </w:rPr>
      </w:pPr>
    </w:p>
    <w:p w14:paraId="31E4BF7F">
      <w:pPr>
        <w:pStyle w:val="11"/>
        <w:widowControl/>
      </w:pPr>
      <w:r>
        <w:t>Thus at the very commencement he exclaims, “Vanity of vanities, all is vanity:” in which words he declares that all those things which are sought after in this world, are uncertain, transitory, and fallacious.</w:t>
      </w:r>
    </w:p>
    <w:p w14:paraId="57DBC9EA">
      <w:pPr>
        <w:pStyle w:val="11"/>
        <w:widowControl/>
      </w:pPr>
      <w:r>
        <w:t>因此，在一开始祂就惊呼：“虚空的虚空，凡事都是虚空”：在这些话中，祂宣告所有在这个世界上被追求的事物，都是不确定的、短暂的和虚假的。</w:t>
      </w:r>
    </w:p>
    <w:p w14:paraId="5D5FCAEB">
      <w:pPr>
        <w:pStyle w:val="11"/>
        <w:spacing w:line="254" w:lineRule="auto"/>
        <w:rPr>
          <w:rFonts w:hint="eastAsia"/>
        </w:rPr>
      </w:pPr>
    </w:p>
    <w:p w14:paraId="018189C9">
      <w:pPr>
        <w:pStyle w:val="11"/>
        <w:widowControl/>
      </w:pPr>
      <w:r>
        <w:t>Whence it necessarily follows that those are mad who acquiesce in the enjoyment of such objects.</w:t>
      </w:r>
    </w:p>
    <w:p w14:paraId="53992D92">
      <w:pPr>
        <w:pStyle w:val="11"/>
        <w:widowControl/>
      </w:pPr>
      <w:r>
        <w:t>由此必然得出结论，那些安于享受这些事物的人是疯狂的。</w:t>
      </w:r>
    </w:p>
    <w:p w14:paraId="0082020C">
      <w:pPr>
        <w:pStyle w:val="11"/>
        <w:spacing w:line="254" w:lineRule="auto"/>
        <w:rPr>
          <w:rFonts w:hint="eastAsia"/>
        </w:rPr>
      </w:pPr>
    </w:p>
    <w:p w14:paraId="49F46505">
      <w:pPr>
        <w:pStyle w:val="11"/>
        <w:widowControl/>
      </w:pPr>
      <w:r>
        <w:t>And so (after having disputed through the whole book against those who pursue these pleasures so greedily, and desire to satisfy themselves with such goods, whatever they are) he at the close teaches that happiness consists not, as many suppose, in things of this kind, but in true piety, and thus concludes: “Fear God, and keep his commandments; for this is the whole of man.”</w:t>
      </w:r>
    </w:p>
    <w:p w14:paraId="6E763BC4">
      <w:pPr>
        <w:pStyle w:val="11"/>
        <w:widowControl/>
      </w:pPr>
      <w:r>
        <w:t>因此（在整本书中驳斥了那些如此贪婪地追求这些快乐，并渴望用这些财物，无论它们是什么，来满足自己的人之后），祂在结尾教导我们，幸福并不在于许多人所认为的这类事物，而在于真正的虔诚，并如此总结：“敬畏神，谨守祂的诫命；因为这是人所当尽的本分。”</w:t>
      </w:r>
    </w:p>
    <w:p w14:paraId="02913B13">
      <w:pPr>
        <w:pStyle w:val="11"/>
        <w:spacing w:line="254" w:lineRule="auto"/>
        <w:rPr>
          <w:rFonts w:hint="eastAsia"/>
        </w:rPr>
      </w:pPr>
    </w:p>
    <w:p w14:paraId="57EA8F24">
      <w:pPr>
        <w:pStyle w:val="11"/>
        <w:widowControl/>
      </w:pPr>
      <w:r>
        <w:t>This is not the judgment of an Epicurus, but of a holy prophet, withdrawing foolish men from the pursuit of worthless objects, and recalling them into the true path of a pious and a happy life.</w:t>
      </w:r>
    </w:p>
    <w:p w14:paraId="1B883788">
      <w:pPr>
        <w:pStyle w:val="11"/>
        <w:widowControl/>
      </w:pPr>
      <w:r>
        <w:t>这不是一个伊壁鸠鲁（Epicurus）的判断，而是一位圣先知的判断，祂将愚昧的人从对毫无价值之物的追求中拉出，并将他们召回到敬虔和幸福生活的真正道路上。</w:t>
      </w:r>
    </w:p>
    <w:p w14:paraId="728118F5">
      <w:pPr>
        <w:pStyle w:val="11"/>
        <w:spacing w:line="254" w:lineRule="auto"/>
        <w:rPr>
          <w:rFonts w:hint="eastAsia"/>
        </w:rPr>
      </w:pPr>
    </w:p>
    <w:p w14:paraId="492657F8">
      <w:pPr>
        <w:pStyle w:val="11"/>
        <w:widowControl/>
      </w:pPr>
      <w:r>
        <w:t>In the Song, if Solomon had wished to praise his wife, he would not have used such prodigious and absurd comparisons.</w:t>
      </w:r>
    </w:p>
    <w:p w14:paraId="64045965">
      <w:pPr>
        <w:pStyle w:val="11"/>
        <w:widowControl/>
      </w:pPr>
      <w:r>
        <w:t>在《雅歌》（Song）中，如果所罗门（Solomon）想赞美祂的妻子，祂就不会使用如此夸张和荒谬的比喻。</w:t>
      </w:r>
    </w:p>
    <w:p w14:paraId="7D2592F3">
      <w:pPr>
        <w:pStyle w:val="11"/>
        <w:spacing w:line="254" w:lineRule="auto"/>
        <w:rPr>
          <w:rFonts w:hint="eastAsia"/>
        </w:rPr>
      </w:pPr>
    </w:p>
    <w:p w14:paraId="49BC8ADB">
      <w:pPr>
        <w:pStyle w:val="11"/>
        <w:widowControl/>
      </w:pPr>
      <w:r>
        <w:t>For he compares her to the cavalry of Pharaoh, her head to Carmel, her eyes to fish-ponds, her nose to a tower, her teeth to a flock of sheep; and finally pronounces her whole person terrible as an army.</w:t>
      </w:r>
    </w:p>
    <w:p w14:paraId="5F073EA6">
      <w:pPr>
        <w:pStyle w:val="11"/>
        <w:widowControl/>
      </w:pPr>
      <w:r>
        <w:t>因为祂把她比作法老的马兵，她的头比作迦密山（Carmel），她的眼睛比作鱼池，她的鼻子比作高塔，她的牙齿比作一群羊；最后宣告她整个人像军队一样可怕。</w:t>
      </w:r>
    </w:p>
    <w:p w14:paraId="5CFCCFA8">
      <w:pPr>
        <w:pStyle w:val="11"/>
        <w:spacing w:line="254" w:lineRule="auto"/>
        <w:rPr>
          <w:rFonts w:hint="eastAsia"/>
        </w:rPr>
      </w:pPr>
    </w:p>
    <w:p w14:paraId="51DDB624">
      <w:pPr>
        <w:pStyle w:val="11"/>
        <w:widowControl/>
      </w:pPr>
      <w:r>
        <w:t>Such things do not suit the daughter of Pharaoh and the bride of Solomon.</w:t>
      </w:r>
    </w:p>
    <w:p w14:paraId="3C514C9A">
      <w:pPr>
        <w:pStyle w:val="11"/>
        <w:widowControl/>
      </w:pPr>
      <w:r>
        <w:t>这样的描述不适合法老的女儿和所罗门的王后。</w:t>
      </w:r>
    </w:p>
    <w:p w14:paraId="2BBCE064">
      <w:pPr>
        <w:pStyle w:val="11"/>
        <w:spacing w:line="254" w:lineRule="auto"/>
        <w:rPr>
          <w:rFonts w:hint="eastAsia"/>
        </w:rPr>
      </w:pPr>
    </w:p>
    <w:p w14:paraId="13699D6A">
      <w:pPr>
        <w:pStyle w:val="11"/>
        <w:widowControl/>
      </w:pPr>
      <w:r>
        <w:t>They must, therefore, be referred to the mystic bride of another Solomon,—that is, to the Church of Christ, whose consummate union of faith and love with her spouse this whole book sets forth; as, indeed, all men of sound judgment have always determined.</w:t>
      </w:r>
    </w:p>
    <w:p w14:paraId="604A99D6">
      <w:pPr>
        <w:pStyle w:val="11"/>
        <w:widowControl/>
      </w:pPr>
      <w:r>
        <w:t>因此，它们必须被解释为指另一位所罗门——也就是基督的教会——的奥秘新娘，这整本书所阐明的就是她与她的配偶之间信心和爱的高度结合；事实上，所有判断力健全的人一直都是这样认定的。</w:t>
      </w:r>
    </w:p>
    <w:p w14:paraId="7D0BDD9D">
      <w:pPr>
        <w:pStyle w:val="11"/>
        <w:spacing w:line="254" w:lineRule="auto"/>
        <w:rPr>
          <w:rFonts w:hint="eastAsia"/>
        </w:rPr>
      </w:pPr>
    </w:p>
    <w:p w14:paraId="2286583C">
      <w:pPr>
        <w:pStyle w:val="11"/>
        <w:widowControl/>
      </w:pPr>
      <w:r>
        <w:t>Nor is the fact, that none of the customary names of God occur in this book, any proof that it is not canonical.</w:t>
      </w:r>
    </w:p>
    <w:p w14:paraId="490A50C5">
      <w:pPr>
        <w:pStyle w:val="11"/>
        <w:widowControl/>
      </w:pPr>
      <w:r>
        <w:t>而且，在这本书中没有出现任何惯用的神的名字这一事实，也并不证明它不是正典。</w:t>
      </w:r>
    </w:p>
    <w:p w14:paraId="48473D77">
      <w:pPr>
        <w:pStyle w:val="11"/>
        <w:spacing w:line="254" w:lineRule="auto"/>
        <w:rPr>
          <w:rFonts w:hint="eastAsia"/>
        </w:rPr>
      </w:pPr>
    </w:p>
    <w:p w14:paraId="032C80B3">
      <w:pPr>
        <w:pStyle w:val="11"/>
        <w:widowControl/>
      </w:pPr>
      <w:r>
        <w:t>For, although such names are omitted, yet others are used of the same kind and importance, as shepherd, brother,</w:t>
      </w:r>
    </w:p>
    <w:p w14:paraId="15C477B5">
      <w:pPr>
        <w:pStyle w:val="11"/>
        <w:widowControl/>
      </w:pPr>
      <w:r>
        <w:t>因为，虽然省略了这些名称，但使用了其他同类和同样重要的名称，如牧人、弟兄、</w:t>
      </w:r>
    </w:p>
    <w:p w14:paraId="0DCB11E9">
      <w:pPr>
        <w:pStyle w:val="11"/>
        <w:spacing w:line="254" w:lineRule="auto"/>
        <w:rPr>
          <w:rFonts w:hint="eastAsia"/>
        </w:rPr>
      </w:pPr>
    </w:p>
    <w:p w14:paraId="483ECF46">
      <w:pPr>
        <w:pStyle w:val="11"/>
        <w:widowControl/>
      </w:pPr>
      <w:r>
        <w:t>friend, beloved, spouse, which were much more suitable to the style of such a piece: since he, whom the bride so often addresses under these names, is no other than Christ, at once the true Son of God, and the true God himself.</w:t>
      </w:r>
    </w:p>
    <w:p w14:paraId="503A0F3F">
      <w:pPr>
        <w:pStyle w:val="11"/>
        <w:widowControl/>
      </w:pPr>
      <w:r>
        <w:t>朋友、所爱的、配偶，这些对于这种作品的风格来说更为恰当：因为新娘经常以这些名字称呼的祂，正是基督，祂既是神的真儿子，也是真神本身。</w:t>
      </w:r>
    </w:p>
    <w:p w14:paraId="3CC8BAE9">
      <w:pPr>
        <w:pStyle w:val="11"/>
        <w:spacing w:line="254" w:lineRule="auto"/>
        <w:rPr>
          <w:rFonts w:hint="eastAsia"/>
        </w:rPr>
      </w:pPr>
    </w:p>
    <w:p w14:paraId="4AB3CF06">
      <w:pPr>
        <w:pStyle w:val="11"/>
        <w:widowControl/>
      </w:pPr>
      <w:r>
        <w:t>We care little for the impious Anabaptists, who reject this book with contempt; nor can we at all excuse Castalio8, if he really wrote what some object to him;—that this book is nothing but a conversation which Solomon held with his Sulamith.</w:t>
      </w:r>
    </w:p>
    <w:p w14:paraId="4E4CC64B">
      <w:pPr>
        <w:pStyle w:val="11"/>
        <w:widowControl/>
      </w:pPr>
      <w:r>
        <w:t>我们对那些轻蔑地拒绝这本书的不敬虔的再洗礼派（Anabaptists）不予理会；如果卡斯塔里奥（Castalio）8真的写了一些人反对祂的东西，即——这本书不过是所罗门与祂的苏拉米（Sulamith）之间的一段对话——我们也无法为祂辩解。</w:t>
      </w:r>
    </w:p>
    <w:p w14:paraId="025A8A87">
      <w:pPr>
        <w:pStyle w:val="11"/>
        <w:spacing w:line="254" w:lineRule="auto"/>
        <w:rPr>
          <w:rFonts w:hint="eastAsia"/>
        </w:rPr>
      </w:pPr>
    </w:p>
    <w:p w14:paraId="7B9373D3">
      <w:pPr>
        <w:pStyle w:val="11"/>
        <w:widowControl/>
      </w:pPr>
      <w:r>
        <w:t>The Anabaptists are said, at the present day, to reject and ridicule the book of Job, and some have written that it is called by those heretics a Hebrew Tragi- Comedy.</w:t>
      </w:r>
    </w:p>
    <w:p w14:paraId="2CFD7BB0">
      <w:pPr>
        <w:pStyle w:val="11"/>
        <w:widowControl/>
      </w:pPr>
      <w:r>
        <w:t>据说再洗礼派（Anabaptists）在今天拒绝和嘲笑《约伯记》（Job），有些人写道，这本书被那些异端分子称为一部希伯来悲喜剧。</w:t>
      </w:r>
    </w:p>
    <w:p w14:paraId="2A05331C">
      <w:pPr>
        <w:pStyle w:val="11"/>
        <w:spacing w:line="254" w:lineRule="auto"/>
        <w:rPr>
          <w:rFonts w:hint="eastAsia"/>
        </w:rPr>
      </w:pPr>
    </w:p>
    <w:p w14:paraId="7E1D3C62">
      <w:pPr>
        <w:pStyle w:val="11"/>
        <w:widowControl/>
      </w:pPr>
      <w:r>
        <w:t>This they would seem to have learned from the wicked Jews: for certain rabbins, authors of the Talmudic fables, affirm9 that it is a fictitious story, and no such man ever existed.</w:t>
      </w:r>
    </w:p>
    <w:p w14:paraId="61CE7964">
      <w:pPr>
        <w:pStyle w:val="11"/>
        <w:widowControl/>
      </w:pPr>
      <w:r>
        <w:t>他们似乎是从邪恶的犹太人那里学来的：因为某些拉比（rabbins），《塔木德》（Talmudic）寓言的作者，断言9这是一个虚构的故事，根本没有这个人存在过。</w:t>
      </w:r>
    </w:p>
    <w:p w14:paraId="18B00F88">
      <w:pPr>
        <w:pStyle w:val="11"/>
        <w:spacing w:line="254" w:lineRule="auto"/>
        <w:rPr>
          <w:rFonts w:hint="eastAsia"/>
        </w:rPr>
      </w:pPr>
    </w:p>
    <w:p w14:paraId="68DE5715">
      <w:pPr>
        <w:pStyle w:val="11"/>
        <w:widowControl/>
      </w:pPr>
      <w:r>
        <w:t>The impudence of these persons is refuted by other testimonies of scripture.</w:t>
      </w:r>
    </w:p>
    <w:p w14:paraId="2157E8F5">
      <w:pPr>
        <w:pStyle w:val="11"/>
        <w:widowControl/>
      </w:pPr>
      <w:r>
        <w:t>这些人的厚颜无耻被圣经的其他见证所驳斥。</w:t>
      </w:r>
    </w:p>
    <w:p w14:paraId="420467B7">
      <w:pPr>
        <w:pStyle w:val="11"/>
        <w:spacing w:line="254" w:lineRule="auto"/>
        <w:rPr>
          <w:rFonts w:hint="eastAsia"/>
        </w:rPr>
      </w:pPr>
    </w:p>
    <w:p w14:paraId="5C0FB690">
      <w:pPr>
        <w:pStyle w:val="11"/>
        <w:widowControl/>
      </w:pPr>
      <w:r>
        <w:t>For, in Ezekiel 14:14, the Lord says: “If these three men were in the midst thereof, Noah, Daniel, and Job, &amp;c.”</w:t>
      </w:r>
    </w:p>
    <w:p w14:paraId="295E2DEC">
      <w:pPr>
        <w:pStyle w:val="11"/>
        <w:widowControl/>
      </w:pPr>
      <w:r>
        <w:t>因为，在《以西结书》14:14中，主说：“即或挪亚、但以理、约伯这三个人在其中，等等。”</w:t>
      </w:r>
    </w:p>
    <w:p w14:paraId="0EF703B9">
      <w:pPr>
        <w:pStyle w:val="11"/>
        <w:widowControl/>
      </w:pPr>
      <w:r>
        <w:t>Whence we perceive that Job must have really existed, as no one doubts that Noah and Daniel did.</w:t>
      </w:r>
    </w:p>
    <w:p w14:paraId="2C3900D3">
      <w:pPr>
        <w:pStyle w:val="11"/>
        <w:widowControl/>
      </w:pPr>
      <w:r>
        <w:t>由此我们明白约伯（Job）一定是真实存在过的，正如没有人怀疑挪亚（Noah）和但以理（Daniel）存在过一样。</w:t>
      </w:r>
    </w:p>
    <w:p w14:paraId="3D89919B">
      <w:pPr>
        <w:pStyle w:val="11"/>
        <w:spacing w:line="254" w:lineRule="auto"/>
        <w:rPr>
          <w:rFonts w:hint="eastAsia"/>
        </w:rPr>
      </w:pPr>
    </w:p>
    <w:p w14:paraId="115BE171">
      <w:pPr>
        <w:pStyle w:val="11"/>
        <w:widowControl/>
      </w:pPr>
      <w:r>
        <w:t>Paul too cites a clear testimony from this book (1 Corinthians 3:19): “He taketh the wise in their own craftiness;” which words we find, in Job 5:13, to have been pronounced by Eliphaz.</w:t>
      </w:r>
    </w:p>
    <w:p w14:paraId="3CC5AABB">
      <w:pPr>
        <w:pStyle w:val="11"/>
        <w:widowControl/>
      </w:pPr>
      <w:r>
        <w:t>保罗也从这本书中引用了一个清晰的见证（《哥林多前书》3:19）：“主叫有智慧的，中了自己的诡计；”我们发现在《约伯记》5:13中，这些话是由以利法（Eliphaz）说的。</w:t>
      </w:r>
    </w:p>
    <w:p w14:paraId="0B18EC7A">
      <w:pPr>
        <w:pStyle w:val="11"/>
        <w:spacing w:line="254" w:lineRule="auto"/>
        <w:rPr>
          <w:rFonts w:hint="eastAsia"/>
        </w:rPr>
      </w:pPr>
    </w:p>
    <w:p w14:paraId="41D0B5B1">
      <w:pPr>
        <w:pStyle w:val="11"/>
        <w:widowControl/>
      </w:pPr>
      <w:r>
        <w:t>The apostle James, also, hath mentioned this man, James 5:11.</w:t>
      </w:r>
    </w:p>
    <w:p w14:paraId="0403BE17">
      <w:pPr>
        <w:pStyle w:val="11"/>
        <w:widowControl/>
      </w:pPr>
      <w:r>
        <w:t>使徒雅各（James）也在《雅各书》5:11中提到了这个人。</w:t>
      </w:r>
    </w:p>
    <w:p w14:paraId="073C11E1">
      <w:pPr>
        <w:pStyle w:val="11"/>
        <w:spacing w:line="254" w:lineRule="auto"/>
        <w:rPr>
          <w:rFonts w:hint="eastAsia"/>
        </w:rPr>
      </w:pPr>
    </w:p>
    <w:p w14:paraId="67D0C27D">
      <w:pPr>
        <w:pStyle w:val="11"/>
        <w:widowControl/>
      </w:pPr>
      <w:r>
        <w:t>Hence it is manifest that this was a true history, and that the book itself is canonical, and that they who determine otherwise are to be esteemed as heretics.</w:t>
      </w:r>
    </w:p>
    <w:p w14:paraId="253E8C98">
      <w:pPr>
        <w:pStyle w:val="11"/>
        <w:widowControl/>
      </w:pPr>
      <w:r>
        <w:t>因此很明显，这是一个真实的历史，而且这本书本身是正典（canonical），并且那些持不同看法的人应被视为异端分子。</w:t>
      </w:r>
    </w:p>
    <w:p w14:paraId="69782D4C">
      <w:pPr>
        <w:pStyle w:val="11"/>
        <w:spacing w:line="254" w:lineRule="auto"/>
        <w:rPr>
          <w:rFonts w:hint="eastAsia"/>
        </w:rPr>
      </w:pPr>
    </w:p>
    <w:p w14:paraId="272441BC">
      <w:pPr>
        <w:pStyle w:val="11"/>
        <w:widowControl/>
      </w:pPr>
      <w:r>
        <w:t>Jerome, in the Proem of his Commentaries on Daniel10, relates that Porphyry the philosopher wrote a volume against the book of our prophet Daniel, and affirmed that what is now extant under the name of Daniel, was not published by the ancient prophet, but by some later Daniel, who lived in the times of Antiochus Epiphanes.</w:t>
      </w:r>
    </w:p>
    <w:p w14:paraId="624C5342">
      <w:pPr>
        <w:pStyle w:val="11"/>
        <w:widowControl/>
      </w:pPr>
      <w:r>
        <w:t>耶柔米（Jerome）在祂《但以理书注释》（Commentaries on Daniel）的序言10中记载，哲学家波菲利（Porphyry）写了一卷反对我们先知但以理的书，并断言现在以但以理名义存在的书，不是由古代先知出版的，而是由一位生活在安提阿古·伊皮法尼斯（Antiochus Epiphanes）时代的后来的但以理所著。</w:t>
      </w:r>
    </w:p>
    <w:p w14:paraId="0FD94F73">
      <w:pPr>
        <w:pStyle w:val="11"/>
        <w:spacing w:line="254" w:lineRule="auto"/>
        <w:rPr>
          <w:rFonts w:hint="eastAsia"/>
        </w:rPr>
      </w:pPr>
    </w:p>
    <w:p w14:paraId="71C0B954">
      <w:pPr>
        <w:pStyle w:val="11"/>
        <w:widowControl/>
      </w:pPr>
      <w:r>
        <w:t>But we need not regard what the impious Porphyry may have written, who mocked at all the scriptures and religion itself, and whose calumnies were refuted by Eusebius, Apollinarius and Methodius11, as Jerome testifies in the above-cited place.</w:t>
      </w:r>
    </w:p>
    <w:p w14:paraId="5908C66F">
      <w:pPr>
        <w:pStyle w:val="11"/>
        <w:widowControl/>
      </w:pPr>
      <w:r>
        <w:t>但我们无需理会那不敬虔的波菲利（Porphyry）可能写了什么，祂嘲笑了所有的圣经和宗教本身，而且祂的诽谤已被优西比乌（Eusebius）、阿波利纳里斯（Apollinarius）和美多迪乌斯（Methodius）11驳斥，正如耶柔米（Jerome）在上面引用的地方所见证的。</w:t>
      </w:r>
    </w:p>
    <w:p w14:paraId="0004BF91">
      <w:pPr>
        <w:pStyle w:val="11"/>
        <w:spacing w:line="254" w:lineRule="auto"/>
        <w:rPr>
          <w:rFonts w:hint="eastAsia"/>
        </w:rPr>
      </w:pPr>
    </w:p>
    <w:p w14:paraId="25C6681E">
      <w:pPr>
        <w:pStyle w:val="11"/>
        <w:widowControl/>
      </w:pPr>
      <w:r>
        <w:t>So far concerning the Old Testament.</w:t>
      </w:r>
    </w:p>
    <w:p w14:paraId="3A409308">
      <w:pPr>
        <w:pStyle w:val="11"/>
        <w:widowControl/>
      </w:pPr>
      <w:r>
        <w:t>关于旧约就到此为止。</w:t>
      </w:r>
    </w:p>
    <w:p w14:paraId="5FAA243E">
      <w:pPr>
        <w:pStyle w:val="11"/>
        <w:spacing w:line="254" w:lineRule="auto"/>
        <w:rPr>
          <w:rFonts w:hint="eastAsia"/>
        </w:rPr>
      </w:pPr>
    </w:p>
    <w:p w14:paraId="691001D5">
      <w:pPr>
        <w:pStyle w:val="11"/>
        <w:widowControl/>
      </w:pPr>
      <w:r>
        <w:t>The New Testament, also, was formerly assaulted in various ways by heretics and others.</w:t>
      </w:r>
    </w:p>
    <w:p w14:paraId="196685C1">
      <w:pPr>
        <w:pStyle w:val="11"/>
        <w:widowControl/>
      </w:pPr>
      <w:r>
        <w:t>新约也曾被异端分子和非信徒以各种方式攻击。</w:t>
      </w:r>
    </w:p>
    <w:p w14:paraId="74520A0A">
      <w:pPr>
        <w:pStyle w:val="11"/>
        <w:spacing w:line="254" w:lineRule="auto"/>
        <w:rPr>
          <w:rFonts w:hint="eastAsia"/>
        </w:rPr>
      </w:pPr>
    </w:p>
    <w:p w14:paraId="768BF997">
      <w:pPr>
        <w:pStyle w:val="11"/>
        <w:widowControl/>
      </w:pPr>
      <w:r>
        <w:t>The Manichees shewed themselves no less impious and sacrilegious towards the books of the New Testament than they were towards those of the old.</w:t>
      </w:r>
    </w:p>
    <w:p w14:paraId="0DD415BF">
      <w:pPr>
        <w:pStyle w:val="11"/>
        <w:widowControl/>
      </w:pPr>
      <w:r>
        <w:t>摩尼教徒（Manichees）对新约书卷表现出的不敬虔和亵渎，丝毫不亚于他们对旧约书卷的态度。</w:t>
      </w:r>
    </w:p>
    <w:p w14:paraId="7B841CF7">
      <w:pPr>
        <w:pStyle w:val="11"/>
        <w:spacing w:line="254" w:lineRule="auto"/>
        <w:rPr>
          <w:rFonts w:hint="eastAsia"/>
        </w:rPr>
      </w:pPr>
    </w:p>
    <w:p w14:paraId="1CB1FC02">
      <w:pPr>
        <w:pStyle w:val="11"/>
        <w:widowControl/>
      </w:pPr>
      <w:r>
        <w:t>They were not afraid to say that the books of the apostles and evangelists were stuffed full of lies: which madness and frenzy of theirs Augustine hath most learnedly confuted in his thirty-second book against Faustus the Manichee.</w:t>
      </w:r>
    </w:p>
    <w:p w14:paraId="5D0AAA6A">
      <w:pPr>
        <w:pStyle w:val="11"/>
        <w:widowControl/>
      </w:pPr>
      <w:r>
        <w:t>他们不害怕说使徒和福音书作者的书卷充满了谎言：他们的这种疯狂和狂热已被奥古斯丁（Augustine）在祂的《驳摩尼教徒浮士德书》（against Faustus the Manichee）的第32卷中以最有学问的方式驳斥。</w:t>
      </w:r>
    </w:p>
    <w:p w14:paraId="39252ABD">
      <w:pPr>
        <w:pStyle w:val="11"/>
        <w:spacing w:line="254" w:lineRule="auto"/>
        <w:rPr>
          <w:rFonts w:hint="eastAsia"/>
        </w:rPr>
      </w:pPr>
    </w:p>
    <w:p w14:paraId="6B29922A">
      <w:pPr>
        <w:pStyle w:val="11"/>
        <w:widowControl/>
      </w:pPr>
      <w:r>
        <w:t>Others received no gospel but that of Luke, and hardly any other part of the New Testament; as Cerdon and his disciple Marcion.</w:t>
      </w:r>
    </w:p>
    <w:p w14:paraId="12DFBDB0">
      <w:pPr>
        <w:pStyle w:val="11"/>
        <w:widowControl/>
      </w:pPr>
      <w:r>
        <w:t>其他人只接纳了路加福音，几乎不接纳新约的其他部分；例如克尔顿（Cerdon）和祂的门徒马吉安（Marcion）。</w:t>
      </w:r>
    </w:p>
    <w:p w14:paraId="36F80656">
      <w:pPr>
        <w:pStyle w:val="11"/>
        <w:spacing w:line="254" w:lineRule="auto"/>
        <w:rPr>
          <w:rFonts w:hint="eastAsia"/>
        </w:rPr>
      </w:pPr>
    </w:p>
    <w:p w14:paraId="37C45FB1">
      <w:pPr>
        <w:pStyle w:val="11"/>
        <w:widowControl/>
      </w:pPr>
      <w:r>
        <w:t>Tertullian speaks of these towards the end of his Prescriptions12: “Cerdon receives only the gospel of Luke, nor even that entire.</w:t>
      </w:r>
    </w:p>
    <w:p w14:paraId="56402374">
      <w:pPr>
        <w:pStyle w:val="11"/>
        <w:widowControl/>
      </w:pPr>
      <w:r>
        <w:t>特土良（Tertullian）在祂的《反异端处方》（Prescriptions）末尾谈到了这些人12：“克尔顿（Cerdon）只接纳路加福音，甚至也不是完整的。</w:t>
      </w:r>
    </w:p>
    <w:p w14:paraId="7C15BBD1">
      <w:pPr>
        <w:pStyle w:val="11"/>
        <w:spacing w:line="254" w:lineRule="auto"/>
        <w:rPr>
          <w:rFonts w:hint="eastAsia"/>
        </w:rPr>
      </w:pPr>
    </w:p>
    <w:p w14:paraId="2121635A">
      <w:pPr>
        <w:pStyle w:val="11"/>
        <w:widowControl/>
      </w:pPr>
      <w:r>
        <w:t>He takes the epistles of Paul, but neither all of them, nor in their integrity.</w:t>
      </w:r>
    </w:p>
    <w:p w14:paraId="3BA63F5E">
      <w:pPr>
        <w:pStyle w:val="11"/>
        <w:widowControl/>
      </w:pPr>
      <w:r>
        <w:t>祂接纳保罗的书信，但既不是全部，也不是完整的。</w:t>
      </w:r>
    </w:p>
    <w:p w14:paraId="7728CEDF">
      <w:pPr>
        <w:pStyle w:val="11"/>
        <w:spacing w:line="254" w:lineRule="auto"/>
        <w:rPr>
          <w:rFonts w:hint="eastAsia"/>
        </w:rPr>
      </w:pPr>
    </w:p>
    <w:p w14:paraId="336FD774">
      <w:pPr>
        <w:pStyle w:val="11"/>
        <w:widowControl/>
      </w:pPr>
      <w:r>
        <w:t>He rejects the Acts of the Apostles and the Apocalypse as false.</w:t>
      </w:r>
    </w:p>
    <w:p w14:paraId="5999A04E">
      <w:pPr>
        <w:pStyle w:val="11"/>
        <w:widowControl/>
      </w:pPr>
      <w:r>
        <w:t>祂拒绝《使徒行传》和《启示录》（Apocalypse），认为它们是虚假的。</w:t>
      </w:r>
    </w:p>
    <w:p w14:paraId="062EEC12">
      <w:pPr>
        <w:pStyle w:val="11"/>
        <w:spacing w:line="254" w:lineRule="auto"/>
        <w:rPr>
          <w:rFonts w:hint="eastAsia"/>
        </w:rPr>
      </w:pPr>
    </w:p>
    <w:p w14:paraId="1EF3DFC4">
      <w:pPr>
        <w:pStyle w:val="11"/>
        <w:widowControl/>
      </w:pPr>
      <w:r>
        <w:t>After him appeared his disciple, Marcion by name, who endeavored to support the heresy of Cerdon.”</w:t>
      </w:r>
    </w:p>
    <w:p w14:paraId="0C456FBC">
      <w:pPr>
        <w:pStyle w:val="11"/>
        <w:widowControl/>
      </w:pPr>
      <w:r>
        <w:t>在祂之后出现了祂的门徒，名叫马吉安（Marcion），祂试图支持克尔顿（Cerdon）的异端。”</w:t>
      </w:r>
    </w:p>
    <w:p w14:paraId="28C31C80">
      <w:pPr>
        <w:pStyle w:val="11"/>
        <w:spacing w:line="254" w:lineRule="auto"/>
        <w:rPr>
          <w:rFonts w:hint="eastAsia"/>
        </w:rPr>
      </w:pPr>
    </w:p>
    <w:p w14:paraId="56D07970">
      <w:pPr>
        <w:pStyle w:val="11"/>
        <w:widowControl/>
      </w:pPr>
      <w:r>
        <w:t>These men took away almost the whole contents of the New Testament.</w:t>
      </w:r>
    </w:p>
    <w:p w14:paraId="1A64D494">
      <w:pPr>
        <w:pStyle w:val="11"/>
        <w:widowControl/>
      </w:pPr>
      <w:r>
        <w:t>这些人几乎去除了新约的全部内容。</w:t>
      </w:r>
    </w:p>
    <w:p w14:paraId="6D5B1C88">
      <w:pPr>
        <w:pStyle w:val="11"/>
        <w:spacing w:line="254" w:lineRule="auto"/>
        <w:rPr>
          <w:rFonts w:hint="eastAsia"/>
        </w:rPr>
      </w:pPr>
    </w:p>
    <w:p w14:paraId="0412ADB8">
      <w:pPr>
        <w:pStyle w:val="11"/>
        <w:widowControl/>
      </w:pPr>
      <w:r>
        <w:t>The Valentinians admitted no gospel but that of John, as Irenæus tells us13; (Lib. III. c. 11.) which error the papists charge on Luther also, but most falsely, as they themselves well know.</w:t>
      </w:r>
    </w:p>
    <w:p w14:paraId="3F690E7E">
      <w:pPr>
        <w:pStyle w:val="11"/>
        <w:widowControl/>
      </w:pPr>
      <w:r>
        <w:t>瓦伦丁派（Valentinians）只承认约翰福音，正如爱任纽（Irenæus）告诉我们的13；（第三卷，第11章）罗马天主教徒也将这个错误归咎于路德（Luther），但这完全是错误的，正如他们自己深知。</w:t>
      </w:r>
    </w:p>
    <w:p w14:paraId="7A219CE1">
      <w:pPr>
        <w:pStyle w:val="11"/>
        <w:spacing w:line="254" w:lineRule="auto"/>
        <w:rPr>
          <w:rFonts w:hint="eastAsia"/>
        </w:rPr>
      </w:pPr>
    </w:p>
    <w:p w14:paraId="40AE0944">
      <w:pPr>
        <w:pStyle w:val="11"/>
        <w:widowControl/>
      </w:pPr>
      <w:r>
        <w:t>The Alogians14, on the contrary, rejected all John’s writings, and were so called because they would not acknowledge as God the Logos, whom John declares to be God in the beginning of his gospel.</w:t>
      </w:r>
    </w:p>
    <w:p w14:paraId="54E11682">
      <w:pPr>
        <w:pStyle w:val="11"/>
        <w:widowControl/>
      </w:pPr>
      <w:r>
        <w:t>亚罗哥派（Alogians）14，相反地，拒绝了约翰所有的著作，他们之所以被称为亚罗哥派（Alogians），是因为他们不承认道（Logos）是神，而约翰在祂的福音书开头宣告道（Logos）是神。</w:t>
      </w:r>
    </w:p>
    <w:p w14:paraId="711A26A5">
      <w:pPr>
        <w:pStyle w:val="11"/>
        <w:widowControl/>
      </w:pPr>
      <w:r>
        <w:t>This is related by Epiphanius (Hær. Lib. I.), who gave them this appellation upon that account.</w:t>
      </w:r>
    </w:p>
    <w:p w14:paraId="1B4899CE">
      <w:pPr>
        <w:pStyle w:val="11"/>
        <w:widowControl/>
      </w:pPr>
      <w:r>
        <w:t>这由以弗所（Epiphanius）所记载（《异端学》第一卷），祂因此给他们起了这个名字。</w:t>
      </w:r>
    </w:p>
    <w:p w14:paraId="188AB4CC">
      <w:pPr>
        <w:pStyle w:val="11"/>
        <w:spacing w:line="254" w:lineRule="auto"/>
        <w:rPr>
          <w:rFonts w:hint="eastAsia"/>
        </w:rPr>
      </w:pPr>
    </w:p>
    <w:p w14:paraId="6E0723AE">
      <w:pPr>
        <w:pStyle w:val="11"/>
        <w:widowControl/>
      </w:pPr>
      <w:r>
        <w:t>Irenæus relates15 (Lib. I. c. 26.), that the Ebionites received only the gospel according to Matthew, and rejected the apostle Paul as an apostate</w:t>
      </w:r>
    </w:p>
    <w:p w14:paraId="241C60F4">
      <w:pPr>
        <w:pStyle w:val="11"/>
        <w:widowControl/>
      </w:pPr>
      <w:r>
        <w:t>爱任纽（Irenæus）记载15（第一卷，第26章），以便尼派（Ebionites）只接纳《马太福音》，并拒绝使徒保罗，认为祂是</w:t>
      </w:r>
    </w:p>
    <w:p w14:paraId="1D983E00">
      <w:pPr>
        <w:pStyle w:val="11"/>
        <w:spacing w:line="254" w:lineRule="auto"/>
        <w:rPr>
          <w:rFonts w:hint="eastAsia"/>
        </w:rPr>
      </w:pPr>
    </w:p>
    <w:p w14:paraId="19F5D2ED">
      <w:pPr>
        <w:pStyle w:val="11"/>
        <w:widowControl/>
      </w:pPr>
      <w:r>
        <w:t>from the law.</w:t>
      </w:r>
    </w:p>
    <w:p w14:paraId="3AE30615">
      <w:pPr>
        <w:pStyle w:val="11"/>
        <w:widowControl/>
      </w:pPr>
      <w:r>
        <w:t>背弃律法的人。</w:t>
      </w:r>
    </w:p>
    <w:p w14:paraId="5E66064D">
      <w:pPr>
        <w:pStyle w:val="11"/>
        <w:spacing w:line="254" w:lineRule="auto"/>
        <w:rPr>
          <w:rFonts w:hint="eastAsia"/>
        </w:rPr>
      </w:pPr>
    </w:p>
    <w:p w14:paraId="79D5C9B1">
      <w:pPr>
        <w:pStyle w:val="11"/>
        <w:widowControl/>
      </w:pPr>
      <w:r>
        <w:t>The Severians made no account of the Acts of the Apostles, as Eusebius informs us, Lib. IV. c. 2716.</w:t>
      </w:r>
    </w:p>
    <w:p w14:paraId="0FD2152B">
      <w:pPr>
        <w:pStyle w:val="11"/>
        <w:widowControl/>
      </w:pPr>
      <w:r>
        <w:t>塞维鲁派（Severians）不重视《使徒行传》，正如优西比乌（Eusebius）在祂的第四卷第27章告诉我们的16。</w:t>
      </w:r>
    </w:p>
    <w:p w14:paraId="3BF6B068">
      <w:pPr>
        <w:pStyle w:val="11"/>
        <w:spacing w:line="254" w:lineRule="auto"/>
        <w:rPr>
          <w:rFonts w:hint="eastAsia"/>
        </w:rPr>
      </w:pPr>
    </w:p>
    <w:p w14:paraId="4BC20A71">
      <w:pPr>
        <w:pStyle w:val="11"/>
        <w:widowControl/>
      </w:pPr>
      <w:r>
        <w:t>The Marcionites rejected both epistles to Timothy, the epistle to Titus, and the epistle to the Hebrews, as Epiphanius records, Hær. 42.17</w:t>
      </w:r>
    </w:p>
    <w:p w14:paraId="393FE26E">
      <w:pPr>
        <w:pStyle w:val="11"/>
        <w:widowControl/>
      </w:pPr>
      <w:r>
        <w:t>马吉安派（Marcionites）拒绝了写给提摩太的两封信，写给提多的信，以及《希伯来书》，正如以弗所（Epiphanius）在《异端学》第42篇中所记载的17。</w:t>
      </w:r>
    </w:p>
    <w:p w14:paraId="24CEF551">
      <w:pPr>
        <w:pStyle w:val="11"/>
        <w:spacing w:line="254" w:lineRule="auto"/>
        <w:rPr>
          <w:rFonts w:hint="eastAsia"/>
        </w:rPr>
      </w:pPr>
    </w:p>
    <w:p w14:paraId="07D40279">
      <w:pPr>
        <w:pStyle w:val="11"/>
        <w:widowControl/>
      </w:pPr>
      <w:r>
        <w:t>Chrysostom and Jerome18, in the Preface to the epistle of Paul to Philemon, testify that it was by some not received as canonical; which conclusion they were led into by considering that human frailty could not bear the continual uninterrupted action of the Holy Ghost, and that the apostles must have spoken some things by a mere human spirit.</w:t>
      </w:r>
    </w:p>
    <w:p w14:paraId="28AB71E5">
      <w:pPr>
        <w:pStyle w:val="11"/>
        <w:widowControl/>
      </w:pPr>
      <w:r>
        <w:t>金口约翰（Chrysostom）和耶柔米（Jerome）18在《保罗写给腓利门书》的序言中见证，这封信被一些人视为非正典；他们得出这个结论是基于这样的考虑：人类的弱点无法承受圣灵持续不间断的行动，并且使徒们一定有些话语是凭着纯粹的人类精神说的。</w:t>
      </w:r>
    </w:p>
    <w:p w14:paraId="21CC56CF">
      <w:pPr>
        <w:pStyle w:val="11"/>
        <w:spacing w:line="254" w:lineRule="auto"/>
        <w:rPr>
          <w:rFonts w:hint="eastAsia"/>
        </w:rPr>
      </w:pPr>
    </w:p>
    <w:p w14:paraId="4258559A">
      <w:pPr>
        <w:pStyle w:val="11"/>
        <w:widowControl/>
      </w:pPr>
      <w:r>
        <w:t>Amongst these they classed this epistle, as containing in it nothing worthy of an apostolic and divine authority, or useful to us.</w:t>
      </w:r>
    </w:p>
    <w:p w14:paraId="22579C56">
      <w:pPr>
        <w:pStyle w:val="11"/>
        <w:widowControl/>
      </w:pPr>
      <w:r>
        <w:t>他们将这封信归入此类，认为它不包含任何配得上使徒和神圣权威的东西，或者对我们没有益处。</w:t>
      </w:r>
    </w:p>
    <w:p w14:paraId="407CED81">
      <w:pPr>
        <w:pStyle w:val="11"/>
        <w:spacing w:line="254" w:lineRule="auto"/>
        <w:rPr>
          <w:rFonts w:hint="eastAsia"/>
        </w:rPr>
      </w:pPr>
    </w:p>
    <w:p w14:paraId="18ED225A">
      <w:pPr>
        <w:pStyle w:val="11"/>
        <w:widowControl/>
      </w:pPr>
      <w:r>
        <w:t>Chrysostom19 refutes this opinion, with much truth and beauty, in the Argument of this epistle, and teaches us that many noble and necessary lessons may be learned from it: first, that we should extend our solicitude to the meanest persons: secondly, that we should not despair of slaves, (and therefore, still less of freemen,) however wicked and abandoned: thirdly, that it is not lawful for anyone to withdraw a slave from his master under pretense of religion: fourthly, that it is our duty not to be ashamed of slaves, if they be honest men.</w:t>
      </w:r>
    </w:p>
    <w:p w14:paraId="37016C34">
      <w:pPr>
        <w:pStyle w:val="11"/>
        <w:widowControl/>
      </w:pPr>
      <w:r>
        <w:t>金口约翰（Chrysostom）19在为这封信所作的论证中，以极大的真理和美感驳斥了这一观点，并教导我们从中可以学到许多崇高和必要的教训：首先，我们应该将我们的关怀扩展到最卑微的人：其次，我们不应该对奴隶绝望，（因此，更不应对自由人绝望，）无论他们多么邪恶和堕落：第三，任何人都不可以宗教为借口将奴隶从祂的主人那里带走：第四，如果奴隶是诚实的人，我们有责任不以他们为耻。</w:t>
      </w:r>
    </w:p>
    <w:p w14:paraId="392CA965">
      <w:pPr>
        <w:pStyle w:val="11"/>
        <w:spacing w:line="254" w:lineRule="auto"/>
        <w:rPr>
          <w:rFonts w:hint="eastAsia"/>
        </w:rPr>
      </w:pPr>
    </w:p>
    <w:p w14:paraId="69057583">
      <w:pPr>
        <w:pStyle w:val="11"/>
        <w:widowControl/>
      </w:pPr>
      <w:r>
        <w:t>Who now will say that this epistle is useless to us, from which we may learn so many and such distinguished lessons?</w:t>
      </w:r>
    </w:p>
    <w:p w14:paraId="082C17BB">
      <w:pPr>
        <w:pStyle w:val="11"/>
        <w:widowControl/>
      </w:pPr>
      <w:r>
        <w:t>现在谁会说这封信对我们无用呢，我们从中可以学到如此多和如此杰出的教训？</w:t>
      </w:r>
    </w:p>
    <w:p w14:paraId="75B316AB">
      <w:pPr>
        <w:pStyle w:val="11"/>
        <w:spacing w:line="254" w:lineRule="auto"/>
        <w:rPr>
          <w:rFonts w:hint="eastAsia"/>
        </w:rPr>
      </w:pPr>
    </w:p>
    <w:p w14:paraId="4DDF3BA6">
      <w:pPr>
        <w:pStyle w:val="11"/>
        <w:widowControl/>
      </w:pPr>
      <w:r>
        <w:t>Forasmuch, therefore, as this epistle was both written by Paul, and contains in it such excellent instruction, it ought not by any means to be rejected.</w:t>
      </w:r>
    </w:p>
    <w:p w14:paraId="772FB2FE">
      <w:pPr>
        <w:pStyle w:val="11"/>
        <w:widowControl/>
      </w:pPr>
      <w:r>
        <w:t>因此，既然这封信既是保罗所写，又包含如此出色的教导，它绝不应该被拒绝。</w:t>
      </w:r>
    </w:p>
    <w:p w14:paraId="05EE8DCA">
      <w:pPr>
        <w:pStyle w:val="11"/>
        <w:spacing w:line="254" w:lineRule="auto"/>
        <w:rPr>
          <w:rFonts w:hint="eastAsia"/>
        </w:rPr>
      </w:pPr>
    </w:p>
    <w:p w14:paraId="5A784BA9">
      <w:pPr>
        <w:pStyle w:val="11"/>
        <w:widowControl/>
      </w:pPr>
      <w:r>
        <w:t>Such, then, was the opinion, or rather the mad raving of the heretics concerning the sacred books.</w:t>
      </w:r>
    </w:p>
    <w:p w14:paraId="5C7916CB">
      <w:pPr>
        <w:pStyle w:val="11"/>
        <w:widowControl/>
      </w:pPr>
      <w:r>
        <w:t>那么，这就是异端分子对圣书的看法，或者更确切地说是疯狂的胡言乱语。</w:t>
      </w:r>
    </w:p>
    <w:p w14:paraId="6439A105">
      <w:pPr>
        <w:pStyle w:val="11"/>
        <w:spacing w:line="254" w:lineRule="auto"/>
        <w:rPr>
          <w:rFonts w:hint="eastAsia"/>
        </w:rPr>
      </w:pPr>
    </w:p>
    <w:p w14:paraId="51E75AEF">
      <w:pPr>
        <w:pStyle w:val="11"/>
        <w:widowControl/>
      </w:pPr>
      <w:r>
        <w:t>There were others also, who either rejected altogether certain books and parts of books of the New Testament, or else allowed them no great authority, whom it is not necessary to enumerate: for</w:t>
      </w:r>
    </w:p>
    <w:p w14:paraId="4D87E580">
      <w:pPr>
        <w:pStyle w:val="11"/>
        <w:widowControl/>
      </w:pPr>
      <w:r>
        <w:t>还有其他人，他们要么完全拒绝新约的某些书卷和部分，要么不给予它们很大的权威，没有必要一一列举：因为</w:t>
      </w:r>
    </w:p>
    <w:p w14:paraId="3BDBF37A">
      <w:pPr>
        <w:pStyle w:val="11"/>
        <w:spacing w:line="254" w:lineRule="auto"/>
        <w:rPr>
          <w:rFonts w:hint="eastAsia"/>
        </w:rPr>
      </w:pPr>
    </w:p>
    <w:p w14:paraId="52014DBF">
      <w:pPr>
        <w:pStyle w:val="11"/>
        <w:widowControl/>
      </w:pPr>
      <w:r>
        <w:t>we must not spend too much time in recording or refuting such persons.</w:t>
      </w:r>
    </w:p>
    <w:p w14:paraId="6567150D">
      <w:pPr>
        <w:pStyle w:val="11"/>
        <w:widowControl/>
      </w:pPr>
      <w:r>
        <w:t>我们不应花费太多时间去记录或驳斥这些人。</w:t>
      </w:r>
    </w:p>
    <w:p w14:paraId="1CEDD9EC">
      <w:pPr>
        <w:pStyle w:val="11"/>
        <w:spacing w:line="254" w:lineRule="auto"/>
        <w:rPr>
          <w:rFonts w:hint="eastAsia"/>
        </w:rPr>
      </w:pPr>
    </w:p>
    <w:p w14:paraId="64354145">
      <w:pPr>
        <w:pStyle w:val="11"/>
        <w:widowControl/>
      </w:pPr>
      <w:r>
        <w:t>But the Schwenkfeldtians20 and Libertines, proceeding to a still greater length in their wickedness, despise the whole scripture, and insult it with many reproaches, holding that we should attend not to what the scriptures speak, but to what the Spirit utters and teaches us internally.</w:t>
      </w:r>
    </w:p>
    <w:p w14:paraId="586FF4B2">
      <w:pPr>
        <w:pStyle w:val="11"/>
        <w:widowControl/>
      </w:pPr>
      <w:r>
        <w:t>但施文克斐特派（Schwenkfeldtians）20和自由主义者（Libertines）在他们的邪恶中走得更远，他们蔑视整本圣经，并用许多斥责侮辱它，认为我们不应该关注圣经说什么，而应该关注圣灵内在向我们说和教导什么。</w:t>
      </w:r>
    </w:p>
    <w:p w14:paraId="25127FB8">
      <w:pPr>
        <w:pStyle w:val="11"/>
        <w:spacing w:line="254" w:lineRule="auto"/>
        <w:rPr>
          <w:rFonts w:hint="eastAsia"/>
        </w:rPr>
      </w:pPr>
    </w:p>
    <w:p w14:paraId="36E16E4D">
      <w:pPr>
        <w:pStyle w:val="11"/>
        <w:widowControl/>
      </w:pPr>
      <w:r>
        <w:t>Of these, Hosius Polonus writes thus, in his book concerning the express word of God: “We will dismiss the scriptures, and rather listen to God speaking to us, than return to those beggarly elements.</w:t>
      </w:r>
    </w:p>
    <w:p w14:paraId="13E5257E">
      <w:pPr>
        <w:pStyle w:val="11"/>
        <w:widowControl/>
      </w:pPr>
      <w:r>
        <w:t>关于这些人，波兰的霍修斯（Hosius Polonus）在祂关于神明确圣言的书中如此写道：“我们将撇开圣经……，而更愿意听神向我们说话，……而不是回到那些贫乏的元素。</w:t>
      </w:r>
    </w:p>
    <w:p w14:paraId="5B087B3F">
      <w:pPr>
        <w:pStyle w:val="11"/>
        <w:spacing w:line="254" w:lineRule="auto"/>
        <w:rPr>
          <w:rFonts w:hint="eastAsia"/>
        </w:rPr>
      </w:pPr>
    </w:p>
    <w:p w14:paraId="69D1EC0F">
      <w:pPr>
        <w:pStyle w:val="11"/>
        <w:widowControl/>
      </w:pPr>
      <w:r>
        <w:t>One is not required to be learned in the law and scriptures, but to be taught of God.</w:t>
      </w:r>
    </w:p>
    <w:p w14:paraId="36758028">
      <w:pPr>
        <w:pStyle w:val="11"/>
        <w:widowControl/>
      </w:pPr>
      <w:r>
        <w:t>一个人不需要精通律法和圣经，而是要受神的教导。</w:t>
      </w:r>
    </w:p>
    <w:p w14:paraId="3A3A362D">
      <w:pPr>
        <w:pStyle w:val="11"/>
        <w:spacing w:line="254" w:lineRule="auto"/>
        <w:rPr>
          <w:rFonts w:hint="eastAsia"/>
        </w:rPr>
      </w:pPr>
    </w:p>
    <w:p w14:paraId="42E625D1">
      <w:pPr>
        <w:pStyle w:val="11"/>
        <w:widowControl/>
      </w:pPr>
      <w:r>
        <w:t>Vain is the labour which is expended upon scripture: for the scripture is a creature and a beggarly sort of element21.”</w:t>
      </w:r>
    </w:p>
    <w:p w14:paraId="3290D1BE">
      <w:pPr>
        <w:pStyle w:val="11"/>
        <w:widowControl/>
      </w:pPr>
      <w:r>
        <w:t>耗费在圣经上的劳力是徒劳的：因为圣经是一个受造物和一种贫乏的元素21。”</w:t>
      </w:r>
    </w:p>
    <w:p w14:paraId="03E946FA">
      <w:pPr>
        <w:pStyle w:val="11"/>
        <w:spacing w:line="254" w:lineRule="auto"/>
        <w:rPr>
          <w:rFonts w:hint="eastAsia"/>
        </w:rPr>
      </w:pPr>
    </w:p>
    <w:p w14:paraId="429AA0DA">
      <w:pPr>
        <w:pStyle w:val="11"/>
        <w:widowControl/>
      </w:pPr>
      <w:r>
        <w:t>Many passages of scripture condemn this monstrous heresy.</w:t>
      </w:r>
    </w:p>
    <w:p w14:paraId="5D5D428E">
      <w:pPr>
        <w:pStyle w:val="11"/>
        <w:widowControl/>
      </w:pPr>
      <w:r>
        <w:t>许多圣经段落谴责这种怪异的异端。</w:t>
      </w:r>
    </w:p>
    <w:p w14:paraId="059958CB">
      <w:pPr>
        <w:pStyle w:val="11"/>
        <w:spacing w:line="254" w:lineRule="auto"/>
        <w:rPr>
          <w:rFonts w:hint="eastAsia"/>
        </w:rPr>
      </w:pPr>
    </w:p>
    <w:p w14:paraId="7E7FCEE8">
      <w:pPr>
        <w:pStyle w:val="11"/>
        <w:widowControl/>
      </w:pPr>
      <w:r>
        <w:t>Christ says: “Search the scriptures.”</w:t>
      </w:r>
    </w:p>
    <w:p w14:paraId="0919D0C8">
      <w:pPr>
        <w:pStyle w:val="11"/>
        <w:widowControl/>
      </w:pPr>
      <w:r>
        <w:t>基督说：“你们查考圣经。”</w:t>
      </w:r>
    </w:p>
    <w:p w14:paraId="55585919">
      <w:pPr>
        <w:pStyle w:val="11"/>
        <w:spacing w:line="254" w:lineRule="auto"/>
        <w:rPr>
          <w:rFonts w:hint="eastAsia"/>
        </w:rPr>
      </w:pPr>
    </w:p>
    <w:p w14:paraId="363639A5">
      <w:pPr>
        <w:pStyle w:val="11"/>
        <w:widowControl/>
      </w:pPr>
      <w:r>
        <w:t>Paul says: “Whatsoever things were written of old time were written for our learning.”</w:t>
      </w:r>
    </w:p>
    <w:p w14:paraId="58D9B840">
      <w:pPr>
        <w:pStyle w:val="11"/>
        <w:widowControl/>
      </w:pPr>
      <w:r>
        <w:t>保罗说：“从前所写的，都是为教训我们写的。”</w:t>
      </w:r>
    </w:p>
    <w:p w14:paraId="6110A53B">
      <w:pPr>
        <w:pStyle w:val="11"/>
        <w:spacing w:line="254" w:lineRule="auto"/>
        <w:rPr>
          <w:rFonts w:hint="eastAsia"/>
        </w:rPr>
      </w:pPr>
    </w:p>
    <w:p w14:paraId="0FDB706D">
      <w:pPr>
        <w:pStyle w:val="11"/>
        <w:widowControl/>
      </w:pPr>
      <w:r>
        <w:t>Romans 15:4. And elsewhere: “All scripture is given by inspiration of God, and is profitable for doctrine, for correction, for reproof, and for instruction in righteousness.”</w:t>
      </w:r>
    </w:p>
    <w:p w14:paraId="4B9F2277">
      <w:pPr>
        <w:pStyle w:val="11"/>
        <w:widowControl/>
      </w:pPr>
      <w:r>
        <w:t>《罗马书》15:4。在别处：“圣经都是神所默示的，于教训、督责、使人归正、教导人学义，都是有益的。”</w:t>
      </w:r>
    </w:p>
    <w:p w14:paraId="6AFF8D81">
      <w:pPr>
        <w:pStyle w:val="11"/>
        <w:spacing w:line="254" w:lineRule="auto"/>
        <w:rPr>
          <w:rFonts w:hint="eastAsia"/>
        </w:rPr>
      </w:pPr>
    </w:p>
    <w:p w14:paraId="7C57BBED">
      <w:pPr>
        <w:pStyle w:val="11"/>
        <w:widowControl/>
      </w:pPr>
      <w:r>
        <w:t>2 Timothy 3:16. There are innumerable such testimonies, by which the authority of the scriptures is fully proved, and the blasphemy of these men refuted; against which our divines have also written many excellent discourses.</w:t>
      </w:r>
    </w:p>
    <w:p w14:paraId="010F3B06">
      <w:pPr>
        <w:pStyle w:val="11"/>
        <w:widowControl/>
      </w:pPr>
      <w:r>
        <w:t>《提摩太后书》3:16。有无数这样的见证，它们充分证明了圣经的权威，并驳斥了这些人的亵渎；我们的神学家也针对此写了许多出色的论述。</w:t>
      </w:r>
    </w:p>
    <w:p w14:paraId="5ED0FBF1">
      <w:pPr>
        <w:pStyle w:val="11"/>
        <w:spacing w:line="254" w:lineRule="auto"/>
        <w:rPr>
          <w:rFonts w:hint="eastAsia"/>
        </w:rPr>
      </w:pPr>
    </w:p>
    <w:p w14:paraId="069BCBB4">
      <w:pPr>
        <w:pStyle w:val="11"/>
        <w:widowControl/>
      </w:pPr>
      <w:r>
        <w:t>At the same time that we justly condemn the heresies which I have mentioned, we cannot but wholly disapprove the opinion of those, who think that the sacred writers have, in some places, fallen into mistakes.</w:t>
      </w:r>
    </w:p>
    <w:p w14:paraId="653BDC70">
      <w:pPr>
        <w:pStyle w:val="11"/>
        <w:widowControl/>
      </w:pPr>
      <w:r>
        <w:t>在公正地谴责我所提及的异端的同时，我们不能不完全不赞同那些认为圣经作者在某些地方犯了错误的观点。</w:t>
      </w:r>
    </w:p>
    <w:p w14:paraId="7C0C7832">
      <w:pPr>
        <w:pStyle w:val="11"/>
        <w:spacing w:line="254" w:lineRule="auto"/>
        <w:rPr>
          <w:rFonts w:hint="eastAsia"/>
        </w:rPr>
      </w:pPr>
    </w:p>
    <w:p w14:paraId="45BC12B2">
      <w:pPr>
        <w:pStyle w:val="11"/>
        <w:widowControl/>
      </w:pPr>
      <w:r>
        <w:t>That some of the ancients were of this opinion appears from the testimony of Augustine, who maintains, in opposition to them22, “that the evangelists are free from all falsehood, both from that which proceeds from deliberate deceit, and that which is the result of forgetfulness.”</w:t>
      </w:r>
    </w:p>
    <w:p w14:paraId="4F0917A2">
      <w:pPr>
        <w:pStyle w:val="11"/>
        <w:widowControl/>
      </w:pPr>
      <w:r>
        <w:t>一些古代人持有这种观点，从奥古斯丁（Augustine）的见证中可见一斑，祂反对他们22，坚持“福音书作者免于一切虚假，无论是源于故意的欺骗，还是源于遗忘的结果。”</w:t>
      </w:r>
    </w:p>
    <w:p w14:paraId="4F5A373E">
      <w:pPr>
        <w:pStyle w:val="11"/>
        <w:spacing w:line="254" w:lineRule="auto"/>
        <w:rPr>
          <w:rFonts w:hint="eastAsia"/>
        </w:rPr>
      </w:pPr>
    </w:p>
    <w:p w14:paraId="20DE5EC5">
      <w:pPr>
        <w:pStyle w:val="11"/>
        <w:widowControl/>
      </w:pPr>
      <w:r>
        <w:t>(De Cons. Ev. Lib. II. c. 12.)</w:t>
      </w:r>
    </w:p>
    <w:p w14:paraId="265EA2A0">
      <w:pPr>
        <w:pStyle w:val="11"/>
        <w:widowControl/>
      </w:pPr>
      <w:r>
        <w:t>（《论福音书的一致性》（De Cons. Ev.）第二卷，第12章。）</w:t>
      </w:r>
    </w:p>
    <w:p w14:paraId="6684C34A">
      <w:pPr>
        <w:pStyle w:val="11"/>
        <w:spacing w:line="254" w:lineRule="auto"/>
        <w:rPr>
          <w:rFonts w:hint="eastAsia"/>
        </w:rPr>
      </w:pPr>
    </w:p>
    <w:p w14:paraId="5E1727DE">
      <w:pPr>
        <w:pStyle w:val="11"/>
        <w:widowControl/>
      </w:pPr>
      <w:r>
        <w:t>Consequently, Jerome judged wrong, if he really judged, as Erasmus supposes23, “that the evangelists might have fallen into an error of memory.”</w:t>
      </w:r>
    </w:p>
    <w:p w14:paraId="773BEF4F">
      <w:pPr>
        <w:pStyle w:val="11"/>
        <w:widowControl/>
      </w:pPr>
      <w:r>
        <w:t>因此，如果耶柔米（Jerome）真的像伊拉斯谟（Erasmus）所假设的23那样判断，“福音书作者可能犯了记忆错误，”那就是错误的判断。</w:t>
      </w:r>
    </w:p>
    <w:p w14:paraId="2C9F7248">
      <w:pPr>
        <w:pStyle w:val="11"/>
        <w:spacing w:line="254" w:lineRule="auto"/>
        <w:rPr>
          <w:rFonts w:hint="eastAsia"/>
        </w:rPr>
      </w:pPr>
    </w:p>
    <w:p w14:paraId="311C0FE8">
      <w:pPr>
        <w:pStyle w:val="11"/>
        <w:widowControl/>
      </w:pPr>
      <w:r>
        <w:t>Erasmus himself, indeed, determines that it is neither impious nor absurd to think so; and allows it possible that Matthew, for instance, in that place of his 27th chapter, may have put the name of Jeremiah instead of Zechariah.</w:t>
      </w:r>
    </w:p>
    <w:p w14:paraId="432AEB53">
      <w:pPr>
        <w:pStyle w:val="11"/>
        <w:widowControl/>
      </w:pPr>
      <w:r>
        <w:t>伊拉斯谟（Erasmus）本人确实断定这样想既不不敬虔也不荒谬；祂认为马太（Matthew），例如，在祂的第27章的那个地方，可能将耶利米（Jeremiah）的名字放成了撒迦利亚（Zechariah）。</w:t>
      </w:r>
    </w:p>
    <w:p w14:paraId="7E9ED0EB">
      <w:pPr>
        <w:pStyle w:val="11"/>
        <w:spacing w:line="254" w:lineRule="auto"/>
        <w:rPr>
          <w:rFonts w:hint="eastAsia"/>
        </w:rPr>
      </w:pPr>
    </w:p>
    <w:p w14:paraId="7F7AC53B">
      <w:pPr>
        <w:pStyle w:val="11"/>
        <w:widowControl/>
      </w:pPr>
      <w:r>
        <w:t>Upon which place Erasmus writes thus: “But although this were a slip of memory merely in the name, I do not suppose that one ought to be so over-scrupulous as that the authority of the whole scripture should seem invalidated on that account24.</w:t>
      </w:r>
    </w:p>
    <w:p w14:paraId="2A02AAF6">
      <w:pPr>
        <w:pStyle w:val="11"/>
        <w:widowControl/>
      </w:pPr>
      <w:r>
        <w:t>关于这个地方，伊拉斯谟（Erasmus）如此写道：“但是，即使这只是名字上的记忆失误，我也不认为一个人应该如此过于拘泥细节，以至于整个圣经的权威因此而显得无效24。</w:t>
      </w:r>
    </w:p>
    <w:p w14:paraId="39F7E23A">
      <w:pPr>
        <w:pStyle w:val="11"/>
        <w:spacing w:line="254" w:lineRule="auto"/>
        <w:rPr>
          <w:rFonts w:hint="eastAsia"/>
        </w:rPr>
      </w:pPr>
    </w:p>
    <w:p w14:paraId="69828236">
      <w:pPr>
        <w:pStyle w:val="11"/>
        <w:widowControl/>
      </w:pPr>
      <w:r>
        <w:t>But it does not become us to be so easy and indulgent as to concede that such a lapse could be incident to the sacred writers.</w:t>
      </w:r>
    </w:p>
    <w:p w14:paraId="52AAE6C7">
      <w:pPr>
        <w:pStyle w:val="11"/>
        <w:widowControl/>
      </w:pPr>
      <w:r>
        <w:t>但是，我们不应该如此轻易和宽容，以至于承认这种错误可能发生在圣经作者身上。</w:t>
      </w:r>
    </w:p>
    <w:p w14:paraId="567CE22F">
      <w:pPr>
        <w:pStyle w:val="11"/>
        <w:spacing w:line="254" w:lineRule="auto"/>
        <w:rPr>
          <w:rFonts w:hint="eastAsia"/>
        </w:rPr>
      </w:pPr>
    </w:p>
    <w:p w14:paraId="39A9856E">
      <w:pPr>
        <w:pStyle w:val="11"/>
        <w:widowControl/>
      </w:pPr>
      <w:r>
        <w:t>They wrote as they were moved by the Holy Ghost, as Peter tells us, 2 Peter 1:21.</w:t>
      </w:r>
    </w:p>
    <w:p w14:paraId="55210A8E">
      <w:pPr>
        <w:pStyle w:val="11"/>
        <w:widowControl/>
      </w:pPr>
      <w:r>
        <w:t>他们是被圣灵感动而写，正如彼得告诉我们的，《彼得后书》1:21。</w:t>
      </w:r>
    </w:p>
    <w:p w14:paraId="36072D26">
      <w:pPr>
        <w:pStyle w:val="11"/>
        <w:spacing w:line="254" w:lineRule="auto"/>
        <w:rPr>
          <w:rFonts w:hint="eastAsia"/>
        </w:rPr>
      </w:pPr>
    </w:p>
    <w:p w14:paraId="2DE24F21">
      <w:pPr>
        <w:pStyle w:val="11"/>
        <w:widowControl/>
      </w:pPr>
      <w:r>
        <w:t>And all scripture is inspired of God, as Paul expressly writes, 2 Timothy 3:16.</w:t>
      </w:r>
    </w:p>
    <w:p w14:paraId="3EA35E39">
      <w:pPr>
        <w:pStyle w:val="11"/>
        <w:widowControl/>
      </w:pPr>
      <w:r>
        <w:t>并且全部圣经都是神所默示的，正如保罗明确写道的，《提摩太后书》3:16。</w:t>
      </w:r>
    </w:p>
    <w:p w14:paraId="603093A3">
      <w:pPr>
        <w:pStyle w:val="11"/>
        <w:spacing w:line="254" w:lineRule="auto"/>
        <w:rPr>
          <w:rFonts w:hint="eastAsia"/>
        </w:rPr>
      </w:pPr>
    </w:p>
    <w:p w14:paraId="63B1724E">
      <w:pPr>
        <w:pStyle w:val="11"/>
        <w:widowControl/>
      </w:pPr>
      <w:r>
        <w:t>Whereas, therefore, no one may say that any infirmity could befall the Holy Spirit, it follows that the sacred writers could not be deceived, or err, in any respect.</w:t>
      </w:r>
    </w:p>
    <w:p w14:paraId="1A8EF53F">
      <w:pPr>
        <w:pStyle w:val="11"/>
        <w:widowControl/>
      </w:pPr>
      <w:r>
        <w:t>因此，既然没有人可以说任何软弱会发生在圣灵身上，那么结论是圣经作者在任何方面都不可能被欺骗或犯错。</w:t>
      </w:r>
    </w:p>
    <w:p w14:paraId="0ED46458">
      <w:pPr>
        <w:pStyle w:val="11"/>
        <w:spacing w:line="254" w:lineRule="auto"/>
        <w:rPr>
          <w:rFonts w:hint="eastAsia"/>
        </w:rPr>
      </w:pPr>
    </w:p>
    <w:p w14:paraId="65A071E6">
      <w:pPr>
        <w:pStyle w:val="11"/>
        <w:widowControl/>
      </w:pPr>
      <w:r>
        <w:t>Here, then, it becomes us to be so scrupulous as not to allow that any such slip can be found in scripture.</w:t>
      </w:r>
    </w:p>
    <w:p w14:paraId="52075E8D">
      <w:pPr>
        <w:pStyle w:val="11"/>
        <w:widowControl/>
      </w:pPr>
      <w:r>
        <w:t>那么，在这里我们应该如此谨慎，以至于不允许圣经中发现任何此类错误。</w:t>
      </w:r>
    </w:p>
    <w:p w14:paraId="011D13D9">
      <w:pPr>
        <w:pStyle w:val="11"/>
        <w:spacing w:line="254" w:lineRule="auto"/>
        <w:rPr>
          <w:rFonts w:hint="eastAsia"/>
        </w:rPr>
      </w:pPr>
    </w:p>
    <w:p w14:paraId="15C03D95">
      <w:pPr>
        <w:pStyle w:val="11"/>
        <w:widowControl/>
      </w:pPr>
      <w:r>
        <w:t>For, whatever Erasmus may think, it is a solid answer which Augustine gives to Jerome: “If any, even the smallest, lie be admitted in the scriptures, the whole authority of scripture is presently invalidated and destroyed25.”</w:t>
      </w:r>
    </w:p>
    <w:p w14:paraId="1C0E3C51">
      <w:pPr>
        <w:pStyle w:val="11"/>
        <w:widowControl/>
      </w:pPr>
      <w:r>
        <w:t>因为，无论伊拉斯谟（Erasmus）怎么想，奥古斯丁（Augustine）给耶柔米（Jerome）的回答是确凿的：“如果圣经中承认任何，即使是最小的谎言，圣经的全部权威就会立即被破坏和摧毁25。”</w:t>
      </w:r>
    </w:p>
    <w:p w14:paraId="728C5D4E">
      <w:pPr>
        <w:pStyle w:val="11"/>
        <w:spacing w:line="254" w:lineRule="auto"/>
        <w:rPr>
          <w:rFonts w:hint="eastAsia"/>
        </w:rPr>
      </w:pPr>
    </w:p>
    <w:p w14:paraId="0BF88EDB">
      <w:pPr>
        <w:pStyle w:val="11"/>
        <w:widowControl/>
      </w:pPr>
      <w:r>
        <w:t>That form which the prophets use so often, “Thus saith the Lord,” is to be attributed also to the apostles and evangelists.</w:t>
      </w:r>
    </w:p>
    <w:p w14:paraId="36552094">
      <w:pPr>
        <w:pStyle w:val="11"/>
        <w:widowControl/>
      </w:pPr>
      <w:r>
        <w:t>先知们如此频繁使用的“耶和华如此说”的形式，也应归于使徒和福音书作者。</w:t>
      </w:r>
    </w:p>
    <w:p w14:paraId="2FB0F3A9">
      <w:pPr>
        <w:pStyle w:val="11"/>
        <w:spacing w:line="254" w:lineRule="auto"/>
        <w:rPr>
          <w:rFonts w:hint="eastAsia"/>
        </w:rPr>
      </w:pPr>
    </w:p>
    <w:p w14:paraId="7FF2F9C4">
      <w:pPr>
        <w:pStyle w:val="11"/>
        <w:widowControl/>
      </w:pPr>
      <w:r>
        <w:t>For the Holy Spirit dictated to them whatever things they wrote; whose grace (as Ambrose writes, Lib. II. in Luc.) “knows nothing of slow struggles26.”</w:t>
      </w:r>
    </w:p>
    <w:p w14:paraId="28F7D392">
      <w:pPr>
        <w:pStyle w:val="11"/>
        <w:widowControl/>
      </w:pPr>
      <w:r>
        <w:t>因为圣灵向他们口述了他们所写的一切；祂的恩典（正如安布罗斯（Ambrose）在《路加福音》第二卷中所写）“不知道缓慢的挣扎26。”</w:t>
      </w:r>
    </w:p>
    <w:p w14:paraId="75855CCE">
      <w:pPr>
        <w:pStyle w:val="11"/>
        <w:spacing w:line="254" w:lineRule="auto"/>
        <w:rPr>
          <w:rFonts w:hint="eastAsia"/>
        </w:rPr>
      </w:pPr>
    </w:p>
    <w:p w14:paraId="127BE805">
      <w:pPr>
        <w:pStyle w:val="11"/>
        <w:widowControl/>
      </w:pPr>
      <w:r>
        <w:t>Hence neither can that be tolerated which Melchior Canus has alleged, (Lib. II. c. 18. ad 6) in explanation of a certain difficulty in the Acts of the Apostles, chapter 7:16; where Stephen says, that Abraham bought a sepulchre from the sons of Emmor, whereas Moses relates that the sepulchre was purchased by Jacob, not by Abraham.</w:t>
      </w:r>
    </w:p>
    <w:p w14:paraId="6D7954AB">
      <w:pPr>
        <w:pStyle w:val="11"/>
        <w:widowControl/>
      </w:pPr>
      <w:r>
        <w:t>因此，墨尔基奥尔·卡努斯（Melchior Canus）在解释《使徒行传》第7章16节中的某个困难时所引用的（第二卷，第18章，针对第6点），也是不能被容忍的；在那里司提反（Stephen）说亚伯拉罕（Abraham）从哈抹（Emmor）的子孙手中买了坟墓，而摩西记载坟墓是雅各（Jacob）买的，而不是亚伯拉罕（Abraham）。</w:t>
      </w:r>
    </w:p>
    <w:p w14:paraId="7C78BC2B">
      <w:pPr>
        <w:pStyle w:val="11"/>
        <w:spacing w:line="254" w:lineRule="auto"/>
        <w:rPr>
          <w:rFonts w:hint="eastAsia"/>
        </w:rPr>
      </w:pPr>
    </w:p>
    <w:p w14:paraId="55FD0A20">
      <w:pPr>
        <w:pStyle w:val="11"/>
        <w:widowControl/>
      </w:pPr>
      <w:r>
        <w:t>Canus thinks that Stephen might have made a mistake in relating so long a history, but that Luke committed no error, since he faithfully recorded what Stephen said27.</w:t>
      </w:r>
    </w:p>
    <w:p w14:paraId="59F276EA">
      <w:pPr>
        <w:pStyle w:val="11"/>
        <w:widowControl/>
      </w:pPr>
      <w:r>
        <w:t>卡努斯（Canus）认为司提反（Stephen）在叙述这么长一段历史时可能犯了错误，但路加（Luke）没有犯错，因为祂忠实地记录了司提反（Stephen）所说的27。</w:t>
      </w:r>
    </w:p>
    <w:p w14:paraId="594647D0">
      <w:pPr>
        <w:pStyle w:val="11"/>
        <w:spacing w:line="254" w:lineRule="auto"/>
        <w:rPr>
          <w:rFonts w:hint="eastAsia"/>
        </w:rPr>
      </w:pPr>
    </w:p>
    <w:p w14:paraId="6F56ECCC">
      <w:pPr>
        <w:pStyle w:val="11"/>
        <w:widowControl/>
      </w:pPr>
      <w:r>
        <w:t>But that answer draws the knot tighter, instead of loosing it: for Stephen was not only full of the Holy Ghost, but is even said to have spoken by the Holy Ghost.</w:t>
      </w:r>
    </w:p>
    <w:p w14:paraId="7EAF40CD">
      <w:pPr>
        <w:pStyle w:val="11"/>
        <w:widowControl/>
      </w:pPr>
      <w:r>
        <w:t>但是这个回答反而使结打得更紧，而不是解开它：因为司提反（Stephen）不仅被圣灵充满，甚至据说祂是藉着圣灵说话的。《使徒行传》6:10。</w:t>
      </w:r>
    </w:p>
    <w:p w14:paraId="7877190A">
      <w:pPr>
        <w:pStyle w:val="11"/>
        <w:widowControl/>
      </w:pPr>
      <w:r>
        <w:t>Acts 6:10. Stephen, therefore, could no more have mistaken than Luke; because the Holy Ghost was the same in Luke and in Stephen, and had no less force in the one than in the other.</w:t>
      </w:r>
    </w:p>
    <w:p w14:paraId="48ABB7E9">
      <w:pPr>
        <w:pStyle w:val="11"/>
        <w:widowControl/>
      </w:pPr>
      <w:r>
        <w:t>因此，司提反（Stephen）不可能犯错，正如路加（Luke）不可能犯错一样；因为圣灵在路加（Luke）和司提反（Stephen）身上是同一个，并且在后者身上没有比在前者身上更小的力量。</w:t>
      </w:r>
    </w:p>
    <w:p w14:paraId="087ADA57">
      <w:pPr>
        <w:pStyle w:val="11"/>
        <w:spacing w:line="254" w:lineRule="auto"/>
        <w:rPr>
          <w:rFonts w:hint="eastAsia"/>
        </w:rPr>
      </w:pPr>
    </w:p>
    <w:p w14:paraId="24341DFF">
      <w:pPr>
        <w:pStyle w:val="11"/>
        <w:widowControl/>
      </w:pPr>
      <w:r>
        <w:t>Besides, if we concede that Stephen mistook or was deceived, I do not see how he can excuse Luke for not rectifying the error.</w:t>
      </w:r>
    </w:p>
    <w:p w14:paraId="6CAE7CC4">
      <w:pPr>
        <w:pStyle w:val="11"/>
        <w:widowControl/>
      </w:pPr>
      <w:r>
        <w:t>此外，如果我们承认司提反（Stephen）错了或被欺骗了，我看不出祂如何能为路加（Luke）没有纠正这个错误而辩解。</w:t>
      </w:r>
    </w:p>
    <w:p w14:paraId="4F456589">
      <w:pPr>
        <w:pStyle w:val="11"/>
        <w:spacing w:line="254" w:lineRule="auto"/>
        <w:rPr>
          <w:rFonts w:hint="eastAsia"/>
        </w:rPr>
      </w:pPr>
    </w:p>
    <w:p w14:paraId="4BB5477B">
      <w:pPr>
        <w:pStyle w:val="11"/>
        <w:widowControl/>
      </w:pPr>
      <w:r>
        <w:t>Therefore we must maintain intact the authority of scripture in such a sense as not to allow that anything is therein delivered otherwise than the most perfect truth required.</w:t>
      </w:r>
    </w:p>
    <w:p w14:paraId="3C5DB5A0">
      <w:pPr>
        <w:pStyle w:val="11"/>
        <w:widowControl/>
      </w:pPr>
      <w:r>
        <w:t>因此，我们必须维护圣经权威的完整性，不容许其中传达的任何内容与最完美的真理所要求的有所不同。</w:t>
      </w:r>
    </w:p>
    <w:p w14:paraId="3FD5C857">
      <w:pPr>
        <w:pStyle w:val="11"/>
        <w:spacing w:line="254" w:lineRule="auto"/>
        <w:rPr>
          <w:rFonts w:hint="eastAsia"/>
        </w:rPr>
      </w:pPr>
    </w:p>
    <w:p w14:paraId="6EB97D36">
      <w:pPr>
        <w:pStyle w:val="11"/>
        <w:widowControl/>
      </w:pPr>
      <w:r>
        <w:t>Wherefore I cannot understand with what degree of prudence and consideration Jerome can have written that, which he says is to be noted, in his Questions upon Genesis: “Wherever the apostles or apostolical men speak to the people, they generally use those testimonies which had gotten into common use amongst the nations28.”</w:t>
      </w:r>
    </w:p>
    <w:p w14:paraId="4D98CD41">
      <w:pPr>
        <w:pStyle w:val="11"/>
        <w:widowControl/>
      </w:pPr>
      <w:r>
        <w:t>因此，我无法理解耶柔米（Jerome）在祂《论创世记的问题》（Questions upon Genesis）中说值得注意的那些话，是带着何种程度的审慎和深思而写的：“无论使徒或使徒时代的人（apostolical men）向人们讲话，他们通常都使用那些已在列国中普遍使用的见证28。”</w:t>
      </w:r>
    </w:p>
    <w:p w14:paraId="75F9F89D">
      <w:pPr>
        <w:pStyle w:val="11"/>
        <w:widowControl/>
      </w:pPr>
      <w:r>
        <w:t>[This common notion is reasonably doubted by many. See Jortin’s Remarks, B. XI. Appendix 1, on the Sadducees, Vol. I. p. 439.]</w:t>
      </w:r>
    </w:p>
    <w:p w14:paraId="3079778F">
      <w:pPr>
        <w:pStyle w:val="11"/>
        <w:spacing w:line="254" w:lineRule="auto"/>
        <w:rPr>
          <w:rFonts w:hint="eastAsia"/>
        </w:rPr>
      </w:pPr>
    </w:p>
    <w:p w14:paraId="44F559F3">
      <w:pPr>
        <w:pStyle w:val="11"/>
        <w:widowControl/>
      </w:pPr>
      <w:r>
        <w:t>[这种普遍的观念被许多人合理地怀疑。见乔廷（Jortin）的《评论》（Remarks），第11卷，附录1，论撒都该人（Sadducees），第1册，第439页。]</w:t>
      </w:r>
    </w:p>
    <w:p w14:paraId="3551595A">
      <w:pPr>
        <w:pStyle w:val="11"/>
        <w:spacing w:line="254" w:lineRule="auto"/>
        <w:rPr>
          <w:rFonts w:hint="eastAsia"/>
        </w:rPr>
      </w:pPr>
    </w:p>
    <w:p w14:paraId="5648C2CA">
      <w:pPr>
        <w:pStyle w:val="11"/>
        <w:widowControl/>
      </w:pPr>
      <w:r>
        <w:t>[Prophetas autem a mundi fabricatoribus angelis inspiratos dixisse prophetias; quapropter nec ulterius curarent eos hi, qui in eum et in Selenen ejus spem habeant. P. 116. B. ed. Fevard. Paris. 1685.]</w:t>
      </w:r>
    </w:p>
    <w:p w14:paraId="2AB4981D">
      <w:pPr>
        <w:pStyle w:val="11"/>
        <w:spacing w:line="254" w:lineRule="auto"/>
        <w:rPr>
          <w:rFonts w:hint="eastAsia"/>
        </w:rPr>
      </w:pPr>
    </w:p>
    <w:p w14:paraId="35B072FF">
      <w:pPr>
        <w:pStyle w:val="11"/>
        <w:widowControl/>
      </w:pPr>
      <w:r>
        <w:t>[“先知们被世界的创造者天使所默示，说出预言；因此那些对祂和祂的月亮（Selenen）抱有希望的人，就不用再理会他们了。”第116页B。费瓦尔登（Fevard.）巴黎版，1685年。]</w:t>
      </w:r>
    </w:p>
    <w:p w14:paraId="372938BB">
      <w:pPr>
        <w:pStyle w:val="11"/>
        <w:spacing w:line="254" w:lineRule="auto"/>
        <w:rPr>
          <w:rFonts w:hint="eastAsia"/>
        </w:rPr>
      </w:pPr>
    </w:p>
    <w:p w14:paraId="1C72652D">
      <w:pPr>
        <w:pStyle w:val="11"/>
        <w:widowControl/>
      </w:pPr>
      <w:r>
        <w:t>[Judæorum Deum unum ex angelis esse dixit, et. . .advenisse Christum ad destructionem</w:t>
      </w:r>
    </w:p>
    <w:p w14:paraId="6A6F4796">
      <w:pPr>
        <w:pStyle w:val="11"/>
        <w:spacing w:line="254" w:lineRule="auto"/>
        <w:rPr>
          <w:rFonts w:hint="eastAsia"/>
        </w:rPr>
      </w:pPr>
    </w:p>
    <w:p w14:paraId="64D586AF">
      <w:pPr>
        <w:pStyle w:val="11"/>
        <w:widowControl/>
      </w:pPr>
      <w:r>
        <w:t>[“祂说犹太人的神是其中一位天使，并且……基督来是为了毁灭犹太人的神……</w:t>
      </w:r>
    </w:p>
    <w:p w14:paraId="03E7EAA5">
      <w:pPr>
        <w:pStyle w:val="11"/>
        <w:spacing w:line="254" w:lineRule="auto"/>
        <w:rPr>
          <w:rFonts w:hint="eastAsia"/>
        </w:rPr>
      </w:pPr>
    </w:p>
    <w:p w14:paraId="09049D53">
      <w:pPr>
        <w:pStyle w:val="11"/>
        <w:widowControl/>
      </w:pPr>
      <w:r>
        <w:t>Judæorum Dei....Prophetias autem quasdam quidem ab iis angelis qui mundum fabricaverunt dictas; quasdam autem a Satana, quem et ipsum angelum adversarium mundi fabricatoribus ostendit;</w:t>
      </w:r>
    </w:p>
    <w:p w14:paraId="1352260C">
      <w:pPr>
        <w:pStyle w:val="11"/>
        <w:widowControl/>
      </w:pPr>
      <w:r>
        <w:t>maxime autem Judæorum Deo. Ibid. p. 118, C.]</w:t>
      </w:r>
    </w:p>
    <w:p w14:paraId="49B03FE0">
      <w:pPr>
        <w:pStyle w:val="11"/>
        <w:widowControl/>
      </w:pPr>
      <w:r>
        <w:t>而且一些预言确实是由那些创造了世界的天使所说；另一些则是由撒旦所说，祂表明撒旦本身也是一位与世界创造者对立的天使；最重要的是，与犹太人的神对立。同上，第118页C。]</w:t>
      </w:r>
    </w:p>
    <w:p w14:paraId="24A11867">
      <w:pPr>
        <w:pStyle w:val="11"/>
        <w:spacing w:line="254" w:lineRule="auto"/>
        <w:rPr>
          <w:rFonts w:hint="eastAsia"/>
        </w:rPr>
      </w:pPr>
    </w:p>
    <w:p w14:paraId="2AB688CE">
      <w:pPr>
        <w:pStyle w:val="11"/>
        <w:widowControl/>
      </w:pPr>
      <w:r>
        <w:t>[Marcion . . . impudorate blasphemans eum qui a lege et prophetis annunciatus est Deus . . . Jesum autem [dicens] . . . venientem in Judæam . . . dissolventem prophetas et legem, et omnia opera ejus Dei qui mundum fecit. Ibid. p. 129, A.]</w:t>
      </w:r>
    </w:p>
    <w:p w14:paraId="261F03C4">
      <w:pPr>
        <w:pStyle w:val="11"/>
        <w:spacing w:line="254" w:lineRule="auto"/>
        <w:rPr>
          <w:rFonts w:hint="eastAsia"/>
        </w:rPr>
      </w:pPr>
    </w:p>
    <w:p w14:paraId="250C6C60">
      <w:pPr>
        <w:pStyle w:val="11"/>
        <w:widowControl/>
      </w:pPr>
      <w:r>
        <w:t>[“马吉安（Marcion）……无耻地亵渎那位被律法和先知所宣告的神……声称耶稣……来到犹太……废除先知和律法，以及那位创造世界的神的所有工作。”同上，第129页A。]</w:t>
      </w:r>
    </w:p>
    <w:p w14:paraId="1F6B86CC">
      <w:pPr>
        <w:pStyle w:val="11"/>
        <w:spacing w:line="254" w:lineRule="auto"/>
        <w:rPr>
          <w:rFonts w:hint="eastAsia"/>
        </w:rPr>
      </w:pPr>
    </w:p>
    <w:p w14:paraId="2AAB108C">
      <w:pPr>
        <w:pStyle w:val="11"/>
        <w:widowControl/>
      </w:pPr>
      <w:r>
        <w:t>[Resurrectionem mortuorum negat, spernens etiam Testamentum Vetus. Augustini Opp. T. VIII. col. 43, A. Paris. 1837.]</w:t>
      </w:r>
    </w:p>
    <w:p w14:paraId="454E8107">
      <w:pPr>
        <w:pStyle w:val="11"/>
        <w:spacing w:line="254" w:lineRule="auto"/>
        <w:rPr>
          <w:rFonts w:hint="eastAsia"/>
        </w:rPr>
      </w:pPr>
    </w:p>
    <w:p w14:paraId="4BC8CD83">
      <w:pPr>
        <w:pStyle w:val="11"/>
        <w:widowControl/>
      </w:pPr>
      <w:r>
        <w:t>[“祂否认死人复活，甚至蔑视旧约。”奥古斯丁（Augustini）作品集第八册，第43栏A。巴黎，1837年。]</w:t>
      </w:r>
    </w:p>
    <w:p w14:paraId="31C37956">
      <w:pPr>
        <w:pStyle w:val="11"/>
        <w:spacing w:line="254" w:lineRule="auto"/>
        <w:rPr>
          <w:rFonts w:hint="eastAsia"/>
        </w:rPr>
      </w:pPr>
    </w:p>
    <w:p w14:paraId="287A39C7">
      <w:pPr>
        <w:pStyle w:val="11"/>
        <w:widowControl/>
      </w:pPr>
      <w:r>
        <w:t>[Carnis resurrectionem cum Vetere Testamento respuentes. Ibid, C.]</w:t>
      </w:r>
    </w:p>
    <w:p w14:paraId="7D513F60">
      <w:pPr>
        <w:pStyle w:val="11"/>
        <w:spacing w:line="254" w:lineRule="auto"/>
        <w:rPr>
          <w:rFonts w:hint="eastAsia"/>
        </w:rPr>
      </w:pPr>
    </w:p>
    <w:p w14:paraId="024349FA">
      <w:pPr>
        <w:pStyle w:val="11"/>
        <w:widowControl/>
      </w:pPr>
      <w:r>
        <w:t>[“他们与旧约一同拒绝肉体的复活。”同上，C。]</w:t>
      </w:r>
    </w:p>
    <w:p w14:paraId="64E8BC76">
      <w:pPr>
        <w:pStyle w:val="11"/>
        <w:spacing w:line="254" w:lineRule="auto"/>
        <w:rPr>
          <w:rFonts w:hint="eastAsia"/>
        </w:rPr>
      </w:pPr>
    </w:p>
    <w:p w14:paraId="61EF9547">
      <w:pPr>
        <w:pStyle w:val="11"/>
        <w:widowControl/>
      </w:pPr>
      <w:r>
        <w:t>[Παρ γρ τοiς εiρημένοις κα τν νόμον το i Θεο i τν δι Μωυσέως βλασφημuν οjκ</w:t>
      </w:r>
    </w:p>
    <w:p w14:paraId="729861A7">
      <w:pPr>
        <w:pStyle w:val="11"/>
        <w:widowControl/>
      </w:pPr>
      <w:r>
        <w:t>[“因为祂不耻于在所说的言论中亵渎摩西的律法和神。”彼得版。科隆（Colon.），1682年。第一册，第216页。]</w:t>
      </w:r>
    </w:p>
    <w:p w14:paraId="337155D8">
      <w:pPr>
        <w:pStyle w:val="11"/>
        <w:spacing w:line="254" w:lineRule="auto"/>
        <w:rPr>
          <w:rFonts w:hint="eastAsia"/>
        </w:rPr>
      </w:pPr>
    </w:p>
    <w:p w14:paraId="486A0B13">
      <w:pPr>
        <w:pStyle w:val="11"/>
        <w:widowControl/>
      </w:pPr>
      <w:r>
        <w:t>αiσχύνεται . Ed. Petav. Colon. 1682. T. 1. p. 216. See the curious epistle of Ptolemæus to Flora, which he there subjoins, given also by Grabe, Spicil. 11. 69.]</w:t>
      </w:r>
    </w:p>
    <w:p w14:paraId="52E0AB1D">
      <w:pPr>
        <w:pStyle w:val="11"/>
        <w:widowControl/>
      </w:pPr>
      <w:r>
        <w:t>请参阅祂附在后面的托勒密（Ptolemæus）写给弗洛拉（Flora）的奇特信件，格拉布（Grabe）的《穗状花序》（Spicil.）第11卷，第69页也有收录。]</w:t>
      </w:r>
    </w:p>
    <w:p w14:paraId="77B2D99C">
      <w:pPr>
        <w:pStyle w:val="11"/>
        <w:spacing w:line="254" w:lineRule="auto"/>
        <w:rPr>
          <w:rFonts w:hint="eastAsia"/>
        </w:rPr>
      </w:pPr>
    </w:p>
    <w:p w14:paraId="6657F727">
      <w:pPr>
        <w:pStyle w:val="11"/>
        <w:widowControl/>
      </w:pPr>
      <w:r>
        <w:t>[I write the name thus in conformity with Whitaker’s usage; but the correct form is Castellio. See the curious history of the origin of the other form in Bayle, CASTALIO, Rem. M. With respect to the imputation mentioned in the text, Varillas charges it upon Castellio more definitely, stating this</w:t>
      </w:r>
    </w:p>
    <w:p w14:paraId="32F928E6">
      <w:pPr>
        <w:pStyle w:val="11"/>
        <w:spacing w:line="254" w:lineRule="auto"/>
        <w:rPr>
          <w:rFonts w:hint="eastAsia"/>
        </w:rPr>
      </w:pPr>
    </w:p>
    <w:p w14:paraId="0B090D3C">
      <w:pPr>
        <w:pStyle w:val="11"/>
        <w:widowControl/>
      </w:pPr>
      <w:r>
        <w:t>[我按着惠特克（Whitaker）的用法这样写名字；但正确的形式是卡斯特里奥（Castellio）。请参阅贝勒（Bayle）的《卡斯塔里奥》（CASTALIO），附注M中关于另一种形式起源的奇特历史。关于正文中所提及的指控，瓦里拉斯（Varillas）更明确地指责卡斯特里奥（Castellio），称这一</w:t>
      </w:r>
    </w:p>
    <w:p w14:paraId="22F2ED5C">
      <w:pPr>
        <w:pStyle w:val="11"/>
        <w:spacing w:line="254" w:lineRule="auto"/>
        <w:rPr>
          <w:rFonts w:hint="eastAsia"/>
        </w:rPr>
      </w:pPr>
    </w:p>
    <w:p w14:paraId="3E40DED0">
      <w:pPr>
        <w:pStyle w:val="11"/>
        <w:widowControl/>
      </w:pPr>
      <w:r>
        <w:t>injurious opinion of the Canticles to be avowed by him in his argument to that book. Bayle observes, that in five editions of Castellio’s bible which he examined, he could find no argument to that book whatever. However, in the London edition of the Latin bible (in 4 vols. 12mo. 1726), there is the</w:t>
      </w:r>
    </w:p>
    <w:p w14:paraId="6B8DC85E">
      <w:pPr>
        <w:pStyle w:val="11"/>
        <w:widowControl/>
      </w:pPr>
      <w:r>
        <w:t>对《雅歌》（Canticles）有害的观点是祂在该书的论证中公开承认的。贝勒（Bayle）指出，在祂查阅的五种卡斯特里奥（Castellio）圣经版本中，祂找不到任何关于该书的论证。然而，在拉丁文圣经的伦敦版本中（四卷，十二开本，1726年），有以下内容：</w:t>
      </w:r>
    </w:p>
    <w:p w14:paraId="6CADFFD9">
      <w:pPr>
        <w:pStyle w:val="11"/>
        <w:spacing w:line="254" w:lineRule="auto"/>
        <w:rPr>
          <w:rFonts w:hint="eastAsia"/>
        </w:rPr>
      </w:pPr>
    </w:p>
    <w:p w14:paraId="6A7E81A6">
      <w:pPr>
        <w:pStyle w:val="11"/>
        <w:widowControl/>
      </w:pPr>
      <w:r>
        <w:t>following: “Colloquium Servatoris et Ecclesiæ. Domestici in Ecclesiæ (Ecclesia) hostes. Servator, lilium Columba. Solomo Christi Imago. Ad puellas vir, et ad virum puellæ . Ecclesiæ pulchritudo. Servatoris in Ecclesiam Studium. Ecclesia vinea copiosa.”]</w:t>
      </w:r>
    </w:p>
    <w:p w14:paraId="5F553F93">
      <w:pPr>
        <w:pStyle w:val="11"/>
        <w:widowControl/>
      </w:pPr>
      <w:r>
        <w:t>“救主与教会的对话。教会中的内部（教会）敌人。救主，百合花，鸽子。所罗门（Solomo）是基督的形象。对少女的男子，和对男子的少女。教会的美丽。救主对教会的热忱。教会是丰盛的葡萄园。”]</w:t>
      </w:r>
    </w:p>
    <w:p w14:paraId="63DBA928">
      <w:pPr>
        <w:pStyle w:val="11"/>
        <w:spacing w:line="254" w:lineRule="auto"/>
        <w:rPr>
          <w:rFonts w:hint="eastAsia"/>
        </w:rPr>
      </w:pPr>
    </w:p>
    <w:p w14:paraId="57BFF0EF">
      <w:pPr>
        <w:pStyle w:val="11"/>
        <w:widowControl/>
      </w:pPr>
      <w:r>
        <w:t>[Nosti quosdam esse, qui dicunt Jobum nunquam fuisse, neque creatum esse; sed historiam ejus nihil aliud esse quam parabolam. Maimonides, Moreh Nevoch. par. III 3. c. 22. Compare Manasseh Ben Israel, de Resurr. Mort. p. 123.]</w:t>
      </w:r>
    </w:p>
    <w:p w14:paraId="72749222">
      <w:pPr>
        <w:pStyle w:val="11"/>
        <w:spacing w:line="254" w:lineRule="auto"/>
        <w:rPr>
          <w:rFonts w:hint="eastAsia"/>
        </w:rPr>
      </w:pPr>
    </w:p>
    <w:p w14:paraId="1A64AC04">
      <w:pPr>
        <w:pStyle w:val="11"/>
        <w:widowControl/>
      </w:pPr>
      <w:r>
        <w:t>[“你知道有些人说约伯（Jobum）从未存在过，也未被创造过；而祂的故事不过是一个寓言。”迈蒙尼德（Maimonides），《迷途指津》（Moreh Nevoch.）第三部，第22章。比较马纳塞·本·以色列（Manasseh Ben Israel），《论死人复活》（de Resurr. Mort.），第123页。]</w:t>
      </w:r>
    </w:p>
    <w:p w14:paraId="091BC0D7">
      <w:pPr>
        <w:pStyle w:val="11"/>
        <w:spacing w:line="254" w:lineRule="auto"/>
        <w:rPr>
          <w:rFonts w:hint="eastAsia"/>
        </w:rPr>
      </w:pPr>
    </w:p>
    <w:p w14:paraId="5B903478">
      <w:pPr>
        <w:pStyle w:val="11"/>
        <w:widowControl/>
      </w:pPr>
      <w:r>
        <w:t>[Contra prophetam Danielem duodecimum librum scripsit Porphyrius, nolens eum ab ipso, cujus inscriptus est nomine, esse compositum, sed a quodam qui temporibus Antiochi Epiphanis fuerit in</w:t>
      </w:r>
    </w:p>
    <w:p w14:paraId="768060AF">
      <w:pPr>
        <w:pStyle w:val="11"/>
        <w:spacing w:line="254" w:lineRule="auto"/>
        <w:rPr>
          <w:rFonts w:hint="eastAsia"/>
        </w:rPr>
      </w:pPr>
    </w:p>
    <w:p w14:paraId="51CCED4F">
      <w:pPr>
        <w:pStyle w:val="11"/>
        <w:widowControl/>
      </w:pPr>
      <w:r>
        <w:t>[“波菲利（Porphyrius）写了十二卷书反对先知但以理（Danielem），不愿意承认这本书是由署名的那位先知本人所著，而是由一位生活在安提阿古·伊皮法尼斯（Antiochi Epiphanis）时代在</w:t>
      </w:r>
    </w:p>
    <w:p w14:paraId="6A3667D4">
      <w:pPr>
        <w:pStyle w:val="11"/>
        <w:spacing w:line="254" w:lineRule="auto"/>
        <w:rPr>
          <w:rFonts w:hint="eastAsia"/>
        </w:rPr>
      </w:pPr>
    </w:p>
    <w:p w14:paraId="6B2D426E">
      <w:pPr>
        <w:pStyle w:val="11"/>
        <w:widowControl/>
      </w:pPr>
      <w:r>
        <w:t>Judæa; et non tam Danielem ventura dixisse, quam illum narrasse præterita. T. III. p. 1071, &amp;c. ed. Bened.]</w:t>
      </w:r>
    </w:p>
    <w:p w14:paraId="46735FD0">
      <w:pPr>
        <w:pStyle w:val="11"/>
        <w:widowControl/>
      </w:pPr>
      <w:r>
        <w:t>犹太地的人所作；并且但以理（Danielem）与其说预言了未来的事，不如说那人叙述了过去的事。”第三册，第1071页等。本笃会版。]</w:t>
      </w:r>
    </w:p>
    <w:p w14:paraId="06D72EE5">
      <w:pPr>
        <w:pStyle w:val="11"/>
        <w:spacing w:line="254" w:lineRule="auto"/>
        <w:rPr>
          <w:rFonts w:hint="eastAsia"/>
        </w:rPr>
      </w:pPr>
    </w:p>
    <w:p w14:paraId="0A5EA1BB">
      <w:pPr>
        <w:pStyle w:val="11"/>
        <w:widowControl/>
      </w:pPr>
      <w:r>
        <w:t>[Cui solertissime responderunt Cæsariensis Episcopus. . . . . Apollinarius quoque et ante hos, ex parte, Methodius. Ibid.]</w:t>
      </w:r>
    </w:p>
    <w:p w14:paraId="4800099D">
      <w:pPr>
        <w:pStyle w:val="11"/>
        <w:spacing w:line="254" w:lineRule="auto"/>
        <w:rPr>
          <w:rFonts w:hint="eastAsia"/>
        </w:rPr>
      </w:pPr>
    </w:p>
    <w:p w14:paraId="1DB11AD6">
      <w:pPr>
        <w:pStyle w:val="11"/>
        <w:widowControl/>
      </w:pPr>
      <w:r>
        <w:t>[“凯撒利亚的主教……以及阿波利纳里斯（Apollinarius），还有在他们之前，美多迪乌斯（Methodius）也在一定程度上巧妙地回答了祂。”同上。]</w:t>
      </w:r>
    </w:p>
    <w:p w14:paraId="43261A32">
      <w:pPr>
        <w:pStyle w:val="11"/>
        <w:spacing w:line="254" w:lineRule="auto"/>
        <w:rPr>
          <w:rFonts w:hint="eastAsia"/>
        </w:rPr>
      </w:pPr>
    </w:p>
    <w:p w14:paraId="4124D8D7">
      <w:pPr>
        <w:pStyle w:val="11"/>
        <w:widowControl/>
      </w:pPr>
      <w:r>
        <w:t>[Solum Evangelium Lucæ, nec totum recipit, Apostoli Pauli neque omnes neque totas epistolas sumit; Acta Apostolorum et Apocalypsin quasi falsa rejicit. Post hunc discipulus ipsius emersit,</w:t>
      </w:r>
    </w:p>
    <w:p w14:paraId="44246E80">
      <w:pPr>
        <w:pStyle w:val="11"/>
        <w:spacing w:line="254" w:lineRule="auto"/>
        <w:rPr>
          <w:rFonts w:hint="eastAsia"/>
        </w:rPr>
      </w:pPr>
    </w:p>
    <w:p w14:paraId="0C2EE0EC">
      <w:pPr>
        <w:pStyle w:val="11"/>
        <w:widowControl/>
      </w:pPr>
      <w:r>
        <w:t>[“祂只接纳路加福音（Evangelium Lucæ），甚至也不是全部，使徒保罗的书信祂既不全部接纳，也不是完整的；祂拒绝《使徒行传》（Acta Apostolorum）和《启示录》（Apocalypsin），认为它们是虚假的。在祂之后出现了祂的门徒，</w:t>
      </w:r>
    </w:p>
    <w:p w14:paraId="11F480FA">
      <w:pPr>
        <w:pStyle w:val="11"/>
        <w:spacing w:line="254" w:lineRule="auto"/>
        <w:rPr>
          <w:rFonts w:hint="eastAsia"/>
        </w:rPr>
      </w:pPr>
    </w:p>
    <w:p w14:paraId="490754ED">
      <w:pPr>
        <w:pStyle w:val="11"/>
        <w:widowControl/>
      </w:pPr>
      <w:r>
        <w:t>Marcion quidam nomine. . . hæresin Cerdonis approbare conatus est. c. 51. This piece, which forms the concluding part of the Prescriptions (from c. 45), seems the work of some later hand.]</w:t>
      </w:r>
    </w:p>
    <w:p w14:paraId="0A78B904">
      <w:pPr>
        <w:pStyle w:val="11"/>
        <w:widowControl/>
      </w:pPr>
      <w:r>
        <w:t>名叫马吉安（Marcion）……祂试图支持克尔顿（Cerdon）的异端。”第51章。这部分构成了《反异端处方》（Prescriptions）的结尾部分（从第45章开始），似乎是后来人的作品。]</w:t>
      </w:r>
    </w:p>
    <w:p w14:paraId="269A2259">
      <w:pPr>
        <w:pStyle w:val="11"/>
        <w:spacing w:line="254" w:lineRule="auto"/>
        <w:rPr>
          <w:rFonts w:hint="eastAsia"/>
        </w:rPr>
      </w:pPr>
    </w:p>
    <w:p w14:paraId="6DABF429">
      <w:pPr>
        <w:pStyle w:val="11"/>
        <w:widowControl/>
      </w:pPr>
      <w:r>
        <w:t>[Hi autem qui a Valentino sunt, eo quod est secundum Joannem plenissime utentes ad ostensionem conjugationum suarum, ex ipso detegentur nihil recte dicentes. p. 258, D.]</w:t>
      </w:r>
    </w:p>
    <w:p w14:paraId="65311D79">
      <w:pPr>
        <w:pStyle w:val="11"/>
        <w:spacing w:line="254" w:lineRule="auto"/>
        <w:rPr>
          <w:rFonts w:hint="eastAsia"/>
        </w:rPr>
      </w:pPr>
    </w:p>
    <w:p w14:paraId="50448E4B">
      <w:pPr>
        <w:pStyle w:val="11"/>
        <w:widowControl/>
      </w:pPr>
      <w:r>
        <w:t>[“然而，那些属于瓦伦丁（Valentino）的人，因他们最完整地使用约翰福音来展示他们的结合，因此他们将由此被揭露为所说的没有什么是正确的。”第258页D。]</w:t>
      </w:r>
    </w:p>
    <w:p w14:paraId="5C38B7A1">
      <w:pPr>
        <w:pStyle w:val="11"/>
        <w:spacing w:line="254" w:lineRule="auto"/>
        <w:rPr>
          <w:rFonts w:hint="eastAsia"/>
        </w:rPr>
      </w:pPr>
    </w:p>
    <w:p w14:paraId="0E504F49">
      <w:pPr>
        <w:pStyle w:val="11"/>
        <w:widowControl/>
      </w:pPr>
      <w:r>
        <w:t>[Lardner, History of Heretics, chapter 23 (Works, 4to ed., Vol. IV. p. 690), considers the existence of such a heresy very doubtful; but I cannot see sufficient ground for all his suspicions. However, it is hard to believe that any men in their senses ever ascribed all John’s writings to Cerinthus, as</w:t>
      </w:r>
    </w:p>
    <w:p w14:paraId="2932F07C">
      <w:pPr>
        <w:pStyle w:val="11"/>
        <w:spacing w:line="254" w:lineRule="auto"/>
        <w:rPr>
          <w:rFonts w:hint="eastAsia"/>
        </w:rPr>
      </w:pPr>
    </w:p>
    <w:p w14:paraId="02FA696F">
      <w:pPr>
        <w:pStyle w:val="11"/>
        <w:widowControl/>
      </w:pPr>
      <w:r>
        <w:t>[拉德纳（Lardner），《异端史》（History of Heretics），第23章（作品集，四开本，第四卷，第690页），认为这种异端的存在非常值得怀疑；但我看不出有足够的理由来支持祂所有的怀疑。然而，很难相信任何头脑清醒的人会像</w:t>
      </w:r>
    </w:p>
    <w:p w14:paraId="6524A169">
      <w:pPr>
        <w:pStyle w:val="11"/>
        <w:spacing w:line="254" w:lineRule="auto"/>
        <w:rPr>
          <w:rFonts w:hint="eastAsia"/>
        </w:rPr>
      </w:pPr>
    </w:p>
    <w:p w14:paraId="0C0DC49C">
      <w:pPr>
        <w:pStyle w:val="11"/>
        <w:widowControl/>
      </w:pPr>
      <w:r>
        <w:t>Epiphanius seems to say, p. 424.]</w:t>
      </w:r>
    </w:p>
    <w:p w14:paraId="52BE20EC">
      <w:pPr>
        <w:pStyle w:val="11"/>
        <w:widowControl/>
      </w:pPr>
      <w:r>
        <w:t>以弗所（Epiphanius）似乎在第424页所说的那样，将约翰的所有著作都归于克林妥（Cerinthus）。]</w:t>
      </w:r>
    </w:p>
    <w:p w14:paraId="23567E87">
      <w:pPr>
        <w:pStyle w:val="11"/>
        <w:spacing w:line="254" w:lineRule="auto"/>
        <w:rPr>
          <w:rFonts w:hint="eastAsia"/>
        </w:rPr>
      </w:pPr>
    </w:p>
    <w:p w14:paraId="2DA673BB">
      <w:pPr>
        <w:pStyle w:val="11"/>
        <w:widowControl/>
      </w:pPr>
      <w:r>
        <w:t>[Solo autem eo quod est secundum Matthæum Evangelio utuntur, et Apostolum Paulum recusant, apostatam esse eum Legis dicentes. p. 127, C.]</w:t>
      </w:r>
    </w:p>
    <w:p w14:paraId="06E4D887">
      <w:pPr>
        <w:pStyle w:val="11"/>
        <w:spacing w:line="254" w:lineRule="auto"/>
        <w:rPr>
          <w:rFonts w:hint="eastAsia"/>
        </w:rPr>
      </w:pPr>
    </w:p>
    <w:p w14:paraId="29AD7310">
      <w:pPr>
        <w:pStyle w:val="11"/>
        <w:widowControl/>
      </w:pPr>
      <w:r>
        <w:t>[“他们只使用马太福音，并拒绝使徒保罗（Apostolum Paulum），说祂是背弃律法的人。”第127页C。]</w:t>
      </w:r>
    </w:p>
    <w:p w14:paraId="29FC804A">
      <w:pPr>
        <w:pStyle w:val="11"/>
        <w:spacing w:line="254" w:lineRule="auto"/>
        <w:rPr>
          <w:rFonts w:hint="eastAsia"/>
        </w:rPr>
      </w:pPr>
    </w:p>
    <w:p w14:paraId="47918A40">
      <w:pPr>
        <w:pStyle w:val="11"/>
        <w:widowControl/>
      </w:pPr>
      <w:r>
        <w:t>[Βλασφημο iνες δ Πα iλον τν &amp;πόστολον, &amp;θετοiσιν αjτο i τς 氵πιστολς μηδ τς πράξεις τiν &amp;ποστολων καταδεχόμενοι . T. 1. p. 409.]</w:t>
      </w:r>
    </w:p>
    <w:p w14:paraId="26BA3596">
      <w:pPr>
        <w:pStyle w:val="11"/>
        <w:spacing w:line="254" w:lineRule="auto"/>
        <w:rPr>
          <w:rFonts w:hint="eastAsia"/>
        </w:rPr>
      </w:pPr>
    </w:p>
    <w:p w14:paraId="149EA142">
      <w:pPr>
        <w:pStyle w:val="11"/>
        <w:widowControl/>
      </w:pPr>
      <w:r>
        <w:t>[“他们亵渎使徒保罗，拒绝祂的书信，也不接纳使徒行传。”第一册，第409页。]</w:t>
      </w:r>
    </w:p>
    <w:p w14:paraId="03FA4D39">
      <w:pPr>
        <w:pStyle w:val="11"/>
        <w:spacing w:line="254" w:lineRule="auto"/>
        <w:rPr>
          <w:rFonts w:hint="eastAsia"/>
        </w:rPr>
      </w:pPr>
    </w:p>
    <w:p w14:paraId="63A7410D">
      <w:pPr>
        <w:pStyle w:val="11"/>
        <w:widowControl/>
      </w:pPr>
      <w:r>
        <w:t>[Eπιστολς παρ’ αjτ卒 το i dγίου &amp;ποστόλου δέκα, αἵς μόναις κέχρηται . § . 9. T. I. p. 309. D.]</w:t>
      </w:r>
    </w:p>
    <w:p w14:paraId="38629D76">
      <w:pPr>
        <w:pStyle w:val="11"/>
        <w:spacing w:line="254" w:lineRule="auto"/>
        <w:rPr>
          <w:rFonts w:hint="eastAsia"/>
        </w:rPr>
      </w:pPr>
    </w:p>
    <w:p w14:paraId="28FF4969">
      <w:pPr>
        <w:pStyle w:val="11"/>
        <w:widowControl/>
      </w:pPr>
      <w:r>
        <w:t>[“在圣使徒那里只有十封书信，是祂们唯一使用的。”第9节。第一册，第309页D。]</w:t>
      </w:r>
    </w:p>
    <w:p w14:paraId="34DD4A73">
      <w:pPr>
        <w:pStyle w:val="11"/>
        <w:spacing w:line="254" w:lineRule="auto"/>
        <w:rPr>
          <w:rFonts w:hint="eastAsia"/>
        </w:rPr>
      </w:pPr>
    </w:p>
    <w:p w14:paraId="50CB3B78">
      <w:pPr>
        <w:pStyle w:val="11"/>
        <w:widowControl/>
      </w:pPr>
      <w:r>
        <w:t>[Volunt aut epistolam non esse Pauli, quæ ad Philemonem scribitur; aut etiam si Pauli sit, nihil habere quod edificare nos possit.—Hieron. præf. in Ep. ad. Philem. T. IV. p. 442.]</w:t>
      </w:r>
    </w:p>
    <w:p w14:paraId="1B88B360">
      <w:pPr>
        <w:pStyle w:val="11"/>
        <w:widowControl/>
      </w:pPr>
      <w:r>
        <w:t>[“他们认为写给腓利门（Philemonem）的这封信不是保罗（Pauli）写的；或者即使是保罗（Pauli）写的，也没有什么能造就我们。”耶柔米（Hieron.），《腓利门书序言》（præf. in Ep. ad. Philem.），第四册，第442页。]</w:t>
      </w:r>
    </w:p>
    <w:p w14:paraId="4D16B8EB">
      <w:pPr>
        <w:pStyle w:val="11"/>
        <w:spacing w:line="254" w:lineRule="auto"/>
        <w:rPr>
          <w:rFonts w:hint="eastAsia"/>
        </w:rPr>
      </w:pPr>
    </w:p>
    <w:p w14:paraId="3013DD2D">
      <w:pPr>
        <w:pStyle w:val="11"/>
        <w:widowControl/>
      </w:pPr>
      <w:r>
        <w:t>[The best edition of Chrysostom’s admirable Commentary on the epistle to Philemon is that by Raphelius, subjoined to Vol. II. of his Annotationes Philologicæ . Lugd. Bat. 1747. The reader will find the passage here referred to at pp. 28, 30, 32.]</w:t>
      </w:r>
    </w:p>
    <w:p w14:paraId="66E54B04">
      <w:pPr>
        <w:pStyle w:val="11"/>
        <w:spacing w:line="254" w:lineRule="auto"/>
        <w:rPr>
          <w:rFonts w:hint="eastAsia"/>
        </w:rPr>
      </w:pPr>
    </w:p>
    <w:p w14:paraId="67C146F2">
      <w:pPr>
        <w:pStyle w:val="11"/>
        <w:widowControl/>
      </w:pPr>
      <w:r>
        <w:t>[金口约翰（Chrysostom）对《腓利门书》的出色注释的最佳版本是拉菲利乌斯（Raphelius）的版本，附在祂的《文献注释》（Annotationes Philologicæ）第二卷之后。莱顿（Lugd. Bat.），1747年。读者将在第28、30、32页找到此处引用的段落。]</w:t>
      </w:r>
    </w:p>
    <w:p w14:paraId="10BD6828">
      <w:pPr>
        <w:pStyle w:val="11"/>
        <w:spacing w:line="254" w:lineRule="auto"/>
        <w:rPr>
          <w:rFonts w:hint="eastAsia"/>
        </w:rPr>
      </w:pPr>
    </w:p>
    <w:p w14:paraId="0C3D1CD1">
      <w:pPr>
        <w:pStyle w:val="11"/>
        <w:widowControl/>
      </w:pPr>
      <w:r>
        <w:t>[So called from Gaspar Schwenckfeldt, a Silesian knight, and counsellor to the Duke of Lignitz, who died in 1561. See an account of him in Mosheim, Cent. XVI. Sect. III. part II. c. 1, §§ 23, 24.]</w:t>
      </w:r>
    </w:p>
    <w:p w14:paraId="23688A2F">
      <w:pPr>
        <w:pStyle w:val="11"/>
        <w:spacing w:line="254" w:lineRule="auto"/>
        <w:rPr>
          <w:rFonts w:hint="eastAsia"/>
        </w:rPr>
      </w:pPr>
    </w:p>
    <w:p w14:paraId="14DE664C">
      <w:pPr>
        <w:pStyle w:val="11"/>
        <w:widowControl/>
      </w:pPr>
      <w:r>
        <w:t>[因西里西亚（Silesian）骑士，利格尼茨公爵（Duke of Lignitz）的谋士卡斯帕·施文克斐特（Gaspar Schwenckfeldt）得名，祂于1561年去世。见莫斯海姆（Mosheim），《十六世纪史》（Cent. XVI.），第三部，第二部分，第1章，第23、24节中关于祂的记载。]</w:t>
      </w:r>
    </w:p>
    <w:p w14:paraId="76C12961">
      <w:pPr>
        <w:pStyle w:val="11"/>
        <w:spacing w:line="254" w:lineRule="auto"/>
        <w:rPr>
          <w:rFonts w:hint="eastAsia"/>
        </w:rPr>
      </w:pPr>
    </w:p>
    <w:p w14:paraId="43CCF135">
      <w:pPr>
        <w:pStyle w:val="11"/>
        <w:widowControl/>
      </w:pPr>
      <w:r>
        <w:t>[Nos. . .ipsas scripturas. . .facesserejubebimus, et Deum loquentem potius audiemus, . . . quam ad egena ista elementa nos convertamus....Non oportet legis et scripturæ peritum esse, sed a Deo doctum. Vanus est labor qui scripturæ impenditur: scriptura enim creatura est, et egenum quoddam elementum.— Hos. Op. Col. 1584. De express. Dei Verbo. Tom. I. p. 624.]</w:t>
      </w:r>
    </w:p>
    <w:p w14:paraId="0546B6DE">
      <w:pPr>
        <w:pStyle w:val="11"/>
        <w:spacing w:line="254" w:lineRule="auto"/>
        <w:rPr>
          <w:rFonts w:hint="eastAsia"/>
        </w:rPr>
      </w:pPr>
    </w:p>
    <w:p w14:paraId="3C6AA57D">
      <w:pPr>
        <w:pStyle w:val="11"/>
        <w:widowControl/>
      </w:pPr>
      <w:r>
        <w:t>[“我们……将要求圣经本身……离开，而更愿意听神向我们说话，……而不是回到那些贫乏的元素……一个人不应该精通律法和圣经，而是要受神的教导。耗费在圣经上的劳力是徒劳的：因为圣经是一个受造物和一种贫乏的元素。”——霍修斯（Hos.）作品集。科隆（Col.），1584年。《论神明确的圣言》（De express. Dei Verbo.），第一册，第624页。]</w:t>
      </w:r>
    </w:p>
    <w:p w14:paraId="13E0BE10">
      <w:pPr>
        <w:pStyle w:val="11"/>
        <w:spacing w:line="254" w:lineRule="auto"/>
        <w:rPr>
          <w:rFonts w:hint="eastAsia"/>
        </w:rPr>
      </w:pPr>
    </w:p>
    <w:p w14:paraId="0302EA00">
      <w:pPr>
        <w:pStyle w:val="11"/>
        <w:widowControl/>
      </w:pPr>
      <w:r>
        <w:t>[Omnem autem falsitatem abesse ab Evangelistis decet, non solum eam quæ mentiendo promitur, sed etiam eam quæ obliviscendo.—Aug. Opp. T. 3. P. 2. 1310. B.]</w:t>
      </w:r>
    </w:p>
    <w:p w14:paraId="67259D0D">
      <w:pPr>
        <w:pStyle w:val="11"/>
        <w:spacing w:line="254" w:lineRule="auto"/>
        <w:rPr>
          <w:rFonts w:hint="eastAsia"/>
        </w:rPr>
      </w:pPr>
    </w:p>
    <w:p w14:paraId="12962E8C">
      <w:pPr>
        <w:pStyle w:val="11"/>
        <w:widowControl/>
      </w:pPr>
      <w:r>
        <w:t>[“所有虚假都应远离福音书作者，不仅是那种因说谎而产生的虚假，也包括那种因遗忘而产生的虚假。”——奥古斯丁（Aug.）作品集。第三册，第二部，第1310页B。]</w:t>
      </w:r>
    </w:p>
    <w:p w14:paraId="03934528">
      <w:pPr>
        <w:pStyle w:val="11"/>
        <w:spacing w:line="254" w:lineRule="auto"/>
        <w:rPr>
          <w:rFonts w:hint="eastAsia"/>
        </w:rPr>
      </w:pPr>
    </w:p>
    <w:p w14:paraId="60E0CB8B">
      <w:pPr>
        <w:pStyle w:val="11"/>
        <w:widowControl/>
      </w:pPr>
      <w:r>
        <w:t>[Erasmus (loc. infra citat.) gives Jerome’s own words from his epistle de optimo genere</w:t>
      </w:r>
    </w:p>
    <w:p w14:paraId="3B1CD3EA">
      <w:pPr>
        <w:pStyle w:val="11"/>
        <w:spacing w:line="254" w:lineRule="auto"/>
        <w:rPr>
          <w:rFonts w:hint="eastAsia"/>
        </w:rPr>
      </w:pPr>
    </w:p>
    <w:p w14:paraId="7912629E">
      <w:pPr>
        <w:pStyle w:val="11"/>
        <w:widowControl/>
      </w:pPr>
      <w:r>
        <w:t>[伊拉斯谟（Erasmus）（下文引用处）引述了耶柔米（Jerome）在他关于最优解释方法的信中的原话：</w:t>
      </w:r>
    </w:p>
    <w:p w14:paraId="01D57767">
      <w:pPr>
        <w:pStyle w:val="11"/>
        <w:spacing w:line="254" w:lineRule="auto"/>
        <w:rPr>
          <w:rFonts w:hint="eastAsia"/>
        </w:rPr>
      </w:pPr>
    </w:p>
    <w:p w14:paraId="121D6FC5">
      <w:pPr>
        <w:pStyle w:val="11"/>
        <w:widowControl/>
      </w:pPr>
      <w:r>
        <w:t>interpretandi: Accusent Apostolum falsitatis, quod nec cum Hebraico nec cum Septuaginta congruat translatoribus, et, quod his majus est, erret in nomine: pro Zacharia quippe Hieremiam posuit. Sed</w:t>
      </w:r>
    </w:p>
    <w:p w14:paraId="0E14B86B">
      <w:pPr>
        <w:pStyle w:val="11"/>
        <w:widowControl/>
      </w:pPr>
      <w:r>
        <w:t>“他们指控使徒撒谎，因为祂既不与希伯来译者相符，也不与七十士译者相符，更重要的是，祂在名字上犯了错：因为祂将耶利米（Hieremiam）放成了撒迦利亚（Zacharia）。但是</w:t>
      </w:r>
    </w:p>
    <w:p w14:paraId="7B90F83B">
      <w:pPr>
        <w:pStyle w:val="11"/>
        <w:spacing w:line="254" w:lineRule="auto"/>
        <w:rPr>
          <w:rFonts w:hint="eastAsia"/>
        </w:rPr>
      </w:pPr>
    </w:p>
    <w:p w14:paraId="23EEE7CF">
      <w:pPr>
        <w:pStyle w:val="11"/>
        <w:widowControl/>
      </w:pPr>
      <w:r>
        <w:t>absit hoc de pedissequo Christi dicere, cui curæ fuit non verba et syllabas aucupari, sed sententias dogmatum ponere.—Epistle ci. T. II. p. 334. Antv. 1579.]</w:t>
      </w:r>
    </w:p>
    <w:p w14:paraId="677C3258">
      <w:pPr>
        <w:pStyle w:val="11"/>
        <w:widowControl/>
      </w:pPr>
      <w:r>
        <w:t>绝不可如此评论基督的追随者，祂所关心的是放置教义的观点，而不是猎取词语和音节。”——《第101封信》，第二册，第334页。安特卫普（Antv.），1579年。]</w:t>
      </w:r>
    </w:p>
    <w:p w14:paraId="3FA6B080">
      <w:pPr>
        <w:pStyle w:val="11"/>
        <w:spacing w:line="254" w:lineRule="auto"/>
        <w:rPr>
          <w:rFonts w:hint="eastAsia"/>
        </w:rPr>
      </w:pPr>
    </w:p>
    <w:p w14:paraId="1AFD35E4">
      <w:pPr>
        <w:pStyle w:val="11"/>
        <w:widowControl/>
      </w:pPr>
      <w:r>
        <w:t>[Ceterum etiamsi fuisset in nomine duntaxat memoriæ lapsus, non opinor quemquam adeo morosum esse oporteret, ut ob eam causam totius scripturæ sacræ labasceret auctoritas.—Erasm. Annot. p. 107. Froben. Basil. 1535.]</w:t>
      </w:r>
    </w:p>
    <w:p w14:paraId="75C23782">
      <w:pPr>
        <w:pStyle w:val="11"/>
        <w:spacing w:line="254" w:lineRule="auto"/>
        <w:rPr>
          <w:rFonts w:hint="eastAsia"/>
        </w:rPr>
      </w:pPr>
    </w:p>
    <w:p w14:paraId="0FA86AEE">
      <w:pPr>
        <w:pStyle w:val="11"/>
        <w:widowControl/>
      </w:pPr>
      <w:r>
        <w:t>[“此外，即使只是名字上的记忆失误，我也不认为任何人应该如此过于拘泥细节，以至于整个圣经的权威因此而动摇。”——伊拉斯谟（Erasm.）《注释》，第107页。弗罗本（Froben.）巴塞尔（Basil.），1535年。]</w:t>
      </w:r>
    </w:p>
    <w:p w14:paraId="12EF68BE">
      <w:pPr>
        <w:pStyle w:val="11"/>
        <w:spacing w:line="254" w:lineRule="auto"/>
        <w:rPr>
          <w:rFonts w:hint="eastAsia"/>
        </w:rPr>
      </w:pPr>
    </w:p>
    <w:p w14:paraId="0C828B18">
      <w:pPr>
        <w:pStyle w:val="11"/>
        <w:widowControl/>
      </w:pPr>
      <w:r>
        <w:t>[Si mendacium aliquod in scripturis vel levissimum admittatur, scripturæ auctoritatem omnem mox labefactari ac convelli.—This is the quotation as given by Whitaker in his text. The following is probably the passage intended: Admisso enim semel in tantum auctoritatis fastigium officioso aliquo mendacio, nulla illorum librorum particula remanebit, &amp;c. Epistle xix. Tom. II. p. 14.]</w:t>
      </w:r>
    </w:p>
    <w:p w14:paraId="6C67CC27">
      <w:pPr>
        <w:pStyle w:val="11"/>
        <w:spacing w:line="254" w:lineRule="auto"/>
        <w:rPr>
          <w:rFonts w:hint="eastAsia"/>
        </w:rPr>
      </w:pPr>
    </w:p>
    <w:p w14:paraId="3E381D23">
      <w:pPr>
        <w:pStyle w:val="11"/>
        <w:widowControl/>
      </w:pPr>
      <w:r>
        <w:t>[“如果圣经中承认任何，即使是最小的谎言，圣经的全部权威就会立即被破坏和摧毁。”——这是惠特克（Whitaker）在正文中给出的引文。以下可能是祂想要引用的段落：Admisso enim semel in tantum auctoritatis fastigium officioso aliquo mendacio, nulla illorum librorum particula remanebit, &amp;c. 译为：“因为一旦在这种权威的高峰上承认任何善意的谎言，那些书卷的任何部分都不会留下，等等。”《第19封信》，第二册，第14页。]</w:t>
      </w:r>
    </w:p>
    <w:p w14:paraId="6257AB30">
      <w:pPr>
        <w:pStyle w:val="11"/>
        <w:spacing w:line="254" w:lineRule="auto"/>
        <w:rPr>
          <w:rFonts w:hint="eastAsia"/>
        </w:rPr>
      </w:pPr>
    </w:p>
    <w:p w14:paraId="1FDE041F">
      <w:pPr>
        <w:pStyle w:val="11"/>
        <w:widowControl/>
      </w:pPr>
      <w:r>
        <w:t>[Nescit tarda molimina Sancti Spiritus gratia, c. 1XIX. Ambros. Opp. T. V. p. 46. Paris. 1838.]</w:t>
      </w:r>
    </w:p>
    <w:p w14:paraId="36D2AC1C">
      <w:pPr>
        <w:pStyle w:val="11"/>
        <w:spacing w:line="254" w:lineRule="auto"/>
        <w:rPr>
          <w:rFonts w:hint="eastAsia"/>
        </w:rPr>
      </w:pPr>
    </w:p>
    <w:p w14:paraId="4BAD1DCB">
      <w:pPr>
        <w:pStyle w:val="11"/>
        <w:widowControl/>
      </w:pPr>
      <w:r>
        <w:t>[“圣灵的恩典不知道缓慢的挣扎。”第69章。安布罗斯（Ambros.）作品集第五册，第46页。巴黎，1838年。]</w:t>
      </w:r>
    </w:p>
    <w:p w14:paraId="20711E8A">
      <w:pPr>
        <w:pStyle w:val="11"/>
        <w:spacing w:line="254" w:lineRule="auto"/>
        <w:rPr>
          <w:rFonts w:hint="eastAsia"/>
        </w:rPr>
      </w:pPr>
    </w:p>
    <w:p w14:paraId="44128385">
      <w:pPr>
        <w:pStyle w:val="11"/>
        <w:widowControl/>
      </w:pPr>
      <w:r>
        <w:t>[Stephano id quod vulgo solet accidisse, ut in longa videlicet narratione, eademque præsertim subita, confuderit nonnulla et miscuerit, in quibusdam etiam memoria lapsus fuerit;....Lucas vero, historiæ veritatem retinere volens, ne iota quidem immutavit, sed rem ut a Stephano narrata erat exposuit.—Melch. Cani Loc. Theolog. fol. 89. 2. Colon. Agripp. 1585.]</w:t>
      </w:r>
    </w:p>
    <w:p w14:paraId="54C87FCE">
      <w:pPr>
        <w:pStyle w:val="11"/>
        <w:spacing w:line="254" w:lineRule="auto"/>
        <w:rPr>
          <w:rFonts w:hint="eastAsia"/>
        </w:rPr>
      </w:pPr>
    </w:p>
    <w:p w14:paraId="51963231">
      <w:pPr>
        <w:pStyle w:val="11"/>
        <w:widowControl/>
      </w:pPr>
      <w:r>
        <w:t>[“司提反（Stephano）发生了通常会发生的事情，即在一段冗长、特别是突然的叙述中，祂混淆和混杂了一些东西，在某些地方甚至记忆失误了；……而路加（Lucas）则希望保持历史的真实性，连一个字母（iota）也没有更改，而是按司提反（Stephano）所叙述的那样阐述了这件事。”——墨尔基奥尔·卡努斯（Melch. Cani），《神学处所》（Loc. Theolog.），第89页2。科隆-阿格里皮娜（Colon. Agripp.），1585年。]</w:t>
      </w:r>
    </w:p>
    <w:p w14:paraId="10DFA547">
      <w:pPr>
        <w:pStyle w:val="11"/>
        <w:spacing w:line="254" w:lineRule="auto"/>
        <w:rPr>
          <w:rFonts w:hint="eastAsia"/>
        </w:rPr>
      </w:pPr>
    </w:p>
    <w:p w14:paraId="0BD6012B">
      <w:pPr>
        <w:pStyle w:val="11"/>
        <w:widowControl/>
      </w:pPr>
      <w:r>
        <w:t>[Ubicunque Sancti Apostoli aut Apostolici viri loquuntur ad populos, iis plerumque testimoniis abutuntur, quæ jam fuerant in gentibus divulgata.—Hieron. Quæst. Hebr. in Genes. T. III. p. 468.]</w:t>
      </w:r>
    </w:p>
    <w:p w14:paraId="7584AA7D">
      <w:pPr>
        <w:pStyle w:val="11"/>
        <w:spacing w:line="254" w:lineRule="auto"/>
        <w:rPr>
          <w:rFonts w:hint="eastAsia"/>
        </w:rPr>
      </w:pPr>
    </w:p>
    <w:p w14:paraId="2BAC3AF1">
      <w:pPr>
        <w:pStyle w:val="11"/>
        <w:widowControl/>
      </w:pPr>
      <w:r>
        <w:t>[“无论圣使徒或使徒时代的人（Apostolici viri）向人们讲话，他们通常滥用那些已在列国中普遍流传的见证。”——耶柔米（Hieron.），《论创世记的希伯来问题》（Quæst. Hebr. in Genes.），第三册，第468页。]</w:t>
      </w:r>
    </w:p>
    <w:p w14:paraId="36AF228B">
      <w:pPr>
        <w:pStyle w:val="11"/>
        <w:spacing w:line="254" w:lineRule="auto"/>
        <w:rPr>
          <w:rFonts w:hint="eastAsia"/>
        </w:rPr>
      </w:pPr>
    </w:p>
    <w:p w14:paraId="71D3C54C">
      <w:pPr>
        <w:pStyle w:val="11"/>
        <w:widowControl/>
      </w:pPr>
      <w:r>
        <w:t>CHAPTER IV. WHEREIN THE ARGUMENT OF THE</w:t>
      </w:r>
    </w:p>
    <w:p w14:paraId="4CB5BEC9">
      <w:pPr>
        <w:pStyle w:val="11"/>
        <w:widowControl/>
      </w:pPr>
      <w:r>
        <w:t>第四章。其中提出并驳斥了</w:t>
      </w:r>
    </w:p>
    <w:p w14:paraId="5C90D498">
      <w:pPr>
        <w:pStyle w:val="11"/>
        <w:widowControl/>
      </w:pPr>
      <w:r>
        <w:t>ADVERSARIES IS PROPOSED AND CONFUTED.</w:t>
      </w:r>
    </w:p>
    <w:p w14:paraId="4565013C">
      <w:pPr>
        <w:pStyle w:val="11"/>
        <w:widowControl/>
      </w:pPr>
      <w:r>
        <w:t>反对者的论点。</w:t>
      </w:r>
    </w:p>
    <w:p w14:paraId="4603E91B">
      <w:pPr>
        <w:pStyle w:val="11"/>
        <w:spacing w:line="254" w:lineRule="auto"/>
        <w:rPr>
          <w:rFonts w:hint="eastAsia"/>
        </w:rPr>
      </w:pPr>
    </w:p>
    <w:p w14:paraId="2F6163D2">
      <w:pPr>
        <w:pStyle w:val="11"/>
        <w:spacing w:line="254" w:lineRule="auto"/>
        <w:rPr>
          <w:rFonts w:hint="eastAsia"/>
        </w:rPr>
      </w:pPr>
      <w:r>
        <w:rPr>
          <w:rFonts w:hint="eastAsia"/>
        </w:rPr>
        <w:t>H</w:t>
      </w:r>
    </w:p>
    <w:p w14:paraId="72463D29">
      <w:pPr>
        <w:pStyle w:val="11"/>
        <w:widowControl/>
      </w:pPr>
      <w:r>
        <w:t>AVING now premised a brief explanation of these matters, we will come to the discussion of the cause and question proposed.</w:t>
      </w:r>
    </w:p>
    <w:p w14:paraId="3AC01E2C">
      <w:pPr>
        <w:pStyle w:val="11"/>
        <w:widowControl/>
      </w:pPr>
      <w:r>
        <w:t>现在，在对这些事情进行了简要的解释之后，我们将开始讨论所提出的主张和问题。</w:t>
      </w:r>
    </w:p>
    <w:p w14:paraId="191C464C">
      <w:pPr>
        <w:pStyle w:val="11"/>
        <w:spacing w:line="254" w:lineRule="auto"/>
        <w:rPr>
          <w:rFonts w:hint="eastAsia"/>
        </w:rPr>
      </w:pPr>
    </w:p>
    <w:p w14:paraId="176BDDFC">
      <w:pPr>
        <w:pStyle w:val="11"/>
        <w:widowControl/>
      </w:pPr>
      <w:r>
        <w:t>And first, we shall have to treat of the six entire books, Tobit, Judith, Wisdom, Ecclesiasticus, and the two books of Maccabees, all together; and then, of those several books taken separately, as likewise of those fragments and parts of books, Esther, Baruch, &amp;c.</w:t>
      </w:r>
    </w:p>
    <w:p w14:paraId="7F91D845">
      <w:pPr>
        <w:pStyle w:val="11"/>
        <w:widowControl/>
      </w:pPr>
      <w:r>
        <w:t>首先，我们将整体处理这六本完整的书：《多比传》（Tobit）、《犹滴传》（Judith）、《所罗门智训》（Wisdom）、《便西拉智训》（Ecclesiasticus）和两卷《马加比书》（Maccabees）；然后，分别处理这些书卷，以及那些书卷的片段和部分，如《以斯帖记》（Esther）、《巴录书》（Baruch）等。</w:t>
      </w:r>
    </w:p>
    <w:p w14:paraId="3B6FB03F">
      <w:pPr>
        <w:pStyle w:val="11"/>
        <w:spacing w:line="254" w:lineRule="auto"/>
        <w:rPr>
          <w:rFonts w:hint="eastAsia"/>
        </w:rPr>
      </w:pPr>
    </w:p>
    <w:p w14:paraId="002AD466">
      <w:pPr>
        <w:pStyle w:val="11"/>
        <w:widowControl/>
      </w:pPr>
      <w:r>
        <w:t>Our adversaries have but one argument in behalf of these books, which is derived from the authority of certain councils and fathers.</w:t>
      </w:r>
    </w:p>
    <w:p w14:paraId="672B787E">
      <w:pPr>
        <w:pStyle w:val="11"/>
        <w:widowControl/>
      </w:pPr>
      <w:r>
        <w:t>我们的反对者为这些书卷只提出了一个论点，它源于某些会议和教父的权威。</w:t>
      </w:r>
    </w:p>
    <w:p w14:paraId="2B964022">
      <w:pPr>
        <w:pStyle w:val="11"/>
        <w:spacing w:line="254" w:lineRule="auto"/>
        <w:rPr>
          <w:rFonts w:hint="eastAsia"/>
        </w:rPr>
      </w:pPr>
    </w:p>
    <w:p w14:paraId="6FA4938B">
      <w:pPr>
        <w:pStyle w:val="11"/>
        <w:widowControl/>
      </w:pPr>
      <w:r>
        <w:t>They allege, in the first place, the third council of Carthage, (in which Augustine himself bore a part,) can. 471, wherein all these books are counted canonical.</w:t>
      </w:r>
    </w:p>
    <w:p w14:paraId="0ABE7F21">
      <w:pPr>
        <w:pStyle w:val="11"/>
        <w:widowControl/>
      </w:pPr>
      <w:r>
        <w:t>首先，他们引用了第三次迦太基会议（council of Carthage）（奥古斯丁（Augustine）本人也参与其中），第47条教规1，其中所有这些书卷都被视为正典（canonical）。</w:t>
      </w:r>
    </w:p>
    <w:p w14:paraId="24F1E3CD">
      <w:pPr>
        <w:pStyle w:val="11"/>
        <w:spacing w:line="254" w:lineRule="auto"/>
        <w:rPr>
          <w:rFonts w:hint="eastAsia"/>
        </w:rPr>
      </w:pPr>
    </w:p>
    <w:p w14:paraId="6A59B410">
      <w:pPr>
        <w:pStyle w:val="11"/>
        <w:widowControl/>
      </w:pPr>
      <w:r>
        <w:t>Should any one object, that this council was only provincial, not general, and that its judgment is, therefore, of less consequence; our antagonists proceed to shew, that this council was confirmed by pope Leo IV. (Dist. 20. C. de libellis), and also in the sixth general council held at Constantinople, which is called Trullan, can. 2.</w:t>
      </w:r>
    </w:p>
    <w:p w14:paraId="6163BCDD">
      <w:pPr>
        <w:pStyle w:val="11"/>
        <w:widowControl/>
      </w:pPr>
      <w:r>
        <w:t>如果有人反对说，这个会议只是地方性的，不是普世性的，因此它的判断不那么重要；我们的对手会接着表明，这个会议得到了教皇利奥四世（Leo IV.）（《教令集》第20部分，论书卷）的确认，以及在君士坦丁堡（Constantinople）举行的第六次普世会议，被称为特鲁罗会议（Trullan），第2条教规的确认。</w:t>
      </w:r>
    </w:p>
    <w:p w14:paraId="0DBA15D2">
      <w:pPr>
        <w:pStyle w:val="11"/>
        <w:spacing w:line="254" w:lineRule="auto"/>
        <w:rPr>
          <w:rFonts w:hint="eastAsia"/>
        </w:rPr>
      </w:pPr>
    </w:p>
    <w:p w14:paraId="2D8F7C56">
      <w:pPr>
        <w:pStyle w:val="11"/>
        <w:widowControl/>
      </w:pPr>
      <w:r>
        <w:t>Hence they argue, that although the decree of the council of Carthage might not, perhaps, be strong enough of itself to prove this point, yet, since it is confirmed by the authority of this pope and of a general council, it hath in it as much efficacy as is required to be in any council.</w:t>
      </w:r>
    </w:p>
    <w:p w14:paraId="5B5D2853">
      <w:pPr>
        <w:pStyle w:val="11"/>
        <w:widowControl/>
      </w:pPr>
      <w:r>
        <w:t>因此他们争辩说，尽管迦太基会议的法令本身可能不足以证明这一点，但是既然它得到了这位教皇和一次普世会议的权威确认，它就拥有任何会议所要求的同等效力。</w:t>
      </w:r>
    </w:p>
    <w:p w14:paraId="1FA920CF">
      <w:pPr>
        <w:pStyle w:val="11"/>
        <w:spacing w:line="254" w:lineRule="auto"/>
        <w:rPr>
          <w:rFonts w:hint="eastAsia"/>
        </w:rPr>
      </w:pPr>
    </w:p>
    <w:p w14:paraId="12D0D28F">
      <w:pPr>
        <w:pStyle w:val="11"/>
        <w:widowControl/>
      </w:pPr>
      <w:r>
        <w:t>Besides, they adduce the council of Florence under Eugenius IV. (in Epistol. ad Armenos), that of Trent under Paul III. (session 4), and pope Gelasius with a council of seventy bishops2.</w:t>
      </w:r>
    </w:p>
    <w:p w14:paraId="67CC4033">
      <w:pPr>
        <w:pStyle w:val="11"/>
        <w:widowControl/>
      </w:pPr>
      <w:r>
        <w:t>此外，他们引述了尤金四世（Eugenius IV.）时期（在《致亚美尼亚人的信》中）的佛罗伦萨会议（council of Florence），保罗三世（Paul III.）时期（第四会期）的特伦特会议（Trent），以及教皇格拉西乌斯（Gelasius）与一个由七十位主教组成的会议2。</w:t>
      </w:r>
    </w:p>
    <w:p w14:paraId="3A8A56FE">
      <w:pPr>
        <w:pStyle w:val="11"/>
        <w:spacing w:line="254" w:lineRule="auto"/>
        <w:rPr>
          <w:rFonts w:hint="eastAsia"/>
        </w:rPr>
      </w:pPr>
    </w:p>
    <w:p w14:paraId="34621211">
      <w:pPr>
        <w:pStyle w:val="11"/>
        <w:widowControl/>
      </w:pPr>
      <w:r>
        <w:t>Of fathers, they cite Innocent 1, who was also a pope, in his third Epistle to Exuperius of Tholouse; Augustine, Lib. II. c. 8. De Doctrina Christiana; Isidore of Seville, Etymolog., Lib. VI. c. 1.</w:t>
      </w:r>
    </w:p>
    <w:p w14:paraId="64110EAE">
      <w:pPr>
        <w:pStyle w:val="11"/>
        <w:widowControl/>
      </w:pPr>
      <w:r>
        <w:t>关于教父，他们引用了英诺森一世（Innocent 1），祂也是一位教皇，在祂致图卢兹（Tholouse）的埃克苏佩里乌斯（Exuperius）的第三封信中；奥古斯丁（Augustine），《论基督教教义》（De Doctrina Christiana）第二卷第8章；塞维利亚的伊西多尔（Isidore of Seville），《词源学》（Etymolog.）第六卷第1章。</w:t>
      </w:r>
    </w:p>
    <w:p w14:paraId="65664904">
      <w:pPr>
        <w:pStyle w:val="11"/>
        <w:spacing w:line="254" w:lineRule="auto"/>
        <w:rPr>
          <w:rFonts w:hint="eastAsia"/>
        </w:rPr>
      </w:pPr>
    </w:p>
    <w:p w14:paraId="1B37D949">
      <w:pPr>
        <w:pStyle w:val="11"/>
        <w:widowControl/>
      </w:pPr>
      <w:r>
        <w:t>So that the argument of our opponents runs thus: these councils and these fathers affirm these books to belong to the sacred canon; therefore, these books are canonical.</w:t>
      </w:r>
    </w:p>
    <w:p w14:paraId="30E81FB8">
      <w:pPr>
        <w:pStyle w:val="11"/>
        <w:widowControl/>
      </w:pPr>
      <w:r>
        <w:t>因此，我们反对者的论点如下：这些会议和这些教父肯定这些书卷属于神圣正典；因此，这些书卷是正典。</w:t>
      </w:r>
    </w:p>
    <w:p w14:paraId="6CAD3D85">
      <w:pPr>
        <w:pStyle w:val="11"/>
        <w:spacing w:line="254" w:lineRule="auto"/>
        <w:rPr>
          <w:rFonts w:hint="eastAsia"/>
        </w:rPr>
      </w:pPr>
    </w:p>
    <w:p w14:paraId="41018736">
      <w:pPr>
        <w:pStyle w:val="11"/>
        <w:widowControl/>
      </w:pPr>
      <w:r>
        <w:t>In order to make this argument valid, we must take as our medium this proposition: whatsoever these councils and these fathers determine is to be received without dispute.</w:t>
      </w:r>
    </w:p>
    <w:p w14:paraId="74F240FD">
      <w:pPr>
        <w:pStyle w:val="11"/>
        <w:widowControl/>
      </w:pPr>
      <w:r>
        <w:t>为了使这个论点有效，我们必须以这个命题作为我们的中介：这些会议和这些教父所决定的任何事情都必须毫无争议地被接纳。</w:t>
      </w:r>
    </w:p>
    <w:p w14:paraId="43647EFE">
      <w:pPr>
        <w:pStyle w:val="11"/>
        <w:spacing w:line="254" w:lineRule="auto"/>
        <w:rPr>
          <w:rFonts w:hint="eastAsia"/>
        </w:rPr>
      </w:pPr>
    </w:p>
    <w:p w14:paraId="2E6647EC">
      <w:pPr>
        <w:pStyle w:val="11"/>
        <w:widowControl/>
      </w:pPr>
      <w:r>
        <w:t>We may then add to it, But these councils and these fathers receive these books as canonical; therefore these books are truly canonical and divine: otherwise there will be no consequence in the reasoning.</w:t>
      </w:r>
    </w:p>
    <w:p w14:paraId="7320478A">
      <w:pPr>
        <w:pStyle w:val="11"/>
        <w:widowControl/>
      </w:pPr>
      <w:r>
        <w:t>然后我们可以加上它，但这些会议和这些教父接纳这些书卷为正典；因此这些书卷是真正正典和神圣的：否则推理就没有推论。</w:t>
      </w:r>
    </w:p>
    <w:p w14:paraId="0F75F180">
      <w:pPr>
        <w:pStyle w:val="11"/>
        <w:spacing w:line="254" w:lineRule="auto"/>
        <w:rPr>
          <w:rFonts w:hint="eastAsia"/>
        </w:rPr>
      </w:pPr>
    </w:p>
    <w:p w14:paraId="69A90C6D">
      <w:pPr>
        <w:pStyle w:val="11"/>
        <w:widowControl/>
      </w:pPr>
      <w:r>
        <w:t>Now let us answer somewhat more clearly and distinctly.</w:t>
      </w:r>
    </w:p>
    <w:p w14:paraId="5F1E5096">
      <w:pPr>
        <w:pStyle w:val="11"/>
        <w:widowControl/>
      </w:pPr>
      <w:r>
        <w:t>现在让我们以某种更清晰和更明确的方式回答。</w:t>
      </w:r>
    </w:p>
    <w:p w14:paraId="7E552BB9">
      <w:pPr>
        <w:pStyle w:val="11"/>
        <w:spacing w:line="254" w:lineRule="auto"/>
        <w:rPr>
          <w:rFonts w:hint="eastAsia"/>
        </w:rPr>
      </w:pPr>
    </w:p>
    <w:p w14:paraId="2AEACE2C">
      <w:pPr>
        <w:pStyle w:val="11"/>
        <w:widowControl/>
      </w:pPr>
      <w:r>
        <w:t>In the first place, we deny the major proposition of this syllogism.</w:t>
      </w:r>
    </w:p>
    <w:p w14:paraId="39E171AD">
      <w:pPr>
        <w:pStyle w:val="11"/>
        <w:widowControl/>
      </w:pPr>
      <w:r>
        <w:t>首先，我们否认这个三段论的大前提。</w:t>
      </w:r>
    </w:p>
    <w:p w14:paraId="1233EE38">
      <w:pPr>
        <w:pStyle w:val="11"/>
        <w:spacing w:line="254" w:lineRule="auto"/>
        <w:rPr>
          <w:rFonts w:hint="eastAsia"/>
        </w:rPr>
      </w:pPr>
    </w:p>
    <w:p w14:paraId="66D59096">
      <w:pPr>
        <w:pStyle w:val="11"/>
        <w:widowControl/>
      </w:pPr>
      <w:r>
        <w:t>We must not concede that whatever those councils determine, and whatever those fathers affirm, is always true: for it is the special prerogative of scripture, that it never errs.</w:t>
      </w:r>
    </w:p>
    <w:p w14:paraId="3C2815CE">
      <w:pPr>
        <w:pStyle w:val="11"/>
        <w:widowControl/>
      </w:pPr>
      <w:r>
        <w:t>我们绝不能承认那些会议所决定的，以及那些教父所肯定的，总是真实的：因为永不犯错是圣经的特有特权。</w:t>
      </w:r>
    </w:p>
    <w:p w14:paraId="00E36BC2">
      <w:pPr>
        <w:pStyle w:val="11"/>
        <w:spacing w:line="254" w:lineRule="auto"/>
        <w:rPr>
          <w:rFonts w:hint="eastAsia"/>
        </w:rPr>
      </w:pPr>
    </w:p>
    <w:p w14:paraId="3076B7A6">
      <w:pPr>
        <w:pStyle w:val="11"/>
        <w:widowControl/>
      </w:pPr>
      <w:r>
        <w:t>Therefore, it is manifest that nothing can be concluded from these testimonies which hath the force of a certain and necessary argument.</w:t>
      </w:r>
    </w:p>
    <w:p w14:paraId="28EAAF1C">
      <w:pPr>
        <w:pStyle w:val="11"/>
        <w:widowControl/>
      </w:pPr>
      <w:r>
        <w:t>因此，很明显，从这些见证中不能得出具有确定和必然论证效力的结论。</w:t>
      </w:r>
    </w:p>
    <w:p w14:paraId="080172FA">
      <w:pPr>
        <w:pStyle w:val="11"/>
        <w:spacing w:line="254" w:lineRule="auto"/>
        <w:rPr>
          <w:rFonts w:hint="eastAsia"/>
        </w:rPr>
      </w:pPr>
    </w:p>
    <w:p w14:paraId="62530820">
      <w:pPr>
        <w:pStyle w:val="11"/>
        <w:widowControl/>
      </w:pPr>
      <w:r>
        <w:t>In the second place, the council of Florence was held one hundred and fifty years ago, and the council of Trent in our own times, and this latter for the express purpose and design of establishing all the errors of the popish church.</w:t>
      </w:r>
    </w:p>
    <w:p w14:paraId="45E31B3E">
      <w:pPr>
        <w:pStyle w:val="11"/>
        <w:widowControl/>
      </w:pPr>
      <w:r>
        <w:t>其次，佛罗伦萨会议（council of Florence）是一百五十年前举行的，而特伦特会议（council of Trent）是在我们这个时代举行的，而且后者是为了明确的目的和意图来确立罗马天主教教会的所有错误。</w:t>
      </w:r>
    </w:p>
    <w:p w14:paraId="3A452316">
      <w:pPr>
        <w:pStyle w:val="11"/>
        <w:spacing w:line="254" w:lineRule="auto"/>
        <w:rPr>
          <w:rFonts w:hint="eastAsia"/>
        </w:rPr>
      </w:pPr>
    </w:p>
    <w:p w14:paraId="06427F81">
      <w:pPr>
        <w:pStyle w:val="11"/>
        <w:widowControl/>
      </w:pPr>
      <w:r>
        <w:t>These both were no legitimate councils of Christian men, but tyrannous conventicles of antichrist, held for the object of opposing the</w:t>
      </w:r>
    </w:p>
    <w:p w14:paraId="0E648FAB">
      <w:pPr>
        <w:pStyle w:val="11"/>
        <w:widowControl/>
      </w:pPr>
      <w:r>
        <w:t>这两个都不是基督徒合法的会议，而是敌基督（antichrist）的专制集会，其目的是为了反对</w:t>
      </w:r>
    </w:p>
    <w:p w14:paraId="36D86CFF">
      <w:pPr>
        <w:pStyle w:val="11"/>
        <w:spacing w:line="254" w:lineRule="auto"/>
        <w:rPr>
          <w:rFonts w:hint="eastAsia"/>
        </w:rPr>
      </w:pPr>
    </w:p>
    <w:p w14:paraId="21006E88">
      <w:pPr>
        <w:pStyle w:val="11"/>
        <w:widowControl/>
      </w:pPr>
      <w:r>
        <w:t>truth of the gospel.</w:t>
      </w:r>
    </w:p>
    <w:p w14:paraId="49A12DB8">
      <w:pPr>
        <w:pStyle w:val="11"/>
        <w:widowControl/>
      </w:pPr>
      <w:r>
        <w:t>福音的真理。</w:t>
      </w:r>
    </w:p>
    <w:p w14:paraId="0BF0793E">
      <w:pPr>
        <w:pStyle w:val="11"/>
        <w:spacing w:line="254" w:lineRule="auto"/>
        <w:rPr>
          <w:rFonts w:hint="eastAsia"/>
        </w:rPr>
      </w:pPr>
    </w:p>
    <w:p w14:paraId="00F4C260">
      <w:pPr>
        <w:pStyle w:val="11"/>
        <w:widowControl/>
      </w:pPr>
      <w:r>
        <w:t>How general that of Trent was, in its fourth session, may be appreciated from the number of the bishops who were present in that session.</w:t>
      </w:r>
    </w:p>
    <w:p w14:paraId="43BD324D">
      <w:pPr>
        <w:pStyle w:val="11"/>
        <w:widowControl/>
      </w:pPr>
      <w:r>
        <w:t>特伦特会议在第四会期有多普遍，可以从出席该会期的主教人数中看出。</w:t>
      </w:r>
    </w:p>
    <w:p w14:paraId="7992BE68">
      <w:pPr>
        <w:pStyle w:val="11"/>
        <w:spacing w:line="254" w:lineRule="auto"/>
        <w:rPr>
          <w:rFonts w:hint="eastAsia"/>
        </w:rPr>
      </w:pPr>
    </w:p>
    <w:p w14:paraId="1A603A30">
      <w:pPr>
        <w:pStyle w:val="11"/>
        <w:widowControl/>
      </w:pPr>
      <w:r>
        <w:t>The legates, cardinals, archbishops, and bishops, who were then present, and who published this decree concerning the number of the canonical books, made in all about fifty; and those, almost to a man, Italians and Spaniards.</w:t>
      </w:r>
    </w:p>
    <w:p w14:paraId="50E9F61C">
      <w:pPr>
        <w:pStyle w:val="11"/>
        <w:widowControl/>
      </w:pPr>
      <w:r>
        <w:t>当时出席并发布这项关于正典书卷数量的法令的教皇使节、红衣主教、大主教和主教，总共约有五十人；而且他们几乎无一例外是意大利人和西班牙人。</w:t>
      </w:r>
    </w:p>
    <w:p w14:paraId="13B0AC20">
      <w:pPr>
        <w:pStyle w:val="11"/>
        <w:spacing w:line="254" w:lineRule="auto"/>
        <w:rPr>
          <w:rFonts w:hint="eastAsia"/>
        </w:rPr>
      </w:pPr>
    </w:p>
    <w:p w14:paraId="57811B45">
      <w:pPr>
        <w:pStyle w:val="11"/>
        <w:widowControl/>
      </w:pPr>
      <w:r>
        <w:t>Where the attendance was so thin, it was impossible that any general council could be held.</w:t>
      </w:r>
    </w:p>
    <w:p w14:paraId="4B401139">
      <w:pPr>
        <w:pStyle w:val="11"/>
        <w:widowControl/>
      </w:pPr>
      <w:r>
        <w:t>在出席人数如此稀少的情况下，不可能举行任何普世会议。</w:t>
      </w:r>
    </w:p>
    <w:p w14:paraId="7BD66CEB">
      <w:pPr>
        <w:pStyle w:val="11"/>
        <w:spacing w:line="254" w:lineRule="auto"/>
        <w:rPr>
          <w:rFonts w:hint="eastAsia"/>
        </w:rPr>
      </w:pPr>
    </w:p>
    <w:p w14:paraId="56C34CF7">
      <w:pPr>
        <w:pStyle w:val="11"/>
        <w:widowControl/>
      </w:pPr>
      <w:r>
        <w:t>Yet Alanus Copus (in Dialog. Quint, c. 16.) says, that there were fewer bishops in many famous councils than at Trent3.</w:t>
      </w:r>
    </w:p>
    <w:p w14:paraId="46AD0DA4">
      <w:pPr>
        <w:pStyle w:val="11"/>
        <w:widowControl/>
      </w:pPr>
      <w:r>
        <w:t>然而，阿兰努斯·科普斯（Alanus Copus）（《第五对话》第16章）说，许多著名的会议的主教人数比在特伦特（Trent）的主教人数少3。</w:t>
      </w:r>
    </w:p>
    <w:p w14:paraId="4AB1B20B">
      <w:pPr>
        <w:pStyle w:val="11"/>
        <w:spacing w:line="254" w:lineRule="auto"/>
        <w:rPr>
          <w:rFonts w:hint="eastAsia"/>
        </w:rPr>
      </w:pPr>
    </w:p>
    <w:p w14:paraId="4C252C50">
      <w:pPr>
        <w:pStyle w:val="11"/>
        <w:widowControl/>
      </w:pPr>
      <w:r>
        <w:t>I allow this to be true of provincial synods; but no œcumenic council can be named, in which there was such a paucity and penury of prelates.</w:t>
      </w:r>
    </w:p>
    <w:p w14:paraId="0FA6582D">
      <w:pPr>
        <w:pStyle w:val="11"/>
        <w:widowControl/>
      </w:pPr>
      <w:r>
        <w:t>我承认这对地方主教会议（provincial synods）来说是真实的；但不能说出任何一个在其中有如此少和贫乏的主教的普世会议（œcumenic council）。</w:t>
      </w:r>
    </w:p>
    <w:p w14:paraId="3BAAF192">
      <w:pPr>
        <w:pStyle w:val="11"/>
        <w:spacing w:line="254" w:lineRule="auto"/>
        <w:rPr>
          <w:rFonts w:hint="eastAsia"/>
        </w:rPr>
      </w:pPr>
    </w:p>
    <w:p w14:paraId="29E93D33">
      <w:pPr>
        <w:pStyle w:val="11"/>
        <w:widowControl/>
      </w:pPr>
      <w:r>
        <w:t>These two councils, therefore, are to be wholly set aside from the dispute.</w:t>
      </w:r>
    </w:p>
    <w:p w14:paraId="2B05D7F9">
      <w:pPr>
        <w:pStyle w:val="11"/>
        <w:widowControl/>
      </w:pPr>
      <w:r>
        <w:t>因此，这两个会议应该完全从辩论中排除。</w:t>
      </w:r>
    </w:p>
    <w:p w14:paraId="1F4BDD66">
      <w:pPr>
        <w:pStyle w:val="11"/>
        <w:spacing w:line="254" w:lineRule="auto"/>
        <w:rPr>
          <w:rFonts w:hint="eastAsia"/>
        </w:rPr>
      </w:pPr>
    </w:p>
    <w:p w14:paraId="616F5E5F">
      <w:pPr>
        <w:pStyle w:val="11"/>
        <w:widowControl/>
      </w:pPr>
      <w:r>
        <w:t>Thirdly, the council of Carthage was merely provincial and composed of a few bishops; and therefore hath no authority sufficiently strong and clear for confirming the point in question.</w:t>
      </w:r>
    </w:p>
    <w:p w14:paraId="4AC864C5">
      <w:pPr>
        <w:pStyle w:val="11"/>
        <w:widowControl/>
      </w:pPr>
      <w:r>
        <w:t>第三，迦太基会议（council of Carthage）只是地方性的，由少数主教组成；因此，它没有足够强大和清晰的权威来确认所讨论的问题。</w:t>
      </w:r>
    </w:p>
    <w:p w14:paraId="3D186129">
      <w:pPr>
        <w:pStyle w:val="11"/>
        <w:spacing w:line="254" w:lineRule="auto"/>
        <w:rPr>
          <w:rFonts w:hint="eastAsia"/>
        </w:rPr>
      </w:pPr>
    </w:p>
    <w:p w14:paraId="1DEEA5C8">
      <w:pPr>
        <w:pStyle w:val="11"/>
        <w:widowControl/>
      </w:pPr>
      <w:r>
        <w:t>Besides, our adversaries themselves do not receive all the decrees of this council.</w:t>
      </w:r>
    </w:p>
    <w:p w14:paraId="118B0389">
      <w:pPr>
        <w:pStyle w:val="11"/>
        <w:widowControl/>
      </w:pPr>
      <w:r>
        <w:t>此外，我们的反对者自己也不接纳这个会议的所有法令。</w:t>
      </w:r>
    </w:p>
    <w:p w14:paraId="5DA2FE7A">
      <w:pPr>
        <w:pStyle w:val="11"/>
        <w:spacing w:line="254" w:lineRule="auto"/>
        <w:rPr>
          <w:rFonts w:hint="eastAsia"/>
        </w:rPr>
      </w:pPr>
    </w:p>
    <w:p w14:paraId="70538CA0">
      <w:pPr>
        <w:pStyle w:val="11"/>
        <w:widowControl/>
      </w:pPr>
      <w:r>
        <w:t>For the papists vehemently and contemptuously blame the injunction most solemnly expressed in can. 264, that “the bishop of the chief see shall not be called high priest, or chief of the priests, or by any such title.”</w:t>
      </w:r>
    </w:p>
    <w:p w14:paraId="49B3DA5F">
      <w:pPr>
        <w:pStyle w:val="11"/>
        <w:widowControl/>
      </w:pPr>
      <w:r>
        <w:t>因为罗马天主教徒强烈而轻蔑地指责第26条教规4中最庄严表达的禁令，即“首席主教不得被称为大祭司，或众祭司之首，或任何类似的头衔。”</w:t>
      </w:r>
    </w:p>
    <w:p w14:paraId="7B7B838C">
      <w:pPr>
        <w:pStyle w:val="11"/>
        <w:spacing w:line="254" w:lineRule="auto"/>
        <w:rPr>
          <w:rFonts w:hint="eastAsia"/>
        </w:rPr>
      </w:pPr>
    </w:p>
    <w:p w14:paraId="5E778D44">
      <w:pPr>
        <w:pStyle w:val="11"/>
        <w:widowControl/>
      </w:pPr>
      <w:r>
        <w:t>They cannot then bind us by an authority to which they refuse to be tied themselves.</w:t>
      </w:r>
    </w:p>
    <w:p w14:paraId="26B77BE7">
      <w:pPr>
        <w:pStyle w:val="11"/>
        <w:widowControl/>
      </w:pPr>
      <w:r>
        <w:t>那么，他们就不能用他们自己拒绝受其约束的权威来约束我们。</w:t>
      </w:r>
    </w:p>
    <w:p w14:paraId="2BE83303">
      <w:pPr>
        <w:pStyle w:val="11"/>
        <w:spacing w:line="254" w:lineRule="auto"/>
        <w:rPr>
          <w:rFonts w:hint="eastAsia"/>
        </w:rPr>
      </w:pPr>
    </w:p>
    <w:p w14:paraId="484BF8B7">
      <w:pPr>
        <w:pStyle w:val="11"/>
        <w:widowControl/>
      </w:pPr>
      <w:r>
        <w:t>But, they say, this Carthaginian synod was approved by the Trullan council of Constantinople, which was universal.</w:t>
      </w:r>
    </w:p>
    <w:p w14:paraId="3F9DCF09">
      <w:pPr>
        <w:pStyle w:val="11"/>
        <w:widowControl/>
      </w:pPr>
      <w:r>
        <w:t>但是，他们说，这个迦太基会议得到了君士坦丁堡（Constantinople）的特鲁罗会议（Trullan council）的批准，该会议是普世性的。</w:t>
      </w:r>
    </w:p>
    <w:p w14:paraId="0BDB9789">
      <w:pPr>
        <w:pStyle w:val="11"/>
        <w:spacing w:line="254" w:lineRule="auto"/>
        <w:rPr>
          <w:rFonts w:hint="eastAsia"/>
        </w:rPr>
      </w:pPr>
    </w:p>
    <w:p w14:paraId="5FCE5D3B">
      <w:pPr>
        <w:pStyle w:val="11"/>
        <w:widowControl/>
      </w:pPr>
      <w:r>
        <w:t>Be it so.</w:t>
      </w:r>
    </w:p>
    <w:p w14:paraId="6F67AF19">
      <w:pPr>
        <w:pStyle w:val="11"/>
        <w:widowControl/>
      </w:pPr>
      <w:r>
        <w:t>姑且如此。</w:t>
      </w:r>
    </w:p>
    <w:p w14:paraId="1D41A87B">
      <w:pPr>
        <w:pStyle w:val="11"/>
        <w:spacing w:line="254" w:lineRule="auto"/>
        <w:rPr>
          <w:rFonts w:hint="eastAsia"/>
        </w:rPr>
      </w:pPr>
    </w:p>
    <w:p w14:paraId="714B66C3">
      <w:pPr>
        <w:pStyle w:val="11"/>
        <w:widowControl/>
      </w:pPr>
      <w:r>
        <w:t>But, if this decree of the number of the canonical books was legitimately approved, then that also concerning the title of high priest was confirmed by the same sanction, which yet they will by no means concede.</w:t>
      </w:r>
    </w:p>
    <w:p w14:paraId="3ABF2A77">
      <w:pPr>
        <w:pStyle w:val="11"/>
        <w:widowControl/>
      </w:pPr>
      <w:r>
        <w:t>但是，如果这个关于正典书卷数量的法令是合法批准的，那么那个关于大祭司头衔的法令也得到了同样的制裁确认，而这他们绝不会承认。</w:t>
      </w:r>
    </w:p>
    <w:p w14:paraId="6E83BDB6">
      <w:pPr>
        <w:pStyle w:val="11"/>
        <w:spacing w:line="254" w:lineRule="auto"/>
        <w:rPr>
          <w:rFonts w:hint="eastAsia"/>
        </w:rPr>
      </w:pPr>
    </w:p>
    <w:p w14:paraId="49048AC7">
      <w:pPr>
        <w:pStyle w:val="11"/>
        <w:widowControl/>
      </w:pPr>
      <w:r>
        <w:t>How, then, will they divide these things?</w:t>
      </w:r>
    </w:p>
    <w:p w14:paraId="76DE2737">
      <w:pPr>
        <w:pStyle w:val="11"/>
        <w:widowControl/>
      </w:pPr>
      <w:r>
        <w:t>那么，他们将如何区分这些事情呢？</w:t>
      </w:r>
    </w:p>
    <w:p w14:paraId="00FC12E4">
      <w:pPr>
        <w:pStyle w:val="11"/>
        <w:spacing w:line="254" w:lineRule="auto"/>
        <w:rPr>
          <w:rFonts w:hint="eastAsia"/>
        </w:rPr>
      </w:pPr>
    </w:p>
    <w:p w14:paraId="536F409F">
      <w:pPr>
        <w:pStyle w:val="11"/>
        <w:widowControl/>
      </w:pPr>
      <w:r>
        <w:t>I acknowledge, indeed, that this Trullan synod 5 was œcumenical.</w:t>
      </w:r>
    </w:p>
    <w:p w14:paraId="304FCC4F">
      <w:pPr>
        <w:pStyle w:val="11"/>
        <w:widowControl/>
      </w:pPr>
      <w:r>
        <w:t>我承认，这个特鲁罗会议5确实是普世性的。</w:t>
      </w:r>
    </w:p>
    <w:p w14:paraId="31D888E2">
      <w:pPr>
        <w:pStyle w:val="11"/>
        <w:spacing w:line="254" w:lineRule="auto"/>
        <w:rPr>
          <w:rFonts w:hint="eastAsia"/>
        </w:rPr>
      </w:pPr>
    </w:p>
    <w:p w14:paraId="7FEFA3E2">
      <w:pPr>
        <w:pStyle w:val="11"/>
        <w:widowControl/>
      </w:pPr>
      <w:r>
        <w:t>But the papists themselves doubt what should be determined of the authority of the canons which are attributed to this council.</w:t>
      </w:r>
    </w:p>
    <w:p w14:paraId="25A3E6E6">
      <w:pPr>
        <w:pStyle w:val="11"/>
        <w:widowControl/>
      </w:pPr>
      <w:r>
        <w:t>但是罗马天主教徒自己也怀疑应该如何确定归因于这个会议的教规的权威性。</w:t>
      </w:r>
    </w:p>
    <w:p w14:paraId="6765FEE3">
      <w:pPr>
        <w:pStyle w:val="11"/>
        <w:spacing w:line="254" w:lineRule="auto"/>
        <w:rPr>
          <w:rFonts w:hint="eastAsia"/>
        </w:rPr>
      </w:pPr>
    </w:p>
    <w:p w14:paraId="17F4116F">
      <w:pPr>
        <w:pStyle w:val="11"/>
        <w:widowControl/>
      </w:pPr>
      <w:r>
        <w:t>Pighius, in a treatise which he wrote upon this subject, calls the acts of this council spurious, and by no means genuine; which he seeks to prove by some arguments.</w:t>
      </w:r>
    </w:p>
    <w:p w14:paraId="2ACBBC81">
      <w:pPr>
        <w:pStyle w:val="11"/>
        <w:widowControl/>
      </w:pPr>
      <w:r>
        <w:t>皮吉乌斯（Pighius）在祂就此主题所写的一篇论文中，称这个会议的会议记录是伪造的（spurious），绝非真实的（genuine）；祂试图用一些论点来证明这一点。</w:t>
      </w:r>
    </w:p>
    <w:p w14:paraId="1247CC91">
      <w:pPr>
        <w:pStyle w:val="11"/>
        <w:spacing w:line="254" w:lineRule="auto"/>
        <w:rPr>
          <w:rFonts w:hint="eastAsia"/>
        </w:rPr>
      </w:pPr>
    </w:p>
    <w:p w14:paraId="48625550">
      <w:pPr>
        <w:pStyle w:val="11"/>
        <w:widowControl/>
      </w:pPr>
      <w:r>
        <w:t>Melchior Canus too (Lib. V. cap. ult.) declares that the canons of that council have no ecclesiastical authority: which is also the opinion of others.</w:t>
      </w:r>
    </w:p>
    <w:p w14:paraId="66199898">
      <w:pPr>
        <w:pStyle w:val="11"/>
        <w:widowControl/>
      </w:pPr>
      <w:r>
        <w:t>墨尔基奥尔·卡努斯（Melchior Canus）也（第五卷，末章）宣称这个会议的教规没有教会权威：这也是其他人的观点。</w:t>
      </w:r>
    </w:p>
    <w:p w14:paraId="269FB349">
      <w:pPr>
        <w:pStyle w:val="11"/>
        <w:spacing w:line="254" w:lineRule="auto"/>
        <w:rPr>
          <w:rFonts w:hint="eastAsia"/>
        </w:rPr>
      </w:pPr>
    </w:p>
    <w:p w14:paraId="0B9BDB84">
      <w:pPr>
        <w:pStyle w:val="11"/>
        <w:widowControl/>
      </w:pPr>
      <w:r>
        <w:t>For there are some things in those canons which the papists can by no means approve; namely, that the bishop of Constantinople is equaled with the Roman, can. 36; that priests and deacons are not to be separated from their wives, can. 13; that the law of fasting is imposed on the Roman church, can. 55; and others of the same kind.</w:t>
      </w:r>
    </w:p>
    <w:p w14:paraId="7E68B150">
      <w:pPr>
        <w:pStyle w:val="11"/>
        <w:widowControl/>
      </w:pPr>
      <w:r>
        <w:t>因为在那些教规中有一些罗马天主教徒绝不能批准的事情；即，君士坦丁堡（Constantinople）的主教与罗马的主教地位平等，第36条教规；祭司和执事不应与他们的妻子分离，第13条教规；禁食的法律强加于罗马教会，第55条教规；以及其他类似的教规。</w:t>
      </w:r>
    </w:p>
    <w:p w14:paraId="1A70CC11">
      <w:pPr>
        <w:pStyle w:val="11"/>
        <w:spacing w:line="254" w:lineRule="auto"/>
        <w:rPr>
          <w:rFonts w:hint="eastAsia"/>
        </w:rPr>
      </w:pPr>
    </w:p>
    <w:p w14:paraId="2F042B6D">
      <w:pPr>
        <w:pStyle w:val="11"/>
        <w:widowControl/>
      </w:pPr>
      <w:r>
        <w:t>There is one rule, also, which truth itself disapproves; that which forbids the eating of blood and things strangled, can. 67.</w:t>
      </w:r>
    </w:p>
    <w:p w14:paraId="5CCC8B49">
      <w:pPr>
        <w:pStyle w:val="11"/>
        <w:widowControl/>
      </w:pPr>
      <w:r>
        <w:t>还有一条规则，是真理本身不赞同的；就是禁止吃血和勒死的动物，第67条教规。</w:t>
      </w:r>
    </w:p>
    <w:p w14:paraId="0F254D53">
      <w:pPr>
        <w:pStyle w:val="11"/>
        <w:spacing w:line="254" w:lineRule="auto"/>
        <w:rPr>
          <w:rFonts w:hint="eastAsia"/>
        </w:rPr>
      </w:pPr>
    </w:p>
    <w:p w14:paraId="0B66D1E0">
      <w:pPr>
        <w:pStyle w:val="11"/>
        <w:widowControl/>
      </w:pPr>
      <w:r>
        <w:t>It is, besides, a strong objection to the credit and authority of these canons, that eighty-five canons of the apostles are approved and received in them, can. 2.</w:t>
      </w:r>
    </w:p>
    <w:p w14:paraId="724A7C14">
      <w:pPr>
        <w:pStyle w:val="11"/>
        <w:widowControl/>
      </w:pPr>
      <w:r>
        <w:t>此外，对这些教规的信用和权威的一个强烈反对是，使徒的八十五条教规在其中被批准和接纳，第2条教规。</w:t>
      </w:r>
    </w:p>
    <w:p w14:paraId="761D550C">
      <w:pPr>
        <w:pStyle w:val="11"/>
        <w:spacing w:line="254" w:lineRule="auto"/>
        <w:rPr>
          <w:rFonts w:hint="eastAsia"/>
        </w:rPr>
      </w:pPr>
    </w:p>
    <w:p w14:paraId="3FEB191B">
      <w:pPr>
        <w:pStyle w:val="11"/>
        <w:widowControl/>
      </w:pPr>
      <w:r>
        <w:t>For pope Gelasius (in Gratian, Dist. 15. C. Romana Ecclesia) declares the book of the apostolic canons apocryphal6.</w:t>
      </w:r>
    </w:p>
    <w:p w14:paraId="3B0D00F8">
      <w:pPr>
        <w:pStyle w:val="11"/>
        <w:widowControl/>
      </w:pPr>
      <w:r>
        <w:t>因为教皇格拉西乌斯（Gelasius）（在格拉提安《教令集》（Gratian, Dist. 15. C. Romana Ecclesia）中）宣布《使徒教规书》（book of the apostolic canons）为伪经6。</w:t>
      </w:r>
    </w:p>
    <w:p w14:paraId="1CC49284">
      <w:pPr>
        <w:pStyle w:val="11"/>
        <w:spacing w:line="254" w:lineRule="auto"/>
        <w:rPr>
          <w:rFonts w:hint="eastAsia"/>
        </w:rPr>
      </w:pPr>
    </w:p>
    <w:p w14:paraId="1AEA62B0">
      <w:pPr>
        <w:pStyle w:val="11"/>
        <w:widowControl/>
      </w:pPr>
      <w:r>
        <w:t>And Gratian (Dist. 167) says, that there are only fifty canons of the apostles, and they apocryphal, upon the authority of Isidore, who hath related that they were composed by heretics under the name of the apostles.</w:t>
      </w:r>
    </w:p>
    <w:p w14:paraId="4B69D940">
      <w:pPr>
        <w:pStyle w:val="11"/>
        <w:widowControl/>
      </w:pPr>
      <w:r>
        <w:t>而格拉提安（Gratian）（第16条教规7）说，使徒的教规只有五十条，而且是伪经，根据伊西多尔（Isidore）的权威，祂记载这些教规是以使徒的名义由异端分子编纂的。</w:t>
      </w:r>
    </w:p>
    <w:p w14:paraId="5EA452A2">
      <w:pPr>
        <w:pStyle w:val="11"/>
        <w:widowControl/>
      </w:pPr>
      <w:r>
        <w:t>But this synod receives and confirms eighty-five canons of the apostles; whereas pope Zephyrinus, who was five hundred years older than that synod, recognizes, as appears in Gratian8, no more than sixty.</w:t>
      </w:r>
    </w:p>
    <w:p w14:paraId="47F3B14A">
      <w:pPr>
        <w:pStyle w:val="11"/>
        <w:widowControl/>
      </w:pPr>
      <w:r>
        <w:t>但这个会议接纳并确认了使徒的八十五条教规；而比那个会议早五百年的教皇西非利努斯（Zephyrinus），正如在格拉提安（Gratian）8中所见，只承认不超过六十条。</w:t>
      </w:r>
    </w:p>
    <w:p w14:paraId="6F4CB586">
      <w:pPr>
        <w:pStyle w:val="11"/>
        <w:spacing w:line="254" w:lineRule="auto"/>
        <w:rPr>
          <w:rFonts w:hint="eastAsia"/>
        </w:rPr>
      </w:pPr>
    </w:p>
    <w:p w14:paraId="3D79BD47">
      <w:pPr>
        <w:pStyle w:val="11"/>
        <w:widowControl/>
      </w:pPr>
      <w:r>
        <w:t>Pope Leo IX9., who was three hundred and fifty years later than the synod, receives the same number exactly, as Gratian writes in the place just cited.</w:t>
      </w:r>
    </w:p>
    <w:p w14:paraId="1343295D">
      <w:pPr>
        <w:pStyle w:val="11"/>
        <w:widowControl/>
      </w:pPr>
      <w:r>
        <w:t>教皇利奥九世（Leo IX）9，比该会议晚三百五十年，也接纳了完全相同的数量，正如格拉提安（Gratian）在刚才引用的地方所写。</w:t>
      </w:r>
    </w:p>
    <w:p w14:paraId="31DEDDE3">
      <w:pPr>
        <w:pStyle w:val="11"/>
        <w:spacing w:line="254" w:lineRule="auto"/>
        <w:rPr>
          <w:rFonts w:hint="eastAsia"/>
        </w:rPr>
      </w:pPr>
    </w:p>
    <w:p w14:paraId="269E6D45">
      <w:pPr>
        <w:pStyle w:val="11"/>
        <w:widowControl/>
      </w:pPr>
      <w:r>
        <w:t>The thing itself, indeed, shews that the canons ascribed to the apostles are spurious.</w:t>
      </w:r>
    </w:p>
    <w:p w14:paraId="59E37660">
      <w:pPr>
        <w:pStyle w:val="11"/>
        <w:widowControl/>
      </w:pPr>
      <w:r>
        <w:t>这件事情本身，确实显示了归于使徒的教规是伪造的。</w:t>
      </w:r>
    </w:p>
    <w:p w14:paraId="45805013">
      <w:pPr>
        <w:pStyle w:val="11"/>
        <w:spacing w:line="254" w:lineRule="auto"/>
        <w:rPr>
          <w:rFonts w:hint="eastAsia"/>
        </w:rPr>
      </w:pPr>
    </w:p>
    <w:p w14:paraId="1BCF3B75">
      <w:pPr>
        <w:pStyle w:val="11"/>
        <w:widowControl/>
      </w:pPr>
      <w:r>
        <w:t>For in the last canon the gospel of John is enumerated amongst the scriptures of the New Testament; which all agree to have been written when all or most of the apostles were dead.</w:t>
      </w:r>
    </w:p>
    <w:p w14:paraId="00EC460B">
      <w:pPr>
        <w:pStyle w:val="11"/>
        <w:widowControl/>
      </w:pPr>
      <w:r>
        <w:t>因为在最后一个教规中，《约翰福音》（gospel of John）被列在新约圣经之中；所有人都同意这本书是在所有或大多数使徒去世时写成的。</w:t>
      </w:r>
    </w:p>
    <w:p w14:paraId="781E5338">
      <w:pPr>
        <w:pStyle w:val="11"/>
        <w:spacing w:line="254" w:lineRule="auto"/>
        <w:rPr>
          <w:rFonts w:hint="eastAsia"/>
        </w:rPr>
      </w:pPr>
    </w:p>
    <w:p w14:paraId="05431A04">
      <w:pPr>
        <w:pStyle w:val="11"/>
        <w:widowControl/>
      </w:pPr>
      <w:r>
        <w:t>Yet they affirm that these canons were not collected by others, but published by the assembled apostles themselves.</w:t>
      </w:r>
    </w:p>
    <w:p w14:paraId="082C87C5">
      <w:pPr>
        <w:pStyle w:val="11"/>
        <w:widowControl/>
      </w:pPr>
      <w:r>
        <w:t>然而他们声称这些教规不是由其他人收集的，而是由聚集的使徒们自己发布的。</w:t>
      </w:r>
    </w:p>
    <w:p w14:paraId="5403B195">
      <w:pPr>
        <w:pStyle w:val="11"/>
        <w:spacing w:line="254" w:lineRule="auto"/>
        <w:rPr>
          <w:rFonts w:hint="eastAsia"/>
        </w:rPr>
      </w:pPr>
    </w:p>
    <w:p w14:paraId="0F763294">
      <w:pPr>
        <w:pStyle w:val="11"/>
        <w:widowControl/>
      </w:pPr>
      <w:r>
        <w:t>Thus Peiresius determines in the third part of his book concerning traditions10; and so others.</w:t>
      </w:r>
    </w:p>
    <w:p w14:paraId="3B00B2B4">
      <w:pPr>
        <w:pStyle w:val="11"/>
        <w:widowControl/>
      </w:pPr>
      <w:r>
        <w:t>因此，皮雷修斯（Peiresius）在祂《论遗传》（concerning traditions）一书的第三部分10中如此断定；其他人也是如此。</w:t>
      </w:r>
    </w:p>
    <w:p w14:paraId="5C63E91A">
      <w:pPr>
        <w:pStyle w:val="11"/>
        <w:spacing w:line="254" w:lineRule="auto"/>
        <w:rPr>
          <w:rFonts w:hint="eastAsia"/>
        </w:rPr>
      </w:pPr>
    </w:p>
    <w:p w14:paraId="12EF5788">
      <w:pPr>
        <w:pStyle w:val="11"/>
        <w:widowControl/>
      </w:pPr>
      <w:r>
        <w:t>For, can. 28, Peter himself says, “Let him be removed from communion, as Simon Magus was by me Peter11.”</w:t>
      </w:r>
    </w:p>
    <w:p w14:paraId="37B65D61">
      <w:pPr>
        <w:pStyle w:val="11"/>
        <w:widowControl/>
      </w:pPr>
      <w:r>
        <w:t>因为，第28条教规，彼得（Peter）自己说，“让他被革除共融（communion），就像行邪术的西门（Simon Magus）被我彼得革除一样11。”</w:t>
      </w:r>
    </w:p>
    <w:p w14:paraId="1205FD56">
      <w:pPr>
        <w:pStyle w:val="11"/>
        <w:spacing w:line="254" w:lineRule="auto"/>
        <w:rPr>
          <w:rFonts w:hint="eastAsia"/>
        </w:rPr>
      </w:pPr>
    </w:p>
    <w:p w14:paraId="38E6CB97">
      <w:pPr>
        <w:pStyle w:val="11"/>
        <w:widowControl/>
      </w:pPr>
      <w:r>
        <w:t>If this canon, therefore, be true, Peter was present at the framing of it.</w:t>
      </w:r>
    </w:p>
    <w:p w14:paraId="48A6F45D">
      <w:pPr>
        <w:pStyle w:val="11"/>
        <w:widowControl/>
      </w:pPr>
      <w:r>
        <w:t>因此，如果这条教规是真的，那么彼得（Peter）在制定它时是在场的。</w:t>
      </w:r>
    </w:p>
    <w:p w14:paraId="0A2D9F4B">
      <w:pPr>
        <w:pStyle w:val="11"/>
        <w:spacing w:line="254" w:lineRule="auto"/>
        <w:rPr>
          <w:rFonts w:hint="eastAsia"/>
        </w:rPr>
      </w:pPr>
    </w:p>
    <w:p w14:paraId="0C7CAD33">
      <w:pPr>
        <w:pStyle w:val="11"/>
        <w:widowControl/>
      </w:pPr>
      <w:r>
        <w:t>But how could Peter, who was put to death in the time of Nero, have seen the gospel of John, which was first written and published in the time of Domitian?</w:t>
      </w:r>
    </w:p>
    <w:p w14:paraId="010F94CA">
      <w:pPr>
        <w:pStyle w:val="11"/>
        <w:widowControl/>
      </w:pPr>
      <w:r>
        <w:t>但是彼得（Peter）是在尼禄（Nero）时代被处死的，祂怎么可能看到约翰福音呢，这本福音书是在图密善（Domitian）时代才首次写成和出版的？</w:t>
      </w:r>
    </w:p>
    <w:p w14:paraId="116B56E0">
      <w:pPr>
        <w:pStyle w:val="11"/>
        <w:spacing w:line="254" w:lineRule="auto"/>
        <w:rPr>
          <w:rFonts w:hint="eastAsia"/>
        </w:rPr>
      </w:pPr>
    </w:p>
    <w:p w14:paraId="403F649F">
      <w:pPr>
        <w:pStyle w:val="11"/>
        <w:widowControl/>
      </w:pPr>
      <w:r>
        <w:t>For the figment which some pretend, that Peter and the rest foresaw that gospel which John was afterward to write, is merely ridiculous.</w:t>
      </w:r>
    </w:p>
    <w:p w14:paraId="4FE2F642">
      <w:pPr>
        <w:pStyle w:val="11"/>
        <w:widowControl/>
      </w:pPr>
      <w:r>
        <w:t>因为有些人声称彼得（Peter）和其他使徒预见约翰（John）后来会写的福音书，这种虚构之说完全是荒谬的。</w:t>
      </w:r>
    </w:p>
    <w:p w14:paraId="23ABA724">
      <w:pPr>
        <w:pStyle w:val="11"/>
        <w:spacing w:line="254" w:lineRule="auto"/>
        <w:rPr>
          <w:rFonts w:hint="eastAsia"/>
        </w:rPr>
      </w:pPr>
    </w:p>
    <w:p w14:paraId="5B876607">
      <w:pPr>
        <w:pStyle w:val="11"/>
        <w:widowControl/>
      </w:pPr>
      <w:r>
        <w:t>So in the last chapter all the apostles are made to speak, and the phrase occurs “the Acts of us the Apostles12.”</w:t>
      </w:r>
    </w:p>
    <w:p w14:paraId="00C49857">
      <w:pPr>
        <w:pStyle w:val="11"/>
        <w:widowControl/>
      </w:pPr>
      <w:r>
        <w:t>因此在最后一章，所有的使徒都被安排说话，并且出现了“我们使徒的行传”（the Acts of us the Apostles）的短语12。</w:t>
      </w:r>
    </w:p>
    <w:p w14:paraId="21B8F488">
      <w:pPr>
        <w:pStyle w:val="11"/>
        <w:spacing w:line="254" w:lineRule="auto"/>
        <w:rPr>
          <w:rFonts w:hint="eastAsia"/>
        </w:rPr>
      </w:pPr>
    </w:p>
    <w:p w14:paraId="5DC5A923">
      <w:pPr>
        <w:pStyle w:val="11"/>
        <w:widowControl/>
      </w:pPr>
      <w:r>
        <w:t>It is no less easy to refute the answer which others make, that Clemens published these apostolic canons.</w:t>
      </w:r>
    </w:p>
    <w:p w14:paraId="4C79CAC9">
      <w:pPr>
        <w:pStyle w:val="11"/>
        <w:widowControl/>
      </w:pPr>
      <w:r>
        <w:t>驳斥其他人提出的克莱门斯（Clemens）出版了这些使徒教规的回答也同样容易。</w:t>
      </w:r>
    </w:p>
    <w:p w14:paraId="54C0EAA6">
      <w:pPr>
        <w:pStyle w:val="11"/>
        <w:spacing w:line="254" w:lineRule="auto"/>
        <w:rPr>
          <w:rFonts w:hint="eastAsia"/>
        </w:rPr>
      </w:pPr>
    </w:p>
    <w:p w14:paraId="191B3312">
      <w:pPr>
        <w:pStyle w:val="11"/>
        <w:widowControl/>
      </w:pPr>
      <w:r>
        <w:t>For how could Clemens, whom Damasus13 and Onuphrius14 testify to have died in the time of Vespasian, have seen the gospel of John, which he wrote after his return from Patmos, during the reign of Trajan?</w:t>
      </w:r>
    </w:p>
    <w:p w14:paraId="76B1F8DE">
      <w:pPr>
        <w:pStyle w:val="11"/>
        <w:widowControl/>
      </w:pPr>
      <w:r>
        <w:t>因为大马士（Damasus）13和奥诺夫里乌斯（Onuphrius）14作证说克莱门斯（Clemens）在维斯帕先（Vespasian）时代去世，祂怎么可能看到约翰福音呢，这本福音书是约翰在图拉真（Trajan）统治期间从拔摩岛（Patmos）返回后写的？</w:t>
      </w:r>
    </w:p>
    <w:p w14:paraId="5A9F0E0B">
      <w:pPr>
        <w:pStyle w:val="11"/>
        <w:spacing w:line="254" w:lineRule="auto"/>
        <w:rPr>
          <w:rFonts w:hint="eastAsia"/>
        </w:rPr>
      </w:pPr>
    </w:p>
    <w:p w14:paraId="46E66C44">
      <w:pPr>
        <w:pStyle w:val="11"/>
        <w:widowControl/>
      </w:pPr>
      <w:r>
        <w:t>For almost all authors say very plainly, that the gospel was written by John after his exile.</w:t>
      </w:r>
    </w:p>
    <w:p w14:paraId="17F28C30">
      <w:pPr>
        <w:pStyle w:val="11"/>
        <w:widowControl/>
      </w:pPr>
      <w:r>
        <w:t>因为几乎所有作者都非常清楚地说，这本福音书是约翰（John）在祂被流放之后写的。</w:t>
      </w:r>
    </w:p>
    <w:p w14:paraId="555C9976">
      <w:pPr>
        <w:pStyle w:val="11"/>
        <w:spacing w:line="254" w:lineRule="auto"/>
        <w:rPr>
          <w:rFonts w:hint="eastAsia"/>
        </w:rPr>
      </w:pPr>
    </w:p>
    <w:p w14:paraId="112EF652">
      <w:pPr>
        <w:pStyle w:val="11"/>
        <w:widowControl/>
      </w:pPr>
      <w:r>
        <w:t>So Dorotheus in the Life of John, the Prologue to John, Simeon Metaphrastes, Isidorus in his book of the parts of the New Testament, Gregory of Tours (Glor. Plurim. Mart. c. 30.), Huimo (Lib. III. de rerum Christianarum Memorabil.), Alcuin upon John, and innumerable other writers of great authority.</w:t>
      </w:r>
    </w:p>
    <w:p w14:paraId="0DC97CF5">
      <w:pPr>
        <w:pStyle w:val="11"/>
        <w:widowControl/>
      </w:pPr>
      <w:r>
        <w:t>因此，多罗泰（Dorotheus）在《约翰生平》（Life of John）中，《约翰福音序言》（Prologue to John）中，西缅·梅塔弗拉斯特（Simeon Metaphrastes）中，伊西多尔（Isidorus）在祂的《新约各部分书》（book of the parts of the New Testament）中，图尔的格列高利（Gregory of Tours）（《许多殉道者的荣耀》（Glor. Plurim. Mart.）第30章）中，休伊莫（Huimo）（《论基督教纪念物》（de rerum Christianarum Memorabil.）第三卷）中，阿尔昆（Alcuin）在祂的《约翰福音注释》中，以及无数其他具有巨大权威的作家都这样说。</w:t>
      </w:r>
    </w:p>
    <w:p w14:paraId="2CD82E3D">
      <w:pPr>
        <w:pStyle w:val="11"/>
        <w:spacing w:line="254" w:lineRule="auto"/>
        <w:rPr>
          <w:rFonts w:hint="eastAsia"/>
        </w:rPr>
      </w:pPr>
    </w:p>
    <w:p w14:paraId="578F3A74">
      <w:pPr>
        <w:pStyle w:val="11"/>
        <w:widowControl/>
      </w:pPr>
      <w:r>
        <w:t>But the matter is clear enough of itself.</w:t>
      </w:r>
    </w:p>
    <w:p w14:paraId="0F22647F">
      <w:pPr>
        <w:pStyle w:val="11"/>
        <w:widowControl/>
      </w:pPr>
      <w:r>
        <w:t>但这件事本身就很清楚了。</w:t>
      </w:r>
    </w:p>
    <w:p w14:paraId="3108FC33">
      <w:pPr>
        <w:pStyle w:val="11"/>
        <w:spacing w:line="254" w:lineRule="auto"/>
        <w:rPr>
          <w:rFonts w:hint="eastAsia"/>
        </w:rPr>
      </w:pPr>
    </w:p>
    <w:p w14:paraId="7147A9FB">
      <w:pPr>
        <w:pStyle w:val="11"/>
        <w:widowControl/>
      </w:pPr>
      <w:r>
        <w:t>For these canons of the apostles approve the constitutions of Clement and his two epistles.</w:t>
      </w:r>
    </w:p>
    <w:p w14:paraId="3DCF1A3B">
      <w:pPr>
        <w:pStyle w:val="11"/>
        <w:widowControl/>
      </w:pPr>
      <w:r>
        <w:t>因为这些使徒教规批准了克莱门特（Clement）的法规和祂的两封信。</w:t>
      </w:r>
    </w:p>
    <w:p w14:paraId="675C94B0">
      <w:pPr>
        <w:pStyle w:val="11"/>
        <w:spacing w:line="254" w:lineRule="auto"/>
        <w:rPr>
          <w:rFonts w:hint="eastAsia"/>
        </w:rPr>
      </w:pPr>
    </w:p>
    <w:p w14:paraId="06BDF40A">
      <w:pPr>
        <w:pStyle w:val="11"/>
        <w:widowControl/>
      </w:pPr>
      <w:r>
        <w:t>Yet the council of Constantinople, which hath received the canons of the apostles, condemns the constitutions of Clemens15, as, indeed, many others do also; concerning which book we shall speak hereafter.</w:t>
      </w:r>
    </w:p>
    <w:p w14:paraId="60EC291D">
      <w:pPr>
        <w:pStyle w:val="11"/>
        <w:widowControl/>
      </w:pPr>
      <w:r>
        <w:t>然而，接纳了使徒教规的君士坦丁堡会议却谴责了克莱门斯（Clemens）的法规15，正如许多其他人也这样做；关于这本书，我们以后会谈到。</w:t>
      </w:r>
    </w:p>
    <w:p w14:paraId="052C9349">
      <w:pPr>
        <w:pStyle w:val="11"/>
        <w:spacing w:line="254" w:lineRule="auto"/>
        <w:rPr>
          <w:rFonts w:hint="eastAsia"/>
        </w:rPr>
      </w:pPr>
    </w:p>
    <w:p w14:paraId="584A7735">
      <w:pPr>
        <w:pStyle w:val="11"/>
        <w:widowControl/>
      </w:pPr>
      <w:r>
        <w:t>Besides, these canons of the apostles damage the papal cause: for they set down three books of Maccabees16, and omit Tobit and Judith17, and direct young persons to be instructed in the</w:t>
      </w:r>
    </w:p>
    <w:p w14:paraId="425C6E21">
      <w:pPr>
        <w:pStyle w:val="11"/>
        <w:widowControl/>
      </w:pPr>
      <w:r>
        <w:t>此外，这些使徒教规损害了教皇的事业：因为它们列出了《马加比书》（Maccabees）三卷16，却遗漏了《多比传》（Tobit）和《犹滴传》（Judith）17，并指示年轻人应该在</w:t>
      </w:r>
    </w:p>
    <w:p w14:paraId="025BD58E">
      <w:pPr>
        <w:pStyle w:val="11"/>
        <w:spacing w:line="254" w:lineRule="auto"/>
        <w:rPr>
          <w:rFonts w:hint="eastAsia"/>
        </w:rPr>
      </w:pPr>
    </w:p>
    <w:p w14:paraId="254396FE">
      <w:pPr>
        <w:pStyle w:val="11"/>
        <w:widowControl/>
      </w:pPr>
      <w:r>
        <w:t>Wisdom of Sirach18, and make no mention of the Wisdom of Solomon.</w:t>
      </w:r>
    </w:p>
    <w:p w14:paraId="7B3AB3B2">
      <w:pPr>
        <w:pStyle w:val="11"/>
        <w:widowControl/>
      </w:pPr>
      <w:r>
        <w:t>《西拉之智》（Wisdom of Sirach）中受教，而没有提及《所罗门智训》（Wisdom of Solomon）。</w:t>
      </w:r>
    </w:p>
    <w:p w14:paraId="22007485">
      <w:pPr>
        <w:pStyle w:val="11"/>
        <w:spacing w:line="254" w:lineRule="auto"/>
        <w:rPr>
          <w:rFonts w:hint="eastAsia"/>
        </w:rPr>
      </w:pPr>
    </w:p>
    <w:p w14:paraId="75E7A5FD">
      <w:pPr>
        <w:pStyle w:val="11"/>
        <w:widowControl/>
      </w:pPr>
      <w:r>
        <w:t>If these are the true and genuine canons of the apostles, then the papists are refuted in their opinion of the number of the canonical books of the Old and New Testaments by the authority of the canons of the apostles.</w:t>
      </w:r>
    </w:p>
    <w:p w14:paraId="74F69774">
      <w:pPr>
        <w:pStyle w:val="11"/>
        <w:widowControl/>
      </w:pPr>
      <w:r>
        <w:t>如果这些是使徒真实和真正的教规，那么罗马天主教徒在他们关于旧约和新约正典书卷数量的观点上，就被使徒教规的权威所驳斥了。</w:t>
      </w:r>
    </w:p>
    <w:p w14:paraId="75EC5467">
      <w:pPr>
        <w:pStyle w:val="11"/>
        <w:spacing w:line="254" w:lineRule="auto"/>
        <w:rPr>
          <w:rFonts w:hint="eastAsia"/>
        </w:rPr>
      </w:pPr>
    </w:p>
    <w:p w14:paraId="6973D231">
      <w:pPr>
        <w:pStyle w:val="11"/>
        <w:widowControl/>
      </w:pPr>
      <w:r>
        <w:t>If they be not, as it is plain they are not, then the synod of Constantinople erred, when it approved them as apostolical.</w:t>
      </w:r>
    </w:p>
    <w:p w14:paraId="65BCBB5D">
      <w:pPr>
        <w:pStyle w:val="11"/>
        <w:widowControl/>
      </w:pPr>
      <w:r>
        <w:t>如果它们不是，正如它们显然不是，那么君士坦丁堡会议在批准它们为使徒所传时就犯了错误。</w:t>
      </w:r>
    </w:p>
    <w:p w14:paraId="29953600">
      <w:pPr>
        <w:pStyle w:val="11"/>
        <w:spacing w:line="254" w:lineRule="auto"/>
        <w:rPr>
          <w:rFonts w:hint="eastAsia"/>
        </w:rPr>
      </w:pPr>
    </w:p>
    <w:p w14:paraId="6C21F4C4">
      <w:pPr>
        <w:pStyle w:val="11"/>
        <w:widowControl/>
      </w:pPr>
      <w:r>
        <w:t>Yet these men deny that a general council can err in its decrees respecting matters of faith.</w:t>
      </w:r>
    </w:p>
    <w:p w14:paraId="0B1AB7C4">
      <w:pPr>
        <w:pStyle w:val="11"/>
        <w:widowControl/>
      </w:pPr>
      <w:r>
        <w:t>然而这些人否认普世会议在关于信仰的法令上会犯错。</w:t>
      </w:r>
    </w:p>
    <w:p w14:paraId="387706A0">
      <w:pPr>
        <w:pStyle w:val="11"/>
        <w:spacing w:line="254" w:lineRule="auto"/>
        <w:rPr>
          <w:rFonts w:hint="eastAsia"/>
        </w:rPr>
      </w:pPr>
    </w:p>
    <w:p w14:paraId="23CD55C7">
      <w:pPr>
        <w:pStyle w:val="11"/>
        <w:widowControl/>
      </w:pPr>
      <w:r>
        <w:t>Let the papists see how they will answer this.</w:t>
      </w:r>
    </w:p>
    <w:p w14:paraId="13719213">
      <w:pPr>
        <w:pStyle w:val="11"/>
        <w:widowControl/>
      </w:pPr>
      <w:r>
        <w:t>让罗马天主教徒看看他们将如何回答这个问题。</w:t>
      </w:r>
    </w:p>
    <w:p w14:paraId="3658044F">
      <w:pPr>
        <w:pStyle w:val="11"/>
        <w:spacing w:line="254" w:lineRule="auto"/>
        <w:rPr>
          <w:rFonts w:hint="eastAsia"/>
        </w:rPr>
      </w:pPr>
    </w:p>
    <w:p w14:paraId="1A1F9B2C">
      <w:pPr>
        <w:pStyle w:val="11"/>
        <w:widowControl/>
      </w:pPr>
      <w:r>
        <w:t>Certainly this Trullan synod approved the canons of the council of Carthage no otherwise than it approved the canons of the apostles.</w:t>
      </w:r>
    </w:p>
    <w:p w14:paraId="05F05E08">
      <w:pPr>
        <w:pStyle w:val="11"/>
        <w:widowControl/>
      </w:pPr>
      <w:r>
        <w:t>当然，这个特鲁罗会议批准迦太基会议的教规，与它批准使徒教规的方式别无二致。</w:t>
      </w:r>
    </w:p>
    <w:p w14:paraId="03BE845A">
      <w:pPr>
        <w:pStyle w:val="11"/>
        <w:spacing w:line="254" w:lineRule="auto"/>
        <w:rPr>
          <w:rFonts w:hint="eastAsia"/>
        </w:rPr>
      </w:pPr>
    </w:p>
    <w:p w14:paraId="32380350">
      <w:pPr>
        <w:pStyle w:val="11"/>
        <w:widowControl/>
      </w:pPr>
      <w:r>
        <w:t>But it is manifest, and the papists themselves will not deny, that the canons of the apostles are not to be approved.</w:t>
      </w:r>
    </w:p>
    <w:p w14:paraId="030C2D80">
      <w:pPr>
        <w:pStyle w:val="11"/>
        <w:widowControl/>
      </w:pPr>
      <w:r>
        <w:t>但很明显，罗马天主教徒自己也不会否认，使徒的教规是不应被批准的。</w:t>
      </w:r>
    </w:p>
    <w:p w14:paraId="57EF0384">
      <w:pPr>
        <w:pStyle w:val="11"/>
        <w:spacing w:line="254" w:lineRule="auto"/>
        <w:rPr>
          <w:rFonts w:hint="eastAsia"/>
        </w:rPr>
      </w:pPr>
    </w:p>
    <w:p w14:paraId="269070FD">
      <w:pPr>
        <w:pStyle w:val="11"/>
        <w:widowControl/>
      </w:pPr>
      <w:r>
        <w:t>Hence we may judge what force and authority is to be allowed to the canons of this council of Constantinople; and what sort of persons the papists are to deal with, who both deny that these canons have any legitimate authority, and yet confirm the sentence of the council of Carthage by the authority of these very canons.</w:t>
      </w:r>
    </w:p>
    <w:p w14:paraId="3BA8DCCE">
      <w:pPr>
        <w:pStyle w:val="11"/>
        <w:widowControl/>
      </w:pPr>
      <w:r>
        <w:t>由此我们可以判断，应该允许君士坦丁堡会议的这些教规具有什么样的力量和权威；以及罗马天主教徒所要处理的是哪一类人，他们既否认这些教规具有任何合法的权威，却又用这些教规的权威来确认迦太基会议的判决。</w:t>
      </w:r>
    </w:p>
    <w:p w14:paraId="462E9339">
      <w:pPr>
        <w:pStyle w:val="11"/>
        <w:spacing w:line="254" w:lineRule="auto"/>
        <w:rPr>
          <w:rFonts w:hint="eastAsia"/>
        </w:rPr>
      </w:pPr>
    </w:p>
    <w:p w14:paraId="4FF5F688">
      <w:pPr>
        <w:pStyle w:val="11"/>
        <w:widowControl/>
      </w:pPr>
      <w:r>
        <w:t>For so Canus (Lib. II. cap. 9) proves that the authority of the council of Carthage, in enumerating these books, is not to be despised, because it was approved by the general Trullan synod; yet the same man elsewhere (Lib. V. cap. 6. ad argument. 6.) makes light of the authority of these canons, and brings many arguments to break it down.</w:t>
      </w:r>
    </w:p>
    <w:p w14:paraId="23574C90">
      <w:pPr>
        <w:pStyle w:val="11"/>
        <w:widowControl/>
      </w:pPr>
      <w:r>
        <w:t>因为卡努斯（Canus）就是如此（第二卷，第9章）证明迦太基会议在列举这些书卷方面的权威不应被轻视，因为它得到了普世特鲁罗会议的批准；然而同一个人在别处（第五卷，第6章，针对论点6）却轻视这些教规的权威，并提出了许多论据来瓦解它。</w:t>
      </w:r>
    </w:p>
    <w:p w14:paraId="7C7BDE05">
      <w:pPr>
        <w:pStyle w:val="11"/>
        <w:spacing w:line="254" w:lineRule="auto"/>
        <w:rPr>
          <w:rFonts w:hint="eastAsia"/>
        </w:rPr>
      </w:pPr>
    </w:p>
    <w:p w14:paraId="2FCF945A">
      <w:pPr>
        <w:pStyle w:val="11"/>
        <w:widowControl/>
      </w:pPr>
      <w:r>
        <w:t>Fourthly, Gelasius with his council of seventy bishops recites but one book of Maccabees19, and one of Esdras.</w:t>
      </w:r>
    </w:p>
    <w:p w14:paraId="354DF87E">
      <w:pPr>
        <w:pStyle w:val="11"/>
        <w:widowControl/>
      </w:pPr>
      <w:r>
        <w:t>第四，格拉西乌斯（Gelasius）和祂的七十位主教会议只列举了《马加比书》一卷19，和《以斯拉记》一卷。</w:t>
      </w:r>
    </w:p>
    <w:p w14:paraId="7F053EB3">
      <w:pPr>
        <w:pStyle w:val="11"/>
        <w:spacing w:line="254" w:lineRule="auto"/>
        <w:rPr>
          <w:rFonts w:hint="eastAsia"/>
        </w:rPr>
      </w:pPr>
    </w:p>
    <w:p w14:paraId="7D6FB092">
      <w:pPr>
        <w:pStyle w:val="11"/>
        <w:widowControl/>
      </w:pPr>
      <w:r>
        <w:t>Thus he rejected the second book of Maccabees, which is apocryphal, and Nehemiah, which is truly canonical.</w:t>
      </w:r>
    </w:p>
    <w:p w14:paraId="3640D696">
      <w:pPr>
        <w:pStyle w:val="11"/>
        <w:widowControl/>
      </w:pPr>
      <w:r>
        <w:t>因此，祂拒绝了第二卷《马加比书》，它是伪经，以及《尼希米记》，它是真正的正典。</w:t>
      </w:r>
    </w:p>
    <w:p w14:paraId="61B721FD">
      <w:pPr>
        <w:pStyle w:val="11"/>
        <w:spacing w:line="254" w:lineRule="auto"/>
        <w:rPr>
          <w:rFonts w:hint="eastAsia"/>
        </w:rPr>
      </w:pPr>
    </w:p>
    <w:p w14:paraId="2C2E5400">
      <w:pPr>
        <w:pStyle w:val="11"/>
        <w:widowControl/>
      </w:pPr>
      <w:r>
        <w:t>Isidore, too20, confesses that there are but two and twenty books found in the Hebrew canon: and that their canon is the true one will be proved hereafter.</w:t>
      </w:r>
    </w:p>
    <w:p w14:paraId="726F5784">
      <w:pPr>
        <w:pStyle w:val="11"/>
        <w:widowControl/>
      </w:pPr>
      <w:r>
        <w:t>伊西多尔（Isidore）20也承认希伯来正典中只找到了二十二本书：而他们的正典是真实的，这一点将在后面证明。</w:t>
      </w:r>
    </w:p>
    <w:p w14:paraId="3D7EDEA6">
      <w:pPr>
        <w:pStyle w:val="11"/>
        <w:spacing w:line="254" w:lineRule="auto"/>
        <w:rPr>
          <w:rFonts w:hint="eastAsia"/>
        </w:rPr>
      </w:pPr>
    </w:p>
    <w:p w14:paraId="2A17FF6A">
      <w:pPr>
        <w:pStyle w:val="11"/>
        <w:widowControl/>
      </w:pPr>
      <w:r>
        <w:t>Lastly, before they can press us with the authority of councils, they should themselves determine whether it is at all in the power of any council to determine what book is to be received as canonical.</w:t>
      </w:r>
    </w:p>
    <w:p w14:paraId="6738EE36">
      <w:pPr>
        <w:pStyle w:val="11"/>
        <w:widowControl/>
      </w:pPr>
      <w:r>
        <w:t>最后，在他们用会议的权威来压制我们之前，他们自己应该确定是否有任何会议的权力来决定哪些书卷应被接纳为正典。</w:t>
      </w:r>
    </w:p>
    <w:p w14:paraId="638CB142">
      <w:pPr>
        <w:pStyle w:val="11"/>
        <w:spacing w:line="254" w:lineRule="auto"/>
        <w:rPr>
          <w:rFonts w:hint="eastAsia"/>
        </w:rPr>
      </w:pPr>
    </w:p>
    <w:p w14:paraId="4BBAB6E8">
      <w:pPr>
        <w:pStyle w:val="11"/>
        <w:widowControl/>
      </w:pPr>
      <w:r>
        <w:t>For this is doubted amongst the papists, as Canus confesses, Lib. II. c. 8.</w:t>
      </w:r>
    </w:p>
    <w:p w14:paraId="535FA6D7">
      <w:pPr>
        <w:pStyle w:val="11"/>
        <w:widowControl/>
      </w:pPr>
      <w:r>
        <w:t>因为罗马天主教徒中对此存在疑问，正如卡努斯（Canus）在第二卷第8章所承认的。</w:t>
      </w:r>
    </w:p>
    <w:p w14:paraId="7B280862">
      <w:pPr>
        <w:pStyle w:val="11"/>
        <w:spacing w:line="254" w:lineRule="auto"/>
        <w:rPr>
          <w:rFonts w:hint="eastAsia"/>
        </w:rPr>
      </w:pPr>
    </w:p>
    <w:p w14:paraId="5BE1F0D4">
      <w:pPr>
        <w:pStyle w:val="11"/>
        <w:widowControl/>
      </w:pPr>
      <w:r>
        <w:t>Let us come now to the minor premise of the proposed syllogism.</w:t>
      </w:r>
    </w:p>
    <w:p w14:paraId="3AE9F14D">
      <w:pPr>
        <w:pStyle w:val="11"/>
        <w:widowControl/>
      </w:pPr>
      <w:r>
        <w:t>现在让我们来看所提出的三段论的小前提。</w:t>
      </w:r>
    </w:p>
    <w:p w14:paraId="05A24D73">
      <w:pPr>
        <w:pStyle w:val="11"/>
        <w:spacing w:line="254" w:lineRule="auto"/>
        <w:rPr>
          <w:rFonts w:hint="eastAsia"/>
        </w:rPr>
      </w:pPr>
    </w:p>
    <w:p w14:paraId="04272D4B">
      <w:pPr>
        <w:pStyle w:val="11"/>
        <w:widowControl/>
      </w:pPr>
      <w:r>
        <w:t>We allow that the council of Carthage, and Gelasius with his seventy bishops, and Innocent, and Augustine, and Isidore call these books canonical.</w:t>
      </w:r>
    </w:p>
    <w:p w14:paraId="35A4CFA1">
      <w:pPr>
        <w:pStyle w:val="11"/>
        <w:widowControl/>
      </w:pPr>
      <w:r>
        <w:t>我们承认迦太基会议、格拉西乌斯（Gelasius）与祂的七十位主教、英诺森（Innocent）、奥古斯丁（Augustine）和伊西多尔（Isidore）称这些书卷为正典。</w:t>
      </w:r>
    </w:p>
    <w:p w14:paraId="7BE00270">
      <w:pPr>
        <w:pStyle w:val="11"/>
        <w:widowControl/>
      </w:pPr>
      <w:r>
        <w:t>But the question is, in what sense they called them canonical.</w:t>
      </w:r>
    </w:p>
    <w:p w14:paraId="008940FB">
      <w:pPr>
        <w:pStyle w:val="11"/>
        <w:widowControl/>
      </w:pPr>
      <w:r>
        <w:t>但问题是，他们是在什么意义上称它们为正典的。</w:t>
      </w:r>
    </w:p>
    <w:p w14:paraId="166E8617">
      <w:pPr>
        <w:pStyle w:val="11"/>
        <w:spacing w:line="254" w:lineRule="auto"/>
        <w:rPr>
          <w:rFonts w:hint="eastAsia"/>
        </w:rPr>
      </w:pPr>
    </w:p>
    <w:p w14:paraId="1A782671">
      <w:pPr>
        <w:pStyle w:val="11"/>
        <w:widowControl/>
      </w:pPr>
      <w:r>
        <w:t>Now, we deny that their meaning was to make these books, of which we now speak, of equal authority with those which are canonical in the strict sense; and the truth of this we will prove from antiquity, from Augustine, and from the papists themselves.</w:t>
      </w:r>
    </w:p>
    <w:p w14:paraId="0F248813">
      <w:pPr>
        <w:pStyle w:val="11"/>
        <w:widowControl/>
      </w:pPr>
      <w:r>
        <w:t>现在，我们否认他们的意思是将我们现在谈论的这些书卷，与那些在严格意义上是正典的书卷具有同等权威；我们将从古代、从奥古斯丁（Augustine），以及从罗马天主教徒本身来证明这一点。</w:t>
      </w:r>
    </w:p>
    <w:p w14:paraId="180DABC1">
      <w:pPr>
        <w:pStyle w:val="11"/>
        <w:spacing w:line="254" w:lineRule="auto"/>
        <w:rPr>
          <w:rFonts w:hint="eastAsia"/>
        </w:rPr>
      </w:pPr>
    </w:p>
    <w:p w14:paraId="64B9443A">
      <w:pPr>
        <w:pStyle w:val="11"/>
        <w:widowControl/>
      </w:pPr>
      <w:r>
        <w:t>For, in the first place, if it had been decreed by any public judgment of the whole Church, or defined in a general council, that these books were to be referred to the true and genuine canon of the sacred books, then those who lived in the Church after the passing of that sentence and law would by no means have dissented from it, or determined otherwise.</w:t>
      </w:r>
    </w:p>
    <w:p w14:paraId="56EA9F4B">
      <w:pPr>
        <w:pStyle w:val="11"/>
        <w:widowControl/>
      </w:pPr>
      <w:r>
        <w:t>因为，首先，如果教会的任何公开判决，或普世会议的定义，已经裁定这些书卷应归入圣书的真实和真正的正典中，那么在那个判决和法律通过之后生活在教会中的人，绝不会反对它，或作出不同的判断。</w:t>
      </w:r>
    </w:p>
    <w:p w14:paraId="62336CD4">
      <w:pPr>
        <w:pStyle w:val="11"/>
        <w:spacing w:line="254" w:lineRule="auto"/>
        <w:rPr>
          <w:rFonts w:hint="eastAsia"/>
        </w:rPr>
      </w:pPr>
    </w:p>
    <w:p w14:paraId="67695595">
      <w:pPr>
        <w:pStyle w:val="11"/>
        <w:widowControl/>
      </w:pPr>
      <w:r>
        <w:t>But they did dissent, and that in great numbers; and amongst them some of those whom the Church of Rome acknowledges as her own children.</w:t>
      </w:r>
    </w:p>
    <w:p w14:paraId="53DA481D">
      <w:pPr>
        <w:pStyle w:val="11"/>
        <w:widowControl/>
      </w:pPr>
      <w:r>
        <w:t>但他们确实提出了异议，而且人数众多；在他们之中，有些是罗马教会承认是她自己孩子的人。</w:t>
      </w:r>
    </w:p>
    <w:p w14:paraId="28907939">
      <w:pPr>
        <w:pStyle w:val="11"/>
        <w:spacing w:line="254" w:lineRule="auto"/>
        <w:rPr>
          <w:rFonts w:hint="eastAsia"/>
        </w:rPr>
      </w:pPr>
    </w:p>
    <w:p w14:paraId="4304C785">
      <w:pPr>
        <w:pStyle w:val="11"/>
        <w:widowControl/>
      </w:pPr>
      <w:r>
        <w:t>Therefore, there was no such judgment of the Church publicly received.</w:t>
      </w:r>
    </w:p>
    <w:p w14:paraId="1FB20C83">
      <w:pPr>
        <w:pStyle w:val="11"/>
        <w:widowControl/>
      </w:pPr>
      <w:r>
        <w:t>因此，教会没有公开接纳这样的判断。</w:t>
      </w:r>
    </w:p>
    <w:p w14:paraId="1399B988">
      <w:pPr>
        <w:pStyle w:val="11"/>
        <w:spacing w:line="254" w:lineRule="auto"/>
        <w:rPr>
          <w:rFonts w:hint="eastAsia"/>
        </w:rPr>
      </w:pPr>
    </w:p>
    <w:p w14:paraId="083D7B8F">
      <w:pPr>
        <w:pStyle w:val="11"/>
        <w:widowControl/>
      </w:pPr>
      <w:r>
        <w:t>Secondly, Augustine, in that same place, plainly indicates that he did not consider those books of equal authority with the rest.</w:t>
      </w:r>
    </w:p>
    <w:p w14:paraId="6F3618FE">
      <w:pPr>
        <w:pStyle w:val="11"/>
        <w:widowControl/>
      </w:pPr>
      <w:r>
        <w:t>第二，奥古斯丁（Augustine）在同一个地方清楚地表明，祂不认为这些书卷与其他书卷具有同等的权威。</w:t>
      </w:r>
    </w:p>
    <w:p w14:paraId="5080181E">
      <w:pPr>
        <w:pStyle w:val="11"/>
        <w:spacing w:line="254" w:lineRule="auto"/>
        <w:rPr>
          <w:rFonts w:hint="eastAsia"/>
        </w:rPr>
      </w:pPr>
    </w:p>
    <w:p w14:paraId="04A384A8">
      <w:pPr>
        <w:pStyle w:val="11"/>
        <w:widowControl/>
      </w:pPr>
      <w:r>
        <w:t>For he distinguishes all the books into two classes; some which were received by all the churches, and some which were not.</w:t>
      </w:r>
    </w:p>
    <w:p w14:paraId="2D381932">
      <w:pPr>
        <w:pStyle w:val="11"/>
        <w:widowControl/>
      </w:pPr>
      <w:r>
        <w:t>因为祂将所有书卷区分为两类；一些是所有教会都接纳的，一些则不是。</w:t>
      </w:r>
    </w:p>
    <w:p w14:paraId="5D3742D0">
      <w:pPr>
        <w:pStyle w:val="11"/>
        <w:spacing w:line="254" w:lineRule="auto"/>
        <w:rPr>
          <w:rFonts w:hint="eastAsia"/>
        </w:rPr>
      </w:pPr>
    </w:p>
    <w:p w14:paraId="2F1C01E9">
      <w:pPr>
        <w:pStyle w:val="11"/>
        <w:widowControl/>
      </w:pPr>
      <w:r>
        <w:t>Then he lays down and prescribes two rules: one, that the books which all the churches receive should be preferred to those which some do not receive; the other, that those books which are received by the greater and more noble churches should be preferred to those which are held by fewer churches, or churches of less authority.</w:t>
      </w:r>
    </w:p>
    <w:p w14:paraId="54482CFA">
      <w:pPr>
        <w:pStyle w:val="11"/>
        <w:widowControl/>
      </w:pPr>
      <w:r>
        <w:t>然后祂制定并规定了两条规则：第一条是，所有教会都接纳的书卷，应优先于那些某些教会不接纳的书卷；第二条是，被更多和更尊贵的教会接纳的书卷，应优先于被少数教会或权威较小的教会所持有的书卷。</w:t>
      </w:r>
    </w:p>
    <w:p w14:paraId="3A8EFD17">
      <w:pPr>
        <w:pStyle w:val="11"/>
        <w:spacing w:line="254" w:lineRule="auto"/>
        <w:rPr>
          <w:rFonts w:hint="eastAsia"/>
        </w:rPr>
      </w:pPr>
    </w:p>
    <w:p w14:paraId="6386F7C0">
      <w:pPr>
        <w:pStyle w:val="11"/>
        <w:widowControl/>
      </w:pPr>
      <w:r>
        <w:t>It will be best to listen to Augustine himself, whose words are these (Lib. II. c. 8. de Doct. Christ.)21: “Now, with respect to the canonical scriptures, let him follow the authority of the greater number of catholic churches; amongst which those indeed are to be found which merited to possess the chairs ofthe apostles, and to receive epistles from them.</w:t>
      </w:r>
    </w:p>
    <w:p w14:paraId="374EC970">
      <w:pPr>
        <w:pStyle w:val="11"/>
        <w:widowControl/>
      </w:pPr>
      <w:r>
        <w:t>最好听奥古斯丁（Augustine）自己怎么说，祂的原话如下（《论基督教教义》第二卷第8章）21：“现在，关于正典（canonical）圣经，让祂遵循大多数大公教会（catholic churches）的权威；在这些教会中，确实可以找到那些配得拥有使徒座位并从他们那里接受书信的教会。</w:t>
      </w:r>
    </w:p>
    <w:p w14:paraId="5B093688">
      <w:pPr>
        <w:pStyle w:val="11"/>
        <w:spacing w:line="254" w:lineRule="auto"/>
        <w:rPr>
          <w:rFonts w:hint="eastAsia"/>
        </w:rPr>
      </w:pPr>
    </w:p>
    <w:p w14:paraId="24BB5EFF">
      <w:pPr>
        <w:pStyle w:val="11"/>
        <w:widowControl/>
      </w:pPr>
      <w:r>
        <w:t>He will hold this, therefore, as a rule in dealing with the canonical scriptures, to prefer those which are received by all catholic churches to those which only some receive.</w:t>
      </w:r>
    </w:p>
    <w:p w14:paraId="3B148200">
      <w:pPr>
        <w:pStyle w:val="11"/>
        <w:widowControl/>
      </w:pPr>
      <w:r>
        <w:t>因此，在处理正典圣经时，祂将以此为规则，将所有大公教会都接纳的书卷，优先于那些只有一些教会接纳的书卷。</w:t>
      </w:r>
    </w:p>
    <w:p w14:paraId="78E0B585">
      <w:pPr>
        <w:pStyle w:val="11"/>
        <w:spacing w:line="254" w:lineRule="auto"/>
        <w:rPr>
          <w:rFonts w:hint="eastAsia"/>
        </w:rPr>
      </w:pPr>
    </w:p>
    <w:p w14:paraId="0A5DE381">
      <w:pPr>
        <w:pStyle w:val="11"/>
        <w:widowControl/>
      </w:pPr>
      <w:r>
        <w:t>But, with respect to those which are not received by all, he will prefer such as the more and more dignified churches receive, to such as are held by fewer churches, or churches of less authority.”</w:t>
      </w:r>
    </w:p>
    <w:p w14:paraId="703223AF">
      <w:pPr>
        <w:pStyle w:val="11"/>
        <w:widowControl/>
      </w:pPr>
      <w:r>
        <w:t>但是，对于那些并非所有教会都接纳的书卷，祂会将那些被更多和更尊贵的教会接纳的，优先于那些被少数或权威较小的教会所持有的书卷。”</w:t>
      </w:r>
    </w:p>
    <w:p w14:paraId="39416613">
      <w:pPr>
        <w:pStyle w:val="11"/>
        <w:spacing w:line="254" w:lineRule="auto"/>
        <w:rPr>
          <w:rFonts w:hint="eastAsia"/>
        </w:rPr>
      </w:pPr>
    </w:p>
    <w:p w14:paraId="2510EC87">
      <w:pPr>
        <w:pStyle w:val="11"/>
        <w:widowControl/>
      </w:pPr>
      <w:r>
        <w:t>Then follows immediately, “Now the whole canon of scripture, in which we say that this consideration hath place,” &amp;c.</w:t>
      </w:r>
    </w:p>
    <w:p w14:paraId="11A78DFE">
      <w:pPr>
        <w:pStyle w:val="11"/>
        <w:widowControl/>
      </w:pPr>
      <w:r>
        <w:t>紧接着是，“现在，我们说这种考量在其中有地位的全部圣经正典，”等等。</w:t>
      </w:r>
    </w:p>
    <w:p w14:paraId="13B17DB9">
      <w:pPr>
        <w:pStyle w:val="11"/>
        <w:spacing w:line="254" w:lineRule="auto"/>
        <w:rPr>
          <w:rFonts w:hint="eastAsia"/>
        </w:rPr>
      </w:pPr>
    </w:p>
    <w:p w14:paraId="109FC33D">
      <w:pPr>
        <w:pStyle w:val="11"/>
        <w:widowControl/>
      </w:pPr>
      <w:r>
        <w:t>Hence, then, I draw an easy and ready answer.</w:t>
      </w:r>
    </w:p>
    <w:p w14:paraId="77A7F79A">
      <w:pPr>
        <w:pStyle w:val="11"/>
        <w:widowControl/>
      </w:pPr>
      <w:r>
        <w:t>因此，我从中得出一个容易且现成的回答。</w:t>
      </w:r>
    </w:p>
    <w:p w14:paraId="6FEDB966">
      <w:pPr>
        <w:pStyle w:val="11"/>
        <w:spacing w:line="254" w:lineRule="auto"/>
        <w:rPr>
          <w:rFonts w:hint="eastAsia"/>
        </w:rPr>
      </w:pPr>
    </w:p>
    <w:p w14:paraId="0F8E8878">
      <w:pPr>
        <w:pStyle w:val="11"/>
        <w:widowControl/>
      </w:pPr>
      <w:r>
        <w:t>We, with Jerome and many other fathers, deny these books to be canonical.</w:t>
      </w:r>
    </w:p>
    <w:p w14:paraId="43C9A35E">
      <w:pPr>
        <w:pStyle w:val="11"/>
        <w:widowControl/>
      </w:pPr>
      <w:r>
        <w:t>我们，与耶柔米（Jerome）和许多其他教父一样，否认这些书卷是正典（canonical）。</w:t>
      </w:r>
    </w:p>
    <w:p w14:paraId="38F3467C">
      <w:pPr>
        <w:pStyle w:val="11"/>
        <w:spacing w:line="254" w:lineRule="auto"/>
        <w:rPr>
          <w:rFonts w:hint="eastAsia"/>
        </w:rPr>
      </w:pPr>
    </w:p>
    <w:p w14:paraId="503D60E9">
      <w:pPr>
        <w:pStyle w:val="11"/>
        <w:widowControl/>
      </w:pPr>
      <w:r>
        <w:t>Augustine, with some others, calls them canonical.</w:t>
      </w:r>
    </w:p>
    <w:p w14:paraId="4AF0A459">
      <w:pPr>
        <w:pStyle w:val="11"/>
        <w:widowControl/>
      </w:pPr>
      <w:r>
        <w:t>奥古斯丁（Augustine），和一些其他人，称它们为正典。</w:t>
      </w:r>
    </w:p>
    <w:p w14:paraId="5D5864B7">
      <w:pPr>
        <w:pStyle w:val="11"/>
        <w:spacing w:line="254" w:lineRule="auto"/>
        <w:rPr>
          <w:rFonts w:hint="eastAsia"/>
        </w:rPr>
      </w:pPr>
    </w:p>
    <w:p w14:paraId="6B0E0114">
      <w:pPr>
        <w:pStyle w:val="11"/>
        <w:widowControl/>
      </w:pPr>
      <w:r>
        <w:t>Do, then, these fathers differ so widely in opinion?</w:t>
      </w:r>
    </w:p>
    <w:p w14:paraId="0E293B88">
      <w:pPr>
        <w:pStyle w:val="11"/>
        <w:widowControl/>
      </w:pPr>
      <w:r>
        <w:t>那么，这些教父们的观点差异如此之大吗？</w:t>
      </w:r>
    </w:p>
    <w:p w14:paraId="6D47CA35">
      <w:pPr>
        <w:pStyle w:val="11"/>
        <w:spacing w:line="254" w:lineRule="auto"/>
        <w:rPr>
          <w:rFonts w:hint="eastAsia"/>
        </w:rPr>
      </w:pPr>
    </w:p>
    <w:p w14:paraId="74D011C3">
      <w:pPr>
        <w:pStyle w:val="11"/>
        <w:widowControl/>
      </w:pPr>
      <w:r>
        <w:t>By no means.</w:t>
      </w:r>
    </w:p>
    <w:p w14:paraId="207FAD41">
      <w:pPr>
        <w:pStyle w:val="11"/>
        <w:widowControl/>
      </w:pPr>
      <w:r>
        <w:t>绝不是。</w:t>
      </w:r>
    </w:p>
    <w:p w14:paraId="3CA84DF4">
      <w:pPr>
        <w:pStyle w:val="11"/>
        <w:spacing w:line="254" w:lineRule="auto"/>
        <w:rPr>
          <w:rFonts w:hint="eastAsia"/>
        </w:rPr>
      </w:pPr>
    </w:p>
    <w:p w14:paraId="77F52BDB">
      <w:pPr>
        <w:pStyle w:val="11"/>
        <w:widowControl/>
      </w:pPr>
      <w:r>
        <w:t>For Jerome takes this word “canonical” in one sense, while Augustine, Innocent, and the fathers of Carthage understand it in another.</w:t>
      </w:r>
    </w:p>
    <w:p w14:paraId="58DB30EA">
      <w:pPr>
        <w:pStyle w:val="11"/>
        <w:widowControl/>
      </w:pPr>
      <w:r>
        <w:t>因为耶柔米（Jerome）在一个意义上使用“正典”（canonical）这个词，而奥古斯丁（Augustine）、英诺森（Innocent）和迦太基（Carthage）的教父们则在另一个意义上理解它。</w:t>
      </w:r>
    </w:p>
    <w:p w14:paraId="246F1C39">
      <w:pPr>
        <w:pStyle w:val="11"/>
        <w:spacing w:line="254" w:lineRule="auto"/>
        <w:rPr>
          <w:rFonts w:hint="eastAsia"/>
        </w:rPr>
      </w:pPr>
    </w:p>
    <w:p w14:paraId="532D611D">
      <w:pPr>
        <w:pStyle w:val="11"/>
        <w:widowControl/>
      </w:pPr>
      <w:r>
        <w:t>Jerome calls only those books canonical, which the church always held for canonical; the rest he banishes from the canon, denies to be canonical, and calls apocryphal.</w:t>
      </w:r>
    </w:p>
    <w:p w14:paraId="394C0B7B">
      <w:pPr>
        <w:pStyle w:val="11"/>
        <w:widowControl/>
      </w:pPr>
      <w:r>
        <w:t>耶柔米（Jerome）只称那些教会一直视为正典的书卷为正典；其余的祂将它们从正典中排除，否认为正典，并称之为伪经（apocryphal）。</w:t>
      </w:r>
    </w:p>
    <w:p w14:paraId="754D025E">
      <w:pPr>
        <w:pStyle w:val="11"/>
        <w:spacing w:line="254" w:lineRule="auto"/>
        <w:rPr>
          <w:rFonts w:hint="eastAsia"/>
        </w:rPr>
      </w:pPr>
    </w:p>
    <w:p w14:paraId="72C0D655">
      <w:pPr>
        <w:pStyle w:val="11"/>
        <w:widowControl/>
      </w:pPr>
      <w:r>
        <w:t>But Augustine calls those canonical which, although they had not the same perfect and certain authority as the rest, were wont to be read in the church for the edification of the people.</w:t>
      </w:r>
    </w:p>
    <w:p w14:paraId="5DDA1BEB">
      <w:pPr>
        <w:pStyle w:val="11"/>
        <w:widowControl/>
      </w:pPr>
      <w:r>
        <w:t>但奥古斯丁（Augustine）称那些书卷为正典，尽管它们没有像其余书卷那样完美和确定的权威，但习惯于在教会中诵读以造就百姓。</w:t>
      </w:r>
    </w:p>
    <w:p w14:paraId="72047B96">
      <w:pPr>
        <w:pStyle w:val="11"/>
        <w:spacing w:line="254" w:lineRule="auto"/>
        <w:rPr>
          <w:rFonts w:hint="eastAsia"/>
        </w:rPr>
      </w:pPr>
    </w:p>
    <w:p w14:paraId="1DBF8873">
      <w:pPr>
        <w:pStyle w:val="11"/>
        <w:widowControl/>
      </w:pPr>
      <w:r>
        <w:t>Augustine, therefore, takes this name in a larger sense than Jerome.</w:t>
      </w:r>
    </w:p>
    <w:p w14:paraId="0E2D8B21">
      <w:pPr>
        <w:pStyle w:val="11"/>
        <w:widowControl/>
      </w:pPr>
      <w:r>
        <w:t>因此，奥古斯丁（Augustine）在比耶柔米（Jerome）更广义的意义上使用了这个名称。</w:t>
      </w:r>
    </w:p>
    <w:p w14:paraId="7EF38D6B">
      <w:pPr>
        <w:pStyle w:val="11"/>
        <w:spacing w:line="254" w:lineRule="auto"/>
        <w:rPr>
          <w:rFonts w:hint="eastAsia"/>
        </w:rPr>
      </w:pPr>
    </w:p>
    <w:p w14:paraId="6D1DE13A">
      <w:pPr>
        <w:pStyle w:val="11"/>
        <w:widowControl/>
      </w:pPr>
      <w:r>
        <w:t>But, that Augustine was not so minded as to judge the authority of all these books to be equal, is manifest from the circumstance that he admonishes the student of theology to place a certain difference between the several books,</w:t>
      </w:r>
    </w:p>
    <w:p w14:paraId="58F5A889">
      <w:pPr>
        <w:pStyle w:val="11"/>
        <w:widowControl/>
      </w:pPr>
      <w:r>
        <w:t>但是，奥古斯丁（Augustine）并非有意判断所有这些书卷的权威是平等的，这一点从祂告诫神学学生要在各个书卷之间设定某种区别的举动中就很明显，</w:t>
      </w:r>
    </w:p>
    <w:p w14:paraId="218769D0">
      <w:pPr>
        <w:pStyle w:val="11"/>
        <w:spacing w:line="254" w:lineRule="auto"/>
        <w:rPr>
          <w:rFonts w:hint="eastAsia"/>
        </w:rPr>
      </w:pPr>
    </w:p>
    <w:p w14:paraId="2018A01E">
      <w:pPr>
        <w:pStyle w:val="11"/>
        <w:widowControl/>
      </w:pPr>
      <w:r>
        <w:t>to distinguish them into classes, and to prefer some to others.</w:t>
      </w:r>
    </w:p>
    <w:p w14:paraId="7D5E3A82">
      <w:pPr>
        <w:pStyle w:val="11"/>
        <w:widowControl/>
      </w:pPr>
      <w:r>
        <w:t>将它们区分为不同的类别，并优先于某些书卷。</w:t>
      </w:r>
    </w:p>
    <w:p w14:paraId="756F9AA1">
      <w:pPr>
        <w:pStyle w:val="11"/>
        <w:widowControl/>
      </w:pPr>
      <w:r>
        <w:t>If his judgment of them all was the same, as the papists contend, such an admonition and direction must appear entirely superfluous.</w:t>
      </w:r>
    </w:p>
    <w:p w14:paraId="582A5497">
      <w:pPr>
        <w:pStyle w:val="11"/>
        <w:widowControl/>
      </w:pPr>
      <w:r>
        <w:t>如果祂对所有这些书卷的判断都是一样的，正如罗马天主教徒所争辩的那样，那么这种告诫和指示必定显得完全多余。</w:t>
      </w:r>
    </w:p>
    <w:p w14:paraId="183F757E">
      <w:pPr>
        <w:pStyle w:val="11"/>
        <w:spacing w:line="254" w:lineRule="auto"/>
        <w:rPr>
          <w:rFonts w:hint="eastAsia"/>
        </w:rPr>
      </w:pPr>
    </w:p>
    <w:p w14:paraId="155D093A">
      <w:pPr>
        <w:pStyle w:val="11"/>
        <w:widowControl/>
      </w:pPr>
      <w:r>
        <w:t>Would Augustine, if he held all the books to have an equal right to canonicity, have made such a distribution of the books?</w:t>
      </w:r>
    </w:p>
    <w:p w14:paraId="5CAE253B">
      <w:pPr>
        <w:pStyle w:val="11"/>
        <w:widowControl/>
      </w:pPr>
      <w:r>
        <w:t>如果奥古斯丁（Augustine）认为所有书卷都有平等的正典权，祂会做出这样的书卷分配吗？</w:t>
      </w:r>
    </w:p>
    <w:p w14:paraId="2FA1DE46">
      <w:pPr>
        <w:pStyle w:val="11"/>
        <w:spacing w:line="254" w:lineRule="auto"/>
        <w:rPr>
          <w:rFonts w:hint="eastAsia"/>
        </w:rPr>
      </w:pPr>
    </w:p>
    <w:p w14:paraId="31DF75C4">
      <w:pPr>
        <w:pStyle w:val="11"/>
        <w:widowControl/>
      </w:pPr>
      <w:r>
        <w:t>Would he have preferred some to others?</w:t>
      </w:r>
    </w:p>
    <w:p w14:paraId="0BFEAE67">
      <w:pPr>
        <w:pStyle w:val="11"/>
        <w:widowControl/>
      </w:pPr>
      <w:r>
        <w:t>祂会优先于某些书卷而非其他的吗？</w:t>
      </w:r>
    </w:p>
    <w:p w14:paraId="620E1377">
      <w:pPr>
        <w:pStyle w:val="11"/>
        <w:spacing w:line="254" w:lineRule="auto"/>
        <w:rPr>
          <w:rFonts w:hint="eastAsia"/>
        </w:rPr>
      </w:pPr>
    </w:p>
    <w:p w14:paraId="0E753F86">
      <w:pPr>
        <w:pStyle w:val="11"/>
        <w:widowControl/>
      </w:pPr>
      <w:r>
        <w:t>Would he not have said that they were all to be received alike?</w:t>
      </w:r>
    </w:p>
    <w:p w14:paraId="4FD3CC15">
      <w:pPr>
        <w:pStyle w:val="11"/>
        <w:widowControl/>
      </w:pPr>
      <w:r>
        <w:t>祂难道不会说它们都应该同样地被接纳吗？</w:t>
      </w:r>
    </w:p>
    <w:p w14:paraId="28B9EC0B">
      <w:pPr>
        <w:pStyle w:val="11"/>
        <w:spacing w:line="254" w:lineRule="auto"/>
        <w:rPr>
          <w:rFonts w:hint="eastAsia"/>
        </w:rPr>
      </w:pPr>
    </w:p>
    <w:p w14:paraId="2ADE8034">
      <w:pPr>
        <w:pStyle w:val="11"/>
        <w:widowControl/>
      </w:pPr>
      <w:r>
        <w:t>But now, Augustine does prefer some to others, and prescribes to all such a rule for judging as we have seen.</w:t>
      </w:r>
    </w:p>
    <w:p w14:paraId="29EE0A7D">
      <w:pPr>
        <w:pStyle w:val="11"/>
        <w:widowControl/>
      </w:pPr>
      <w:r>
        <w:t>但是现在，奥古斯丁（Augustine）确实优先于某些书卷而非其他的，并规定了我们所见的判断规则给所有人。</w:t>
      </w:r>
    </w:p>
    <w:p w14:paraId="11A07B41">
      <w:pPr>
        <w:pStyle w:val="11"/>
        <w:spacing w:line="254" w:lineRule="auto"/>
        <w:rPr>
          <w:rFonts w:hint="eastAsia"/>
        </w:rPr>
      </w:pPr>
    </w:p>
    <w:p w14:paraId="2CA80B2D">
      <w:pPr>
        <w:pStyle w:val="11"/>
        <w:widowControl/>
      </w:pPr>
      <w:r>
        <w:t>Therefore Augustine did not think that they were all of the same account, credit, and authority; and, consequently, is in open opposition to the papists.</w:t>
      </w:r>
    </w:p>
    <w:p w14:paraId="57F4127A">
      <w:pPr>
        <w:pStyle w:val="11"/>
        <w:widowControl/>
      </w:pPr>
      <w:r>
        <w:t>因此，奥古斯丁（Augustine）不认为它们都具有相同的价值、信用和权威；因此，祂与罗马天主教徒公开对立。</w:t>
      </w:r>
    </w:p>
    <w:p w14:paraId="629ADAA7">
      <w:pPr>
        <w:pStyle w:val="11"/>
        <w:spacing w:line="254" w:lineRule="auto"/>
        <w:rPr>
          <w:rFonts w:hint="eastAsia"/>
        </w:rPr>
      </w:pPr>
    </w:p>
    <w:p w14:paraId="7280BACE">
      <w:pPr>
        <w:pStyle w:val="11"/>
        <w:widowControl/>
      </w:pPr>
      <w:r>
        <w:t>All this is manifest.</w:t>
      </w:r>
    </w:p>
    <w:p w14:paraId="5195A0BB">
      <w:pPr>
        <w:pStyle w:val="11"/>
        <w:widowControl/>
      </w:pPr>
      <w:r>
        <w:t>所有这一切都是显而易见的。</w:t>
      </w:r>
    </w:p>
    <w:p w14:paraId="0969E305">
      <w:pPr>
        <w:pStyle w:val="11"/>
        <w:spacing w:line="254" w:lineRule="auto"/>
        <w:rPr>
          <w:rFonts w:hint="eastAsia"/>
        </w:rPr>
      </w:pPr>
    </w:p>
    <w:p w14:paraId="36F7DF71">
      <w:pPr>
        <w:pStyle w:val="11"/>
        <w:widowControl/>
      </w:pPr>
      <w:r>
        <w:t>It makes to the same purpose, that this same Augustine (de Civit. Dei, Lib. XVII. c. 20.) concedes, that less reliance should be placed upon whatever is not found in the canon of the Jews22.</w:t>
      </w:r>
    </w:p>
    <w:p w14:paraId="4DCCF031">
      <w:pPr>
        <w:pStyle w:val="11"/>
        <w:widowControl/>
      </w:pPr>
      <w:r>
        <w:t>同样地，这位奥古斯丁（Augustine）（《论神之城》（de Civit. Dei），第十七卷第20章）承认，对于那些没有在犹太人正典中找到的，应该少加依赖22，这一点也与此目的相符。</w:t>
      </w:r>
    </w:p>
    <w:p w14:paraId="475E7961">
      <w:pPr>
        <w:pStyle w:val="11"/>
        <w:spacing w:line="254" w:lineRule="auto"/>
        <w:rPr>
          <w:rFonts w:hint="eastAsia"/>
        </w:rPr>
      </w:pPr>
    </w:p>
    <w:p w14:paraId="07563FE6">
      <w:pPr>
        <w:pStyle w:val="11"/>
        <w:widowControl/>
      </w:pPr>
      <w:r>
        <w:t>Whence it may be collected that, when Augustine observed that some books were not received by all, or the greatest and most noble churches, his remark is to be understood of those books which are not contained in the Hebrew canon: and such are those which our churches exclude from the sacred canon.</w:t>
      </w:r>
    </w:p>
    <w:p w14:paraId="67F10781">
      <w:pPr>
        <w:pStyle w:val="11"/>
        <w:widowControl/>
      </w:pPr>
      <w:r>
        <w:t>由此可以推断，当奥古斯丁（Augustine）观察到有些书卷并非被所有，或最伟大、最尊贵的教会所接纳时，祂的评论应被理解为指那些没有包含在希伯来正典中的书卷：而这些书卷正是我们的教会从神圣正典中排除的。</w:t>
      </w:r>
    </w:p>
    <w:p w14:paraId="4C4EC162">
      <w:pPr>
        <w:pStyle w:val="11"/>
        <w:spacing w:line="254" w:lineRule="auto"/>
        <w:rPr>
          <w:rFonts w:hint="eastAsia"/>
        </w:rPr>
      </w:pPr>
    </w:p>
    <w:p w14:paraId="63EC993F">
      <w:pPr>
        <w:pStyle w:val="11"/>
        <w:widowControl/>
      </w:pPr>
      <w:r>
        <w:t>Let it be noted too, that in the council of Carthage, and in the epistle of pope Innocent, five books of Solomon are enumerated; whereas it is certain that only three are Solomon’s.</w:t>
      </w:r>
    </w:p>
    <w:p w14:paraId="476C39C8">
      <w:pPr>
        <w:pStyle w:val="11"/>
        <w:widowControl/>
      </w:pPr>
      <w:r>
        <w:t>也应该注意的是，在迦太基会议（council of Carthage）和教皇英诺森（pope Innocent）的信中，列举了所罗门（Solomon）的五本书卷；然而可以确定只有三本是所罗门的。</w:t>
      </w:r>
    </w:p>
    <w:p w14:paraId="285F8F43">
      <w:pPr>
        <w:pStyle w:val="11"/>
        <w:spacing w:line="254" w:lineRule="auto"/>
        <w:rPr>
          <w:rFonts w:hint="eastAsia"/>
        </w:rPr>
      </w:pPr>
    </w:p>
    <w:p w14:paraId="2DBEC1E7">
      <w:pPr>
        <w:pStyle w:val="11"/>
        <w:widowControl/>
      </w:pPr>
      <w:r>
        <w:t>So, indeed, Augustine himself once thought that the book of Wisdom and Ecclesiasticus were Solomon’s, though he afterwards changed (but without correcting) that opinion.</w:t>
      </w:r>
    </w:p>
    <w:p w14:paraId="17DC2A47">
      <w:pPr>
        <w:pStyle w:val="11"/>
        <w:widowControl/>
      </w:pPr>
      <w:r>
        <w:t>因此，奥古斯丁（Augustine）自己一度认为《所罗门智训》（book of Wisdom）和《便西拉智训》（Ecclesiasticus）是所罗门的，尽管祂后来改变了（但没有修正）这个观点。</w:t>
      </w:r>
    </w:p>
    <w:p w14:paraId="2530F6C3">
      <w:pPr>
        <w:pStyle w:val="11"/>
        <w:spacing w:line="254" w:lineRule="auto"/>
        <w:rPr>
          <w:rFonts w:hint="eastAsia"/>
        </w:rPr>
      </w:pPr>
    </w:p>
    <w:p w14:paraId="0464DE6B">
      <w:pPr>
        <w:pStyle w:val="11"/>
        <w:widowControl/>
      </w:pPr>
      <w:r>
        <w:t>For in the same place of his City of God he thus speaks of those books: “Learned men have no doubt that they are not Solomon’s23.”</w:t>
      </w:r>
    </w:p>
    <w:p w14:paraId="26960612">
      <w:pPr>
        <w:pStyle w:val="11"/>
        <w:widowControl/>
      </w:pPr>
      <w:r>
        <w:t>因为在祂《论神之城》（City of God）的同一处，祂如此谈论那些书卷：“有学问的人毫不怀疑它们不是所罗门的23。”</w:t>
      </w:r>
    </w:p>
    <w:p w14:paraId="54CB15DC">
      <w:pPr>
        <w:pStyle w:val="11"/>
        <w:spacing w:line="254" w:lineRule="auto"/>
        <w:rPr>
          <w:rFonts w:hint="eastAsia"/>
        </w:rPr>
      </w:pPr>
    </w:p>
    <w:p w14:paraId="664936E3">
      <w:pPr>
        <w:pStyle w:val="11"/>
        <w:widowControl/>
      </w:pPr>
      <w:r>
        <w:t>This was one error in Augustine.</w:t>
      </w:r>
    </w:p>
    <w:p w14:paraId="03F1053F">
      <w:pPr>
        <w:pStyle w:val="11"/>
        <w:widowControl/>
      </w:pPr>
      <w:r>
        <w:t>这是奥古斯丁（Augustine）的一个错误。</w:t>
      </w:r>
    </w:p>
    <w:p w14:paraId="7140AF46">
      <w:pPr>
        <w:pStyle w:val="11"/>
        <w:spacing w:line="254" w:lineRule="auto"/>
        <w:rPr>
          <w:rFonts w:hint="eastAsia"/>
        </w:rPr>
      </w:pPr>
    </w:p>
    <w:p w14:paraId="27157DE5">
      <w:pPr>
        <w:pStyle w:val="11"/>
        <w:widowControl/>
      </w:pPr>
      <w:r>
        <w:t>Another, and no less one, was supposing that the book of Wisdom was written by Jesus the son of Sirach (de Doct. Christ. Lib. II. c. 8.); which error he retracts, Retract. Lib. II. c. 4.24</w:t>
      </w:r>
    </w:p>
    <w:p w14:paraId="7BCCF032">
      <w:pPr>
        <w:pStyle w:val="11"/>
        <w:widowControl/>
      </w:pPr>
      <w:r>
        <w:t>另一个，同样不小的错误，是假设《所罗门智训》（book of Wisdom）是由西拉的儿子耶稣（Jesus the son of Sirach）所写（《论基督教教义》第二卷第8章）；祂在《纠正》（Retract.）第二卷第4章中撤回了这个错误24。</w:t>
      </w:r>
    </w:p>
    <w:p w14:paraId="48ED1689">
      <w:pPr>
        <w:pStyle w:val="11"/>
        <w:widowControl/>
      </w:pPr>
      <w:r>
        <w:t>Yet he allegeth an excuse, which is neither unhandsome nor trifling, for attributing five books to Solomon; that “these books may be all called Solomon’s, from a certain likeness which they bear.”</w:t>
      </w:r>
    </w:p>
    <w:p w14:paraId="33AAC271">
      <w:pPr>
        <w:pStyle w:val="11"/>
        <w:widowControl/>
      </w:pPr>
      <w:r>
        <w:t>然而，祂提出了一个既不难看也不琐碎的借口，来解释将五本书归于所罗门（Solomon）；那就是“这些书卷可以都称为所罗门的，因为它们具有某种相似性。”</w:t>
      </w:r>
    </w:p>
    <w:p w14:paraId="1937CC28">
      <w:pPr>
        <w:pStyle w:val="11"/>
        <w:spacing w:line="254" w:lineRule="auto"/>
        <w:rPr>
          <w:rFonts w:hint="eastAsia"/>
        </w:rPr>
      </w:pPr>
    </w:p>
    <w:p w14:paraId="3F98E5C4">
      <w:pPr>
        <w:pStyle w:val="11"/>
        <w:widowControl/>
      </w:pPr>
      <w:r>
        <w:t>Hence, however, it appears that Augustine was in a great mistake when he thought, first, that these two books were written by Solomon, and then, that they were written by Jesus the son of Sirach.</w:t>
      </w:r>
    </w:p>
    <w:p w14:paraId="356F1E8F">
      <w:pPr>
        <w:pStyle w:val="11"/>
        <w:widowControl/>
      </w:pPr>
      <w:r>
        <w:t>然而，由此可见，奥古斯丁（Augustine）犯了一个大错误，祂先是认为这两本书是所罗门（Solomon）写的，然后又认为是西拉的儿子耶稣（Jesus the son of Sirach）写的。</w:t>
      </w:r>
    </w:p>
    <w:p w14:paraId="31DA14B6">
      <w:pPr>
        <w:pStyle w:val="11"/>
        <w:spacing w:line="254" w:lineRule="auto"/>
        <w:rPr>
          <w:rFonts w:hint="eastAsia"/>
        </w:rPr>
      </w:pPr>
    </w:p>
    <w:p w14:paraId="082B1735">
      <w:pPr>
        <w:pStyle w:val="11"/>
        <w:widowControl/>
      </w:pPr>
      <w:r>
        <w:t>Indeed, Augustine himself testifies that these books were by no means received in all churches (De Civit. Dei. Lib. XVII. c. 20.); where he says that these books were especially received as authoritative25 by the Western church.</w:t>
      </w:r>
    </w:p>
    <w:p w14:paraId="752A3908">
      <w:pPr>
        <w:pStyle w:val="11"/>
        <w:widowControl/>
      </w:pPr>
      <w:r>
        <w:t>事实上，奥古斯丁（Augustine）自己证明这些书卷绝非被所有教会接纳（《论神之城》第十七卷第20章）；祂在那里说这些书卷尤其被西方教会接纳为权威的25。</w:t>
      </w:r>
    </w:p>
    <w:p w14:paraId="7FF0169C">
      <w:pPr>
        <w:pStyle w:val="11"/>
        <w:spacing w:line="254" w:lineRule="auto"/>
        <w:rPr>
          <w:rFonts w:hint="eastAsia"/>
        </w:rPr>
      </w:pPr>
    </w:p>
    <w:p w14:paraId="5CCACB4B">
      <w:pPr>
        <w:pStyle w:val="11"/>
        <w:widowControl/>
      </w:pPr>
      <w:r>
        <w:t>To this Western church Augustine and Innocent belonged.</w:t>
      </w:r>
    </w:p>
    <w:p w14:paraId="73E45F0A">
      <w:pPr>
        <w:pStyle w:val="11"/>
        <w:widowControl/>
      </w:pPr>
      <w:r>
        <w:t>奥古斯丁（Augustine）和英诺森（Innocent）都属于这个西方教会。</w:t>
      </w:r>
    </w:p>
    <w:p w14:paraId="70438F38">
      <w:pPr>
        <w:pStyle w:val="11"/>
        <w:spacing w:line="254" w:lineRule="auto"/>
        <w:rPr>
          <w:rFonts w:hint="eastAsia"/>
        </w:rPr>
      </w:pPr>
    </w:p>
    <w:p w14:paraId="69F8BF2A">
      <w:pPr>
        <w:pStyle w:val="11"/>
        <w:widowControl/>
      </w:pPr>
      <w:r>
        <w:t>For the oriental church never allowed to these books such great authority.</w:t>
      </w:r>
    </w:p>
    <w:p w14:paraId="4135B006">
      <w:pPr>
        <w:pStyle w:val="11"/>
        <w:widowControl/>
      </w:pPr>
      <w:r>
        <w:t>因为东方教会从未赋予这些书卷如此大的权威。</w:t>
      </w:r>
    </w:p>
    <w:p w14:paraId="45F0556E">
      <w:pPr>
        <w:pStyle w:val="11"/>
        <w:spacing w:line="254" w:lineRule="auto"/>
        <w:rPr>
          <w:rFonts w:hint="eastAsia"/>
        </w:rPr>
      </w:pPr>
    </w:p>
    <w:p w14:paraId="206D10AA">
      <w:pPr>
        <w:pStyle w:val="11"/>
        <w:widowControl/>
      </w:pPr>
      <w:r>
        <w:t>But the mistake of counting Wisdom and Ecclesiasticus amongst the books of Solomon, although it is a very gross one, was yet, as we read, entertained and received by many.</w:t>
      </w:r>
    </w:p>
    <w:p w14:paraId="02E60055">
      <w:pPr>
        <w:pStyle w:val="11"/>
        <w:widowControl/>
      </w:pPr>
      <w:r>
        <w:t>但是将《所罗门智训》（Wisdom）和《便西拉智训》（Ecclesiasticus）算在所罗门（Solomon）书卷中的错误，虽然是一个非常严重的错误，然而正如我们所读到的，它仍然被许多人接受和持有。</w:t>
      </w:r>
    </w:p>
    <w:p w14:paraId="257E50A7">
      <w:pPr>
        <w:pStyle w:val="11"/>
        <w:spacing w:line="254" w:lineRule="auto"/>
        <w:rPr>
          <w:rFonts w:hint="eastAsia"/>
        </w:rPr>
      </w:pPr>
    </w:p>
    <w:p w14:paraId="69493F70">
      <w:pPr>
        <w:pStyle w:val="11"/>
        <w:widowControl/>
      </w:pPr>
      <w:r>
        <w:t>For pope Marcellinus, in an epistle to Solomon, adduces a testimony from Ecclesiasticus, as from Solomon; and likewise pope Sixtus II. in an epistle to Gratus: which shews sufficiently that these persons must have thought that Solomon was the author of this book.</w:t>
      </w:r>
    </w:p>
    <w:p w14:paraId="0EA9CFCC">
      <w:pPr>
        <w:pStyle w:val="11"/>
        <w:widowControl/>
      </w:pPr>
      <w:r>
        <w:t>因为教皇马塞利努斯（Marcellinus）在给所罗门（Solomon）的一封信中，引用了《便西拉智训》（Ecclesiasticus）中的一段见证，如同是所罗门（Solomon）所说；教皇西克斯图斯二世（Sixtus II.）在给格拉图斯（Gratus）的一封信中也如此：这充分表明这些人一定认为所罗门（Solomon）是这本书的作者。</w:t>
      </w:r>
    </w:p>
    <w:p w14:paraId="72F48308">
      <w:pPr>
        <w:pStyle w:val="11"/>
        <w:spacing w:line="254" w:lineRule="auto"/>
        <w:rPr>
          <w:rFonts w:hint="eastAsia"/>
        </w:rPr>
      </w:pPr>
    </w:p>
    <w:p w14:paraId="55C89A01">
      <w:pPr>
        <w:pStyle w:val="11"/>
        <w:widowControl/>
      </w:pPr>
      <w:r>
        <w:t>I know, indeed, that these epistles were not really written by Marcellinus or Sixtus, but are falsely attributed to them: yet still, by whomsoever written, they indicate that this opinion was a common error.</w:t>
      </w:r>
    </w:p>
    <w:p w14:paraId="6E1EE13D">
      <w:pPr>
        <w:pStyle w:val="11"/>
        <w:widowControl/>
      </w:pPr>
      <w:r>
        <w:t>我确实知道这些信件并非真正由马塞利努斯（Marcellinus）或西克斯图斯（Sixtus）所写，而是错误地归于他们：然而，无论作者是谁，它们都表明这种观点是一个普遍的错误。</w:t>
      </w:r>
    </w:p>
    <w:p w14:paraId="02ADBAEF">
      <w:pPr>
        <w:pStyle w:val="11"/>
        <w:spacing w:line="254" w:lineRule="auto"/>
        <w:rPr>
          <w:rFonts w:hint="eastAsia"/>
        </w:rPr>
      </w:pPr>
    </w:p>
    <w:p w14:paraId="0D376BF6">
      <w:pPr>
        <w:pStyle w:val="11"/>
        <w:widowControl/>
      </w:pPr>
      <w:r>
        <w:t>Thirdly, the papists themselves understand and interpret Augustine and the rest in the same manner as we do.</w:t>
      </w:r>
    </w:p>
    <w:p w14:paraId="1879D123">
      <w:pPr>
        <w:pStyle w:val="11"/>
        <w:widowControl/>
      </w:pPr>
      <w:r>
        <w:t>第三，罗马天主教徒自己以与我们相同的方式理解和解释奥古斯丁（Augustine）和其余人。</w:t>
      </w:r>
    </w:p>
    <w:p w14:paraId="426C446D">
      <w:pPr>
        <w:pStyle w:val="11"/>
        <w:spacing w:line="254" w:lineRule="auto"/>
        <w:rPr>
          <w:rFonts w:hint="eastAsia"/>
        </w:rPr>
      </w:pPr>
    </w:p>
    <w:p w14:paraId="182C9E49">
      <w:pPr>
        <w:pStyle w:val="11"/>
        <w:widowControl/>
      </w:pPr>
      <w:r>
        <w:t>For so many persons after Augustine and after those councils would never have denied these books to be canonical, if they had not perceived the reasonableness of this interpretation.</w:t>
      </w:r>
    </w:p>
    <w:p w14:paraId="5BFBD6BF">
      <w:pPr>
        <w:pStyle w:val="11"/>
        <w:widowControl/>
      </w:pPr>
      <w:r>
        <w:t>因为在奥古斯丁（Augustine）和那些会议之后，如此多的人绝不会否认这些书卷是正典（canonical），如果他们没有察觉到这种解释的合理性。</w:t>
      </w:r>
    </w:p>
    <w:p w14:paraId="6C9C434B">
      <w:pPr>
        <w:pStyle w:val="11"/>
        <w:spacing w:line="254" w:lineRule="auto"/>
        <w:rPr>
          <w:rFonts w:hint="eastAsia"/>
        </w:rPr>
      </w:pPr>
    </w:p>
    <w:p w14:paraId="70BE0606">
      <w:pPr>
        <w:pStyle w:val="11"/>
        <w:widowControl/>
      </w:pPr>
      <w:r>
        <w:t>If then they blame our judgment, let them at least lend some credit to their own companions and masters.</w:t>
      </w:r>
    </w:p>
    <w:p w14:paraId="52C61158">
      <w:pPr>
        <w:pStyle w:val="11"/>
        <w:widowControl/>
      </w:pPr>
      <w:r>
        <w:t>因此，如果他们指责我们的判断，至少也应该相信他们自己的同伴和大师。</w:t>
      </w:r>
    </w:p>
    <w:p w14:paraId="0F7D7233">
      <w:pPr>
        <w:pStyle w:val="11"/>
        <w:spacing w:line="254" w:lineRule="auto"/>
        <w:rPr>
          <w:rFonts w:hint="eastAsia"/>
        </w:rPr>
      </w:pPr>
    </w:p>
    <w:p w14:paraId="500C8335">
      <w:pPr>
        <w:pStyle w:val="11"/>
        <w:widowControl/>
      </w:pPr>
      <w:r>
        <w:t>I will bring forward no man of light esteem, no mean or obscure doctor, but a distinguished cardinal,—that special pillar of the popish church, Cajetan, who assuredly excelled all our Jesuits in judgment, erudition, and authority.</w:t>
      </w:r>
    </w:p>
    <w:p w14:paraId="63EEBFA2">
      <w:pPr>
        <w:pStyle w:val="11"/>
        <w:widowControl/>
      </w:pPr>
      <w:r>
        <w:t>我不会提出一个轻视的人，一个低微或默默无闻的博士，而是一位杰出的红衣主教，— 罗马天主教教会的特别支柱，卡耶坦（Cajetan），祂在判断力、学识和权威方面无疑超越了我们所有的耶稣会士（Jesuits）。</w:t>
      </w:r>
    </w:p>
    <w:p w14:paraId="463359BB">
      <w:pPr>
        <w:pStyle w:val="11"/>
        <w:spacing w:line="254" w:lineRule="auto"/>
        <w:rPr>
          <w:rFonts w:hint="eastAsia"/>
        </w:rPr>
      </w:pPr>
    </w:p>
    <w:p w14:paraId="3885BCD2">
      <w:pPr>
        <w:pStyle w:val="11"/>
        <w:widowControl/>
      </w:pPr>
      <w:r>
        <w:t>I will recite his words, because they are express and should always be in remembrance.</w:t>
      </w:r>
    </w:p>
    <w:p w14:paraId="4E522472">
      <w:pPr>
        <w:pStyle w:val="11"/>
        <w:widowControl/>
      </w:pPr>
      <w:r>
        <w:t>我将引用他的话，因为它们是明确的，并且应该时刻铭记。</w:t>
      </w:r>
    </w:p>
    <w:p w14:paraId="705E6A1A">
      <w:pPr>
        <w:pStyle w:val="11"/>
        <w:spacing w:line="254" w:lineRule="auto"/>
        <w:rPr>
          <w:rFonts w:hint="eastAsia"/>
        </w:rPr>
      </w:pPr>
    </w:p>
    <w:p w14:paraId="000C5598">
      <w:pPr>
        <w:pStyle w:val="11"/>
        <w:widowControl/>
      </w:pPr>
      <w:r>
        <w:t>Thus, therefore, writes Cajetan at the end of his commentary upon the History of the Old Testament: “Here,” says he, “we close our commentaries on the historical books of the Old Testament.</w:t>
      </w:r>
    </w:p>
    <w:p w14:paraId="3148ECCE">
      <w:pPr>
        <w:pStyle w:val="11"/>
        <w:widowControl/>
      </w:pPr>
      <w:r>
        <w:t>因此，卡耶坦（Cajetan）在祂《旧约历史书注释》（commentary upon the History of the Old Testament）的末尾如此写道：“这里，”祂说，“我们结束了对旧约历史书的注释。</w:t>
      </w:r>
    </w:p>
    <w:p w14:paraId="1BA5CB8F">
      <w:pPr>
        <w:pStyle w:val="11"/>
        <w:spacing w:line="254" w:lineRule="auto"/>
        <w:rPr>
          <w:rFonts w:hint="eastAsia"/>
        </w:rPr>
      </w:pPr>
    </w:p>
    <w:p w14:paraId="0D2324DD">
      <w:pPr>
        <w:pStyle w:val="11"/>
        <w:widowControl/>
      </w:pPr>
      <w:r>
        <w:t>For the rest (that is, Judith, Tobit, and the books of Maccabees) are counted by St. Jerome out of the canonical books, and are placed amongst the Apocrypha, along with Wisdom and Ecclesiasticus, as is plain from the Prologus Galeatus.</w:t>
      </w:r>
    </w:p>
    <w:p w14:paraId="6DE3482B">
      <w:pPr>
        <w:pStyle w:val="11"/>
        <w:widowControl/>
      </w:pPr>
      <w:r>
        <w:t>因为其余的书卷（即《犹滴传》（Judith）、《多比传》（Tobit）和《马加比书》（Maccabees）），被圣耶柔米（St. Jerome）排除在正典书卷之外，并与《所罗门智训》（Wisdom）和《便西拉智训》（Ecclesiasticus）一同归入伪经（Apocrypha）之中，这在《头盔序言》（Prologus Galeatus）中是很清楚的。</w:t>
      </w:r>
    </w:p>
    <w:p w14:paraId="68093966">
      <w:pPr>
        <w:pStyle w:val="11"/>
        <w:spacing w:line="254" w:lineRule="auto"/>
        <w:rPr>
          <w:rFonts w:hint="eastAsia"/>
        </w:rPr>
      </w:pPr>
    </w:p>
    <w:p w14:paraId="6619DA4F">
      <w:pPr>
        <w:pStyle w:val="11"/>
        <w:widowControl/>
      </w:pPr>
      <w:r>
        <w:t>Nor be thou disturbed, like a raw scholar, if thou shouldest find anywhere, either in the sacred councils or the sacred doctors, these books reckoned as canonical.</w:t>
      </w:r>
    </w:p>
    <w:p w14:paraId="6148A48D">
      <w:pPr>
        <w:pStyle w:val="11"/>
        <w:widowControl/>
      </w:pPr>
      <w:r>
        <w:t>而且，你不要像一个初学者一样感到不安，如果你在任何地方，无论是神圣会议中还是神圣博士那里，发现这些书卷被算作正典（canonical）。</w:t>
      </w:r>
    </w:p>
    <w:p w14:paraId="1A205282">
      <w:pPr>
        <w:pStyle w:val="11"/>
        <w:spacing w:line="254" w:lineRule="auto"/>
        <w:rPr>
          <w:rFonts w:hint="eastAsia"/>
        </w:rPr>
      </w:pPr>
    </w:p>
    <w:p w14:paraId="7A74E227">
      <w:pPr>
        <w:pStyle w:val="11"/>
        <w:widowControl/>
      </w:pPr>
      <w:r>
        <w:t>For the words as well of councils as of doctors are to be reduced to the correction of Jerome.</w:t>
      </w:r>
    </w:p>
    <w:p w14:paraId="09B10DE5">
      <w:pPr>
        <w:pStyle w:val="11"/>
        <w:widowControl/>
      </w:pPr>
      <w:r>
        <w:t>因为无论是会议还是博士的话语，都应归于耶柔米（Jerome）的修正之下。</w:t>
      </w:r>
    </w:p>
    <w:p w14:paraId="67788099">
      <w:pPr>
        <w:pStyle w:val="11"/>
        <w:spacing w:line="254" w:lineRule="auto"/>
        <w:rPr>
          <w:rFonts w:hint="eastAsia"/>
        </w:rPr>
      </w:pPr>
    </w:p>
    <w:p w14:paraId="7ED87D7F">
      <w:pPr>
        <w:pStyle w:val="11"/>
        <w:widowControl/>
      </w:pPr>
      <w:r>
        <w:t>Now, according to his judgment, in the epistle to the bishops Chromatius and Heliodorus, these books (and any other like books in the canon of the bible) are not canonical, that is, not in the nature of a rule for confirming matters of faith.</w:t>
      </w:r>
    </w:p>
    <w:p w14:paraId="43BD6D76">
      <w:pPr>
        <w:pStyle w:val="11"/>
        <w:widowControl/>
      </w:pPr>
      <w:r>
        <w:t>现在，根据祂在给主教克罗马蒂乌斯（Chromatius）和赫利奥多鲁斯（Heliodorus）的信中的判断，这些书卷（以及圣经正典中的任何其他类似书卷）不是正典（canonical），也就是说，它们不具有确认信仰事项的规则性质。</w:t>
      </w:r>
    </w:p>
    <w:p w14:paraId="41366FD9">
      <w:pPr>
        <w:pStyle w:val="11"/>
        <w:spacing w:line="254" w:lineRule="auto"/>
        <w:rPr>
          <w:rFonts w:hint="eastAsia"/>
        </w:rPr>
      </w:pPr>
    </w:p>
    <w:p w14:paraId="3EDB8A5F">
      <w:pPr>
        <w:pStyle w:val="11"/>
        <w:widowControl/>
      </w:pPr>
      <w:r>
        <w:t>Yet, they may be called canonical, that is, in the nature of a rule for the edification of the faithful, as being received and authorized in the canon of the bible for that purpose.</w:t>
      </w:r>
    </w:p>
    <w:p w14:paraId="038C316C">
      <w:pPr>
        <w:pStyle w:val="11"/>
        <w:widowControl/>
      </w:pPr>
      <w:r>
        <w:t>然而，它们可以被称为正典（canonical），即具有造就信徒的规则性质，因为它们为此目的而被接纳和授权在圣经的正典之中。</w:t>
      </w:r>
    </w:p>
    <w:p w14:paraId="167FBC77">
      <w:pPr>
        <w:pStyle w:val="11"/>
        <w:spacing w:line="254" w:lineRule="auto"/>
        <w:rPr>
          <w:rFonts w:hint="eastAsia"/>
        </w:rPr>
      </w:pPr>
    </w:p>
    <w:p w14:paraId="55CFCDB9">
      <w:pPr>
        <w:pStyle w:val="11"/>
        <w:widowControl/>
      </w:pPr>
      <w:r>
        <w:t>By the help of this distinction thou mayest see thy way clearly through that which Augustine says, and what is written in the provincial council of Carthage26.”</w:t>
      </w:r>
    </w:p>
    <w:p w14:paraId="32CA7D4E">
      <w:pPr>
        <w:pStyle w:val="11"/>
        <w:widowControl/>
      </w:pPr>
      <w:r>
        <w:t>藉着这个区分，你可以清楚地理解奥古斯丁（Augustine）所说的，以及在迦太基（Carthage）地方会议中所写的内容26。”</w:t>
      </w:r>
    </w:p>
    <w:p w14:paraId="4FF3CA0C">
      <w:pPr>
        <w:pStyle w:val="11"/>
        <w:spacing w:line="254" w:lineRule="auto"/>
        <w:rPr>
          <w:rFonts w:hint="eastAsia"/>
        </w:rPr>
      </w:pPr>
    </w:p>
    <w:p w14:paraId="346B601E">
      <w:pPr>
        <w:pStyle w:val="11"/>
        <w:widowControl/>
      </w:pPr>
      <w:r>
        <w:t>Thus far Cajetan; in whose words we should remark two things.</w:t>
      </w:r>
    </w:p>
    <w:p w14:paraId="0DBA91B0">
      <w:pPr>
        <w:pStyle w:val="11"/>
        <w:widowControl/>
      </w:pPr>
      <w:r>
        <w:t>卡耶坦（Cajetan）的话到此为止；在祂的话语中，我们应该注意两件事。</w:t>
      </w:r>
    </w:p>
    <w:p w14:paraId="05E92968">
      <w:pPr>
        <w:pStyle w:val="11"/>
        <w:widowControl/>
      </w:pPr>
      <w:r>
        <w:t>First, that all the statements of councils and doctors are to be subjected to the correction of Jerome.</w:t>
      </w:r>
    </w:p>
    <w:p w14:paraId="133990C8">
      <w:pPr>
        <w:pStyle w:val="11"/>
        <w:widowControl/>
      </w:pPr>
      <w:r>
        <w:t>第一，所有会议和博士的陈述都应服从耶柔米（Jerome）的修正。</w:t>
      </w:r>
    </w:p>
    <w:p w14:paraId="6B3846B6">
      <w:pPr>
        <w:pStyle w:val="11"/>
        <w:spacing w:line="254" w:lineRule="auto"/>
        <w:rPr>
          <w:rFonts w:hint="eastAsia"/>
        </w:rPr>
      </w:pPr>
    </w:p>
    <w:p w14:paraId="111E9C06">
      <w:pPr>
        <w:pStyle w:val="11"/>
        <w:widowControl/>
      </w:pPr>
      <w:r>
        <w:t>But Jerome always placed these books in the apocrypha.</w:t>
      </w:r>
    </w:p>
    <w:p w14:paraId="7A602ECF">
      <w:pPr>
        <w:pStyle w:val="11"/>
        <w:widowControl/>
      </w:pPr>
      <w:r>
        <w:t>但耶柔米（Jerome）总是将这些书卷归入伪经（apocrypha）。</w:t>
      </w:r>
    </w:p>
    <w:p w14:paraId="2686694E">
      <w:pPr>
        <w:pStyle w:val="11"/>
        <w:spacing w:line="254" w:lineRule="auto"/>
        <w:rPr>
          <w:rFonts w:hint="eastAsia"/>
        </w:rPr>
      </w:pPr>
    </w:p>
    <w:p w14:paraId="2BB2C0FA">
      <w:pPr>
        <w:pStyle w:val="11"/>
        <w:widowControl/>
      </w:pPr>
      <w:r>
        <w:t>Secondly, that they are called canonical by some councils and Fathers, and customarily received in the canon of the bible, because they propose a certain rule of morals.</w:t>
      </w:r>
    </w:p>
    <w:p w14:paraId="4D6D3EF5">
      <w:pPr>
        <w:pStyle w:val="11"/>
        <w:widowControl/>
      </w:pPr>
      <w:r>
        <w:t>第二，它们被一些会议和教父称为正典，并在圣经正典中惯常被接纳，因为它们提出了一种特定的道德规则。</w:t>
      </w:r>
    </w:p>
    <w:p w14:paraId="62451E50">
      <w:pPr>
        <w:pStyle w:val="11"/>
        <w:spacing w:line="254" w:lineRule="auto"/>
        <w:rPr>
          <w:rFonts w:hint="eastAsia"/>
        </w:rPr>
      </w:pPr>
    </w:p>
    <w:p w14:paraId="0DFDB6B5">
      <w:pPr>
        <w:pStyle w:val="11"/>
        <w:widowControl/>
      </w:pPr>
      <w:r>
        <w:t>There are, therefore, two kinds of canonical books: for some contain the rule both of morals and of faith; and these are, and are called, truly and properly canonical: from others no rule, but only of morals, should be sought.</w:t>
      </w:r>
    </w:p>
    <w:p w14:paraId="79FDA0AC">
      <w:pPr>
        <w:pStyle w:val="11"/>
        <w:widowControl/>
      </w:pPr>
      <w:r>
        <w:t>因此，正典书卷有两种：一些书卷包含了道德和信仰的规则；这些是，并且被称为，真实且正当的正典：从其他的书卷中，不应该寻求规则，只应该寻求道德的规则。</w:t>
      </w:r>
    </w:p>
    <w:p w14:paraId="7F0118B5">
      <w:pPr>
        <w:pStyle w:val="11"/>
        <w:spacing w:line="254" w:lineRule="auto"/>
        <w:rPr>
          <w:rFonts w:hint="eastAsia"/>
        </w:rPr>
      </w:pPr>
    </w:p>
    <w:p w14:paraId="2DDCDAA2">
      <w:pPr>
        <w:pStyle w:val="11"/>
        <w:widowControl/>
      </w:pPr>
      <w:r>
        <w:t>And these, although they are improperly called canonical, are in truth apocryphal, because weak and unfit for the confirmation of faith.</w:t>
      </w:r>
    </w:p>
    <w:p w14:paraId="760562EB">
      <w:pPr>
        <w:pStyle w:val="11"/>
        <w:widowControl/>
      </w:pPr>
      <w:r>
        <w:t>而且这些书卷，虽然它们不恰当地被称为正典，但实际上是伪经（apocryphal），因为它们软弱且不适合用来确认信仰。</w:t>
      </w:r>
    </w:p>
    <w:p w14:paraId="0B6D22CA">
      <w:pPr>
        <w:pStyle w:val="11"/>
        <w:spacing w:line="254" w:lineRule="auto"/>
        <w:rPr>
          <w:rFonts w:hint="eastAsia"/>
        </w:rPr>
      </w:pPr>
    </w:p>
    <w:p w14:paraId="2C6702FD">
      <w:pPr>
        <w:pStyle w:val="11"/>
        <w:widowControl/>
      </w:pPr>
      <w:r>
        <w:t>We may use, if we please, the same distinction which I perceive some papists themselves to have used, as Sixtus Senensis (Bibliothec, Lib. I.), and Stapleton (Princip. Fid. Doctrin. Lib. IX. c. 6), who call some books Proto-canonical, and others Deutero-canonical.</w:t>
      </w:r>
    </w:p>
    <w:p w14:paraId="055525BA">
      <w:pPr>
        <w:pStyle w:val="11"/>
        <w:widowControl/>
      </w:pPr>
      <w:r>
        <w:t>如果愿意，我们可以使用我所察觉到一些罗马天主教徒自己使用过的相同区分，例如锡克斯图斯·塞内西斯（Sixtus Senensis）（《图书馆》（Bibliothec），第一卷）和斯塔普尔顿（Stapleton）（《信仰教义的原则》（Princip. Fid. Doctrin.），第九卷第6章），他们称一些书卷为原正典（Proto-canonical），另一些为次正典（Deutero-canonical）。</w:t>
      </w:r>
    </w:p>
    <w:p w14:paraId="37A59926">
      <w:pPr>
        <w:pStyle w:val="11"/>
        <w:spacing w:line="254" w:lineRule="auto"/>
        <w:rPr>
          <w:rFonts w:hint="eastAsia"/>
        </w:rPr>
      </w:pPr>
    </w:p>
    <w:p w14:paraId="1B84741B">
      <w:pPr>
        <w:pStyle w:val="11"/>
        <w:widowControl/>
      </w:pPr>
      <w:r>
        <w:t>The proto-canonical are those which are counted in the legitimate and genuine canon, i.e. of the Hebrews.</w:t>
      </w:r>
    </w:p>
    <w:p w14:paraId="0831D4BC">
      <w:pPr>
        <w:pStyle w:val="11"/>
        <w:widowControl/>
      </w:pPr>
      <w:r>
        <w:t>原正典（Proto-canonical）是那些被算在合法和真正的正典中，即希伯来正典中的书卷。</w:t>
      </w:r>
    </w:p>
    <w:p w14:paraId="39335962">
      <w:pPr>
        <w:pStyle w:val="11"/>
        <w:spacing w:line="254" w:lineRule="auto"/>
        <w:rPr>
          <w:rFonts w:hint="eastAsia"/>
        </w:rPr>
      </w:pPr>
    </w:p>
    <w:p w14:paraId="6934078D">
      <w:pPr>
        <w:pStyle w:val="11"/>
        <w:widowControl/>
      </w:pPr>
      <w:r>
        <w:t>These Jerome’s accurate judgment hath approved; these our churches acknowledge as truly canonical.</w:t>
      </w:r>
    </w:p>
    <w:p w14:paraId="3E7A8238">
      <w:pPr>
        <w:pStyle w:val="11"/>
        <w:widowControl/>
      </w:pPr>
      <w:r>
        <w:t>这些书卷得到了耶柔米（Jerome）准确的判断认可；我们的教会承认这些是真正的正典。</w:t>
      </w:r>
    </w:p>
    <w:p w14:paraId="200CD08A">
      <w:pPr>
        <w:pStyle w:val="11"/>
        <w:spacing w:line="254" w:lineRule="auto"/>
        <w:rPr>
          <w:rFonts w:hint="eastAsia"/>
        </w:rPr>
      </w:pPr>
    </w:p>
    <w:p w14:paraId="7241B851">
      <w:pPr>
        <w:pStyle w:val="11"/>
        <w:widowControl/>
      </w:pPr>
      <w:r>
        <w:t>The Deutero-canonical are they which, although they be sometimes called canonical in the sense just now explained, are yet in reality apocryphal, because they do not contain the combined rule of faith and morals27.</w:t>
      </w:r>
    </w:p>
    <w:p w14:paraId="2C3787A4">
      <w:pPr>
        <w:pStyle w:val="11"/>
        <w:widowControl/>
      </w:pPr>
      <w:r>
        <w:t>次正典（Deutero-canonical）是那些书卷，虽然它们有时在刚才解释的意义上被称为正典，但实际上是伪经（apocryphal），因为它们不包含信仰和道德的联合规则27。</w:t>
      </w:r>
    </w:p>
    <w:p w14:paraId="0CCC5BA7">
      <w:pPr>
        <w:pStyle w:val="11"/>
        <w:widowControl/>
      </w:pPr>
      <w:r>
        <w:t>The papists are greatly incensed against their partner Cajetan, on account of this most solid sentence; and some even vituperate him.</w:t>
      </w:r>
    </w:p>
    <w:p w14:paraId="6530EB51">
      <w:pPr>
        <w:pStyle w:val="11"/>
        <w:widowControl/>
      </w:pPr>
      <w:r>
        <w:t>罗马天主教徒因着卡耶坦（Cajetan）这个最确凿的判断而对他这位同伴大为恼火；有些人甚至辱骂他。</w:t>
      </w:r>
    </w:p>
    <w:p w14:paraId="192AD9AD">
      <w:pPr>
        <w:pStyle w:val="11"/>
        <w:spacing w:line="254" w:lineRule="auto"/>
        <w:rPr>
          <w:rFonts w:hint="eastAsia"/>
        </w:rPr>
      </w:pPr>
    </w:p>
    <w:p w14:paraId="76ABCFAB">
      <w:pPr>
        <w:pStyle w:val="11"/>
        <w:widowControl/>
      </w:pPr>
      <w:r>
        <w:t>Canus says, that he was deceived by the novelties of Erasmus.</w:t>
      </w:r>
    </w:p>
    <w:p w14:paraId="6EDC8B13">
      <w:pPr>
        <w:pStyle w:val="11"/>
        <w:widowControl/>
      </w:pPr>
      <w:r>
        <w:t>卡努斯（Canus）说，祂被伊拉斯谟（Erasmus）的新奇观点所欺骗。</w:t>
      </w:r>
    </w:p>
    <w:p w14:paraId="0ACE7B3F">
      <w:pPr>
        <w:pStyle w:val="11"/>
        <w:spacing w:line="254" w:lineRule="auto"/>
        <w:rPr>
          <w:rFonts w:hint="eastAsia"/>
        </w:rPr>
      </w:pPr>
    </w:p>
    <w:p w14:paraId="5028F5B8">
      <w:pPr>
        <w:pStyle w:val="11"/>
        <w:widowControl/>
      </w:pPr>
      <w:r>
        <w:t>Let us leave them to fight with their own men.</w:t>
      </w:r>
    </w:p>
    <w:p w14:paraId="3DAB1E90">
      <w:pPr>
        <w:pStyle w:val="11"/>
        <w:widowControl/>
      </w:pPr>
      <w:r>
        <w:t>让我们让他们与自己人争斗吧。</w:t>
      </w:r>
    </w:p>
    <w:p w14:paraId="2DEFFE1A">
      <w:pPr>
        <w:pStyle w:val="11"/>
        <w:spacing w:line="254" w:lineRule="auto"/>
        <w:rPr>
          <w:rFonts w:hint="eastAsia"/>
        </w:rPr>
      </w:pPr>
    </w:p>
    <w:p w14:paraId="34D08D5B">
      <w:pPr>
        <w:pStyle w:val="11"/>
        <w:widowControl/>
      </w:pPr>
      <w:r>
        <w:t>This is certain,卡耶坦（Cajetan）从来没有一个比他更有学问和权威的罗马天主教徒，</w:t>
      </w:r>
    </w:p>
    <w:p w14:paraId="6705E417">
      <w:pPr>
        <w:pStyle w:val="11"/>
        <w:spacing w:line="254" w:lineRule="auto"/>
        <w:rPr>
          <w:rFonts w:hint="eastAsia"/>
        </w:rPr>
      </w:pPr>
    </w:p>
    <w:p w14:paraId="3956A451">
      <w:pPr>
        <w:pStyle w:val="11"/>
        <w:widowControl/>
      </w:pPr>
      <w:r>
        <w:t>This is certain, that there never was a papist of more learning and authority than Cajetan, whom the pope sent into Germany to oppose Luther.</w:t>
      </w:r>
    </w:p>
    <w:p w14:paraId="6CDAC744">
      <w:pPr>
        <w:pStyle w:val="11"/>
        <w:widowControl/>
      </w:pPr>
      <w:r>
        <w:t>教皇曾派祂去德国反对路德（Luther）。</w:t>
      </w:r>
    </w:p>
    <w:p w14:paraId="08B46EAE">
      <w:pPr>
        <w:pStyle w:val="11"/>
        <w:spacing w:line="254" w:lineRule="auto"/>
        <w:rPr>
          <w:rFonts w:hint="eastAsia"/>
        </w:rPr>
      </w:pPr>
    </w:p>
    <w:p w14:paraId="2541CEF3">
      <w:pPr>
        <w:pStyle w:val="11"/>
        <w:widowControl/>
      </w:pPr>
      <w:r>
        <w:t>This testimony should be a weighty one against them.</w:t>
      </w:r>
    </w:p>
    <w:p w14:paraId="2CD09972">
      <w:pPr>
        <w:pStyle w:val="11"/>
        <w:widowControl/>
      </w:pPr>
      <w:r>
        <w:t>这个见证对他们来说应该是一个有力的见证。</w:t>
      </w:r>
    </w:p>
    <w:p w14:paraId="0A7CC685">
      <w:pPr>
        <w:pStyle w:val="11"/>
        <w:spacing w:line="254" w:lineRule="auto"/>
        <w:rPr>
          <w:rFonts w:hint="eastAsia"/>
        </w:rPr>
      </w:pPr>
    </w:p>
    <w:p w14:paraId="7B967921">
      <w:pPr>
        <w:pStyle w:val="11"/>
        <w:widowControl/>
      </w:pPr>
      <w:r>
        <w:t>Let them shake it off as they best can: and yet they never can shake it off, since it is confirmed by solid reason.</w:t>
      </w:r>
    </w:p>
    <w:p w14:paraId="648D4274">
      <w:pPr>
        <w:pStyle w:val="11"/>
        <w:widowControl/>
      </w:pPr>
      <w:r>
        <w:t>让他们尽其所能地摆脱它吧：然而他们永远无法摆脱它，因为它得到了确凿的理性确认。</w:t>
      </w:r>
    </w:p>
    <w:p w14:paraId="6217306A">
      <w:pPr>
        <w:pStyle w:val="11"/>
        <w:spacing w:line="254" w:lineRule="auto"/>
        <w:rPr>
          <w:rFonts w:hint="eastAsia"/>
        </w:rPr>
      </w:pPr>
    </w:p>
    <w:p w14:paraId="1D0AE5D3">
      <w:pPr>
        <w:pStyle w:val="11"/>
        <w:widowControl/>
      </w:pPr>
      <w:r>
        <w:t>Thus we have seen how weak their argument is.</w:t>
      </w:r>
    </w:p>
    <w:p w14:paraId="7588442C">
      <w:pPr>
        <w:pStyle w:val="11"/>
        <w:widowControl/>
      </w:pPr>
      <w:r>
        <w:t>因此，我们已经看到他们的论点是多么薄弱。</w:t>
      </w:r>
    </w:p>
    <w:p w14:paraId="0E56165A">
      <w:pPr>
        <w:pStyle w:val="11"/>
        <w:spacing w:line="254" w:lineRule="auto"/>
        <w:rPr>
          <w:rFonts w:hint="eastAsia"/>
        </w:rPr>
      </w:pPr>
    </w:p>
    <w:p w14:paraId="1F620D28">
      <w:pPr>
        <w:pStyle w:val="11"/>
        <w:widowControl/>
      </w:pPr>
      <w:r>
        <w:t>They have none better: for they have none other.</w:t>
      </w:r>
    </w:p>
    <w:p w14:paraId="37035D03">
      <w:pPr>
        <w:pStyle w:val="11"/>
        <w:widowControl/>
      </w:pPr>
      <w:r>
        <w:t>他们没有更好的：因为他们没有其他的。</w:t>
      </w:r>
    </w:p>
    <w:p w14:paraId="6335BDC2">
      <w:pPr>
        <w:pStyle w:val="11"/>
        <w:spacing w:line="254" w:lineRule="auto"/>
        <w:rPr>
          <w:rFonts w:hint="eastAsia"/>
        </w:rPr>
      </w:pPr>
    </w:p>
    <w:p w14:paraId="1491B196">
      <w:pPr>
        <w:pStyle w:val="11"/>
        <w:widowControl/>
      </w:pPr>
      <w:r>
        <w:t>Now, since we have answered them, we will proceed to the confirmation of our own cause.</w:t>
      </w:r>
    </w:p>
    <w:p w14:paraId="356B1FED">
      <w:pPr>
        <w:pStyle w:val="11"/>
        <w:widowControl/>
      </w:pPr>
      <w:r>
        <w:t>现在，既然我们已经回答了他们，我们将着手确认我们自己的主张。</w:t>
      </w:r>
    </w:p>
    <w:p w14:paraId="3F892774">
      <w:pPr>
        <w:pStyle w:val="11"/>
        <w:spacing w:line="254" w:lineRule="auto"/>
        <w:rPr>
          <w:rFonts w:hint="eastAsia"/>
        </w:rPr>
      </w:pPr>
    </w:p>
    <w:p w14:paraId="554C5147">
      <w:pPr>
        <w:pStyle w:val="11"/>
        <w:widowControl/>
      </w:pPr>
      <w:r>
        <w:t>[Mansi, Tom. III. p. 891.]</w:t>
      </w:r>
    </w:p>
    <w:p w14:paraId="51292248">
      <w:pPr>
        <w:pStyle w:val="11"/>
        <w:spacing w:line="254" w:lineRule="auto"/>
        <w:rPr>
          <w:rFonts w:hint="eastAsia"/>
        </w:rPr>
      </w:pPr>
    </w:p>
    <w:p w14:paraId="61C6CAFB">
      <w:pPr>
        <w:pStyle w:val="11"/>
        <w:widowControl/>
      </w:pPr>
      <w:r>
        <w:t>[曼西（Mansi），第三册，第891页。]</w:t>
      </w:r>
    </w:p>
    <w:p w14:paraId="75A7CA0D">
      <w:pPr>
        <w:pStyle w:val="11"/>
        <w:spacing w:line="254" w:lineRule="auto"/>
        <w:rPr>
          <w:rFonts w:hint="eastAsia"/>
        </w:rPr>
      </w:pPr>
    </w:p>
    <w:p w14:paraId="7EF26F78">
      <w:pPr>
        <w:pStyle w:val="11"/>
        <w:widowControl/>
      </w:pPr>
      <w:r>
        <w:t>[Vide infra, or in Mansi, T. VIII. p. 146.]</w:t>
      </w:r>
    </w:p>
    <w:p w14:paraId="53326FEA">
      <w:pPr>
        <w:pStyle w:val="11"/>
        <w:spacing w:line="254" w:lineRule="auto"/>
        <w:rPr>
          <w:rFonts w:hint="eastAsia"/>
        </w:rPr>
      </w:pPr>
    </w:p>
    <w:p w14:paraId="797D3F3D">
      <w:pPr>
        <w:pStyle w:val="11"/>
        <w:widowControl/>
      </w:pPr>
      <w:r>
        <w:t>[见下文，或曼西（Mansi），第八册，第146页。]</w:t>
      </w:r>
    </w:p>
    <w:p w14:paraId="0BCD0068">
      <w:pPr>
        <w:pStyle w:val="11"/>
        <w:spacing w:line="254" w:lineRule="auto"/>
        <w:rPr>
          <w:rFonts w:hint="eastAsia"/>
        </w:rPr>
      </w:pPr>
    </w:p>
    <w:p w14:paraId="0C624515">
      <w:pPr>
        <w:pStyle w:val="11"/>
        <w:widowControl/>
      </w:pPr>
      <w:r>
        <w:t>[Sed nullam isti habent causam paucitatem istam contemnendi, cum rariore numero multa præclara concilia sint habita.—Alan. Cop. Dialogi VI. Dial. v. c. 16. p. 487. Antv. 1573.]</w:t>
      </w:r>
    </w:p>
    <w:p w14:paraId="58F05B10">
      <w:pPr>
        <w:pStyle w:val="11"/>
        <w:spacing w:line="254" w:lineRule="auto"/>
        <w:rPr>
          <w:rFonts w:hint="eastAsia"/>
        </w:rPr>
      </w:pPr>
    </w:p>
    <w:p w14:paraId="0FF10015">
      <w:pPr>
        <w:pStyle w:val="11"/>
        <w:widowControl/>
      </w:pPr>
      <w:r>
        <w:t>[“但他们没有任何理由蔑视这种稀少的人数，因为许多著名的会议都是以更少的人数举行的。”——阿兰努斯·科普斯（Alan. Cop.），《六个对话》，第五对话，第16章，第487页。安特卫普（Antv.），1573年。]</w:t>
      </w:r>
    </w:p>
    <w:p w14:paraId="55B7E679">
      <w:pPr>
        <w:pStyle w:val="11"/>
        <w:spacing w:line="254" w:lineRule="auto"/>
        <w:rPr>
          <w:rFonts w:hint="eastAsia"/>
        </w:rPr>
      </w:pPr>
    </w:p>
    <w:p w14:paraId="4CF902B4">
      <w:pPr>
        <w:pStyle w:val="11"/>
        <w:widowControl/>
      </w:pPr>
      <w:r>
        <w:t>[Ne primæ sedis episcopus appelletur Summus Sacerdos, aut Princeps sacerdotum, aut ejusmodi aliquid. Labb. Concil. T. II. p. 1176.]</w:t>
      </w:r>
    </w:p>
    <w:p w14:paraId="698252D0">
      <w:pPr>
        <w:pStyle w:val="11"/>
        <w:spacing w:line="254" w:lineRule="auto"/>
        <w:rPr>
          <w:rFonts w:hint="eastAsia"/>
        </w:rPr>
      </w:pPr>
    </w:p>
    <w:p w14:paraId="79F6E06F">
      <w:pPr>
        <w:pStyle w:val="11"/>
        <w:widowControl/>
      </w:pPr>
      <w:r>
        <w:t>[“首席主教不得被称为大祭司（Summus Sacerdos），或众祭司之首（Princeps sacerdotum），或任何类似头衔。”拉贝（Labb.），《会议集》（Concil.），第二册，第1176页。]</w:t>
      </w:r>
    </w:p>
    <w:p w14:paraId="04414C55">
      <w:pPr>
        <w:pStyle w:val="11"/>
        <w:spacing w:line="254" w:lineRule="auto"/>
        <w:rPr>
          <w:rFonts w:hint="eastAsia"/>
        </w:rPr>
      </w:pPr>
    </w:p>
    <w:p w14:paraId="0F5537A2">
      <w:pPr>
        <w:pStyle w:val="11"/>
        <w:widowControl/>
      </w:pPr>
      <w:r>
        <w:t>[Called Quini-sext from serving as a kind of supplement to the fifth and sixth general councils, with the latter of which it is, as here by Whitaker, commonly confounded. It was held in 691, and its claims to the character of an œcumenical Synod are generally denied by the Romanists; though</w:t>
      </w:r>
    </w:p>
    <w:p w14:paraId="2701DF39">
      <w:pPr>
        <w:pStyle w:val="11"/>
        <w:spacing w:line="254" w:lineRule="auto"/>
        <w:rPr>
          <w:rFonts w:hint="eastAsia"/>
        </w:rPr>
      </w:pPr>
    </w:p>
    <w:p w14:paraId="0670F84C">
      <w:pPr>
        <w:pStyle w:val="11"/>
        <w:widowControl/>
      </w:pPr>
      <w:r>
        <w:t>[被称为“第六会议”（Quini-sext），因为它作为第五次和第六次普世会议的某种补充，惠特克（Whitaker）在此将其与后者混为一谈。它于691年举行，罗马天主教徒普遍否认其普世会议的性质；尽管</w:t>
      </w:r>
    </w:p>
    <w:p w14:paraId="3FC13E60">
      <w:pPr>
        <w:pStyle w:val="11"/>
        <w:spacing w:line="254" w:lineRule="auto"/>
        <w:rPr>
          <w:rFonts w:hint="eastAsia"/>
        </w:rPr>
      </w:pPr>
    </w:p>
    <w:p w14:paraId="271B80C9">
      <w:pPr>
        <w:pStyle w:val="11"/>
        <w:widowControl/>
      </w:pPr>
      <w:r>
        <w:t>principally, as it would appear, because its canons are repugnant to their system. See the article in Cave’s Historia Literaria, Concil. Constant. IV. anno 691.]</w:t>
      </w:r>
    </w:p>
    <w:p w14:paraId="580B8821">
      <w:pPr>
        <w:pStyle w:val="11"/>
        <w:widowControl/>
      </w:pPr>
      <w:r>
        <w:t>主要看来，是因为它的教规与他们的体系相矛盾。见卡夫（Cave）《文学史》（Historia Literaria）中关于君士坦丁堡第四次会议（Concil. Constant. IV.），691年的条目。]</w:t>
      </w:r>
    </w:p>
    <w:p w14:paraId="3D23EF0D">
      <w:pPr>
        <w:pStyle w:val="11"/>
        <w:spacing w:line="254" w:lineRule="auto"/>
        <w:rPr>
          <w:rFonts w:hint="eastAsia"/>
        </w:rPr>
      </w:pPr>
    </w:p>
    <w:p w14:paraId="562F4556">
      <w:pPr>
        <w:pStyle w:val="11"/>
        <w:widowControl/>
      </w:pPr>
      <w:r>
        <w:t>[Liber Canonum Apostolorum apocryphus: which clause is wanting in Justellus’ and two other</w:t>
      </w:r>
    </w:p>
    <w:p w14:paraId="2F380426">
      <w:pPr>
        <w:pStyle w:val="11"/>
        <w:spacing w:line="254" w:lineRule="auto"/>
        <w:rPr>
          <w:rFonts w:hint="eastAsia"/>
        </w:rPr>
      </w:pPr>
    </w:p>
    <w:p w14:paraId="1F2CE55C">
      <w:pPr>
        <w:pStyle w:val="11"/>
        <w:widowControl/>
      </w:pPr>
      <w:r>
        <w:t>[《使徒教规书》（Liber Canonum Apostolorum）是伪经：贾斯特鲁斯（Justellus）和另外两个</w:t>
      </w:r>
    </w:p>
    <w:p w14:paraId="4DFF620A">
      <w:pPr>
        <w:pStyle w:val="11"/>
        <w:spacing w:line="254" w:lineRule="auto"/>
        <w:rPr>
          <w:rFonts w:hint="eastAsia"/>
        </w:rPr>
      </w:pPr>
    </w:p>
    <w:p w14:paraId="66FD90CD">
      <w:pPr>
        <w:pStyle w:val="11"/>
        <w:widowControl/>
      </w:pPr>
      <w:r>
        <w:t>MSS. The genuineness of this decree, which has been strongly impeached, is very learnEDLY defended by Mr. Gibbings, in his Roman Forgeries, p. 93, et seq. To his authorities from Isidore of Seville (p.</w:t>
      </w:r>
    </w:p>
    <w:p w14:paraId="78E66277">
      <w:pPr>
        <w:pStyle w:val="11"/>
        <w:widowControl/>
      </w:pPr>
      <w:r>
        <w:t>手稿中缺少这一条款。这个法令的真实性受到了强烈质疑，但吉宾斯（Gibbings）先生在祂的《罗马伪造文件》（Roman Forgeries）中，第93页及后续，以极大学问进行了辩护。对祂引自塞维利亚的伊西多尔（Isidore of Seville）的权威（第</w:t>
      </w:r>
    </w:p>
    <w:p w14:paraId="70E1DE13">
      <w:pPr>
        <w:pStyle w:val="11"/>
        <w:spacing w:line="254" w:lineRule="auto"/>
        <w:rPr>
          <w:rFonts w:hint="eastAsia"/>
        </w:rPr>
      </w:pPr>
    </w:p>
    <w:p w14:paraId="38CC977C">
      <w:pPr>
        <w:pStyle w:val="11"/>
        <w:widowControl/>
      </w:pPr>
      <w:r>
        <w:t>he may add another produced by Hody, p. 653, col. 70.]</w:t>
      </w:r>
    </w:p>
    <w:p w14:paraId="580FA468">
      <w:pPr>
        <w:pStyle w:val="11"/>
        <w:widowControl/>
      </w:pPr>
      <w:r>
        <w:t>94页），可以加上霍迪（Hody）提供的另一个，第653页，第70栏。]</w:t>
      </w:r>
    </w:p>
    <w:p w14:paraId="35DAA604">
      <w:pPr>
        <w:pStyle w:val="11"/>
        <w:spacing w:line="254" w:lineRule="auto"/>
        <w:rPr>
          <w:rFonts w:hint="eastAsia"/>
        </w:rPr>
      </w:pPr>
    </w:p>
    <w:p w14:paraId="4AABE3A5">
      <w:pPr>
        <w:pStyle w:val="11"/>
        <w:widowControl/>
      </w:pPr>
      <w:r>
        <w:t>[Isidorus scribit dicens, canones qui dicuntur apostolorum, seu quia eosdem nec sedes apostolica recepit, nec sancti Patres illis assensum præbuerunt, pro eo quod ab hæreticis sub nomine</w:t>
      </w:r>
    </w:p>
    <w:p w14:paraId="29790E45">
      <w:pPr>
        <w:pStyle w:val="11"/>
        <w:spacing w:line="254" w:lineRule="auto"/>
        <w:rPr>
          <w:rFonts w:hint="eastAsia"/>
        </w:rPr>
      </w:pPr>
    </w:p>
    <w:p w14:paraId="44467F5D">
      <w:pPr>
        <w:pStyle w:val="11"/>
        <w:widowControl/>
      </w:pPr>
      <w:r>
        <w:t>[伊西多尔（Isidorus）写道，被称为使徒的教规，要么是因为使徒教座（sedes apostolica）没有接纳它们，圣教父们也没有同意它们，因为它们被认为是异端分子以使徒的名义编纂的，</w:t>
      </w:r>
    </w:p>
    <w:p w14:paraId="6EFB6304">
      <w:pPr>
        <w:pStyle w:val="11"/>
        <w:spacing w:line="254" w:lineRule="auto"/>
        <w:rPr>
          <w:rFonts w:hint="eastAsia"/>
        </w:rPr>
      </w:pPr>
    </w:p>
    <w:p w14:paraId="38C2454E">
      <w:pPr>
        <w:pStyle w:val="11"/>
        <w:widowControl/>
      </w:pPr>
      <w:r>
        <w:t>apostolorum compositi dignoscuntur, quamvis in eis utilia inveniantur, tamen . . . . . . . eorum gesta inter apocrypha deputata. Dist. XVI. c. 1.]</w:t>
      </w:r>
    </w:p>
    <w:p w14:paraId="027116EC">
      <w:pPr>
        <w:pStyle w:val="11"/>
        <w:widowControl/>
      </w:pPr>
      <w:r>
        <w:t>尽管在其中可以找到有用的东西，然而……他们的行为被列为伪经。第16条，第1章。]</w:t>
      </w:r>
    </w:p>
    <w:p w14:paraId="4F7EE64A">
      <w:pPr>
        <w:pStyle w:val="11"/>
        <w:spacing w:line="254" w:lineRule="auto"/>
        <w:rPr>
          <w:rFonts w:hint="eastAsia"/>
        </w:rPr>
      </w:pPr>
    </w:p>
    <w:p w14:paraId="59E16F9E">
      <w:pPr>
        <w:pStyle w:val="11"/>
        <w:widowControl/>
      </w:pPr>
      <w:r>
        <w:t>[Ibid, c. 2.]</w:t>
      </w:r>
    </w:p>
    <w:p w14:paraId="22C04421">
      <w:pPr>
        <w:pStyle w:val="11"/>
        <w:spacing w:line="254" w:lineRule="auto"/>
        <w:rPr>
          <w:rFonts w:hint="eastAsia"/>
        </w:rPr>
      </w:pPr>
    </w:p>
    <w:p w14:paraId="20D84BB5">
      <w:pPr>
        <w:pStyle w:val="11"/>
        <w:widowControl/>
      </w:pPr>
      <w:r>
        <w:t>[同上，第2章。]</w:t>
      </w:r>
    </w:p>
    <w:p w14:paraId="1F1CF83B">
      <w:pPr>
        <w:pStyle w:val="11"/>
        <w:spacing w:line="254" w:lineRule="auto"/>
        <w:rPr>
          <w:rFonts w:hint="eastAsia"/>
        </w:rPr>
      </w:pPr>
    </w:p>
    <w:p w14:paraId="4C13C67A">
      <w:pPr>
        <w:pStyle w:val="11"/>
        <w:widowControl/>
      </w:pPr>
      <w:r>
        <w:t>[Ibid, c. 3. The words are really Cardinal Humbert’s, taken from his Reply to Nicetas. See Canisius, Antiq. Lect. T. VI. p. 181. Gratian takes the liberty of attributing them to Leo, on the principle, that the words of the Legate are the words of his employer.]</w:t>
      </w:r>
    </w:p>
    <w:p w14:paraId="0D769716">
      <w:pPr>
        <w:pStyle w:val="11"/>
        <w:spacing w:line="254" w:lineRule="auto"/>
        <w:rPr>
          <w:rFonts w:hint="eastAsia"/>
        </w:rPr>
      </w:pPr>
    </w:p>
    <w:p w14:paraId="0F3797B6">
      <w:pPr>
        <w:pStyle w:val="11"/>
        <w:widowControl/>
      </w:pPr>
      <w:r>
        <w:t>[同上，第3章。这些话实际上是洪伯特红衣主教（Cardinal Humbert）的话，取自祂对尼塞塔斯（Nicetas）的回复。见卡尼修斯（Canisius），《古代讲座》（Antiq. Lect.），第六册，第181页。格拉提安（Gratian）擅自将其归于利奥（Leo），其原则是使节的话就是派遣祂的人的话。]</w:t>
      </w:r>
    </w:p>
    <w:p w14:paraId="6356B314">
      <w:pPr>
        <w:pStyle w:val="11"/>
        <w:spacing w:line="254" w:lineRule="auto"/>
        <w:rPr>
          <w:rFonts w:hint="eastAsia"/>
        </w:rPr>
      </w:pPr>
    </w:p>
    <w:p w14:paraId="1A00E86E">
      <w:pPr>
        <w:pStyle w:val="11"/>
        <w:widowControl/>
      </w:pPr>
      <w:r>
        <w:t>[Peiresius Aiala, De Divinis, Apostolicis, atque ecclesiasticis Traditionibus. Paris. 1550.]</w:t>
      </w:r>
    </w:p>
    <w:p w14:paraId="43060635">
      <w:pPr>
        <w:pStyle w:val="11"/>
        <w:spacing w:line="254" w:lineRule="auto"/>
        <w:rPr>
          <w:rFonts w:hint="eastAsia"/>
        </w:rPr>
      </w:pPr>
    </w:p>
    <w:p w14:paraId="7996F71B">
      <w:pPr>
        <w:pStyle w:val="11"/>
        <w:widowControl/>
      </w:pPr>
      <w:r>
        <w:t>[皮雷修斯·阿亚拉（Peiresius Aiala），《论神圣、使徒和教会的遗传》（De Divinis, Apostolicis, atque ecclesiasticis Traditionibus）。巴黎，1550年。]</w:t>
      </w:r>
    </w:p>
    <w:p w14:paraId="7A1F6F93">
      <w:pPr>
        <w:pStyle w:val="11"/>
        <w:spacing w:line="254" w:lineRule="auto"/>
        <w:rPr>
          <w:rFonts w:hint="eastAsia"/>
        </w:rPr>
      </w:pPr>
    </w:p>
    <w:p w14:paraId="36805904">
      <w:pPr>
        <w:pStyle w:val="11"/>
        <w:widowControl/>
      </w:pPr>
      <w:r>
        <w:t>[εκκοπτέσθω παντάπασι κα τiς κοινωνίας, wς Σίμων δ Μάγος jπ’ [εμο i] Πέτρου . It is numbered 29 by Beveridge, and 30 by Whiston. The word in brackets is omitted by Dionysius Exiguus, who, I suppose, felt that it was a little too bad.]</w:t>
      </w:r>
    </w:p>
    <w:p w14:paraId="1F5B968E">
      <w:pPr>
        <w:pStyle w:val="11"/>
        <w:spacing w:line="254" w:lineRule="auto"/>
        <w:rPr>
          <w:rFonts w:hint="eastAsia"/>
        </w:rPr>
      </w:pPr>
    </w:p>
    <w:p w14:paraId="4DF1190B">
      <w:pPr>
        <w:pStyle w:val="11"/>
        <w:widowControl/>
      </w:pPr>
      <w:r>
        <w:t>[εκκοπτέσθω παντάπασι κα τiς κοινωνίας, wς Σίμων δ Μάγος jπ’ [εμο i] Πέτρου. （他完全被革除共融，如同行邪术的西门被我彼得革除一样。）贝弗里奇（Beveridge）将其编号为29，惠斯顿（Whiston）编号为30。狄奥尼修斯·埃西古斯（Dionysius Exiguus）省略了方括号中的词，我猜祂觉得这有点太过分了。]</w:t>
      </w:r>
    </w:p>
    <w:p w14:paraId="2B73F4D4">
      <w:pPr>
        <w:pStyle w:val="11"/>
        <w:spacing w:line="254" w:lineRule="auto"/>
        <w:rPr>
          <w:rFonts w:hint="eastAsia"/>
        </w:rPr>
      </w:pPr>
    </w:p>
    <w:p w14:paraId="5F338CBB">
      <w:pPr>
        <w:pStyle w:val="11"/>
        <w:widowControl/>
      </w:pPr>
      <w:r>
        <w:t>[κα αi πράξεις iμuν τuν αποστόλων. Beveridge here pronounces the word iμuν to be an interpolation; but, as it seems, without any sufficient grounds for such an opinion.]</w:t>
      </w:r>
    </w:p>
    <w:p w14:paraId="12C45AE9">
      <w:pPr>
        <w:pStyle w:val="11"/>
        <w:spacing w:line="254" w:lineRule="auto"/>
        <w:rPr>
          <w:rFonts w:hint="eastAsia"/>
        </w:rPr>
      </w:pPr>
    </w:p>
    <w:p w14:paraId="1EA59F7D">
      <w:pPr>
        <w:pStyle w:val="11"/>
        <w:widowControl/>
      </w:pPr>
      <w:r>
        <w:t>[κα αi πράξεις iμuν τuν αποστόλων. （以及我们使徒的行传。）贝弗里奇（Beveridge）在此宣称iμuν（我们）这个词是插进来的；但似乎没有充分的理由支持这种观点。]</w:t>
      </w:r>
    </w:p>
    <w:p w14:paraId="485F6949">
      <w:pPr>
        <w:pStyle w:val="11"/>
        <w:spacing w:line="254" w:lineRule="auto"/>
        <w:rPr>
          <w:rFonts w:hint="eastAsia"/>
        </w:rPr>
      </w:pPr>
    </w:p>
    <w:p w14:paraId="1348ABFF">
      <w:pPr>
        <w:pStyle w:val="11"/>
        <w:widowControl/>
      </w:pPr>
      <w:r>
        <w:t>[i.e. The Liber Pontificalis, which goes under his name: see the article Damasus (anno 366) in Cave’s H. L. and Pearson, de success, prim. Episc. Rom. Diss. II. c. 4. § 4–6.]</w:t>
      </w:r>
    </w:p>
    <w:p w14:paraId="075D471B">
      <w:pPr>
        <w:pStyle w:val="11"/>
        <w:spacing w:line="254" w:lineRule="auto"/>
        <w:rPr>
          <w:rFonts w:hint="eastAsia"/>
        </w:rPr>
      </w:pPr>
    </w:p>
    <w:p w14:paraId="47F94224">
      <w:pPr>
        <w:pStyle w:val="11"/>
        <w:widowControl/>
      </w:pPr>
      <w:r>
        <w:t>[即以祂的名义流传的《教皇之书》（Liber Pontificalis）：见卡夫（Cave）《文学史》（H. L.）中关于大马士（Damasus）（公元366年）的条目，以及皮尔逊（Pearson），《论罗马首位主教的继承》（de success, prim. Episc. Rom.），第二篇论文，第4章，第4-6节。]</w:t>
      </w:r>
    </w:p>
    <w:p w14:paraId="0BFC3286">
      <w:pPr>
        <w:pStyle w:val="11"/>
        <w:spacing w:line="254" w:lineRule="auto"/>
        <w:rPr>
          <w:rFonts w:hint="eastAsia"/>
        </w:rPr>
      </w:pPr>
    </w:p>
    <w:p w14:paraId="7B70639E">
      <w:pPr>
        <w:pStyle w:val="11"/>
        <w:widowControl/>
      </w:pPr>
      <w:r>
        <w:t>[Annotat. in Platinam. p. 13. Colon. Ilb. 1600.]</w:t>
      </w:r>
    </w:p>
    <w:p w14:paraId="403EAA3B">
      <w:pPr>
        <w:pStyle w:val="11"/>
        <w:spacing w:line="254" w:lineRule="auto"/>
        <w:rPr>
          <w:rFonts w:hint="eastAsia"/>
        </w:rPr>
      </w:pPr>
    </w:p>
    <w:p w14:paraId="1947A932">
      <w:pPr>
        <w:pStyle w:val="11"/>
        <w:widowControl/>
      </w:pPr>
      <w:r>
        <w:t>[《柏拉蒂纳注释》（Annotat. in Platinam.），第13页。科隆（Colon. Ilb.），1600年。]</w:t>
      </w:r>
    </w:p>
    <w:p w14:paraId="000DA93F">
      <w:pPr>
        <w:pStyle w:val="11"/>
        <w:spacing w:line="254" w:lineRule="auto"/>
        <w:rPr>
          <w:rFonts w:hint="eastAsia"/>
        </w:rPr>
      </w:pPr>
    </w:p>
    <w:p w14:paraId="4550A41D">
      <w:pPr>
        <w:pStyle w:val="11"/>
        <w:widowControl/>
      </w:pPr>
      <w:r>
        <w:t>[Canon. II. Beveridge, Pandectæ, Can. I. 158.]</w:t>
      </w:r>
    </w:p>
    <w:p w14:paraId="1D046F75">
      <w:pPr>
        <w:pStyle w:val="11"/>
        <w:spacing w:line="254" w:lineRule="auto"/>
        <w:rPr>
          <w:rFonts w:hint="eastAsia"/>
        </w:rPr>
      </w:pPr>
    </w:p>
    <w:p w14:paraId="67FFB1AC">
      <w:pPr>
        <w:pStyle w:val="11"/>
        <w:widowControl/>
      </w:pPr>
      <w:r>
        <w:t>[第2条教规。贝弗里奇（Beveridge），《大全》（Pandectæ），第一卷，第158条教规。]</w:t>
      </w:r>
    </w:p>
    <w:p w14:paraId="556874E7">
      <w:pPr>
        <w:pStyle w:val="11"/>
        <w:spacing w:line="254" w:lineRule="auto"/>
        <w:rPr>
          <w:rFonts w:hint="eastAsia"/>
        </w:rPr>
      </w:pPr>
    </w:p>
    <w:p w14:paraId="16CF6150">
      <w:pPr>
        <w:pStyle w:val="11"/>
        <w:widowControl/>
      </w:pPr>
      <w:r>
        <w:t>[Μακκαβαίων τρία . C. 85. But Cosin (pp. 30–1) endeavours to shew that the canon in its original state made no mention of any books of Maccabees. Cf. Gibbing’s Roman Forgeries, p. 114.]</w:t>
      </w:r>
    </w:p>
    <w:p w14:paraId="1CD44A2A">
      <w:pPr>
        <w:pStyle w:val="11"/>
        <w:spacing w:line="254" w:lineRule="auto"/>
        <w:rPr>
          <w:rFonts w:hint="eastAsia"/>
        </w:rPr>
      </w:pPr>
    </w:p>
    <w:p w14:paraId="2D42F79C">
      <w:pPr>
        <w:pStyle w:val="11"/>
        <w:widowControl/>
      </w:pPr>
      <w:r>
        <w:t>[《马加比书》（Μακκαβαίων）三卷。第85条教规。但是科辛（Cosin）（第30-31页）试图表明该教规在原始状态下没有提及任何《马加比书》。比较吉宾斯（Gibbing）的《罗马伪造文件》（Roman Forgeries），第114页。]</w:t>
      </w:r>
    </w:p>
    <w:p w14:paraId="7FCF5C0F">
      <w:pPr>
        <w:pStyle w:val="11"/>
        <w:spacing w:line="254" w:lineRule="auto"/>
        <w:rPr>
          <w:rFonts w:hint="eastAsia"/>
        </w:rPr>
      </w:pPr>
    </w:p>
    <w:p w14:paraId="3B052B4A">
      <w:pPr>
        <w:pStyle w:val="11"/>
        <w:widowControl/>
      </w:pPr>
      <w:r>
        <w:t>[Cotelerius, however, found one MS. with the clause ουδεθ 首ν, which, of course, he was glad enough to have any authority for inserting.]</w:t>
      </w:r>
    </w:p>
    <w:p w14:paraId="13F7BD11">
      <w:pPr>
        <w:pStyle w:val="11"/>
        <w:spacing w:line="254" w:lineRule="auto"/>
        <w:rPr>
          <w:rFonts w:hint="eastAsia"/>
        </w:rPr>
      </w:pPr>
    </w:p>
    <w:p w14:paraId="66349770">
      <w:pPr>
        <w:pStyle w:val="11"/>
        <w:widowControl/>
      </w:pPr>
      <w:r>
        <w:t>[然而，科特勒留斯（Cotelerius）发现一份带有ουδεθ首ν（也没有）子句的手稿，当然，祂非常乐意有任何权威将其插入。]</w:t>
      </w:r>
    </w:p>
    <w:p w14:paraId="3BA8DE09">
      <w:pPr>
        <w:pStyle w:val="11"/>
        <w:spacing w:line="254" w:lineRule="auto"/>
        <w:rPr>
          <w:rFonts w:hint="eastAsia"/>
        </w:rPr>
      </w:pPr>
    </w:p>
    <w:p w14:paraId="55E667DB">
      <w:pPr>
        <w:pStyle w:val="11"/>
        <w:widowControl/>
      </w:pPr>
      <w:r>
        <w:t>[μανθάνειν jμUν τος νέους τν σοφίαν τοi πολυμαθοiς Σιράχ. Can. LXXXV.]</w:t>
      </w:r>
    </w:p>
    <w:p w14:paraId="3B236B7B">
      <w:pPr>
        <w:pStyle w:val="11"/>
        <w:spacing w:line="254" w:lineRule="auto"/>
        <w:rPr>
          <w:rFonts w:hint="eastAsia"/>
        </w:rPr>
      </w:pPr>
    </w:p>
    <w:p w14:paraId="27E669CE">
      <w:pPr>
        <w:pStyle w:val="11"/>
        <w:widowControl/>
      </w:pPr>
      <w:r>
        <w:t>[μανθάνειν jμUν τος νέους τν σοφίαν τοi πολυμαθοiς Σιράχ. （教导你们的年轻人学习博学的西拉（Sirach）的智慧。）第85条教规。]</w:t>
      </w:r>
    </w:p>
    <w:p w14:paraId="0A2ECF55">
      <w:pPr>
        <w:pStyle w:val="11"/>
        <w:spacing w:line="254" w:lineRule="auto"/>
        <w:rPr>
          <w:rFonts w:hint="eastAsia"/>
        </w:rPr>
      </w:pPr>
    </w:p>
    <w:p w14:paraId="16296459">
      <w:pPr>
        <w:pStyle w:val="11"/>
        <w:widowControl/>
      </w:pPr>
      <w:r>
        <w:t>[In Dominica prima mensis Septembris ponunt librum Machabæorum: where, however, Ivo reads libros. Decret, P. I. Dist. xv. c. 3.]</w:t>
      </w:r>
    </w:p>
    <w:p w14:paraId="39B84CCC">
      <w:pPr>
        <w:pStyle w:val="11"/>
        <w:spacing w:line="254" w:lineRule="auto"/>
        <w:rPr>
          <w:rFonts w:hint="eastAsia"/>
        </w:rPr>
      </w:pPr>
    </w:p>
    <w:p w14:paraId="71DA58BB">
      <w:pPr>
        <w:pStyle w:val="11"/>
        <w:widowControl/>
      </w:pPr>
      <w:r>
        <w:t>[“在九月的第一个主日，他们放了《马加比书》一卷”（In Dominica prima mensis Septembris ponunt librum Machabæorum）：然而，伊沃（Ivo）读作多卷（libros）。《教令集》（Decret），第一部，第15条，第3章。]</w:t>
      </w:r>
    </w:p>
    <w:p w14:paraId="75577479">
      <w:pPr>
        <w:pStyle w:val="11"/>
        <w:spacing w:line="254" w:lineRule="auto"/>
        <w:rPr>
          <w:rFonts w:hint="eastAsia"/>
        </w:rPr>
      </w:pPr>
    </w:p>
    <w:p w14:paraId="02C93E68">
      <w:pPr>
        <w:pStyle w:val="11"/>
        <w:widowControl/>
      </w:pPr>
      <w:r>
        <w:t>[Offic. I. 12.]</w:t>
      </w:r>
    </w:p>
    <w:p w14:paraId="50A77A9E">
      <w:pPr>
        <w:pStyle w:val="11"/>
        <w:spacing w:line="254" w:lineRule="auto"/>
        <w:rPr>
          <w:rFonts w:hint="eastAsia"/>
        </w:rPr>
      </w:pPr>
    </w:p>
    <w:p w14:paraId="7E5D6499">
      <w:pPr>
        <w:pStyle w:val="11"/>
        <w:widowControl/>
      </w:pPr>
      <w:r>
        <w:t>[《圣职》（Offic.）第一卷，第12章。]</w:t>
      </w:r>
    </w:p>
    <w:p w14:paraId="39DF92AF">
      <w:pPr>
        <w:pStyle w:val="11"/>
        <w:spacing w:line="254" w:lineRule="auto"/>
        <w:rPr>
          <w:rFonts w:hint="eastAsia"/>
        </w:rPr>
      </w:pPr>
    </w:p>
    <w:p w14:paraId="68E9AF01">
      <w:pPr>
        <w:pStyle w:val="11"/>
        <w:widowControl/>
      </w:pPr>
      <w:r>
        <w:t>[In canonicis autem scripturis ecclesiarum catholicarum quam plurimum auctoritatem sequatur; inter quas sane illæ sint, quæ apostolicas sedes habere et epistolas accipere meruerunt. Tenebit igitur hunc modum in scripturis canonicis, ut eas, quæ ab omnibus accipiuntur ecclesiis catholicis,</w:t>
      </w:r>
    </w:p>
    <w:p w14:paraId="58AA59C4">
      <w:pPr>
        <w:pStyle w:val="11"/>
        <w:spacing w:line="254" w:lineRule="auto"/>
        <w:rPr>
          <w:rFonts w:hint="eastAsia"/>
        </w:rPr>
      </w:pPr>
    </w:p>
    <w:p w14:paraId="0812CAF1">
      <w:pPr>
        <w:pStyle w:val="11"/>
        <w:widowControl/>
      </w:pPr>
      <w:r>
        <w:t>[“现在，关于正典（canonical）圣经，让祂遵循大多数大公教会（catholic churches）的权威；在这些教会中，确实可以找到那些配得拥有使徒座位并从他们那里接受书信的教会。因此，在处理正典圣经时，祂将以此为规则，将所有大公教会都接纳的书卷，</w:t>
      </w:r>
    </w:p>
    <w:p w14:paraId="5AB61F42">
      <w:pPr>
        <w:pStyle w:val="11"/>
        <w:spacing w:line="254" w:lineRule="auto"/>
        <w:rPr>
          <w:rFonts w:hint="eastAsia"/>
        </w:rPr>
      </w:pPr>
    </w:p>
    <w:p w14:paraId="27F07C9C">
      <w:pPr>
        <w:pStyle w:val="11"/>
        <w:widowControl/>
      </w:pPr>
      <w:r>
        <w:t>præponat eis quas quædam non accipiunt; in eis vero quæ non accipiuntur ab omnibus, præponat eas quas plures gravioresque accipiunt eis quas pauciores minorisque auctoritatis ecclesiæ tenant. . . . . . Totus autem canon scripturarum, in quo istam considerationem versandam dicimus, &amp;c. Aug. Opp. T.</w:t>
      </w:r>
    </w:p>
    <w:p w14:paraId="686B4F94">
      <w:pPr>
        <w:pStyle w:val="11"/>
        <w:widowControl/>
      </w:pPr>
      <w:r>
        <w:t>优先于那些某些教会不接纳的书卷；但是，对于那些并非所有教会都接纳的书卷，祂会将那些被更多和更尊贵的教会接纳的，优先于那些被少数或权威较小的教会所持有的书卷。……现在，我们说这种考量在其中有地位的全部圣经正典，等等。”奥古斯丁（Aug.）作品集第三册，第47、48章A、B。]</w:t>
      </w:r>
    </w:p>
    <w:p w14:paraId="6F1D76B4">
      <w:pPr>
        <w:pStyle w:val="11"/>
        <w:spacing w:line="254" w:lineRule="auto"/>
        <w:rPr>
          <w:rFonts w:hint="eastAsia"/>
        </w:rPr>
      </w:pPr>
    </w:p>
    <w:p w14:paraId="4A53BB7C">
      <w:pPr>
        <w:pStyle w:val="11"/>
        <w:widowControl/>
      </w:pPr>
      <w:r>
        <w:t>III. c. 47, 48. A. B.]</w:t>
      </w:r>
    </w:p>
    <w:p w14:paraId="52DCD9FF">
      <w:pPr>
        <w:pStyle w:val="11"/>
        <w:widowControl/>
        <w:numPr>
          <w:ilvl w:val="0"/>
          <w:numId w:val="2"/>
        </w:numPr>
        <w:ind w:left="0" w:leftChars="0" w:firstLine="0" w:firstLineChars="0"/>
        <w:rPr>
          <w:b w:val="0"/>
          <w:bdr w:val="none" w:sz="0" w:space="0"/>
        </w:rPr>
      </w:pPr>
      <w:r>
        <w:t>[Sed adversus contradictores non tanta firmitate proferuntur quæ scripta non sunt in canone Judæorum.—Aug. Opp. T. VII. 766. A.]</w:t>
      </w:r>
    </w:p>
    <w:p w14:paraId="5FC6B80A">
      <w:pPr>
        <w:pStyle w:val="11"/>
        <w:widowControl/>
        <w:numPr>
          <w:ilvl w:val="0"/>
          <w:numId w:val="2"/>
        </w:numPr>
        <w:ind w:left="0" w:leftChars="0" w:firstLine="0" w:firstLineChars="0"/>
        <w:rPr>
          <w:b w:val="0"/>
          <w:bdr w:val="none" w:sz="0" w:space="0"/>
        </w:rPr>
      </w:pPr>
      <w:r>
        <w:t>[“但是对于那些反对者，没有在犹太人正典（canone Judæorum）中写下的东西，就不能以那样的坚定性提出。”——奥古斯丁（Aug.）作品集第七册，第766页A。]</w:t>
      </w:r>
    </w:p>
    <w:p w14:paraId="29B7C60C">
      <w:pPr>
        <w:pStyle w:val="11"/>
        <w:spacing w:line="254" w:lineRule="auto"/>
        <w:rPr>
          <w:rFonts w:hint="eastAsia"/>
        </w:rPr>
      </w:pPr>
    </w:p>
    <w:p w14:paraId="2475BDE2">
      <w:pPr>
        <w:pStyle w:val="11"/>
        <w:widowControl/>
      </w:pPr>
      <w:r>
        <w:t>[Non autem esse ipsius, non dubitant doctiores. Ubi supra, 765.]</w:t>
      </w:r>
    </w:p>
    <w:p w14:paraId="1D33F9A0">
      <w:pPr>
        <w:pStyle w:val="11"/>
        <w:spacing w:line="254" w:lineRule="auto"/>
        <w:rPr>
          <w:rFonts w:hint="eastAsia"/>
        </w:rPr>
      </w:pPr>
    </w:p>
    <w:p w14:paraId="643F7057">
      <w:pPr>
        <w:pStyle w:val="11"/>
        <w:widowControl/>
      </w:pPr>
      <w:r>
        <w:t>[“然而，更有学问的人毫不怀疑它们不是祂的。”同上，第765页。]</w:t>
      </w:r>
    </w:p>
    <w:p w14:paraId="7C96B6FB">
      <w:pPr>
        <w:pStyle w:val="11"/>
        <w:spacing w:line="254" w:lineRule="auto"/>
        <w:rPr>
          <w:rFonts w:hint="eastAsia"/>
        </w:rPr>
      </w:pPr>
    </w:p>
    <w:p w14:paraId="071768B5">
      <w:pPr>
        <w:pStyle w:val="11"/>
        <w:widowControl/>
      </w:pPr>
      <w:r>
        <w:t>[In secundo sane libro (de Doc. Christ.) de auctore libri, quem plures vocant Sapientiam</w:t>
      </w:r>
    </w:p>
    <w:p w14:paraId="6EC1F949">
      <w:pPr>
        <w:pStyle w:val="11"/>
        <w:spacing w:line="254" w:lineRule="auto"/>
        <w:rPr>
          <w:rFonts w:hint="eastAsia"/>
        </w:rPr>
      </w:pPr>
    </w:p>
    <w:p w14:paraId="6361B783">
      <w:pPr>
        <w:pStyle w:val="11"/>
        <w:widowControl/>
      </w:pPr>
      <w:r>
        <w:t>[“在第二卷书（《论基督教教义》）中，关于那本被许多人称为《所罗门智训》（Sapientiam Salomonis）的书卷的作者，我后来看到了，祂并非如我所说的，也是西拉的儿子耶稣（Jesus Sirach）所写，并且我完全确定祂不是这本书的作者，这是更有可能的。”</w:t>
      </w:r>
    </w:p>
    <w:p w14:paraId="096761ED">
      <w:pPr>
        <w:pStyle w:val="11"/>
        <w:spacing w:line="254" w:lineRule="auto"/>
        <w:rPr>
          <w:rFonts w:hint="eastAsia"/>
        </w:rPr>
      </w:pPr>
    </w:p>
    <w:p w14:paraId="2592B2DE">
      <w:pPr>
        <w:pStyle w:val="11"/>
        <w:widowControl/>
      </w:pPr>
      <w:r>
        <w:t>Salomonis, quod etiam ipsum, sicut Ecclesiasticum, Jesus Sirach scripserit, non ita constare sicut a me dictum est postea didici, et omnino probabilius comperi non esse hunc ejus libri auctorem. Ib. T.</w:t>
      </w:r>
    </w:p>
    <w:p w14:paraId="1D7940C6">
      <w:pPr>
        <w:pStyle w:val="11"/>
        <w:widowControl/>
      </w:pPr>
      <w:r>
        <w:t>同上。第一册，第86、87页D、A。]</w:t>
      </w:r>
    </w:p>
    <w:p w14:paraId="5C79B84C">
      <w:pPr>
        <w:pStyle w:val="11"/>
        <w:spacing w:line="254" w:lineRule="auto"/>
        <w:rPr>
          <w:rFonts w:hint="eastAsia"/>
        </w:rPr>
      </w:pPr>
    </w:p>
    <w:p w14:paraId="74AC3FCB">
      <w:pPr>
        <w:pStyle w:val="11"/>
        <w:widowControl/>
      </w:pPr>
      <w:r>
        <w:t>86, 87. D. A.]</w:t>
      </w:r>
    </w:p>
    <w:p w14:paraId="049D02DF">
      <w:pPr>
        <w:pStyle w:val="11"/>
        <w:spacing w:line="254" w:lineRule="auto"/>
        <w:rPr>
          <w:rFonts w:hint="eastAsia"/>
        </w:rPr>
      </w:pPr>
    </w:p>
    <w:p w14:paraId="1C8FF6A3">
      <w:pPr>
        <w:pStyle w:val="11"/>
        <w:widowControl/>
      </w:pPr>
      <w:r>
        <w:t>[Eos tamen in auctoritatem maxime occidentalis antiquitus recepit ecclesia. [Ut supra, 765.]</w:t>
      </w:r>
    </w:p>
    <w:p w14:paraId="355A8A14">
      <w:pPr>
        <w:pStyle w:val="11"/>
        <w:spacing w:line="254" w:lineRule="auto"/>
        <w:rPr>
          <w:rFonts w:hint="eastAsia"/>
        </w:rPr>
      </w:pPr>
    </w:p>
    <w:p w14:paraId="0CF7DB59">
      <w:pPr>
        <w:pStyle w:val="11"/>
        <w:widowControl/>
      </w:pPr>
      <w:r>
        <w:t>[“然而，西方教会自古以来就接纳它们为权威。”[同上，第765页。]]</w:t>
      </w:r>
    </w:p>
    <w:p w14:paraId="7A1E1336">
      <w:pPr>
        <w:pStyle w:val="11"/>
        <w:spacing w:line="254" w:lineRule="auto"/>
        <w:rPr>
          <w:rFonts w:hint="eastAsia"/>
        </w:rPr>
      </w:pPr>
    </w:p>
    <w:p w14:paraId="52CF164C">
      <w:pPr>
        <w:pStyle w:val="11"/>
        <w:widowControl/>
      </w:pPr>
      <w:r>
        <w:t>[Hoc in loco terminamus commentaria librorum historialium veteris Testamenti. Nam reliqui</w:t>
      </w:r>
    </w:p>
    <w:p w14:paraId="59349B81">
      <w:pPr>
        <w:pStyle w:val="11"/>
        <w:spacing w:line="254" w:lineRule="auto"/>
        <w:rPr>
          <w:rFonts w:hint="eastAsia"/>
        </w:rPr>
      </w:pPr>
    </w:p>
    <w:p w14:paraId="6485DDA6">
      <w:pPr>
        <w:pStyle w:val="11"/>
        <w:widowControl/>
      </w:pPr>
      <w:r>
        <w:t>[“在此处，我们结束了对旧约历史书卷的注释。因为其余的书卷（即《犹滴传》（Judith）、《多比传》（Tobiæ）和《马加比书》（Machabæorum）），被圣耶柔米（Divo Hieronymo）排除在正典书卷之外，并与《所罗门智训》（Sapientia）和《便西拉智训》（Ecclesiastico）一同归入伪经（Apocrypha）之中，这在《头盔序言》（prologo Galeato）中是很清楚的。</w:t>
      </w:r>
    </w:p>
    <w:p w14:paraId="7FB0C1D9">
      <w:pPr>
        <w:pStyle w:val="11"/>
        <w:spacing w:line="254" w:lineRule="auto"/>
        <w:rPr>
          <w:rFonts w:hint="eastAsia"/>
        </w:rPr>
      </w:pPr>
    </w:p>
    <w:p w14:paraId="2A6D7FD9">
      <w:pPr>
        <w:pStyle w:val="11"/>
        <w:widowControl/>
      </w:pPr>
      <w:r>
        <w:t>(videlicet Judith, Tobiæ, et Machabæorum libri) a Divo Hieronymo extra Canonicos libros</w:t>
      </w:r>
    </w:p>
    <w:p w14:paraId="064B3107">
      <w:pPr>
        <w:pStyle w:val="11"/>
        <w:widowControl/>
      </w:pPr>
      <w:r>
        <w:t>supputantur, et inter Apocrypha locantur cum Sapientia et Ecclesiastico, ut patet in prologo Galeato. Nec turberis novitie, si alicubi reperies libros istos inter canonicos supputari, vel in sacris Conciliis vel in sacris Doctoribus. Nam ad Hieronymi limam reducenda sunt tam verba Conciliorum quam</w:t>
      </w:r>
    </w:p>
    <w:p w14:paraId="1FDF5236">
      <w:pPr>
        <w:pStyle w:val="11"/>
        <w:widowControl/>
      </w:pPr>
      <w:r>
        <w:t>Doctorum, et juxta illius sententiam ad Chromatium et Heliodorum episcopos libri isti (et si qui alii sunt in Canone Bibliæ similes) non sunt canonici, id est, non sunt regulares ad firmandum ea quæ sunt fidei: possunt tamen dici canonici, id est regulares ad ædificationem fidelium, utpote in Canone Bibliæ ad hoc recepti et auctorati. Cum hac distinctione discernere poteris dicta Augustini, et scripta in Provinciali Concilio Carthaginensi. In ult. C. Esther, ad fin.]</w:t>
      </w:r>
    </w:p>
    <w:p w14:paraId="06BC8685">
      <w:pPr>
        <w:pStyle w:val="11"/>
        <w:widowControl/>
      </w:pPr>
      <w:r>
        <w:t>而且，初学者，如果你在任何地方，无论是神圣会议中还是神圣博士那里，发现这些书卷被算作正典（canonical），你也不要感到不安。因为无论是会议还是博士的话语，都应归于耶柔米（Hieronymi）的修正之下，并根据祂在给主教克罗马蒂乌斯（Chromatium）和赫利奥多鲁斯（Heliodorum）的信中的判断，这些书卷（以及圣经正典中的任何其他类似书卷）不是正典（canonical），也就是说，它们不具有确认信仰事项的规则性质：然而，它们可以被称为正典（canonical），即具有造就信徒的规则性质，因为它们为此目的而被接纳和授权在圣经的正典之中。藉着这个区分，你可以理解奥古斯丁（Augustini）所说的，以及在迦太基地方会议（Provinciali Concilio Carthaginensi）中所写的内容。”《以斯帖记》末章，末尾。]</w:t>
      </w:r>
    </w:p>
    <w:p w14:paraId="0340EFA1">
      <w:pPr>
        <w:pStyle w:val="11"/>
        <w:spacing w:line="254" w:lineRule="auto"/>
        <w:rPr>
          <w:rFonts w:hint="eastAsia"/>
        </w:rPr>
      </w:pPr>
    </w:p>
    <w:p w14:paraId="3C49BEDC">
      <w:pPr>
        <w:pStyle w:val="11"/>
        <w:widowControl/>
      </w:pPr>
      <w:r>
        <w:t>[A difference of authority is owned also by Lamy. App. Bibl. L. II. c. 5. p. 333. Lugd. 1723; and Jahn, Einleitung ind. A. T. Vol. 1. p. 141.]</w:t>
      </w:r>
    </w:p>
    <w:p w14:paraId="62BA6CBF">
      <w:pPr>
        <w:pStyle w:val="11"/>
        <w:spacing w:line="254" w:lineRule="auto"/>
        <w:rPr>
          <w:rFonts w:hint="eastAsia"/>
        </w:rPr>
      </w:pPr>
    </w:p>
    <w:p w14:paraId="5F72E1E1">
      <w:pPr>
        <w:pStyle w:val="11"/>
        <w:widowControl/>
      </w:pPr>
      <w:r>
        <w:t>[拉米（Lamy）也承认权威的差异。《圣经附录》（App. Bibl.）第二卷，第5章，第333页。里昂（Lugd.），1723年；以及扬（Jahn），《旧约导论》（Einleitung ind. A. T.），第一卷，第141页。]23年；以及扬（Jahn），《旧约导论》（Einleitung ind. A. T.），第一卷，第141页。]</w:t>
      </w:r>
    </w:p>
    <w:p w14:paraId="5AB631E5">
      <w:pPr>
        <w:pStyle w:val="11"/>
        <w:spacing w:line="254" w:lineRule="auto"/>
      </w:pPr>
    </w:p>
    <w:p w14:paraId="0BE78648">
      <w:pPr>
        <w:pStyle w:val="11"/>
        <w:spacing w:line="248" w:lineRule="auto"/>
      </w:pPr>
      <w:bookmarkStart w:id="1" w:name="bookmark53"/>
      <w:bookmarkEnd w:id="1"/>
    </w:p>
    <w:p w14:paraId="47C3338F">
      <w:pPr>
        <w:pStyle w:val="11"/>
        <w:spacing w:line="249" w:lineRule="auto"/>
      </w:pPr>
    </w:p>
    <w:p w14:paraId="5EE2221C">
      <w:pPr>
        <w:pStyle w:val="11"/>
        <w:widowControl/>
      </w:pPr>
      <w:r>
        <w:t>CHAPTER V. WHEREIN</w:t>
      </w:r>
    </w:p>
    <w:p w14:paraId="776FED8D">
      <w:pPr>
        <w:pStyle w:val="11"/>
        <w:widowControl/>
      </w:pPr>
      <w:r>
        <w:t>第五章。其中</w:t>
      </w:r>
    </w:p>
    <w:p w14:paraId="6CD90FD6">
      <w:pPr>
        <w:pStyle w:val="11"/>
        <w:widowControl/>
      </w:pPr>
      <w:r>
        <w:t>REASONS ARE ALLEGED</w:t>
      </w:r>
    </w:p>
    <w:p w14:paraId="16636922">
      <w:pPr>
        <w:pStyle w:val="11"/>
        <w:widowControl/>
      </w:pPr>
      <w:r>
        <w:t>提出了</w:t>
      </w:r>
    </w:p>
    <w:p w14:paraId="6786613D">
      <w:pPr>
        <w:pStyle w:val="11"/>
        <w:widowControl/>
      </w:pPr>
      <w:r>
        <w:t>AGAINST THE BOOKS OF THE SECOND KIND.</w:t>
      </w:r>
    </w:p>
    <w:p w14:paraId="7D09316C">
      <w:pPr>
        <w:pStyle w:val="11"/>
        <w:widowControl/>
      </w:pPr>
      <w:r>
        <w:t>反对第二类书卷的理由。</w:t>
      </w:r>
    </w:p>
    <w:p w14:paraId="7652AC5F">
      <w:pPr>
        <w:pStyle w:val="11"/>
        <w:spacing w:line="261" w:lineRule="auto"/>
        <w:rPr>
          <w:rFonts w:hint="eastAsia"/>
        </w:rPr>
      </w:pPr>
    </w:p>
    <w:p w14:paraId="39379229">
      <w:pPr>
        <w:pStyle w:val="11"/>
        <w:spacing w:line="261" w:lineRule="auto"/>
        <w:rPr>
          <w:rFonts w:hint="eastAsia"/>
        </w:rPr>
      </w:pPr>
      <w:r>
        <w:rPr>
          <w:rFonts w:hint="eastAsia"/>
        </w:rPr>
        <w:t>I</w:t>
      </w:r>
    </w:p>
    <w:p w14:paraId="4B3529CD">
      <w:pPr>
        <w:pStyle w:val="11"/>
        <w:widowControl/>
      </w:pPr>
      <w:r>
        <w:t>FORM the first argument thus: These books, concerning which we contend, were not written by prophets: therefore they are not canonical.</w:t>
      </w:r>
    </w:p>
    <w:p w14:paraId="651EABBE">
      <w:pPr>
        <w:pStyle w:val="11"/>
        <w:widowControl/>
      </w:pPr>
      <w:r>
        <w:t>我将第一个论点如此构成：我们争论的这些书卷不是由先知所写：因此它们不是正典。</w:t>
      </w:r>
    </w:p>
    <w:p w14:paraId="5A564D63">
      <w:pPr>
        <w:pStyle w:val="11"/>
        <w:spacing w:line="261" w:lineRule="auto"/>
        <w:rPr>
          <w:rFonts w:hint="eastAsia"/>
        </w:rPr>
      </w:pPr>
    </w:p>
    <w:p w14:paraId="7B3DEF05">
      <w:pPr>
        <w:pStyle w:val="11"/>
        <w:widowControl/>
      </w:pPr>
      <w:r>
        <w:t>The entire syllogism is this. All canonical books of the Old Testament were written by prophets: none of these books was written by any prophet: therefore none of these books is canonical.</w:t>
      </w:r>
    </w:p>
    <w:p w14:paraId="525B4E1E">
      <w:pPr>
        <w:pStyle w:val="11"/>
        <w:widowControl/>
      </w:pPr>
      <w:r>
        <w:t>完整的推理是这样的。旧约的所有正典书卷都是由先知所写：这些书卷中没有一本是由任何先知所写：因此这些书卷都不是正典。</w:t>
      </w:r>
    </w:p>
    <w:p w14:paraId="184A453E">
      <w:pPr>
        <w:pStyle w:val="11"/>
        <w:spacing w:line="261" w:lineRule="auto"/>
        <w:rPr>
          <w:rFonts w:hint="eastAsia"/>
        </w:rPr>
      </w:pPr>
    </w:p>
    <w:p w14:paraId="7DE5F3F4">
      <w:pPr>
        <w:pStyle w:val="11"/>
        <w:widowControl/>
      </w:pPr>
      <w:r>
        <w:t>The parts of this syllogism must be confirmed.</w:t>
      </w:r>
    </w:p>
    <w:p w14:paraId="22F84205">
      <w:pPr>
        <w:pStyle w:val="11"/>
        <w:widowControl/>
      </w:pPr>
      <w:r>
        <w:t>这个推理的各个部分必须得到确认。</w:t>
      </w:r>
    </w:p>
    <w:p w14:paraId="39E9C091">
      <w:pPr>
        <w:pStyle w:val="11"/>
        <w:spacing w:line="261" w:lineRule="auto"/>
        <w:rPr>
          <w:rFonts w:hint="eastAsia"/>
        </w:rPr>
      </w:pPr>
    </w:p>
    <w:p w14:paraId="3FBBF289">
      <w:pPr>
        <w:pStyle w:val="11"/>
        <w:widowControl/>
      </w:pPr>
      <w:r>
        <w:t>The major rests upon plain testimonies of scripture.</w:t>
      </w:r>
    </w:p>
    <w:p w14:paraId="14D3B69E">
      <w:pPr>
        <w:pStyle w:val="11"/>
        <w:widowControl/>
      </w:pPr>
      <w:r>
        <w:t>大前提基于圣经清晰的见证。</w:t>
      </w:r>
    </w:p>
    <w:p w14:paraId="3055EFF9">
      <w:pPr>
        <w:pStyle w:val="11"/>
        <w:spacing w:line="261" w:lineRule="auto"/>
        <w:rPr>
          <w:rFonts w:hint="eastAsia"/>
        </w:rPr>
      </w:pPr>
    </w:p>
    <w:p w14:paraId="11D0DE8F">
      <w:pPr>
        <w:pStyle w:val="11"/>
        <w:widowControl/>
      </w:pPr>
      <w:r>
        <w:t>Peter calls the scripture of the Old Testament, “The prophetic word,” 2 Peter 1:19, (for it is evident from Luke 3:4, that λόγος means scripture,) and “prophecy,” ibid. verse 20.</w:t>
      </w:r>
    </w:p>
    <w:p w14:paraId="071BD714">
      <w:pPr>
        <w:pStyle w:val="11"/>
        <w:widowControl/>
      </w:pPr>
      <w:r>
        <w:t>彼得称旧约圣经为“先知的话”（The prophetic word），《彼得后书》1:19，（因为从《路加福音》3:4中可以清楚看出，λόγος（话）意指圣经），以及“预言”（prophecy），同上，第20节。</w:t>
      </w:r>
    </w:p>
    <w:p w14:paraId="665B9E50">
      <w:pPr>
        <w:pStyle w:val="11"/>
        <w:spacing w:line="261" w:lineRule="auto"/>
        <w:rPr>
          <w:rFonts w:hint="eastAsia"/>
        </w:rPr>
      </w:pPr>
    </w:p>
    <w:p w14:paraId="104E7DF4">
      <w:pPr>
        <w:pStyle w:val="11"/>
        <w:widowControl/>
      </w:pPr>
      <w:r>
        <w:t>Paul calls it, “the scriptures of the prophets.”</w:t>
      </w:r>
    </w:p>
    <w:p w14:paraId="4290056F">
      <w:pPr>
        <w:pStyle w:val="11"/>
        <w:widowControl/>
      </w:pPr>
      <w:r>
        <w:t>保罗称之为“众先知的书”（the scriptures of the prophets）。</w:t>
      </w:r>
    </w:p>
    <w:p w14:paraId="229EA55E">
      <w:pPr>
        <w:pStyle w:val="11"/>
        <w:spacing w:line="261" w:lineRule="auto"/>
        <w:rPr>
          <w:rFonts w:hint="eastAsia"/>
        </w:rPr>
      </w:pPr>
    </w:p>
    <w:p w14:paraId="75AE0DB0">
      <w:pPr>
        <w:pStyle w:val="11"/>
        <w:widowControl/>
      </w:pPr>
      <w:r>
        <w:t>Romans 16:26. Zacharias the priest says, “As he spake by the mouth of his holy prophets, which have been since the world began.”</w:t>
      </w:r>
    </w:p>
    <w:p w14:paraId="0E2DF0D1">
      <w:pPr>
        <w:pStyle w:val="11"/>
        <w:widowControl/>
      </w:pPr>
      <w:r>
        <w:t>《罗马书》16:26。祭司撒迦利亚（Zacharias）说，“正如祂藉着从古以来圣先知的口所说的。”</w:t>
      </w:r>
    </w:p>
    <w:p w14:paraId="6E65360A">
      <w:pPr>
        <w:pStyle w:val="11"/>
        <w:spacing w:line="261" w:lineRule="auto"/>
        <w:rPr>
          <w:rFonts w:hint="eastAsia"/>
        </w:rPr>
      </w:pPr>
    </w:p>
    <w:p w14:paraId="54D8610B">
      <w:pPr>
        <w:pStyle w:val="11"/>
        <w:widowControl/>
      </w:pPr>
      <w:r>
        <w:t>Luke 1:70. Where he means that God had spoken in the prophetic scriptures.</w:t>
      </w:r>
    </w:p>
    <w:p w14:paraId="4B7C2CA6">
      <w:pPr>
        <w:pStyle w:val="11"/>
        <w:widowControl/>
      </w:pPr>
      <w:r>
        <w:t>《路加福音》1:70。祂在此意指神曾在先知的圣经中说话。</w:t>
      </w:r>
    </w:p>
    <w:p w14:paraId="3E51D72A">
      <w:pPr>
        <w:pStyle w:val="11"/>
        <w:spacing w:line="261" w:lineRule="auto"/>
        <w:rPr>
          <w:rFonts w:hint="eastAsia"/>
        </w:rPr>
      </w:pPr>
    </w:p>
    <w:p w14:paraId="64B56FE1">
      <w:pPr>
        <w:pStyle w:val="11"/>
        <w:widowControl/>
      </w:pPr>
      <w:r>
        <w:t>So Abraham says to the luxurious man, “They have Moses and the prophets,” that is, the books of scripture.</w:t>
      </w:r>
    </w:p>
    <w:p w14:paraId="62F351ED">
      <w:pPr>
        <w:pStyle w:val="11"/>
        <w:widowControl/>
      </w:pPr>
      <w:r>
        <w:t>亚伯拉罕（Abraham）对那个奢华的人说，“他们有摩西和先知，”也就是说，圣经书卷。</w:t>
      </w:r>
    </w:p>
    <w:p w14:paraId="6F641777">
      <w:pPr>
        <w:pStyle w:val="11"/>
        <w:widowControl/>
      </w:pPr>
      <w:r>
        <w:t>Luke 18:39. And elsewhere Luke says: “Beginning at Moses and all the prophets, he expounded unto them in all the scriptures the things concerning himself.”</w:t>
      </w:r>
    </w:p>
    <w:p w14:paraId="635E41B2">
      <w:pPr>
        <w:pStyle w:val="11"/>
        <w:widowControl/>
      </w:pPr>
      <w:r>
        <w:t>《路加福音》18:39。（注：此处引文应为《路加福音》16:29）在别处路加说：“从摩西和众先知起，祂在一切经上都给他们讲解指着自己的话。”</w:t>
      </w:r>
    </w:p>
    <w:p w14:paraId="71984681">
      <w:pPr>
        <w:pStyle w:val="11"/>
        <w:spacing w:line="261" w:lineRule="auto"/>
        <w:rPr>
          <w:rFonts w:hint="eastAsia"/>
        </w:rPr>
      </w:pPr>
    </w:p>
    <w:p w14:paraId="60DC4F30">
      <w:pPr>
        <w:pStyle w:val="11"/>
        <w:widowControl/>
      </w:pPr>
      <w:r>
        <w:t>Luke 24:27; so Romans 1:2.</w:t>
      </w:r>
    </w:p>
    <w:p w14:paraId="6C928A1C">
      <w:pPr>
        <w:pStyle w:val="11"/>
        <w:widowControl/>
      </w:pPr>
      <w:r>
        <w:t>《路加福音》24:27；又见《罗马书》1:2。</w:t>
      </w:r>
    </w:p>
    <w:p w14:paraId="63ED5CF6">
      <w:pPr>
        <w:pStyle w:val="11"/>
        <w:spacing w:line="261" w:lineRule="auto"/>
        <w:rPr>
          <w:rFonts w:hint="eastAsia"/>
        </w:rPr>
      </w:pPr>
    </w:p>
    <w:p w14:paraId="5A0A10FC">
      <w:pPr>
        <w:pStyle w:val="11"/>
        <w:widowControl/>
      </w:pPr>
      <w:r>
        <w:t>Here we see that all the scriptures are found in the books of Moses and the prophets.</w:t>
      </w:r>
    </w:p>
    <w:p w14:paraId="228E9236">
      <w:pPr>
        <w:pStyle w:val="11"/>
        <w:widowControl/>
      </w:pPr>
      <w:r>
        <w:t>在这里我们看到，所有的圣经都可以在摩西和先知的书卷中找到。</w:t>
      </w:r>
    </w:p>
    <w:p w14:paraId="1D4754AB">
      <w:pPr>
        <w:pStyle w:val="11"/>
        <w:spacing w:line="261" w:lineRule="auto"/>
        <w:rPr>
          <w:rFonts w:hint="eastAsia"/>
        </w:rPr>
      </w:pPr>
    </w:p>
    <w:p w14:paraId="07B712AC">
      <w:pPr>
        <w:pStyle w:val="11"/>
        <w:widowControl/>
      </w:pPr>
      <w:r>
        <w:t>The apostle to the Hebrews says: “God spake in divers manners by the prophets.”</w:t>
      </w:r>
    </w:p>
    <w:p w14:paraId="784886DD">
      <w:pPr>
        <w:pStyle w:val="11"/>
        <w:widowControl/>
      </w:pPr>
      <w:r>
        <w:t>致希伯来人的使徒说：“神藉着众先知，以各种方式说话。”</w:t>
      </w:r>
    </w:p>
    <w:p w14:paraId="00DD0374">
      <w:pPr>
        <w:pStyle w:val="11"/>
        <w:spacing w:line="261" w:lineRule="auto"/>
        <w:rPr>
          <w:rFonts w:hint="eastAsia"/>
        </w:rPr>
      </w:pPr>
    </w:p>
    <w:p w14:paraId="1327D968">
      <w:pPr>
        <w:pStyle w:val="11"/>
        <w:widowControl/>
      </w:pPr>
      <w:r>
        <w:t>Hebrews 1:1. Therefore the prophets were all those by whom God spake to His people.</w:t>
      </w:r>
    </w:p>
    <w:p w14:paraId="52331213">
      <w:pPr>
        <w:pStyle w:val="11"/>
        <w:widowControl/>
      </w:pPr>
      <w:r>
        <w:t>《希伯来书》1:1。因此，先知就是所有那些神藉着祂们向祂的子民说话的人。</w:t>
      </w:r>
    </w:p>
    <w:p w14:paraId="608C95DB">
      <w:pPr>
        <w:pStyle w:val="11"/>
        <w:spacing w:line="261" w:lineRule="auto"/>
        <w:rPr>
          <w:rFonts w:hint="eastAsia"/>
        </w:rPr>
      </w:pPr>
    </w:p>
    <w:p w14:paraId="00CE6534">
      <w:pPr>
        <w:pStyle w:val="11"/>
        <w:widowControl/>
      </w:pPr>
      <w:r>
        <w:t>And to this refers also the assertion of the apostle, that the Church is built “upon the foundation of the apostles and prophets.”</w:t>
      </w:r>
    </w:p>
    <w:p w14:paraId="2FB138E6">
      <w:pPr>
        <w:pStyle w:val="11"/>
        <w:widowControl/>
      </w:pPr>
      <w:r>
        <w:t>使徒的断言也指向这一点，即教会是“建立在使徒和先知的基础上。”</w:t>
      </w:r>
    </w:p>
    <w:p w14:paraId="3CBD7514">
      <w:pPr>
        <w:pStyle w:val="11"/>
        <w:spacing w:line="261" w:lineRule="auto"/>
        <w:rPr>
          <w:rFonts w:hint="eastAsia"/>
        </w:rPr>
      </w:pPr>
    </w:p>
    <w:p w14:paraId="6ADD5D04">
      <w:pPr>
        <w:pStyle w:val="11"/>
        <w:widowControl/>
      </w:pPr>
      <w:r>
        <w:t>Ephesians 2:20. This foundation denotes the doctrine of the scriptures, promulgated by the prophets and apostles.</w:t>
      </w:r>
    </w:p>
    <w:p w14:paraId="073CA86D">
      <w:pPr>
        <w:pStyle w:val="11"/>
        <w:widowControl/>
      </w:pPr>
      <w:r>
        <w:t>《以弗所书》2:20。这个基础指的是圣经的教义，由先知和使徒所宣告。</w:t>
      </w:r>
    </w:p>
    <w:p w14:paraId="455A5A94">
      <w:pPr>
        <w:pStyle w:val="11"/>
        <w:spacing w:line="261" w:lineRule="auto"/>
        <w:rPr>
          <w:rFonts w:hint="eastAsia"/>
        </w:rPr>
      </w:pPr>
    </w:p>
    <w:p w14:paraId="67DFA20C">
      <w:pPr>
        <w:pStyle w:val="11"/>
        <w:widowControl/>
      </w:pPr>
      <w:r>
        <w:t>Christ says: “All things must be fulfilled which are written in the law of Moses, and in the prophets, and in the psalms, concerning me:” and then follows immediately, “Then opened he their understanding, that they might understand the scriptures.”</w:t>
      </w:r>
    </w:p>
    <w:p w14:paraId="3D7B1D7B">
      <w:pPr>
        <w:pStyle w:val="11"/>
        <w:widowControl/>
      </w:pPr>
      <w:r>
        <w:t>基督说：“摩西的律法、先知的书和诗篇上所记的，凡指着我的话都必须应验：”紧接着是，“于是祂开他们的心窍，使他们能明白圣经。”</w:t>
      </w:r>
    </w:p>
    <w:p w14:paraId="65A27C3D">
      <w:pPr>
        <w:pStyle w:val="11"/>
        <w:spacing w:line="261" w:lineRule="auto"/>
        <w:rPr>
          <w:rFonts w:hint="eastAsia"/>
        </w:rPr>
      </w:pPr>
    </w:p>
    <w:p w14:paraId="2AB3DC87">
      <w:pPr>
        <w:pStyle w:val="11"/>
        <w:widowControl/>
      </w:pPr>
      <w:r>
        <w:t>Luke 24:44, 45. Paul asks king Agrippa, “Believest thou the prophets?”—that is, the scriptures.</w:t>
      </w:r>
    </w:p>
    <w:p w14:paraId="711BD5DF">
      <w:pPr>
        <w:pStyle w:val="11"/>
        <w:widowControl/>
      </w:pPr>
      <w:r>
        <w:t>《路加福音》24:44, 45。保罗问亚基帕王（king Agrippa），“你信先知吗？”——也就是，圣经。</w:t>
      </w:r>
    </w:p>
    <w:p w14:paraId="37682837">
      <w:pPr>
        <w:pStyle w:val="11"/>
        <w:spacing w:line="261" w:lineRule="auto"/>
        <w:rPr>
          <w:rFonts w:hint="eastAsia"/>
        </w:rPr>
      </w:pPr>
    </w:p>
    <w:p w14:paraId="6BD7C687">
      <w:pPr>
        <w:pStyle w:val="11"/>
        <w:widowControl/>
      </w:pPr>
      <w:r>
        <w:t>Acts 26:27. And when he dealt with the Jews at Rome, he tried to convince them “out of the law of Moses and the prophets.”</w:t>
      </w:r>
    </w:p>
    <w:p w14:paraId="18BDF4FB">
      <w:pPr>
        <w:pStyle w:val="11"/>
        <w:widowControl/>
      </w:pPr>
      <w:r>
        <w:t>《使徒行传》26:27。当祂在罗马与犹太人交涉时，祂试图“从摩西的律法和先知书中”说服他们。</w:t>
      </w:r>
    </w:p>
    <w:p w14:paraId="69BACCB9">
      <w:pPr>
        <w:pStyle w:val="11"/>
        <w:spacing w:line="261" w:lineRule="auto"/>
        <w:rPr>
          <w:rFonts w:hint="eastAsia"/>
        </w:rPr>
      </w:pPr>
    </w:p>
    <w:p w14:paraId="595166EF">
      <w:pPr>
        <w:pStyle w:val="11"/>
        <w:widowControl/>
      </w:pPr>
      <w:r>
        <w:t>Acts 28:23.</w:t>
      </w:r>
    </w:p>
    <w:p w14:paraId="5C7092BB">
      <w:pPr>
        <w:pStyle w:val="11"/>
        <w:widowControl/>
      </w:pPr>
      <w:r>
        <w:t>《使徒行传》28:23。</w:t>
      </w:r>
    </w:p>
    <w:p w14:paraId="76C02BD6">
      <w:pPr>
        <w:pStyle w:val="11"/>
        <w:spacing w:line="261" w:lineRule="auto"/>
        <w:rPr>
          <w:rFonts w:hint="eastAsia"/>
        </w:rPr>
      </w:pPr>
    </w:p>
    <w:p w14:paraId="3820413D">
      <w:pPr>
        <w:pStyle w:val="11"/>
        <w:widowControl/>
      </w:pPr>
      <w:r>
        <w:t>From these testimonies we collect that the assertion in the major is most true;— that the whole scripture of the Old Testament was written and promulgated by prophets.</w:t>
      </w:r>
    </w:p>
    <w:p w14:paraId="0145176F">
      <w:pPr>
        <w:pStyle w:val="11"/>
        <w:widowControl/>
      </w:pPr>
      <w:r>
        <w:t>从这些见证中我们得出，大前提中的断言是最真实的；——即整个旧约圣经都是由先知所写和宣告的。</w:t>
      </w:r>
    </w:p>
    <w:p w14:paraId="2B238DD0">
      <w:pPr>
        <w:pStyle w:val="11"/>
        <w:spacing w:line="261" w:lineRule="auto"/>
        <w:rPr>
          <w:rFonts w:hint="eastAsia"/>
        </w:rPr>
      </w:pPr>
    </w:p>
    <w:p w14:paraId="162CE981">
      <w:pPr>
        <w:pStyle w:val="11"/>
        <w:widowControl/>
      </w:pPr>
      <w:r>
        <w:t>And there are many other similar passages from which it may be concluded, that there is no part of the Old Testament which did not proceed from some prophet.</w:t>
      </w:r>
    </w:p>
    <w:p w14:paraId="7FB56E4C">
      <w:pPr>
        <w:pStyle w:val="11"/>
        <w:widowControl/>
      </w:pPr>
      <w:r>
        <w:t>还有许多其他类似的段落，从中可以得出结论，旧约中没有哪一部分不是源自某位先知。</w:t>
      </w:r>
    </w:p>
    <w:p w14:paraId="78D21479">
      <w:pPr>
        <w:pStyle w:val="11"/>
        <w:spacing w:line="261" w:lineRule="auto"/>
        <w:rPr>
          <w:rFonts w:hint="eastAsia"/>
        </w:rPr>
      </w:pPr>
    </w:p>
    <w:p w14:paraId="64CF7386">
      <w:pPr>
        <w:pStyle w:val="11"/>
        <w:widowControl/>
      </w:pPr>
      <w:r>
        <w:t>But we must remark, that the entire old canonical scripture is sometimes signified by the name of the prophets, sometimes of Moses and the prophets, sometimes of Moses, the prophets, and the Psalms.</w:t>
      </w:r>
    </w:p>
    <w:p w14:paraId="5E368282">
      <w:pPr>
        <w:pStyle w:val="11"/>
        <w:widowControl/>
      </w:pPr>
      <w:r>
        <w:t>但是我们必须指出，完整的旧约正典圣经有时以先知的名义来表示，有时以摩西和先知的名义，有时以摩西、先知和诗篇的名义。</w:t>
      </w:r>
    </w:p>
    <w:p w14:paraId="21A10212">
      <w:pPr>
        <w:pStyle w:val="11"/>
        <w:spacing w:line="261" w:lineRule="auto"/>
        <w:rPr>
          <w:rFonts w:hint="eastAsia"/>
        </w:rPr>
      </w:pPr>
    </w:p>
    <w:p w14:paraId="2CAA23C3">
      <w:pPr>
        <w:pStyle w:val="11"/>
        <w:widowControl/>
      </w:pPr>
      <w:r>
        <w:t>So Augustine, in his discourse against Cresconius the grammarian: “Not without cause was the canon of the church framed with so salutary a vigilance, that certain books of the prophets and apostles should belong to it1.”</w:t>
      </w:r>
    </w:p>
    <w:p w14:paraId="1A96F809">
      <w:pPr>
        <w:pStyle w:val="11"/>
        <w:widowControl/>
      </w:pPr>
      <w:r>
        <w:t>因此奥古斯丁（Augustine）在祂《反文法学家克雷斯康尼乌斯书》（against Cresconius the grammarian）的论述中说：“教会正典的制定具有如此有益的警惕性，并非没有原因，即某些先知和使徒的书卷应属于它1。”</w:t>
      </w:r>
    </w:p>
    <w:p w14:paraId="5BC6D722">
      <w:pPr>
        <w:pStyle w:val="11"/>
        <w:spacing w:line="261" w:lineRule="auto"/>
        <w:rPr>
          <w:rFonts w:hint="eastAsia"/>
        </w:rPr>
      </w:pPr>
    </w:p>
    <w:p w14:paraId="153210A0">
      <w:pPr>
        <w:pStyle w:val="11"/>
        <w:widowControl/>
      </w:pPr>
      <w:r>
        <w:t>Lib. II. cap. 31. And in another place: “Let them shew us their church, not in the rumors of the Africans, but in the injunction of the law, in the predictions of the prophets, in the songs of the Psalms;</w:t>
      </w:r>
    </w:p>
    <w:p w14:paraId="28E6717F">
      <w:pPr>
        <w:pStyle w:val="11"/>
        <w:widowControl/>
      </w:pPr>
      <w:r>
        <w:t>第二卷，第31章。在另一个地方：“让他们向我们展示他们的教会，不是在非洲人的传闻中，而是在律法的训诫中，在先知的预言中，在诗篇的歌颂中；</w:t>
      </w:r>
    </w:p>
    <w:p w14:paraId="179AAEF1">
      <w:pPr>
        <w:pStyle w:val="11"/>
        <w:spacing w:line="261" w:lineRule="auto"/>
        <w:rPr>
          <w:rFonts w:hint="eastAsia"/>
        </w:rPr>
      </w:pPr>
    </w:p>
    <w:p w14:paraId="407E4A3B">
      <w:pPr>
        <w:pStyle w:val="11"/>
        <w:widowControl/>
      </w:pPr>
      <w:r>
        <w:t>that is, in all the canonical authorities of the sacred books2.”</w:t>
      </w:r>
    </w:p>
    <w:p w14:paraId="30D85235">
      <w:pPr>
        <w:pStyle w:val="11"/>
        <w:widowControl/>
      </w:pPr>
      <w:r>
        <w:t>也就是说，在所有圣书的正典权威中2。”</w:t>
      </w:r>
    </w:p>
    <w:p w14:paraId="4F0E47C7">
      <w:pPr>
        <w:pStyle w:val="11"/>
        <w:spacing w:line="261" w:lineRule="auto"/>
        <w:rPr>
          <w:rFonts w:hint="eastAsia"/>
        </w:rPr>
      </w:pPr>
    </w:p>
    <w:p w14:paraId="50DB36C3">
      <w:pPr>
        <w:pStyle w:val="11"/>
        <w:widowControl/>
      </w:pPr>
      <w:r>
        <w:t>De Unit. Eccles. c. 16. And elsewhere: “Read this in the law, in the prophets, in the Psalms3.”</w:t>
      </w:r>
    </w:p>
    <w:p w14:paraId="48D504D6">
      <w:pPr>
        <w:pStyle w:val="11"/>
        <w:widowControl/>
      </w:pPr>
      <w:r>
        <w:t>《论教会合一》（De Unit. Eccles.）第16章。在别处：“在律法中、在先知书中、在诗篇中读给我听3。”</w:t>
      </w:r>
    </w:p>
    <w:p w14:paraId="36CBE3A6">
      <w:pPr>
        <w:pStyle w:val="11"/>
        <w:spacing w:line="261" w:lineRule="auto"/>
        <w:rPr>
          <w:rFonts w:hint="eastAsia"/>
        </w:rPr>
      </w:pPr>
    </w:p>
    <w:p w14:paraId="41BB0E93">
      <w:pPr>
        <w:pStyle w:val="11"/>
        <w:widowControl/>
      </w:pPr>
      <w:r>
        <w:t>We have said enough in confirmation of the major; let us now proceed to the minor.</w:t>
      </w:r>
    </w:p>
    <w:p w14:paraId="0362FC6B">
      <w:pPr>
        <w:pStyle w:val="11"/>
        <w:widowControl/>
      </w:pPr>
      <w:r>
        <w:t>我们为确认大前提已经说得够多了；现在让我们继续看小前提。</w:t>
      </w:r>
    </w:p>
    <w:p w14:paraId="1B089466">
      <w:pPr>
        <w:pStyle w:val="11"/>
        <w:spacing w:line="261" w:lineRule="auto"/>
        <w:rPr>
          <w:rFonts w:hint="eastAsia"/>
        </w:rPr>
      </w:pPr>
    </w:p>
    <w:p w14:paraId="08DEE1D7">
      <w:pPr>
        <w:pStyle w:val="11"/>
        <w:widowControl/>
      </w:pPr>
      <w:r>
        <w:t>That these books, against which we are disputing, were not written, or set forth to the church, by prophets, is exceedingly clear and certain.</w:t>
      </w:r>
    </w:p>
    <w:p w14:paraId="20C6445A">
      <w:pPr>
        <w:pStyle w:val="11"/>
        <w:widowControl/>
      </w:pPr>
      <w:r>
        <w:t>我们正在争论的这些书卷不是由先知所写，或向教会阐述，这一点是非常清晰和确定的。</w:t>
      </w:r>
    </w:p>
    <w:p w14:paraId="46C863C3">
      <w:pPr>
        <w:pStyle w:val="11"/>
        <w:spacing w:line="261" w:lineRule="auto"/>
        <w:rPr>
          <w:rFonts w:hint="eastAsia"/>
        </w:rPr>
      </w:pPr>
    </w:p>
    <w:p w14:paraId="4BD5987C">
      <w:pPr>
        <w:pStyle w:val="11"/>
        <w:widowControl/>
      </w:pPr>
      <w:r>
        <w:t>For, in the first place, all confess that Malachi was the last prophet of the Jews, between whom and John the Baptist no prophet whatever intervened.</w:t>
      </w:r>
    </w:p>
    <w:p w14:paraId="1A473779">
      <w:pPr>
        <w:pStyle w:val="11"/>
        <w:widowControl/>
      </w:pPr>
      <w:r>
        <w:t>因为，首先，所有人都承认玛拉基（Malachi）是犹太人最后一位先知，在祂和施洗约翰（John the Baptist）之间没有任何先知出现。</w:t>
      </w:r>
    </w:p>
    <w:p w14:paraId="5A8F1DCA">
      <w:pPr>
        <w:pStyle w:val="11"/>
        <w:spacing w:line="261" w:lineRule="auto"/>
        <w:rPr>
          <w:rFonts w:hint="eastAsia"/>
        </w:rPr>
      </w:pPr>
    </w:p>
    <w:p w14:paraId="053CA0DA">
      <w:pPr>
        <w:pStyle w:val="11"/>
        <w:widowControl/>
      </w:pPr>
      <w:r>
        <w:t>But most of the authors of these books undoubtedly lived after Malachi.</w:t>
      </w:r>
    </w:p>
    <w:p w14:paraId="1903AD1E">
      <w:pPr>
        <w:pStyle w:val="11"/>
        <w:widowControl/>
      </w:pPr>
      <w:r>
        <w:t>但这些书卷的大多数作者无疑生活在玛拉基（Malachi）之后。</w:t>
      </w:r>
    </w:p>
    <w:p w14:paraId="2230D642">
      <w:pPr>
        <w:pStyle w:val="11"/>
        <w:spacing w:line="261" w:lineRule="auto"/>
        <w:rPr>
          <w:rFonts w:hint="eastAsia"/>
        </w:rPr>
      </w:pPr>
    </w:p>
    <w:p w14:paraId="43C606F3">
      <w:pPr>
        <w:pStyle w:val="11"/>
        <w:widowControl/>
      </w:pPr>
      <w:r>
        <w:t>This is manifest in the case of the writers of Ecclesiasticus and the Maccabees; and even our adversaries themselves are not able to deny it.</w:t>
      </w:r>
    </w:p>
    <w:p w14:paraId="3724846A">
      <w:pPr>
        <w:pStyle w:val="11"/>
        <w:widowControl/>
      </w:pPr>
      <w:r>
        <w:t>这在《便西拉智训》（Ecclesiasticus）和《马加比书》（Maccabees）的作者身上是很明显的；甚至我们的反对者自己也无法否认这一点。</w:t>
      </w:r>
    </w:p>
    <w:p w14:paraId="25814842">
      <w:pPr>
        <w:pStyle w:val="11"/>
        <w:spacing w:line="261" w:lineRule="auto"/>
        <w:rPr>
          <w:rFonts w:hint="eastAsia"/>
        </w:rPr>
      </w:pPr>
    </w:p>
    <w:p w14:paraId="6E0C3E83">
      <w:pPr>
        <w:pStyle w:val="11"/>
        <w:widowControl/>
      </w:pPr>
      <w:r>
        <w:t>Besides, those books were not written in the prophetic tongue, which was the language of Canaan and the proper language of the church.</w:t>
      </w:r>
    </w:p>
    <w:p w14:paraId="619E16C4">
      <w:pPr>
        <w:pStyle w:val="11"/>
        <w:widowControl/>
      </w:pPr>
      <w:r>
        <w:t>此外，那些书卷不是以先知的语言写成的，先知的语言是迦南的语言（language of Canaan）和教会固有的语言。</w:t>
      </w:r>
    </w:p>
    <w:p w14:paraId="7ED740DC">
      <w:pPr>
        <w:pStyle w:val="11"/>
        <w:spacing w:line="261" w:lineRule="auto"/>
        <w:rPr>
          <w:rFonts w:hint="eastAsia"/>
        </w:rPr>
      </w:pPr>
    </w:p>
    <w:p w14:paraId="24078985">
      <w:pPr>
        <w:pStyle w:val="11"/>
        <w:widowControl/>
      </w:pPr>
      <w:r>
        <w:t>But if prophets, who were the teachers and masters of the Israelitish church, had written those books, they would have used, in writing them, their native and prophetic language, not a language foreign and unknown to the church; which no right- minded person will deny.</w:t>
      </w:r>
    </w:p>
    <w:p w14:paraId="12D0B8C1">
      <w:pPr>
        <w:pStyle w:val="11"/>
        <w:widowControl/>
      </w:pPr>
      <w:r>
        <w:t>但是，如果先知，他们是以色列教会的教师和大师，写了那些书卷，他们在写作时会使用他们本族的和先知的语言，而不是一种对教会来说陌生和未知的语言；这一点没有哪个头脑清醒的人会否认。</w:t>
      </w:r>
    </w:p>
    <w:p w14:paraId="698250D3">
      <w:pPr>
        <w:pStyle w:val="11"/>
        <w:spacing w:line="261" w:lineRule="auto"/>
        <w:rPr>
          <w:rFonts w:hint="eastAsia"/>
        </w:rPr>
      </w:pPr>
    </w:p>
    <w:p w14:paraId="6C01533B">
      <w:pPr>
        <w:pStyle w:val="11"/>
        <w:widowControl/>
      </w:pPr>
      <w:r>
        <w:t>Now that most of them were written not in Hebrew but in Greek, the Fathers affirm, and the papists concede, and the thing itself proves fully: concerning the rest, we shall see in the sequel.</w:t>
      </w:r>
    </w:p>
    <w:p w14:paraId="58487225">
      <w:pPr>
        <w:pStyle w:val="11"/>
        <w:widowControl/>
      </w:pPr>
      <w:r>
        <w:t>现在，大多数书卷不是用希伯来语而是用希腊语写成的，教父们肯定了这一点，罗马天主教徒也承认了，而且事情本身也充分证明了：关于其余的书卷，我们将在后面看到。</w:t>
      </w:r>
    </w:p>
    <w:p w14:paraId="6D3FD87B">
      <w:pPr>
        <w:pStyle w:val="11"/>
        <w:spacing w:line="261" w:lineRule="auto"/>
        <w:rPr>
          <w:rFonts w:hint="eastAsia"/>
        </w:rPr>
      </w:pPr>
    </w:p>
    <w:p w14:paraId="487B9269">
      <w:pPr>
        <w:pStyle w:val="11"/>
        <w:widowControl/>
      </w:pPr>
      <w:r>
        <w:t>Finally, if these books had been written by prophets, then Christ would have used them as his witnesses.</w:t>
      </w:r>
    </w:p>
    <w:p w14:paraId="2671A449">
      <w:pPr>
        <w:pStyle w:val="11"/>
        <w:widowControl/>
      </w:pPr>
      <w:r>
        <w:t>最后，如果这些书卷是由先知所写，那么基督就会使用它们作为祂的见证。</w:t>
      </w:r>
    </w:p>
    <w:p w14:paraId="7FE3B940">
      <w:pPr>
        <w:pStyle w:val="11"/>
        <w:spacing w:line="261" w:lineRule="auto"/>
        <w:rPr>
          <w:rFonts w:hint="eastAsia"/>
        </w:rPr>
      </w:pPr>
    </w:p>
    <w:p w14:paraId="6EA5555A">
      <w:pPr>
        <w:pStyle w:val="11"/>
        <w:widowControl/>
      </w:pPr>
      <w:r>
        <w:t>But neither Christ nor his apostles ever made any use of their testimony.</w:t>
      </w:r>
    </w:p>
    <w:p w14:paraId="5F223050">
      <w:pPr>
        <w:pStyle w:val="11"/>
        <w:widowControl/>
      </w:pPr>
      <w:r>
        <w:t>但基督和祂的使徒从未利用过它们的见证。</w:t>
      </w:r>
    </w:p>
    <w:p w14:paraId="77C9CC82">
      <w:pPr>
        <w:pStyle w:val="11"/>
        <w:spacing w:line="261" w:lineRule="auto"/>
        <w:rPr>
          <w:rFonts w:hint="eastAsia"/>
        </w:rPr>
      </w:pPr>
    </w:p>
    <w:p w14:paraId="1F619C6F">
      <w:pPr>
        <w:pStyle w:val="11"/>
        <w:widowControl/>
      </w:pPr>
      <w:r>
        <w:t>This is what Augustine says of the books of Maccabees: “The Jews do not esteem this scripture as the Law and the Prophets, to which the Lord bears testimony as his witnesses4.”</w:t>
      </w:r>
    </w:p>
    <w:p w14:paraId="15783FCA">
      <w:pPr>
        <w:pStyle w:val="11"/>
        <w:widowControl/>
      </w:pPr>
      <w:r>
        <w:t>奥古斯丁（Augustine）论及《马加比书》（Maccabees）时说：“犹太人并不将这部被称为《马加比书》（Machabæorum）的圣经，视为律法和先知书，主以它们为自己的见证而作见证4。”</w:t>
      </w:r>
    </w:p>
    <w:p w14:paraId="562A42B0">
      <w:pPr>
        <w:pStyle w:val="11"/>
        <w:spacing w:line="261" w:lineRule="auto"/>
        <w:rPr>
          <w:rFonts w:hint="eastAsia"/>
        </w:rPr>
      </w:pPr>
    </w:p>
    <w:p w14:paraId="0B2CA812">
      <w:pPr>
        <w:pStyle w:val="11"/>
        <w:widowControl/>
      </w:pPr>
      <w:r>
        <w:t>(Contra Gaudent. Epistle Lib. II. cap. 23.) Christ bears no testimony to these books as his witnesses.</w:t>
      </w:r>
    </w:p>
    <w:p w14:paraId="5F61BD8B">
      <w:pPr>
        <w:pStyle w:val="11"/>
        <w:widowControl/>
      </w:pPr>
      <w:r>
        <w:t>（《反高登提乌斯书信》（Contra Gaudent. Epistle）第二卷，第23章。）基督没有为这些书卷作见证，将它们视为祂的见证。</w:t>
      </w:r>
    </w:p>
    <w:p w14:paraId="00ED2F9B">
      <w:pPr>
        <w:pStyle w:val="11"/>
        <w:spacing w:line="261" w:lineRule="auto"/>
        <w:rPr>
          <w:rFonts w:hint="eastAsia"/>
        </w:rPr>
      </w:pPr>
    </w:p>
    <w:p w14:paraId="417BDEF9">
      <w:pPr>
        <w:pStyle w:val="11"/>
        <w:widowControl/>
      </w:pPr>
      <w:r>
        <w:t>Therefore they are not sufficient or fully credible witnesses of Christ.</w:t>
      </w:r>
    </w:p>
    <w:p w14:paraId="6D7B5B14">
      <w:pPr>
        <w:pStyle w:val="11"/>
        <w:widowControl/>
      </w:pPr>
      <w:r>
        <w:t>因此，它们不是充分或完全可信的基督见证。</w:t>
      </w:r>
    </w:p>
    <w:p w14:paraId="701A25AE">
      <w:pPr>
        <w:pStyle w:val="11"/>
        <w:spacing w:line="261" w:lineRule="auto"/>
        <w:rPr>
          <w:rFonts w:hint="eastAsia"/>
        </w:rPr>
      </w:pPr>
    </w:p>
    <w:p w14:paraId="2D339131">
      <w:pPr>
        <w:pStyle w:val="11"/>
        <w:widowControl/>
      </w:pPr>
      <w:r>
        <w:t>But this they would be if they were prophetic.</w:t>
      </w:r>
    </w:p>
    <w:p w14:paraId="6D8D1AB0">
      <w:pPr>
        <w:pStyle w:val="11"/>
        <w:widowControl/>
      </w:pPr>
      <w:r>
        <w:t>但如果它们是先知性的，它们就会是。</w:t>
      </w:r>
    </w:p>
    <w:p w14:paraId="5DE2F1DF">
      <w:pPr>
        <w:pStyle w:val="11"/>
        <w:spacing w:line="261" w:lineRule="auto"/>
        <w:rPr>
          <w:rFonts w:hint="eastAsia"/>
        </w:rPr>
      </w:pPr>
    </w:p>
    <w:p w14:paraId="4ADD5411">
      <w:pPr>
        <w:pStyle w:val="11"/>
        <w:widowControl/>
      </w:pPr>
      <w:r>
        <w:t>For all the canonical and prophetic scriptures testify of Christ; and to them as his witnesses Christ bears distinguished testimony, when he says, “Search the scriptures,” and when he cites so many testimonies from those books.</w:t>
      </w:r>
    </w:p>
    <w:p w14:paraId="70E47ED2">
      <w:pPr>
        <w:pStyle w:val="11"/>
        <w:widowControl/>
      </w:pPr>
      <w:r>
        <w:t>因为所有正典和先知性的圣经都见证基督；基督在说“你们查考圣经”时，以及当祂引用如此多见证时，都为它们作为祂的见证作了非凡的见证。</w:t>
      </w:r>
    </w:p>
    <w:p w14:paraId="0C85CFE3">
      <w:pPr>
        <w:pStyle w:val="11"/>
        <w:spacing w:line="261" w:lineRule="auto"/>
        <w:rPr>
          <w:rFonts w:hint="eastAsia"/>
        </w:rPr>
      </w:pPr>
    </w:p>
    <w:p w14:paraId="4A5AAB22">
      <w:pPr>
        <w:pStyle w:val="11"/>
        <w:widowControl/>
      </w:pPr>
      <w:r>
        <w:t>So Jerome5: “We must have recourse to the Hebrews, from whose text both the Lord speaks, and his disciples choose their examples.”</w:t>
      </w:r>
    </w:p>
    <w:p w14:paraId="7B6FE17C">
      <w:pPr>
        <w:pStyle w:val="11"/>
        <w:widowControl/>
      </w:pPr>
      <w:r>
        <w:t>因此耶柔米（Jerome）5说：“我们必须回到希伯来人那里，因为主是从他们的文本说话，祂的门徒也是从其中选取例子。”</w:t>
      </w:r>
    </w:p>
    <w:p w14:paraId="4877FC2F">
      <w:pPr>
        <w:pStyle w:val="11"/>
        <w:spacing w:line="261" w:lineRule="auto"/>
        <w:rPr>
          <w:rFonts w:hint="eastAsia"/>
        </w:rPr>
      </w:pPr>
    </w:p>
    <w:p w14:paraId="22ADB072">
      <w:pPr>
        <w:pStyle w:val="11"/>
        <w:widowControl/>
      </w:pPr>
      <w:r>
        <w:t>But that these books are not prophetical, we shall hereafter prove still more clearly.</w:t>
      </w:r>
    </w:p>
    <w:p w14:paraId="65FCC10F">
      <w:pPr>
        <w:pStyle w:val="11"/>
        <w:widowControl/>
      </w:pPr>
      <w:r>
        <w:t>但是这些书卷不是先知性的，我们将在后面更清楚地证明。</w:t>
      </w:r>
    </w:p>
    <w:p w14:paraId="797863C4">
      <w:pPr>
        <w:pStyle w:val="11"/>
        <w:spacing w:line="261" w:lineRule="auto"/>
        <w:rPr>
          <w:rFonts w:hint="eastAsia"/>
        </w:rPr>
      </w:pPr>
    </w:p>
    <w:p w14:paraId="27335911">
      <w:pPr>
        <w:pStyle w:val="11"/>
        <w:widowControl/>
      </w:pPr>
      <w:r>
        <w:t>The second argument. These books were not received by the church of the Israelites; therefore they are not canonical.</w:t>
      </w:r>
    </w:p>
    <w:p w14:paraId="74EF31FF">
      <w:pPr>
        <w:pStyle w:val="11"/>
        <w:widowControl/>
      </w:pPr>
      <w:r>
        <w:t>第二个论点。这些书卷没有被以色列教会接纳；因此它们不是正典。</w:t>
      </w:r>
    </w:p>
    <w:p w14:paraId="22C616B3">
      <w:pPr>
        <w:pStyle w:val="11"/>
        <w:spacing w:line="261" w:lineRule="auto"/>
        <w:rPr>
          <w:rFonts w:hint="eastAsia"/>
        </w:rPr>
      </w:pPr>
    </w:p>
    <w:p w14:paraId="575AA167">
      <w:pPr>
        <w:pStyle w:val="11"/>
        <w:widowControl/>
      </w:pPr>
      <w:r>
        <w:t>The syllogism may be framed thus: The ancient church of the Hebrews received and approved all the books of the Old Testament.</w:t>
      </w:r>
    </w:p>
    <w:p w14:paraId="74050392">
      <w:pPr>
        <w:pStyle w:val="11"/>
        <w:widowControl/>
      </w:pPr>
      <w:r>
        <w:t>推理可以如此构成：古代希伯来教会接纳并批准了旧约的所有书卷。</w:t>
      </w:r>
    </w:p>
    <w:p w14:paraId="6F15385A">
      <w:pPr>
        <w:pStyle w:val="11"/>
        <w:spacing w:line="261" w:lineRule="auto"/>
        <w:rPr>
          <w:rFonts w:hint="eastAsia"/>
        </w:rPr>
      </w:pPr>
    </w:p>
    <w:p w14:paraId="4B4B75ED">
      <w:pPr>
        <w:pStyle w:val="11"/>
        <w:widowControl/>
      </w:pPr>
      <w:r>
        <w:t>That church did not receive these books; therefore they are not canonical.</w:t>
      </w:r>
    </w:p>
    <w:p w14:paraId="03409C1B">
      <w:pPr>
        <w:pStyle w:val="11"/>
        <w:widowControl/>
      </w:pPr>
      <w:r>
        <w:t>那个教会没有接纳这些书卷；因此它们不是正典。</w:t>
      </w:r>
    </w:p>
    <w:p w14:paraId="2216CFF2">
      <w:pPr>
        <w:pStyle w:val="11"/>
        <w:spacing w:line="261" w:lineRule="auto"/>
        <w:rPr>
          <w:rFonts w:hint="eastAsia"/>
        </w:rPr>
      </w:pPr>
    </w:p>
    <w:p w14:paraId="1B655DC1">
      <w:pPr>
        <w:pStyle w:val="11"/>
        <w:widowControl/>
      </w:pPr>
      <w:r>
        <w:t>The major proposition is certain, and may be easily demonstrated.</w:t>
      </w:r>
    </w:p>
    <w:p w14:paraId="75B60A85">
      <w:pPr>
        <w:pStyle w:val="11"/>
        <w:widowControl/>
      </w:pPr>
      <w:r>
        <w:t>大前提是确定的，并且可以很容易地被证明。</w:t>
      </w:r>
    </w:p>
    <w:p w14:paraId="52B69ADD">
      <w:pPr>
        <w:pStyle w:val="11"/>
        <w:spacing w:line="261" w:lineRule="auto"/>
        <w:rPr>
          <w:rFonts w:hint="eastAsia"/>
        </w:rPr>
      </w:pPr>
    </w:p>
    <w:p w14:paraId="42E4F32E">
      <w:pPr>
        <w:pStyle w:val="11"/>
        <w:widowControl/>
      </w:pPr>
      <w:r>
        <w:t>For, first, if that church had rejected a part of the Lord’s Testament,—especially so large a part,—she would have been guilty of the highest crime and sacrilege, and would have been charged with it by Christ or his apostles.</w:t>
      </w:r>
    </w:p>
    <w:p w14:paraId="6AA9B91C">
      <w:pPr>
        <w:pStyle w:val="11"/>
        <w:widowControl/>
      </w:pPr>
      <w:r>
        <w:t>因为，首先，如果那个教会拒绝了主之约的一部分，——尤其是如此大的一部分，——她就会犯下极大的罪行和亵渎，并会被基督或祂的使徒指控。</w:t>
      </w:r>
    </w:p>
    <w:p w14:paraId="35C2563D">
      <w:pPr>
        <w:pStyle w:val="11"/>
        <w:spacing w:line="261" w:lineRule="auto"/>
        <w:rPr>
          <w:rFonts w:hint="eastAsia"/>
        </w:rPr>
      </w:pPr>
    </w:p>
    <w:p w14:paraId="0C44DCCA">
      <w:pPr>
        <w:pStyle w:val="11"/>
        <w:widowControl/>
      </w:pPr>
      <w:r>
        <w:t>For, since the Jews were blamed for putting wrong senses upon the scripture, they would never have escaped still greater and sterner reprehension, if they had taken away the scripture; forasmuch as it is much more wicked and impious to take away books of scripture than to interpret them ill in certain passages.</w:t>
      </w:r>
    </w:p>
    <w:p w14:paraId="4B2A17C8">
      <w:pPr>
        <w:pStyle w:val="11"/>
        <w:widowControl/>
      </w:pPr>
      <w:r>
        <w:t>因为，既然犹太人因曲解圣经而受到责备，如果他们删除了圣经，他们就绝不会逃脱更大和更严厉的斥责；因为删除圣经书卷比在某些段落中错误解释它们要邪恶和不敬虔得多。</w:t>
      </w:r>
    </w:p>
    <w:p w14:paraId="6EA2716B">
      <w:pPr>
        <w:pStyle w:val="11"/>
        <w:spacing w:line="261" w:lineRule="auto"/>
        <w:rPr>
          <w:rFonts w:hint="eastAsia"/>
        </w:rPr>
      </w:pPr>
    </w:p>
    <w:p w14:paraId="1D452F00">
      <w:pPr>
        <w:pStyle w:val="11"/>
        <w:widowControl/>
      </w:pPr>
      <w:r>
        <w:t>But neither Christ, nor his apostles, nor any others, ever accused the Jews of mutilating or tearing to pieces their canon of the sacred books.</w:t>
      </w:r>
    </w:p>
    <w:p w14:paraId="369FA34D">
      <w:pPr>
        <w:pStyle w:val="11"/>
        <w:widowControl/>
      </w:pPr>
      <w:r>
        <w:t>但无论是基督、祂的使徒，还是任何其他人，都没有指控犹太人毁坏或撕裂他们圣书的正典。</w:t>
      </w:r>
    </w:p>
    <w:p w14:paraId="1F2A0D38">
      <w:pPr>
        <w:pStyle w:val="11"/>
        <w:spacing w:line="261" w:lineRule="auto"/>
        <w:rPr>
          <w:rFonts w:hint="eastAsia"/>
        </w:rPr>
      </w:pPr>
    </w:p>
    <w:p w14:paraId="053AA55B">
      <w:pPr>
        <w:pStyle w:val="11"/>
        <w:widowControl/>
      </w:pPr>
      <w:r>
        <w:t>Nay, the ancient Israelitish church both received all the canonical books, and preserved them with the greatest care and faithfulness.</w:t>
      </w:r>
    </w:p>
    <w:p w14:paraId="57BE1C26">
      <w:pPr>
        <w:pStyle w:val="11"/>
        <w:widowControl/>
      </w:pPr>
      <w:r>
        <w:t>不仅如此，古代以色列教会既接纳了所有正典书卷，也以最大的小心和信实保存了它们。</w:t>
      </w:r>
    </w:p>
    <w:p w14:paraId="4C36A71E">
      <w:pPr>
        <w:pStyle w:val="11"/>
        <w:spacing w:line="261" w:lineRule="auto"/>
        <w:rPr>
          <w:rFonts w:hint="eastAsia"/>
        </w:rPr>
      </w:pPr>
    </w:p>
    <w:p w14:paraId="4C33D9EE">
      <w:pPr>
        <w:pStyle w:val="11"/>
        <w:widowControl/>
      </w:pPr>
      <w:r>
        <w:t>On which point read what Josephus writes, in Eusebius, Lib. III. cap. 106.</w:t>
      </w:r>
    </w:p>
    <w:p w14:paraId="6FC6A88B">
      <w:pPr>
        <w:pStyle w:val="11"/>
        <w:widowControl/>
      </w:pPr>
      <w:r>
        <w:t>关于这一点，请阅读约瑟夫斯（Josephus）在优西比乌（Eusebius）《教会历史》第三卷第10章6中所写的内容。</w:t>
      </w:r>
    </w:p>
    <w:p w14:paraId="68E10F25">
      <w:pPr>
        <w:pStyle w:val="11"/>
        <w:spacing w:line="261" w:lineRule="auto"/>
        <w:rPr>
          <w:rFonts w:hint="eastAsia"/>
        </w:rPr>
      </w:pPr>
    </w:p>
    <w:p w14:paraId="3DF1CFE9">
      <w:pPr>
        <w:pStyle w:val="11"/>
        <w:widowControl/>
      </w:pPr>
      <w:r>
        <w:t>This is also confirmed by the authority of scripture itself.</w:t>
      </w:r>
    </w:p>
    <w:p w14:paraId="7AE5654D">
      <w:pPr>
        <w:pStyle w:val="11"/>
        <w:widowControl/>
      </w:pPr>
      <w:r>
        <w:t>这也被圣经本身的权威所确认。</w:t>
      </w:r>
    </w:p>
    <w:p w14:paraId="4D12AF2D">
      <w:pPr>
        <w:pStyle w:val="11"/>
        <w:spacing w:line="261" w:lineRule="auto"/>
        <w:rPr>
          <w:rFonts w:hint="eastAsia"/>
        </w:rPr>
      </w:pPr>
    </w:p>
    <w:p w14:paraId="574CF3F3">
      <w:pPr>
        <w:pStyle w:val="11"/>
        <w:widowControl/>
      </w:pPr>
      <w:r>
        <w:t>For the apostle says, that to the Jews were committed and delivered in charge the oracles of God,—that is, the scriptures.</w:t>
      </w:r>
    </w:p>
    <w:p w14:paraId="55582874">
      <w:pPr>
        <w:pStyle w:val="11"/>
        <w:widowControl/>
      </w:pPr>
      <w:r>
        <w:t>因为使徒说，神的圣言（oracles of God），——也就是圣经，——曾被委托和交付给犹太人保管。</w:t>
      </w:r>
    </w:p>
    <w:p w14:paraId="42E96BFE">
      <w:pPr>
        <w:pStyle w:val="11"/>
        <w:spacing w:line="261" w:lineRule="auto"/>
        <w:rPr>
          <w:rFonts w:hint="eastAsia"/>
        </w:rPr>
      </w:pPr>
    </w:p>
    <w:p w14:paraId="68400ACF">
      <w:pPr>
        <w:pStyle w:val="11"/>
        <w:widowControl/>
      </w:pPr>
      <w:r>
        <w:t>Romans 3:2. Whence we learn, that the excellent treasure of the sacred scripture was deposited by God with the church of the Jews, and by it received and guarded: which diligence and fidelity of the Jews, in preserving the sacred books, Augustine (Epistle 3, and 59.) and all the other Fathers celebrate.</w:t>
      </w:r>
    </w:p>
    <w:p w14:paraId="05644329">
      <w:pPr>
        <w:pStyle w:val="11"/>
        <w:widowControl/>
      </w:pPr>
      <w:r>
        <w:t>《罗马书》3:2。由此我们得知，圣经的宝贵财富是神托付给犹太教会的，并由她接纳和守护：奥古斯丁（Augustine）（《第3封信》和《第59封信》）和所有其他教父都赞扬了犹太人在保存圣书方面的勤奋和信实。</w:t>
      </w:r>
    </w:p>
    <w:p w14:paraId="79FD972C">
      <w:pPr>
        <w:pStyle w:val="11"/>
        <w:spacing w:line="261" w:lineRule="auto"/>
        <w:rPr>
          <w:rFonts w:hint="eastAsia"/>
        </w:rPr>
      </w:pPr>
    </w:p>
    <w:p w14:paraId="47236C55">
      <w:pPr>
        <w:pStyle w:val="11"/>
        <w:widowControl/>
      </w:pPr>
      <w:r>
        <w:t>Besides, if so many canonical books had been (not only not received, but) rejected by the ancient church of the Jews, it would follow that many canonical books were never received by any church: for before Christ there was no other church but that of the Jews.</w:t>
      </w:r>
    </w:p>
    <w:p w14:paraId="1C902464">
      <w:pPr>
        <w:pStyle w:val="11"/>
        <w:widowControl/>
      </w:pPr>
      <w:r>
        <w:t>此外，如果古代犹太教会（不仅没有接纳，而且）拒绝了如此多正典书卷，那么结论就是许多正典书卷从未被任何教会接纳：因为在基督之前，除了犹太人的教会之外没有其他教会。</w:t>
      </w:r>
    </w:p>
    <w:p w14:paraId="5D4A1D0E">
      <w:pPr>
        <w:pStyle w:val="11"/>
        <w:spacing w:line="261" w:lineRule="auto"/>
        <w:rPr>
          <w:rFonts w:hint="eastAsia"/>
        </w:rPr>
      </w:pPr>
    </w:p>
    <w:p w14:paraId="32CAC1A9">
      <w:pPr>
        <w:pStyle w:val="11"/>
        <w:widowControl/>
      </w:pPr>
      <w:r>
        <w:t>If then we grant that that church, which was the whole and sole church at that particular time, could have rejected canonical books, then it is evident that the church may err, which the papists will not be willing to allow.</w:t>
      </w:r>
    </w:p>
    <w:p w14:paraId="68937119">
      <w:pPr>
        <w:pStyle w:val="11"/>
        <w:widowControl/>
      </w:pPr>
      <w:r>
        <w:t>那么，如果我们承认那个在特定时间是全部且唯一教会的教会，可能会拒绝正典书卷，那么就很明显教会可能会犯错，这是罗马天主教徒不愿允许的。</w:t>
      </w:r>
    </w:p>
    <w:p w14:paraId="2BC15872">
      <w:pPr>
        <w:pStyle w:val="11"/>
        <w:spacing w:line="261" w:lineRule="auto"/>
        <w:rPr>
          <w:rFonts w:hint="eastAsia"/>
        </w:rPr>
      </w:pPr>
    </w:p>
    <w:p w14:paraId="0D071B51">
      <w:pPr>
        <w:pStyle w:val="11"/>
        <w:widowControl/>
      </w:pPr>
      <w:r>
        <w:t>Yet is it not a great error, not only not to acknowledge and receive sacred books, but to repudiate and eject them from the canon of the inspired writings?</w:t>
      </w:r>
    </w:p>
    <w:p w14:paraId="51DEDA60">
      <w:pPr>
        <w:pStyle w:val="11"/>
        <w:widowControl/>
      </w:pPr>
      <w:r>
        <w:t>然而，不仅不承认和接纳圣书，而且否认并将它们从默示书的正典中剔除，难道不是一个巨大的错误吗？</w:t>
      </w:r>
    </w:p>
    <w:p w14:paraId="0D386B8F">
      <w:pPr>
        <w:pStyle w:val="11"/>
        <w:spacing w:line="261" w:lineRule="auto"/>
        <w:rPr>
          <w:rFonts w:hint="eastAsia"/>
        </w:rPr>
      </w:pPr>
    </w:p>
    <w:p w14:paraId="481E08A7">
      <w:pPr>
        <w:pStyle w:val="11"/>
        <w:widowControl/>
      </w:pPr>
      <w:r>
        <w:t>But the whole Jewish church rejected these books: which was our assumption in the minor, and may be confirmed by the confession of all the fathers, and even of the papists themselves.</w:t>
      </w:r>
    </w:p>
    <w:p w14:paraId="119A18F0">
      <w:pPr>
        <w:pStyle w:val="11"/>
        <w:widowControl/>
      </w:pPr>
      <w:r>
        <w:t>但是整个犹太教会拒绝了这些书卷：这是我们在小前提中的假定，并且可以得到所有教父，甚至罗马天主教徒本身的承认的确认。</w:t>
      </w:r>
    </w:p>
    <w:p w14:paraId="0E0DB4E1">
      <w:pPr>
        <w:pStyle w:val="11"/>
        <w:spacing w:line="261" w:lineRule="auto"/>
        <w:rPr>
          <w:rFonts w:hint="eastAsia"/>
        </w:rPr>
      </w:pPr>
    </w:p>
    <w:p w14:paraId="0D944455">
      <w:pPr>
        <w:pStyle w:val="11"/>
        <w:widowControl/>
      </w:pPr>
      <w:r>
        <w:t>For everyone understands that these books were never received into the Hebrew canon.</w:t>
      </w:r>
    </w:p>
    <w:p w14:paraId="50EFD62B">
      <w:pPr>
        <w:pStyle w:val="11"/>
        <w:widowControl/>
      </w:pPr>
      <w:r>
        <w:t>因为每个人都明白这些书卷从未被接纳入希伯来正典。</w:t>
      </w:r>
    </w:p>
    <w:p w14:paraId="1B38335C">
      <w:pPr>
        <w:pStyle w:val="11"/>
        <w:widowControl/>
      </w:pPr>
      <w:r>
        <w:t>As to Bellarmine’s pretense (Lib. I. cap. 10), that these books have the testimony of the apostolic church, and that the apostles declared these books canonical, whence does its truth appear?</w:t>
      </w:r>
    </w:p>
    <w:p w14:paraId="547087A1">
      <w:pPr>
        <w:pStyle w:val="11"/>
        <w:widowControl/>
      </w:pPr>
      <w:r>
        <w:t>至于贝拉明（Bellarmine）的声称（第一卷，第10章），这些书卷拥有使徒教会的见证，并且使徒宣告这些书卷是正典，它的真实性从何而来呢？</w:t>
      </w:r>
    </w:p>
    <w:p w14:paraId="032181FA">
      <w:pPr>
        <w:pStyle w:val="11"/>
        <w:spacing w:line="261" w:lineRule="auto"/>
        <w:rPr>
          <w:rFonts w:hint="eastAsia"/>
        </w:rPr>
      </w:pPr>
    </w:p>
    <w:p w14:paraId="153887B9">
      <w:pPr>
        <w:pStyle w:val="11"/>
        <w:widowControl/>
      </w:pPr>
      <w:r>
        <w:t>The apostles never cite testimonies from these books, nor can anything be adduced to shew that any authority was attributed to them by the apostles.</w:t>
      </w:r>
    </w:p>
    <w:p w14:paraId="2B9782DB">
      <w:pPr>
        <w:pStyle w:val="11"/>
        <w:widowControl/>
      </w:pPr>
      <w:r>
        <w:t>使徒们从未从这些书卷中引用见证，也无法引出任何东西来表明使徒们曾赋予它们任何权威。</w:t>
      </w:r>
    </w:p>
    <w:p w14:paraId="0562861E">
      <w:pPr>
        <w:pStyle w:val="11"/>
        <w:spacing w:line="261" w:lineRule="auto"/>
        <w:rPr>
          <w:rFonts w:hint="eastAsia"/>
        </w:rPr>
      </w:pPr>
    </w:p>
    <w:p w14:paraId="41D0238D">
      <w:pPr>
        <w:pStyle w:val="11"/>
        <w:widowControl/>
      </w:pPr>
      <w:r>
        <w:t>Indeed when Cajetan affirmed, in his commentary on 1 Corinthians 12., that only to be sacred and divine scripture which the apostles either wrote or approved, he was blamed by Catharinus (Annot. Lib. I.) on that account; and Catharinus lays it down in that place, that the church receives certain books as canonical which certainly were neither written nor approved by the apostles.</w:t>
      </w:r>
    </w:p>
    <w:p w14:paraId="6473E800">
      <w:pPr>
        <w:pStyle w:val="11"/>
        <w:widowControl/>
      </w:pPr>
      <w:r>
        <w:t>事实上，当卡耶坦（Cajetan）在祂的《哥林多前书》第12章注释中断言，只有使徒们所写或批准的才是神圣和神默示的圣经时，祂因此受到卡塔里努斯（Catharinus）（《注释》第一卷）的指责；卡塔里努斯（Catharinus）在那个地方指出，教会接纳某些书卷为正典，而这些书卷肯定既非使徒所写，也非使徒所批准。</w:t>
      </w:r>
    </w:p>
    <w:p w14:paraId="1980B6CF">
      <w:pPr>
        <w:pStyle w:val="11"/>
        <w:spacing w:line="261" w:lineRule="auto"/>
        <w:rPr>
          <w:rFonts w:hint="eastAsia"/>
        </w:rPr>
      </w:pPr>
    </w:p>
    <w:p w14:paraId="26AA7B75">
      <w:pPr>
        <w:pStyle w:val="11"/>
        <w:widowControl/>
      </w:pPr>
      <w:r>
        <w:t>The allegation of Canus, that these books were neither received nor rejected 7, is merely ridiculous.</w:t>
      </w:r>
    </w:p>
    <w:p w14:paraId="0B4794D5">
      <w:pPr>
        <w:pStyle w:val="11"/>
        <w:widowControl/>
      </w:pPr>
      <w:r>
        <w:t>卡努斯（Canus）声称这些书卷既没有被接纳也没有被拒绝7，这完全是荒谬的。</w:t>
      </w:r>
    </w:p>
    <w:p w14:paraId="14B50FD5">
      <w:pPr>
        <w:pStyle w:val="11"/>
        <w:widowControl/>
      </w:pPr>
      <w:r>
        <w:t>For, surely, if the Jews did not receive these books, what else was this but rejecting them utterly?</w:t>
      </w:r>
    </w:p>
    <w:p w14:paraId="1323C84C">
      <w:pPr>
        <w:pStyle w:val="11"/>
        <w:widowControl/>
      </w:pPr>
      <w:r>
        <w:t>因为，当然，如果犹太人没有接纳这些书卷，这难道不是彻底拒绝它们吗？</w:t>
      </w:r>
    </w:p>
    <w:p w14:paraId="226209F9">
      <w:pPr>
        <w:pStyle w:val="11"/>
        <w:spacing w:line="261" w:lineRule="auto"/>
        <w:rPr>
          <w:rFonts w:hint="eastAsia"/>
        </w:rPr>
      </w:pPr>
    </w:p>
    <w:p w14:paraId="36AEE24E">
      <w:pPr>
        <w:pStyle w:val="11"/>
        <w:widowControl/>
      </w:pPr>
      <w:r>
        <w:t>He who does not receive God rejects him: so not to receive the word of God, is to refuse and reject it.</w:t>
      </w:r>
    </w:p>
    <w:p w14:paraId="07F99743">
      <w:pPr>
        <w:pStyle w:val="11"/>
        <w:widowControl/>
      </w:pPr>
      <w:r>
        <w:t>不接纳神的人就是拒绝祂：因此不接纳神的话语，就是拒绝和弃绝它。</w:t>
      </w:r>
    </w:p>
    <w:p w14:paraId="4492E821">
      <w:pPr>
        <w:pStyle w:val="11"/>
        <w:spacing w:line="261" w:lineRule="auto"/>
        <w:rPr>
          <w:rFonts w:hint="eastAsia"/>
        </w:rPr>
      </w:pPr>
    </w:p>
    <w:p w14:paraId="6838E8E8">
      <w:pPr>
        <w:pStyle w:val="11"/>
        <w:widowControl/>
      </w:pPr>
      <w:r>
        <w:t>“He that is not with me is against me; and he that gathereth not with me scattereth.”</w:t>
      </w:r>
    </w:p>
    <w:p w14:paraId="6F103683">
      <w:pPr>
        <w:pStyle w:val="11"/>
        <w:widowControl/>
      </w:pPr>
      <w:r>
        <w:t>“不与我相合的就是敌我的；不同我收聚的，就是分散的。”</w:t>
      </w:r>
    </w:p>
    <w:p w14:paraId="4DC7DEF3">
      <w:pPr>
        <w:pStyle w:val="11"/>
        <w:spacing w:line="261" w:lineRule="auto"/>
        <w:rPr>
          <w:rFonts w:hint="eastAsia"/>
        </w:rPr>
      </w:pPr>
    </w:p>
    <w:p w14:paraId="316AE1AF">
      <w:pPr>
        <w:pStyle w:val="11"/>
        <w:widowControl/>
      </w:pPr>
      <w:r>
        <w:t>Luke 11:23. Besides, how could that church either receive or rather not reject books written in a foreign tongue?</w:t>
      </w:r>
    </w:p>
    <w:p w14:paraId="09BF71C4">
      <w:pPr>
        <w:pStyle w:val="11"/>
        <w:widowControl/>
      </w:pPr>
      <w:r>
        <w:t>《路加福音》11:23。此外，那个教会在没有先知见证的情况下，又如何能接纳，或者更确切地说，不拒绝用外语写成的书卷呢？</w:t>
      </w:r>
    </w:p>
    <w:p w14:paraId="76A07BF2">
      <w:pPr>
        <w:pStyle w:val="11"/>
        <w:spacing w:line="261" w:lineRule="auto"/>
        <w:rPr>
          <w:rFonts w:hint="eastAsia"/>
        </w:rPr>
      </w:pPr>
    </w:p>
    <w:p w14:paraId="1926AE07">
      <w:pPr>
        <w:pStyle w:val="11"/>
        <w:widowControl/>
      </w:pPr>
      <w:r>
        <w:t>The sum of both arguments is this: These books are not written by prophets, nor received by the Israelitish church.</w:t>
      </w:r>
    </w:p>
    <w:p w14:paraId="7E32B677">
      <w:pPr>
        <w:pStyle w:val="11"/>
        <w:widowControl/>
      </w:pPr>
      <w:r>
        <w:t>两个论点的总结是：这些书卷不是由先知所写，也没有被以色列教会接纳。</w:t>
      </w:r>
    </w:p>
    <w:p w14:paraId="4B4C0976">
      <w:pPr>
        <w:pStyle w:val="11"/>
        <w:spacing w:line="261" w:lineRule="auto"/>
        <w:rPr>
          <w:rFonts w:hint="eastAsia"/>
        </w:rPr>
      </w:pPr>
    </w:p>
    <w:p w14:paraId="4E81028F">
      <w:pPr>
        <w:pStyle w:val="11"/>
        <w:widowControl/>
      </w:pPr>
      <w:r>
        <w:t>Therefore they are not canonical.</w:t>
      </w:r>
    </w:p>
    <w:p w14:paraId="2EE2F818">
      <w:pPr>
        <w:pStyle w:val="11"/>
        <w:widowControl/>
      </w:pPr>
      <w:r>
        <w:t>因此它们不是正典。</w:t>
      </w:r>
    </w:p>
    <w:p w14:paraId="26DD263F">
      <w:pPr>
        <w:pStyle w:val="11"/>
        <w:spacing w:line="261" w:lineRule="auto"/>
        <w:rPr>
          <w:rFonts w:hint="eastAsia"/>
        </w:rPr>
      </w:pPr>
    </w:p>
    <w:p w14:paraId="34272CC1">
      <w:pPr>
        <w:pStyle w:val="11"/>
        <w:widowControl/>
      </w:pPr>
      <w:r>
        <w:t>The third argument. Certain things may be found in these books which prove them not to be canonical.</w:t>
      </w:r>
    </w:p>
    <w:p w14:paraId="425C7238">
      <w:pPr>
        <w:pStyle w:val="11"/>
        <w:widowControl/>
      </w:pPr>
      <w:r>
        <w:t>第三个论点。在这些书卷中可以发现某些事情，证明它们不是正典。</w:t>
      </w:r>
    </w:p>
    <w:p w14:paraId="2E421A32">
      <w:pPr>
        <w:pStyle w:val="11"/>
        <w:spacing w:line="261" w:lineRule="auto"/>
        <w:rPr>
          <w:rFonts w:hint="eastAsia"/>
        </w:rPr>
      </w:pPr>
    </w:p>
    <w:p w14:paraId="4D25D913">
      <w:pPr>
        <w:pStyle w:val="11"/>
        <w:widowControl/>
      </w:pPr>
      <w:r>
        <w:t>This argument is very strong, as derived from the nature and genius of the books themselves: and the conclusion will appear with fuller evidence in the sequel of this discourse, when we come to the particular examination of the several books; whence it will be sufficiently manifest that none of those now called in question have any just claims to be considered as canonical.</w:t>
      </w:r>
    </w:p>
    <w:p w14:paraId="09430872">
      <w:pPr>
        <w:pStyle w:val="11"/>
        <w:widowControl/>
      </w:pPr>
      <w:r>
        <w:t>这个论点非常有力，因为它源于书卷本身的性质和特质：并且，当我们在本次论述的后续部分，进行各个书卷的具体审查时，结论将以更充分的证据出现；从中将充分明显地看出，现在受到质疑的这些书卷中，没有一本有正当的权利被认为是正典。</w:t>
      </w:r>
    </w:p>
    <w:p w14:paraId="0954786E">
      <w:pPr>
        <w:pStyle w:val="11"/>
        <w:spacing w:line="261" w:lineRule="auto"/>
        <w:rPr>
          <w:rFonts w:hint="eastAsia"/>
        </w:rPr>
      </w:pPr>
    </w:p>
    <w:p w14:paraId="4F66CC12">
      <w:pPr>
        <w:pStyle w:val="11"/>
        <w:widowControl/>
      </w:pPr>
      <w:r>
        <w:t>[Neque enim sine causa tam salubri vigilantia canon ecclesiasticus constitutus est, ad quem certi prophetarum et apostolorum libri pertineant. Aug. Opp. T. 9. 668, 669. D. A.]</w:t>
      </w:r>
    </w:p>
    <w:p w14:paraId="3A9DDE8D">
      <w:pPr>
        <w:pStyle w:val="11"/>
        <w:spacing w:line="261" w:lineRule="auto"/>
        <w:rPr>
          <w:rFonts w:hint="eastAsia"/>
        </w:rPr>
      </w:pPr>
    </w:p>
    <w:p w14:paraId="2E2F2617">
      <w:pPr>
        <w:pStyle w:val="11"/>
        <w:widowControl/>
      </w:pPr>
      <w:r>
        <w:t>[“教会正典（canon ecclesiasticus）的制定具有如此有益的警惕性，并非没有原因，即某些先知和使徒的书卷应属于它。”奥古斯丁（Aug.）作品集，第九册，第668、669页D、A。]</w:t>
      </w:r>
    </w:p>
    <w:p w14:paraId="5D4D4721">
      <w:pPr>
        <w:pStyle w:val="11"/>
        <w:spacing w:line="261" w:lineRule="auto"/>
        <w:rPr>
          <w:rFonts w:hint="eastAsia"/>
        </w:rPr>
      </w:pPr>
    </w:p>
    <w:p w14:paraId="6E22845E">
      <w:pPr>
        <w:pStyle w:val="11"/>
        <w:widowControl/>
      </w:pPr>
      <w:r>
        <w:t>[Ecclesiam suam demonstrent, si possunt, non in sermonibus et rumoribus Afrorum, non in</w:t>
      </w:r>
    </w:p>
    <w:p w14:paraId="039EC3CB">
      <w:pPr>
        <w:pStyle w:val="11"/>
        <w:widowControl/>
      </w:pPr>
      <w:r>
        <w:t>[“如果他们能，让他们展示他们的教会，不是在非洲人的言论和传闻中，不是在他们主教的会议中，</w:t>
      </w:r>
    </w:p>
    <w:p w14:paraId="20C64F38">
      <w:pPr>
        <w:pStyle w:val="11"/>
        <w:spacing w:line="261" w:lineRule="auto"/>
        <w:rPr>
          <w:rFonts w:hint="eastAsia"/>
        </w:rPr>
      </w:pPr>
    </w:p>
    <w:p w14:paraId="2D0783FD">
      <w:pPr>
        <w:pStyle w:val="11"/>
        <w:widowControl/>
      </w:pPr>
      <w:r>
        <w:t>conciliis episcoporum suorum, . . .sed in præscripto Legis, in Prophetarum prædictis, in Psalmorum cantibus. . .hoc est, in omnibus canonicis sanctorum librorum auctoritatibus. Ibid. 585. A.]</w:t>
      </w:r>
    </w:p>
    <w:p w14:paraId="2EC95EF7">
      <w:pPr>
        <w:pStyle w:val="11"/>
        <w:widowControl/>
      </w:pPr>
      <w:r>
        <w:t>……而是在律法的训诫中，在先知的预言中，在诗篇的歌颂中……也就是说，在所有圣书的正典权威中。”同上，第585页A。]</w:t>
      </w:r>
    </w:p>
    <w:p w14:paraId="3D143E24">
      <w:pPr>
        <w:pStyle w:val="11"/>
        <w:spacing w:line="261" w:lineRule="auto"/>
        <w:rPr>
          <w:rFonts w:hint="eastAsia"/>
        </w:rPr>
      </w:pPr>
    </w:p>
    <w:p w14:paraId="7D812EDF">
      <w:pPr>
        <w:pStyle w:val="11"/>
        <w:widowControl/>
      </w:pPr>
      <w:r>
        <w:t>[Lege hoc mihi de Propheta, lege de Psalmo, recita de Lege. August. de Pastoribus, c. 14.]</w:t>
      </w:r>
    </w:p>
    <w:p w14:paraId="58EA1ADD">
      <w:pPr>
        <w:pStyle w:val="11"/>
        <w:spacing w:line="261" w:lineRule="auto"/>
        <w:rPr>
          <w:rFonts w:hint="eastAsia"/>
        </w:rPr>
      </w:pPr>
    </w:p>
    <w:p w14:paraId="268583BB">
      <w:pPr>
        <w:pStyle w:val="11"/>
        <w:widowControl/>
      </w:pPr>
      <w:r>
        <w:t>[“请给我读这段先知的话，读这段诗篇，给我朗诵律法。”奥古斯丁（August.），《论牧者》（de Pastoribus），第14章。]</w:t>
      </w:r>
    </w:p>
    <w:p w14:paraId="44BC9E74">
      <w:pPr>
        <w:pStyle w:val="11"/>
        <w:spacing w:line="261" w:lineRule="auto"/>
        <w:rPr>
          <w:rFonts w:hint="eastAsia"/>
        </w:rPr>
      </w:pPr>
    </w:p>
    <w:p w14:paraId="284A1330">
      <w:pPr>
        <w:pStyle w:val="11"/>
        <w:widowControl/>
      </w:pPr>
      <w:r>
        <w:t>[Et hanc quidem scripturam, quæ appellatur Machabæorum, non habent Judæi sicut Legem et</w:t>
      </w:r>
    </w:p>
    <w:p w14:paraId="3185552F">
      <w:pPr>
        <w:pStyle w:val="11"/>
        <w:spacing w:line="261" w:lineRule="auto"/>
        <w:rPr>
          <w:rFonts w:hint="eastAsia"/>
        </w:rPr>
      </w:pPr>
    </w:p>
    <w:p w14:paraId="555C2891">
      <w:pPr>
        <w:pStyle w:val="11"/>
        <w:widowControl/>
      </w:pPr>
      <w:r>
        <w:t>[“犹太人并不将这部被称为《马加比书》（Machabæorum）的圣经，视为律法和先知书，主以它们为自己的见证而作见证。”（第一卷，第38节）奥古斯丁（Aug.）作品集，第九册，第1006页C。]</w:t>
      </w:r>
    </w:p>
    <w:p w14:paraId="1E15B7AE">
      <w:pPr>
        <w:pStyle w:val="11"/>
        <w:spacing w:line="261" w:lineRule="auto"/>
        <w:rPr>
          <w:rFonts w:hint="eastAsia"/>
        </w:rPr>
      </w:pPr>
    </w:p>
    <w:p w14:paraId="6B217989">
      <w:pPr>
        <w:pStyle w:val="11"/>
        <w:widowControl/>
      </w:pPr>
      <w:r>
        <w:t>Prophetas et Psalmos, quibus Dominus testimonium perhibet ut testibus suis (Lib. I.§ 38.) Aug. Opp.</w:t>
      </w:r>
    </w:p>
    <w:p w14:paraId="11956446">
      <w:pPr>
        <w:pStyle w:val="11"/>
        <w:widowControl/>
      </w:pPr>
      <w:r>
        <w:t>T. 9. 1006. c.]</w:t>
      </w:r>
    </w:p>
    <w:p w14:paraId="0E411379">
      <w:pPr>
        <w:pStyle w:val="11"/>
        <w:widowControl/>
      </w:pPr>
      <w:r>
        <w:t>5. [Ad Hebræos revertendum, unde et Dominus loquitur, et discipuli exempla præsumunt. Proœm. In Paralip.]</w:t>
      </w:r>
    </w:p>
    <w:p w14:paraId="2C6A5BBA">
      <w:pPr>
        <w:pStyle w:val="11"/>
        <w:widowControl/>
      </w:pPr>
      <w:r>
        <w:t>5. [“我们必须回到希伯来人那里，因为主是从那里说话，祂的门徒也是从那里选取例子。”《历代志序言》（Proœm. In Paralip.）。]</w:t>
      </w:r>
    </w:p>
    <w:p w14:paraId="126CDA81">
      <w:pPr>
        <w:pStyle w:val="11"/>
        <w:spacing w:line="261" w:lineRule="auto"/>
        <w:rPr>
          <w:rFonts w:hint="eastAsia"/>
        </w:rPr>
      </w:pPr>
    </w:p>
    <w:p w14:paraId="33CDD2CD">
      <w:pPr>
        <w:pStyle w:val="11"/>
        <w:widowControl/>
      </w:pPr>
      <w:r>
        <w:t>[Contra Apion. L. 1. c. 8. Vide infra.]</w:t>
      </w:r>
    </w:p>
    <w:p w14:paraId="446D6F46">
      <w:pPr>
        <w:pStyle w:val="11"/>
        <w:spacing w:line="261" w:lineRule="auto"/>
        <w:rPr>
          <w:rFonts w:hint="eastAsia"/>
        </w:rPr>
      </w:pPr>
    </w:p>
    <w:p w14:paraId="6F2C5FE6">
      <w:pPr>
        <w:pStyle w:val="11"/>
        <w:widowControl/>
      </w:pPr>
      <w:r>
        <w:t>[《反驳亚比安》（Contra Apion.）第一卷，第8章。见下文。]</w:t>
      </w:r>
    </w:p>
    <w:p w14:paraId="191A4639">
      <w:pPr>
        <w:pStyle w:val="11"/>
        <w:spacing w:line="261" w:lineRule="auto"/>
        <w:rPr>
          <w:rFonts w:hint="eastAsia"/>
        </w:rPr>
      </w:pPr>
    </w:p>
    <w:p w14:paraId="758FBE7C">
      <w:pPr>
        <w:pStyle w:val="11"/>
        <w:widowControl/>
      </w:pPr>
      <w:r>
        <w:t>[Negamus hos libros a synagoga esse rejectos. Aliud est enim non recipere, aliud vero rejicere.— Melch. Cani Loc. Theol. Lib. II. cap. 11. p. 45 a. Colon. Agrip. 1585.]</w:t>
      </w:r>
    </w:p>
    <w:p w14:paraId="5787C015">
      <w:pPr>
        <w:pStyle w:val="11"/>
        <w:spacing w:line="261" w:lineRule="auto"/>
        <w:rPr>
          <w:rFonts w:hint="eastAsia"/>
        </w:rPr>
      </w:pPr>
    </w:p>
    <w:p w14:paraId="47D31E9B">
      <w:pPr>
        <w:pStyle w:val="11"/>
        <w:widowControl/>
      </w:pPr>
      <w:r>
        <w:t>[“我们否认这些书卷被会堂（synagoga）所拒绝。不接纳是一回事，而拒绝则是另一回事。”——墨尔基奥尔·卡努斯（Melch. Cani），《神学处所》（Loc. Theol.），第二卷，第11章，第45页A。科隆-阿格里皮娜（Colon. Agrip.），1585年。]</w:t>
      </w:r>
    </w:p>
    <w:p w14:paraId="01E6B82A">
      <w:pPr>
        <w:pStyle w:val="11"/>
        <w:spacing w:line="261" w:lineRule="auto"/>
        <w:rPr>
          <w:rFonts w:hint="eastAsia"/>
        </w:rPr>
      </w:pPr>
    </w:p>
    <w:p w14:paraId="3E1F3608">
      <w:pPr>
        <w:pStyle w:val="11"/>
        <w:widowControl/>
      </w:pPr>
      <w:r>
        <w:t>CHAPTER VI. WHEREIN THE TRUTH OF OUR CAUSE IS</w:t>
      </w:r>
    </w:p>
    <w:p w14:paraId="3DB96562">
      <w:pPr>
        <w:pStyle w:val="11"/>
        <w:widowControl/>
      </w:pPr>
      <w:r>
        <w:t>第六章。其中我们的主张的真理</w:t>
      </w:r>
    </w:p>
    <w:p w14:paraId="7C427578">
      <w:pPr>
        <w:pStyle w:val="11"/>
        <w:widowControl/>
      </w:pPr>
      <w:r>
        <w:t>ILLUSTRATED BY OTHER TESTIMONIES.</w:t>
      </w:r>
    </w:p>
    <w:p w14:paraId="7F61454A">
      <w:pPr>
        <w:pStyle w:val="11"/>
        <w:widowControl/>
      </w:pPr>
      <w:r>
        <w:t>藉由其他见证得以阐明。</w:t>
      </w:r>
    </w:p>
    <w:p w14:paraId="5F140416">
      <w:pPr>
        <w:pStyle w:val="11"/>
        <w:spacing w:line="261" w:lineRule="auto"/>
        <w:rPr>
          <w:rFonts w:hint="eastAsia"/>
        </w:rPr>
      </w:pPr>
    </w:p>
    <w:p w14:paraId="2C3D428A">
      <w:pPr>
        <w:pStyle w:val="11"/>
        <w:spacing w:line="261" w:lineRule="auto"/>
        <w:rPr>
          <w:rFonts w:hint="eastAsia"/>
        </w:rPr>
      </w:pPr>
      <w:r>
        <w:rPr>
          <w:rFonts w:hint="eastAsia"/>
        </w:rPr>
        <w:t>L</w:t>
      </w:r>
    </w:p>
    <w:p w14:paraId="41AA41F2">
      <w:pPr>
        <w:pStyle w:val="11"/>
        <w:widowControl/>
      </w:pPr>
      <w:r>
        <w:t>ASTLY, it is clear from the testimonies of councils, fathers and writers, that these books deserve no place in the true canon of</w:t>
      </w:r>
    </w:p>
    <w:p w14:paraId="4FECAAF1">
      <w:pPr>
        <w:pStyle w:val="11"/>
        <w:widowControl/>
      </w:pPr>
      <w:r>
        <w:t>最后，从会议、教父和作家的见证中可以清楚地看出，这些书卷在圣经的真实正典中不应占有一席之地。</w:t>
      </w:r>
    </w:p>
    <w:p w14:paraId="106D5167">
      <w:pPr>
        <w:pStyle w:val="11"/>
        <w:spacing w:line="261" w:lineRule="auto"/>
        <w:rPr>
          <w:rFonts w:hint="eastAsia"/>
        </w:rPr>
      </w:pPr>
    </w:p>
    <w:p w14:paraId="05CF9C2B">
      <w:pPr>
        <w:pStyle w:val="11"/>
        <w:widowControl/>
      </w:pPr>
      <w:r>
        <w:t>scripture. Which argument, though it be merely human, yet may have force against them who themselves use no other in this cause.</w:t>
      </w:r>
    </w:p>
    <w:p w14:paraId="7BCEF9B7">
      <w:pPr>
        <w:pStyle w:val="11"/>
        <w:widowControl/>
      </w:pPr>
      <w:r>
        <w:t>这个论点，虽然它只是基于人类的，但对那些在这件事上自己也只使用这种论点的人来说，却可能具有力量。</w:t>
      </w:r>
    </w:p>
    <w:p w14:paraId="2925F417">
      <w:pPr>
        <w:pStyle w:val="11"/>
        <w:spacing w:line="261" w:lineRule="auto"/>
        <w:rPr>
          <w:rFonts w:hint="eastAsia"/>
        </w:rPr>
      </w:pPr>
    </w:p>
    <w:p w14:paraId="0D3355D1">
      <w:pPr>
        <w:pStyle w:val="11"/>
        <w:widowControl/>
      </w:pPr>
      <w:r>
        <w:t>The synod of Laodicea (c. 591) forbids the reading of any non-canonical books in the church, and allows only “the canonical books of the old and New Testament” to be used for that purpose.</w:t>
      </w:r>
    </w:p>
    <w:p w14:paraId="071D23EA">
      <w:pPr>
        <w:pStyle w:val="11"/>
        <w:widowControl/>
      </w:pPr>
      <w:r>
        <w:t>老底嘉会议（synod of Laodicea）（第59条教规1）禁止在教会中诵读任何非正典书卷，并且只允许“旧约和新约的正典书卷”用于此目的。</w:t>
      </w:r>
    </w:p>
    <w:p w14:paraId="426E47C6">
      <w:pPr>
        <w:pStyle w:val="11"/>
        <w:spacing w:line="261" w:lineRule="auto"/>
        <w:rPr>
          <w:rFonts w:hint="eastAsia"/>
        </w:rPr>
      </w:pPr>
    </w:p>
    <w:p w14:paraId="055C4CED">
      <w:pPr>
        <w:pStyle w:val="11"/>
        <w:widowControl/>
      </w:pPr>
      <w:r>
        <w:t>Then those are enumerated as canonical, which our churches receive; not Tobit, nor Judith, nor the rest.</w:t>
      </w:r>
    </w:p>
    <w:p w14:paraId="4952D912">
      <w:pPr>
        <w:pStyle w:val="11"/>
        <w:widowControl/>
      </w:pPr>
      <w:r>
        <w:t>然后，它列举了我们的教会所接纳的正典书卷；而不是《多比传》（Tobit）、《犹滴传》（Judith）或其余的书卷。</w:t>
      </w:r>
    </w:p>
    <w:p w14:paraId="2EB55DA6">
      <w:pPr>
        <w:pStyle w:val="11"/>
        <w:spacing w:line="261" w:lineRule="auto"/>
        <w:rPr>
          <w:rFonts w:hint="eastAsia"/>
        </w:rPr>
      </w:pPr>
    </w:p>
    <w:p w14:paraId="4975410C">
      <w:pPr>
        <w:pStyle w:val="11"/>
        <w:widowControl/>
      </w:pPr>
      <w:r>
        <w:t>There is, indeed, a clear error in this council.</w:t>
      </w:r>
    </w:p>
    <w:p w14:paraId="634C444F">
      <w:pPr>
        <w:pStyle w:val="11"/>
        <w:widowControl/>
      </w:pPr>
      <w:r>
        <w:t>确实，这个会议中有一个明显的错误。</w:t>
      </w:r>
    </w:p>
    <w:p w14:paraId="75332FF4">
      <w:pPr>
        <w:pStyle w:val="11"/>
        <w:spacing w:line="261" w:lineRule="auto"/>
        <w:rPr>
          <w:rFonts w:hint="eastAsia"/>
        </w:rPr>
      </w:pPr>
    </w:p>
    <w:p w14:paraId="6626787E">
      <w:pPr>
        <w:pStyle w:val="11"/>
        <w:widowControl/>
      </w:pPr>
      <w:r>
        <w:t>For Baruch is coupled with Jeremiah, (which former perhaps they thought to be a part of the latter,) and the epistles of the prophet Jeremiah are mentioned2, whereas there is but one epistle of Jeremiah in the book of Baruch:— unless, perhaps, there may here be a fault in the Greek book, since these words are omitted in the Latin.</w:t>
      </w:r>
    </w:p>
    <w:p w14:paraId="448150E2">
      <w:pPr>
        <w:pStyle w:val="11"/>
        <w:widowControl/>
      </w:pPr>
      <w:r>
        <w:t>因为《巴录书》（Baruch）与《耶利米书》（Jeremiah）并列，（他们可能认为前者是后者的一个部分），并且提到了先知耶利米的书信2，然而在《巴录书》（Baruch）中只有一封耶利米（Jeremiah）的书信：——除非，或许这里的希腊语书中有错误，因为这些词在拉丁语中被省略了。</w:t>
      </w:r>
    </w:p>
    <w:p w14:paraId="6AAF087C">
      <w:pPr>
        <w:pStyle w:val="11"/>
        <w:spacing w:line="261" w:lineRule="auto"/>
        <w:rPr>
          <w:rFonts w:hint="eastAsia"/>
        </w:rPr>
      </w:pPr>
    </w:p>
    <w:p w14:paraId="3494B98C">
      <w:pPr>
        <w:pStyle w:val="11"/>
        <w:widowControl/>
      </w:pPr>
      <w:r>
        <w:t>There is another error with respect to the Apocalypse, which these fathers have not placed in the catalogue of the books of the New Testament.</w:t>
      </w:r>
    </w:p>
    <w:p w14:paraId="7588A2E6">
      <w:pPr>
        <w:pStyle w:val="11"/>
        <w:widowControl/>
      </w:pPr>
      <w:r>
        <w:t>另一个错误是关于《启示录》（Apocalypse），这些教父没有将其列入新约书卷的目录中。</w:t>
      </w:r>
    </w:p>
    <w:p w14:paraId="41954FC7">
      <w:pPr>
        <w:pStyle w:val="11"/>
        <w:spacing w:line="261" w:lineRule="auto"/>
        <w:rPr>
          <w:rFonts w:hint="eastAsia"/>
        </w:rPr>
      </w:pPr>
    </w:p>
    <w:p w14:paraId="70FFA5A0">
      <w:pPr>
        <w:pStyle w:val="11"/>
        <w:widowControl/>
      </w:pPr>
      <w:r>
        <w:t>And it is certain that many in the church doubted for a long time concerning that book3.</w:t>
      </w:r>
    </w:p>
    <w:p w14:paraId="5E643535">
      <w:pPr>
        <w:pStyle w:val="11"/>
        <w:widowControl/>
      </w:pPr>
      <w:r>
        <w:t>而且可以确定，教会在很长一段时间内对那本书存在疑问3。</w:t>
      </w:r>
    </w:p>
    <w:p w14:paraId="40AB9D73">
      <w:pPr>
        <w:pStyle w:val="11"/>
        <w:spacing w:line="261" w:lineRule="auto"/>
        <w:rPr>
          <w:rFonts w:hint="eastAsia"/>
        </w:rPr>
      </w:pPr>
    </w:p>
    <w:p w14:paraId="5BDAEA84">
      <w:pPr>
        <w:pStyle w:val="11"/>
        <w:widowControl/>
      </w:pPr>
      <w:r>
        <w:t>However, in the judgment of those fathers, these books of the Old Testament, Tobit, Judith, Ecclesiasticus, Wisdom, and the two books of Maccabees, are not canonical.</w:t>
      </w:r>
    </w:p>
    <w:p w14:paraId="6E6D2EBA">
      <w:pPr>
        <w:pStyle w:val="11"/>
        <w:widowControl/>
      </w:pPr>
      <w:r>
        <w:t>然而，在那些教父的判断中，这些旧约书卷，《多比传》（Tobit）、《犹滴传》（Judith）、《便西拉智训》（Ecclesiasticus）、《所罗门智训》（Wisdom），和两卷《马加比书》（Maccabees），不是正典。</w:t>
      </w:r>
    </w:p>
    <w:p w14:paraId="0BBDA14B">
      <w:pPr>
        <w:pStyle w:val="11"/>
        <w:widowControl/>
      </w:pPr>
      <w:r>
        <w:t>We form the same judgment of those books.</w:t>
      </w:r>
    </w:p>
    <w:p w14:paraId="4C6B81C2">
      <w:pPr>
        <w:pStyle w:val="11"/>
        <w:widowControl/>
      </w:pPr>
      <w:r>
        <w:t>我们对这些书卷作出了相同的判断。</w:t>
      </w:r>
    </w:p>
    <w:p w14:paraId="3F45FA43">
      <w:pPr>
        <w:pStyle w:val="11"/>
        <w:spacing w:line="261" w:lineRule="auto"/>
        <w:rPr>
          <w:rFonts w:hint="eastAsia"/>
        </w:rPr>
      </w:pPr>
    </w:p>
    <w:p w14:paraId="2B78B6D1">
      <w:pPr>
        <w:pStyle w:val="11"/>
        <w:widowControl/>
      </w:pPr>
      <w:r>
        <w:t>The papists object, that the canon of scripture was not then settled; consequently, that they might leave these books out of the canon of scripture, but we cannot claim a similar right after this canon of scripture hath been defined by the church.</w:t>
      </w:r>
    </w:p>
    <w:p w14:paraId="4C8B903C">
      <w:pPr>
        <w:pStyle w:val="11"/>
        <w:widowControl/>
      </w:pPr>
      <w:r>
        <w:t>罗马天主教徒反对说，当时圣经的正典尚未确定；因此，他们可以将这些书卷排除在圣经正典之外，但在圣经正典已被教会界定之后，我们就不能要求类似的权利。</w:t>
      </w:r>
    </w:p>
    <w:p w14:paraId="5377E0A3">
      <w:pPr>
        <w:pStyle w:val="11"/>
        <w:spacing w:line="261" w:lineRule="auto"/>
        <w:rPr>
          <w:rFonts w:hint="eastAsia"/>
        </w:rPr>
      </w:pPr>
    </w:p>
    <w:p w14:paraId="39379F88">
      <w:pPr>
        <w:pStyle w:val="11"/>
        <w:widowControl/>
      </w:pPr>
      <w:r>
        <w:t>But this is too ridiculous.</w:t>
      </w:r>
    </w:p>
    <w:p w14:paraId="080D362F">
      <w:pPr>
        <w:pStyle w:val="11"/>
        <w:widowControl/>
      </w:pPr>
      <w:r>
        <w:t>但这太荒谬了。</w:t>
      </w:r>
    </w:p>
    <w:p w14:paraId="7A5EBBB2">
      <w:pPr>
        <w:pStyle w:val="11"/>
        <w:spacing w:line="261" w:lineRule="auto"/>
        <w:rPr>
          <w:rFonts w:hint="eastAsia"/>
        </w:rPr>
      </w:pPr>
    </w:p>
    <w:p w14:paraId="6FE55726">
      <w:pPr>
        <w:pStyle w:val="11"/>
        <w:widowControl/>
      </w:pPr>
      <w:r>
        <w:t>For who can, without great impudence, maintain that there was no certain canon even of the Old Testament for four hundred years after Christ; until, forsooth, the time of the council of Carthage?</w:t>
      </w:r>
    </w:p>
    <w:p w14:paraId="68B3762C">
      <w:pPr>
        <w:pStyle w:val="11"/>
        <w:widowControl/>
      </w:pPr>
      <w:r>
        <w:t>因为，谁能在没有极度厚颜无耻的情况下，坚持说甚至在基督之后四百年内，甚至直到迦太基会议的时候，旧约的正典都没有确定；</w:t>
      </w:r>
    </w:p>
    <w:p w14:paraId="68AE49F9">
      <w:pPr>
        <w:pStyle w:val="11"/>
        <w:spacing w:line="261" w:lineRule="auto"/>
        <w:rPr>
          <w:rFonts w:hint="eastAsia"/>
        </w:rPr>
      </w:pPr>
    </w:p>
    <w:p w14:paraId="70487A43">
      <w:pPr>
        <w:pStyle w:val="11"/>
        <w:widowControl/>
      </w:pPr>
      <w:r>
        <w:t>Was the church so long ignorant what books pertained unto the canon of scripture?</w:t>
      </w:r>
    </w:p>
    <w:p w14:paraId="59DA6D6D">
      <w:pPr>
        <w:pStyle w:val="11"/>
        <w:widowControl/>
      </w:pPr>
      <w:r>
        <w:t>教会竟然这么久都不知道哪些书卷属于圣经的正典吗？</w:t>
      </w:r>
    </w:p>
    <w:p w14:paraId="21902601">
      <w:pPr>
        <w:pStyle w:val="11"/>
        <w:spacing w:line="261" w:lineRule="auto"/>
        <w:rPr>
          <w:rFonts w:hint="eastAsia"/>
        </w:rPr>
      </w:pPr>
    </w:p>
    <w:p w14:paraId="2D062886">
      <w:pPr>
        <w:pStyle w:val="11"/>
        <w:widowControl/>
      </w:pPr>
      <w:r>
        <w:t>A pretense at once false and impious!</w:t>
      </w:r>
    </w:p>
    <w:p w14:paraId="2780C5AC">
      <w:pPr>
        <w:pStyle w:val="11"/>
        <w:widowControl/>
      </w:pPr>
      <w:r>
        <w:t>这是一个既虚假又不敬虔的借口！</w:t>
      </w:r>
    </w:p>
    <w:p w14:paraId="0CD16E15">
      <w:pPr>
        <w:pStyle w:val="11"/>
        <w:spacing w:line="261" w:lineRule="auto"/>
        <w:rPr>
          <w:rFonts w:hint="eastAsia"/>
        </w:rPr>
      </w:pPr>
    </w:p>
    <w:p w14:paraId="6E2527D1">
      <w:pPr>
        <w:pStyle w:val="11"/>
        <w:widowControl/>
      </w:pPr>
      <w:r>
        <w:t>On the contrary, the fathers who lived before that council testify that they very well knew and understood what books were divine and canonical, as shall presently appear.</w:t>
      </w:r>
    </w:p>
    <w:p w14:paraId="66E15605">
      <w:pPr>
        <w:pStyle w:val="11"/>
        <w:widowControl/>
      </w:pPr>
      <w:r>
        <w:t>相反，生活在那个会议之前的教父们作证说，他们非常清楚和明白哪些书卷是神圣和正典的，这一点很快就会显明。</w:t>
      </w:r>
    </w:p>
    <w:p w14:paraId="0CE1FEB0">
      <w:pPr>
        <w:pStyle w:val="11"/>
        <w:spacing w:line="261" w:lineRule="auto"/>
        <w:rPr>
          <w:rFonts w:hint="eastAsia"/>
        </w:rPr>
      </w:pPr>
    </w:p>
    <w:p w14:paraId="4D6B9378">
      <w:pPr>
        <w:pStyle w:val="11"/>
        <w:widowControl/>
      </w:pPr>
      <w:r>
        <w:t>Besides, that council of Carthage could not determine anything about the canon of scripture, so as to bind the whole church, since it was only a provincial one.</w:t>
      </w:r>
    </w:p>
    <w:p w14:paraId="18B652FB">
      <w:pPr>
        <w:pStyle w:val="11"/>
        <w:widowControl/>
      </w:pPr>
      <w:r>
        <w:t>此外，迦太基会议（council of Carthage）不能就圣经正典的任何事情作出决定，以约束整个教会，因为它只是一个地方性的会议。</w:t>
      </w:r>
    </w:p>
    <w:p w14:paraId="0A903D49">
      <w:pPr>
        <w:pStyle w:val="11"/>
        <w:spacing w:line="261" w:lineRule="auto"/>
        <w:rPr>
          <w:rFonts w:hint="eastAsia"/>
        </w:rPr>
      </w:pPr>
    </w:p>
    <w:p w14:paraId="005D2703">
      <w:pPr>
        <w:pStyle w:val="11"/>
        <w:widowControl/>
      </w:pPr>
      <w:r>
        <w:t>But (it will be said) the universal Trullan synod determined that these books should be received into the canon, and defined this matter by its authority.</w:t>
      </w:r>
    </w:p>
    <w:p w14:paraId="492C616B">
      <w:pPr>
        <w:pStyle w:val="11"/>
        <w:widowControl/>
      </w:pPr>
      <w:r>
        <w:t>但是（他们会说）普世的特鲁罗会议（Trullan synod）决定这些书卷应该被接纳进正典，并以其权威界定了此事。</w:t>
      </w:r>
    </w:p>
    <w:p w14:paraId="77BF7E96">
      <w:pPr>
        <w:pStyle w:val="11"/>
        <w:spacing w:line="261" w:lineRule="auto"/>
        <w:rPr>
          <w:rFonts w:hint="eastAsia"/>
        </w:rPr>
      </w:pPr>
    </w:p>
    <w:p w14:paraId="0625AEEE">
      <w:pPr>
        <w:pStyle w:val="11"/>
        <w:widowControl/>
      </w:pPr>
      <w:r>
        <w:t>If we ask, how we are to understand that this is so? they answer, from its approving the acts of the council of Carthage.</w:t>
      </w:r>
    </w:p>
    <w:p w14:paraId="29E38694">
      <w:pPr>
        <w:pStyle w:val="11"/>
        <w:widowControl/>
      </w:pPr>
      <w:r>
        <w:t>如果问，我们如何理解这是事实？他们回答说，是由于它批准了迦太基会议的会议记录。</w:t>
      </w:r>
    </w:p>
    <w:p w14:paraId="3D9F7816">
      <w:pPr>
        <w:pStyle w:val="11"/>
        <w:spacing w:line="261" w:lineRule="auto"/>
        <w:rPr>
          <w:rFonts w:hint="eastAsia"/>
        </w:rPr>
      </w:pPr>
    </w:p>
    <w:p w14:paraId="239A1E97">
      <w:pPr>
        <w:pStyle w:val="11"/>
        <w:widowControl/>
      </w:pPr>
      <w:r>
        <w:t>But that is not enough to make this a clear case.</w:t>
      </w:r>
    </w:p>
    <w:p w14:paraId="38C95142">
      <w:pPr>
        <w:pStyle w:val="11"/>
        <w:widowControl/>
      </w:pPr>
      <w:r>
        <w:t>但这不足以使此事变得清晰。</w:t>
      </w:r>
    </w:p>
    <w:p w14:paraId="79C3E096">
      <w:pPr>
        <w:pStyle w:val="11"/>
        <w:spacing w:line="261" w:lineRule="auto"/>
        <w:rPr>
          <w:rFonts w:hint="eastAsia"/>
        </w:rPr>
      </w:pPr>
    </w:p>
    <w:p w14:paraId="7594B179">
      <w:pPr>
        <w:pStyle w:val="11"/>
        <w:widowControl/>
      </w:pPr>
      <w:r>
        <w:t>For (besides that we have already sufficiently obviated the force of this argument), in the first place, the Trullan synod does, in the very same place and canon, approve also the acts of the council of Laodicea.</w:t>
      </w:r>
    </w:p>
    <w:p w14:paraId="150271AE">
      <w:pPr>
        <w:pStyle w:val="11"/>
        <w:widowControl/>
      </w:pPr>
      <w:r>
        <w:t>因为（除了我们已经充分驳斥了这一论点的效力之外），首先，特鲁罗会议（Trullan synod）在同一个地方和教规中，也批准了老底嘉会议（council of Laodicea）的会议记录。</w:t>
      </w:r>
    </w:p>
    <w:p w14:paraId="0A2FD53B">
      <w:pPr>
        <w:pStyle w:val="11"/>
        <w:spacing w:line="261" w:lineRule="auto"/>
        <w:rPr>
          <w:rFonts w:hint="eastAsia"/>
        </w:rPr>
      </w:pPr>
    </w:p>
    <w:p w14:paraId="1247F52A">
      <w:pPr>
        <w:pStyle w:val="11"/>
        <w:widowControl/>
      </w:pPr>
      <w:r>
        <w:t>If that canon, therefore, of the Trullan synod be genuine, the Laodicene and Carthaginian decrees concerning the canonical books do not contradict each other.</w:t>
      </w:r>
    </w:p>
    <w:p w14:paraId="21974FF3">
      <w:pPr>
        <w:pStyle w:val="11"/>
        <w:widowControl/>
      </w:pPr>
      <w:r>
        <w:t>因此，如果特鲁罗会议（Trullan synod）的那个教规是真实的（genuine），那么老底嘉（Laodicene）和迦太基（Carthaginian）关于正典书卷的法令就不会相互矛盾。</w:t>
      </w:r>
    </w:p>
    <w:p w14:paraId="59812B12">
      <w:pPr>
        <w:pStyle w:val="11"/>
        <w:spacing w:line="261" w:lineRule="auto"/>
        <w:rPr>
          <w:rFonts w:hint="eastAsia"/>
        </w:rPr>
      </w:pPr>
    </w:p>
    <w:p w14:paraId="65BA54D5">
      <w:pPr>
        <w:pStyle w:val="11"/>
        <w:widowControl/>
      </w:pPr>
      <w:r>
        <w:t>Consequently, although these books be called in a certain sense canonical by the council of Carthage, yet they are in strictness uncanonical, as they are pronounced to be by the council of Laodicea.</w:t>
      </w:r>
    </w:p>
    <w:p w14:paraId="1061832D">
      <w:pPr>
        <w:pStyle w:val="11"/>
        <w:widowControl/>
      </w:pPr>
      <w:r>
        <w:t>因此，尽管迦太基会议在某种意义上称这些书卷为正典，但它们在严格意义上是非正典的，正如老底嘉会议所宣称的那样。</w:t>
      </w:r>
    </w:p>
    <w:p w14:paraId="62D007A4">
      <w:pPr>
        <w:pStyle w:val="11"/>
        <w:spacing w:line="261" w:lineRule="auto"/>
        <w:rPr>
          <w:rFonts w:hint="eastAsia"/>
        </w:rPr>
      </w:pPr>
    </w:p>
    <w:p w14:paraId="57FD4A96">
      <w:pPr>
        <w:pStyle w:val="11"/>
        <w:widowControl/>
      </w:pPr>
      <w:r>
        <w:t>But if the judgments of these councils be contradictory, the Trullan synod failed in prudence when it approved the acts of both.</w:t>
      </w:r>
    </w:p>
    <w:p w14:paraId="5D4A34C6">
      <w:pPr>
        <w:pStyle w:val="11"/>
        <w:widowControl/>
      </w:pPr>
      <w:r>
        <w:t>但是如果这些会议的判断是矛盾的，那么特鲁罗会议（Trullan synod）在批准这两个会议的会议记录时，就是在审慎上有所欠缺。</w:t>
      </w:r>
    </w:p>
    <w:p w14:paraId="6654522A">
      <w:pPr>
        <w:pStyle w:val="11"/>
        <w:widowControl/>
      </w:pPr>
      <w:r>
        <w:t>Secondly, the Trullan synod was held six hundred years after Christ.</w:t>
      </w:r>
    </w:p>
    <w:p w14:paraId="2AE837AA">
      <w:pPr>
        <w:pStyle w:val="11"/>
        <w:widowControl/>
      </w:pPr>
      <w:r>
        <w:t>其次，特鲁罗会议（Trullan synod）是在基督之后六百年举行的。</w:t>
      </w:r>
    </w:p>
    <w:p w14:paraId="17A5EDE6">
      <w:pPr>
        <w:pStyle w:val="11"/>
        <w:spacing w:line="261" w:lineRule="auto"/>
        <w:rPr>
          <w:rFonts w:hint="eastAsia"/>
        </w:rPr>
      </w:pPr>
    </w:p>
    <w:p w14:paraId="3C819EF4">
      <w:pPr>
        <w:pStyle w:val="11"/>
        <w:widowControl/>
      </w:pPr>
      <w:r>
        <w:t>Now, was the canon of scripture unknown, or uncertain, or unapproved for so many ages?</w:t>
      </w:r>
    </w:p>
    <w:p w14:paraId="70B15AF5">
      <w:pPr>
        <w:pStyle w:val="11"/>
        <w:widowControl/>
      </w:pPr>
      <w:r>
        <w:t>难道圣经的正典在如此漫长的年代里是未知、不确定或未被认可的吗？</w:t>
      </w:r>
    </w:p>
    <w:p w14:paraId="5C179CE9">
      <w:pPr>
        <w:pStyle w:val="11"/>
        <w:spacing w:line="261" w:lineRule="auto"/>
        <w:rPr>
          <w:rFonts w:hint="eastAsia"/>
        </w:rPr>
      </w:pPr>
    </w:p>
    <w:p w14:paraId="5901B166">
      <w:pPr>
        <w:pStyle w:val="11"/>
        <w:widowControl/>
      </w:pPr>
      <w:r>
        <w:t>Who in his right senses would choose to affirm this?</w:t>
      </w:r>
    </w:p>
    <w:p w14:paraId="7E89F4DB">
      <w:pPr>
        <w:pStyle w:val="11"/>
        <w:widowControl/>
      </w:pPr>
      <w:r>
        <w:t>谁在头脑清醒的情况下会选择肯定这一点？</w:t>
      </w:r>
    </w:p>
    <w:p w14:paraId="56D830D2">
      <w:pPr>
        <w:pStyle w:val="11"/>
        <w:spacing w:line="261" w:lineRule="auto"/>
        <w:rPr>
          <w:rFonts w:hint="eastAsia"/>
        </w:rPr>
      </w:pPr>
    </w:p>
    <w:p w14:paraId="18C82FD1">
      <w:pPr>
        <w:pStyle w:val="11"/>
        <w:widowControl/>
      </w:pPr>
      <w:r>
        <w:t>Thirdly, the later church did not judge that the canon of scripture was in this way determined and defined by these councils; which may easily be understood from the testimonies of those writers who flourished in the church after those councils, as you shall hear presently.</w:t>
      </w:r>
    </w:p>
    <w:p w14:paraId="13190676">
      <w:pPr>
        <w:pStyle w:val="11"/>
        <w:widowControl/>
      </w:pPr>
      <w:r>
        <w:t>第三，后来的教会并不认为圣经的正典是以这种方式由这些会议确定和界定的；这一点可以从那些在这些会议之后在教会中兴盛的作家的见证中容易理解，正如你们将很快听到的。</w:t>
      </w:r>
    </w:p>
    <w:p w14:paraId="6F1587FA">
      <w:pPr>
        <w:pStyle w:val="11"/>
        <w:spacing w:line="261" w:lineRule="auto"/>
        <w:rPr>
          <w:rFonts w:hint="eastAsia"/>
        </w:rPr>
      </w:pPr>
    </w:p>
    <w:p w14:paraId="2A0A99CA">
      <w:pPr>
        <w:pStyle w:val="11"/>
        <w:widowControl/>
      </w:pPr>
      <w:r>
        <w:t>First of all, therefore, I will adduce the testimonies of the ancient fathers, then of the later, from which the constant judgment of the church concerning these books may be recognized.</w:t>
      </w:r>
    </w:p>
    <w:p w14:paraId="657436BB">
      <w:pPr>
        <w:pStyle w:val="11"/>
        <w:widowControl/>
      </w:pPr>
      <w:r>
        <w:t>因此，首先，我将引用古代教父的见证，然后是后来的教父，从中可以认识到教会对这些书卷的一贯判断。</w:t>
      </w:r>
    </w:p>
    <w:p w14:paraId="66D081DB">
      <w:pPr>
        <w:pStyle w:val="11"/>
        <w:spacing w:line="261" w:lineRule="auto"/>
        <w:rPr>
          <w:rFonts w:hint="eastAsia"/>
        </w:rPr>
      </w:pPr>
    </w:p>
    <w:p w14:paraId="17A21D15">
      <w:pPr>
        <w:pStyle w:val="11"/>
        <w:widowControl/>
      </w:pPr>
      <w:r>
        <w:t>And although it may be somewhat tedious to go through them all, yet this so great multitude of witnesses must needs possess the greater authority in proportion to their numbers.</w:t>
      </w:r>
    </w:p>
    <w:p w14:paraId="43DADAEC">
      <w:pPr>
        <w:pStyle w:val="11"/>
        <w:widowControl/>
      </w:pPr>
      <w:r>
        <w:t>虽然一一列举它们可能有些乏味，但是如此众多的见证人，其权威性必然与其数量成正比。</w:t>
      </w:r>
    </w:p>
    <w:p w14:paraId="67F123E4">
      <w:pPr>
        <w:pStyle w:val="11"/>
        <w:spacing w:line="261" w:lineRule="auto"/>
        <w:rPr>
          <w:rFonts w:hint="eastAsia"/>
        </w:rPr>
      </w:pPr>
    </w:p>
    <w:p w14:paraId="03163285">
      <w:pPr>
        <w:pStyle w:val="11"/>
        <w:widowControl/>
      </w:pPr>
      <w:r>
        <w:t>Melito of Sardis, as Eusebius tells us, (Lib. IX. cap. 26) testifies that he went into the East4, and learned with exact accuracy all the books of the Old Testament.</w:t>
      </w:r>
    </w:p>
    <w:p w14:paraId="458EA5CB">
      <w:pPr>
        <w:pStyle w:val="11"/>
        <w:widowControl/>
      </w:pPr>
      <w:r>
        <w:t>撒狄的米利托（Melito of Sardis），正如优西比乌（Eusebius）告诉我们的（第九卷，第26章），祂作证说祂去了东方4，并以精确的准确性了解了所有旧约的书卷。</w:t>
      </w:r>
    </w:p>
    <w:p w14:paraId="07E64E86">
      <w:pPr>
        <w:pStyle w:val="11"/>
        <w:spacing w:line="261" w:lineRule="auto"/>
        <w:rPr>
          <w:rFonts w:hint="eastAsia"/>
        </w:rPr>
      </w:pPr>
    </w:p>
    <w:p w14:paraId="3991D136">
      <w:pPr>
        <w:pStyle w:val="11"/>
        <w:widowControl/>
      </w:pPr>
      <w:r>
        <w:t>He, therefore, considered the matter by no means doubtful; which would have been impossible without a fully ascertained knowledge of the canon.</w:t>
      </w:r>
    </w:p>
    <w:p w14:paraId="73653D01">
      <w:pPr>
        <w:pStyle w:val="11"/>
        <w:widowControl/>
      </w:pPr>
      <w:r>
        <w:t>因此，祂认为这件事绝非可疑；如果没有对正典完全确定的知识，这是不可能的。</w:t>
      </w:r>
    </w:p>
    <w:p w14:paraId="6579A4CD">
      <w:pPr>
        <w:pStyle w:val="11"/>
        <w:spacing w:line="261" w:lineRule="auto"/>
        <w:rPr>
          <w:rFonts w:hint="eastAsia"/>
        </w:rPr>
      </w:pPr>
    </w:p>
    <w:p w14:paraId="6DD1F5DD">
      <w:pPr>
        <w:pStyle w:val="11"/>
        <w:widowControl/>
      </w:pPr>
      <w:r>
        <w:t>Now this Melito, who took so much pains in determining these books, recites precisely the same books of the Old Testament as we do, with the single exception of the book of Wisdom.</w:t>
      </w:r>
    </w:p>
    <w:p w14:paraId="1CCA8A8C">
      <w:pPr>
        <w:pStyle w:val="11"/>
        <w:widowControl/>
      </w:pPr>
      <w:r>
        <w:t>现在这位米利托（Melito），祂在确定这些书卷上费了如此大的力气，祂所列举的旧约书卷与我们所接纳的完全相同，唯一的例外是《所罗门智训》（book of Wisdom）。</w:t>
      </w:r>
    </w:p>
    <w:p w14:paraId="1C26D9C6">
      <w:pPr>
        <w:pStyle w:val="11"/>
        <w:spacing w:line="261" w:lineRule="auto"/>
        <w:rPr>
          <w:rFonts w:hint="eastAsia"/>
        </w:rPr>
      </w:pPr>
    </w:p>
    <w:p w14:paraId="55995FC7">
      <w:pPr>
        <w:pStyle w:val="11"/>
        <w:widowControl/>
      </w:pPr>
      <w:r>
        <w:t>There are some, indeed, who think that this Wisdom of Solomon, which Melito mentions, is the book of Proverbs itself: but I do not agree with them5, for no cause can be given why the same book should be twice named.</w:t>
      </w:r>
    </w:p>
    <w:p w14:paraId="46775BCB">
      <w:pPr>
        <w:pStyle w:val="11"/>
        <w:widowControl/>
      </w:pPr>
      <w:r>
        <w:t>确实，有些人认为米利托（Melito）提到的这部《所罗门智训》（Wisdom of Solomon）就是《箴言书》（book of Proverbs）本身：但我不赞同他们5，因为没有理由说明为什么同一本书会被命名两次。</w:t>
      </w:r>
    </w:p>
    <w:p w14:paraId="7A580176">
      <w:pPr>
        <w:pStyle w:val="11"/>
        <w:spacing w:line="261" w:lineRule="auto"/>
        <w:rPr>
          <w:rFonts w:hint="eastAsia"/>
        </w:rPr>
      </w:pPr>
    </w:p>
    <w:p w14:paraId="3DA59D1E">
      <w:pPr>
        <w:pStyle w:val="11"/>
        <w:widowControl/>
      </w:pPr>
      <w:r>
        <w:t>But though he might have mistaken in one book, he could not have mistaken in all, especially when using such diligence as he professes himself to have used.</w:t>
      </w:r>
    </w:p>
    <w:p w14:paraId="5A53D97F">
      <w:pPr>
        <w:pStyle w:val="11"/>
        <w:widowControl/>
      </w:pPr>
      <w:r>
        <w:t>但是，即使祂可能在一本书上犯了错误，祂不可能在所有书卷上都犯错，尤其是在祂自称使用了如此勤奋的情况下。</w:t>
      </w:r>
    </w:p>
    <w:p w14:paraId="2A9FE06A">
      <w:pPr>
        <w:pStyle w:val="11"/>
        <w:spacing w:line="261" w:lineRule="auto"/>
        <w:rPr>
          <w:rFonts w:hint="eastAsia"/>
        </w:rPr>
      </w:pPr>
    </w:p>
    <w:p w14:paraId="30B9A8C6">
      <w:pPr>
        <w:pStyle w:val="11"/>
        <w:widowControl/>
      </w:pPr>
      <w:r>
        <w:t>The error arose from the circumstance, that this book was in the hands of many, and was more read and had in greater esteem than the rest.</w:t>
      </w:r>
    </w:p>
    <w:p w14:paraId="048FA580">
      <w:pPr>
        <w:pStyle w:val="11"/>
        <w:widowControl/>
      </w:pPr>
      <w:r>
        <w:t>这个错误产生于这样一种情况，即这本书在许多人手中，并且比其余的书卷被阅读得更多，受到更高的尊重。</w:t>
      </w:r>
    </w:p>
    <w:p w14:paraId="608FEBD2">
      <w:pPr>
        <w:pStyle w:val="11"/>
        <w:spacing w:line="261" w:lineRule="auto"/>
        <w:rPr>
          <w:rFonts w:hint="eastAsia"/>
        </w:rPr>
      </w:pPr>
    </w:p>
    <w:p w14:paraId="590BACC9">
      <w:pPr>
        <w:pStyle w:val="11"/>
        <w:widowControl/>
      </w:pPr>
      <w:r>
        <w:t>Indeed, I acknowledge that of all Apocryphal books most respect was always exhibited towards this one: and this is the reason why Augustine seems to defend its authority6 (Lib. de Præd. Sanct. c. 14); from which defense it is evident that this book was publicly read in the church, and that the church thought very honorably of its character.</w:t>
      </w:r>
    </w:p>
    <w:p w14:paraId="4DAE4363">
      <w:pPr>
        <w:pStyle w:val="11"/>
        <w:widowControl/>
      </w:pPr>
      <w:r>
        <w:t>确实，我承认在所有伪经书卷中，对这一本书总是表现出最多的尊重：这就是奥古斯丁（Augustine）似乎捍卫它的权威的原因6（《论圣徒的预定》（Lib. de Præd. Sanct.）第14章）；从这一辩护中可以明显看出，这本书在教会中被公开诵读，并且教会对它的性质给予了非常高的评价。</w:t>
      </w:r>
    </w:p>
    <w:p w14:paraId="1E6B98DB">
      <w:pPr>
        <w:pStyle w:val="11"/>
        <w:spacing w:line="261" w:lineRule="auto"/>
        <w:rPr>
          <w:rFonts w:hint="eastAsia"/>
        </w:rPr>
      </w:pPr>
    </w:p>
    <w:p w14:paraId="1C3C6862">
      <w:pPr>
        <w:pStyle w:val="11"/>
        <w:widowControl/>
      </w:pPr>
      <w:r>
        <w:t>Origen (in Eusebius, Lib. VI. c. 25) enumerates the same books as are acknowledged by our churches to be canonical, and says, that the testamentary books of the Old Testament are two and twenty, according to the number of the Hebrew alphabet7.</w:t>
      </w:r>
    </w:p>
    <w:p w14:paraId="79753B2F">
      <w:pPr>
        <w:pStyle w:val="11"/>
        <w:widowControl/>
      </w:pPr>
      <w:r>
        <w:t>俄利根（Origen）（在优西比乌（Eusebius）的第六卷第25章中）列举了与我们的教会所承认的正典书卷相同的书卷，并说旧约的约书（testamentary books）是二十二本，按照希伯来字母的数量7。</w:t>
      </w:r>
    </w:p>
    <w:p w14:paraId="2AFBFB8D">
      <w:pPr>
        <w:pStyle w:val="11"/>
        <w:spacing w:line="261" w:lineRule="auto"/>
        <w:rPr>
          <w:rFonts w:hint="eastAsia"/>
        </w:rPr>
      </w:pPr>
    </w:p>
    <w:p w14:paraId="2D12AF8C">
      <w:pPr>
        <w:pStyle w:val="11"/>
        <w:widowControl/>
      </w:pPr>
      <w:r>
        <w:t>And many others after him have made the same remark.</w:t>
      </w:r>
    </w:p>
    <w:p w14:paraId="00A4C5E1">
      <w:pPr>
        <w:pStyle w:val="11"/>
        <w:widowControl/>
      </w:pPr>
      <w:r>
        <w:t>在祂之后，许多其他人也作了同样的评论。</w:t>
      </w:r>
    </w:p>
    <w:p w14:paraId="5847516F">
      <w:pPr>
        <w:pStyle w:val="11"/>
        <w:spacing w:line="261" w:lineRule="auto"/>
        <w:rPr>
          <w:rFonts w:hint="eastAsia"/>
        </w:rPr>
      </w:pPr>
    </w:p>
    <w:p w14:paraId="6AFC3686">
      <w:pPr>
        <w:pStyle w:val="11"/>
        <w:widowControl/>
      </w:pPr>
      <w:r>
        <w:t>Now, if the canonical books agree in number with the Hebrew letters, as these fathers determine, then it is certain that no place is left in the sacred canon for those books concerning which we now dispute; otherwise there would be more canonical books than Hebrew letters.</w:t>
      </w:r>
    </w:p>
    <w:p w14:paraId="00410B80">
      <w:pPr>
        <w:pStyle w:val="11"/>
        <w:widowControl/>
      </w:pPr>
      <w:r>
        <w:t>现在，如果正典书卷的数量与希伯来字母的数量一致，正如这些教父所确定的，那么可以肯定的是，我们现在争论的那些书卷在神圣正典中就没有了位置；否则正典书卷就会比希伯来字母多。</w:t>
      </w:r>
    </w:p>
    <w:p w14:paraId="64A01C2B">
      <w:pPr>
        <w:pStyle w:val="11"/>
        <w:spacing w:line="261" w:lineRule="auto"/>
        <w:rPr>
          <w:rFonts w:hint="eastAsia"/>
        </w:rPr>
      </w:pPr>
    </w:p>
    <w:p w14:paraId="5908DC48">
      <w:pPr>
        <w:pStyle w:val="11"/>
        <w:widowControl/>
      </w:pPr>
      <w:r>
        <w:t>But those books which we concede to be truly canonical correspond by a fixed proportion and number to the elements of the Hebrew alphabet.</w:t>
      </w:r>
    </w:p>
    <w:p w14:paraId="36588D7F">
      <w:pPr>
        <w:pStyle w:val="11"/>
        <w:widowControl/>
      </w:pPr>
      <w:r>
        <w:t>但是我们承认是真正的正典书卷，以固定的比例和数量与希伯来字母的元素相对应。</w:t>
      </w:r>
    </w:p>
    <w:p w14:paraId="01A09134">
      <w:pPr>
        <w:pStyle w:val="11"/>
        <w:widowControl/>
      </w:pPr>
      <w:r>
        <w:t>Athanasius says, in his Synopsis: “Our whole scripture is divinely inspired, and hath books not infinite in number, but finite, and comprehended in a certain canon.”</w:t>
      </w:r>
    </w:p>
    <w:p w14:paraId="5C8DDF5D">
      <w:pPr>
        <w:pStyle w:val="11"/>
        <w:widowControl/>
      </w:pPr>
      <w:r>
        <w:t>亚他那修（Athanasius）在祂的《概要》（Synopsis）中说：“我们基督徒的全部圣经都是神所默示的，其书卷数量不是无限的，而是有限的，并包含在特定的正典中。”</w:t>
      </w:r>
    </w:p>
    <w:p w14:paraId="75CD06C5">
      <w:pPr>
        <w:pStyle w:val="11"/>
        <w:spacing w:line="261" w:lineRule="auto"/>
        <w:rPr>
          <w:rFonts w:hint="eastAsia"/>
        </w:rPr>
      </w:pPr>
    </w:p>
    <w:p w14:paraId="31F8EC75">
      <w:pPr>
        <w:pStyle w:val="11"/>
        <w:widowControl/>
      </w:pPr>
      <w:r>
        <w:t>There was, therefore, at that time a fixed canon of scripture.</w:t>
      </w:r>
    </w:p>
    <w:p w14:paraId="4BA65295">
      <w:pPr>
        <w:pStyle w:val="11"/>
        <w:widowControl/>
      </w:pPr>
      <w:r>
        <w:t>因此，在那个时候，有一个固定的圣经正典。</w:t>
      </w:r>
    </w:p>
    <w:p w14:paraId="1C6FEDE5">
      <w:pPr>
        <w:pStyle w:val="11"/>
        <w:spacing w:line="261" w:lineRule="auto"/>
        <w:rPr>
          <w:rFonts w:hint="eastAsia"/>
        </w:rPr>
      </w:pPr>
    </w:p>
    <w:p w14:paraId="1D3DDEE7">
      <w:pPr>
        <w:pStyle w:val="11"/>
        <w:widowControl/>
      </w:pPr>
      <w:r>
        <w:t>He subjoins: “Now these are the books of the Old Testament.”</w:t>
      </w:r>
    </w:p>
    <w:p w14:paraId="243472BE">
      <w:pPr>
        <w:pStyle w:val="11"/>
        <w:widowControl/>
      </w:pPr>
      <w:r>
        <w:t>祂接着说：“现在这些是旧约的书卷。”</w:t>
      </w:r>
    </w:p>
    <w:p w14:paraId="4BD6DDAF">
      <w:pPr>
        <w:pStyle w:val="11"/>
        <w:spacing w:line="261" w:lineRule="auto"/>
        <w:rPr>
          <w:rFonts w:hint="eastAsia"/>
        </w:rPr>
      </w:pPr>
    </w:p>
    <w:p w14:paraId="005CA6A7">
      <w:pPr>
        <w:pStyle w:val="11"/>
        <w:widowControl/>
      </w:pPr>
      <w:r>
        <w:t>Then he enumerates ours, and no others, and concludes: “The canonical books of the Old Testament are two and twenty, equal in number to the Hebrew letters.”</w:t>
      </w:r>
    </w:p>
    <w:p w14:paraId="713162A9">
      <w:pPr>
        <w:pStyle w:val="11"/>
        <w:widowControl/>
      </w:pPr>
      <w:r>
        <w:t>然后祂列举了我们的书卷，没有其他的，并总结道：“旧约的正典书卷是二十二本，数量上与希伯来字母相等。”</w:t>
      </w:r>
    </w:p>
    <w:p w14:paraId="6E6981E1">
      <w:pPr>
        <w:pStyle w:val="11"/>
        <w:spacing w:line="261" w:lineRule="auto"/>
        <w:rPr>
          <w:rFonts w:hint="eastAsia"/>
        </w:rPr>
      </w:pPr>
    </w:p>
    <w:p w14:paraId="231E4B76">
      <w:pPr>
        <w:pStyle w:val="11"/>
        <w:widowControl/>
      </w:pPr>
      <w:r>
        <w:t>But, in the meanwhile, what did he determine concerning the rest?</w:t>
      </w:r>
    </w:p>
    <w:p w14:paraId="3D2B8F1A">
      <w:pPr>
        <w:pStyle w:val="11"/>
        <w:widowControl/>
      </w:pPr>
      <w:r>
        <w:t>但是，与此同时，祂对其余的书卷作了什么决定呢？</w:t>
      </w:r>
    </w:p>
    <w:p w14:paraId="215B6529">
      <w:pPr>
        <w:pStyle w:val="11"/>
        <w:spacing w:line="261" w:lineRule="auto"/>
        <w:rPr>
          <w:rFonts w:hint="eastAsia"/>
        </w:rPr>
      </w:pPr>
    </w:p>
    <w:p w14:paraId="2527A6A9">
      <w:pPr>
        <w:pStyle w:val="11"/>
        <w:widowControl/>
      </w:pPr>
      <w:r>
        <w:t>Why, he plainly affirms them to be uncanonical.</w:t>
      </w:r>
    </w:p>
    <w:p w14:paraId="50FC756A">
      <w:pPr>
        <w:pStyle w:val="11"/>
        <w:widowControl/>
      </w:pPr>
      <w:r>
        <w:t>祂清楚地断言它们是非正典的。</w:t>
      </w:r>
    </w:p>
    <w:p w14:paraId="59C65D60">
      <w:pPr>
        <w:pStyle w:val="11"/>
        <w:widowControl/>
      </w:pPr>
      <w:r>
        <w:t>For thus he proceeds: “But, besides these, there are also other non-canonical books of the Old Testament, which are only read to the catechumens.”</w:t>
      </w:r>
    </w:p>
    <w:p w14:paraId="2672FA98">
      <w:pPr>
        <w:pStyle w:val="11"/>
        <w:widowControl/>
      </w:pPr>
      <w:r>
        <w:t>因为祂如此继续说：“但是，除此之外，还有其他非正典的旧约书卷，它们只被诵读给慕道者（catechumens）。”</w:t>
      </w:r>
    </w:p>
    <w:p w14:paraId="7817F790">
      <w:pPr>
        <w:pStyle w:val="11"/>
        <w:spacing w:line="261" w:lineRule="auto"/>
        <w:rPr>
          <w:rFonts w:hint="eastAsia"/>
        </w:rPr>
      </w:pPr>
    </w:p>
    <w:p w14:paraId="0A5D83E0">
      <w:pPr>
        <w:pStyle w:val="11"/>
        <w:widowControl/>
      </w:pPr>
      <w:r>
        <w:t>Then he names the Wisdom of Solomon, the Wisdom of Sirach, the fragments of Esther, Judith, Tobit.</w:t>
      </w:r>
    </w:p>
    <w:p w14:paraId="66ACC2B9">
      <w:pPr>
        <w:pStyle w:val="11"/>
        <w:widowControl/>
      </w:pPr>
      <w:r>
        <w:t>然后祂提到了《所罗门智训》（Wisdom of Solomon）、《西拉智训》（Wisdom of Sirach）、《以斯帖记》（Esther）的片段、《犹滴传》（Judith）、《多比传》（Tobit）。</w:t>
      </w:r>
    </w:p>
    <w:p w14:paraId="31298A84">
      <w:pPr>
        <w:pStyle w:val="11"/>
        <w:spacing w:line="261" w:lineRule="auto"/>
        <w:rPr>
          <w:rFonts w:hint="eastAsia"/>
        </w:rPr>
      </w:pPr>
    </w:p>
    <w:p w14:paraId="4E0F8C5C">
      <w:pPr>
        <w:pStyle w:val="11"/>
        <w:widowControl/>
      </w:pPr>
      <w:r>
        <w:t>“These,” says he, “are the non-canonical books of the Old Testament8.”</w:t>
      </w:r>
    </w:p>
    <w:p w14:paraId="58301E2D">
      <w:pPr>
        <w:pStyle w:val="11"/>
        <w:widowControl/>
      </w:pPr>
      <w:r>
        <w:t>“这些，”祂说，“是非正典的旧约书卷8。”</w:t>
      </w:r>
    </w:p>
    <w:p w14:paraId="752058BC">
      <w:pPr>
        <w:pStyle w:val="11"/>
        <w:spacing w:line="261" w:lineRule="auto"/>
        <w:rPr>
          <w:rFonts w:hint="eastAsia"/>
        </w:rPr>
      </w:pPr>
    </w:p>
    <w:p w14:paraId="3065A1FF">
      <w:pPr>
        <w:pStyle w:val="11"/>
        <w:widowControl/>
      </w:pPr>
      <w:r>
        <w:t>For Athanasius makes no account of the books of Maccabees.</w:t>
      </w:r>
    </w:p>
    <w:p w14:paraId="619026AF">
      <w:pPr>
        <w:pStyle w:val="11"/>
        <w:widowControl/>
      </w:pPr>
      <w:r>
        <w:t>因为亚他那修（Athanasius）没有提及《马加比书》（Maccabees）。</w:t>
      </w:r>
    </w:p>
    <w:p w14:paraId="12DDE432">
      <w:pPr>
        <w:pStyle w:val="11"/>
        <w:spacing w:line="261" w:lineRule="auto"/>
        <w:rPr>
          <w:rFonts w:hint="eastAsia"/>
        </w:rPr>
      </w:pPr>
    </w:p>
    <w:p w14:paraId="3F82147D">
      <w:pPr>
        <w:pStyle w:val="11"/>
        <w:widowControl/>
      </w:pPr>
      <w:r>
        <w:t>He does not mention Esther in the catalogue, but afterwards remarks, that this book belongs to another volume;—perhaps to Ezra, by whom Isidore and others say that book was written.</w:t>
      </w:r>
    </w:p>
    <w:p w14:paraId="1D3F713C">
      <w:pPr>
        <w:pStyle w:val="11"/>
        <w:widowControl/>
      </w:pPr>
      <w:r>
        <w:t>祂在目录中没有提到《以斯帖记》（Esther），但后来评论说，这本书属于另一卷书；——也许是《以斯拉记》（Ezra），伊西多尔（Isidore）和其他人说那本书是由祂所写。</w:t>
      </w:r>
    </w:p>
    <w:p w14:paraId="6540460A">
      <w:pPr>
        <w:pStyle w:val="11"/>
        <w:widowControl/>
      </w:pPr>
      <w:r>
        <w:t>And some fathers, when enumerating the books of scripture, do not mention this by name, either because they thought it part of some other book, or esteemed it apocryphal on account of those apocryphal additions of certain chapters.</w:t>
      </w:r>
    </w:p>
    <w:p w14:paraId="662F0674">
      <w:pPr>
        <w:pStyle w:val="11"/>
        <w:widowControl/>
      </w:pPr>
      <w:r>
        <w:t>有些教父在列举圣经书卷时，没有明确提到这本书，要么是因为他们认为它是其他书卷的一部分，要么是因为某些章节的伪经附加内容而将其视为伪经。</w:t>
      </w:r>
    </w:p>
    <w:p w14:paraId="673F3DCD">
      <w:pPr>
        <w:pStyle w:val="11"/>
        <w:spacing w:line="261" w:lineRule="auto"/>
        <w:rPr>
          <w:rFonts w:hint="eastAsia"/>
        </w:rPr>
      </w:pPr>
    </w:p>
    <w:p w14:paraId="26CC8917">
      <w:pPr>
        <w:pStyle w:val="11"/>
        <w:widowControl/>
      </w:pPr>
      <w:r>
        <w:t>Hilary, bishop of Poitiers, speaks thus in the Prologue to his Exposition of the Psalms: “The law of the Old Testament is considered as divided into twenty-two books, so as to correspond with the number of the letters9.”</w:t>
      </w:r>
    </w:p>
    <w:p w14:paraId="3A96DBAC">
      <w:pPr>
        <w:pStyle w:val="11"/>
        <w:widowControl/>
      </w:pPr>
      <w:r>
        <w:t>普瓦捷的希拉里（Hilary, bishop of Poitiers）在祂《诗篇阐释》（Exposition of the Psalms）的序言中如此说：“旧约的律法被认为分为二十二本书，以与字母的数量相对应9。”</w:t>
      </w:r>
    </w:p>
    <w:p w14:paraId="5DC66DB6">
      <w:pPr>
        <w:pStyle w:val="11"/>
        <w:spacing w:line="261" w:lineRule="auto"/>
        <w:rPr>
          <w:rFonts w:hint="eastAsia"/>
        </w:rPr>
      </w:pPr>
    </w:p>
    <w:p w14:paraId="2E7FAEEA">
      <w:pPr>
        <w:pStyle w:val="11"/>
        <w:widowControl/>
      </w:pPr>
      <w:r>
        <w:t>By the term “the Law” he denotes the whole scripture of the Old Testament.</w:t>
      </w:r>
    </w:p>
    <w:p w14:paraId="55AF5A4F">
      <w:pPr>
        <w:pStyle w:val="11"/>
        <w:widowControl/>
      </w:pPr>
      <w:r>
        <w:t>祂用“律法”（the Law）一词指代整个旧约圣经。</w:t>
      </w:r>
    </w:p>
    <w:p w14:paraId="01C394A4">
      <w:pPr>
        <w:pStyle w:val="11"/>
        <w:spacing w:line="261" w:lineRule="auto"/>
        <w:rPr>
          <w:rFonts w:hint="eastAsia"/>
        </w:rPr>
      </w:pPr>
    </w:p>
    <w:p w14:paraId="5C39030B">
      <w:pPr>
        <w:pStyle w:val="11"/>
        <w:widowControl/>
      </w:pPr>
      <w:r>
        <w:t>Nazianzen, in his verses on the genuine books of sacred scripture, fixes the same number of the books of the Old Testament.</w:t>
      </w:r>
    </w:p>
    <w:p w14:paraId="7256DE4E">
      <w:pPr>
        <w:pStyle w:val="11"/>
        <w:widowControl/>
      </w:pPr>
      <w:r>
        <w:t>拿先斯（Nazianzen）在祂关于圣经真实书卷的诗歌中，确定了旧约书卷的相同数量。</w:t>
      </w:r>
    </w:p>
    <w:p w14:paraId="55BCC96D">
      <w:pPr>
        <w:pStyle w:val="11"/>
        <w:spacing w:line="261" w:lineRule="auto"/>
        <w:rPr>
          <w:rFonts w:hint="eastAsia"/>
        </w:rPr>
      </w:pPr>
    </w:p>
    <w:p w14:paraId="0080B641">
      <w:pPr>
        <w:pStyle w:val="11"/>
        <w:widowControl/>
      </w:pPr>
      <w:r>
        <w:t>These are the lines of Nazianzen, in which he declares that he counts twenty-two books in the canon,—that is, so many in number as the Hebrew letters:</w:t>
      </w:r>
    </w:p>
    <w:p w14:paraId="3316518E">
      <w:pPr>
        <w:pStyle w:val="11"/>
        <w:widowControl/>
      </w:pPr>
      <w:r>
        <w:t>这些是拿先斯（Nazianzen）的诗句，祂在其中宣告祂在正典中数了二十二本书，——也就是说，与希伯来字母的数量一样多：</w:t>
      </w:r>
    </w:p>
    <w:p w14:paraId="5D008713">
      <w:pPr>
        <w:pStyle w:val="11"/>
        <w:spacing w:line="261" w:lineRule="auto"/>
        <w:rPr>
          <w:rFonts w:hint="eastAsia"/>
        </w:rPr>
      </w:pPr>
    </w:p>
    <w:p w14:paraId="556BFE82">
      <w:pPr>
        <w:pStyle w:val="11"/>
        <w:widowControl/>
      </w:pPr>
      <w:r>
        <w:t>Aρχαόυς μν 首θηκα δύο κα εἴκοσι βίβλους, Τοiς τUν Eβραίων γράμμασιν αντιθέτους10.</w:t>
      </w:r>
    </w:p>
    <w:p w14:paraId="62C20FB8">
      <w:pPr>
        <w:pStyle w:val="11"/>
        <w:widowControl/>
      </w:pPr>
      <w:r>
        <w:t>我放置了二十二本古老的书卷，对应希伯来字母10。</w:t>
      </w:r>
    </w:p>
    <w:p w14:paraId="3101BD32">
      <w:pPr>
        <w:pStyle w:val="11"/>
        <w:spacing w:line="261" w:lineRule="auto"/>
        <w:rPr>
          <w:rFonts w:hint="eastAsia"/>
        </w:rPr>
      </w:pPr>
    </w:p>
    <w:p w14:paraId="5E87CE10">
      <w:pPr>
        <w:pStyle w:val="11"/>
        <w:widowControl/>
      </w:pPr>
      <w:r>
        <w:t>He omits mentioning Esther; the reason of which we have before explained.</w:t>
      </w:r>
    </w:p>
    <w:p w14:paraId="3E093717">
      <w:pPr>
        <w:pStyle w:val="11"/>
        <w:widowControl/>
      </w:pPr>
      <w:r>
        <w:t>祂省略了提到《以斯帖记》（Esther）；原因我们前面已经解释过。</w:t>
      </w:r>
    </w:p>
    <w:p w14:paraId="0D1E0C18">
      <w:pPr>
        <w:pStyle w:val="11"/>
        <w:spacing w:line="261" w:lineRule="auto"/>
        <w:rPr>
          <w:rFonts w:hint="eastAsia"/>
        </w:rPr>
      </w:pPr>
    </w:p>
    <w:p w14:paraId="6831925A">
      <w:pPr>
        <w:pStyle w:val="11"/>
        <w:widowControl/>
      </w:pPr>
      <w:r>
        <w:t>Cyril of Jerusalem, in his fourth catechetical discourse, hath written many prudent and pious directions upon this matter.</w:t>
      </w:r>
    </w:p>
    <w:p w14:paraId="67FC93C2">
      <w:pPr>
        <w:pStyle w:val="11"/>
        <w:widowControl/>
      </w:pPr>
      <w:r>
        <w:t>耶路撒冷的西里尔（Cyril of Jerusalem）在祂的第四次慕道者讲道中，针对此事写了许多审慎而虔诚的指示。</w:t>
      </w:r>
    </w:p>
    <w:p w14:paraId="55513BAB">
      <w:pPr>
        <w:pStyle w:val="11"/>
        <w:spacing w:line="261" w:lineRule="auto"/>
        <w:rPr>
          <w:rFonts w:hint="eastAsia"/>
        </w:rPr>
      </w:pPr>
    </w:p>
    <w:p w14:paraId="3EE17CCD">
      <w:pPr>
        <w:pStyle w:val="11"/>
        <w:widowControl/>
      </w:pPr>
      <w:r>
        <w:t>“Do thou,” says he, “learn carefully from the church what are the books of the Old Testament.</w:t>
      </w:r>
    </w:p>
    <w:p w14:paraId="684780A8">
      <w:pPr>
        <w:pStyle w:val="11"/>
        <w:widowControl/>
      </w:pPr>
      <w:r>
        <w:t>祂说，“你要仔细地从教会中学习旧约的书卷是什么。</w:t>
      </w:r>
    </w:p>
    <w:p w14:paraId="2951F91B">
      <w:pPr>
        <w:pStyle w:val="11"/>
        <w:spacing w:line="261" w:lineRule="auto"/>
        <w:rPr>
          <w:rFonts w:hint="eastAsia"/>
        </w:rPr>
      </w:pPr>
    </w:p>
    <w:p w14:paraId="42F81BBB">
      <w:pPr>
        <w:pStyle w:val="11"/>
        <w:widowControl/>
      </w:pPr>
      <w:r>
        <w:t>Read the divine scriptures, the two and twenty books11.”</w:t>
      </w:r>
    </w:p>
    <w:p w14:paraId="0CE632B2">
      <w:pPr>
        <w:pStyle w:val="11"/>
        <w:widowControl/>
      </w:pPr>
      <w:r>
        <w:t>阅读神圣的圣经，那二十二本书11。”</w:t>
      </w:r>
    </w:p>
    <w:p w14:paraId="11888B37">
      <w:pPr>
        <w:pStyle w:val="11"/>
        <w:spacing w:line="261" w:lineRule="auto"/>
        <w:rPr>
          <w:rFonts w:hint="eastAsia"/>
        </w:rPr>
      </w:pPr>
    </w:p>
    <w:p w14:paraId="45EC2CAE">
      <w:pPr>
        <w:pStyle w:val="11"/>
        <w:widowControl/>
      </w:pPr>
      <w:r>
        <w:t>Thus he shews that there were no more than twenty-two divine books.</w:t>
      </w:r>
    </w:p>
    <w:p w14:paraId="3BCB802A">
      <w:pPr>
        <w:pStyle w:val="11"/>
        <w:widowControl/>
      </w:pPr>
      <w:r>
        <w:t>因此，祂表明神圣书卷不超过二十二本。</w:t>
      </w:r>
    </w:p>
    <w:p w14:paraId="125AE41B">
      <w:pPr>
        <w:pStyle w:val="11"/>
        <w:spacing w:line="261" w:lineRule="auto"/>
        <w:rPr>
          <w:rFonts w:hint="eastAsia"/>
        </w:rPr>
      </w:pPr>
    </w:p>
    <w:p w14:paraId="07281BBE">
      <w:pPr>
        <w:pStyle w:val="11"/>
        <w:widowControl/>
      </w:pPr>
      <w:r>
        <w:t>Then he enumerates the same books as are received by us for canonical, save that he includes in that number the book of Baruch, because he took it (though wrongly, as we shall prove anon) for a part of the book of Jeremiah.</w:t>
      </w:r>
    </w:p>
    <w:p w14:paraId="222BD016">
      <w:pPr>
        <w:pStyle w:val="11"/>
        <w:widowControl/>
      </w:pPr>
      <w:r>
        <w:t>然后祂列举了我们接纳为正典的相同书卷，只是祂将《巴录书》（Baruch）也包含在那个数量中，因为祂（虽然错误地，正如我们稍后将证明的）认为它是《耶利米书》（Jeremiah）的一部分。</w:t>
      </w:r>
    </w:p>
    <w:p w14:paraId="28201526">
      <w:pPr>
        <w:pStyle w:val="11"/>
        <w:spacing w:line="261" w:lineRule="auto"/>
        <w:rPr>
          <w:rFonts w:hint="eastAsia"/>
        </w:rPr>
      </w:pPr>
    </w:p>
    <w:p w14:paraId="00C1BC78">
      <w:pPr>
        <w:pStyle w:val="11"/>
        <w:widowControl/>
      </w:pPr>
      <w:r>
        <w:t>Now if any shall affirm that nevertheless there are other canonical books besides these, Cyril will refute him with this splendid objurgation: Πολ σο ῦ Φρονιμώτεροι ἦσαν οi ἀπόστολοι κα οὁ ἀρχαῖοι ἐπίσκοποι, οi τῆς ἐκκλησίας προστάται, οi ταύτας παραδόντες .</w:t>
      </w:r>
    </w:p>
    <w:p w14:paraId="49334B5D">
      <w:pPr>
        <w:pStyle w:val="11"/>
        <w:widowControl/>
      </w:pPr>
      <w:r>
        <w:t>现在如果有人断言，除了这些之外，仍然有其他正典书卷，西里尔（Cyril）将以这种精彩的斥责驳斥祂：那些使徒和古老的主教，教会的管理者，他们传承了这些书卷，他们比你聪明得多。</w:t>
      </w:r>
    </w:p>
    <w:p w14:paraId="29243B36">
      <w:pPr>
        <w:pStyle w:val="11"/>
        <w:spacing w:line="261" w:lineRule="auto"/>
        <w:rPr>
          <w:rFonts w:hint="eastAsia"/>
        </w:rPr>
      </w:pPr>
    </w:p>
    <w:p w14:paraId="4E5E312E">
      <w:pPr>
        <w:pStyle w:val="11"/>
        <w:widowControl/>
      </w:pPr>
      <w:r>
        <w:t>As if he had said, “Who art thou, that thou shouldest make these books canonical?</w:t>
      </w:r>
    </w:p>
    <w:p w14:paraId="401D15F6">
      <w:pPr>
        <w:pStyle w:val="11"/>
        <w:widowControl/>
      </w:pPr>
      <w:r>
        <w:t>仿佛祂说，“你是谁，竟然要使这些书卷成为正典？</w:t>
      </w:r>
    </w:p>
    <w:p w14:paraId="1AE02C88">
      <w:pPr>
        <w:pStyle w:val="11"/>
        <w:spacing w:line="261" w:lineRule="auto"/>
        <w:rPr>
          <w:rFonts w:hint="eastAsia"/>
        </w:rPr>
      </w:pPr>
    </w:p>
    <w:p w14:paraId="408039EC">
      <w:pPr>
        <w:pStyle w:val="11"/>
        <w:widowControl/>
      </w:pPr>
      <w:r>
        <w:t>The apostles, the ancient bishops, the governors of the church, were much wiser than thou art, who have commended these books alone to us as canonical, and no others.”</w:t>
      </w:r>
    </w:p>
    <w:p w14:paraId="6B2B0136">
      <w:pPr>
        <w:pStyle w:val="11"/>
        <w:widowControl/>
      </w:pPr>
      <w:r>
        <w:t>使徒、古老的主教、教会的管理者，他们比你聪明得多，他们只将这些书卷推荐给我们作为正典，没有其他的。”</w:t>
      </w:r>
    </w:p>
    <w:p w14:paraId="456A4C6A">
      <w:pPr>
        <w:pStyle w:val="11"/>
        <w:spacing w:line="261" w:lineRule="auto"/>
        <w:rPr>
          <w:rFonts w:hint="eastAsia"/>
        </w:rPr>
      </w:pPr>
    </w:p>
    <w:p w14:paraId="41D95CF4">
      <w:pPr>
        <w:pStyle w:val="11"/>
        <w:widowControl/>
      </w:pPr>
      <w:r>
        <w:t>What now becomes of those who say, that these books were approved by the apostles and the apostolic churches?</w:t>
      </w:r>
    </w:p>
    <w:p w14:paraId="4D28E3D6">
      <w:pPr>
        <w:pStyle w:val="11"/>
        <w:widowControl/>
      </w:pPr>
      <w:r>
        <w:t>现在那些说这些书卷得到了使徒和使徒教会批准的人该怎么办呢？</w:t>
      </w:r>
    </w:p>
    <w:p w14:paraId="77D51A8E">
      <w:pPr>
        <w:pStyle w:val="11"/>
        <w:spacing w:line="261" w:lineRule="auto"/>
        <w:rPr>
          <w:rFonts w:hint="eastAsia"/>
        </w:rPr>
      </w:pPr>
    </w:p>
    <w:p w14:paraId="6D60BC25">
      <w:pPr>
        <w:pStyle w:val="11"/>
        <w:widowControl/>
      </w:pPr>
      <w:r>
        <w:t>Epiphanius (Hær. 7. contra Epicuræos12) counts twenty-seven books of the Old Testament, which he says were delivered by God to the Jews; or rather, as he subjoins, twenty-two: ὡς τ παρ’ αὐτοῖς στοιχεῖα τῶν Ἑβραϊκῶν γραμμάτων ἀριθμούμεναι .</w:t>
      </w:r>
    </w:p>
    <w:p w14:paraId="6E5A72F3">
      <w:pPr>
        <w:pStyle w:val="11"/>
        <w:widowControl/>
      </w:pPr>
      <w:r>
        <w:t>以弗所（Epiphanius）（《反伊壁鸠鲁派异端》（Hær. 7. contra Epicuræos）12）数了旧约的二十七本书卷，祂说这些书卷是神交给犹太人的；或者更确切地说，正如祂补充的，是二十二本：ὡς τ παρ’ αὐτοῖς στοιχεῖα τῶν Ἑβραϊκῶν γραμμάτων ἀριθμούμεναι. （与他们希伯来字母的数量相符）。</w:t>
      </w:r>
    </w:p>
    <w:p w14:paraId="0C1CF4A9">
      <w:pPr>
        <w:pStyle w:val="11"/>
        <w:spacing w:line="261" w:lineRule="auto"/>
        <w:rPr>
          <w:rFonts w:hint="eastAsia"/>
        </w:rPr>
      </w:pPr>
    </w:p>
    <w:p w14:paraId="20EF1AC1">
      <w:pPr>
        <w:pStyle w:val="11"/>
        <w:widowControl/>
      </w:pPr>
      <w:r>
        <w:t>For so he determines that the genuine books of the Old Testament are equal in number to the letters of the Hebrew alphabet.</w:t>
      </w:r>
    </w:p>
    <w:p w14:paraId="71941452">
      <w:pPr>
        <w:pStyle w:val="11"/>
        <w:widowControl/>
      </w:pPr>
      <w:r>
        <w:t>因为祂如此确定旧约真正的书卷在数量上与希伯来字母的数量相等。</w:t>
      </w:r>
    </w:p>
    <w:p w14:paraId="6E6E66D4">
      <w:pPr>
        <w:pStyle w:val="11"/>
        <w:spacing w:line="261" w:lineRule="auto"/>
        <w:rPr>
          <w:rFonts w:hint="eastAsia"/>
        </w:rPr>
      </w:pPr>
    </w:p>
    <w:p w14:paraId="55838DFF">
      <w:pPr>
        <w:pStyle w:val="11"/>
        <w:widowControl/>
      </w:pPr>
      <w:r>
        <w:t>But some books (as Epiphanius says) are doubled.</w:t>
      </w:r>
    </w:p>
    <w:p w14:paraId="46575642">
      <w:pPr>
        <w:pStyle w:val="11"/>
        <w:widowControl/>
      </w:pPr>
      <w:r>
        <w:t>但是有些书卷（正如以弗所（Epiphanius）所说）是双重的。</w:t>
      </w:r>
    </w:p>
    <w:p w14:paraId="6FE2F6FD">
      <w:pPr>
        <w:pStyle w:val="11"/>
        <w:widowControl/>
      </w:pPr>
      <w:r>
        <w:t>Hence arises that variety in the sum; being counted when doubled, twenty-two, and, taking each book severally, twenty-seven.</w:t>
      </w:r>
    </w:p>
    <w:p w14:paraId="25B4C5C2">
      <w:pPr>
        <w:pStyle w:val="11"/>
        <w:widowControl/>
      </w:pPr>
      <w:r>
        <w:t>因此总数上出现了这种变化；当以双重方式计数时是二十二本，而分别计算每一本书时是二十七本。</w:t>
      </w:r>
    </w:p>
    <w:p w14:paraId="40C353C5">
      <w:pPr>
        <w:pStyle w:val="11"/>
        <w:spacing w:line="261" w:lineRule="auto"/>
        <w:rPr>
          <w:rFonts w:hint="eastAsia"/>
        </w:rPr>
      </w:pPr>
    </w:p>
    <w:p w14:paraId="07FEC5E5">
      <w:pPr>
        <w:pStyle w:val="11"/>
        <w:widowControl/>
      </w:pPr>
      <w:r>
        <w:t>Then he adds, “There are also two other books which are doubtful,—the Wisdom of Sirach and that of Solomon, besides some others which are apocryphal13.”</w:t>
      </w:r>
    </w:p>
    <w:p w14:paraId="39338D69">
      <w:pPr>
        <w:pStyle w:val="11"/>
        <w:widowControl/>
      </w:pPr>
      <w:r>
        <w:t>然后祂补充说，“还有另外两本可疑的书，——《西拉智训》（Wisdom of Sirach）和《所罗门智训》（Wisdom of Solomon），此外还有一些其他的书卷是伪经13。”</w:t>
      </w:r>
    </w:p>
    <w:p w14:paraId="3D29EADE">
      <w:pPr>
        <w:pStyle w:val="11"/>
        <w:spacing w:line="261" w:lineRule="auto"/>
        <w:rPr>
          <w:rFonts w:hint="eastAsia"/>
        </w:rPr>
      </w:pPr>
    </w:p>
    <w:p w14:paraId="5CF06182">
      <w:pPr>
        <w:pStyle w:val="11"/>
        <w:widowControl/>
      </w:pPr>
      <w:r>
        <w:t>He calls some dubious, some merely apocryphal.</w:t>
      </w:r>
    </w:p>
    <w:p w14:paraId="796954DB">
      <w:pPr>
        <w:pStyle w:val="11"/>
        <w:widowControl/>
      </w:pPr>
      <w:r>
        <w:t>祂称一些是可疑的（dubious），一些是纯粹的伪经（apocryphal）。</w:t>
      </w:r>
    </w:p>
    <w:p w14:paraId="78CF0231">
      <w:pPr>
        <w:pStyle w:val="11"/>
        <w:spacing w:line="261" w:lineRule="auto"/>
        <w:rPr>
          <w:rFonts w:hint="eastAsia"/>
        </w:rPr>
      </w:pPr>
    </w:p>
    <w:p w14:paraId="7CD28513">
      <w:pPr>
        <w:pStyle w:val="11"/>
        <w:widowControl/>
      </w:pPr>
      <w:r>
        <w:t>The same author writes, in his book of Weights and Measures14, that the Jews sent to king Ptolemy twenty-two books transcribed in golden letters, which he enumerates in a previous passage; although Josephus, in the beginning of his Antiquities, relates that only the five books of Moses were sent15.</w:t>
      </w:r>
    </w:p>
    <w:p w14:paraId="0AC2F053">
      <w:pPr>
        <w:pStyle w:val="11"/>
        <w:widowControl/>
      </w:pPr>
      <w:r>
        <w:t>这位作者在祂的《论重量与量度》（book of Weights and Measures）14中写道，犹太人送给托勒密王（king Ptolemy）二十二本书，以金色字母抄写，祂在前面的一段中列举了这些书；尽管约瑟夫斯（Josephus）在祂的《上古史》（Antiquities）开头记载只送了摩西五经15。</w:t>
      </w:r>
    </w:p>
    <w:p w14:paraId="5D1248BF">
      <w:pPr>
        <w:pStyle w:val="11"/>
        <w:spacing w:line="261" w:lineRule="auto"/>
        <w:rPr>
          <w:rFonts w:hint="eastAsia"/>
        </w:rPr>
      </w:pPr>
    </w:p>
    <w:p w14:paraId="07119FA9">
      <w:pPr>
        <w:pStyle w:val="11"/>
        <w:widowControl/>
      </w:pPr>
      <w:r>
        <w:t>In this place he writes thus of those two books, the Wisdom of Solomon and of Sirach, which he had in the former citation called dubious: “They are indeed useful books, but are not included in the canon, and were not deposited in the ark of the covenant16.”</w:t>
      </w:r>
    </w:p>
    <w:p w14:paraId="2D8F889A">
      <w:pPr>
        <w:pStyle w:val="11"/>
        <w:widowControl/>
      </w:pPr>
      <w:r>
        <w:t>在这个地方，祂如此写下关于《所罗门智训》（Wisdom of Solomon）和《西拉智训》（Wisdom of Sirach）这两本书，祂在前面的引用中称之为可疑的：“它们确实是有用的书卷，但并未被列入正典（canon），也没有被存放在约柜中16。”</w:t>
      </w:r>
    </w:p>
    <w:p w14:paraId="07F9E591">
      <w:pPr>
        <w:pStyle w:val="11"/>
        <w:spacing w:line="261" w:lineRule="auto"/>
        <w:rPr>
          <w:rFonts w:hint="eastAsia"/>
        </w:rPr>
      </w:pPr>
    </w:p>
    <w:p w14:paraId="5A841939">
      <w:pPr>
        <w:pStyle w:val="11"/>
        <w:widowControl/>
      </w:pPr>
      <w:r>
        <w:t>Which is as much as to say plainly, that they are not to be counted canonical.</w:t>
      </w:r>
    </w:p>
    <w:p w14:paraId="64698074">
      <w:pPr>
        <w:pStyle w:val="11"/>
        <w:widowControl/>
      </w:pPr>
      <w:r>
        <w:t>这等于是清楚地说，它们不应被算作正典。</w:t>
      </w:r>
    </w:p>
    <w:p w14:paraId="401F949A">
      <w:pPr>
        <w:pStyle w:val="11"/>
        <w:spacing w:line="261" w:lineRule="auto"/>
        <w:rPr>
          <w:rFonts w:hint="eastAsia"/>
        </w:rPr>
      </w:pPr>
    </w:p>
    <w:p w14:paraId="5D7E45CF">
      <w:pPr>
        <w:pStyle w:val="11"/>
        <w:widowControl/>
      </w:pPr>
      <w:r>
        <w:t>Ruffinus, in his Exposition of the Apostles’ Creed, says, that he intends to designate the volumes of the Old and New Testaments, which are believed to have been inspired by the Holy Ghost himself; and then he enumerates our books in both Testaments, subjoining: “But it should be known that there are other books also, which were called by the ancients not canonical but ecclesiastical, the Wisdom of Solomon and of Sirach, the book of Tobit, Judith, Maccabees.</w:t>
      </w:r>
    </w:p>
    <w:p w14:paraId="6190A684">
      <w:pPr>
        <w:pStyle w:val="11"/>
        <w:widowControl/>
      </w:pPr>
      <w:r>
        <w:t>鲁菲努斯（Ruffinus）在祂《使徒信经阐释》（Exposition of the Apostles’ Creed）中说，祂打算指明旧约和新约的书卷，这些书卷被认为是圣灵亲自默示的；然后祂列举了我们在新旧约中的书卷，并补充说：“但是应该知道，还有其他书卷，被古人称为非正典（canonical）而是教会的（ecclesiastical），即《所罗门智训》（Wisdom of Solomon）和《西拉智训》（Wisdom of Sirach）、《多比传》（book of Tobit）、《犹滴传》（Judith）、《马加比书》（Maccabees）。</w:t>
      </w:r>
    </w:p>
    <w:p w14:paraId="3F27F767">
      <w:pPr>
        <w:pStyle w:val="11"/>
        <w:spacing w:line="261" w:lineRule="auto"/>
        <w:rPr>
          <w:rFonts w:hint="eastAsia"/>
        </w:rPr>
      </w:pPr>
    </w:p>
    <w:p w14:paraId="3FC6DF4E">
      <w:pPr>
        <w:pStyle w:val="11"/>
        <w:widowControl/>
      </w:pPr>
      <w:r>
        <w:t>“These,” says he, “they would have to be read in churches, but that nothing should be advanced from them for confirming the authority of faith17.”</w:t>
      </w:r>
    </w:p>
    <w:p w14:paraId="4CDA9D58">
      <w:pPr>
        <w:pStyle w:val="11"/>
        <w:widowControl/>
      </w:pPr>
      <w:r>
        <w:t>“这些，”祂说，“他们希望在教会中诵读，但不应从中提出任何东西来确认信仰的权威17。”</w:t>
      </w:r>
    </w:p>
    <w:p w14:paraId="2F277FE7">
      <w:pPr>
        <w:pStyle w:val="11"/>
        <w:spacing w:line="261" w:lineRule="auto"/>
        <w:rPr>
          <w:rFonts w:hint="eastAsia"/>
        </w:rPr>
      </w:pPr>
    </w:p>
    <w:p w14:paraId="44F11B93">
      <w:pPr>
        <w:pStyle w:val="11"/>
        <w:widowControl/>
      </w:pPr>
      <w:r>
        <w:t>The papist Pamelius praises this book, but blames this single passage in it; which yet did not deserve reprehension, since it is both true and accordant with innumerable judgments of the ancient fathers.</w:t>
      </w:r>
    </w:p>
    <w:p w14:paraId="2E1BA445">
      <w:pPr>
        <w:pStyle w:val="11"/>
        <w:widowControl/>
      </w:pPr>
      <w:r>
        <w:t>罗马天主教徒帕梅利乌斯（Pamelius）赞扬这本书，但批评其中的这段话；然而这段话并不应受到指责，因为它既真实又与古代教父无数的判断一致。</w:t>
      </w:r>
    </w:p>
    <w:p w14:paraId="46514D2B">
      <w:pPr>
        <w:pStyle w:val="11"/>
        <w:spacing w:line="261" w:lineRule="auto"/>
        <w:rPr>
          <w:rFonts w:hint="eastAsia"/>
        </w:rPr>
      </w:pPr>
    </w:p>
    <w:p w14:paraId="5C39C101">
      <w:pPr>
        <w:pStyle w:val="11"/>
        <w:widowControl/>
      </w:pPr>
      <w:r>
        <w:t>He would not even have praised it, if he had not seen it praised by many, who yet are far from blaming that in it which he disapproves.</w:t>
      </w:r>
    </w:p>
    <w:p w14:paraId="4022FFD8">
      <w:pPr>
        <w:pStyle w:val="11"/>
        <w:widowControl/>
      </w:pPr>
      <w:r>
        <w:t>如果祂没有看到许多人赞扬它，祂甚至不会赞扬它，而那些赞扬它的人却远没有批评祂所不赞同的部分。</w:t>
      </w:r>
    </w:p>
    <w:p w14:paraId="0451B4FC">
      <w:pPr>
        <w:pStyle w:val="11"/>
        <w:spacing w:line="261" w:lineRule="auto"/>
        <w:rPr>
          <w:rFonts w:hint="eastAsia"/>
        </w:rPr>
      </w:pPr>
    </w:p>
    <w:p w14:paraId="75D9C7BA">
      <w:pPr>
        <w:pStyle w:val="11"/>
        <w:widowControl/>
      </w:pPr>
      <w:r>
        <w:t>That exposition was really made by Ruffinus, though it was attributed to Cyprian.</w:t>
      </w:r>
    </w:p>
    <w:p w14:paraId="67EAC54C">
      <w:pPr>
        <w:pStyle w:val="11"/>
        <w:widowControl/>
      </w:pPr>
      <w:r>
        <w:t>那个解释确实是鲁菲努斯（Ruffinus）所作，尽管它被归于西普里安（Cyprian）。</w:t>
      </w:r>
    </w:p>
    <w:p w14:paraId="2ECBEE6E">
      <w:pPr>
        <w:pStyle w:val="11"/>
        <w:spacing w:line="261" w:lineRule="auto"/>
        <w:rPr>
          <w:rFonts w:hint="eastAsia"/>
        </w:rPr>
      </w:pPr>
    </w:p>
    <w:p w14:paraId="5E04FF79">
      <w:pPr>
        <w:pStyle w:val="11"/>
        <w:widowControl/>
      </w:pPr>
      <w:r>
        <w:t>I come now to Jerome, who most plainly of all rejects these books from the canon, and argues strenuously against their canonical authority, and shews himself a most vehement adversary of these books.</w:t>
      </w:r>
    </w:p>
    <w:p w14:paraId="1789EA83">
      <w:pPr>
        <w:pStyle w:val="11"/>
        <w:widowControl/>
      </w:pPr>
      <w:r>
        <w:t>我现在谈到耶柔米（Jerome），祂比所有人都更清楚地将这些书卷从正典中拒绝，并极力反对它们的正典权威，表明自己是这些书卷最强烈的反对者。</w:t>
      </w:r>
    </w:p>
    <w:p w14:paraId="52FC7F32">
      <w:pPr>
        <w:pStyle w:val="11"/>
        <w:spacing w:line="261" w:lineRule="auto"/>
        <w:rPr>
          <w:rFonts w:hint="eastAsia"/>
        </w:rPr>
      </w:pPr>
    </w:p>
    <w:p w14:paraId="7B040DDC">
      <w:pPr>
        <w:pStyle w:val="11"/>
        <w:widowControl/>
      </w:pPr>
      <w:r>
        <w:t>It would be tedious to review all his testimonies.</w:t>
      </w:r>
    </w:p>
    <w:p w14:paraId="017BE35A">
      <w:pPr>
        <w:pStyle w:val="11"/>
        <w:widowControl/>
      </w:pPr>
      <w:r>
        <w:t>回顾祂所有的见证将是冗长乏味的。</w:t>
      </w:r>
    </w:p>
    <w:p w14:paraId="08D1EEBA">
      <w:pPr>
        <w:pStyle w:val="11"/>
        <w:spacing w:line="261" w:lineRule="auto"/>
        <w:rPr>
          <w:rFonts w:hint="eastAsia"/>
        </w:rPr>
      </w:pPr>
    </w:p>
    <w:p w14:paraId="6669F593">
      <w:pPr>
        <w:pStyle w:val="11"/>
        <w:widowControl/>
      </w:pPr>
      <w:r>
        <w:t>In the Prologus Galeatus to Paulinus, “As,” says he, “there are two and twenty letters, so there are counted two and twenty books.”</w:t>
      </w:r>
    </w:p>
    <w:p w14:paraId="20F02BF2">
      <w:pPr>
        <w:pStyle w:val="11"/>
        <w:widowControl/>
      </w:pPr>
      <w:r>
        <w:t>在致保利努斯（Paulinus）的《头盔序言》（Prologus Galeatus）中，祂说，“正如字母有二十二个，书卷也算作二十二本。”</w:t>
      </w:r>
    </w:p>
    <w:p w14:paraId="117B6DC2">
      <w:pPr>
        <w:pStyle w:val="11"/>
        <w:spacing w:line="261" w:lineRule="auto"/>
        <w:rPr>
          <w:rFonts w:hint="eastAsia"/>
        </w:rPr>
      </w:pPr>
    </w:p>
    <w:p w14:paraId="55BE34F3">
      <w:pPr>
        <w:pStyle w:val="11"/>
        <w:widowControl/>
      </w:pPr>
      <w:r>
        <w:t>Then he adds: “This Prologue to the scriptures may serve as a sort of helmed head-piece for all the books which we have translated from the Hebrew into Latin, to let us know that whatever is out of</w:t>
      </w:r>
    </w:p>
    <w:p w14:paraId="453CADC4">
      <w:pPr>
        <w:pStyle w:val="11"/>
        <w:widowControl/>
      </w:pPr>
      <w:r>
        <w:t>然后祂补充说：“这篇圣经序言可以作为所有我们从希伯来语翻译成拉丁语的书卷的一种有盔甲的头饰，好让我们知道，凡是在这些书卷之外的，都应被归入伪经（Apocrypha）之中。</w:t>
      </w:r>
    </w:p>
    <w:p w14:paraId="5499C31A">
      <w:pPr>
        <w:pStyle w:val="11"/>
        <w:spacing w:line="261" w:lineRule="auto"/>
        <w:rPr>
          <w:rFonts w:hint="eastAsia"/>
        </w:rPr>
      </w:pPr>
    </w:p>
    <w:p w14:paraId="34F2E65F">
      <w:pPr>
        <w:pStyle w:val="11"/>
        <w:widowControl/>
      </w:pPr>
      <w:r>
        <w:t>these is to be placed amongst the Apocrypha.</w:t>
      </w:r>
    </w:p>
    <w:p w14:paraId="334757CF">
      <w:pPr>
        <w:pStyle w:val="11"/>
        <w:widowControl/>
      </w:pPr>
      <w:r>
        <w:t>因此，《所罗门智训》（Wisdom of Solomon）和《便西拉智训》（Jesus, filii Sirach）、《犹滴传》（Judith）、《多比传》（Tobit）和《牧人书》（Pastor）不属于正典（canon）18。”</w:t>
      </w:r>
    </w:p>
    <w:p w14:paraId="22ED1DC7">
      <w:pPr>
        <w:pStyle w:val="11"/>
        <w:spacing w:line="261" w:lineRule="auto"/>
        <w:rPr>
          <w:rFonts w:hint="eastAsia"/>
        </w:rPr>
      </w:pPr>
    </w:p>
    <w:p w14:paraId="1607E19E">
      <w:pPr>
        <w:pStyle w:val="11"/>
        <w:widowControl/>
      </w:pPr>
      <w:r>
        <w:t>Igitur Sapientia quæ vulgo Salomonis inscribitur, et Jesu filii Sirach liber, et Judith et Tobias et Pastor non sunt in canone18.” Testimonies of the same sort occur everywhere in his books.</w:t>
      </w:r>
    </w:p>
    <w:p w14:paraId="71A59D7E">
      <w:pPr>
        <w:pStyle w:val="11"/>
        <w:widowControl/>
      </w:pPr>
      <w:r>
        <w:t>因此，《所罗门智训》（Wisdom of Solomon）和《便西拉智训》（Jesus, filii Sirach）、《犹滴传》（Judith）、《多比传》（Tobit）和《牧人书》（Pastor）不属于正典（canon）18。” 类似的见证在祂的书中随处可见。</w:t>
      </w:r>
    </w:p>
    <w:p w14:paraId="5CB6CDCD">
      <w:pPr>
        <w:pStyle w:val="11"/>
        <w:spacing w:line="261" w:lineRule="auto"/>
        <w:rPr>
          <w:rFonts w:hint="eastAsia"/>
        </w:rPr>
      </w:pPr>
    </w:p>
    <w:p w14:paraId="569185E1">
      <w:pPr>
        <w:pStyle w:val="11"/>
        <w:widowControl/>
      </w:pPr>
      <w:r>
        <w:t>Gregory the Great, in his Commentaries on Job (Lib. XIX. cap. 16), expressly writes that the books of Maccabees are not canonical19; and there is no doubt that he thought the same of the other books also.</w:t>
      </w:r>
    </w:p>
    <w:p w14:paraId="20898C5C">
      <w:pPr>
        <w:pStyle w:val="11"/>
        <w:widowControl/>
      </w:pPr>
      <w:r>
        <w:t>大格列高利（Gregory the Great）在祂《约伯记注释》（Commentaries on Job）中（第十九卷，第16章），明确写道《马加比书》（Maccabees）不是正典19；毫无疑问，祂对其他书卷也持相同看法。</w:t>
      </w:r>
    </w:p>
    <w:p w14:paraId="29AF64BF">
      <w:pPr>
        <w:pStyle w:val="11"/>
        <w:spacing w:line="261" w:lineRule="auto"/>
        <w:rPr>
          <w:rFonts w:hint="eastAsia"/>
        </w:rPr>
      </w:pPr>
    </w:p>
    <w:p w14:paraId="6107D326">
      <w:pPr>
        <w:pStyle w:val="11"/>
        <w:widowControl/>
      </w:pPr>
      <w:r>
        <w:t>To these authorities of the ancient fathers, I will subjoin the testimony of Josephus, which exactly agrees with them, as it lies in his first book against Apion the grammarian, and is transcribed by Eusebius in the tenth chapter of the third book of his Ecclesiastical History: “We have not innumerable books, inconsistent and conflicting with each other; but two and twenty books alone, containing the series of our whole history, and justly deemed worthy of the highest credit.</w:t>
      </w:r>
    </w:p>
    <w:p w14:paraId="78055689">
      <w:pPr>
        <w:pStyle w:val="11"/>
        <w:widowControl/>
      </w:pPr>
      <w:r>
        <w:t>在这些古代教父的权威之后，我将附上约瑟夫斯（Josephus）的见证，这与他们完全一致，正如它记载在祂《反驳文法学家亚比安书》（against Apion the grammarian）的第一卷中，并被优西比乌（Eusebius）抄录在祂《教会历史》（Ecclesiastical History）第三卷第十章中：“我们没有无数的书卷，彼此不一致、相互冲突；而只有二十二本书，它们包含了我们整个历史的系列，并被公正地认为是值得最高信用的。</w:t>
      </w:r>
    </w:p>
    <w:p w14:paraId="08D46E98">
      <w:pPr>
        <w:pStyle w:val="11"/>
        <w:spacing w:line="261" w:lineRule="auto"/>
        <w:rPr>
          <w:rFonts w:hint="eastAsia"/>
        </w:rPr>
      </w:pPr>
    </w:p>
    <w:p w14:paraId="11978573">
      <w:pPr>
        <w:pStyle w:val="11"/>
        <w:widowControl/>
      </w:pPr>
      <w:r>
        <w:t>Of these, five are by Moses; embracing the laws, and delivering down a narrative from the origin of the human race until his own death; which is a period of nearly three thousand years.</w:t>
      </w:r>
    </w:p>
    <w:p w14:paraId="4A249E99">
      <w:pPr>
        <w:pStyle w:val="11"/>
        <w:widowControl/>
      </w:pPr>
      <w:r>
        <w:t>其中，五本是摩西（Moses）所写；它们包含了律法，并从人类起源直到祂自己去世的叙事流传下来；这大约是三千年的时期。</w:t>
      </w:r>
    </w:p>
    <w:p w14:paraId="1D294171">
      <w:pPr>
        <w:pStyle w:val="11"/>
        <w:spacing w:line="261" w:lineRule="auto"/>
        <w:rPr>
          <w:rFonts w:hint="eastAsia"/>
        </w:rPr>
      </w:pPr>
    </w:p>
    <w:p w14:paraId="7CA6D423">
      <w:pPr>
        <w:pStyle w:val="11"/>
        <w:widowControl/>
      </w:pPr>
      <w:r>
        <w:t>From the death of Moses to the reign of Artaxerxes, who succeeded Xerxes as king of Persia, the prophets after Moses have written accounts of the events of their own times in thirteen books.</w:t>
      </w:r>
    </w:p>
    <w:p w14:paraId="61ABEA7B">
      <w:pPr>
        <w:pStyle w:val="11"/>
        <w:widowControl/>
      </w:pPr>
      <w:r>
        <w:t>从摩西（Moses）去世到接替波斯王薛西斯（Xerxes）的亚达薛西（Artaxerxes）统治时期，摩西（Moses）之后的先知们在十三本书中写下了他们自己时代的事件记录。</w:t>
      </w:r>
    </w:p>
    <w:p w14:paraId="5767B4D2">
      <w:pPr>
        <w:pStyle w:val="11"/>
        <w:spacing w:line="261" w:lineRule="auto"/>
        <w:rPr>
          <w:rFonts w:hint="eastAsia"/>
        </w:rPr>
      </w:pPr>
    </w:p>
    <w:p w14:paraId="348024CF">
      <w:pPr>
        <w:pStyle w:val="11"/>
        <w:widowControl/>
      </w:pPr>
      <w:r>
        <w:t>The remaining four contain hymns to God and moral admonitions to man.</w:t>
      </w:r>
    </w:p>
    <w:p w14:paraId="2547A59B">
      <w:pPr>
        <w:pStyle w:val="11"/>
        <w:widowControl/>
      </w:pPr>
      <w:r>
        <w:t>剩下的四本包含对神的颂歌和对人类的道德劝诫。</w:t>
      </w:r>
    </w:p>
    <w:p w14:paraId="0CD32633">
      <w:pPr>
        <w:pStyle w:val="11"/>
        <w:spacing w:line="261" w:lineRule="auto"/>
        <w:rPr>
          <w:rFonts w:hint="eastAsia"/>
        </w:rPr>
      </w:pPr>
    </w:p>
    <w:p w14:paraId="59B4D43C">
      <w:pPr>
        <w:pStyle w:val="11"/>
        <w:widowControl/>
      </w:pPr>
      <w:r>
        <w:t>It is true, that from the time of Artaxerxes to our own particular accounts have been written of the various events in our history: but these latter have not been deemed worthy of the same credit, because the succession of the prophets has not been regularly and exactly maintained in that interval20.”</w:t>
      </w:r>
    </w:p>
    <w:p w14:paraId="7AF6B278">
      <w:pPr>
        <w:pStyle w:val="11"/>
        <w:widowControl/>
      </w:pPr>
      <w:r>
        <w:t>确实，从亚达薛西（Artaxerxes）时代到我们自己的时代，已经写下了我们历史中各种事件的具体记载：但后者没有被认为值得同样的信任，因为先知的传承在那段时期内没有规律和准确地保持20。”</w:t>
      </w:r>
    </w:p>
    <w:p w14:paraId="6763DFF1">
      <w:pPr>
        <w:pStyle w:val="11"/>
        <w:spacing w:line="261" w:lineRule="auto"/>
        <w:rPr>
          <w:rFonts w:hint="eastAsia"/>
        </w:rPr>
      </w:pPr>
    </w:p>
    <w:p w14:paraId="5DC70F6C">
      <w:pPr>
        <w:pStyle w:val="11"/>
        <w:widowControl/>
      </w:pPr>
      <w:r>
        <w:t>Assuredly it is plain enough from this testimony of Josephus, what was the judgment of the Israelitish church concerning these books; and the testimonies which have been alleged from so many fathers, distinguished</w:t>
      </w:r>
    </w:p>
    <w:p w14:paraId="144751ED">
      <w:pPr>
        <w:pStyle w:val="11"/>
        <w:widowControl/>
      </w:pPr>
      <w:r>
        <w:t>确实，从约瑟夫斯（Josephus）的这一见证中，已经足够清楚以色列教会对这些书卷的判断是什么；而且从如此多位在古代和神圣性方面都杰出的教父那里引用的见证，以最高的确定性证明了基督教教会的判断也不可能不同。</w:t>
      </w:r>
    </w:p>
    <w:p w14:paraId="2FDEF498">
      <w:pPr>
        <w:pStyle w:val="11"/>
        <w:spacing w:line="261" w:lineRule="auto"/>
        <w:rPr>
          <w:rFonts w:hint="eastAsia"/>
        </w:rPr>
      </w:pPr>
    </w:p>
    <w:p w14:paraId="68D6EB69">
      <w:pPr>
        <w:pStyle w:val="11"/>
        <w:widowControl/>
      </w:pPr>
      <w:r>
        <w:t>both by antiquity and sanctity, evince with the highest certainty that the opinion of the Christian church also could not have been different.</w:t>
      </w:r>
    </w:p>
    <w:p w14:paraId="21FD0E46">
      <w:pPr>
        <w:pStyle w:val="11"/>
        <w:widowControl/>
      </w:pPr>
      <w:r>
        <w:t>Hitherto, therefore, we have proved by the clearest testimonies of the fathers that these books, about which we contend, are not canonical, but apocryphal; for so they are expressly called.</w:t>
      </w:r>
    </w:p>
    <w:p w14:paraId="3D2213CB">
      <w:pPr>
        <w:pStyle w:val="11"/>
        <w:widowControl/>
      </w:pPr>
      <w:r>
        <w:t>因此，迄今为止，我们已经用教父们最清晰的见证证明，我们争论的这些书卷不是正典，而是伪经；因为他们就是明确这样称呼它们的。</w:t>
      </w:r>
    </w:p>
    <w:p w14:paraId="00ED357E">
      <w:pPr>
        <w:pStyle w:val="11"/>
        <w:spacing w:line="261" w:lineRule="auto"/>
        <w:rPr>
          <w:rFonts w:hint="eastAsia"/>
        </w:rPr>
      </w:pPr>
    </w:p>
    <w:p w14:paraId="4904DEFE">
      <w:pPr>
        <w:pStyle w:val="11"/>
        <w:widowControl/>
      </w:pPr>
      <w:r>
        <w:t>Therefore these fathers plainly agree with us, and confirm our sentiments by their suffrages.</w:t>
      </w:r>
    </w:p>
    <w:p w14:paraId="53D70E43">
      <w:pPr>
        <w:pStyle w:val="11"/>
        <w:widowControl/>
      </w:pPr>
      <w:r>
        <w:t>因此，这些教父明确同意我们的观点，并以他们的赞同确认了我们的看法。</w:t>
      </w:r>
    </w:p>
    <w:p w14:paraId="4D82A92C">
      <w:pPr>
        <w:pStyle w:val="11"/>
        <w:spacing w:line="261" w:lineRule="auto"/>
        <w:rPr>
          <w:rFonts w:hint="eastAsia"/>
        </w:rPr>
      </w:pPr>
    </w:p>
    <w:p w14:paraId="77224906">
      <w:pPr>
        <w:pStyle w:val="11"/>
        <w:widowControl/>
      </w:pPr>
      <w:r>
        <w:t>But perhaps the papists may have an answer to allege sufficient to shew that these testimonies avail us nothing.</w:t>
      </w:r>
    </w:p>
    <w:p w14:paraId="4BDA9671">
      <w:pPr>
        <w:pStyle w:val="11"/>
        <w:widowControl/>
      </w:pPr>
      <w:r>
        <w:t>但是，也许罗马天主教徒可以提出一个足够的回答，表明这些见证对我们毫无用处。</w:t>
      </w:r>
    </w:p>
    <w:p w14:paraId="1D06AD57">
      <w:pPr>
        <w:pStyle w:val="11"/>
        <w:spacing w:line="261" w:lineRule="auto"/>
        <w:rPr>
          <w:rFonts w:hint="eastAsia"/>
        </w:rPr>
      </w:pPr>
    </w:p>
    <w:p w14:paraId="3DE463CB">
      <w:pPr>
        <w:pStyle w:val="11"/>
        <w:widowControl/>
      </w:pPr>
      <w:r>
        <w:t>Indeed I will not dissemble their answer, nor conceal any thing from you that I know.</w:t>
      </w:r>
    </w:p>
    <w:p w14:paraId="52484C08">
      <w:pPr>
        <w:pStyle w:val="11"/>
        <w:widowControl/>
      </w:pPr>
      <w:r>
        <w:t>我确实不会隐瞒他们的回答，也不会对你们隐瞒我所知道的任何事情。</w:t>
      </w:r>
    </w:p>
    <w:p w14:paraId="5FC04471">
      <w:pPr>
        <w:pStyle w:val="11"/>
        <w:spacing w:line="261" w:lineRule="auto"/>
        <w:rPr>
          <w:rFonts w:hint="eastAsia"/>
        </w:rPr>
      </w:pPr>
    </w:p>
    <w:p w14:paraId="6413E94B">
      <w:pPr>
        <w:pStyle w:val="11"/>
        <w:widowControl/>
      </w:pPr>
      <w:r>
        <w:t>Well then, in order to break the force of these testimonies and overturn our argument, some of them bring two objections: the first, that these fathers spoke of the Jewish, not of the Christian canon: the second, that the canon was not yet fixed; wherefore those fathers are not to be blamed for determining otherwise concerning the canon than the church afterwards defined, while we, nevertheless, are precluded from a similar liberty.</w:t>
      </w:r>
    </w:p>
    <w:p w14:paraId="0A56E993">
      <w:pPr>
        <w:pStyle w:val="11"/>
        <w:widowControl/>
      </w:pPr>
      <w:r>
        <w:t>那么，为了削弱这些见证的力量并推翻我们的论点，他们中的一些人提出了两个反对意见：第一，这些教父谈论的是犹太人的正典，而不是基督教的正典：第二，当时正典尚未确定；因此，那些教父对正典的判断与教会后来的界定不同，不应受到指责，然而我们却被排除了享有类似的自由。</w:t>
      </w:r>
    </w:p>
    <w:p w14:paraId="5CC23B94">
      <w:pPr>
        <w:pStyle w:val="11"/>
        <w:spacing w:line="261" w:lineRule="auto"/>
        <w:rPr>
          <w:rFonts w:hint="eastAsia"/>
        </w:rPr>
      </w:pPr>
    </w:p>
    <w:p w14:paraId="7DEF941D">
      <w:pPr>
        <w:pStyle w:val="11"/>
        <w:widowControl/>
      </w:pPr>
      <w:r>
        <w:t>Let us briefly obviate both objections.</w:t>
      </w:r>
    </w:p>
    <w:p w14:paraId="41B4D9B5">
      <w:pPr>
        <w:pStyle w:val="11"/>
        <w:widowControl/>
      </w:pPr>
      <w:r>
        <w:t>让我们简要地驳斥这两个反对意见。</w:t>
      </w:r>
    </w:p>
    <w:p w14:paraId="4EEB06B5">
      <w:pPr>
        <w:pStyle w:val="11"/>
        <w:spacing w:line="261" w:lineRule="auto"/>
        <w:rPr>
          <w:rFonts w:hint="eastAsia"/>
        </w:rPr>
      </w:pPr>
    </w:p>
    <w:p w14:paraId="63CEA19B">
      <w:pPr>
        <w:pStyle w:val="11"/>
        <w:widowControl/>
      </w:pPr>
      <w:r>
        <w:t>First of all, these fathers whom I have cited do speak of the canon of Christians, as anyone who looks at their words themselves will readily perceive.</w:t>
      </w:r>
    </w:p>
    <w:p w14:paraId="5137CDE2">
      <w:pPr>
        <w:pStyle w:val="11"/>
        <w:widowControl/>
      </w:pPr>
      <w:r>
        <w:t>首先，我所引用的这些教父确实是在谈论基督徒的正典，任何查阅他们原话的人都会很容易察觉。</w:t>
      </w:r>
    </w:p>
    <w:p w14:paraId="76540612">
      <w:pPr>
        <w:pStyle w:val="11"/>
        <w:spacing w:line="261" w:lineRule="auto"/>
        <w:rPr>
          <w:rFonts w:hint="eastAsia"/>
        </w:rPr>
      </w:pPr>
    </w:p>
    <w:p w14:paraId="0DDDC424">
      <w:pPr>
        <w:pStyle w:val="11"/>
        <w:widowControl/>
      </w:pPr>
      <w:r>
        <w:t>The synod of Laodicea prescribes what books should be read as canonical in the churches.</w:t>
      </w:r>
    </w:p>
    <w:p w14:paraId="6182E44C">
      <w:pPr>
        <w:pStyle w:val="11"/>
        <w:widowControl/>
      </w:pPr>
      <w:r>
        <w:t>老底嘉会议（synod of Laodicea）规定了哪些书卷应该在教会中作为正典诵读。</w:t>
      </w:r>
    </w:p>
    <w:p w14:paraId="35829126">
      <w:pPr>
        <w:pStyle w:val="11"/>
        <w:spacing w:line="261" w:lineRule="auto"/>
        <w:rPr>
          <w:rFonts w:hint="eastAsia"/>
        </w:rPr>
      </w:pPr>
    </w:p>
    <w:p w14:paraId="7A71D65D">
      <w:pPr>
        <w:pStyle w:val="11"/>
        <w:widowControl/>
      </w:pPr>
      <w:r>
        <w:t>Melito declares that he had taken pains to find out what books should be received; and this he did surely not for the sake of the Jews, but for his own.</w:t>
      </w:r>
    </w:p>
    <w:p w14:paraId="2D6B16F9">
      <w:pPr>
        <w:pStyle w:val="11"/>
        <w:widowControl/>
      </w:pPr>
      <w:r>
        <w:t>米利托（Melito）宣告祂曾费心去找出哪些书卷应该被接纳；祂这样做当然不是为了犹太人，而是为了祂自己。</w:t>
      </w:r>
    </w:p>
    <w:p w14:paraId="470D873E">
      <w:pPr>
        <w:pStyle w:val="11"/>
        <w:spacing w:line="261" w:lineRule="auto"/>
        <w:rPr>
          <w:rFonts w:hint="eastAsia"/>
        </w:rPr>
      </w:pPr>
    </w:p>
    <w:p w14:paraId="3BA62004">
      <w:pPr>
        <w:pStyle w:val="11"/>
        <w:widowControl/>
      </w:pPr>
      <w:r>
        <w:t>Athanasius says that those books which he calls uncanonical were wont to be read only to the catechumens.</w:t>
      </w:r>
    </w:p>
    <w:p w14:paraId="2DEDE9F9">
      <w:pPr>
        <w:pStyle w:val="11"/>
        <w:widowControl/>
      </w:pPr>
      <w:r>
        <w:t>亚他那修（Athanasius）说祂称之为非正典的书卷，惯常只读给慕道者（catechumens）听。</w:t>
      </w:r>
    </w:p>
    <w:p w14:paraId="1286FC65">
      <w:pPr>
        <w:pStyle w:val="11"/>
        <w:spacing w:line="261" w:lineRule="auto"/>
        <w:rPr>
          <w:rFonts w:hint="eastAsia"/>
        </w:rPr>
      </w:pPr>
    </w:p>
    <w:p w14:paraId="18F77A34">
      <w:pPr>
        <w:pStyle w:val="11"/>
        <w:widowControl/>
      </w:pPr>
      <w:r>
        <w:t>Now the catechumens were Christian catechumens.</w:t>
      </w:r>
    </w:p>
    <w:p w14:paraId="1109098D">
      <w:pPr>
        <w:pStyle w:val="11"/>
        <w:widowControl/>
      </w:pPr>
      <w:r>
        <w:t>而慕道者是基督徒的慕道者。</w:t>
      </w:r>
    </w:p>
    <w:p w14:paraId="4343D5FF">
      <w:pPr>
        <w:pStyle w:val="11"/>
        <w:spacing w:line="261" w:lineRule="auto"/>
        <w:rPr>
          <w:rFonts w:hint="eastAsia"/>
        </w:rPr>
      </w:pPr>
    </w:p>
    <w:p w14:paraId="297AE745">
      <w:pPr>
        <w:pStyle w:val="11"/>
        <w:widowControl/>
      </w:pPr>
      <w:r>
        <w:t>Cyril forbids the reading of those books which he calls apocryphal, and says that the apostles and old bishops and masters of the church had taken no other books into the canon than those which are received by us.</w:t>
      </w:r>
    </w:p>
    <w:p w14:paraId="37E2459B">
      <w:pPr>
        <w:pStyle w:val="11"/>
        <w:widowControl/>
      </w:pPr>
      <w:r>
        <w:t>西里尔（Cyril）禁止阅读祂称之为伪经的书卷，并说使徒、古老的主教和教会的管理者没有接纳除了我们所接纳的书卷之外的任何其他书卷进入正典。</w:t>
      </w:r>
    </w:p>
    <w:p w14:paraId="1B002013">
      <w:pPr>
        <w:pStyle w:val="11"/>
        <w:spacing w:line="261" w:lineRule="auto"/>
        <w:rPr>
          <w:rFonts w:hint="eastAsia"/>
        </w:rPr>
      </w:pPr>
    </w:p>
    <w:p w14:paraId="025C7140">
      <w:pPr>
        <w:pStyle w:val="11"/>
        <w:widowControl/>
      </w:pPr>
      <w:r>
        <w:t>Who does not see that he is speaking of the Christian canon?</w:t>
      </w:r>
    </w:p>
    <w:p w14:paraId="32B013E0">
      <w:pPr>
        <w:pStyle w:val="11"/>
        <w:widowControl/>
      </w:pPr>
      <w:r>
        <w:t>谁看不出祂是在谈论基督教的正典呢？</w:t>
      </w:r>
    </w:p>
    <w:p w14:paraId="6184445E">
      <w:pPr>
        <w:pStyle w:val="11"/>
        <w:spacing w:line="261" w:lineRule="auto"/>
        <w:rPr>
          <w:rFonts w:hint="eastAsia"/>
        </w:rPr>
      </w:pPr>
    </w:p>
    <w:p w14:paraId="2660C510">
      <w:pPr>
        <w:pStyle w:val="11"/>
        <w:widowControl/>
      </w:pPr>
      <w:r>
        <w:t>Although perhaps Cyril was too vehement in forbidding these books to be even read: for the other fathers, although they determine them to be apocryphal, yet permit their perusal.</w:t>
      </w:r>
    </w:p>
    <w:p w14:paraId="39F6F901">
      <w:pPr>
        <w:pStyle w:val="11"/>
        <w:widowControl/>
      </w:pPr>
      <w:r>
        <w:t>尽管西里尔（Cyril）也许在禁止阅读这些书卷方面过于激烈：因为其他教父虽然判定它们是伪经，但仍允许阅读。</w:t>
      </w:r>
    </w:p>
    <w:p w14:paraId="782F7EE7">
      <w:pPr>
        <w:pStyle w:val="11"/>
        <w:spacing w:line="261" w:lineRule="auto"/>
        <w:rPr>
          <w:rFonts w:hint="eastAsia"/>
        </w:rPr>
      </w:pPr>
    </w:p>
    <w:p w14:paraId="4C502426">
      <w:pPr>
        <w:pStyle w:val="11"/>
        <w:widowControl/>
      </w:pPr>
      <w:r>
        <w:t>Ruffinus says, that those only which our churches also receive were received into the canon by the ancients (who doubtless were Christians), but that the rest were called by those same ancients, not canonical, but ecclesiastical.</w:t>
      </w:r>
    </w:p>
    <w:p w14:paraId="7DAEE97C">
      <w:pPr>
        <w:pStyle w:val="11"/>
        <w:widowControl/>
      </w:pPr>
      <w:r>
        <w:t>鲁菲努斯（Ruffinus）说，只有我们的教会也接纳的书卷被古人（他们无疑是基督徒）接纳进入正典，而其余的书卷被这些古人称为非正典（canonical），而是教会的（ecclesiastical）。</w:t>
      </w:r>
    </w:p>
    <w:p w14:paraId="54C7987E">
      <w:pPr>
        <w:pStyle w:val="11"/>
        <w:spacing w:line="261" w:lineRule="auto"/>
        <w:rPr>
          <w:rFonts w:hint="eastAsia"/>
        </w:rPr>
      </w:pPr>
    </w:p>
    <w:p w14:paraId="7A07C7D3">
      <w:pPr>
        <w:pStyle w:val="11"/>
        <w:widowControl/>
      </w:pPr>
      <w:r>
        <w:t>So Jerome, writing to Paulinus a Christian bishop, makes none others canonical than we do, and briefly describes the contents of these books, and of no others.</w:t>
      </w:r>
    </w:p>
    <w:p w14:paraId="0AFC5677">
      <w:pPr>
        <w:pStyle w:val="11"/>
        <w:widowControl/>
      </w:pPr>
      <w:r>
        <w:t>因此耶柔米（Jerome），在给基督徒主教保利努斯（Paulinus）写信时，只接纳我们所接纳的书卷为正典，并简要地描述了这些书卷的内容，没有其他书卷。</w:t>
      </w:r>
    </w:p>
    <w:p w14:paraId="4B3D6232">
      <w:pPr>
        <w:pStyle w:val="11"/>
        <w:spacing w:line="261" w:lineRule="auto"/>
        <w:rPr>
          <w:rFonts w:hint="eastAsia"/>
        </w:rPr>
      </w:pPr>
    </w:p>
    <w:p w14:paraId="0B2FF4E2">
      <w:pPr>
        <w:pStyle w:val="11"/>
        <w:widowControl/>
      </w:pPr>
      <w:r>
        <w:t>Therefore he acknowledged no other canon of the sacred books than we do now.</w:t>
      </w:r>
    </w:p>
    <w:p w14:paraId="7078AEAF">
      <w:pPr>
        <w:pStyle w:val="11"/>
        <w:widowControl/>
      </w:pPr>
      <w:r>
        <w:t>因此，祂承认的圣书正典与我们现在所承认的别无二致。</w:t>
      </w:r>
    </w:p>
    <w:p w14:paraId="514C08CA">
      <w:pPr>
        <w:pStyle w:val="11"/>
        <w:spacing w:line="261" w:lineRule="auto"/>
        <w:rPr>
          <w:rFonts w:hint="eastAsia"/>
        </w:rPr>
      </w:pPr>
    </w:p>
    <w:p w14:paraId="31C28D50">
      <w:pPr>
        <w:pStyle w:val="11"/>
        <w:widowControl/>
      </w:pPr>
      <w:r>
        <w:t>In his preface to the books of Chronicles he writes in these plain words: “The church knows nothing of apocryphal writings; we must therefore have recourse to the Hebrews, from whose text the Lord speaks, and his disciples choose their .”</w:t>
      </w:r>
    </w:p>
    <w:p w14:paraId="34C3016E">
      <w:pPr>
        <w:pStyle w:val="11"/>
        <w:widowControl/>
      </w:pPr>
      <w:r>
        <w:t>在祂《历代志》（books of Chronicles）的序言中，祂用这些清晰的话语写道：“教会不认识伪经著作；因此我们必须回到希伯来人那里，因为主是从他们的文本说话，祂的门徒也是从那里选取他们的 。”</w:t>
      </w:r>
    </w:p>
    <w:p w14:paraId="36372F2B">
      <w:pPr>
        <w:pStyle w:val="11"/>
        <w:spacing w:line="261" w:lineRule="auto"/>
        <w:rPr>
          <w:rFonts w:hint="eastAsia"/>
        </w:rPr>
      </w:pPr>
    </w:p>
    <w:p w14:paraId="12B08609">
      <w:pPr>
        <w:pStyle w:val="11"/>
        <w:widowControl/>
      </w:pPr>
      <w:r>
        <w:t>“What is not extant with them is to be flung away from us22,” says Jerome, in his preface to Ezra and Nehemiah.</w:t>
      </w:r>
    </w:p>
    <w:p w14:paraId="6209E20B">
      <w:pPr>
        <w:pStyle w:val="11"/>
        <w:widowControl/>
      </w:pPr>
      <w:r>
        <w:t>耶柔米（Jerome）在祂《以斯拉记》和《尼希米记》的序言中说，“凡在他们那里不存在的，就应从我们这里抛弃22。”</w:t>
      </w:r>
    </w:p>
    <w:p w14:paraId="2C073991">
      <w:pPr>
        <w:pStyle w:val="11"/>
        <w:spacing w:line="261" w:lineRule="auto"/>
        <w:rPr>
          <w:rFonts w:hint="eastAsia"/>
        </w:rPr>
      </w:pPr>
    </w:p>
    <w:p w14:paraId="51577A38">
      <w:pPr>
        <w:pStyle w:val="11"/>
        <w:widowControl/>
      </w:pPr>
      <w:r>
        <w:t>And elsewhere, in his preface to the books of Solomon, he hath these words: “As therefore the church, while it reads Judith and Tobit and the books of Maccabees, yet receives them not amongst the canonical scriptures; so she may read these two volumes also [the Wisdom of Solomon and Sirach] for the edification of the people, not for confirming the authority of articles of faith23.”</w:t>
      </w:r>
    </w:p>
    <w:p w14:paraId="439894F3">
      <w:pPr>
        <w:pStyle w:val="11"/>
        <w:widowControl/>
      </w:pPr>
      <w:r>
        <w:t>在别处，在祂《论所罗门书》的序言中，祂有这些话：“因此，教会诵读《犹滴传》（Judith）和《多比传》（Tobit）以及《马加比书》（Maccabees），但不将它们接纳在正典圣经之中；同样，她也可以阅读这两卷书[《所罗门智训》（Wisdom of Solomon）和《西拉智训》（Sirach）]，是为了造就百姓，而不是为了确认信仰条款的权威23。”</w:t>
      </w:r>
    </w:p>
    <w:p w14:paraId="6F4DA04E">
      <w:pPr>
        <w:pStyle w:val="11"/>
        <w:spacing w:line="261" w:lineRule="auto"/>
        <w:rPr>
          <w:rFonts w:hint="eastAsia"/>
        </w:rPr>
      </w:pPr>
    </w:p>
    <w:p w14:paraId="05F36F14">
      <w:pPr>
        <w:pStyle w:val="11"/>
        <w:widowControl/>
      </w:pPr>
      <w:r>
        <w:t>Plainly Jerome speaks of the Christian church, and determines that the canon of the Old Testament is no other with Christians than it was with the Hebrews.</w:t>
      </w:r>
    </w:p>
    <w:p w14:paraId="1E287B1B">
      <w:pPr>
        <w:pStyle w:val="11"/>
        <w:widowControl/>
      </w:pPr>
      <w:r>
        <w:t>显然，耶柔米（Jerome）是在谈论基督教教会，并确定旧约的正典对基督徒而言与对希伯来人而言是相同的。</w:t>
      </w:r>
    </w:p>
    <w:p w14:paraId="5FF958A2">
      <w:pPr>
        <w:pStyle w:val="11"/>
        <w:spacing w:line="261" w:lineRule="auto"/>
        <w:rPr>
          <w:rFonts w:hint="eastAsia"/>
        </w:rPr>
      </w:pPr>
    </w:p>
    <w:p w14:paraId="25E7ED52">
      <w:pPr>
        <w:pStyle w:val="11"/>
        <w:widowControl/>
      </w:pPr>
      <w:r>
        <w:t>They are absurd, therefore, who imagine a double canon.</w:t>
      </w:r>
    </w:p>
    <w:p w14:paraId="76B54DC4">
      <w:pPr>
        <w:pStyle w:val="11"/>
        <w:widowControl/>
      </w:pPr>
      <w:r>
        <w:t>因此，那些幻想双重正典的人是荒谬的。</w:t>
      </w:r>
    </w:p>
    <w:p w14:paraId="7248D2E7">
      <w:pPr>
        <w:pStyle w:val="11"/>
        <w:spacing w:line="261" w:lineRule="auto"/>
        <w:rPr>
          <w:rFonts w:hint="eastAsia"/>
        </w:rPr>
      </w:pPr>
    </w:p>
    <w:p w14:paraId="1966A010">
      <w:pPr>
        <w:pStyle w:val="11"/>
        <w:widowControl/>
      </w:pPr>
      <w:r>
        <w:t>Again, in his first book against the Pelagians, he blames a heretic for citing testimonies from the Apocrypha, when proposing to prove something about the kingdom of heaven.</w:t>
      </w:r>
    </w:p>
    <w:p w14:paraId="3D47AD45">
      <w:pPr>
        <w:pStyle w:val="11"/>
        <w:widowControl/>
      </w:pPr>
      <w:r>
        <w:t>此外，在祂的《反伯拉纠派书》（first book against the Pelagians）的第一卷中，祂责备一位异端分子在提议证明某些关于天国的事情时，引用伪经中的见证。</w:t>
      </w:r>
    </w:p>
    <w:p w14:paraId="4578F6EE">
      <w:pPr>
        <w:pStyle w:val="11"/>
        <w:spacing w:line="261" w:lineRule="auto"/>
        <w:rPr>
          <w:rFonts w:hint="eastAsia"/>
        </w:rPr>
      </w:pPr>
    </w:p>
    <w:p w14:paraId="58491866">
      <w:pPr>
        <w:pStyle w:val="11"/>
        <w:widowControl/>
      </w:pPr>
      <w:r>
        <w:t>In the next place, whereas they say that the canon of scripture was not then fixed, it is but fair that they should speak out, and teach us when afterwards it was fixed.</w:t>
      </w:r>
    </w:p>
    <w:p w14:paraId="18B019C7">
      <w:pPr>
        <w:pStyle w:val="11"/>
        <w:widowControl/>
      </w:pPr>
      <w:r>
        <w:t>其次，鉴于他们说当时的圣经正典尚未确定，他们应该坦诚地说出来，教导我们它后来是什么时候确定的。</w:t>
      </w:r>
    </w:p>
    <w:p w14:paraId="2E00CC93">
      <w:pPr>
        <w:pStyle w:val="11"/>
        <w:spacing w:line="261" w:lineRule="auto"/>
        <w:rPr>
          <w:rFonts w:hint="eastAsia"/>
        </w:rPr>
      </w:pPr>
    </w:p>
    <w:p w14:paraId="5AA9A02E">
      <w:pPr>
        <w:pStyle w:val="11"/>
        <w:widowControl/>
      </w:pPr>
      <w:r>
        <w:t>If it be said, in the council of Florence or of Trent, these are but modern; and, I am very sure, they will not affirm that it was fixed so late.</w:t>
      </w:r>
    </w:p>
    <w:p w14:paraId="440672E0">
      <w:pPr>
        <w:pStyle w:val="11"/>
        <w:widowControl/>
      </w:pPr>
      <w:r>
        <w:t>如果说是在佛罗伦萨（Florence）或特伦特会议（Trent）上确定的，这些都是现代的；而且我非常确定，他们不会断言它是在这么晚的时候才确定的。</w:t>
      </w:r>
    </w:p>
    <w:p w14:paraId="6E184AAD">
      <w:pPr>
        <w:pStyle w:val="11"/>
        <w:spacing w:line="261" w:lineRule="auto"/>
        <w:rPr>
          <w:rFonts w:hint="eastAsia"/>
        </w:rPr>
      </w:pPr>
    </w:p>
    <w:p w14:paraId="65782019">
      <w:pPr>
        <w:pStyle w:val="11"/>
        <w:widowControl/>
      </w:pPr>
      <w:r>
        <w:t>If in the council of Carthage, that council of Carthage was not general.</w:t>
      </w:r>
    </w:p>
    <w:p w14:paraId="3A367966">
      <w:pPr>
        <w:pStyle w:val="11"/>
        <w:widowControl/>
      </w:pPr>
      <w:r>
        <w:t>如果说是在迦太基会议（council of Carthage）上，那个迦太基会议不是普世的。</w:t>
      </w:r>
    </w:p>
    <w:p w14:paraId="145807AF">
      <w:pPr>
        <w:pStyle w:val="11"/>
        <w:spacing w:line="261" w:lineRule="auto"/>
        <w:rPr>
          <w:rFonts w:hint="eastAsia"/>
        </w:rPr>
      </w:pPr>
    </w:p>
    <w:p w14:paraId="5AF123C1">
      <w:pPr>
        <w:pStyle w:val="11"/>
        <w:widowControl/>
      </w:pPr>
      <w:r>
        <w:t>If in the Trullan, those canons are censurable in many respects, even in the opinion of the papists themselves, as we have shewn clearly above.</w:t>
      </w:r>
    </w:p>
    <w:p w14:paraId="3430C2AE">
      <w:pPr>
        <w:pStyle w:val="11"/>
        <w:widowControl/>
      </w:pPr>
      <w:r>
        <w:t>如果说是在特鲁罗会议（Trullan），那些教规在许多方面是应受指责的，即使在罗马天主教徒自己看来也是如此，正如我们上面清楚展示的。</w:t>
      </w:r>
    </w:p>
    <w:p w14:paraId="655070F4">
      <w:pPr>
        <w:pStyle w:val="11"/>
        <w:spacing w:line="261" w:lineRule="auto"/>
        <w:rPr>
          <w:rFonts w:hint="eastAsia"/>
        </w:rPr>
      </w:pPr>
    </w:p>
    <w:p w14:paraId="61A91A1E">
      <w:pPr>
        <w:pStyle w:val="11"/>
        <w:widowControl/>
      </w:pPr>
      <w:r>
        <w:t>Will they concede then, either that there was no definite canon of scripture for six hundred years after Christ, or that these books were not received into the canon for so many ages?</w:t>
      </w:r>
    </w:p>
    <w:p w14:paraId="133C0274">
      <w:pPr>
        <w:pStyle w:val="11"/>
        <w:widowControl/>
      </w:pPr>
      <w:r>
        <w:t>那么，他们是否会承认，要么在基督之后六百年内没有确定的圣经正典，要么这些书卷在如此漫长的年代里没有被接纳入正典？</w:t>
      </w:r>
    </w:p>
    <w:p w14:paraId="5820A957">
      <w:pPr>
        <w:pStyle w:val="11"/>
        <w:spacing w:line="261" w:lineRule="auto"/>
        <w:rPr>
          <w:rFonts w:hint="eastAsia"/>
        </w:rPr>
      </w:pPr>
    </w:p>
    <w:p w14:paraId="3E13760A">
      <w:pPr>
        <w:pStyle w:val="11"/>
        <w:widowControl/>
      </w:pPr>
      <w:r>
        <w:t>This indeed would be sufficient to overturn the authority of the books.</w:t>
      </w:r>
    </w:p>
    <w:p w14:paraId="525D32C2">
      <w:pPr>
        <w:pStyle w:val="11"/>
        <w:widowControl/>
      </w:pPr>
      <w:r>
        <w:t>这确实足以推翻这些书卷的权威。</w:t>
      </w:r>
    </w:p>
    <w:p w14:paraId="7C782683">
      <w:pPr>
        <w:pStyle w:val="11"/>
        <w:spacing w:line="261" w:lineRule="auto"/>
        <w:rPr>
          <w:rFonts w:hint="eastAsia"/>
        </w:rPr>
      </w:pPr>
    </w:p>
    <w:p w14:paraId="7C9CF8BB">
      <w:pPr>
        <w:pStyle w:val="11"/>
        <w:widowControl/>
      </w:pPr>
      <w:r>
        <w:t>Let them answer, therefore, and mark the precise time, that we may understand when the canon of scripture was at length defined and described.</w:t>
      </w:r>
    </w:p>
    <w:p w14:paraId="2B60D3FD">
      <w:pPr>
        <w:pStyle w:val="11"/>
        <w:widowControl/>
      </w:pPr>
      <w:r>
        <w:t>因此，让他们回答，并标明确切的时间，以便我们能够理解圣经的正典最终是在何时被界定和描述的。</w:t>
      </w:r>
    </w:p>
    <w:p w14:paraId="705765BB">
      <w:pPr>
        <w:pStyle w:val="11"/>
        <w:spacing w:line="261" w:lineRule="auto"/>
        <w:rPr>
          <w:rFonts w:hint="eastAsia"/>
        </w:rPr>
      </w:pPr>
    </w:p>
    <w:p w14:paraId="01ECAB8A">
      <w:pPr>
        <w:pStyle w:val="11"/>
        <w:widowControl/>
      </w:pPr>
      <w:r>
        <w:t>If they can name any general council in which is extant the public judgment of the church concerning the canonical books, let them produce it.</w:t>
      </w:r>
    </w:p>
    <w:p w14:paraId="1C0A3113">
      <w:pPr>
        <w:pStyle w:val="11"/>
        <w:widowControl/>
      </w:pPr>
      <w:r>
        <w:t>如果他们能说出任何存在教会关于正典书卷的公开判断的普世会议，让他们拿出来。</w:t>
      </w:r>
    </w:p>
    <w:p w14:paraId="1BE12163">
      <w:pPr>
        <w:pStyle w:val="11"/>
        <w:spacing w:line="261" w:lineRule="auto"/>
        <w:rPr>
          <w:rFonts w:hint="eastAsia"/>
        </w:rPr>
      </w:pPr>
    </w:p>
    <w:p w14:paraId="016A499A">
      <w:pPr>
        <w:pStyle w:val="11"/>
        <w:widowControl/>
      </w:pPr>
      <w:r>
        <w:t>Except this Trullan council, they have absolutely none at all.</w:t>
      </w:r>
    </w:p>
    <w:p w14:paraId="1AB2AF39">
      <w:pPr>
        <w:pStyle w:val="11"/>
        <w:widowControl/>
      </w:pPr>
      <w:r>
        <w:t>除了这个特鲁罗会议（Trullan council），他们绝对没有。</w:t>
      </w:r>
    </w:p>
    <w:p w14:paraId="6CFFE2F3">
      <w:pPr>
        <w:pStyle w:val="11"/>
        <w:spacing w:line="261" w:lineRule="auto"/>
        <w:rPr>
          <w:rFonts w:hint="eastAsia"/>
        </w:rPr>
      </w:pPr>
    </w:p>
    <w:p w14:paraId="417E2812">
      <w:pPr>
        <w:pStyle w:val="11"/>
        <w:widowControl/>
      </w:pPr>
      <w:r>
        <w:t>And this Trullan does not precisely affirm these books to be canonical, but only confirms the council of Carthage; which is of no consequence, since it also confirms the council of Laodicea, and the papists themselves deny all credit to the Trullan canons.</w:t>
      </w:r>
    </w:p>
    <w:p w14:paraId="74C7D338">
      <w:pPr>
        <w:pStyle w:val="11"/>
        <w:widowControl/>
      </w:pPr>
      <w:r>
        <w:t>而这个特鲁罗会议并没有明确断言这些书卷是正典，而只是确认了迦太基会议；这是无关紧要的，因为它也确认了老底嘉会议（council of Laodicea），而且罗马天主教徒自己也否认特鲁罗教规的一切信用。</w:t>
      </w:r>
    </w:p>
    <w:p w14:paraId="223B191C">
      <w:pPr>
        <w:pStyle w:val="11"/>
        <w:spacing w:line="261" w:lineRule="auto"/>
        <w:rPr>
          <w:rFonts w:hint="eastAsia"/>
        </w:rPr>
      </w:pPr>
    </w:p>
    <w:p w14:paraId="1355D487">
      <w:pPr>
        <w:pStyle w:val="11"/>
        <w:widowControl/>
      </w:pPr>
      <w:r>
        <w:t>Thus they are left without defense on any side.</w:t>
      </w:r>
    </w:p>
    <w:p w14:paraId="45240DCB">
      <w:pPr>
        <w:pStyle w:val="11"/>
        <w:widowControl/>
      </w:pPr>
      <w:r>
        <w:t>因此，他们在任何方面都没有辩护。</w:t>
      </w:r>
    </w:p>
    <w:p w14:paraId="28DE85DC">
      <w:pPr>
        <w:pStyle w:val="11"/>
        <w:spacing w:line="261" w:lineRule="auto"/>
        <w:rPr>
          <w:rFonts w:hint="eastAsia"/>
        </w:rPr>
      </w:pPr>
    </w:p>
    <w:p w14:paraId="7A9DE880">
      <w:pPr>
        <w:pStyle w:val="11"/>
        <w:widowControl/>
      </w:pPr>
      <w:r>
        <w:t>However, that you may the better see how empty that is which they are wont to urge about the Trullan synod; I will now shew, by the most illustrious and certain testimonies of those men who have governed and taught the church of Christ in more recent times, that since that council these books were nevertheless not held to be canonical in the church.</w:t>
      </w:r>
    </w:p>
    <w:p w14:paraId="64846655">
      <w:pPr>
        <w:pStyle w:val="11"/>
        <w:widowControl/>
      </w:pPr>
      <w:r>
        <w:t>然而，为了让你们更好地看到他们习惯于声称关于特鲁罗会议（Trullan synod）的一切是多么空洞；我现在将藉着那些在较近时代治理和教导基督教会的人的最杰出和确定的见证，来表明自那个会议以来，这些书卷在教会中仍然不被视为正典。</w:t>
      </w:r>
    </w:p>
    <w:p w14:paraId="6828843F">
      <w:pPr>
        <w:pStyle w:val="11"/>
        <w:spacing w:line="261" w:lineRule="auto"/>
        <w:rPr>
          <w:rFonts w:hint="eastAsia"/>
        </w:rPr>
      </w:pPr>
    </w:p>
    <w:p w14:paraId="274EBB3D">
      <w:pPr>
        <w:pStyle w:val="11"/>
        <w:widowControl/>
      </w:pPr>
      <w:r>
        <w:t>Isidore, who lived almost in those very times, says (in Lib. de Offic.) that the Old Testament was settled by Ezra in two and twenty books, “that the books in the law might correspond in number with the letters24.</w:t>
      </w:r>
    </w:p>
    <w:p w14:paraId="5A2BD59D">
      <w:pPr>
        <w:pStyle w:val="11"/>
        <w:widowControl/>
      </w:pPr>
      <w:r>
        <w:t>伊西多尔（Isidore），祂几乎生活在那些时代，祂说（在《论圣职书》（Lib. de Offic.）中）旧约是由以斯拉（Ezra）确立为二十二本书，“以便律法中的书卷数量可以与字母的数量相对应24。”</w:t>
      </w:r>
    </w:p>
    <w:p w14:paraId="37FA5565">
      <w:pPr>
        <w:pStyle w:val="11"/>
        <w:spacing w:line="261" w:lineRule="auto"/>
        <w:rPr>
          <w:rFonts w:hint="eastAsia"/>
        </w:rPr>
      </w:pPr>
    </w:p>
    <w:p w14:paraId="667B7320">
      <w:pPr>
        <w:pStyle w:val="11"/>
        <w:widowControl/>
      </w:pPr>
      <w:r>
        <w:t>John Damascene (Lib. IV. c. 18.) says: “It must be known that there are two and twenty books of the Old Testament, according to the alphabet of the Hebrew language25.”</w:t>
      </w:r>
    </w:p>
    <w:p w14:paraId="49F68CA9">
      <w:pPr>
        <w:pStyle w:val="11"/>
        <w:widowControl/>
      </w:pPr>
      <w:r>
        <w:t>约翰·大马士革（John Damascene）（第四卷，第18章）说：“必须知道旧约有二十二本书，按照希伯来语言的字母25。”</w:t>
      </w:r>
    </w:p>
    <w:p w14:paraId="013BB322">
      <w:pPr>
        <w:pStyle w:val="11"/>
        <w:spacing w:line="261" w:lineRule="auto"/>
        <w:rPr>
          <w:rFonts w:hint="eastAsia"/>
        </w:rPr>
      </w:pPr>
    </w:p>
    <w:p w14:paraId="072DB4DB">
      <w:pPr>
        <w:pStyle w:val="11"/>
        <w:widowControl/>
      </w:pPr>
      <w:r>
        <w:t>Thus Damascene agrees with those ancient doctors concerning the number of the canonical books of the Old Testament.</w:t>
      </w:r>
    </w:p>
    <w:p w14:paraId="0BE00236">
      <w:pPr>
        <w:pStyle w:val="11"/>
        <w:widowControl/>
      </w:pPr>
      <w:r>
        <w:t>因此，大马士革（Damascene）在旧约正典书卷的数量上与那些古代博士一致。</w:t>
      </w:r>
    </w:p>
    <w:p w14:paraId="6D30CD84">
      <w:pPr>
        <w:pStyle w:val="11"/>
        <w:spacing w:line="261" w:lineRule="auto"/>
        <w:rPr>
          <w:rFonts w:hint="eastAsia"/>
        </w:rPr>
      </w:pPr>
    </w:p>
    <w:p w14:paraId="0A6AABE7">
      <w:pPr>
        <w:pStyle w:val="11"/>
        <w:widowControl/>
      </w:pPr>
      <w:r>
        <w:t>The Wisdom of Solomon and Sirach he praises indeed, but puts them out of the canon: the rest he does not even mention.</w:t>
      </w:r>
    </w:p>
    <w:p w14:paraId="7085ABF8">
      <w:pPr>
        <w:pStyle w:val="11"/>
        <w:widowControl/>
      </w:pPr>
      <w:r>
        <w:t>祂确实赞扬了《所罗门智训》（Wisdom of Solomon）和《西拉智训》（Sirach），但将它们排除在正典之外：其余的祂甚至没有提及。</w:t>
      </w:r>
    </w:p>
    <w:p w14:paraId="7AEA75CC">
      <w:pPr>
        <w:pStyle w:val="11"/>
        <w:spacing w:line="261" w:lineRule="auto"/>
        <w:rPr>
          <w:rFonts w:hint="eastAsia"/>
        </w:rPr>
      </w:pPr>
    </w:p>
    <w:p w14:paraId="213C79D6">
      <w:pPr>
        <w:pStyle w:val="11"/>
        <w:widowControl/>
      </w:pPr>
      <w:r>
        <w:t>Yet he lived, as every one knows, after the Trullan Synod.</w:t>
      </w:r>
    </w:p>
    <w:p w14:paraId="4F5622CB">
      <w:pPr>
        <w:pStyle w:val="11"/>
        <w:widowControl/>
      </w:pPr>
      <w:r>
        <w:t>然而，众所周知，祂生活在特鲁罗会议（Trullan Synod）之后。</w:t>
      </w:r>
    </w:p>
    <w:p w14:paraId="5D54C386">
      <w:pPr>
        <w:pStyle w:val="11"/>
        <w:spacing w:line="261" w:lineRule="auto"/>
        <w:rPr>
          <w:rFonts w:hint="eastAsia"/>
        </w:rPr>
      </w:pPr>
    </w:p>
    <w:p w14:paraId="0E11A360">
      <w:pPr>
        <w:pStyle w:val="11"/>
        <w:widowControl/>
      </w:pPr>
      <w:r>
        <w:t>So Nicephorus (apud Cyrum Prodromum in versibus):</w:t>
      </w:r>
    </w:p>
    <w:p w14:paraId="79B91741">
      <w:pPr>
        <w:pStyle w:val="11"/>
        <w:widowControl/>
      </w:pPr>
      <w:r>
        <w:t>同样，尼塞弗鲁斯（Nicephorus）（在《塞勒姆先驱诗集》（apud Cyrum Prodromum in versibus）中）：</w:t>
      </w:r>
    </w:p>
    <w:p w14:paraId="3F5C78BF">
      <w:pPr>
        <w:pStyle w:val="11"/>
        <w:spacing w:line="261" w:lineRule="auto"/>
        <w:rPr>
          <w:rFonts w:hint="eastAsia"/>
        </w:rPr>
      </w:pPr>
    </w:p>
    <w:p w14:paraId="1E996DC5">
      <w:pPr>
        <w:pStyle w:val="11"/>
        <w:widowControl/>
      </w:pPr>
      <w:r>
        <w:t>τiς μν παλαιᾶς εiσν εἴκοσι δύο .</w:t>
      </w:r>
    </w:p>
    <w:p w14:paraId="186DFC4E">
      <w:pPr>
        <w:pStyle w:val="11"/>
        <w:widowControl/>
      </w:pPr>
      <w:r>
        <w:t>旧约有二十二本。</w:t>
      </w:r>
    </w:p>
    <w:p w14:paraId="23F0AE5B">
      <w:pPr>
        <w:pStyle w:val="11"/>
        <w:spacing w:line="261" w:lineRule="auto"/>
        <w:rPr>
          <w:rFonts w:hint="eastAsia"/>
        </w:rPr>
      </w:pPr>
    </w:p>
    <w:p w14:paraId="2F20F6BB">
      <w:pPr>
        <w:pStyle w:val="11"/>
        <w:widowControl/>
      </w:pPr>
      <w:r>
        <w:t>“There are two and twenty books of the Old Testament.”</w:t>
      </w:r>
    </w:p>
    <w:p w14:paraId="302548FF">
      <w:pPr>
        <w:pStyle w:val="11"/>
        <w:widowControl/>
      </w:pPr>
      <w:r>
        <w:t>“旧约有二十二本书。”</w:t>
      </w:r>
    </w:p>
    <w:p w14:paraId="21CBDDAD">
      <w:pPr>
        <w:pStyle w:val="11"/>
        <w:widowControl/>
      </w:pPr>
      <w:r>
        <w:t>Likewise Leontius determines, in his book of Sects (Acts 2), that there are no more canonical books of the Old Testament than the twenty-two which our churches receive.</w:t>
      </w:r>
    </w:p>
    <w:p w14:paraId="55E92E34">
      <w:pPr>
        <w:pStyle w:val="11"/>
        <w:widowControl/>
      </w:pPr>
      <w:r>
        <w:t>同样，利翁提乌斯（Leontius）在祂的《论教派书》（book of Sects）（第2章）中确定，旧约的正典书卷不多于我们的教会所接纳的二十二本。</w:t>
      </w:r>
    </w:p>
    <w:p w14:paraId="133F43C7">
      <w:pPr>
        <w:pStyle w:val="11"/>
        <w:spacing w:line="261" w:lineRule="auto"/>
        <w:rPr>
          <w:rFonts w:hint="eastAsia"/>
        </w:rPr>
      </w:pPr>
    </w:p>
    <w:p w14:paraId="50511903">
      <w:pPr>
        <w:pStyle w:val="11"/>
        <w:widowControl/>
      </w:pPr>
      <w:r>
        <w:t>Thus he speaks: “Of the Old Testament there are twenty- two books.”</w:t>
      </w:r>
    </w:p>
    <w:p w14:paraId="203EF21D">
      <w:pPr>
        <w:pStyle w:val="11"/>
        <w:widowControl/>
      </w:pPr>
      <w:r>
        <w:t>祂如此说道：“旧约有二十二本书。”</w:t>
      </w:r>
    </w:p>
    <w:p w14:paraId="734F30EA">
      <w:pPr>
        <w:pStyle w:val="11"/>
        <w:spacing w:line="261" w:lineRule="auto"/>
        <w:rPr>
          <w:rFonts w:hint="eastAsia"/>
        </w:rPr>
      </w:pPr>
    </w:p>
    <w:p w14:paraId="290416CB">
      <w:pPr>
        <w:pStyle w:val="11"/>
        <w:widowControl/>
      </w:pPr>
      <w:r>
        <w:t>Then he goes through all the books of the old and New Testaments in order, and finally subjoins, “These are the books, old and new, which are esteemed canonical in the church26.”</w:t>
      </w:r>
    </w:p>
    <w:p w14:paraId="3DFE1205">
      <w:pPr>
        <w:pStyle w:val="11"/>
        <w:widowControl/>
      </w:pPr>
      <w:r>
        <w:t>然后祂按顺序历数新旧约的所有书卷，最后补充说，“这些是教会中被认为是正典的新旧书卷26。”</w:t>
      </w:r>
    </w:p>
    <w:p w14:paraId="6738BC18">
      <w:pPr>
        <w:pStyle w:val="11"/>
        <w:spacing w:line="261" w:lineRule="auto"/>
        <w:rPr>
          <w:rFonts w:hint="eastAsia"/>
        </w:rPr>
      </w:pPr>
    </w:p>
    <w:p w14:paraId="14A86F34">
      <w:pPr>
        <w:pStyle w:val="11"/>
        <w:widowControl/>
      </w:pPr>
      <w:r>
        <w:t>Rabanus Maurus (De Inst. Cler. c. 54) says, that the whole Old Testament was distributed by Ezra into two and twenty books, “that there might be as many books in the law as there are letters27.”</w:t>
      </w:r>
    </w:p>
    <w:p w14:paraId="2544304A">
      <w:pPr>
        <w:pStyle w:val="11"/>
        <w:widowControl/>
      </w:pPr>
      <w:r>
        <w:t>拉巴努斯·毛鲁斯（Rabanus Maurus）（《论神职人员的教导》（De Inst. Cler.）第54章）说，整个旧约是由以斯拉（Ezra）分配为二十二本书，“以便律法中的书卷数量可以与字母的数量一样多27。”</w:t>
      </w:r>
    </w:p>
    <w:p w14:paraId="2BE80F63">
      <w:pPr>
        <w:pStyle w:val="11"/>
        <w:spacing w:line="261" w:lineRule="auto"/>
        <w:rPr>
          <w:rFonts w:hint="eastAsia"/>
        </w:rPr>
      </w:pPr>
    </w:p>
    <w:p w14:paraId="54934886">
      <w:pPr>
        <w:pStyle w:val="11"/>
        <w:widowControl/>
      </w:pPr>
      <w:r>
        <w:t>Radulphus (Lib. XIV. in Lev. c. 1.): “Tobit, Judith, and the Maccabees, although they be read for instruction in the church, yet have they not authority28.”</w:t>
      </w:r>
    </w:p>
    <w:p w14:paraId="47CA6DF7">
      <w:pPr>
        <w:pStyle w:val="11"/>
        <w:widowControl/>
      </w:pPr>
      <w:r>
        <w:t>拉杜尔弗斯（Radulphus）（《论利未记》（in Lev.）第十四卷，第1章）：“《多比传》（Tobit）、《犹滴传》（Judith）和《马加比书》（Maccabees），虽然在教会中被阅读以供教导，但它们没有权威28。”</w:t>
      </w:r>
    </w:p>
    <w:p w14:paraId="1E751A1D">
      <w:pPr>
        <w:pStyle w:val="11"/>
        <w:spacing w:line="261" w:lineRule="auto"/>
        <w:rPr>
          <w:rFonts w:hint="eastAsia"/>
        </w:rPr>
      </w:pPr>
    </w:p>
    <w:p w14:paraId="4A0FF430">
      <w:pPr>
        <w:pStyle w:val="11"/>
        <w:widowControl/>
      </w:pPr>
      <w:r>
        <w:t>Therefore they are not canonical.</w:t>
      </w:r>
    </w:p>
    <w:p w14:paraId="2F85B100">
      <w:pPr>
        <w:pStyle w:val="11"/>
        <w:widowControl/>
      </w:pPr>
      <w:r>
        <w:t>因此它们不是正典。</w:t>
      </w:r>
    </w:p>
    <w:p w14:paraId="2937BC81">
      <w:pPr>
        <w:pStyle w:val="11"/>
        <w:spacing w:line="261" w:lineRule="auto"/>
        <w:rPr>
          <w:rFonts w:hint="eastAsia"/>
        </w:rPr>
      </w:pPr>
    </w:p>
    <w:p w14:paraId="4F549517">
      <w:pPr>
        <w:pStyle w:val="11"/>
        <w:widowControl/>
      </w:pPr>
      <w:r>
        <w:t>Hugo S. Victoris (Prolog. Lib. I. de Sacram. c. 7) says, that “these books are read indeed, but not written in the body of the text or in the authoritative canon; that is, such as the book of Tobit, Judith, Maccabees, the Wisdom of Solomon, and Ecclesiasticus.”</w:t>
      </w:r>
    </w:p>
    <w:p w14:paraId="6E0446EB">
      <w:pPr>
        <w:pStyle w:val="11"/>
        <w:widowControl/>
      </w:pPr>
      <w:r>
        <w:t>圣维克多的休果（Hugo S. Victoris）（《论圣礼》（de Sacram.）第一卷序言，第7章）说，“这些书卷确实被阅读，但没有写在正文主体或权威正典中；即如《多比传》（book of Tobit）、《犹滴传》（Judith）、《马加比书》（Maccabees）、《所罗门智训》（Wisdom of Solomon）和《便西拉智训》（Ecclesiasticus）。”</w:t>
      </w:r>
    </w:p>
    <w:p w14:paraId="3D849DDD">
      <w:pPr>
        <w:pStyle w:val="11"/>
        <w:spacing w:line="261" w:lineRule="auto"/>
        <w:rPr>
          <w:rFonts w:hint="eastAsia"/>
        </w:rPr>
      </w:pPr>
    </w:p>
    <w:p w14:paraId="186DF2C2">
      <w:pPr>
        <w:pStyle w:val="11"/>
        <w:widowControl/>
      </w:pPr>
      <w:r>
        <w:t>Again, (Didascal. Lib. IV. c. 8) “As there are twenty-two alphabetic letters, by means of which we write in Hebrew, and speak what we have to say, and the compass of the human voice is included in their elementary sounds; so twenty-two books are reckoned, by means of which, being as it were the alphabet and elements in the doctrine of God, the yet tender infancy of our man is instructed, while it still hath need of milk29.”</w:t>
      </w:r>
    </w:p>
    <w:p w14:paraId="082A6528">
      <w:pPr>
        <w:pStyle w:val="11"/>
        <w:widowControl/>
      </w:pPr>
      <w:r>
        <w:t>又（《论教导》（Didascal.）第四卷，第8章）：“正如我们用希伯来语写字所使用的字母有二十二个，我们表达我们所要说的，人类声音的范围包含在它们的基本发音中；同样，圣经书卷也被算作二十二本，藉着它们，它们仿佛是神圣教义中的字母表和元素，我们属灵上尚且柔嫩、仍然需要奶水的婴孩时期得以受教29。”</w:t>
      </w:r>
    </w:p>
    <w:p w14:paraId="26A89178">
      <w:pPr>
        <w:pStyle w:val="11"/>
        <w:spacing w:line="261" w:lineRule="auto"/>
        <w:rPr>
          <w:rFonts w:hint="eastAsia"/>
        </w:rPr>
      </w:pPr>
    </w:p>
    <w:p w14:paraId="637AA993">
      <w:pPr>
        <w:pStyle w:val="11"/>
        <w:widowControl/>
      </w:pPr>
      <w:r>
        <w:t>Twenty-two letters form the language, and twenty-two books the faith.</w:t>
      </w:r>
    </w:p>
    <w:p w14:paraId="6E96A8CA">
      <w:pPr>
        <w:pStyle w:val="11"/>
        <w:widowControl/>
      </w:pPr>
      <w:r>
        <w:t>二十二个字母构成了语言，二十二本书构成了信仰。</w:t>
      </w:r>
    </w:p>
    <w:p w14:paraId="3EA7CF83">
      <w:pPr>
        <w:pStyle w:val="11"/>
        <w:spacing w:line="261" w:lineRule="auto"/>
        <w:rPr>
          <w:rFonts w:hint="eastAsia"/>
        </w:rPr>
      </w:pPr>
    </w:p>
    <w:p w14:paraId="61C24649">
      <w:pPr>
        <w:pStyle w:val="11"/>
        <w:widowControl/>
      </w:pPr>
      <w:r>
        <w:t>The same is the opinion of Richardus de S. Victore, (Exception. Lib. II. c. 9).</w:t>
      </w:r>
    </w:p>
    <w:p w14:paraId="7CB5BB21">
      <w:pPr>
        <w:pStyle w:val="11"/>
        <w:widowControl/>
      </w:pPr>
      <w:r>
        <w:t>这与圣维克多的理查德（Richardus de S. Victore）的观点相同（《例外》（Exception.）第二卷，第9章）。</w:t>
      </w:r>
    </w:p>
    <w:p w14:paraId="2EA5D716">
      <w:pPr>
        <w:pStyle w:val="11"/>
        <w:spacing w:line="261" w:lineRule="auto"/>
        <w:rPr>
          <w:rFonts w:hint="eastAsia"/>
        </w:rPr>
      </w:pPr>
    </w:p>
    <w:p w14:paraId="185F7677">
      <w:pPr>
        <w:pStyle w:val="11"/>
        <w:widowControl/>
      </w:pPr>
      <w:r>
        <w:t>For, after telling us that there are twenty-two canonical books of the Old Testament, he presently subjoins: “There are besides other books, as the Wisdom of Solomon, the book of Jesus the son of Sirach, and the book of Judith and Tobit, and the book of Maccabees, which are read indeed, but not written in the canon30.”</w:t>
      </w:r>
    </w:p>
    <w:p w14:paraId="27C73CB6">
      <w:pPr>
        <w:pStyle w:val="11"/>
        <w:widowControl/>
      </w:pPr>
      <w:r>
        <w:t>因为，在告诉我们旧约有二十二本正典书卷之后，祂立即补充说：“此外还有其他书卷，如《所罗门智训》（Wisdom of Solomon）、《西拉的儿子耶稣书》（book of Jesus the son of Sirach），以及《犹滴传》（book of Judith）和《多比传》（Tobit），以及《马加比书》（book of Maccabees），它们确实被阅读，但没有写在正典中30。”</w:t>
      </w:r>
    </w:p>
    <w:p w14:paraId="0B935A82">
      <w:pPr>
        <w:pStyle w:val="11"/>
        <w:spacing w:line="261" w:lineRule="auto"/>
        <w:rPr>
          <w:rFonts w:hint="eastAsia"/>
        </w:rPr>
      </w:pPr>
    </w:p>
    <w:p w14:paraId="7CB5B813">
      <w:pPr>
        <w:pStyle w:val="11"/>
        <w:widowControl/>
      </w:pPr>
      <w:r>
        <w:t>In which words he plainly denies them to be canonical.</w:t>
      </w:r>
    </w:p>
    <w:p w14:paraId="20FE908C">
      <w:pPr>
        <w:pStyle w:val="11"/>
        <w:widowControl/>
      </w:pPr>
      <w:r>
        <w:t>在这些话中，祂明确否认它们是正典。</w:t>
      </w:r>
    </w:p>
    <w:p w14:paraId="151FD760">
      <w:pPr>
        <w:pStyle w:val="11"/>
        <w:spacing w:line="261" w:lineRule="auto"/>
        <w:rPr>
          <w:rFonts w:hint="eastAsia"/>
        </w:rPr>
      </w:pPr>
    </w:p>
    <w:p w14:paraId="6ADD893B">
      <w:pPr>
        <w:pStyle w:val="11"/>
        <w:widowControl/>
      </w:pPr>
      <w:r>
        <w:t>And presently after, in the same place: “In the Old Testament there are certain books which are not written in the canon, and yet are read, as the Wisdom of Solomon, &amp;c.”</w:t>
      </w:r>
    </w:p>
    <w:p w14:paraId="58F14E63">
      <w:pPr>
        <w:pStyle w:val="11"/>
        <w:widowControl/>
      </w:pPr>
      <w:r>
        <w:t>紧接着，在同一处：“在旧约中有某些书卷没有写在正典中，但却被诵读，如《所罗门智训》（Wisdom of Solomon）等。”</w:t>
      </w:r>
    </w:p>
    <w:p w14:paraId="1A2FCDB5">
      <w:pPr>
        <w:pStyle w:val="11"/>
        <w:spacing w:line="261" w:lineRule="auto"/>
        <w:rPr>
          <w:rFonts w:hint="eastAsia"/>
        </w:rPr>
      </w:pPr>
    </w:p>
    <w:p w14:paraId="003DCF5D">
      <w:pPr>
        <w:pStyle w:val="11"/>
        <w:widowControl/>
      </w:pPr>
      <w:r>
        <w:t>So Lyra, (Prolog. in libros Apocryph.); Dionysius Carthusianus, (Comment. in Gen. in princip.); Abulensis, (in Matthew c. 1); Antoninus, (3 p. Titus 18. c. 5).</w:t>
      </w:r>
    </w:p>
    <w:p w14:paraId="0DA40294">
      <w:pPr>
        <w:pStyle w:val="11"/>
        <w:widowControl/>
      </w:pPr>
      <w:r>
        <w:t>同样，里拉（Lyra）（《伪经书序言》（Prolog. in libros Apocryph.））；迦太基的戴欧尼修斯（Dionysius Carthusianus）（《创世记注释》（Comment. in Gen.）开头）；阿布伦西斯（Abulensis）（《马太福音》第1章）；安东尼努斯（Antoninus）（第三部，第18卷，第5章）。</w:t>
      </w:r>
    </w:p>
    <w:p w14:paraId="3597F0D0">
      <w:pPr>
        <w:pStyle w:val="11"/>
        <w:spacing w:line="261" w:lineRule="auto"/>
        <w:rPr>
          <w:rFonts w:hint="eastAsia"/>
        </w:rPr>
      </w:pPr>
    </w:p>
    <w:p w14:paraId="2F27EB82">
      <w:pPr>
        <w:pStyle w:val="11"/>
        <w:widowControl/>
      </w:pPr>
      <w:r>
        <w:t>Cardinal Hugo, in his Prologue to Joshua, calls Tobit, Judith, Maccabees, the Wisdom of Solomon, and Ecclesiasticus, apocryphal; and says that the church does not receive them for proof of the faith, but for instruction in life.</w:t>
      </w:r>
    </w:p>
    <w:p w14:paraId="682B4024">
      <w:pPr>
        <w:pStyle w:val="11"/>
        <w:widowControl/>
      </w:pPr>
      <w:r>
        <w:t>红衣主教胡果（Cardinal Hugo）在祂《约书亚记》（Joshua）的序言中，称《多比传》（Tobit）、《犹滴传》（Judith）、《马加比书》（Maccabees）、《所罗门智训》（Wisdom of Solomon）和《便西拉智训》（Ecclesiasticus）为伪经（apocryphal）；并说教会接纳它们不是为了证明信仰，而是为了生活中的教导。</w:t>
      </w:r>
    </w:p>
    <w:p w14:paraId="742D44BD">
      <w:pPr>
        <w:pStyle w:val="11"/>
        <w:spacing w:line="261" w:lineRule="auto"/>
        <w:rPr>
          <w:rFonts w:hint="eastAsia"/>
        </w:rPr>
      </w:pPr>
    </w:p>
    <w:p w14:paraId="10FA0319">
      <w:pPr>
        <w:pStyle w:val="11"/>
        <w:widowControl/>
      </w:pPr>
      <w:r>
        <w:t>These are his lines; in meter, poor enough; in sense, excellent.</w:t>
      </w:r>
    </w:p>
    <w:p w14:paraId="60657083">
      <w:pPr>
        <w:pStyle w:val="11"/>
        <w:widowControl/>
      </w:pPr>
      <w:r>
        <w:t>这些是祂的诗句；韵律很差；但在意义上很出色。</w:t>
      </w:r>
    </w:p>
    <w:p w14:paraId="47310EC9">
      <w:pPr>
        <w:pStyle w:val="11"/>
        <w:spacing w:line="261" w:lineRule="auto"/>
        <w:rPr>
          <w:rFonts w:hint="eastAsia"/>
        </w:rPr>
      </w:pPr>
    </w:p>
    <w:p w14:paraId="1F44B330">
      <w:pPr>
        <w:pStyle w:val="11"/>
        <w:widowControl/>
      </w:pPr>
      <w:r>
        <w:t>Restant apocryphi, Jesus, Sapientia, Pastor, Et Machabæorum libri, Judith atque Tobias:</w:t>
      </w:r>
    </w:p>
    <w:p w14:paraId="7172574F">
      <w:pPr>
        <w:pStyle w:val="11"/>
        <w:widowControl/>
      </w:pPr>
      <w:r>
        <w:t>其余的伪经是，耶稣（西拉的儿子）、智慧（所罗门智训）、牧人书（Pastor），以及《马加比书》（Machabæorum libri）、《犹滴传》（Judith）和《多比传》（Tobias）：</w:t>
      </w:r>
    </w:p>
    <w:p w14:paraId="708F4B66">
      <w:pPr>
        <w:pStyle w:val="11"/>
        <w:spacing w:line="261" w:lineRule="auto"/>
        <w:rPr>
          <w:rFonts w:hint="eastAsia"/>
        </w:rPr>
      </w:pPr>
    </w:p>
    <w:p w14:paraId="4FC07000">
      <w:pPr>
        <w:pStyle w:val="11"/>
        <w:widowControl/>
      </w:pPr>
      <w:r>
        <w:t>Hi, quod sunt dubii, sub canone non numerantur;</w:t>
      </w:r>
    </w:p>
    <w:p w14:paraId="6F49C357">
      <w:pPr>
        <w:pStyle w:val="11"/>
        <w:widowControl/>
      </w:pPr>
      <w:r>
        <w:t>这些，因为是可疑的，所以没有被列入正典之下；</w:t>
      </w:r>
    </w:p>
    <w:p w14:paraId="22720DE4">
      <w:pPr>
        <w:pStyle w:val="11"/>
        <w:spacing w:line="261" w:lineRule="auto"/>
        <w:rPr>
          <w:rFonts w:hint="eastAsia"/>
        </w:rPr>
      </w:pPr>
    </w:p>
    <w:p w14:paraId="49397716">
      <w:pPr>
        <w:pStyle w:val="11"/>
        <w:widowControl/>
      </w:pPr>
      <w:r>
        <w:t>Sed quia vera canunt, ecclesia suscipit illos.</w:t>
      </w:r>
    </w:p>
    <w:p w14:paraId="2E7CD021">
      <w:pPr>
        <w:pStyle w:val="11"/>
        <w:widowControl/>
      </w:pPr>
      <w:r>
        <w:t>但因为它们传讲真理，教会接纳它们。</w:t>
      </w:r>
    </w:p>
    <w:p w14:paraId="4000E8AF">
      <w:pPr>
        <w:pStyle w:val="11"/>
        <w:spacing w:line="261" w:lineRule="auto"/>
        <w:rPr>
          <w:rFonts w:hint="eastAsia"/>
        </w:rPr>
      </w:pPr>
    </w:p>
    <w:p w14:paraId="505EF747">
      <w:pPr>
        <w:pStyle w:val="11"/>
        <w:widowControl/>
      </w:pPr>
      <w:r>
        <w:t>But, in what sense the church always received them, the same author explains elsewhere (in Prol. Hieron. in Lib. Regum)31: “Such the church receives not for proof of the faith, but for instruction in morals.”</w:t>
      </w:r>
    </w:p>
    <w:p w14:paraId="2014EB10">
      <w:pPr>
        <w:pStyle w:val="11"/>
        <w:widowControl/>
      </w:pPr>
      <w:r>
        <w:t>但是，教会一直以何种意义接纳它们，这位作者在别处解释道（《耶柔米（Hieron.）的《列王纪》序言》（in Prol. Hieron. in Lib. Regum）中）31：“教会接纳这样的书，不是为了证明信仰，而是为了道德上的教导。”</w:t>
      </w:r>
    </w:p>
    <w:p w14:paraId="0BC687C4">
      <w:pPr>
        <w:pStyle w:val="11"/>
        <w:spacing w:line="261" w:lineRule="auto"/>
        <w:rPr>
          <w:rFonts w:hint="eastAsia"/>
        </w:rPr>
      </w:pPr>
    </w:p>
    <w:p w14:paraId="573FA51E">
      <w:pPr>
        <w:pStyle w:val="11"/>
        <w:widowControl/>
      </w:pPr>
      <w:r>
        <w:t>Which other fathers also had said before him.</w:t>
      </w:r>
    </w:p>
    <w:p w14:paraId="19C30BB8">
      <w:pPr>
        <w:pStyle w:val="11"/>
        <w:widowControl/>
      </w:pPr>
      <w:r>
        <w:t>其他教父在祂之前也说过。</w:t>
      </w:r>
    </w:p>
    <w:p w14:paraId="11CCAB6C">
      <w:pPr>
        <w:pStyle w:val="11"/>
        <w:spacing w:line="261" w:lineRule="auto"/>
        <w:rPr>
          <w:rFonts w:hint="eastAsia"/>
        </w:rPr>
      </w:pPr>
    </w:p>
    <w:p w14:paraId="307FFE88">
      <w:pPr>
        <w:pStyle w:val="11"/>
        <w:widowControl/>
      </w:pPr>
      <w:r>
        <w:t>The Gloss upon Gratian’s decree (Dist. 16) affirms that the Bible has some apocryphal books in it.</w:t>
      </w:r>
    </w:p>
    <w:p w14:paraId="7A468DF9">
      <w:pPr>
        <w:pStyle w:val="11"/>
        <w:widowControl/>
      </w:pPr>
      <w:r>
        <w:t>格拉提安（Gratian）法令的释义（Dist. 16）肯定圣经中包含一些伪经书卷。</w:t>
      </w:r>
    </w:p>
    <w:p w14:paraId="20B848E0">
      <w:pPr>
        <w:pStyle w:val="11"/>
        <w:spacing w:line="261" w:lineRule="auto"/>
        <w:rPr>
          <w:rFonts w:hint="eastAsia"/>
        </w:rPr>
      </w:pPr>
    </w:p>
    <w:p w14:paraId="511A5F68">
      <w:pPr>
        <w:pStyle w:val="11"/>
        <w:widowControl/>
      </w:pPr>
      <w:r>
        <w:t>Erasmus in many places maintains the same opinion, and Cardinal Cajetan most expressly.</w:t>
      </w:r>
    </w:p>
    <w:p w14:paraId="4AF0AA16">
      <w:pPr>
        <w:pStyle w:val="11"/>
        <w:widowControl/>
      </w:pPr>
      <w:r>
        <w:t>伊拉斯谟（Erasmus）在许多地方坚持同样的观点，红衣主教卡耶坦（Cardinal Cajetan）则最明确地坚持。</w:t>
      </w:r>
    </w:p>
    <w:p w14:paraId="55D51D5C">
      <w:pPr>
        <w:pStyle w:val="11"/>
        <w:spacing w:line="261" w:lineRule="auto"/>
        <w:rPr>
          <w:rFonts w:hint="eastAsia"/>
        </w:rPr>
      </w:pPr>
    </w:p>
    <w:p w14:paraId="6D4F18E6">
      <w:pPr>
        <w:pStyle w:val="11"/>
        <w:widowControl/>
      </w:pPr>
      <w:r>
        <w:t>Now all these flourished after the Trullan synod, and some of them after the Florentine; and the church of Rome acknowledges them all as her sons and disciples; except perhaps Erasmus, whom she hath expelled, as he deserves, from her family: although Leo the Tenth called even him, in a certain epistle, his most dearly beloved son32.</w:t>
      </w:r>
    </w:p>
    <w:p w14:paraId="3B2EAA14">
      <w:pPr>
        <w:pStyle w:val="11"/>
        <w:widowControl/>
      </w:pPr>
      <w:r>
        <w:t>现在所有这些人都兴盛于特鲁罗会议（Trullan synod）之后，其中一些人甚至在佛罗伦萨会议之后；罗马教会承认他们所有人都是她的儿子和门徒；除了伊拉斯谟（Erasmus）或许例外，她已经将祂逐出了她的家族，正如祂所应得的：尽管利奥十世（Leo the Tenth）在某一封信中甚至称祂为自己最亲爱的儿子32。</w:t>
      </w:r>
    </w:p>
    <w:p w14:paraId="48DDE097">
      <w:pPr>
        <w:pStyle w:val="11"/>
        <w:spacing w:line="261" w:lineRule="auto"/>
        <w:rPr>
          <w:rFonts w:hint="eastAsia"/>
        </w:rPr>
      </w:pPr>
    </w:p>
    <w:p w14:paraId="0B780110">
      <w:pPr>
        <w:pStyle w:val="11"/>
        <w:widowControl/>
      </w:pPr>
      <w:r>
        <w:t>Antonio Bruccioli, an Italian, translated the Old Testament into the Italian language33, and wrote commentaries upon the canonical books, but omitted the apocryphal.</w:t>
      </w:r>
    </w:p>
    <w:p w14:paraId="6D6DADFA">
      <w:pPr>
        <w:pStyle w:val="11"/>
        <w:widowControl/>
      </w:pPr>
      <w:r>
        <w:t>意大利人安东尼奥·布鲁西奥利（Antonio Bruccioli）将旧约翻译成意大利语33，并为正典书卷写了注释，但省略了伪经。</w:t>
      </w:r>
    </w:p>
    <w:p w14:paraId="3F8A621F">
      <w:pPr>
        <w:pStyle w:val="11"/>
        <w:spacing w:line="261" w:lineRule="auto"/>
        <w:rPr>
          <w:rFonts w:hint="eastAsia"/>
        </w:rPr>
      </w:pPr>
    </w:p>
    <w:p w14:paraId="5F1C4B30">
      <w:pPr>
        <w:pStyle w:val="11"/>
        <w:widowControl/>
      </w:pPr>
      <w:r>
        <w:t>Even since the council of Trent, Arias Montanus, who was himself present in that synod, and published that vast biblical work, and is called by Gregory XIII. his son, in an edition of the Hebrew Bible with an interlinear version declares that the orthodox church follows the canon of the Hebrews, and reckons apocryphal the books of the Old Testament which were written in Greek.</w:t>
      </w:r>
    </w:p>
    <w:p w14:paraId="16439922">
      <w:pPr>
        <w:pStyle w:val="11"/>
        <w:widowControl/>
      </w:pPr>
      <w:r>
        <w:t>甚至在特伦特会议（council of Trent）之后，阿里亚斯·蒙塔努斯（Arias Montanus），祂本人出席了那个会议，并出版了那部庞大的圣经著作，并被格列高利十三世（Gregory XIII.）称为他的儿子，在希伯来圣经的行间对译版本中宣布，正统教会遵循希伯来人的正典，并将那些用希腊语写成的旧约书卷算作伪经。</w:t>
      </w:r>
    </w:p>
    <w:p w14:paraId="66A0649E">
      <w:pPr>
        <w:pStyle w:val="11"/>
        <w:spacing w:line="261" w:lineRule="auto"/>
        <w:rPr>
          <w:rFonts w:hint="eastAsia"/>
        </w:rPr>
      </w:pPr>
    </w:p>
    <w:p w14:paraId="2E57B974">
      <w:pPr>
        <w:pStyle w:val="11"/>
        <w:widowControl/>
      </w:pPr>
      <w:r>
        <w:t>Thus, therefore, I conclude: If these books either were canonical, or so declared and defined by any public and legitimate judgment of the church; then these so numerous fathers, ancient and modern, could not have been ignorant of it, or would not have dissented, especially since they were such as desired both to be, and to be esteemed, catholics.</w:t>
      </w:r>
    </w:p>
    <w:p w14:paraId="747AC364">
      <w:pPr>
        <w:pStyle w:val="11"/>
        <w:widowControl/>
      </w:pPr>
      <w:r>
        <w:t>因此，我如此总结：如果这些书卷要么是正典，要么被教会的任何公开和合法判断如此宣告和界定；那么这些数量如此众多的教父，无论古代还是现代，就不可能对此一无所知，或者不会提出异议，特别是考虑到他们是那些既渴望成为，也被认为是，大公教会（catholics）的人。</w:t>
      </w:r>
    </w:p>
    <w:p w14:paraId="3C7FC973">
      <w:pPr>
        <w:pStyle w:val="11"/>
        <w:spacing w:line="261" w:lineRule="auto"/>
        <w:rPr>
          <w:rFonts w:hint="eastAsia"/>
        </w:rPr>
      </w:pPr>
    </w:p>
    <w:p w14:paraId="70F0E36D">
      <w:pPr>
        <w:pStyle w:val="11"/>
        <w:widowControl/>
      </w:pPr>
      <w:r>
        <w:t>But these fathers, so numerous, so learned, so obedient to the godly precepts of the church, were not aware that the church had decreed any such thing concerning the canon of scripture, and openly pronounced these books to be apocryphal.</w:t>
      </w:r>
    </w:p>
    <w:p w14:paraId="5373D609">
      <w:pPr>
        <w:pStyle w:val="11"/>
        <w:widowControl/>
      </w:pPr>
      <w:r>
        <w:t>但是这些如此众多、如此有学问、如此顺服教会敬虔教训的教父们，并不知道教会在关于圣经正典的事情上曾颁布过任何这样的法令，并且公开宣布这些书卷是伪经。</w:t>
      </w:r>
    </w:p>
    <w:p w14:paraId="618082E0">
      <w:pPr>
        <w:pStyle w:val="11"/>
        <w:widowControl/>
      </w:pPr>
      <w:r>
        <w:t>Therefore these books are not canonical, and were never inserted in the sacred canon of scripture by any legitimate authority or sanction of the church.</w:t>
      </w:r>
    </w:p>
    <w:p w14:paraId="01A49A00">
      <w:pPr>
        <w:pStyle w:val="11"/>
        <w:widowControl/>
      </w:pPr>
      <w:r>
        <w:t>因此，这些书卷不是正典，也从未被教会的任何合法权威或制裁插入圣经的神圣正典之中。</w:t>
      </w:r>
    </w:p>
    <w:p w14:paraId="5FE69931">
      <w:pPr>
        <w:pStyle w:val="11"/>
        <w:spacing w:line="261" w:lineRule="auto"/>
        <w:rPr>
          <w:rFonts w:hint="eastAsia"/>
        </w:rPr>
      </w:pPr>
    </w:p>
    <w:p w14:paraId="66B8F965">
      <w:pPr>
        <w:pStyle w:val="11"/>
        <w:widowControl/>
      </w:pPr>
      <w:r>
        <w:t>Whence it follows that our church, along with all other reformed churches, justly rejects these books from the canon; and that the papists falsely assert them to be canonical.</w:t>
      </w:r>
    </w:p>
    <w:p w14:paraId="634D9DFE">
      <w:pPr>
        <w:pStyle w:val="11"/>
        <w:widowControl/>
      </w:pPr>
      <w:r>
        <w:t>由此可见，我们的教会，与其他所有归正教会一起，公正地将这些书卷从正典中拒绝；而罗马天主教徒则错误地断言它们是正典。</w:t>
      </w:r>
    </w:p>
    <w:p w14:paraId="7D53291A">
      <w:pPr>
        <w:pStyle w:val="11"/>
        <w:spacing w:line="261" w:lineRule="auto"/>
        <w:rPr>
          <w:rFonts w:hint="eastAsia"/>
        </w:rPr>
      </w:pPr>
    </w:p>
    <w:p w14:paraId="3D6986A5">
      <w:pPr>
        <w:pStyle w:val="11"/>
        <w:widowControl/>
      </w:pPr>
      <w:r>
        <w:t>If they demand testimonies, we have produced them.</w:t>
      </w:r>
    </w:p>
    <w:p w14:paraId="371142DD">
      <w:pPr>
        <w:pStyle w:val="11"/>
        <w:widowControl/>
      </w:pPr>
      <w:r>
        <w:t>如果他们要求见证，我们已经提供了。</w:t>
      </w:r>
    </w:p>
    <w:p w14:paraId="45A742DB">
      <w:pPr>
        <w:pStyle w:val="11"/>
        <w:spacing w:line="261" w:lineRule="auto"/>
        <w:rPr>
          <w:rFonts w:hint="eastAsia"/>
        </w:rPr>
      </w:pPr>
    </w:p>
    <w:p w14:paraId="231D0367">
      <w:pPr>
        <w:pStyle w:val="11"/>
        <w:widowControl/>
      </w:pPr>
      <w:r>
        <w:t>If they ask for a multitude, they ought to be content with these which are so many, and may well satisfy their desires with them.</w:t>
      </w:r>
    </w:p>
    <w:p w14:paraId="5545825A">
      <w:pPr>
        <w:pStyle w:val="11"/>
        <w:widowControl/>
      </w:pPr>
      <w:r>
        <w:t>如果他们要求数量众多，他们应该满足于这些如此多的见证，它们可以很好地满足他们的愿望。</w:t>
      </w:r>
    </w:p>
    <w:p w14:paraId="2F9E1CAD">
      <w:pPr>
        <w:pStyle w:val="11"/>
        <w:spacing w:line="261" w:lineRule="auto"/>
        <w:rPr>
          <w:rFonts w:hint="eastAsia"/>
        </w:rPr>
      </w:pPr>
    </w:p>
    <w:p w14:paraId="3AA33944">
      <w:pPr>
        <w:pStyle w:val="11"/>
        <w:widowControl/>
      </w:pPr>
      <w:r>
        <w:t>[ὅτι οὐ δεῖ iδιωτικος ψαλμος λέγεσθαι ἐν τῇ ἐκκλησίᾳ, οὐδ ἀκανόνιστα βιβλία, ἀλλ μόνα τ κανονικ τῆς καινῆς κα παλαιᾶς διαθήκης . Mansi, T. 2. p. 574.]</w:t>
      </w:r>
    </w:p>
    <w:p w14:paraId="30C9406F">
      <w:pPr>
        <w:pStyle w:val="11"/>
        <w:spacing w:line="261" w:lineRule="auto"/>
        <w:rPr>
          <w:rFonts w:hint="eastAsia"/>
        </w:rPr>
      </w:pPr>
    </w:p>
    <w:p w14:paraId="32B498DC">
      <w:pPr>
        <w:pStyle w:val="11"/>
        <w:widowControl/>
      </w:pPr>
      <w:r>
        <w:t>[“在教会中不应诵读私人的诗篇，也不应诵读非正典书卷，而只应诵读新旧约的正典书卷。”曼西（Mansi），第二册，第574页。]</w:t>
      </w:r>
    </w:p>
    <w:p w14:paraId="4C494A4A">
      <w:pPr>
        <w:pStyle w:val="11"/>
        <w:widowControl/>
      </w:pPr>
      <w:r>
        <w:t>[Ἰερεμίας, Βαροχ, θρῆνοι κα ἐπιοτολαί . Can. 60. ibid.]</w:t>
      </w:r>
    </w:p>
    <w:p w14:paraId="706FD717">
      <w:pPr>
        <w:pStyle w:val="11"/>
        <w:spacing w:line="261" w:lineRule="auto"/>
        <w:rPr>
          <w:rFonts w:hint="eastAsia"/>
        </w:rPr>
      </w:pPr>
    </w:p>
    <w:p w14:paraId="465EBEF4">
      <w:pPr>
        <w:pStyle w:val="11"/>
        <w:widowControl/>
      </w:pPr>
      <w:r>
        <w:t>[“耶利米（Ἰερεμίας）、巴录（Βαροχ）、哀歌（θρῆνοι）和书信（ἐπιοτολαί）。”第60条教规，同上。]</w:t>
      </w:r>
    </w:p>
    <w:p w14:paraId="19374AB1">
      <w:pPr>
        <w:pStyle w:val="11"/>
        <w:spacing w:line="261" w:lineRule="auto"/>
        <w:rPr>
          <w:rFonts w:hint="eastAsia"/>
        </w:rPr>
      </w:pPr>
    </w:p>
    <w:p w14:paraId="0B83A431">
      <w:pPr>
        <w:pStyle w:val="11"/>
        <w:widowControl/>
      </w:pPr>
      <w:r>
        <w:t>[It is to be observed that Canon 60 professes only to give a list of those books ὅσα δεῖ</w:t>
      </w:r>
    </w:p>
    <w:p w14:paraId="289ED366">
      <w:pPr>
        <w:pStyle w:val="11"/>
        <w:spacing w:line="261" w:lineRule="auto"/>
        <w:rPr>
          <w:rFonts w:hint="eastAsia"/>
        </w:rPr>
      </w:pPr>
    </w:p>
    <w:p w14:paraId="441559F9">
      <w:pPr>
        <w:pStyle w:val="11"/>
        <w:widowControl/>
      </w:pPr>
      <w:r>
        <w:t>[需要注意的是，第60条教规只声称列出那些ὅσα δεῖ （哪些）书卷</w:t>
      </w:r>
    </w:p>
    <w:p w14:paraId="6561610A">
      <w:pPr>
        <w:pStyle w:val="11"/>
        <w:spacing w:line="261" w:lineRule="auto"/>
        <w:rPr>
          <w:rFonts w:hint="eastAsia"/>
        </w:rPr>
      </w:pPr>
    </w:p>
    <w:p w14:paraId="671ECDEB">
      <w:pPr>
        <w:pStyle w:val="11"/>
        <w:widowControl/>
      </w:pPr>
      <w:r>
        <w:t>ἀναγινώσκεσθαι— i.e. in the Church. Hence Cosin (Hist. of the Canon, p. 60.) supposes the</w:t>
      </w:r>
    </w:p>
    <w:p w14:paraId="3E0D06DA">
      <w:pPr>
        <w:pStyle w:val="11"/>
        <w:widowControl/>
      </w:pPr>
      <w:r>
        <w:t>需要被诵读— 即在教会中。因此，科辛（Cosin）（《正典史》（Hist. of the Canon），第60页）认为《启示录》（Apocalypse）被排除在外，</w:t>
      </w:r>
    </w:p>
    <w:p w14:paraId="52BEC62E">
      <w:pPr>
        <w:pStyle w:val="11"/>
        <w:spacing w:line="261" w:lineRule="auto"/>
        <w:rPr>
          <w:rFonts w:hint="eastAsia"/>
        </w:rPr>
      </w:pPr>
    </w:p>
    <w:p w14:paraId="23F8A3CD">
      <w:pPr>
        <w:pStyle w:val="11"/>
        <w:widowControl/>
      </w:pPr>
      <w:r>
        <w:t>Apocalypse to be left out, not as uncanonical, but us unfit for popular instruction on account of its</w:t>
      </w:r>
    </w:p>
    <w:p w14:paraId="2DCE0D8D">
      <w:pPr>
        <w:pStyle w:val="11"/>
        <w:widowControl/>
      </w:pPr>
      <w:r>
        <w:t>不是因为它是非正典的，而是因为它神秘的晦涩性不适合大众教导；</w:t>
      </w:r>
    </w:p>
    <w:p w14:paraId="345D4F97">
      <w:pPr>
        <w:pStyle w:val="11"/>
        <w:spacing w:line="261" w:lineRule="auto"/>
        <w:rPr>
          <w:rFonts w:hint="eastAsia"/>
        </w:rPr>
      </w:pPr>
    </w:p>
    <w:p w14:paraId="62B4F46A">
      <w:pPr>
        <w:pStyle w:val="11"/>
        <w:widowControl/>
      </w:pPr>
      <w:r>
        <w:t>mysterious obscurity; for which reason, he observes, it is omitted likewise in the Calendar of Lessons read in the Church of England, though received in our Canon.]</w:t>
      </w:r>
    </w:p>
    <w:p w14:paraId="6F0CA89A">
      <w:pPr>
        <w:pStyle w:val="11"/>
        <w:widowControl/>
      </w:pPr>
      <w:r>
        <w:t>祂指出，因此，在英格兰教会诵读的课文目录中也省略了它，尽管它被我们的正典接纳。]</w:t>
      </w:r>
    </w:p>
    <w:p w14:paraId="1D32258C">
      <w:pPr>
        <w:pStyle w:val="11"/>
        <w:widowControl/>
      </w:pPr>
      <w:r>
        <w:t>[ἀνελθν οὐν εiς τν ἀνατολν . . .κα ἀκριβῶς μαθν τ τῆς παλαιᾶς διαθήκης βιβλία κ . τ . λ . p.</w:t>
      </w:r>
    </w:p>
    <w:p w14:paraId="0B2DA46F">
      <w:pPr>
        <w:pStyle w:val="11"/>
        <w:spacing w:line="261" w:lineRule="auto"/>
        <w:rPr>
          <w:rFonts w:hint="eastAsia"/>
        </w:rPr>
      </w:pPr>
    </w:p>
    <w:p w14:paraId="787A4CF5">
      <w:pPr>
        <w:pStyle w:val="11"/>
        <w:widowControl/>
      </w:pPr>
      <w:r>
        <w:t>[“祂来到东方……并精确地学习了旧约的书卷等等。”第403页。海尼希（Heinichen.）莱比锡（Lips.）版，1827年。]</w:t>
      </w:r>
    </w:p>
    <w:p w14:paraId="2DC9F78F">
      <w:pPr>
        <w:pStyle w:val="11"/>
        <w:spacing w:line="261" w:lineRule="auto"/>
        <w:rPr>
          <w:rFonts w:hint="eastAsia"/>
        </w:rPr>
      </w:pPr>
    </w:p>
    <w:p w14:paraId="46DAEBE5">
      <w:pPr>
        <w:pStyle w:val="11"/>
        <w:widowControl/>
      </w:pPr>
      <w:r>
        <w:t>T. 1. ed. Heinichen. Lips. 1827.]</w:t>
      </w:r>
    </w:p>
    <w:p w14:paraId="1B4BF4F3">
      <w:pPr>
        <w:pStyle w:val="11"/>
        <w:spacing w:line="261" w:lineRule="auto"/>
        <w:rPr>
          <w:rFonts w:hint="eastAsia"/>
        </w:rPr>
      </w:pPr>
    </w:p>
    <w:p w14:paraId="28250784">
      <w:pPr>
        <w:pStyle w:val="11"/>
        <w:widowControl/>
      </w:pPr>
      <w:r>
        <w:t>[The clause in question is Παροιμίαι ἡ κα Σοϕία, or, according to Stephens, ἡ Σοϕία; and the</w:t>
      </w:r>
    </w:p>
    <w:p w14:paraId="7BA03B79">
      <w:pPr>
        <w:pStyle w:val="11"/>
        <w:spacing w:line="261" w:lineRule="auto"/>
        <w:rPr>
          <w:rFonts w:hint="eastAsia"/>
        </w:rPr>
      </w:pPr>
    </w:p>
    <w:p w14:paraId="3B4CB6E3">
      <w:pPr>
        <w:pStyle w:val="11"/>
        <w:widowControl/>
      </w:pPr>
      <w:r>
        <w:t>[有争议的子句是Παροιμίαι ἡ κα Σοϕία（箴言，也被称为智慧），或者，根据斯蒂芬斯（Stephens）的说法是ἡ Σοϕία（智慧）；并且问题是，我们是否应该读作ἥ（也是）或ἤ（或）。</w:t>
      </w:r>
    </w:p>
    <w:p w14:paraId="1E9A561C">
      <w:pPr>
        <w:pStyle w:val="11"/>
        <w:spacing w:line="261" w:lineRule="auto"/>
        <w:rPr>
          <w:rFonts w:hint="eastAsia"/>
        </w:rPr>
      </w:pPr>
    </w:p>
    <w:p w14:paraId="2B43C4F1">
      <w:pPr>
        <w:pStyle w:val="11"/>
        <w:widowControl/>
      </w:pPr>
      <w:r>
        <w:t>question, whether we should not rather read ἥ or ἤ . ἥ is the reading of six MSS. confirmed by</w:t>
      </w:r>
    </w:p>
    <w:p w14:paraId="4625C092">
      <w:pPr>
        <w:pStyle w:val="11"/>
        <w:widowControl/>
      </w:pPr>
      <w:r>
        <w:t>ἥ（也是）是六份手稿的读法，得到了尼塞弗鲁斯（Nicephorus）和鲁菲努斯（Rufinus）（祂翻译为quæ et Sapientia（也是智慧））的确认，并被瓦莱西乌斯（Valesius）所采纳。</w:t>
      </w:r>
    </w:p>
    <w:p w14:paraId="4E186627">
      <w:pPr>
        <w:pStyle w:val="11"/>
        <w:spacing w:line="261" w:lineRule="auto"/>
        <w:rPr>
          <w:rFonts w:hint="eastAsia"/>
        </w:rPr>
      </w:pPr>
    </w:p>
    <w:p w14:paraId="398F1727">
      <w:pPr>
        <w:pStyle w:val="11"/>
        <w:widowControl/>
      </w:pPr>
      <w:r>
        <w:t>Nicephorus and Rufinus (who translates quæ et Sapientia), and adopted by Valesius. Stroth and</w:t>
      </w:r>
    </w:p>
    <w:p w14:paraId="59782627">
      <w:pPr>
        <w:pStyle w:val="11"/>
        <w:widowControl/>
      </w:pPr>
      <w:r>
        <w:t>斯特罗思（Stroth）和海尼希（Heinichen）同意惠特克（Whitaker）倾向于ἡ（也被称为），但我认为他们无疑是错误的，因为当一本书的标题在索引或目录中给出时，几乎从不加冠词，特别是这个目录中从不加。</w:t>
      </w:r>
    </w:p>
    <w:p w14:paraId="798EAB6D">
      <w:pPr>
        <w:pStyle w:val="11"/>
        <w:spacing w:line="261" w:lineRule="auto"/>
        <w:rPr>
          <w:rFonts w:hint="eastAsia"/>
        </w:rPr>
      </w:pPr>
    </w:p>
    <w:p w14:paraId="590CB4D3">
      <w:pPr>
        <w:pStyle w:val="11"/>
        <w:widowControl/>
      </w:pPr>
      <w:r>
        <w:t>Heinichen agree with Whitaker in preferring ἡ, in which I think them undoubtedly wrong, because when the title of a book is given in an index or catalogue, the article is hardly ever prefixed, and in this catalogue in particular never. In reply to Whitaker’s objection, I suppose it is sufficient to say</w:t>
      </w:r>
    </w:p>
    <w:p w14:paraId="223AE0E8">
      <w:pPr>
        <w:pStyle w:val="11"/>
        <w:widowControl/>
      </w:pPr>
      <w:r>
        <w:t>为了回答惠特克（Whitaker）的反对意见，我认为只需说《箴言书》（Book of Proverbs）被命名两次，因为它有两个名称就足够了。</w:t>
      </w:r>
    </w:p>
    <w:p w14:paraId="602A210F">
      <w:pPr>
        <w:pStyle w:val="11"/>
        <w:spacing w:line="261" w:lineRule="auto"/>
        <w:rPr>
          <w:rFonts w:hint="eastAsia"/>
        </w:rPr>
      </w:pPr>
    </w:p>
    <w:p w14:paraId="153B9414">
      <w:pPr>
        <w:pStyle w:val="11"/>
        <w:widowControl/>
      </w:pPr>
      <w:r>
        <w:t>that the Book of Proverbs is twice named, because it had two names. “Certe,” says Valesius, “veteres pœne omnes proverbia Salomonis Sapientiam vocabant, interdum et Sapientiam panareton.” Of.</w:t>
      </w:r>
    </w:p>
    <w:p w14:paraId="7C787D34">
      <w:pPr>
        <w:pStyle w:val="11"/>
        <w:widowControl/>
      </w:pPr>
      <w:r>
        <w:t>瓦莱西乌斯（Valesius）说：“当然，几乎所有古人都称所罗门的箴言为智慧，有时也称之为全德的智慧（Sapientiam panareton）。”比较</w:t>
      </w:r>
    </w:p>
    <w:p w14:paraId="78BCD907">
      <w:pPr>
        <w:pStyle w:val="11"/>
        <w:spacing w:line="261" w:lineRule="auto"/>
        <w:rPr>
          <w:rFonts w:hint="eastAsia"/>
        </w:rPr>
      </w:pPr>
    </w:p>
    <w:p w14:paraId="6FD8BF01">
      <w:pPr>
        <w:pStyle w:val="11"/>
        <w:widowControl/>
      </w:pPr>
      <w:r>
        <w:t>Euseb. H. E. 4:22.]</w:t>
      </w:r>
    </w:p>
    <w:p w14:paraId="05242A03">
      <w:pPr>
        <w:pStyle w:val="11"/>
        <w:widowControl/>
      </w:pPr>
      <w:r>
        <w:t>优西比乌（Euseb.），《教会历史》（H. E.）4:22。]</w:t>
      </w:r>
    </w:p>
    <w:p w14:paraId="4CFC5460">
      <w:pPr>
        <w:pStyle w:val="11"/>
        <w:spacing w:line="261" w:lineRule="auto"/>
        <w:rPr>
          <w:rFonts w:hint="eastAsia"/>
        </w:rPr>
      </w:pPr>
    </w:p>
    <w:p w14:paraId="535B43E1">
      <w:pPr>
        <w:pStyle w:val="11"/>
        <w:widowControl/>
      </w:pPr>
      <w:r>
        <w:t>[Quæ cum ita sint, non debuit repudiari sententia libri Sapientiæ, qui meruit in ecclesia Christi de gradu lectorum ecclesiæ Christi tam longa annositate recitari; et ab omnibus Christianis, ab episcopis usque ad extremos laicos fideles, pœnitentes, catechumenos, cum veneratione divinæ auctoritatis</w:t>
      </w:r>
    </w:p>
    <w:p w14:paraId="536C8176">
      <w:pPr>
        <w:pStyle w:val="11"/>
        <w:spacing w:line="261" w:lineRule="auto"/>
        <w:rPr>
          <w:rFonts w:hint="eastAsia"/>
        </w:rPr>
      </w:pPr>
    </w:p>
    <w:p w14:paraId="65D3CBAF">
      <w:pPr>
        <w:pStyle w:val="11"/>
        <w:widowControl/>
      </w:pPr>
      <w:r>
        <w:t>[“既然如此，就不应该拒绝《所罗门智训》（libri Sapientiæ）的观点，因为它配得在基督教会中，在宣读者的级别上被如此长久地诵读；并被所有基督徒，从主教直到最普通的信徒、悔改者、慕道者，以敬畏神圣权威的态度听取。”</w:t>
      </w:r>
    </w:p>
    <w:p w14:paraId="0F56B066">
      <w:pPr>
        <w:pStyle w:val="11"/>
        <w:spacing w:line="261" w:lineRule="auto"/>
        <w:rPr>
          <w:rFonts w:hint="eastAsia"/>
        </w:rPr>
      </w:pPr>
    </w:p>
    <w:p w14:paraId="2CF1F18A">
      <w:pPr>
        <w:pStyle w:val="11"/>
        <w:widowControl/>
      </w:pPr>
      <w:r>
        <w:t>audiri.—Aug. Opp. T. 10. 1370. C.]</w:t>
      </w:r>
    </w:p>
    <w:p w14:paraId="696A3EBA">
      <w:pPr>
        <w:pStyle w:val="11"/>
        <w:widowControl/>
      </w:pPr>
      <w:r>
        <w:t>奥古斯丁（Aug.）作品集，第十册，第1370页C。]</w:t>
      </w:r>
    </w:p>
    <w:p w14:paraId="44775CE8">
      <w:pPr>
        <w:pStyle w:val="11"/>
        <w:spacing w:line="261" w:lineRule="auto"/>
        <w:rPr>
          <w:rFonts w:hint="eastAsia"/>
        </w:rPr>
      </w:pPr>
    </w:p>
    <w:p w14:paraId="0C41BE01">
      <w:pPr>
        <w:pStyle w:val="11"/>
        <w:widowControl/>
      </w:pPr>
      <w:r>
        <w:t>[οὐκ ἀγνοητέον δ εἶναι τς ἐνδιαθήκους βίβλους, ὡς Ἑβραῖοι παραδιδόασιν, δύο κα εἴκοσι, ὅσος ὁ ἀριθμς τῶν παρ’ αὐτοῖς στοιχείων ἐστίν.]</w:t>
      </w:r>
    </w:p>
    <w:p w14:paraId="0645BCF3">
      <w:pPr>
        <w:pStyle w:val="11"/>
        <w:spacing w:line="261" w:lineRule="auto"/>
        <w:rPr>
          <w:rFonts w:hint="eastAsia"/>
        </w:rPr>
      </w:pPr>
    </w:p>
    <w:p w14:paraId="49D5EDB9">
      <w:pPr>
        <w:pStyle w:val="11"/>
        <w:widowControl/>
      </w:pPr>
      <w:r>
        <w:t>[“必须知道，正如希伯来人所传承的，约书有二十二卷，与他们字母的数量相等。”]</w:t>
      </w:r>
    </w:p>
    <w:p w14:paraId="5F919FCD">
      <w:pPr>
        <w:pStyle w:val="11"/>
        <w:spacing w:line="261" w:lineRule="auto"/>
        <w:rPr>
          <w:rFonts w:hint="eastAsia"/>
        </w:rPr>
      </w:pPr>
    </w:p>
    <w:p w14:paraId="11F2A543">
      <w:pPr>
        <w:pStyle w:val="11"/>
        <w:widowControl/>
      </w:pPr>
      <w:r>
        <w:t>[πᾶσα γραϕ ἡμῶν Χριστιανῶν Θεόπνευστός ἐστιν, οὐκ ἀόριστα δ, ἀλλ μᾶλλον ὡρισμένα κα κεκανονισμένα ἔχει τ βιβλία . Κα ἔστι τῆς μν παλαιᾶς διαθήκης τα ῦτα ἐκτς δ τούτων εσ πάλιν ἕτερα βιβλία τῆς αὐτῆς παλαιᾶς δαθήκης, οὐ κανονιζόμενα μν, ἀναγινωσκόμενα δ μόνον τοῖς κατηχουμένοις . . . .τοσαῡτα κα τ μ κανονιζόμενα.—Athanas. Opp. 2. 126, sqq. ed. Bened.— The Synopsis is the work of an uncertain author, falsely ascribed to Athanasius.]</w:t>
      </w:r>
    </w:p>
    <w:p w14:paraId="182587FD">
      <w:pPr>
        <w:pStyle w:val="11"/>
        <w:spacing w:line="261" w:lineRule="auto"/>
        <w:rPr>
          <w:rFonts w:hint="eastAsia"/>
        </w:rPr>
      </w:pPr>
    </w:p>
    <w:p w14:paraId="03C0A9D2">
      <w:pPr>
        <w:pStyle w:val="11"/>
        <w:widowControl/>
      </w:pPr>
      <w:r>
        <w:t>[“我们基督徒的全部圣经都是神所默示的，其书卷数量不是无限的，而是有限的，并包含在特定的正典中。现在这些是旧约的书卷……但除了这些之外，还有同一旧约的其他书卷，它们并非正典化，但只读给慕道者听。……非正典化的就是这么多。”——亚他那修（Athananas.）作品集2，第126页及后续。本笃会版。——《概要》（Synopsis）是一位不明作者的作品，被错误地归于亚他那修（Athanasius）。]</w:t>
      </w:r>
    </w:p>
    <w:p w14:paraId="0C66E757">
      <w:pPr>
        <w:pStyle w:val="11"/>
        <w:spacing w:line="261" w:lineRule="auto"/>
        <w:rPr>
          <w:rFonts w:hint="eastAsia"/>
        </w:rPr>
      </w:pPr>
    </w:p>
    <w:p w14:paraId="393B075B">
      <w:pPr>
        <w:pStyle w:val="11"/>
        <w:widowControl/>
      </w:pPr>
      <w:r>
        <w:t>[Lex veteris Testamenti in viginti duos libros deputatur, ut cum literarum numero convenirent. He adds, however: Quibusdam autem visum est, additis Tobia et Judith, viginti quatuor libros secundum numerum Græcarum literarum connumerare.]</w:t>
      </w:r>
    </w:p>
    <w:p w14:paraId="19F57710">
      <w:pPr>
        <w:pStyle w:val="11"/>
        <w:spacing w:line="261" w:lineRule="auto"/>
        <w:rPr>
          <w:rFonts w:hint="eastAsia"/>
        </w:rPr>
      </w:pPr>
    </w:p>
    <w:p w14:paraId="45DD1A1D">
      <w:pPr>
        <w:pStyle w:val="11"/>
        <w:widowControl/>
      </w:pPr>
      <w:r>
        <w:t>[“旧约的律法被算作二十二本书，以与字母的数量相符。”然而，祂补充说：但有些人认为，加上《多比传》（Tobit）和《犹滴传》（Judith），可以根据希腊字母的数量算作二十四本书。]</w:t>
      </w:r>
    </w:p>
    <w:p w14:paraId="412A8D0D">
      <w:pPr>
        <w:pStyle w:val="11"/>
        <w:spacing w:line="261" w:lineRule="auto"/>
        <w:rPr>
          <w:rFonts w:hint="eastAsia"/>
        </w:rPr>
      </w:pPr>
    </w:p>
    <w:p w14:paraId="070FAD5D">
      <w:pPr>
        <w:pStyle w:val="11"/>
        <w:widowControl/>
      </w:pPr>
      <w:r>
        <w:t>[Carm. 33. L. 28. p. 98. T. 2. Opp. Nazianz. Colon. 1690.]</w:t>
      </w:r>
    </w:p>
    <w:p w14:paraId="53FBB797">
      <w:pPr>
        <w:pStyle w:val="11"/>
        <w:spacing w:line="261" w:lineRule="auto"/>
        <w:rPr>
          <w:rFonts w:hint="eastAsia"/>
        </w:rPr>
      </w:pPr>
    </w:p>
    <w:p w14:paraId="5FBB0CEC">
      <w:pPr>
        <w:pStyle w:val="11"/>
        <w:widowControl/>
      </w:pPr>
      <w:r>
        <w:t>[《诗歌》（Carm.）第33篇，第28行，第98页。拿先斯（Nazianz.）作品集第二册。科隆（Colon.），1690年。]</w:t>
      </w:r>
    </w:p>
    <w:p w14:paraId="77905566">
      <w:pPr>
        <w:pStyle w:val="11"/>
        <w:spacing w:line="261" w:lineRule="auto"/>
        <w:rPr>
          <w:rFonts w:hint="eastAsia"/>
        </w:rPr>
      </w:pPr>
    </w:p>
    <w:p w14:paraId="656E8AF3">
      <w:pPr>
        <w:pStyle w:val="11"/>
        <w:widowControl/>
      </w:pPr>
      <w:r>
        <w:t>[Φιλομαθuς επίγνωθι παρ τiς εκκλησίας ποiαι μέν εiσιν αi τiς παλαιiς διαθήκης βίβλοι αναγίνωσκε τς θείας γραφς, τς εἴκοσι δύο βίβλους τiς παλαιiς διαθήκης.—Cyril. Hierosol. Catech. 4:33. p. 67. ed. Tuttei.]</w:t>
      </w:r>
    </w:p>
    <w:p w14:paraId="7DA1BB5F">
      <w:pPr>
        <w:pStyle w:val="11"/>
        <w:spacing w:line="261" w:lineRule="auto"/>
        <w:rPr>
          <w:rFonts w:hint="eastAsia"/>
        </w:rPr>
      </w:pPr>
    </w:p>
    <w:p w14:paraId="04905162">
      <w:pPr>
        <w:pStyle w:val="11"/>
        <w:widowControl/>
      </w:pPr>
      <w:r>
        <w:t>[“你要从教会中仔细地了解哪些是旧约的书卷。阅读神圣的圣经，那旧约的二十二本书。”——耶路撒冷的西里尔（Cyril. Hierosol.），《慕道讲道》4:33，第67页。图特（Tuttei）版。]</w:t>
      </w:r>
    </w:p>
    <w:p w14:paraId="751526F0">
      <w:pPr>
        <w:pStyle w:val="11"/>
        <w:spacing w:line="261" w:lineRule="auto"/>
        <w:rPr>
          <w:rFonts w:hint="eastAsia"/>
        </w:rPr>
      </w:pPr>
    </w:p>
    <w:p w14:paraId="05E27597">
      <w:pPr>
        <w:pStyle w:val="11"/>
        <w:widowControl/>
      </w:pPr>
      <w:r>
        <w:t>[Opp. 1. p. 19. ed. Petavii.]</w:t>
      </w:r>
    </w:p>
    <w:p w14:paraId="7653EC0D">
      <w:pPr>
        <w:pStyle w:val="11"/>
        <w:widowControl/>
      </w:pPr>
      <w:r>
        <w:t>[作品集第一册，第19页。佩塔乌斯（Petavii）版。]</w:t>
      </w:r>
    </w:p>
    <w:p w14:paraId="50FF17EE">
      <w:pPr>
        <w:pStyle w:val="11"/>
        <w:spacing w:line="261" w:lineRule="auto"/>
        <w:rPr>
          <w:rFonts w:hint="eastAsia"/>
        </w:rPr>
      </w:pPr>
    </w:p>
    <w:p w14:paraId="7563C866">
      <w:pPr>
        <w:pStyle w:val="11"/>
        <w:widowControl/>
      </w:pPr>
      <w:r>
        <w:t>[εiσ δ κα &amp;λλαι δύο βίβλοι παρ’ αjτοiς εν αμφιλέκτΨ, i σοφία τοi Σιρχ κα i το i Σολομuντος χωρς &amp;λλων τινuν βιβλίων εναποκρύφων . Ib. C.]</w:t>
      </w:r>
    </w:p>
    <w:p w14:paraId="41DE4E09">
      <w:pPr>
        <w:pStyle w:val="11"/>
        <w:spacing w:line="261" w:lineRule="auto"/>
        <w:rPr>
          <w:rFonts w:hint="eastAsia"/>
        </w:rPr>
      </w:pPr>
    </w:p>
    <w:p w14:paraId="12E7182B">
      <w:pPr>
        <w:pStyle w:val="11"/>
        <w:widowControl/>
      </w:pPr>
      <w:r>
        <w:t>[“在他们那里还有另外两本可疑的书卷，即《西拉智训》（Wisdom of Sirach）和《所罗门智训》（Wisdom of Solomon），此外还有一些其他的书卷是伪经（apocryphal）。”同上C。]</w:t>
      </w:r>
    </w:p>
    <w:p w14:paraId="55B6FF54">
      <w:pPr>
        <w:pStyle w:val="11"/>
        <w:spacing w:line="261" w:lineRule="auto"/>
        <w:rPr>
          <w:rFonts w:hint="eastAsia"/>
        </w:rPr>
      </w:pPr>
    </w:p>
    <w:p w14:paraId="0E53A61E">
      <w:pPr>
        <w:pStyle w:val="11"/>
        <w:widowControl/>
      </w:pPr>
      <w:r>
        <w:t>[Opp. 2. p. 100. De Pond, et Mens. cc. 22, 23.]</w:t>
      </w:r>
    </w:p>
    <w:p w14:paraId="22EDB8A2">
      <w:pPr>
        <w:pStyle w:val="11"/>
        <w:spacing w:line="261" w:lineRule="auto"/>
        <w:rPr>
          <w:rFonts w:hint="eastAsia"/>
        </w:rPr>
      </w:pPr>
    </w:p>
    <w:p w14:paraId="2AC2A1B8">
      <w:pPr>
        <w:pStyle w:val="11"/>
        <w:widowControl/>
      </w:pPr>
      <w:r>
        <w:t>[作品集第二册，第100页。《论重量与量度》（De Pond, et Mens.），第22、23章。]</w:t>
      </w:r>
    </w:p>
    <w:p w14:paraId="5E6489D3">
      <w:pPr>
        <w:pStyle w:val="11"/>
        <w:spacing w:line="261" w:lineRule="auto"/>
        <w:rPr>
          <w:rFonts w:hint="eastAsia"/>
        </w:rPr>
      </w:pPr>
    </w:p>
    <w:p w14:paraId="058CF978">
      <w:pPr>
        <w:pStyle w:val="11"/>
        <w:widowControl/>
      </w:pPr>
      <w:r>
        <w:t>[αjτ μόνα τ το i νόμου παρέδοσαν οi πεμφέντες επ τν εξήγησιν εiς Aλεξάνδρειαν . Proœm. § 3, p. 3. ed. Havercamp.]</w:t>
      </w:r>
    </w:p>
    <w:p w14:paraId="3BA4D825">
      <w:pPr>
        <w:pStyle w:val="11"/>
        <w:spacing w:line="261" w:lineRule="auto"/>
        <w:rPr>
          <w:rFonts w:hint="eastAsia"/>
        </w:rPr>
      </w:pPr>
    </w:p>
    <w:p w14:paraId="3167E374">
      <w:pPr>
        <w:pStyle w:val="11"/>
        <w:widowControl/>
      </w:pPr>
      <w:r>
        <w:t>[“他们只向被派往亚历山大（Aλεξάνδρειαν）进行解释的人交出了摩西（νόμου）的五本书。”《序言》第3节，第3页。哈弗坎普（Havercamp）版。]</w:t>
      </w:r>
    </w:p>
    <w:p w14:paraId="5383F5AA">
      <w:pPr>
        <w:pStyle w:val="11"/>
        <w:spacing w:line="261" w:lineRule="auto"/>
        <w:rPr>
          <w:rFonts w:hint="eastAsia"/>
        </w:rPr>
      </w:pPr>
    </w:p>
    <w:p w14:paraId="3B46DA34">
      <w:pPr>
        <w:pStyle w:val="11"/>
        <w:widowControl/>
      </w:pPr>
      <w:r>
        <w:t>[χρήσιμοιi μέν εσι κα Wφέλιμοι, αλλ’ εiς αριθμν jητuν οjκ αναφέρονται δι δ εν τ卒</w:t>
      </w:r>
    </w:p>
    <w:p w14:paraId="0CC450DF">
      <w:pPr>
        <w:pStyle w:val="11"/>
        <w:spacing w:line="261" w:lineRule="auto"/>
        <w:rPr>
          <w:rFonts w:hint="eastAsia"/>
        </w:rPr>
      </w:pPr>
    </w:p>
    <w:p w14:paraId="74220BC4">
      <w:pPr>
        <w:pStyle w:val="11"/>
        <w:widowControl/>
      </w:pPr>
      <w:r>
        <w:t>[“它们确实是有用和有益的书卷，但没有被列入数目之中，也没有被存放在约柜中。”同上，第162页。这段文字有讹误，可能应该读作——</w:t>
      </w:r>
    </w:p>
    <w:p w14:paraId="1CA27FF9">
      <w:pPr>
        <w:pStyle w:val="11"/>
        <w:spacing w:line="261" w:lineRule="auto"/>
        <w:rPr>
          <w:rFonts w:hint="eastAsia"/>
        </w:rPr>
      </w:pPr>
    </w:p>
    <w:p w14:paraId="59684ACD">
      <w:pPr>
        <w:pStyle w:val="11"/>
        <w:widowControl/>
      </w:pPr>
      <w:r>
        <w:t>Aαρν ανετέθησαν, οiτε ν τi τiς διαθήκης κιβωτ卒. Ib, p. 162. The passage is corrupt, and should probably be read—διὸ οjδὲ εν τi τiς διαθήκης κιβωτ卒 τ卒 Aρὼν [חךא] ανετέθησαν.]</w:t>
      </w:r>
    </w:p>
    <w:p w14:paraId="07E5702C">
      <w:pPr>
        <w:pStyle w:val="11"/>
        <w:widowControl/>
      </w:pPr>
      <w:r>
        <w:t>因此，它们也没有被存放在亚伦（Aαρν）的约柜中。]</w:t>
      </w:r>
    </w:p>
    <w:p w14:paraId="20DD98E4">
      <w:pPr>
        <w:pStyle w:val="11"/>
        <w:spacing w:line="261" w:lineRule="auto"/>
        <w:rPr>
          <w:rFonts w:hint="eastAsia"/>
        </w:rPr>
      </w:pPr>
    </w:p>
    <w:p w14:paraId="76A9E30C">
      <w:pPr>
        <w:pStyle w:val="11"/>
        <w:widowControl/>
      </w:pPr>
      <w:r>
        <w:t>[Sciendum tamen est, quod et alii libri sunt, qui non canonici, sed ecclesiastici a majoribus</w:t>
      </w:r>
    </w:p>
    <w:p w14:paraId="5C87D4BA">
      <w:pPr>
        <w:pStyle w:val="11"/>
        <w:spacing w:line="261" w:lineRule="auto"/>
        <w:rPr>
          <w:rFonts w:hint="eastAsia"/>
        </w:rPr>
      </w:pPr>
    </w:p>
    <w:p w14:paraId="35F33C04">
      <w:pPr>
        <w:pStyle w:val="11"/>
        <w:widowControl/>
      </w:pPr>
      <w:r>
        <w:t>[“然而应该知道，还有其他书卷，被古人称为非正典（canonical）而是教会的（ecclesiastici）：如《所罗门智训》（Sapientia Salomonis），和另一本《西拉的儿子智训》（Filii Sirach）……与它们同属一类的还有《多比传》（libellus Tobiæ）和《犹滴传》（Judith）以及《马加比书》（Maccabæorum libri）。……他们希望所有这些书卷都在教会中诵读，但不应用于确立信仰的权威。”</w:t>
      </w:r>
    </w:p>
    <w:p w14:paraId="67109A1A">
      <w:pPr>
        <w:pStyle w:val="11"/>
        <w:spacing w:line="261" w:lineRule="auto"/>
        <w:rPr>
          <w:rFonts w:hint="eastAsia"/>
        </w:rPr>
      </w:pPr>
    </w:p>
    <w:p w14:paraId="734D4120">
      <w:pPr>
        <w:pStyle w:val="11"/>
        <w:widowControl/>
      </w:pPr>
      <w:r>
        <w:t>appellati sunt: ut est Sapientia Salomonis, et alia Sa-pientia, quæ dicitur Filii Sirach . . . Ejusdem</w:t>
      </w:r>
    </w:p>
    <w:p w14:paraId="5E6E2A1A">
      <w:pPr>
        <w:pStyle w:val="11"/>
        <w:widowControl/>
      </w:pPr>
      <w:r>
        <w:t>ordinis est libellus Tobiæ et Judith et Maccabæorum libri. . ..Quæ omnia legi quidem in ecclesiis</w:t>
      </w:r>
    </w:p>
    <w:p w14:paraId="23355B36">
      <w:pPr>
        <w:pStyle w:val="11"/>
        <w:widowControl/>
      </w:pPr>
      <w:r>
        <w:t>voluerunt, non tamen proferri ad auctoritatem ex his fidei confirmandam. Exposit, in Symb. Apost. in Append, ad Cyprian, ed. Fell. p. 26.]</w:t>
      </w:r>
    </w:p>
    <w:p w14:paraId="32EDB6DE">
      <w:pPr>
        <w:pStyle w:val="11"/>
        <w:widowControl/>
      </w:pPr>
      <w:r>
        <w:t>《使徒信经阐释》（Exposit, in Symb. Apost.），附于费尔（Fell）版《西普里安》（Cyprian）之后，第26页。]</w:t>
      </w:r>
    </w:p>
    <w:p w14:paraId="07F6C9A0">
      <w:pPr>
        <w:pStyle w:val="11"/>
        <w:spacing w:line="261" w:lineRule="auto"/>
        <w:rPr>
          <w:rFonts w:hint="eastAsia"/>
        </w:rPr>
      </w:pPr>
    </w:p>
    <w:p w14:paraId="2650BC35">
      <w:pPr>
        <w:pStyle w:val="11"/>
        <w:widowControl/>
      </w:pPr>
      <w:r>
        <w:t>[Quomodo igitur 22 elementa sunt. . .ita 22 volumina supputantur Hic prologus scripturarum</w:t>
      </w:r>
    </w:p>
    <w:p w14:paraId="11A1ED96">
      <w:pPr>
        <w:pStyle w:val="11"/>
        <w:spacing w:line="261" w:lineRule="auto"/>
        <w:rPr>
          <w:rFonts w:hint="eastAsia"/>
        </w:rPr>
      </w:pPr>
    </w:p>
    <w:p w14:paraId="578C9764">
      <w:pPr>
        <w:pStyle w:val="11"/>
        <w:widowControl/>
      </w:pPr>
      <w:r>
        <w:t>[“因此，正如字母有二十二个……同样，书卷也算作二十二本……这篇圣经序言可以作为所有我们从希伯来语翻译成拉丁语的书卷的一种头盔式的开端，好让我们知道，凡是在这些书卷之外的，都应被归入伪经（Apocrypha）之中。</w:t>
      </w:r>
    </w:p>
    <w:p w14:paraId="450BB8CD">
      <w:pPr>
        <w:pStyle w:val="11"/>
        <w:spacing w:line="261" w:lineRule="auto"/>
        <w:rPr>
          <w:rFonts w:hint="eastAsia"/>
        </w:rPr>
      </w:pPr>
    </w:p>
    <w:p w14:paraId="1451CFD5">
      <w:pPr>
        <w:pStyle w:val="11"/>
        <w:widowControl/>
      </w:pPr>
      <w:r>
        <w:t>quasi galeatum principium omnibus libris, quos de Hebræo vertimus in Latinum, convenire potest, ut scire valeamus, quicquid extra hos est inter Apocrypha esse ponendum. Igitur Sapientia quæ vulgo</w:t>
      </w:r>
    </w:p>
    <w:p w14:paraId="17F59F7C">
      <w:pPr>
        <w:pStyle w:val="11"/>
        <w:widowControl/>
      </w:pPr>
      <w:r>
        <w:t>因此，那通常被称为《所罗门智训》（Sapientia Salomonis）的智慧书，以及《西拉的儿子耶稣书》（Jesu filii Sirach liber）、《犹滴传》（Judith）和《多比传》（Tobias）以及《牧人书》（Pastor）不属于正典（canon）。”——耶柔米（Jerome）的序言，可以在《武加大译本》（Vulgate）的每一本通用版本和无数其他形式中找到，因此在这些注释中通常不指明页码。]</w:t>
      </w:r>
    </w:p>
    <w:p w14:paraId="752198C2">
      <w:pPr>
        <w:pStyle w:val="11"/>
        <w:spacing w:line="261" w:lineRule="auto"/>
        <w:rPr>
          <w:rFonts w:hint="eastAsia"/>
        </w:rPr>
      </w:pPr>
    </w:p>
    <w:p w14:paraId="185B7ECF">
      <w:pPr>
        <w:pStyle w:val="11"/>
        <w:widowControl/>
      </w:pPr>
      <w:r>
        <w:t>Salomonis inscribitur, et Jesu filii Sirach liber, et Judith et Tobias et Pastor non sunt in canone.—The prologues of Jerome, being to be found in every common copy of the Vulgate and in a thousand other shapes, are not generally referred to by the page in these notes.]</w:t>
      </w:r>
    </w:p>
    <w:p w14:paraId="175C78D6">
      <w:pPr>
        <w:pStyle w:val="11"/>
        <w:widowControl/>
        <w:numPr>
          <w:ilvl w:val="0"/>
          <w:numId w:val="3"/>
        </w:numPr>
        <w:ind w:left="0" w:leftChars="0" w:firstLine="0" w:firstLineChars="0"/>
        <w:rPr>
          <w:b w:val="0"/>
          <w:bdr w:val="none" w:sz="0" w:space="0"/>
        </w:rPr>
      </w:pPr>
      <w:r>
        <w:t>[De qua re non inordinate agimus, si er libris, licet non canonicis, tamen ad ædificationem ecclesiæ editis, testimonium proferamus. P. 622, A. B.] Paris. 1705.]</w:t>
      </w:r>
    </w:p>
    <w:p w14:paraId="73D6A69C">
      <w:pPr>
        <w:pStyle w:val="11"/>
        <w:widowControl/>
        <w:numPr>
          <w:ilvl w:val="0"/>
          <w:numId w:val="3"/>
        </w:numPr>
        <w:ind w:left="0" w:leftChars="0" w:firstLine="0" w:firstLineChars="0"/>
        <w:rPr>
          <w:b w:val="0"/>
          <w:bdr w:val="none" w:sz="0" w:space="0"/>
        </w:rPr>
      </w:pPr>
      <w:r>
        <w:t>[“如果我们从那些书卷中引出见证，我们就没有不按规矩行事，尽管它们不是正典（canonicis），但却是为造就教会而出版的。”第622页A、B。巴黎，1705年。]</w:t>
      </w:r>
    </w:p>
    <w:p w14:paraId="27C6C9CF">
      <w:pPr>
        <w:pStyle w:val="11"/>
        <w:spacing w:line="261" w:lineRule="auto"/>
        <w:rPr>
          <w:rFonts w:hint="eastAsia"/>
        </w:rPr>
      </w:pPr>
    </w:p>
    <w:p w14:paraId="275000CD">
      <w:pPr>
        <w:pStyle w:val="11"/>
        <w:widowControl/>
      </w:pPr>
      <w:r>
        <w:t>[οj γρ μυριάδες βιβλίων εiσ παρ’ iμiν, ασυμφώνων κα μαχοένων · δύο δ μόνα πρς τοiς</w:t>
      </w:r>
    </w:p>
    <w:p w14:paraId="5F38244A">
      <w:pPr>
        <w:pStyle w:val="11"/>
        <w:spacing w:line="261" w:lineRule="auto"/>
        <w:rPr>
          <w:rFonts w:hint="eastAsia"/>
        </w:rPr>
      </w:pPr>
    </w:p>
    <w:p w14:paraId="48FE6ED8">
      <w:pPr>
        <w:pStyle w:val="11"/>
        <w:widowControl/>
      </w:pPr>
      <w:r>
        <w:t>[“因为在我们这里没有无数的书卷，彼此不一致、相互冲突；而只有二十二本书，它们包含了我们整个历史的系列，并被公正地认为是值得最高信用的。</w:t>
      </w:r>
    </w:p>
    <w:p w14:paraId="06330609">
      <w:pPr>
        <w:pStyle w:val="11"/>
        <w:spacing w:line="261" w:lineRule="auto"/>
        <w:rPr>
          <w:rFonts w:hint="eastAsia"/>
        </w:rPr>
      </w:pPr>
    </w:p>
    <w:p w14:paraId="42597BFB">
      <w:pPr>
        <w:pStyle w:val="11"/>
        <w:widowControl/>
      </w:pPr>
      <w:r>
        <w:t>εἴκοσι βιβλία, τοi παντς 赵χοντα τν αναγραφν, τ δικαίως θεiα πεπιστευμένα . Κα τούτων πέντε μέν εστι τ Μωυσέως, &amp; τούς τε νόμους περιέχει, κα τν τiς ανθρωπογονίας παράδοσιν μέχρι τiς αjτο i τελευτiς Ο δτος δ χρόνος απολείπει τρισχιλίων δλίγον ετuν . Aπ δ τiς Μωυσέως τελευτiς μέχρι τiς Aρταξέρξου το i μετ Ζέρξην Περσuν βασιλέως αρφ iς, οi μετ Μωυσ iν προφiται τ κατ’ αjτος πραχθέντα συνέγραψαν εν τρισ καi δέκα βιβλίοις. Α i δ λοιπα τέσσαρες vμνους εiς τν Θεν κα τοiς ανθρώποις jποθήκας το i βίου περιέχουσιν . Aπ δ Aρταξέρξου μέχρε το i καθ’ iμiς χρόνου γέγραπται μν 首καστα·πίστεως δ οjχ δμοίας iξίωται τοiς πρ αjτuν δι τ μ</w:t>
      </w:r>
    </w:p>
    <w:p w14:paraId="3DEAE5E2">
      <w:pPr>
        <w:pStyle w:val="11"/>
        <w:widowControl/>
      </w:pPr>
      <w:r>
        <w:t>在这些书卷中，五本是摩西（Μωυσέως）所写；它们包含了律法，并从人类起源直到祂自己去世的叙事流传下来；这大约是三千年的时期。从摩西（Μωυσέως）去世到接替波斯王薛西斯（Ζέρξην Περσuν βασιλέως）的亚达薛西（Aρταξέρξου）统治时期，摩西（Μωυσ iν）之后的先知们在十三本书中写下了他们自己时代的事件记录。剩下的四本包含对神（Θεν）的颂歌和对人类的道德劝诫。确实，从亚达薛西（Aρταξέρξου）时代到我们自己的时代，已经写下了我们历史中各种事件的具体记载：但后者没有被认为值得同样的信任，因为先知的传承在那段时期内没有规律和准确地保持。</w:t>
      </w:r>
    </w:p>
    <w:p w14:paraId="62E50A7A">
      <w:pPr>
        <w:pStyle w:val="11"/>
        <w:widowControl/>
      </w:pPr>
      <w:r>
        <w:t>γενέσθαι τν τuν προφητuν ακριβi διαδοχήν. Δ iλον δ’ εστν 赵ργΨ πuς iμεiς τοiς iδίοις</w:t>
      </w:r>
    </w:p>
    <w:p w14:paraId="2B6E4EE1">
      <w:pPr>
        <w:pStyle w:val="11"/>
        <w:widowControl/>
      </w:pPr>
      <w:r>
        <w:t>而且很明显，我们以行动来信任我们自己的著作；因为尽管如此长久的年代已经过去，也没有人敢于在其中增添任何东西，或删减任何东西，或改变任何东西。”</w:t>
      </w:r>
    </w:p>
    <w:p w14:paraId="5A307145">
      <w:pPr>
        <w:pStyle w:val="11"/>
        <w:spacing w:line="261" w:lineRule="auto"/>
        <w:rPr>
          <w:rFonts w:hint="eastAsia"/>
        </w:rPr>
      </w:pPr>
    </w:p>
    <w:p w14:paraId="3ED30FC2">
      <w:pPr>
        <w:pStyle w:val="11"/>
        <w:widowControl/>
      </w:pPr>
      <w:r>
        <w:t>γράμμασι πεπιστεύκαμεν · τοσούτου γρ αiῶνος ἤδη παρωχηκότος, οὔτε προσθεῖναί τις οὐδν, οὔτε ἀϕελεῖν αὐτῶν οὔτε μεταθεῖναι τετόλμηκεν . κ . τ . λ . Contra Apion. L. 1. c. 8.]</w:t>
      </w:r>
    </w:p>
    <w:p w14:paraId="28681468">
      <w:pPr>
        <w:pStyle w:val="11"/>
        <w:widowControl/>
      </w:pPr>
      <w:r>
        <w:t>《反驳亚比安》（Contra Apion.）第一卷，第8章。]</w:t>
      </w:r>
    </w:p>
    <w:p w14:paraId="172E9909">
      <w:pPr>
        <w:pStyle w:val="11"/>
        <w:spacing w:line="261" w:lineRule="auto"/>
        <w:rPr>
          <w:rFonts w:hint="eastAsia"/>
        </w:rPr>
      </w:pPr>
    </w:p>
    <w:p w14:paraId="782D7335">
      <w:pPr>
        <w:pStyle w:val="11"/>
        <w:widowControl/>
      </w:pPr>
      <w:r>
        <w:t>[Apocrypha nescit ecclesia: ad Hebræos igitur revertendum, unde et Dominus loquitur et discipuli exempla præsumunt.]</w:t>
      </w:r>
    </w:p>
    <w:p w14:paraId="262E682C">
      <w:pPr>
        <w:pStyle w:val="11"/>
        <w:spacing w:line="261" w:lineRule="auto"/>
        <w:rPr>
          <w:rFonts w:hint="eastAsia"/>
        </w:rPr>
      </w:pPr>
    </w:p>
    <w:p w14:paraId="490FAD7D">
      <w:pPr>
        <w:pStyle w:val="11"/>
        <w:widowControl/>
      </w:pPr>
      <w:r>
        <w:t>[“教会不认识伪经（Apocrypha）：因此我们必须回到希伯来人那里，因为主是从那里说话，祂的门徒也是从那里选取例子。”]</w:t>
      </w:r>
    </w:p>
    <w:p w14:paraId="4069C310">
      <w:pPr>
        <w:pStyle w:val="11"/>
        <w:spacing w:line="261" w:lineRule="auto"/>
        <w:rPr>
          <w:rFonts w:hint="eastAsia"/>
        </w:rPr>
      </w:pPr>
    </w:p>
    <w:p w14:paraId="5960C0C3">
      <w:pPr>
        <w:pStyle w:val="11"/>
        <w:widowControl/>
      </w:pPr>
      <w:r>
        <w:t>[Quæ non habentur apud illos, procul abjicienda sunt.]</w:t>
      </w:r>
    </w:p>
    <w:p w14:paraId="4A588895">
      <w:pPr>
        <w:pStyle w:val="11"/>
        <w:spacing w:line="261" w:lineRule="auto"/>
        <w:rPr>
          <w:rFonts w:hint="eastAsia"/>
        </w:rPr>
      </w:pPr>
    </w:p>
    <w:p w14:paraId="142AFAA1">
      <w:pPr>
        <w:pStyle w:val="11"/>
        <w:widowControl/>
      </w:pPr>
      <w:r>
        <w:t>[“凡在他们那里不存在的，就应从我们这里远远抛弃。”]</w:t>
      </w:r>
    </w:p>
    <w:p w14:paraId="58445EED">
      <w:pPr>
        <w:pStyle w:val="11"/>
        <w:spacing w:line="261" w:lineRule="auto"/>
        <w:rPr>
          <w:rFonts w:hint="eastAsia"/>
        </w:rPr>
      </w:pPr>
    </w:p>
    <w:p w14:paraId="068E0A52">
      <w:pPr>
        <w:pStyle w:val="11"/>
        <w:widowControl/>
      </w:pPr>
      <w:r>
        <w:t>[Sicut ergo Judith et Tobiæ et Machabæorum libros legit quidem ecclesia, sed eos inter canonicas scripturas non recipit; sic et hæc duo volumina legat ad ædificationem plebis, non ad auctoritatem</w:t>
      </w:r>
    </w:p>
    <w:p w14:paraId="4696D36D">
      <w:pPr>
        <w:pStyle w:val="11"/>
        <w:spacing w:line="261" w:lineRule="auto"/>
        <w:rPr>
          <w:rFonts w:hint="eastAsia"/>
        </w:rPr>
      </w:pPr>
    </w:p>
    <w:p w14:paraId="36D357E4">
      <w:pPr>
        <w:pStyle w:val="11"/>
        <w:widowControl/>
      </w:pPr>
      <w:r>
        <w:t>[“因此，教会诵读《犹滴传》（Judith）和《多比传》（Tobiæ）以及《马加比书》（Machabæorum）的书卷，但不将它们接纳在正典（canonicas）圣经之中；同样，她也可以阅读这两卷书，是为了造就百姓，而不是为了确认教会教义的权威。”]</w:t>
      </w:r>
    </w:p>
    <w:p w14:paraId="1631B5C8">
      <w:pPr>
        <w:pStyle w:val="11"/>
        <w:spacing w:line="261" w:lineRule="auto"/>
        <w:rPr>
          <w:rFonts w:hint="eastAsia"/>
        </w:rPr>
      </w:pPr>
    </w:p>
    <w:p w14:paraId="06828379">
      <w:pPr>
        <w:pStyle w:val="11"/>
        <w:widowControl/>
      </w:pPr>
      <w:r>
        <w:t>ecclesiasticorum dogmatum confirmandam.]</w:t>
      </w:r>
    </w:p>
    <w:p w14:paraId="40799046">
      <w:pPr>
        <w:pStyle w:val="11"/>
        <w:widowControl/>
        <w:numPr>
          <w:ilvl w:val="0"/>
          <w:numId w:val="4"/>
        </w:numPr>
        <w:ind w:left="0" w:leftChars="0" w:firstLine="0" w:firstLineChars="0"/>
        <w:rPr>
          <w:b w:val="0"/>
          <w:bdr w:val="none" w:sz="0" w:space="0"/>
        </w:rPr>
      </w:pPr>
      <w:r>
        <w:t>[Ut tot libri essent in lege, quot et literæ habentur.—Isid. de Eccl. Offic. Lib. I. c. 12.]</w:t>
      </w:r>
    </w:p>
    <w:p w14:paraId="1F841C56">
      <w:pPr>
        <w:pStyle w:val="11"/>
        <w:widowControl/>
        <w:numPr>
          <w:ilvl w:val="0"/>
          <w:numId w:val="4"/>
        </w:numPr>
        <w:ind w:left="0" w:leftChars="0" w:firstLine="0" w:firstLineChars="0"/>
        <w:rPr>
          <w:b w:val="0"/>
          <w:bdr w:val="none" w:sz="0" w:space="0"/>
        </w:rPr>
      </w:pPr>
      <w:r>
        <w:t>[“以便律法中的书卷数量可以与字母的数量一样多。”——伊西多尔（Isid.），《论教会圣职》（de Eccl. Offic.），第一卷，第12章。]</w:t>
      </w:r>
    </w:p>
    <w:p w14:paraId="1ADC4B09">
      <w:pPr>
        <w:pStyle w:val="11"/>
        <w:spacing w:line="261" w:lineRule="auto"/>
        <w:rPr>
          <w:rFonts w:hint="eastAsia"/>
        </w:rPr>
      </w:pPr>
    </w:p>
    <w:p w14:paraId="795CAD74">
      <w:pPr>
        <w:pStyle w:val="11"/>
        <w:widowControl/>
      </w:pPr>
      <w:r>
        <w:t>[iστέον ὡς εἴκοσι κα δύο βιβλοι εiσ τῆς παλαιᾶς διαθήκης κατ τ στοιχεῖα τῆς Ἑβραἶδος ϕων ῆς.]</w:t>
      </w:r>
    </w:p>
    <w:p w14:paraId="70AB2503">
      <w:pPr>
        <w:pStyle w:val="11"/>
        <w:spacing w:line="261" w:lineRule="auto"/>
        <w:rPr>
          <w:rFonts w:hint="eastAsia"/>
        </w:rPr>
      </w:pPr>
    </w:p>
    <w:p w14:paraId="19EB6AB6">
      <w:pPr>
        <w:pStyle w:val="11"/>
        <w:widowControl/>
      </w:pPr>
      <w:r>
        <w:t>[“必须知道，旧约有二十二本书，按照希伯来语言的字母。”]</w:t>
      </w:r>
    </w:p>
    <w:p w14:paraId="6DEE5225">
      <w:pPr>
        <w:pStyle w:val="11"/>
        <w:spacing w:line="261" w:lineRule="auto"/>
        <w:rPr>
          <w:rFonts w:hint="eastAsia"/>
        </w:rPr>
      </w:pPr>
    </w:p>
    <w:p w14:paraId="1BBFB772">
      <w:pPr>
        <w:pStyle w:val="11"/>
        <w:widowControl/>
      </w:pPr>
      <w:r>
        <w:t>[ταῦτά ἐστι τ κανονιζόμενα βιβλία ἐν τῇ ἐκκλησίᾳ, κα παλαι κα νέα.]</w:t>
      </w:r>
    </w:p>
    <w:p w14:paraId="6434CDD2">
      <w:pPr>
        <w:pStyle w:val="11"/>
        <w:spacing w:line="261" w:lineRule="auto"/>
        <w:rPr>
          <w:rFonts w:hint="eastAsia"/>
        </w:rPr>
      </w:pPr>
    </w:p>
    <w:p w14:paraId="4E7FA83A">
      <w:pPr>
        <w:pStyle w:val="11"/>
        <w:widowControl/>
      </w:pPr>
      <w:r>
        <w:t>[“这些是在教会中被认为是正典的新旧书卷。”]</w:t>
      </w:r>
    </w:p>
    <w:p w14:paraId="7D2A4DE6">
      <w:pPr>
        <w:pStyle w:val="11"/>
        <w:spacing w:line="261" w:lineRule="auto"/>
        <w:rPr>
          <w:rFonts w:hint="eastAsia"/>
        </w:rPr>
      </w:pPr>
    </w:p>
    <w:p w14:paraId="1B2F0DF0">
      <w:pPr>
        <w:pStyle w:val="11"/>
        <w:widowControl/>
      </w:pPr>
      <w:r>
        <w:t>[Ut tot libri essent in lege, quot habentur et literæ.—Rab. Maur. de Instit. Cleric. Lib. II. c. 54.]</w:t>
      </w:r>
    </w:p>
    <w:p w14:paraId="2D769CB6">
      <w:pPr>
        <w:pStyle w:val="11"/>
        <w:spacing w:line="261" w:lineRule="auto"/>
        <w:rPr>
          <w:rFonts w:hint="eastAsia"/>
        </w:rPr>
      </w:pPr>
    </w:p>
    <w:p w14:paraId="4ECCAD63">
      <w:pPr>
        <w:pStyle w:val="11"/>
        <w:widowControl/>
      </w:pPr>
      <w:r>
        <w:t>[“以便律法中的书卷数量可以与字母的数量一样多。”——拉巴努斯·毛鲁斯（Rab. Maur.），《论神职人员的教导》（de Instit. Cleric.），第二卷，第54章。]</w:t>
      </w:r>
    </w:p>
    <w:p w14:paraId="0563879C">
      <w:pPr>
        <w:pStyle w:val="11"/>
        <w:spacing w:line="261" w:lineRule="auto"/>
        <w:rPr>
          <w:rFonts w:hint="eastAsia"/>
        </w:rPr>
      </w:pPr>
    </w:p>
    <w:p w14:paraId="1DAF42C5">
      <w:pPr>
        <w:pStyle w:val="11"/>
        <w:widowControl/>
      </w:pPr>
      <w:r>
        <w:t>[Tobias, Judith et Machabæorum, quamvis ad instructionem ecclesiæ legantur, tamen non habent auctoritatem.]</w:t>
      </w:r>
    </w:p>
    <w:p w14:paraId="38A172E8">
      <w:pPr>
        <w:pStyle w:val="11"/>
        <w:spacing w:line="261" w:lineRule="auto"/>
        <w:rPr>
          <w:rFonts w:hint="eastAsia"/>
        </w:rPr>
      </w:pPr>
    </w:p>
    <w:p w14:paraId="01CC784B">
      <w:pPr>
        <w:pStyle w:val="11"/>
        <w:widowControl/>
      </w:pPr>
      <w:r>
        <w:t>[“《多比传》（Tobias）、《犹滴传》（Judith）和《马加比书》（Machabæorum），虽然在教会中被诵读以供教导，但它们没有权威。”]</w:t>
      </w:r>
    </w:p>
    <w:p w14:paraId="33C0D6DD">
      <w:pPr>
        <w:pStyle w:val="11"/>
        <w:spacing w:line="261" w:lineRule="auto"/>
        <w:rPr>
          <w:rFonts w:hint="eastAsia"/>
        </w:rPr>
      </w:pPr>
    </w:p>
    <w:p w14:paraId="03E10705">
      <w:pPr>
        <w:pStyle w:val="11"/>
        <w:widowControl/>
      </w:pPr>
      <w:r>
        <w:t>[Quomodo ergo viginti duo elementa sunt, per quæ Hebraice scribimus, omneque loquimur, et eorum initiis vox humana comprehenditur; ita viginti duo volumina supputantur, quibus quasi literis et exordiis in Dei doctrina tenera adhuc et lactens viri nostri eruditur infantia.]</w:t>
      </w:r>
    </w:p>
    <w:p w14:paraId="362E676C">
      <w:pPr>
        <w:pStyle w:val="11"/>
        <w:spacing w:line="261" w:lineRule="auto"/>
        <w:rPr>
          <w:rFonts w:hint="eastAsia"/>
        </w:rPr>
      </w:pPr>
    </w:p>
    <w:p w14:paraId="5607F382">
      <w:pPr>
        <w:pStyle w:val="11"/>
        <w:widowControl/>
      </w:pPr>
      <w:r>
        <w:t>[“因此，正如我们用希伯来语写字所使用的字母有二十二个，我们表达我们所要说的，人类声音的范围包含在它们的基本发音中；同样，圣经书卷也被算作二十二本，它们仿佛是神圣教义中的字母和开端，我们属灵上尚且柔嫩、仍然需要奶水的婴孩时期得以受教。”]</w:t>
      </w:r>
    </w:p>
    <w:p w14:paraId="2A876313">
      <w:pPr>
        <w:pStyle w:val="11"/>
        <w:spacing w:line="261" w:lineRule="auto"/>
        <w:rPr>
          <w:rFonts w:hint="eastAsia"/>
        </w:rPr>
      </w:pPr>
    </w:p>
    <w:p w14:paraId="7BB25BE0">
      <w:pPr>
        <w:pStyle w:val="11"/>
        <w:widowControl/>
      </w:pPr>
      <w:r>
        <w:t>[Sunt præterea alii libri, ut Sapientia Salomonis, liber Jesu Filii Sirach, et Liber Judith, et Tobias, et liber Machabæorum, qui leguntur quidem, sed non scribuntur in Canone.—Opp. p. 320.</w:t>
      </w:r>
    </w:p>
    <w:p w14:paraId="5FB23613">
      <w:pPr>
        <w:pStyle w:val="11"/>
        <w:spacing w:line="261" w:lineRule="auto"/>
        <w:rPr>
          <w:rFonts w:hint="eastAsia"/>
        </w:rPr>
      </w:pPr>
    </w:p>
    <w:p w14:paraId="492C2A6A">
      <w:pPr>
        <w:pStyle w:val="11"/>
        <w:widowControl/>
      </w:pPr>
      <w:r>
        <w:t>[“此外还有其他书卷，如《所罗门智训》（Sapientia Salomonis）、《西拉的儿子耶稣书》（liber Jesu Filii Sirach），以及《犹滴传》（Liber Judith）和《多比传》（Tobias），以及《马加比书》（liber Machabæorum），它们确实被阅读，但没有写在正典（Canone）中。”——作品集，第320页。</w:t>
      </w:r>
    </w:p>
    <w:p w14:paraId="31C3232B">
      <w:pPr>
        <w:pStyle w:val="11"/>
        <w:spacing w:line="261" w:lineRule="auto"/>
        <w:rPr>
          <w:rFonts w:hint="eastAsia"/>
        </w:rPr>
      </w:pPr>
    </w:p>
    <w:p w14:paraId="3167AF2C">
      <w:pPr>
        <w:pStyle w:val="11"/>
        <w:widowControl/>
      </w:pPr>
      <w:r>
        <w:t>Rothomag. 1650.] 3 [Tales recipit ecclesia, non ad probationem fidei, sed ad morum instructionem.— Opp. Venet. 1703. T. 1. p. 218. 2.]</w:t>
      </w:r>
    </w:p>
    <w:p w14:paraId="7039B7A3">
      <w:pPr>
        <w:pStyle w:val="11"/>
        <w:widowControl/>
      </w:pPr>
      <w:r>
        <w:t>卢昂（Rothomag.），1650年。3 [教会接纳这样的书，不是为了证明信仰，而是为了道德上的教导。——作品集。威尼斯（Venet.），1703年。第一册，第218页2。]]</w:t>
      </w:r>
    </w:p>
    <w:p w14:paraId="128880C8">
      <w:pPr>
        <w:pStyle w:val="11"/>
        <w:spacing w:line="261" w:lineRule="auto"/>
        <w:rPr>
          <w:rFonts w:hint="eastAsia"/>
        </w:rPr>
      </w:pPr>
    </w:p>
    <w:p w14:paraId="0C1B744A">
      <w:pPr>
        <w:pStyle w:val="11"/>
        <w:widowControl/>
      </w:pPr>
      <w:r>
        <w:t>[Tales recipit ecclesia, non ad probationem fidei, sed ad morum instructionem. – Opp. Venet.</w:t>
      </w:r>
    </w:p>
    <w:p w14:paraId="3DD89FA6">
      <w:pPr>
        <w:pStyle w:val="11"/>
        <w:spacing w:line="261" w:lineRule="auto"/>
        <w:rPr>
          <w:rFonts w:hint="eastAsia"/>
        </w:rPr>
      </w:pPr>
    </w:p>
    <w:p w14:paraId="5E6A4C13">
      <w:pPr>
        <w:pStyle w:val="11"/>
        <w:widowControl/>
      </w:pPr>
      <w:r>
        <w:t>[“教会接纳这样的书，不是为了证明信仰，而是为了道德上的教导。”——作品集。威尼斯（Venet.），</w:t>
      </w:r>
    </w:p>
    <w:p w14:paraId="0F7781F9">
      <w:pPr>
        <w:pStyle w:val="11"/>
        <w:spacing w:line="261" w:lineRule="auto"/>
        <w:rPr>
          <w:rFonts w:hint="eastAsia"/>
        </w:rPr>
      </w:pPr>
    </w:p>
    <w:p w14:paraId="1A444593">
      <w:pPr>
        <w:pStyle w:val="11"/>
        <w:widowControl/>
      </w:pPr>
      <w:r>
        <w:t>T. I. p. 218. 2.]</w:t>
      </w:r>
    </w:p>
    <w:p w14:paraId="05E55C76">
      <w:pPr>
        <w:pStyle w:val="11"/>
        <w:widowControl/>
      </w:pPr>
      <w:r>
        <w:t>1703年。第一册，第218页2。]</w:t>
      </w:r>
    </w:p>
    <w:p w14:paraId="50421B82">
      <w:pPr>
        <w:pStyle w:val="11"/>
        <w:spacing w:line="261" w:lineRule="auto"/>
        <w:rPr>
          <w:rFonts w:hint="eastAsia"/>
        </w:rPr>
      </w:pPr>
    </w:p>
    <w:p w14:paraId="2FDB60CC">
      <w:pPr>
        <w:pStyle w:val="11"/>
        <w:widowControl/>
      </w:pPr>
      <w:r>
        <w:t>[See Leo’s Epistle “Dilecto Filio Erasmo Roterod.” prefixed to Erasmus Greek Testament, Basil. 1535.]</w:t>
      </w:r>
    </w:p>
    <w:p w14:paraId="6DC28A8F">
      <w:pPr>
        <w:pStyle w:val="11"/>
        <w:spacing w:line="261" w:lineRule="auto"/>
        <w:rPr>
          <w:rFonts w:hint="eastAsia"/>
        </w:rPr>
      </w:pPr>
    </w:p>
    <w:p w14:paraId="3B5DB80D">
      <w:pPr>
        <w:pStyle w:val="11"/>
        <w:widowControl/>
      </w:pPr>
      <w:r>
        <w:t>[见利奥（Leo）的信“致亲爱的儿子，鹿特丹的伊拉斯谟”（Dilecto Filio Erasmo Roterod.），附在伊拉斯谟（Erasmus）的希腊文新约之前，巴塞尔（Basil.），1535年。]</w:t>
      </w:r>
    </w:p>
    <w:p w14:paraId="726D1F01">
      <w:pPr>
        <w:pStyle w:val="11"/>
        <w:spacing w:line="261" w:lineRule="auto"/>
        <w:rPr>
          <w:rFonts w:hint="eastAsia"/>
        </w:rPr>
      </w:pPr>
    </w:p>
    <w:p w14:paraId="5A91A416">
      <w:pPr>
        <w:pStyle w:val="11"/>
        <w:widowControl/>
      </w:pPr>
      <w:r>
        <w:t>[The first edition was printed in 1530. There were three others printed in his life-time, in 1539, 1540, 1541. See an account of him in Simon, Hist. Crit. p. 333.]</w:t>
      </w:r>
    </w:p>
    <w:p w14:paraId="1811B740">
      <w:pPr>
        <w:pStyle w:val="11"/>
        <w:spacing w:line="261" w:lineRule="auto"/>
        <w:rPr>
          <w:rFonts w:hint="eastAsia"/>
        </w:rPr>
      </w:pPr>
    </w:p>
    <w:p w14:paraId="35FF4CCF">
      <w:pPr>
        <w:pStyle w:val="11"/>
        <w:widowControl/>
      </w:pPr>
      <w:r>
        <w:t>[第一版于1530年印刷。在祂生前还有另外三版印刷于1539年、1540年、1541年。见西蒙（Simon），《批判史》（Hist. Crit.），第333页中关于祂的记载。]</w:t>
      </w:r>
    </w:p>
    <w:p w14:paraId="0A493580">
      <w:pPr>
        <w:pStyle w:val="11"/>
        <w:spacing w:line="261" w:lineRule="auto"/>
      </w:pPr>
    </w:p>
    <w:p w14:paraId="003431E4">
      <w:pPr>
        <w:pStyle w:val="11"/>
        <w:spacing w:line="261" w:lineRule="auto"/>
      </w:pPr>
    </w:p>
    <w:p w14:paraId="32DE5998">
      <w:pPr>
        <w:pStyle w:val="11"/>
        <w:spacing w:line="262" w:lineRule="auto"/>
      </w:pPr>
    </w:p>
    <w:p w14:paraId="6852A6EB">
      <w:pPr>
        <w:pStyle w:val="11"/>
        <w:spacing w:line="262" w:lineRule="auto"/>
      </w:pPr>
    </w:p>
    <w:p w14:paraId="6DF7171E">
      <w:pPr>
        <w:pStyle w:val="11"/>
        <w:spacing w:line="262" w:lineRule="auto"/>
      </w:pPr>
    </w:p>
    <w:p w14:paraId="169221C8">
      <w:pPr>
        <w:pStyle w:val="11"/>
        <w:spacing w:line="262" w:lineRule="auto"/>
      </w:pPr>
    </w:p>
    <w:p w14:paraId="360C8714">
      <w:pPr>
        <w:pStyle w:val="11"/>
        <w:spacing w:line="262" w:lineRule="auto"/>
      </w:pPr>
    </w:p>
    <w:p w14:paraId="36593190">
      <w:pPr>
        <w:pStyle w:val="11"/>
        <w:spacing w:line="262" w:lineRule="auto"/>
      </w:pPr>
    </w:p>
    <w:p w14:paraId="21D320A7">
      <w:pPr>
        <w:pStyle w:val="11"/>
        <w:spacing w:line="262" w:lineRule="auto"/>
      </w:pPr>
    </w:p>
    <w:p w14:paraId="05C238A7">
      <w:pPr>
        <w:pStyle w:val="2"/>
        <w:widowControl/>
      </w:pPr>
      <w:r>
        <w:t>CHAPTER VII. OF THE BOOK</w:t>
      </w:r>
    </w:p>
    <w:p w14:paraId="06C91F62">
      <w:pPr>
        <w:pStyle w:val="11"/>
        <w:widowControl/>
      </w:pPr>
      <w:r>
        <w:t>第七章。关于</w:t>
      </w:r>
    </w:p>
    <w:p w14:paraId="1B4D2CC0">
      <w:pPr>
        <w:pStyle w:val="11"/>
        <w:widowControl/>
      </w:pPr>
      <w:r>
        <w:t>OF BARUCH.</w:t>
      </w:r>
    </w:p>
    <w:p w14:paraId="69932FFC">
      <w:pPr>
        <w:pStyle w:val="11"/>
        <w:widowControl/>
      </w:pPr>
      <w:r>
        <w:t>《巴录书》。</w:t>
      </w:r>
    </w:p>
    <w:p w14:paraId="4187DC9B">
      <w:pPr>
        <w:pStyle w:val="11"/>
        <w:spacing w:line="261" w:lineRule="auto"/>
        <w:rPr>
          <w:rFonts w:hint="eastAsia"/>
        </w:rPr>
      </w:pPr>
      <w:r>
        <w:rPr>
          <w:rFonts w:hint="eastAsia"/>
        </w:rPr>
        <w:t>O</w:t>
      </w:r>
    </w:p>
    <w:p w14:paraId="29929DC3">
      <w:pPr>
        <w:pStyle w:val="11"/>
        <w:widowControl/>
      </w:pPr>
      <w:r>
        <w:t>RDER requires that we should now treat particularly of these several apocryphal scriptures: and first of those which are counted parts of</w:t>
      </w:r>
    </w:p>
    <w:p w14:paraId="30AB9F29">
      <w:pPr>
        <w:pStyle w:val="11"/>
        <w:widowControl/>
      </w:pPr>
      <w:r>
        <w:t>现在，次序要求我们应该具体处理这些不同的伪经著作：首先是那些被算作</w:t>
      </w:r>
    </w:p>
    <w:p w14:paraId="48E6DD99">
      <w:pPr>
        <w:pStyle w:val="11"/>
        <w:spacing w:line="261" w:lineRule="auto"/>
        <w:rPr>
          <w:rFonts w:hint="eastAsia"/>
        </w:rPr>
      </w:pPr>
    </w:p>
    <w:p w14:paraId="53BFEBF6">
      <w:pPr>
        <w:pStyle w:val="11"/>
        <w:widowControl/>
      </w:pPr>
      <w:r>
        <w:t>the canonical books.</w:t>
      </w:r>
    </w:p>
    <w:p w14:paraId="089AA655">
      <w:pPr>
        <w:pStyle w:val="11"/>
        <w:widowControl/>
      </w:pPr>
      <w:r>
        <w:t>正典书卷部分的著作。</w:t>
      </w:r>
    </w:p>
    <w:p w14:paraId="5415FF44">
      <w:pPr>
        <w:pStyle w:val="11"/>
        <w:spacing w:line="261" w:lineRule="auto"/>
        <w:rPr>
          <w:rFonts w:hint="eastAsia"/>
        </w:rPr>
      </w:pPr>
    </w:p>
    <w:p w14:paraId="6D252FDB">
      <w:pPr>
        <w:pStyle w:val="11"/>
        <w:widowControl/>
      </w:pPr>
      <w:r>
        <w:t>Here, in the first place, what is commonly called “the book of Baruch” claims an examination.</w:t>
      </w:r>
    </w:p>
    <w:p w14:paraId="441F8CAB">
      <w:pPr>
        <w:pStyle w:val="11"/>
        <w:widowControl/>
      </w:pPr>
      <w:r>
        <w:t>在这里，首先，通常被称为“《巴录书》”的这卷书要求进行审查。</w:t>
      </w:r>
    </w:p>
    <w:p w14:paraId="4B76EDAA">
      <w:pPr>
        <w:pStyle w:val="11"/>
        <w:spacing w:line="261" w:lineRule="auto"/>
        <w:rPr>
          <w:rFonts w:hint="eastAsia"/>
        </w:rPr>
      </w:pPr>
    </w:p>
    <w:p w14:paraId="7B9D5537">
      <w:pPr>
        <w:pStyle w:val="11"/>
        <w:widowControl/>
      </w:pPr>
      <w:r>
        <w:t>To confirm the authority of this book, our opponents avail themselves of four arguments.</w:t>
      </w:r>
    </w:p>
    <w:p w14:paraId="3DD0300A">
      <w:pPr>
        <w:pStyle w:val="11"/>
        <w:widowControl/>
      </w:pPr>
      <w:r>
        <w:t>为了确认这本书的权威性，我们的反对者利用了四个论点。</w:t>
      </w:r>
    </w:p>
    <w:p w14:paraId="66AB2414">
      <w:pPr>
        <w:pStyle w:val="11"/>
        <w:spacing w:line="261" w:lineRule="auto"/>
        <w:rPr>
          <w:rFonts w:hint="eastAsia"/>
        </w:rPr>
      </w:pPr>
    </w:p>
    <w:p w14:paraId="62D4CFD0">
      <w:pPr>
        <w:pStyle w:val="11"/>
        <w:widowControl/>
      </w:pPr>
      <w:r>
        <w:t>The first is, that there is a quotation made from the last chapter of Baruch in 2 Maccabees chapter 2.</w:t>
      </w:r>
    </w:p>
    <w:p w14:paraId="603305A4">
      <w:pPr>
        <w:pStyle w:val="11"/>
        <w:widowControl/>
      </w:pPr>
      <w:r>
        <w:t>第一个是，《马加比书》第二卷第2章中引用了《巴录书》的最后一章。</w:t>
      </w:r>
    </w:p>
    <w:p w14:paraId="787817C6">
      <w:pPr>
        <w:pStyle w:val="11"/>
        <w:spacing w:line="261" w:lineRule="auto"/>
        <w:rPr>
          <w:rFonts w:hint="eastAsia"/>
        </w:rPr>
      </w:pPr>
    </w:p>
    <w:p w14:paraId="78499065">
      <w:pPr>
        <w:pStyle w:val="11"/>
        <w:widowControl/>
      </w:pPr>
      <w:r>
        <w:t>The second, that the councils of Florence and Trent place this book by name amongst the canonical scriptures.</w:t>
      </w:r>
    </w:p>
    <w:p w14:paraId="68F798EB">
      <w:pPr>
        <w:pStyle w:val="11"/>
        <w:widowControl/>
      </w:pPr>
      <w:r>
        <w:t>第二个是，佛罗伦萨会议（councils of Florence）和特伦特会议（Trent）明确将这本书列入正典圣经之中。</w:t>
      </w:r>
    </w:p>
    <w:p w14:paraId="407EA5B3">
      <w:pPr>
        <w:pStyle w:val="11"/>
        <w:spacing w:line="261" w:lineRule="auto"/>
        <w:rPr>
          <w:rFonts w:hint="eastAsia"/>
        </w:rPr>
      </w:pPr>
    </w:p>
    <w:p w14:paraId="5555B408">
      <w:pPr>
        <w:pStyle w:val="11"/>
        <w:widowControl/>
      </w:pPr>
      <w:r>
        <w:t>The third, that the church takes some lessons from this book in her anniversary offices.</w:t>
      </w:r>
    </w:p>
    <w:p w14:paraId="7AB4D5C3">
      <w:pPr>
        <w:pStyle w:val="11"/>
        <w:widowControl/>
      </w:pPr>
      <w:r>
        <w:t>第三个是，教会在其年度礼拜（anniversary offices）中从这本书中选取一些经文。</w:t>
      </w:r>
    </w:p>
    <w:p w14:paraId="616DEB72">
      <w:pPr>
        <w:pStyle w:val="11"/>
        <w:spacing w:line="261" w:lineRule="auto"/>
        <w:rPr>
          <w:rFonts w:hint="eastAsia"/>
        </w:rPr>
      </w:pPr>
    </w:p>
    <w:p w14:paraId="549463B0">
      <w:pPr>
        <w:pStyle w:val="11"/>
        <w:widowControl/>
      </w:pPr>
      <w:r>
        <w:t>The fourth, that many fathers produce testimonies from this book as canonical.</w:t>
      </w:r>
    </w:p>
    <w:p w14:paraId="45EC8529">
      <w:pPr>
        <w:pStyle w:val="11"/>
        <w:widowControl/>
      </w:pPr>
      <w:r>
        <w:t>第四个是，许多教父从这本书中引用见证，视其为正典。</w:t>
      </w:r>
    </w:p>
    <w:p w14:paraId="27072384">
      <w:pPr>
        <w:pStyle w:val="11"/>
        <w:spacing w:line="261" w:lineRule="auto"/>
        <w:rPr>
          <w:rFonts w:hint="eastAsia"/>
        </w:rPr>
      </w:pPr>
    </w:p>
    <w:p w14:paraId="6C0551B7">
      <w:pPr>
        <w:pStyle w:val="11"/>
        <w:widowControl/>
      </w:pPr>
      <w:r>
        <w:t>From these premises Bellarmine concludes that this book is truly canonical (Lib. I. c. 8).</w:t>
      </w:r>
    </w:p>
    <w:p w14:paraId="0993A77D">
      <w:pPr>
        <w:pStyle w:val="11"/>
        <w:widowControl/>
      </w:pPr>
      <w:r>
        <w:t>基于这些前提，贝拉明（Bellarmine）得出结论，这本书是真正的正典（第一卷，第8章）。</w:t>
      </w:r>
    </w:p>
    <w:p w14:paraId="07414138">
      <w:pPr>
        <w:pStyle w:val="11"/>
        <w:spacing w:line="261" w:lineRule="auto"/>
        <w:rPr>
          <w:rFonts w:hint="eastAsia"/>
        </w:rPr>
      </w:pPr>
    </w:p>
    <w:p w14:paraId="0C60CD87">
      <w:pPr>
        <w:pStyle w:val="11"/>
        <w:widowControl/>
      </w:pPr>
      <w:r>
        <w:t>To these we can answer briefly: for the arguments are, as you see, altogether slight ones, and require no very long reply.</w:t>
      </w:r>
    </w:p>
    <w:p w14:paraId="0B89C5A7">
      <w:pPr>
        <w:pStyle w:val="11"/>
        <w:widowControl/>
      </w:pPr>
      <w:r>
        <w:t>对于这些，我们可以简短地回答：因为正如你们所见，这些论点完全是微不足道的，不需要很长的答复。</w:t>
      </w:r>
    </w:p>
    <w:p w14:paraId="4635690D">
      <w:pPr>
        <w:pStyle w:val="11"/>
        <w:spacing w:line="261" w:lineRule="auto"/>
        <w:rPr>
          <w:rFonts w:hint="eastAsia"/>
        </w:rPr>
      </w:pPr>
    </w:p>
    <w:p w14:paraId="0C3880BA">
      <w:pPr>
        <w:pStyle w:val="11"/>
        <w:widowControl/>
      </w:pPr>
      <w:r>
        <w:t>Thus, therefore, I answer them severally.</w:t>
      </w:r>
    </w:p>
    <w:p w14:paraId="23A8F4F6">
      <w:pPr>
        <w:pStyle w:val="11"/>
        <w:widowControl/>
      </w:pPr>
      <w:r>
        <w:t>因此，我分别回答如下。</w:t>
      </w:r>
    </w:p>
    <w:p w14:paraId="012B304A">
      <w:pPr>
        <w:pStyle w:val="11"/>
        <w:widowControl/>
      </w:pPr>
      <w:r>
        <w:t>To the first: The second book of Maccabees is apocryphal; as I shall hereafter prove by demonstrative arguments.</w:t>
      </w:r>
    </w:p>
    <w:p w14:paraId="705CF5EE">
      <w:pPr>
        <w:pStyle w:val="11"/>
        <w:widowControl/>
      </w:pPr>
      <w:r>
        <w:t>针对第一个论点：《马加比书》第二卷是伪经（apocryphal）；我将在后面用论证性的论据来证明。</w:t>
      </w:r>
    </w:p>
    <w:p w14:paraId="1C784DC0">
      <w:pPr>
        <w:pStyle w:val="11"/>
        <w:spacing w:line="261" w:lineRule="auto"/>
        <w:rPr>
          <w:rFonts w:hint="eastAsia"/>
        </w:rPr>
      </w:pPr>
    </w:p>
    <w:p w14:paraId="4B2E59A7">
      <w:pPr>
        <w:pStyle w:val="11"/>
        <w:widowControl/>
      </w:pPr>
      <w:r>
        <w:t>Now one apocryphal book cannot confirm by its testimony the authority of another apocryphal book.</w:t>
      </w:r>
    </w:p>
    <w:p w14:paraId="6CE207FF">
      <w:pPr>
        <w:pStyle w:val="11"/>
        <w:widowControl/>
      </w:pPr>
      <w:r>
        <w:t>现在，一本伪经不能通过它的见证来确认另一本伪经的权威。</w:t>
      </w:r>
    </w:p>
    <w:p w14:paraId="72A9E93A">
      <w:pPr>
        <w:pStyle w:val="11"/>
        <w:spacing w:line="261" w:lineRule="auto"/>
        <w:rPr>
          <w:rFonts w:hint="eastAsia"/>
        </w:rPr>
      </w:pPr>
    </w:p>
    <w:p w14:paraId="1AE32053">
      <w:pPr>
        <w:pStyle w:val="11"/>
        <w:widowControl/>
      </w:pPr>
      <w:r>
        <w:t>Therefore this is no argument.</w:t>
      </w:r>
    </w:p>
    <w:p w14:paraId="167A1E38">
      <w:pPr>
        <w:pStyle w:val="11"/>
        <w:widowControl/>
      </w:pPr>
      <w:r>
        <w:t>因此这不是一个论点。</w:t>
      </w:r>
    </w:p>
    <w:p w14:paraId="2C8AA6F6">
      <w:pPr>
        <w:pStyle w:val="11"/>
        <w:spacing w:line="261" w:lineRule="auto"/>
        <w:rPr>
          <w:rFonts w:hint="eastAsia"/>
        </w:rPr>
      </w:pPr>
    </w:p>
    <w:p w14:paraId="00307502">
      <w:pPr>
        <w:pStyle w:val="11"/>
        <w:widowControl/>
      </w:pPr>
      <w:r>
        <w:t>To the second: We care nothing for those councils.</w:t>
      </w:r>
    </w:p>
    <w:p w14:paraId="4581410E">
      <w:pPr>
        <w:pStyle w:val="11"/>
        <w:widowControl/>
      </w:pPr>
      <w:r>
        <w:t>针对第二个论点：我们根本不关心那些会议。</w:t>
      </w:r>
    </w:p>
    <w:p w14:paraId="0EA4C51D">
      <w:pPr>
        <w:pStyle w:val="11"/>
        <w:spacing w:line="261" w:lineRule="auto"/>
        <w:rPr>
          <w:rFonts w:hint="eastAsia"/>
        </w:rPr>
      </w:pPr>
    </w:p>
    <w:p w14:paraId="134BA2FA">
      <w:pPr>
        <w:pStyle w:val="11"/>
        <w:widowControl/>
      </w:pPr>
      <w:r>
        <w:t>They were popish and altogether antichristian assemblies.</w:t>
      </w:r>
    </w:p>
    <w:p w14:paraId="5EF3EA6A">
      <w:pPr>
        <w:pStyle w:val="11"/>
        <w:widowControl/>
      </w:pPr>
      <w:r>
        <w:t>它们是罗马天主教的，完全是敌基督的集会。</w:t>
      </w:r>
    </w:p>
    <w:p w14:paraId="2B7E5DA0">
      <w:pPr>
        <w:pStyle w:val="11"/>
        <w:spacing w:line="261" w:lineRule="auto"/>
        <w:rPr>
          <w:rFonts w:hint="eastAsia"/>
        </w:rPr>
      </w:pPr>
    </w:p>
    <w:p w14:paraId="66E2B642">
      <w:pPr>
        <w:pStyle w:val="11"/>
        <w:widowControl/>
      </w:pPr>
      <w:r>
        <w:t>The papists may attribute as much weight to those councils as they please: we refuse to be pressed or bound by any such authority.</w:t>
      </w:r>
    </w:p>
    <w:p w14:paraId="4BA41ECA">
      <w:pPr>
        <w:pStyle w:val="11"/>
        <w:widowControl/>
      </w:pPr>
      <w:r>
        <w:t>罗马天主教徒可以随心所欲地赋予那些会议多大的分量：我们拒绝被任何这样的权威压制或约束。</w:t>
      </w:r>
    </w:p>
    <w:p w14:paraId="60AB3C81">
      <w:pPr>
        <w:pStyle w:val="11"/>
        <w:spacing w:line="261" w:lineRule="auto"/>
        <w:rPr>
          <w:rFonts w:hint="eastAsia"/>
        </w:rPr>
      </w:pPr>
    </w:p>
    <w:p w14:paraId="574B4C04">
      <w:pPr>
        <w:pStyle w:val="11"/>
        <w:widowControl/>
      </w:pPr>
      <w:r>
        <w:t>As to what is objected in the third place,—although the church used to read, and still does read, certain parts of this book, yet it by no means hence follows that the book is in the genuine and strict sense canonical.</w:t>
      </w:r>
    </w:p>
    <w:p w14:paraId="2E4F67E4">
      <w:pPr>
        <w:pStyle w:val="11"/>
        <w:widowControl/>
      </w:pPr>
      <w:r>
        <w:t>至于第三个方面所反对的，——虽然教会有惯常阅读，并且至今仍在阅读这本书的某些部分，但这绝不意味着这本书在真正和严格的意义上是正典。</w:t>
      </w:r>
    </w:p>
    <w:p w14:paraId="41A04B66">
      <w:pPr>
        <w:pStyle w:val="11"/>
        <w:spacing w:line="261" w:lineRule="auto"/>
        <w:rPr>
          <w:rFonts w:hint="eastAsia"/>
        </w:rPr>
      </w:pPr>
    </w:p>
    <w:p w14:paraId="6D2D2F9B">
      <w:pPr>
        <w:pStyle w:val="11"/>
        <w:widowControl/>
      </w:pPr>
      <w:r>
        <w:t>For we have shewn above, from Jerome and other fathers, that the church was wont formerly to read books not canonical, for the benefit of the people in forming their morals, but not for confirmation of the faith.</w:t>
      </w:r>
    </w:p>
    <w:p w14:paraId="4C23966C">
      <w:pPr>
        <w:pStyle w:val="11"/>
        <w:widowControl/>
      </w:pPr>
      <w:r>
        <w:t>因为我们已经从耶柔米（Jerome）和其他教父那里表明，教会过去习惯于阅读非正典书卷，是为了百姓在塑造道德方面的益处，而不是为了确认信仰。</w:t>
      </w:r>
    </w:p>
    <w:p w14:paraId="604B6154">
      <w:pPr>
        <w:pStyle w:val="11"/>
        <w:spacing w:line="261" w:lineRule="auto"/>
        <w:rPr>
          <w:rFonts w:hint="eastAsia"/>
        </w:rPr>
      </w:pPr>
    </w:p>
    <w:p w14:paraId="231ADF46">
      <w:pPr>
        <w:pStyle w:val="11"/>
        <w:widowControl/>
      </w:pPr>
      <w:r>
        <w:t>Besides, what church is it whose example they object to us as an argument?</w:t>
      </w:r>
    </w:p>
    <w:p w14:paraId="1213044F">
      <w:pPr>
        <w:pStyle w:val="11"/>
        <w:widowControl/>
      </w:pPr>
      <w:r>
        <w:t>此外，他们以哪一个教会的例子作为论据来反对我们呢？</w:t>
      </w:r>
    </w:p>
    <w:p w14:paraId="1FA399AC">
      <w:pPr>
        <w:pStyle w:val="11"/>
        <w:spacing w:line="261" w:lineRule="auto"/>
        <w:rPr>
          <w:rFonts w:hint="eastAsia"/>
        </w:rPr>
      </w:pPr>
    </w:p>
    <w:p w14:paraId="603726E4">
      <w:pPr>
        <w:pStyle w:val="11"/>
        <w:widowControl/>
      </w:pPr>
      <w:r>
        <w:t>For we are so far from recognizing in the custom of the Roman church the force of so great an argument, that we count it a matter of very slight importance.</w:t>
      </w:r>
    </w:p>
    <w:p w14:paraId="6F756244">
      <w:pPr>
        <w:pStyle w:val="11"/>
        <w:widowControl/>
      </w:pPr>
      <w:r>
        <w:t>因为我们在罗马教会的习俗中，根本不承认有如此大论据的力量，我们认为那是一件微不足道的事情。</w:t>
      </w:r>
    </w:p>
    <w:p w14:paraId="6B349BAA">
      <w:pPr>
        <w:pStyle w:val="11"/>
        <w:spacing w:line="261" w:lineRule="auto"/>
        <w:rPr>
          <w:rFonts w:hint="eastAsia"/>
        </w:rPr>
      </w:pPr>
    </w:p>
    <w:p w14:paraId="699179CE">
      <w:pPr>
        <w:pStyle w:val="11"/>
        <w:widowControl/>
      </w:pPr>
      <w:r>
        <w:t>To the last: I acknowledge that some testimonies are cited from this book by the fathers; and I add too that some of them believed this piece to be a part of Jeremiah.</w:t>
      </w:r>
    </w:p>
    <w:p w14:paraId="7A3768C5">
      <w:pPr>
        <w:pStyle w:val="11"/>
        <w:widowControl/>
      </w:pPr>
      <w:r>
        <w:t>针对最后一个论点：我承认一些见证被教父们从这本书中引用；我也补充说，他们中的一些人相信这篇作品是《耶利米书》（Jeremiah）的一部分。</w:t>
      </w:r>
    </w:p>
    <w:p w14:paraId="2775B516">
      <w:pPr>
        <w:pStyle w:val="11"/>
        <w:spacing w:line="261" w:lineRule="auto"/>
        <w:rPr>
          <w:rFonts w:hint="eastAsia"/>
        </w:rPr>
      </w:pPr>
    </w:p>
    <w:p w14:paraId="14B42D92">
      <w:pPr>
        <w:pStyle w:val="11"/>
        <w:widowControl/>
      </w:pPr>
      <w:r>
        <w:t>And, in truth, this book does seem preferable to the rest of the apocrypha: for everything in it, whether we consider the matter or the style, appears more august and suitable to the sacred character than in the other books.</w:t>
      </w:r>
    </w:p>
    <w:p w14:paraId="4768ACDA">
      <w:pPr>
        <w:pStyle w:val="11"/>
        <w:widowControl/>
      </w:pPr>
      <w:r>
        <w:t>而且，事实上，这本书确实看起来比其余的伪经更可取：因为其中一切，无论是我们考虑内容还是风格，都比其他书卷显得更尊严，更适合神圣的性质。</w:t>
      </w:r>
    </w:p>
    <w:p w14:paraId="7A3BF5DD">
      <w:pPr>
        <w:pStyle w:val="11"/>
        <w:spacing w:line="261" w:lineRule="auto"/>
        <w:rPr>
          <w:rFonts w:hint="eastAsia"/>
        </w:rPr>
      </w:pPr>
    </w:p>
    <w:p w14:paraId="059D5C4E">
      <w:pPr>
        <w:pStyle w:val="11"/>
        <w:widowControl/>
      </w:pPr>
      <w:r>
        <w:t>Nevertheless, the book is apocryphal, as you shall hear.</w:t>
      </w:r>
    </w:p>
    <w:p w14:paraId="0A730BA0">
      <w:pPr>
        <w:pStyle w:val="11"/>
        <w:widowControl/>
      </w:pPr>
      <w:r>
        <w:t>然而，这本书是伪经，正如你们将听到的。</w:t>
      </w:r>
    </w:p>
    <w:p w14:paraId="3972F518">
      <w:pPr>
        <w:pStyle w:val="11"/>
        <w:spacing w:line="261" w:lineRule="auto"/>
        <w:rPr>
          <w:rFonts w:hint="eastAsia"/>
        </w:rPr>
      </w:pPr>
    </w:p>
    <w:p w14:paraId="51F7C0DE">
      <w:pPr>
        <w:pStyle w:val="11"/>
        <w:widowControl/>
      </w:pPr>
      <w:r>
        <w:t>There is no consequence in this reasoning: Some fathers thought this book a part of Jeremiah, therefore it is a part of Jeremiah.</w:t>
      </w:r>
    </w:p>
    <w:p w14:paraId="71C49B8D">
      <w:pPr>
        <w:pStyle w:val="11"/>
        <w:widowControl/>
      </w:pPr>
      <w:r>
        <w:t>这种推理没有推论：一些教父认为这本书是《耶利米书》（Jeremiah）的一部分，因此它是《耶利米书》（Jeremiah）的一部分。</w:t>
      </w:r>
    </w:p>
    <w:p w14:paraId="4E41430E">
      <w:pPr>
        <w:pStyle w:val="11"/>
        <w:spacing w:line="261" w:lineRule="auto"/>
        <w:rPr>
          <w:rFonts w:hint="eastAsia"/>
        </w:rPr>
      </w:pPr>
    </w:p>
    <w:p w14:paraId="6BA744C0">
      <w:pPr>
        <w:pStyle w:val="11"/>
        <w:widowControl/>
      </w:pPr>
      <w:r>
        <w:t>For those fathers were in error, as is manifest.</w:t>
      </w:r>
    </w:p>
    <w:p w14:paraId="0C5BDC4C">
      <w:pPr>
        <w:pStyle w:val="11"/>
        <w:widowControl/>
      </w:pPr>
      <w:r>
        <w:t>因为那些教父们犯了错误，这是显而易见的。</w:t>
      </w:r>
    </w:p>
    <w:p w14:paraId="14C8D02A">
      <w:pPr>
        <w:pStyle w:val="11"/>
        <w:widowControl/>
      </w:pPr>
      <w:r>
        <w:t>Nor is there force in this inference: Some fathers cited testimonies from this book, therefore the book hath canonical authority.</w:t>
      </w:r>
    </w:p>
    <w:p w14:paraId="307E9187">
      <w:pPr>
        <w:pStyle w:val="11"/>
        <w:widowControl/>
      </w:pPr>
      <w:r>
        <w:t>这个推论也没有力量：一些教父从这本书中引用了见证，因此这本书具有正典权威。</w:t>
      </w:r>
    </w:p>
    <w:p w14:paraId="167EFE51">
      <w:pPr>
        <w:pStyle w:val="11"/>
        <w:spacing w:line="261" w:lineRule="auto"/>
        <w:rPr>
          <w:rFonts w:hint="eastAsia"/>
        </w:rPr>
      </w:pPr>
    </w:p>
    <w:p w14:paraId="1AA89720">
      <w:pPr>
        <w:pStyle w:val="11"/>
        <w:widowControl/>
      </w:pPr>
      <w:r>
        <w:t>For testimonies are often alleged from other books also, which are by no means to be esteemed canonical.</w:t>
      </w:r>
    </w:p>
    <w:p w14:paraId="65C77AD9">
      <w:pPr>
        <w:pStyle w:val="11"/>
        <w:widowControl/>
      </w:pPr>
      <w:r>
        <w:t>因为见证也经常从其他书卷中被引用，而那些书卷绝不应被视为正典。</w:t>
      </w:r>
    </w:p>
    <w:p w14:paraId="55A29650">
      <w:pPr>
        <w:pStyle w:val="11"/>
        <w:spacing w:line="261" w:lineRule="auto"/>
        <w:rPr>
          <w:rFonts w:hint="eastAsia"/>
        </w:rPr>
      </w:pPr>
    </w:p>
    <w:p w14:paraId="5B7B6EB1">
      <w:pPr>
        <w:pStyle w:val="11"/>
        <w:widowControl/>
      </w:pPr>
      <w:r>
        <w:t>Irenæus cites the book of the Shepherd (as Eusebius relates, Lib. V. c. 8)1; but I suppose he did not deem that book part of the canonical scriptures.</w:t>
      </w:r>
    </w:p>
    <w:p w14:paraId="39EBEC5E">
      <w:pPr>
        <w:pStyle w:val="11"/>
        <w:widowControl/>
      </w:pPr>
      <w:r>
        <w:t>爱任纽（Irenæus）引用了《牧人书》（book of the Shepherd）（正如优西比乌（Eusebius）在第五卷第8章所记载的）1；但我认为祂并不认为那本书是正典圣经的一部分。</w:t>
      </w:r>
    </w:p>
    <w:p w14:paraId="60A11FE3">
      <w:pPr>
        <w:pStyle w:val="11"/>
        <w:spacing w:line="261" w:lineRule="auto"/>
        <w:rPr>
          <w:rFonts w:hint="eastAsia"/>
        </w:rPr>
      </w:pPr>
    </w:p>
    <w:p w14:paraId="574094C7">
      <w:pPr>
        <w:pStyle w:val="11"/>
        <w:widowControl/>
      </w:pPr>
      <w:r>
        <w:t>Yet, alleging a passage from it, he hath used the expression, “Well spoke the scripture which says, &amp;c.”</w:t>
      </w:r>
    </w:p>
    <w:p w14:paraId="05376111">
      <w:pPr>
        <w:pStyle w:val="11"/>
        <w:widowControl/>
      </w:pPr>
      <w:r>
        <w:t>然而，在引用其中一段话时，祂使用了“圣经说得好，等等”的表达。</w:t>
      </w:r>
    </w:p>
    <w:p w14:paraId="3D71AD12">
      <w:pPr>
        <w:pStyle w:val="11"/>
        <w:spacing w:line="261" w:lineRule="auto"/>
        <w:rPr>
          <w:rFonts w:hint="eastAsia"/>
        </w:rPr>
      </w:pPr>
    </w:p>
    <w:p w14:paraId="6E5B062F">
      <w:pPr>
        <w:pStyle w:val="11"/>
        <w:widowControl/>
      </w:pPr>
      <w:r>
        <w:t>And Eusebius writes of him, “He receives the scripture of the Shepherd.”</w:t>
      </w:r>
    </w:p>
    <w:p w14:paraId="6AE48384">
      <w:pPr>
        <w:pStyle w:val="11"/>
        <w:widowControl/>
      </w:pPr>
      <w:r>
        <w:t>优西比乌（Eusebius）论及祂时写道，“祂接纳《牧人书》（scripture of the Shepherd）。”</w:t>
      </w:r>
    </w:p>
    <w:p w14:paraId="1DEF5505">
      <w:pPr>
        <w:pStyle w:val="11"/>
        <w:spacing w:line="261" w:lineRule="auto"/>
        <w:rPr>
          <w:rFonts w:hint="eastAsia"/>
        </w:rPr>
      </w:pPr>
    </w:p>
    <w:p w14:paraId="5A1EA5CE">
      <w:pPr>
        <w:pStyle w:val="11"/>
        <w:widowControl/>
      </w:pPr>
      <w:r>
        <w:t>And Nicephorus also attests the same, Lib. IV. c. 14.</w:t>
      </w:r>
    </w:p>
    <w:p w14:paraId="4077078D">
      <w:pPr>
        <w:pStyle w:val="11"/>
        <w:widowControl/>
      </w:pPr>
      <w:r>
        <w:t>尼塞弗鲁斯（Nicephorus）在第四卷第14章中也证明了同样的事情。</w:t>
      </w:r>
    </w:p>
    <w:p w14:paraId="2D6C1C23">
      <w:pPr>
        <w:pStyle w:val="11"/>
        <w:spacing w:line="261" w:lineRule="auto"/>
        <w:rPr>
          <w:rFonts w:hint="eastAsia"/>
        </w:rPr>
      </w:pPr>
    </w:p>
    <w:p w14:paraId="535A6769">
      <w:pPr>
        <w:pStyle w:val="11"/>
        <w:widowControl/>
      </w:pPr>
      <w:r>
        <w:t>In like manner Athanasius, in his third oration against the Arians, produces something from the book of Baruch: but the same writer does also, in the same oration, bring forward a testimony, to prove that the word is God, from the third of Esdras, which book our adversaries confess to be apocryphal.</w:t>
      </w:r>
    </w:p>
    <w:p w14:paraId="6A68EACC">
      <w:pPr>
        <w:pStyle w:val="11"/>
        <w:widowControl/>
      </w:pPr>
      <w:r>
        <w:t>同样地，亚他那修（Athanasius）在祂的第三篇《反亚流派讲道》（oration against the Arians）中，从《巴录书》（book of Baruch）中引用了一些内容：但这位作者也在同一篇讲道中，从《以斯拉第三书》（third of Esdras）中提出了一个见证，来证明道（word）是神，而我们的对手承认这本书是伪经（apocryphal）。</w:t>
      </w:r>
    </w:p>
    <w:p w14:paraId="3ED557F4">
      <w:pPr>
        <w:pStyle w:val="11"/>
        <w:spacing w:line="261" w:lineRule="auto"/>
        <w:rPr>
          <w:rFonts w:hint="eastAsia"/>
        </w:rPr>
      </w:pPr>
    </w:p>
    <w:p w14:paraId="66198F50">
      <w:pPr>
        <w:pStyle w:val="11"/>
        <w:widowControl/>
      </w:pPr>
      <w:r>
        <w:t>Testimonies out of this third book of Esdras are used also by Cyprian (Epistle 74.)2; by Augustine (Vet. ac Nov. Test. Quæst. 1093, and Civit. Dei. Lib. XvII. c. 36)4; and Ambrose (De bono Mortis, c. 10), in order to prove that souls are not extinguished with the body5.</w:t>
      </w:r>
    </w:p>
    <w:p w14:paraId="7F113400">
      <w:pPr>
        <w:pStyle w:val="11"/>
        <w:widowControl/>
      </w:pPr>
      <w:r>
        <w:t>西普里安（Cyprian）（《第74封信》）2；奥古斯丁（Augustine）（《新旧约问题》（Vet. ac Nov. Test. Quæst.）第109条3，以及《论神之城》（Civit. Dei.）第十八卷第36章）4；以及安布罗斯（Ambrose）（《论死亡之益》（De bono Mortis）第10章）5也使用了这部《以斯拉第三书》（third book of Esdras）中的见证，目的是为了证明灵魂不会随身体一同消灭。</w:t>
      </w:r>
    </w:p>
    <w:p w14:paraId="7E2D9332">
      <w:pPr>
        <w:pStyle w:val="11"/>
        <w:spacing w:line="261" w:lineRule="auto"/>
        <w:rPr>
          <w:rFonts w:hint="eastAsia"/>
        </w:rPr>
      </w:pPr>
    </w:p>
    <w:p w14:paraId="6E4F60EB">
      <w:pPr>
        <w:pStyle w:val="11"/>
        <w:widowControl/>
      </w:pPr>
      <w:r>
        <w:t>Now this book of Esdras is not canonical, as the papists themselves allow; so that it is manifest that the cause is not concluded by this argument.</w:t>
      </w:r>
    </w:p>
    <w:p w14:paraId="1D6983FB">
      <w:pPr>
        <w:pStyle w:val="11"/>
        <w:widowControl/>
      </w:pPr>
      <w:r>
        <w:t>现在这本《以斯拉书》（book of Esdras）不是正典，这是罗马天主教徒自己也承认的；因此很明显，这个论点并不能得出结论。</w:t>
      </w:r>
    </w:p>
    <w:p w14:paraId="5EE14336">
      <w:pPr>
        <w:pStyle w:val="11"/>
        <w:spacing w:line="261" w:lineRule="auto"/>
        <w:rPr>
          <w:rFonts w:hint="eastAsia"/>
        </w:rPr>
      </w:pPr>
    </w:p>
    <w:p w14:paraId="7A1E8BF9">
      <w:pPr>
        <w:pStyle w:val="11"/>
        <w:widowControl/>
      </w:pPr>
      <w:r>
        <w:t>The papists object, that these books of Esdras are not cited by those fathers as sacred and canonical, but that the book of Baruch and the rest are cited and mentioned by them in such a manner as to shew that they thought them to be truly canonical.</w:t>
      </w:r>
    </w:p>
    <w:p w14:paraId="568169CB">
      <w:pPr>
        <w:pStyle w:val="11"/>
        <w:widowControl/>
      </w:pPr>
      <w:r>
        <w:t>罗马天主教徒反对说，那些教父引用这些《以斯拉书》（Esdras）时，并非将它们视为神圣和正典的，但是他们引用和提及《巴录书》（book of Baruch）和其余书卷的方式，表明他们认为它们是真正的正典。</w:t>
      </w:r>
    </w:p>
    <w:p w14:paraId="2370F28A">
      <w:pPr>
        <w:pStyle w:val="11"/>
        <w:spacing w:line="261" w:lineRule="auto"/>
        <w:rPr>
          <w:rFonts w:hint="eastAsia"/>
        </w:rPr>
      </w:pPr>
    </w:p>
    <w:p w14:paraId="30FA8289">
      <w:pPr>
        <w:pStyle w:val="11"/>
        <w:widowControl/>
      </w:pPr>
      <w:r>
        <w:t>Therefore there is no analogy between the two cases.</w:t>
      </w:r>
    </w:p>
    <w:p w14:paraId="7A4A3E78">
      <w:pPr>
        <w:pStyle w:val="11"/>
        <w:widowControl/>
      </w:pPr>
      <w:r>
        <w:t>因此，这两种情况之间没有类比性。</w:t>
      </w:r>
    </w:p>
    <w:p w14:paraId="4BAACDED">
      <w:pPr>
        <w:pStyle w:val="11"/>
        <w:spacing w:line="261" w:lineRule="auto"/>
        <w:rPr>
          <w:rFonts w:hint="eastAsia"/>
        </w:rPr>
      </w:pPr>
    </w:p>
    <w:p w14:paraId="0F959B41">
      <w:pPr>
        <w:pStyle w:val="11"/>
        <w:widowControl/>
      </w:pPr>
      <w:r>
        <w:t>I answer, that they are indeed styled by them sacred, and scriptures, but in a certain general sense.</w:t>
      </w:r>
    </w:p>
    <w:p w14:paraId="748B655D">
      <w:pPr>
        <w:pStyle w:val="11"/>
        <w:widowControl/>
      </w:pPr>
      <w:r>
        <w:t>我回答，它们确实被他们称为神圣的（sacred）和圣经（scriptures），但只是在某种广义的意义上。</w:t>
      </w:r>
    </w:p>
    <w:p w14:paraId="157C0480">
      <w:pPr>
        <w:pStyle w:val="11"/>
        <w:spacing w:line="261" w:lineRule="auto"/>
        <w:rPr>
          <w:rFonts w:hint="eastAsia"/>
        </w:rPr>
      </w:pPr>
    </w:p>
    <w:p w14:paraId="0CF4CF31">
      <w:pPr>
        <w:pStyle w:val="11"/>
        <w:widowControl/>
      </w:pPr>
      <w:r>
        <w:t>For most of them did not suppose that the books were sacred in such a sense as to leave no difference between them and the books which are truly divine and canonical.</w:t>
      </w:r>
    </w:p>
    <w:p w14:paraId="5AA4A86A">
      <w:pPr>
        <w:pStyle w:val="11"/>
        <w:widowControl/>
      </w:pPr>
      <w:r>
        <w:t>因为他们中的大多数人并不认为这些书卷是神圣的，以至于它们与那些真正神圣和正典的书卷之间没有区别。</w:t>
      </w:r>
    </w:p>
    <w:p w14:paraId="1908AF10">
      <w:pPr>
        <w:pStyle w:val="11"/>
        <w:spacing w:line="261" w:lineRule="auto"/>
        <w:rPr>
          <w:rFonts w:hint="eastAsia"/>
        </w:rPr>
      </w:pPr>
    </w:p>
    <w:p w14:paraId="50F398D6">
      <w:pPr>
        <w:pStyle w:val="11"/>
        <w:widowControl/>
      </w:pPr>
      <w:r>
        <w:t>This John Driedo, one of the chief popish writers, expressly testifies in the case of this very book of Baruch.</w:t>
      </w:r>
    </w:p>
    <w:p w14:paraId="4B38BB1B">
      <w:pPr>
        <w:pStyle w:val="11"/>
        <w:widowControl/>
      </w:pPr>
      <w:r>
        <w:t>约翰·德里多（John Driedo），主要的罗马天主教作家之一，就《巴录书》（Baruch）这本书本身，明确地证明了这一点。</w:t>
      </w:r>
    </w:p>
    <w:p w14:paraId="6C5A349B">
      <w:pPr>
        <w:pStyle w:val="11"/>
        <w:spacing w:line="261" w:lineRule="auto"/>
        <w:rPr>
          <w:rFonts w:hint="eastAsia"/>
        </w:rPr>
      </w:pPr>
    </w:p>
    <w:p w14:paraId="497EE9A9">
      <w:pPr>
        <w:pStyle w:val="11"/>
        <w:widowControl/>
      </w:pPr>
      <w:r>
        <w:t>For thus he writes (de Cat. Script. Lib. I. c. 4. ad Difficult. 11): “So Cyprian, Ambrose, and the other fathers cite sentences from the book of Baruch, and from the third and fourth of Esdras, not as if they were canonical books, but as containing salutary and pious doctrines, not contrary, but rather consonant to our faith6.”</w:t>
      </w:r>
    </w:p>
    <w:p w14:paraId="211D11E0">
      <w:pPr>
        <w:pStyle w:val="11"/>
        <w:widowControl/>
      </w:pPr>
      <w:r>
        <w:t>因为祂如此写道（《论圣经正典书》（de Cat. Script.）第一卷第4章，针对难题11）：“因此西普里安（Cyprian）、安布罗斯（Ambrose）和其他教父引用《巴录书》（book of Baruch）以及《以斯拉第三书》（third）和《以斯拉第四书》（fourth of Esdras）中的句子，并非是把它们当作正典书卷，而是因为它们包含了有益和虔诚的教义，这些教义不仅不与我们的信仰相悖，反而是一致的6。”</w:t>
      </w:r>
    </w:p>
    <w:p w14:paraId="09E6B881">
      <w:pPr>
        <w:pStyle w:val="11"/>
        <w:spacing w:line="261" w:lineRule="auto"/>
        <w:rPr>
          <w:rFonts w:hint="eastAsia"/>
        </w:rPr>
      </w:pPr>
    </w:p>
    <w:p w14:paraId="514C4A26">
      <w:pPr>
        <w:pStyle w:val="11"/>
        <w:widowControl/>
      </w:pPr>
      <w:r>
        <w:t>A papist answers the objection of the papists: for in these words he denies that the book of Baruch is either canonical, or cited as such by those fathers.</w:t>
      </w:r>
    </w:p>
    <w:p w14:paraId="2590EBEA">
      <w:pPr>
        <w:pStyle w:val="11"/>
        <w:widowControl/>
      </w:pPr>
      <w:r>
        <w:t>一个罗马天主教徒回答了罗马天主教徒的反对意见：因为在这些话中，祂否认《巴录书》（book of Baruch）是正典，或者被那些教父视为正典而引用。</w:t>
      </w:r>
    </w:p>
    <w:p w14:paraId="60CC1C53">
      <w:pPr>
        <w:pStyle w:val="11"/>
        <w:spacing w:line="261" w:lineRule="auto"/>
        <w:rPr>
          <w:rFonts w:hint="eastAsia"/>
        </w:rPr>
      </w:pPr>
    </w:p>
    <w:p w14:paraId="48FECF81">
      <w:pPr>
        <w:pStyle w:val="11"/>
        <w:widowControl/>
      </w:pPr>
      <w:r>
        <w:t>Melchior Canus too (Lib. XII. c. 6) writes thus of this same book: “For, as we have shewn in the second book, the church hath not placed the book of Baruch in the number of the sacred writings so certainly and clearly, as to make it a plain catholic verity that it is a sacred piece, or a plain heresy that it is not.</w:t>
      </w:r>
    </w:p>
    <w:p w14:paraId="11249D8F">
      <w:pPr>
        <w:pStyle w:val="11"/>
        <w:widowControl/>
      </w:pPr>
      <w:r>
        <w:t>墨尔基奥尔·卡努斯（Melchior Canus）也（第十二卷，第6章）如此论及这本书：“因为，正如我们在第二卷中所展示的，教会没有将《巴录书》（book of Baruch）如此确定和清晰地列入圣书之列，以至于它是一篇神圣作品成为一个清楚的大公真理，或者它不是神圣作品是一个清楚的异端。</w:t>
      </w:r>
    </w:p>
    <w:p w14:paraId="508461CB">
      <w:pPr>
        <w:pStyle w:val="11"/>
        <w:spacing w:line="261" w:lineRule="auto"/>
        <w:rPr>
          <w:rFonts w:hint="eastAsia"/>
        </w:rPr>
      </w:pPr>
    </w:p>
    <w:p w14:paraId="7A427E72">
      <w:pPr>
        <w:pStyle w:val="11"/>
        <w:widowControl/>
      </w:pPr>
      <w:r>
        <w:t>That book, therefore, or any other, which may be called in question without heresy, cannot produce certain and evident verities of the catholic faith7.”</w:t>
      </w:r>
    </w:p>
    <w:p w14:paraId="6670208F">
      <w:pPr>
        <w:pStyle w:val="11"/>
        <w:widowControl/>
      </w:pPr>
      <w:r>
        <w:t>因此，那本书，或任何其他可以被质疑而又不犯异端的书，不能产生大公信仰确定和明显的真理7。”</w:t>
      </w:r>
    </w:p>
    <w:p w14:paraId="1F6CD5BA">
      <w:pPr>
        <w:pStyle w:val="11"/>
        <w:spacing w:line="261" w:lineRule="auto"/>
        <w:rPr>
          <w:rFonts w:hint="eastAsia"/>
        </w:rPr>
      </w:pPr>
    </w:p>
    <w:p w14:paraId="257A9FE1">
      <w:pPr>
        <w:pStyle w:val="11"/>
        <w:widowControl/>
      </w:pPr>
      <w:r>
        <w:t>From this testimony of Canus I collect, in the first place, that the book of Baruch is not clearly canonical: in the next, that we may deny its canonicity without heresy: lastly, that no firm and evident verity of the catholic faith can be derived from this book;—an evident proof that the book itself is apocryphal, since all canonical books are fit to produce certain and evident verities of the catholic faith.</w:t>
      </w:r>
    </w:p>
    <w:p w14:paraId="08CF7D4F">
      <w:pPr>
        <w:pStyle w:val="11"/>
        <w:widowControl/>
      </w:pPr>
      <w:r>
        <w:t>从卡努斯（Canus）的这个见证中，我首先得出结论，《巴录书》（book of Baruch）不是清晰的正典：其次，我们可以否认它的正典性而不犯异端：最后，大公信仰的坚定和明显的真理不能从这本书中得出；——这一个明显的证据表明这本书本身是伪经（apocryphal），因为所有正典书卷都适合产生大公信仰确定和明显的真理。</w:t>
      </w:r>
    </w:p>
    <w:p w14:paraId="687191C5">
      <w:pPr>
        <w:pStyle w:val="11"/>
        <w:spacing w:line="261" w:lineRule="auto"/>
        <w:rPr>
          <w:rFonts w:hint="eastAsia"/>
        </w:rPr>
      </w:pPr>
    </w:p>
    <w:p w14:paraId="2CA3DC3B">
      <w:pPr>
        <w:pStyle w:val="11"/>
        <w:widowControl/>
      </w:pPr>
      <w:r>
        <w:t>Aquinas, however, in his Commentary upon Jude, says, that it is “lawful to derive a testimony to the truth from an apocryphal book,” since Jude the apostle hath cited a passage from the apocryphal book of Enoch 5:14.</w:t>
      </w:r>
    </w:p>
    <w:p w14:paraId="27BE17D8">
      <w:pPr>
        <w:pStyle w:val="11"/>
        <w:widowControl/>
      </w:pPr>
      <w:r>
        <w:t>然而，阿奎那（Aquinas）在祂《犹大书注释》（Commentary upon Jude）中说，“从伪经中引出真理的见证是合法的，”因为使徒犹大（Jude the apostle）在《犹大书》5:14中引用了《以诺书》（book of Enoch）中的一段话。</w:t>
      </w:r>
    </w:p>
    <w:p w14:paraId="6369066A">
      <w:pPr>
        <w:pStyle w:val="11"/>
        <w:spacing w:line="261" w:lineRule="auto"/>
        <w:rPr>
          <w:rFonts w:hint="eastAsia"/>
        </w:rPr>
      </w:pPr>
    </w:p>
    <w:p w14:paraId="3401D4C7">
      <w:pPr>
        <w:pStyle w:val="11"/>
        <w:widowControl/>
      </w:pPr>
      <w:r>
        <w:t>But, although I by no means deny that it is just as much lawful to quote a passage from an apocryphal book, as from a profane author,—as Paul cites an Iambic line from Menander, 1 Corinthians 15:33, a hemistich from Aratus, Acts 17:28, and an heroic verse from Epimenides the Cretan, Titus 1:12; yet I do not think that this passage, which Jude recites, is taken from an apocryphal book, because Jude uses the term προεϕήτευσε, “he prophesied.”</w:t>
      </w:r>
    </w:p>
    <w:p w14:paraId="5A199605">
      <w:pPr>
        <w:pStyle w:val="11"/>
        <w:widowControl/>
      </w:pPr>
      <w:r>
        <w:t>但是，虽然我绝不否认从伪经中引用一段话是合法的，就像从世俗作者那里引用一样，——例如保罗（Paul）引用了米南德（Menander）的扬抑抑格诗句，《哥林多前书》15:33，引用了阿拉图斯（Aratus）的半行诗，《使徒行传》17:28，以及引用了克里特人伊壁孟尼德（Epimenides the Cretan）的英雄体诗句，《提多书》1:12；然而，我不认为犹大（Jude）所引用的这段话是取自伪经，因为犹大（Jude）使用了προεϕήτευσε（祂预言了）这个词。</w:t>
      </w:r>
    </w:p>
    <w:p w14:paraId="0E278D68">
      <w:pPr>
        <w:pStyle w:val="11"/>
        <w:spacing w:line="261" w:lineRule="auto"/>
        <w:rPr>
          <w:rFonts w:hint="eastAsia"/>
        </w:rPr>
      </w:pPr>
    </w:p>
    <w:p w14:paraId="2C0E5622">
      <w:pPr>
        <w:pStyle w:val="11"/>
        <w:widowControl/>
      </w:pPr>
      <w:r>
        <w:t>Consequently, he hath adduced this as a prophetical testimony: unless, perhaps, he used the word prophet here in the same sense as Paul when he called Epimenides a prophet; though, indeed, he does not style him a prophet simply, but a prophet of the Cretans.</w:t>
      </w:r>
    </w:p>
    <w:p w14:paraId="65B09E4F">
      <w:pPr>
        <w:pStyle w:val="11"/>
        <w:widowControl/>
      </w:pPr>
      <w:r>
        <w:t>因此，祂将此作为先知性的见证所引用：除非，也许祂在这里使用“先知”（prophet）这个词的方式与保罗（Paul）称伊壁孟尼德（Epimenides）为先知时的意思相同；尽管，事实上，祂并非简单地称祂为先知，而是称祂为克里特人的先知。</w:t>
      </w:r>
    </w:p>
    <w:p w14:paraId="4D46B12F">
      <w:pPr>
        <w:pStyle w:val="11"/>
        <w:spacing w:line="261" w:lineRule="auto"/>
        <w:rPr>
          <w:rFonts w:hint="eastAsia"/>
        </w:rPr>
      </w:pPr>
    </w:p>
    <w:p w14:paraId="437BF3D2">
      <w:pPr>
        <w:pStyle w:val="11"/>
        <w:widowControl/>
      </w:pPr>
      <w:r>
        <w:t>We have now sufficiently shaken the authority of this book.</w:t>
      </w:r>
    </w:p>
    <w:p w14:paraId="2ACC5AE4">
      <w:pPr>
        <w:pStyle w:val="11"/>
        <w:widowControl/>
      </w:pPr>
      <w:r>
        <w:t>我们现在已经充分动摇了这本书的权威。</w:t>
      </w:r>
    </w:p>
    <w:p w14:paraId="1933549D">
      <w:pPr>
        <w:pStyle w:val="11"/>
        <w:spacing w:line="261" w:lineRule="auto"/>
        <w:rPr>
          <w:rFonts w:hint="eastAsia"/>
        </w:rPr>
      </w:pPr>
    </w:p>
    <w:p w14:paraId="1324AC2E">
      <w:pPr>
        <w:pStyle w:val="11"/>
        <w:widowControl/>
      </w:pPr>
      <w:r>
        <w:t>For I ask, who wrote it?</w:t>
      </w:r>
    </w:p>
    <w:p w14:paraId="2B2059F4">
      <w:pPr>
        <w:pStyle w:val="11"/>
        <w:widowControl/>
      </w:pPr>
      <w:r>
        <w:t>因为我问，是谁写的？</w:t>
      </w:r>
    </w:p>
    <w:p w14:paraId="7E004999">
      <w:pPr>
        <w:pStyle w:val="11"/>
        <w:spacing w:line="261" w:lineRule="auto"/>
        <w:rPr>
          <w:rFonts w:hint="eastAsia"/>
        </w:rPr>
      </w:pPr>
    </w:p>
    <w:p w14:paraId="7A722CDB">
      <w:pPr>
        <w:pStyle w:val="11"/>
        <w:widowControl/>
      </w:pPr>
      <w:r>
        <w:t>Either Baruch himself, or Jeremiah, is counted the author of the book.</w:t>
      </w:r>
    </w:p>
    <w:p w14:paraId="16CF53E8">
      <w:pPr>
        <w:pStyle w:val="11"/>
        <w:widowControl/>
      </w:pPr>
      <w:r>
        <w:t>要么是巴录（Baruch）本人，要么是耶利米（Jeremiah），被认为是这本书的作者。</w:t>
      </w:r>
    </w:p>
    <w:p w14:paraId="154068DF">
      <w:pPr>
        <w:pStyle w:val="11"/>
        <w:spacing w:line="261" w:lineRule="auto"/>
        <w:rPr>
          <w:rFonts w:hint="eastAsia"/>
        </w:rPr>
      </w:pPr>
    </w:p>
    <w:p w14:paraId="3E747EEC">
      <w:pPr>
        <w:pStyle w:val="11"/>
        <w:widowControl/>
      </w:pPr>
      <w:r>
        <w:t>But neither of them could have written it; as is clear from hence—that it was written in Greek, not in Hebrew, as Jerome tells us, and as the book itself shews.</w:t>
      </w:r>
    </w:p>
    <w:p w14:paraId="1619D9AC">
      <w:pPr>
        <w:pStyle w:val="11"/>
        <w:widowControl/>
      </w:pPr>
      <w:r>
        <w:t>但他们两个都不可能写这本书；这一点很清楚，——因为它写的是希腊语，而不是希伯来语，正如耶柔米（Jerome）告诉我们的，并且这本书本身也显示了。</w:t>
      </w:r>
    </w:p>
    <w:p w14:paraId="750A96B0">
      <w:pPr>
        <w:pStyle w:val="11"/>
        <w:spacing w:line="261" w:lineRule="auto"/>
        <w:rPr>
          <w:rFonts w:hint="eastAsia"/>
        </w:rPr>
      </w:pPr>
    </w:p>
    <w:p w14:paraId="1A7A1057">
      <w:pPr>
        <w:pStyle w:val="11"/>
        <w:widowControl/>
      </w:pPr>
      <w:r>
        <w:t>For Jerome says, in the preface to Jeremiah8, that this book is not read by the Hebrews, nor extant amongst them, and that it was therefore wholly omitted by him.</w:t>
      </w:r>
    </w:p>
    <w:p w14:paraId="3131877B">
      <w:pPr>
        <w:pStyle w:val="11"/>
        <w:widowControl/>
      </w:pPr>
      <w:r>
        <w:t>因为耶柔米（Jerome）在《耶利米书》（Jeremiah）的序言8中说，这本书没有被希伯来人诵读，也不存在于他们之中，因此祂完全省略了它。</w:t>
      </w:r>
    </w:p>
    <w:p w14:paraId="0E31F82C">
      <w:pPr>
        <w:pStyle w:val="11"/>
        <w:spacing w:line="261" w:lineRule="auto"/>
        <w:rPr>
          <w:rFonts w:hint="eastAsia"/>
        </w:rPr>
      </w:pPr>
    </w:p>
    <w:p w14:paraId="5D135CC8">
      <w:pPr>
        <w:pStyle w:val="11"/>
        <w:widowControl/>
      </w:pPr>
      <w:r>
        <w:t>But if it had been written by that Baruch, or by Jeremiah himself, it would doubtless have appeared in Hebrew, not in Greek: for Jeremiah spoke in Hebrew, and published his prophecies in the Hebrew language; and Baruch was Jeremiah’s scribe, and committed many things to writing from Jeremiah’s lips, as we find in Jeremiah 36:4.</w:t>
      </w:r>
    </w:p>
    <w:p w14:paraId="5394655B">
      <w:pPr>
        <w:pStyle w:val="11"/>
        <w:widowControl/>
      </w:pPr>
      <w:r>
        <w:t>但是，如果这本书是由那个巴录（Baruch），或由耶利米（Jeremiah）本人所写，它无疑会以希伯来语而不是希腊语出现：因为耶利米（Jeremiah）说希伯来语，并以希伯来语发布祂的预言；而巴录（Baruch）是耶利米（Jeremiah）的文士，正如我们在《耶利米书》36:4中所见，祂从耶利米（Jeremiah）的口中记录了许多事情。</w:t>
      </w:r>
    </w:p>
    <w:p w14:paraId="2B29D440">
      <w:pPr>
        <w:pStyle w:val="11"/>
        <w:spacing w:line="261" w:lineRule="auto"/>
        <w:rPr>
          <w:rFonts w:hint="eastAsia"/>
        </w:rPr>
      </w:pPr>
    </w:p>
    <w:p w14:paraId="5D5F822B">
      <w:pPr>
        <w:pStyle w:val="11"/>
        <w:widowControl/>
      </w:pPr>
      <w:r>
        <w:t>Besides, the very phraseology and diction is Greek, not so condensed, nervous, sedate, and majestic as the style of scripture is wont to be.</w:t>
      </w:r>
    </w:p>
    <w:p w14:paraId="3D648DBE">
      <w:pPr>
        <w:pStyle w:val="11"/>
        <w:widowControl/>
      </w:pPr>
      <w:r>
        <w:t>此外，它的措辞和用语本身是希腊语，不像圣经的风格那样惯常是浓缩、有力、沉静和庄严的。</w:t>
      </w:r>
    </w:p>
    <w:p w14:paraId="1468D573">
      <w:pPr>
        <w:pStyle w:val="11"/>
        <w:spacing w:line="261" w:lineRule="auto"/>
        <w:rPr>
          <w:rFonts w:hint="eastAsia"/>
        </w:rPr>
      </w:pPr>
    </w:p>
    <w:p w14:paraId="272BCFF7">
      <w:pPr>
        <w:pStyle w:val="11"/>
        <w:widowControl/>
      </w:pPr>
      <w:r>
        <w:t>In the Epistle of Jeremiah, which is recited in Chapter 6., the expression, “Ye shall be there seven generations,” (5:2), is new and foreign to the Hebrew idiom: for in the Hebrew books the term “generation” is never used to designate a period of ten years, as Francis Junius hath correctly observed.</w:t>
      </w:r>
    </w:p>
    <w:p w14:paraId="39BD398D">
      <w:pPr>
        <w:pStyle w:val="11"/>
        <w:widowControl/>
      </w:pPr>
      <w:r>
        <w:t>在第6章中引述的《耶利米书信》（Epistle of Jeremiah）中，“你们将在那里七代”（5:2）的表达，对希伯来语习语来说是新颖和陌生的：因为在希伯来书卷中，“代”（generation）这个词从未被用来指代十年，正如弗朗西斯·朱尼厄斯（Francis Junius）正确观察到的那样。</w:t>
      </w:r>
    </w:p>
    <w:p w14:paraId="1CFE9BB7">
      <w:pPr>
        <w:pStyle w:val="11"/>
        <w:spacing w:line="261" w:lineRule="auto"/>
        <w:rPr>
          <w:rFonts w:hint="eastAsia"/>
        </w:rPr>
      </w:pPr>
    </w:p>
    <w:p w14:paraId="3FB5D22C">
      <w:pPr>
        <w:pStyle w:val="11"/>
        <w:widowControl/>
      </w:pPr>
      <w:r>
        <w:t>Whoever wrote this book was a Greek, or wrote in Greek.</w:t>
      </w:r>
    </w:p>
    <w:p w14:paraId="04E6B1A4">
      <w:pPr>
        <w:pStyle w:val="11"/>
        <w:widowControl/>
      </w:pPr>
      <w:r>
        <w:t>无论谁写了这本书，祂是希腊人，或用希腊语写作。</w:t>
      </w:r>
    </w:p>
    <w:p w14:paraId="31980297">
      <w:pPr>
        <w:pStyle w:val="11"/>
        <w:spacing w:line="261" w:lineRule="auto"/>
        <w:rPr>
          <w:rFonts w:hint="eastAsia"/>
        </w:rPr>
      </w:pPr>
    </w:p>
    <w:p w14:paraId="0D22F29E">
      <w:pPr>
        <w:pStyle w:val="11"/>
        <w:widowControl/>
      </w:pPr>
      <w:r>
        <w:t>Consequently he was neither Baruch nor any other of the prophets.</w:t>
      </w:r>
    </w:p>
    <w:p w14:paraId="3B16AD02">
      <w:pPr>
        <w:pStyle w:val="11"/>
        <w:widowControl/>
      </w:pPr>
      <w:r>
        <w:t>因此祂既不是巴录（Baruch），也不是任何其他先知。</w:t>
      </w:r>
    </w:p>
    <w:p w14:paraId="339AABE3">
      <w:pPr>
        <w:pStyle w:val="11"/>
        <w:spacing w:line="261" w:lineRule="auto"/>
        <w:rPr>
          <w:rFonts w:hint="eastAsia"/>
        </w:rPr>
      </w:pPr>
    </w:p>
    <w:p w14:paraId="09EEC29F">
      <w:pPr>
        <w:pStyle w:val="11"/>
        <w:widowControl/>
      </w:pPr>
      <w:r>
        <w:t>Thus we prove by inevitable deduction that this book must be necessarily esteemed apocryphal.</w:t>
      </w:r>
    </w:p>
    <w:p w14:paraId="4FE47DFD">
      <w:pPr>
        <w:pStyle w:val="11"/>
        <w:widowControl/>
      </w:pPr>
      <w:r>
        <w:t>因此，我们通过不可避免的推论证明，这本书必然应被视为伪经。</w:t>
      </w:r>
    </w:p>
    <w:p w14:paraId="1419C37E">
      <w:pPr>
        <w:pStyle w:val="11"/>
        <w:spacing w:line="261" w:lineRule="auto"/>
        <w:rPr>
          <w:rFonts w:hint="eastAsia"/>
        </w:rPr>
      </w:pPr>
    </w:p>
    <w:p w14:paraId="431FF5CC">
      <w:pPr>
        <w:pStyle w:val="11"/>
        <w:widowControl/>
      </w:pPr>
      <w:r>
        <w:t>[Οj μόνον δ οἶδεν, αλλ κα αποδέχεται τν το i Ποιμένος γραφν, λέγων· “Καλuς ο氵ν εἷπεν i γραφ i λέγουσα, κ . τ . λ .” T. 2. p. 54. ed. Heinich.]</w:t>
      </w:r>
    </w:p>
    <w:p w14:paraId="551B57DF">
      <w:pPr>
        <w:pStyle w:val="11"/>
        <w:spacing w:line="261" w:lineRule="auto"/>
        <w:rPr>
          <w:rFonts w:hint="eastAsia"/>
        </w:rPr>
      </w:pPr>
    </w:p>
    <w:p w14:paraId="6FC6F358">
      <w:pPr>
        <w:pStyle w:val="11"/>
        <w:widowControl/>
      </w:pPr>
      <w:r>
        <w:t>[“祂不仅知道，而且接纳《牧人书》（το i Ποιμένος）的著作，说：‘圣经说得好，等等。’”第二册，第54页。海尼希（Heinich.）版。]</w:t>
      </w:r>
    </w:p>
    <w:p w14:paraId="5A9C995D">
      <w:pPr>
        <w:pStyle w:val="11"/>
        <w:spacing w:line="261" w:lineRule="auto"/>
        <w:rPr>
          <w:rFonts w:hint="eastAsia"/>
        </w:rPr>
      </w:pPr>
    </w:p>
    <w:p w14:paraId="3F0BCAE7">
      <w:pPr>
        <w:pStyle w:val="11"/>
        <w:widowControl/>
      </w:pPr>
      <w:r>
        <w:t>[Scientes quia et aptid Esdram veritas vicit, sicut scriptum est, veritas manet et invalescit in æternum. p. 215. ed. Fell.]</w:t>
      </w:r>
    </w:p>
    <w:p w14:paraId="056D6D36">
      <w:pPr>
        <w:pStyle w:val="11"/>
        <w:spacing w:line="261" w:lineRule="auto"/>
        <w:rPr>
          <w:rFonts w:hint="eastAsia"/>
        </w:rPr>
      </w:pPr>
    </w:p>
    <w:p w14:paraId="00EEEFCF">
      <w:pPr>
        <w:pStyle w:val="11"/>
        <w:widowControl/>
      </w:pPr>
      <w:r>
        <w:t>[“知道真理在以斯拉（Esdram）那里也得胜了，正如所写的，真理存留并永远得胜。”第215页。费尔（Fell）版。]</w:t>
      </w:r>
    </w:p>
    <w:p w14:paraId="15C46A13">
      <w:pPr>
        <w:pStyle w:val="11"/>
        <w:spacing w:line="261" w:lineRule="auto"/>
        <w:rPr>
          <w:rFonts w:hint="eastAsia"/>
        </w:rPr>
      </w:pPr>
    </w:p>
    <w:p w14:paraId="6CF11A25">
      <w:pPr>
        <w:pStyle w:val="11"/>
        <w:widowControl/>
      </w:pPr>
      <w:r>
        <w:t>[Et audi Zorobabel, qui super omnia ait veritas.—Aug. Opp. T. 3. p. 11. 2980, A. The reference is 3 Esdras 3:12. But this is not a genuine piece: see the admonition prefixed by the Benedictines.]</w:t>
      </w:r>
    </w:p>
    <w:p w14:paraId="5C559E61">
      <w:pPr>
        <w:pStyle w:val="11"/>
        <w:spacing w:line="261" w:lineRule="auto"/>
        <w:rPr>
          <w:rFonts w:hint="eastAsia"/>
        </w:rPr>
      </w:pPr>
    </w:p>
    <w:p w14:paraId="2F913BBF">
      <w:pPr>
        <w:pStyle w:val="11"/>
        <w:widowControl/>
      </w:pPr>
      <w:r>
        <w:t>[“听所罗巴伯（Zorobabel）说，真理胜过一切。”——奥古斯丁（Aug.）作品集。第三册，第11页。第2980页A。引用的是《以斯拉第三书》（3 Esdras）3:12。但这并非真实的作品：见本笃会（Benedictines）所加的告诫。]</w:t>
      </w:r>
    </w:p>
    <w:p w14:paraId="122E1D60">
      <w:pPr>
        <w:pStyle w:val="11"/>
        <w:spacing w:line="261" w:lineRule="auto"/>
        <w:rPr>
          <w:rFonts w:hint="eastAsia"/>
        </w:rPr>
      </w:pPr>
    </w:p>
    <w:p w14:paraId="01E50FA6">
      <w:pPr>
        <w:pStyle w:val="11"/>
        <w:widowControl/>
      </w:pPr>
      <w:r>
        <w:t>[Nisi forte Esdras in eo Christum prophetasse intelligendus est, quod veritatem super omnia demonstravit esse victricem.—Ibid. T. 7. 833. A. B.]</w:t>
      </w:r>
    </w:p>
    <w:p w14:paraId="13CCE1FD">
      <w:pPr>
        <w:pStyle w:val="11"/>
        <w:spacing w:line="261" w:lineRule="auto"/>
        <w:rPr>
          <w:rFonts w:hint="eastAsia"/>
        </w:rPr>
      </w:pPr>
    </w:p>
    <w:p w14:paraId="40B58159">
      <w:pPr>
        <w:pStyle w:val="11"/>
        <w:widowControl/>
      </w:pPr>
      <w:r>
        <w:t>[“除非人们认为以斯拉（Esdras）在此预言了基督，因为祂表明真理胜过一切。”——同上。第七册，第833页A、B。]</w:t>
      </w:r>
    </w:p>
    <w:p w14:paraId="544F267C">
      <w:pPr>
        <w:pStyle w:val="11"/>
        <w:spacing w:line="261" w:lineRule="auto"/>
        <w:rPr>
          <w:rFonts w:hint="eastAsia"/>
        </w:rPr>
      </w:pPr>
    </w:p>
    <w:p w14:paraId="0F6EA58B">
      <w:pPr>
        <w:pStyle w:val="11"/>
        <w:widowControl/>
      </w:pPr>
      <w:r>
        <w:t>[De quo tibi Esdræ librum legendum suadeo, qui et illas philosophorum nugas despexerit; et</w:t>
      </w:r>
    </w:p>
    <w:p w14:paraId="3E69EF4D">
      <w:pPr>
        <w:pStyle w:val="11"/>
        <w:spacing w:line="261" w:lineRule="auto"/>
        <w:rPr>
          <w:rFonts w:hint="eastAsia"/>
        </w:rPr>
      </w:pPr>
    </w:p>
    <w:p w14:paraId="685F2178">
      <w:pPr>
        <w:pStyle w:val="11"/>
        <w:widowControl/>
      </w:pPr>
      <w:r>
        <w:t>[“关于这一点，我劝你阅读《以斯拉书》（Esdræ librum），祂蔑视了那些哲学家的无稽之谈；并且以祂从启示中收集到的更隐秘的智慧，驳斥了那些较低级的言论。”</w:t>
      </w:r>
    </w:p>
    <w:p w14:paraId="48169E55">
      <w:pPr>
        <w:pStyle w:val="11"/>
        <w:spacing w:line="261" w:lineRule="auto"/>
        <w:rPr>
          <w:rFonts w:hint="eastAsia"/>
        </w:rPr>
      </w:pPr>
    </w:p>
    <w:p w14:paraId="34E5C23A">
      <w:pPr>
        <w:pStyle w:val="11"/>
        <w:widowControl/>
      </w:pPr>
      <w:r>
        <w:t>abditiore prudentia, quam collegerat ex revelatione, perstrinxerit eas substantiæ esse superioris.— Epist. Class, 1. Ep. 34. n. 2. T. 8. p. 433. Paris. 1839.]</w:t>
      </w:r>
    </w:p>
    <w:p w14:paraId="0B91810F">
      <w:pPr>
        <w:pStyle w:val="11"/>
        <w:widowControl/>
      </w:pPr>
      <w:r>
        <w:t>《书信集》第一类，第34封信，第2号。第八册，第433页。巴黎，1839年。]</w:t>
      </w:r>
    </w:p>
    <w:p w14:paraId="4A124603">
      <w:pPr>
        <w:pStyle w:val="11"/>
        <w:spacing w:line="261" w:lineRule="auto"/>
        <w:rPr>
          <w:rFonts w:hint="eastAsia"/>
        </w:rPr>
      </w:pPr>
    </w:p>
    <w:p w14:paraId="6D79D620">
      <w:pPr>
        <w:pStyle w:val="11"/>
        <w:widowControl/>
      </w:pPr>
      <w:r>
        <w:t>[Sic Cyprianus, Ambrosius, ceterique patres citant sententias ex libro Baruch, et 3 et 4 Esræ, non tanquam ex canonicis libris, sed tanquam ex libris continentibus quædam pia, juvantia et non</w:t>
      </w:r>
    </w:p>
    <w:p w14:paraId="7B610D35">
      <w:pPr>
        <w:pStyle w:val="11"/>
        <w:spacing w:line="261" w:lineRule="auto"/>
        <w:rPr>
          <w:rFonts w:hint="eastAsia"/>
        </w:rPr>
      </w:pPr>
    </w:p>
    <w:p w14:paraId="77025438">
      <w:pPr>
        <w:pStyle w:val="11"/>
        <w:widowControl/>
      </w:pPr>
      <w:r>
        <w:t>[“因此，西普里安（Cyprianus）、安布罗斯（Ambrosius）以及其他教父引用《巴录书》（libro Baruch）以及《以斯拉第三书》和《以斯拉第四书》（3 et 4 Esræ）中的句子，并非是把它们当作正典书卷，而是当作包含了某些虔诚、有益、并且不与我们的信仰相悖，而是相当一致的教义的书卷。”</w:t>
      </w:r>
    </w:p>
    <w:p w14:paraId="0238A1DC">
      <w:pPr>
        <w:pStyle w:val="11"/>
        <w:spacing w:line="261" w:lineRule="auto"/>
        <w:rPr>
          <w:rFonts w:hint="eastAsia"/>
        </w:rPr>
      </w:pPr>
    </w:p>
    <w:p w14:paraId="037AE72A">
      <w:pPr>
        <w:pStyle w:val="11"/>
        <w:widowControl/>
      </w:pPr>
      <w:r>
        <w:t>contraria, sed consona potius fidei nostræ.—Opp. Lovan. 1550. T. 1. p. 22.]</w:t>
      </w:r>
    </w:p>
    <w:p w14:paraId="038CC2A6">
      <w:pPr>
        <w:pStyle w:val="11"/>
        <w:widowControl/>
      </w:pPr>
      <w:r>
        <w:t>鲁汶作品集。1550年。第一册，第22页。]</w:t>
      </w:r>
    </w:p>
    <w:p w14:paraId="1C1BB91C">
      <w:pPr>
        <w:pStyle w:val="11"/>
        <w:spacing w:line="261" w:lineRule="auto"/>
        <w:rPr>
          <w:rFonts w:hint="eastAsia"/>
        </w:rPr>
      </w:pPr>
    </w:p>
    <w:p w14:paraId="369B758B">
      <w:pPr>
        <w:pStyle w:val="11"/>
        <w:widowControl/>
      </w:pPr>
      <w:r>
        <w:t>[Nam, ut in secundo libro docuimus, libellum Baruch non adeo explorate et firmiter in sacroram numero ecclesia reposuit, ut aut illum esse sacrum fidei catholicæ veritas expedita sit, aut non esse sacrum hæresis expedita sit. Libellus ergo iste, sive quilibet alius, qui in quæstionem citra crimen hæreseos vocari possit, non efficit certas atque constantes catholicæ fidei veritates.—Opp. Colon. Agripp. 1605. p. 588.]</w:t>
      </w:r>
    </w:p>
    <w:p w14:paraId="62299E30">
      <w:pPr>
        <w:pStyle w:val="11"/>
        <w:spacing w:line="261" w:lineRule="auto"/>
        <w:rPr>
          <w:rFonts w:hint="eastAsia"/>
        </w:rPr>
      </w:pPr>
    </w:p>
    <w:p w14:paraId="12C4445C">
      <w:pPr>
        <w:pStyle w:val="11"/>
        <w:widowControl/>
      </w:pPr>
      <w:r>
        <w:t>[“因为，正如我们在第二卷中所教导的，《巴录书》（libellum Baruch）并没有被教会如此确定和坚定地列入圣书之列，以至于它是一篇神圣作品成为一个清楚的大公真理，或者它不是神圣作品是一个清楚的异端。因此，那本书，或任何其他可以被质疑而又不犯异端的书，不能产生大公信仰确定和明显的真理。”——作品集。科隆-阿格里皮娜（Colon. Agripp.），1605年。第588页。]</w:t>
      </w:r>
    </w:p>
    <w:p w14:paraId="492A4572">
      <w:pPr>
        <w:pStyle w:val="11"/>
        <w:widowControl/>
      </w:pPr>
      <w:r>
        <w:t>[Librum autem Baruch notarii ejus, qui apud Hebræos nec legitur nec habetur, prætermisimus.—T.</w:t>
      </w:r>
    </w:p>
    <w:p w14:paraId="2D74371D">
      <w:pPr>
        <w:pStyle w:val="11"/>
        <w:spacing w:line="261" w:lineRule="auto"/>
        <w:rPr>
          <w:rFonts w:hint="eastAsia"/>
        </w:rPr>
      </w:pPr>
    </w:p>
    <w:p w14:paraId="0604ED8F">
      <w:pPr>
        <w:pStyle w:val="11"/>
        <w:widowControl/>
      </w:pPr>
      <w:r>
        <w:t>[“至于《巴录书》（Librum autem Baruch），祂的文士，在希伯来人那里既不诵读也不拥有，我们已省略了。”——第九册，第783页。]</w:t>
      </w:r>
    </w:p>
    <w:p w14:paraId="4859AA83">
      <w:pPr>
        <w:pStyle w:val="11"/>
        <w:spacing w:line="261" w:lineRule="auto"/>
        <w:rPr>
          <w:rFonts w:hint="eastAsia"/>
        </w:rPr>
      </w:pPr>
    </w:p>
    <w:p w14:paraId="19A1DB42">
      <w:pPr>
        <w:pStyle w:val="11"/>
        <w:widowControl/>
      </w:pPr>
      <w:r>
        <w:t>p. 783.]</w:t>
      </w:r>
    </w:p>
    <w:p w14:paraId="3DF69EE3">
      <w:pPr>
        <w:pStyle w:val="11"/>
        <w:widowControl/>
      </w:pPr>
      <w:r>
        <w:t>CHAPTER VIII. OF THE SEVEN</w:t>
      </w:r>
    </w:p>
    <w:p w14:paraId="6B623FCC">
      <w:pPr>
        <w:pStyle w:val="11"/>
        <w:widowControl/>
      </w:pPr>
      <w:r>
        <w:t>第八章。关于</w:t>
      </w:r>
    </w:p>
    <w:p w14:paraId="4D552064">
      <w:pPr>
        <w:pStyle w:val="11"/>
        <w:widowControl/>
      </w:pPr>
      <w:r>
        <w:t>APOCRYPHAL CHAPTERS OF ESTHER.</w:t>
      </w:r>
    </w:p>
    <w:p w14:paraId="601351F4">
      <w:pPr>
        <w:pStyle w:val="11"/>
        <w:widowControl/>
      </w:pPr>
      <w:r>
        <w:t>《以斯帖记》的七个伪经章节。</w:t>
      </w:r>
    </w:p>
    <w:p w14:paraId="53E4B868">
      <w:pPr>
        <w:pStyle w:val="11"/>
        <w:spacing w:line="261" w:lineRule="auto"/>
        <w:rPr>
          <w:rFonts w:hint="eastAsia"/>
        </w:rPr>
      </w:pPr>
    </w:p>
    <w:p w14:paraId="1D34D7D5">
      <w:pPr>
        <w:pStyle w:val="11"/>
        <w:spacing w:line="261" w:lineRule="auto"/>
        <w:rPr>
          <w:rFonts w:hint="eastAsia"/>
        </w:rPr>
      </w:pPr>
      <w:r>
        <w:rPr>
          <w:rFonts w:hint="eastAsia"/>
        </w:rPr>
        <w:t>S</w:t>
      </w:r>
    </w:p>
    <w:p w14:paraId="51A35B5F">
      <w:pPr>
        <w:pStyle w:val="11"/>
        <w:widowControl/>
      </w:pPr>
      <w:r>
        <w:t>O much of Esther as is Hebrew, that is, canonical, we receive; and therefore we raise no question concerning those ten chapters which</w:t>
      </w:r>
    </w:p>
    <w:p w14:paraId="16469DD5">
      <w:pPr>
        <w:pStyle w:val="11"/>
        <w:widowControl/>
      </w:pPr>
      <w:r>
        <w:t>《以斯帖记》（Esther）中属于希伯来语的部分，即正典的部分，我们接纳；因此我们对那些</w:t>
      </w:r>
    </w:p>
    <w:p w14:paraId="2AE73F7E">
      <w:pPr>
        <w:pStyle w:val="11"/>
        <w:spacing w:line="261" w:lineRule="auto"/>
        <w:rPr>
          <w:rFonts w:hint="eastAsia"/>
        </w:rPr>
      </w:pPr>
    </w:p>
    <w:p w14:paraId="10495400">
      <w:pPr>
        <w:pStyle w:val="11"/>
        <w:widowControl/>
      </w:pPr>
      <w:r>
        <w:t>are contained in the Hebrew books.</w:t>
      </w:r>
    </w:p>
    <w:p w14:paraId="75E76F84">
      <w:pPr>
        <w:pStyle w:val="11"/>
        <w:widowControl/>
      </w:pPr>
      <w:r>
        <w:t>包含在希伯来书卷中的十章没有提出疑问。</w:t>
      </w:r>
    </w:p>
    <w:p w14:paraId="3E9EAE6A">
      <w:pPr>
        <w:pStyle w:val="11"/>
        <w:spacing w:line="261" w:lineRule="auto"/>
        <w:rPr>
          <w:rFonts w:hint="eastAsia"/>
        </w:rPr>
      </w:pPr>
    </w:p>
    <w:p w14:paraId="19449E87">
      <w:pPr>
        <w:pStyle w:val="11"/>
        <w:widowControl/>
      </w:pPr>
      <w:r>
        <w:t>The whole question and controversy is concerning those seven last chapters, which are of a different family and stamp, as we shall easily make appear.</w:t>
      </w:r>
    </w:p>
    <w:p w14:paraId="4C769DB3">
      <w:pPr>
        <w:pStyle w:val="11"/>
        <w:widowControl/>
      </w:pPr>
      <w:r>
        <w:t>整个问题和论战是关于最后那七个章节，它们具有不同的族系和特征，这一点我们将很容易地表明。</w:t>
      </w:r>
    </w:p>
    <w:p w14:paraId="07645B55">
      <w:pPr>
        <w:pStyle w:val="11"/>
        <w:spacing w:line="261" w:lineRule="auto"/>
        <w:rPr>
          <w:rFonts w:hint="eastAsia"/>
        </w:rPr>
      </w:pPr>
    </w:p>
    <w:p w14:paraId="281DBCA4">
      <w:pPr>
        <w:pStyle w:val="11"/>
        <w:widowControl/>
      </w:pPr>
      <w:r>
        <w:t>The papists will have those seven chapters joined to the rest, without any distinction in point of authority, because the Tridentine council, which has more weight with them than all reason and scripture together, commands those books to be received with all their parts.</w:t>
      </w:r>
    </w:p>
    <w:p w14:paraId="7F799D10">
      <w:pPr>
        <w:pStyle w:val="11"/>
        <w:widowControl/>
      </w:pPr>
      <w:r>
        <w:t>罗马天主教徒希望将这七个章节与其余部分连接起来，在权威性上不作任何区分，因为特伦特会议（Tridentine council），在他们那里比所有的理性和圣经加起来更有分量，命令接纳那些书卷的全部及其所有部分。</w:t>
      </w:r>
    </w:p>
    <w:p w14:paraId="018BC605">
      <w:pPr>
        <w:pStyle w:val="11"/>
        <w:spacing w:line="261" w:lineRule="auto"/>
        <w:rPr>
          <w:rFonts w:hint="eastAsia"/>
        </w:rPr>
      </w:pPr>
    </w:p>
    <w:p w14:paraId="7E1D047C">
      <w:pPr>
        <w:pStyle w:val="11"/>
        <w:widowControl/>
      </w:pPr>
      <w:r>
        <w:t>Their arguments are nearly the same as were alleged for the book of Baruch.</w:t>
      </w:r>
    </w:p>
    <w:p w14:paraId="44E433B4">
      <w:pPr>
        <w:pStyle w:val="11"/>
        <w:widowControl/>
      </w:pPr>
      <w:r>
        <w:t>他们的论点与为《巴录书》（book of Baruch）所提出的论点几乎相同。</w:t>
      </w:r>
    </w:p>
    <w:p w14:paraId="10E74432">
      <w:pPr>
        <w:pStyle w:val="11"/>
        <w:spacing w:line="261" w:lineRule="auto"/>
        <w:rPr>
          <w:rFonts w:hint="eastAsia"/>
        </w:rPr>
      </w:pPr>
    </w:p>
    <w:p w14:paraId="0A51CAE7">
      <w:pPr>
        <w:pStyle w:val="11"/>
        <w:widowControl/>
      </w:pPr>
      <w:r>
        <w:t>Some passages from these chapters are read in the offices of the church, and the fathers sometimes adduce testimonies from them: the little force of which kind of reasoning we have already sufficiently exposed.</w:t>
      </w:r>
    </w:p>
    <w:p w14:paraId="6ED31A46">
      <w:pPr>
        <w:pStyle w:val="11"/>
        <w:widowControl/>
      </w:pPr>
      <w:r>
        <w:t>这些章节中的一些段落会在教会的礼拜中诵读，教父有时也会从其中引出见证：我们已经充分揭示了这类推理的微弱力量。</w:t>
      </w:r>
    </w:p>
    <w:p w14:paraId="032D0391">
      <w:pPr>
        <w:pStyle w:val="11"/>
        <w:spacing w:line="261" w:lineRule="auto"/>
        <w:rPr>
          <w:rFonts w:hint="eastAsia"/>
        </w:rPr>
      </w:pPr>
    </w:p>
    <w:p w14:paraId="21864B58">
      <w:pPr>
        <w:pStyle w:val="11"/>
        <w:widowControl/>
      </w:pPr>
      <w:r>
        <w:t>They say besides that Josephus (Antiq. Lib. X. cap. 6 1) mentions two epistles of Ahasuerus, which are found in these last chapters and not in the previous ones.</w:t>
      </w:r>
    </w:p>
    <w:p w14:paraId="554DB3FE">
      <w:pPr>
        <w:pStyle w:val="11"/>
        <w:widowControl/>
      </w:pPr>
      <w:r>
        <w:t>此外，他们说约瑟夫斯（Josephus）（《上古史》（Antiq.）第十卷第6章1）提到了亚哈随鲁（Ahasuerus）的两封信，这些信在最后这些章节中可以找到，而在前面的章节中则没有。</w:t>
      </w:r>
    </w:p>
    <w:p w14:paraId="2586DB96">
      <w:pPr>
        <w:pStyle w:val="11"/>
        <w:spacing w:line="261" w:lineRule="auto"/>
        <w:rPr>
          <w:rFonts w:hint="eastAsia"/>
        </w:rPr>
      </w:pPr>
    </w:p>
    <w:p w14:paraId="20491287">
      <w:pPr>
        <w:pStyle w:val="11"/>
        <w:widowControl/>
      </w:pPr>
      <w:r>
        <w:t>These are the arguments of our opponents.</w:t>
      </w:r>
    </w:p>
    <w:p w14:paraId="7DC0726B">
      <w:pPr>
        <w:pStyle w:val="11"/>
        <w:widowControl/>
      </w:pPr>
      <w:r>
        <w:t>这些是我们反对者的论点。</w:t>
      </w:r>
    </w:p>
    <w:p w14:paraId="56B69261">
      <w:pPr>
        <w:pStyle w:val="11"/>
        <w:spacing w:line="261" w:lineRule="auto"/>
        <w:rPr>
          <w:rFonts w:hint="eastAsia"/>
        </w:rPr>
      </w:pPr>
    </w:p>
    <w:p w14:paraId="7EAE41DE">
      <w:pPr>
        <w:pStyle w:val="11"/>
        <w:widowControl/>
      </w:pPr>
      <w:r>
        <w:t>I do not choose to reply again to what has been already refuted.</w:t>
      </w:r>
    </w:p>
    <w:p w14:paraId="641D22F4">
      <w:pPr>
        <w:pStyle w:val="11"/>
        <w:widowControl/>
      </w:pPr>
      <w:r>
        <w:t>我选择不再回答那些已经被驳斥过的内容。</w:t>
      </w:r>
    </w:p>
    <w:p w14:paraId="6431927F">
      <w:pPr>
        <w:pStyle w:val="11"/>
        <w:spacing w:line="261" w:lineRule="auto"/>
        <w:rPr>
          <w:rFonts w:hint="eastAsia"/>
        </w:rPr>
      </w:pPr>
    </w:p>
    <w:p w14:paraId="0EDC050F">
      <w:pPr>
        <w:pStyle w:val="11"/>
        <w:widowControl/>
      </w:pPr>
      <w:r>
        <w:t>But I will observe that the argument which rests upon the authority of Josephus is inconclusive.</w:t>
      </w:r>
    </w:p>
    <w:p w14:paraId="0FA4A3FA">
      <w:pPr>
        <w:pStyle w:val="11"/>
        <w:widowControl/>
      </w:pPr>
      <w:r>
        <w:t>但我将指出，基于约瑟夫斯（Josephus）权威的论点是不确凿的。</w:t>
      </w:r>
    </w:p>
    <w:p w14:paraId="6979308B">
      <w:pPr>
        <w:pStyle w:val="11"/>
        <w:spacing w:line="261" w:lineRule="auto"/>
        <w:rPr>
          <w:rFonts w:hint="eastAsia"/>
        </w:rPr>
      </w:pPr>
    </w:p>
    <w:p w14:paraId="18B8E5F4">
      <w:pPr>
        <w:pStyle w:val="11"/>
        <w:widowControl/>
      </w:pPr>
      <w:r>
        <w:t>For, in the first place, what if Josephus took something from these chapters, to enlarge or illustrate his history?</w:t>
      </w:r>
    </w:p>
    <w:p w14:paraId="34E316CF">
      <w:pPr>
        <w:pStyle w:val="11"/>
        <w:widowControl/>
      </w:pPr>
      <w:r>
        <w:t>因为，首先，如果约瑟夫斯（Josephus）从这些章节中选取了一些东西，来充实或阐明祂的历史呢？</w:t>
      </w:r>
    </w:p>
    <w:p w14:paraId="5C67A635">
      <w:pPr>
        <w:pStyle w:val="11"/>
        <w:spacing w:line="261" w:lineRule="auto"/>
        <w:rPr>
          <w:rFonts w:hint="eastAsia"/>
        </w:rPr>
      </w:pPr>
    </w:p>
    <w:p w14:paraId="72061769">
      <w:pPr>
        <w:pStyle w:val="11"/>
        <w:widowControl/>
      </w:pPr>
      <w:r>
        <w:t>must he therefore have deemed these chapters to appertain to the canonical scripture?</w:t>
      </w:r>
    </w:p>
    <w:p w14:paraId="761BB57E">
      <w:pPr>
        <w:pStyle w:val="11"/>
        <w:widowControl/>
      </w:pPr>
      <w:r>
        <w:t>难道祂就必然认为这些章节属于正典圣经吗？</w:t>
      </w:r>
    </w:p>
    <w:p w14:paraId="79D2820D">
      <w:pPr>
        <w:pStyle w:val="11"/>
        <w:spacing w:line="261" w:lineRule="auto"/>
        <w:rPr>
          <w:rFonts w:hint="eastAsia"/>
        </w:rPr>
      </w:pPr>
    </w:p>
    <w:p w14:paraId="2DDC3956">
      <w:pPr>
        <w:pStyle w:val="11"/>
        <w:widowControl/>
      </w:pPr>
      <w:r>
        <w:t>But, concerning this whole matter, let Lyra answer for me, who, in the close of his commentary upon this book, makes use of the following expressions2: “The rest which comes after I do not intend to explain, because it is not in the Hebrew, nor belongs to the canonical scripture, but rather seems to have been invented by Josephus and other writers, and afterwards inserted in the vulgar edition.”</w:t>
      </w:r>
    </w:p>
    <w:p w14:paraId="18A5D45C">
      <w:pPr>
        <w:pStyle w:val="11"/>
        <w:widowControl/>
      </w:pPr>
      <w:r>
        <w:t>但是，关于整个此事，让里拉（Lyra）来替我回答，祂在祂对这本书的注释末尾使用了以下表达2：“剩下的部分我无意解释，因为它不在希伯来语中，也不属于正典圣经，而更像是约瑟夫斯（Josephus）和其他作者所虚构，后来插入到通用译本中的。”</w:t>
      </w:r>
    </w:p>
    <w:p w14:paraId="30E14787">
      <w:pPr>
        <w:pStyle w:val="11"/>
        <w:spacing w:line="261" w:lineRule="auto"/>
        <w:rPr>
          <w:rFonts w:hint="eastAsia"/>
        </w:rPr>
      </w:pPr>
    </w:p>
    <w:p w14:paraId="1AA3B735">
      <w:pPr>
        <w:pStyle w:val="11"/>
        <w:widowControl/>
      </w:pPr>
      <w:r>
        <w:t>Josephus, therefore, did not take those things from any canonical book, but was himself the first writer of them; and others afterwards, reading them in Josephus, copied them into the Bible.</w:t>
      </w:r>
    </w:p>
    <w:p w14:paraId="64E706B5">
      <w:pPr>
        <w:pStyle w:val="11"/>
        <w:widowControl/>
      </w:pPr>
      <w:r>
        <w:t>因此，约瑟夫斯（Josephus）不是从任何正典书卷中选取了这些内容，而是祂自己首先写下它们；其他人后来在约瑟夫斯（Josephus）的作品中阅读到它们，并将它们抄录到圣经中。</w:t>
      </w:r>
    </w:p>
    <w:p w14:paraId="6F749E9A">
      <w:pPr>
        <w:pStyle w:val="11"/>
        <w:spacing w:line="261" w:lineRule="auto"/>
        <w:rPr>
          <w:rFonts w:hint="eastAsia"/>
        </w:rPr>
      </w:pPr>
    </w:p>
    <w:p w14:paraId="52D760D5">
      <w:pPr>
        <w:pStyle w:val="11"/>
        <w:widowControl/>
      </w:pPr>
      <w:r>
        <w:t>But although they were, as Lyra says, inserted in the vulgar edition, it does not therefore follow that they were ever allowed a canonical authority.</w:t>
      </w:r>
    </w:p>
    <w:p w14:paraId="63B003D2">
      <w:pPr>
        <w:pStyle w:val="11"/>
        <w:widowControl/>
      </w:pPr>
      <w:r>
        <w:t>但是，正如里拉（Lyra）所说，即使它们被插入到通用译本中，也不能因此得出结论说它们曾被允许具有正典权威。</w:t>
      </w:r>
    </w:p>
    <w:p w14:paraId="13E651BB">
      <w:pPr>
        <w:pStyle w:val="11"/>
        <w:spacing w:line="261" w:lineRule="auto"/>
        <w:rPr>
          <w:rFonts w:hint="eastAsia"/>
        </w:rPr>
      </w:pPr>
    </w:p>
    <w:p w14:paraId="12BE7EAC">
      <w:pPr>
        <w:pStyle w:val="11"/>
        <w:widowControl/>
      </w:pPr>
      <w:r>
        <w:t>Sixtus Senensis (Lib. I.) approves and follows the opinion of Lyra3.</w:t>
      </w:r>
    </w:p>
    <w:p w14:paraId="360C9AE8">
      <w:pPr>
        <w:pStyle w:val="11"/>
        <w:widowControl/>
      </w:pPr>
      <w:r>
        <w:t>锡克斯图斯·塞内西斯（Sixtus Senensis）（第一卷）赞同并追随里拉（Lyra）的观点3。</w:t>
      </w:r>
    </w:p>
    <w:p w14:paraId="5217FF39">
      <w:pPr>
        <w:pStyle w:val="11"/>
        <w:widowControl/>
      </w:pPr>
      <w:r>
        <w:t>Lastly, it is certain that Josephus’s own judgment concerning the canonical books was no other than that of Jerome, as appears from his first book against Apion.</w:t>
      </w:r>
    </w:p>
    <w:p w14:paraId="6CC78E0D">
      <w:pPr>
        <w:pStyle w:val="11"/>
        <w:widowControl/>
      </w:pPr>
      <w:r>
        <w:t>最后，可以确定约瑟夫斯（Josephus）自己关于正典书卷的判断与耶柔米（Jerome）的判断相同，正如从祂的《反驳亚比安书》（against Apion）第一卷中可见。</w:t>
      </w:r>
    </w:p>
    <w:p w14:paraId="4A570E09">
      <w:pPr>
        <w:pStyle w:val="11"/>
        <w:spacing w:line="261" w:lineRule="auto"/>
        <w:rPr>
          <w:rFonts w:hint="eastAsia"/>
        </w:rPr>
      </w:pPr>
    </w:p>
    <w:p w14:paraId="7779BDAB">
      <w:pPr>
        <w:pStyle w:val="11"/>
        <w:widowControl/>
      </w:pPr>
      <w:r>
        <w:t>There he determines that no books are canonical, but such as were written by prophets of ascertained authority.</w:t>
      </w:r>
    </w:p>
    <w:p w14:paraId="7202DDF0">
      <w:pPr>
        <w:pStyle w:val="11"/>
        <w:widowControl/>
      </w:pPr>
      <w:r>
        <w:t>在那里祂断定没有书卷是正典，除非是由具有确定权威的先知所写。</w:t>
      </w:r>
    </w:p>
    <w:p w14:paraId="2C162AEA">
      <w:pPr>
        <w:pStyle w:val="11"/>
        <w:spacing w:line="261" w:lineRule="auto"/>
        <w:rPr>
          <w:rFonts w:hint="eastAsia"/>
        </w:rPr>
      </w:pPr>
    </w:p>
    <w:p w14:paraId="5CA526DC">
      <w:pPr>
        <w:pStyle w:val="11"/>
        <w:widowControl/>
      </w:pPr>
      <w:r>
        <w:t>Now these chapters were not written by any prophet, which I will prove by the following arguments.</w:t>
      </w:r>
    </w:p>
    <w:p w14:paraId="38D99610">
      <w:pPr>
        <w:pStyle w:val="11"/>
        <w:widowControl/>
      </w:pPr>
      <w:r>
        <w:t>现在这些章节不是由任何先知所写，我将用以下论点来证明。</w:t>
      </w:r>
    </w:p>
    <w:p w14:paraId="3C6ACEA4">
      <w:pPr>
        <w:pStyle w:val="11"/>
        <w:spacing w:line="261" w:lineRule="auto"/>
        <w:rPr>
          <w:rFonts w:hint="eastAsia"/>
        </w:rPr>
      </w:pPr>
    </w:p>
    <w:p w14:paraId="3C049E9A">
      <w:pPr>
        <w:pStyle w:val="11"/>
        <w:widowControl/>
      </w:pPr>
      <w:r>
        <w:t>In the first place, the matters related in the former chapters are told over again in these following ones; which repeated narration of the same events sufficiently shews that all were not written by the same person.</w:t>
      </w:r>
    </w:p>
    <w:p w14:paraId="185991EE">
      <w:pPr>
        <w:pStyle w:val="11"/>
        <w:widowControl/>
      </w:pPr>
      <w:r>
        <w:t>首先，前几章中叙述的事情在接下来的这些章节中又被重复叙述了一遍；这种对同一事件的重复叙述充分表明它们并非出自同一人之手。</w:t>
      </w:r>
    </w:p>
    <w:p w14:paraId="684C4BEB">
      <w:pPr>
        <w:pStyle w:val="11"/>
        <w:spacing w:line="261" w:lineRule="auto"/>
        <w:rPr>
          <w:rFonts w:hint="eastAsia"/>
        </w:rPr>
      </w:pPr>
    </w:p>
    <w:p w14:paraId="2D28C2E4">
      <w:pPr>
        <w:pStyle w:val="11"/>
        <w:widowControl/>
      </w:pPr>
      <w:r>
        <w:t>For there was no reason whatever for his telling the same history twice over.</w:t>
      </w:r>
    </w:p>
    <w:p w14:paraId="26743B9A">
      <w:pPr>
        <w:pStyle w:val="11"/>
        <w:widowControl/>
      </w:pPr>
      <w:r>
        <w:t>因为祂没有任何理由将同一件事叙述两遍。</w:t>
      </w:r>
    </w:p>
    <w:p w14:paraId="51F0ADBA">
      <w:pPr>
        <w:pStyle w:val="11"/>
        <w:spacing w:line="261" w:lineRule="auto"/>
        <w:rPr>
          <w:rFonts w:hint="eastAsia"/>
        </w:rPr>
      </w:pPr>
    </w:p>
    <w:p w14:paraId="08DE2994">
      <w:pPr>
        <w:pStyle w:val="11"/>
        <w:widowControl/>
      </w:pPr>
      <w:r>
        <w:t>Nor would the same author have written the latter part in a different language from the former.</w:t>
      </w:r>
    </w:p>
    <w:p w14:paraId="052B2281">
      <w:pPr>
        <w:pStyle w:val="11"/>
        <w:widowControl/>
      </w:pPr>
      <w:r>
        <w:t>同一位作者也不会用与前半部分不同的语言来写后半部分。</w:t>
      </w:r>
    </w:p>
    <w:p w14:paraId="7920CF4A">
      <w:pPr>
        <w:pStyle w:val="11"/>
        <w:spacing w:line="261" w:lineRule="auto"/>
        <w:rPr>
          <w:rFonts w:hint="eastAsia"/>
        </w:rPr>
      </w:pPr>
    </w:p>
    <w:p w14:paraId="046E2FD3">
      <w:pPr>
        <w:pStyle w:val="11"/>
        <w:widowControl/>
      </w:pPr>
      <w:r>
        <w:t>But if he were another person, why yet, if he were a prophet, did he not use the Hebrew tongue, the proper language of prophecy?</w:t>
      </w:r>
    </w:p>
    <w:p w14:paraId="1B324C66">
      <w:pPr>
        <w:pStyle w:val="11"/>
        <w:widowControl/>
      </w:pPr>
      <w:r>
        <w:t>但是如果祂是另一个人，为什么如果祂是一位先知，祂却没有使用希伯来语，这种先知固有的语言呢？</w:t>
      </w:r>
    </w:p>
    <w:p w14:paraId="2DBEF84B">
      <w:pPr>
        <w:pStyle w:val="11"/>
        <w:spacing w:line="261" w:lineRule="auto"/>
        <w:rPr>
          <w:rFonts w:hint="eastAsia"/>
        </w:rPr>
      </w:pPr>
    </w:p>
    <w:p w14:paraId="4F7F2FA1">
      <w:pPr>
        <w:pStyle w:val="11"/>
        <w:widowControl/>
      </w:pPr>
      <w:r>
        <w:t>Learned men make either Ezra, or Joachim the priest, or Mordecai himself, the author of this book, and recognize no other than these.</w:t>
      </w:r>
    </w:p>
    <w:p w14:paraId="7408C22D">
      <w:pPr>
        <w:pStyle w:val="11"/>
        <w:widowControl/>
      </w:pPr>
      <w:r>
        <w:t>有学问的人将《以斯拉》（Ezra），或祭司约雅敬（Joachim the priest），或末底改（Mordecai）本人视为这本书的作者，并且不承认除这些之外的其他人。</w:t>
      </w:r>
    </w:p>
    <w:p w14:paraId="799BABBD">
      <w:pPr>
        <w:pStyle w:val="11"/>
        <w:spacing w:line="261" w:lineRule="auto"/>
        <w:rPr>
          <w:rFonts w:hint="eastAsia"/>
        </w:rPr>
      </w:pPr>
    </w:p>
    <w:p w14:paraId="3BA887CB">
      <w:pPr>
        <w:pStyle w:val="11"/>
        <w:widowControl/>
      </w:pPr>
      <w:r>
        <w:t>Secondly. There are many incongruities and inconsistencies, which it is impossible to reconcile, in these chapters, of which I will produce some specimens.</w:t>
      </w:r>
    </w:p>
    <w:p w14:paraId="34D9E38F">
      <w:pPr>
        <w:pStyle w:val="11"/>
        <w:widowControl/>
      </w:pPr>
      <w:r>
        <w:t>其次。在这些章节中有许多不一致和矛盾之处，是无法调和的，我将列举一些例子。</w:t>
      </w:r>
    </w:p>
    <w:p w14:paraId="288AA022">
      <w:pPr>
        <w:pStyle w:val="11"/>
        <w:spacing w:line="261" w:lineRule="auto"/>
        <w:rPr>
          <w:rFonts w:hint="eastAsia"/>
        </w:rPr>
      </w:pPr>
    </w:p>
    <w:p w14:paraId="3149BCBF">
      <w:pPr>
        <w:pStyle w:val="11"/>
        <w:widowControl/>
      </w:pPr>
      <w:r>
        <w:t>First, in chapter 1:2, Mordecai is said to have dreamed of the two eunuchs who conspired against the king, in the second year.</w:t>
      </w:r>
    </w:p>
    <w:p w14:paraId="222A1C83">
      <w:pPr>
        <w:pStyle w:val="11"/>
        <w:widowControl/>
      </w:pPr>
      <w:r>
        <w:t>首先，在第1章2节中，据说末底改（Mordecai）在第二年梦见了那两个密谋反对国王的太监。</w:t>
      </w:r>
    </w:p>
    <w:p w14:paraId="24EE2804">
      <w:pPr>
        <w:pStyle w:val="11"/>
        <w:spacing w:line="261" w:lineRule="auto"/>
        <w:rPr>
          <w:rFonts w:hint="eastAsia"/>
        </w:rPr>
      </w:pPr>
    </w:p>
    <w:p w14:paraId="08849883">
      <w:pPr>
        <w:pStyle w:val="11"/>
        <w:widowControl/>
      </w:pPr>
      <w:r>
        <w:t>See also chapter 12:1. But in the second chapter, which is canonical, verse 16, we read that this conspiracy took place in the seventh year of Ahasuerus.</w:t>
      </w:r>
    </w:p>
    <w:p w14:paraId="58D7D7E0">
      <w:pPr>
        <w:pStyle w:val="11"/>
        <w:widowControl/>
      </w:pPr>
      <w:r>
        <w:t>另见第12章1节。但在第二章（这是正典）第16节中，我们读到这次密谋发生在亚哈随鲁（Ahasuerus）的第七年。</w:t>
      </w:r>
    </w:p>
    <w:p w14:paraId="3ED8CA6A">
      <w:pPr>
        <w:pStyle w:val="11"/>
        <w:spacing w:line="261" w:lineRule="auto"/>
        <w:rPr>
          <w:rFonts w:hint="eastAsia"/>
        </w:rPr>
      </w:pPr>
    </w:p>
    <w:p w14:paraId="412F523F">
      <w:pPr>
        <w:pStyle w:val="11"/>
        <w:widowControl/>
      </w:pPr>
      <w:r>
        <w:t>Bellarmine answers, that the narrative of the plot which is contained in chapter 12. belongs to the beginning of the book; but that what we read to have occurred in the second year in chapter 11. is not to be understood of the plot, but of the dream of Mordecai: for that the plot was laid in the seventh year, as we are told in the second chapter.</w:t>
      </w:r>
    </w:p>
    <w:p w14:paraId="6D02459D">
      <w:pPr>
        <w:pStyle w:val="11"/>
        <w:widowControl/>
      </w:pPr>
      <w:r>
        <w:t>贝拉明（Bellarmine）回答说，第12章中包含的密谋叙述属于书的开头；但是我们在第11章中读到的发生在第二年的事情，不应理解为密谋，而是指末底改（Mordecai）的梦：因为密谋是在第七年发生的，正如第二章告诉我们的。</w:t>
      </w:r>
    </w:p>
    <w:p w14:paraId="41D2FEAF">
      <w:pPr>
        <w:pStyle w:val="11"/>
        <w:spacing w:line="261" w:lineRule="auto"/>
        <w:rPr>
          <w:rFonts w:hint="eastAsia"/>
        </w:rPr>
      </w:pPr>
    </w:p>
    <w:p w14:paraId="2FA588AA">
      <w:pPr>
        <w:pStyle w:val="11"/>
        <w:widowControl/>
      </w:pPr>
      <w:r>
        <w:t>But all this is said without proofs, and in spite of the plain declaration of the book itself.</w:t>
      </w:r>
    </w:p>
    <w:p w14:paraId="5FB59BBD">
      <w:pPr>
        <w:pStyle w:val="11"/>
        <w:widowControl/>
      </w:pPr>
      <w:r>
        <w:t>但所有这些都是在没有证据的情况下说的，并且与书本身清楚的宣告相悖。</w:t>
      </w:r>
    </w:p>
    <w:p w14:paraId="17CCFA71">
      <w:pPr>
        <w:pStyle w:val="11"/>
        <w:spacing w:line="261" w:lineRule="auto"/>
        <w:rPr>
          <w:rFonts w:hint="eastAsia"/>
        </w:rPr>
      </w:pPr>
    </w:p>
    <w:p w14:paraId="4699312A">
      <w:pPr>
        <w:pStyle w:val="11"/>
        <w:widowControl/>
      </w:pPr>
      <w:r>
        <w:t>For at the close of chapter 11. Mordecai says that, when he arose, he pondered many thoughts in his mind concerning that dream, until the night, (ἕως τῆς νυκτός); and that then, as he rested in the court with the two eunuchs, he detected their conspiracy.</w:t>
      </w:r>
    </w:p>
    <w:p w14:paraId="1E5D144E">
      <w:pPr>
        <w:pStyle w:val="11"/>
        <w:widowControl/>
      </w:pPr>
      <w:r>
        <w:t>因为在第11章的末尾，末底改（Mordecai）说，当祂醒来时，祂在心里思量着关于那个梦的许多想法，直到夜间（ἕως τῆς νυκτός）；然后，当祂与那两个太监在院子里休息时，祂发现了他们的密谋。</w:t>
      </w:r>
    </w:p>
    <w:p w14:paraId="03F6FEF8">
      <w:pPr>
        <w:pStyle w:val="11"/>
        <w:widowControl/>
      </w:pPr>
      <w:r>
        <w:t>There was not therefore an interval of five years between the dream of Mordecai and the plot of the eunuchs, as Bellarmine fancies, but only of one day, if there be faith in the book itself.</w:t>
      </w:r>
    </w:p>
    <w:p w14:paraId="6D1755CD">
      <w:pPr>
        <w:pStyle w:val="11"/>
        <w:widowControl/>
      </w:pPr>
      <w:r>
        <w:t>因此，在末底改（Mordecai）的梦和太监的密谋之间，没有像贝拉明（Bellarmine）所想象的那样有五年的间隔，而只有一天，如果书本身可信的话。</w:t>
      </w:r>
    </w:p>
    <w:p w14:paraId="76012DF6">
      <w:pPr>
        <w:pStyle w:val="11"/>
        <w:spacing w:line="261" w:lineRule="auto"/>
        <w:rPr>
          <w:rFonts w:hint="eastAsia"/>
        </w:rPr>
      </w:pPr>
    </w:p>
    <w:p w14:paraId="3C8A6C0A">
      <w:pPr>
        <w:pStyle w:val="11"/>
        <w:widowControl/>
      </w:pPr>
      <w:r>
        <w:t>Secondly, the narrative in this book was written many years after the death of Mordecai.</w:t>
      </w:r>
    </w:p>
    <w:p w14:paraId="07007C42">
      <w:pPr>
        <w:pStyle w:val="11"/>
        <w:widowControl/>
      </w:pPr>
      <w:r>
        <w:t>其次，这本书中的叙事是在末底改（Mordecai）去世后许多年才写成的。</w:t>
      </w:r>
    </w:p>
    <w:p w14:paraId="249CC334">
      <w:pPr>
        <w:pStyle w:val="11"/>
        <w:spacing w:line="261" w:lineRule="auto"/>
        <w:rPr>
          <w:rFonts w:hint="eastAsia"/>
        </w:rPr>
      </w:pPr>
    </w:p>
    <w:p w14:paraId="2973A0BF">
      <w:pPr>
        <w:pStyle w:val="11"/>
        <w:widowControl/>
      </w:pPr>
      <w:r>
        <w:t>For, in chapter 11.4 mention is made of Ptolemy and Cleopatra, who assuredly lived after the times of Mordecai and of the prophets.</w:t>
      </w:r>
    </w:p>
    <w:p w14:paraId="7AF6CEE8">
      <w:pPr>
        <w:pStyle w:val="11"/>
        <w:widowControl/>
      </w:pPr>
      <w:r>
        <w:t>因为，在第11章4节中提到了托勒密（Ptolemy）和克利奥帕特拉（Cleopatra），他们无疑生活在末底改（Mordecai）和先知们的时代之后。</w:t>
      </w:r>
    </w:p>
    <w:p w14:paraId="6C070D3C">
      <w:pPr>
        <w:pStyle w:val="11"/>
        <w:spacing w:line="261" w:lineRule="auto"/>
        <w:rPr>
          <w:rFonts w:hint="eastAsia"/>
        </w:rPr>
      </w:pPr>
    </w:p>
    <w:p w14:paraId="51A74AE5">
      <w:pPr>
        <w:pStyle w:val="11"/>
        <w:widowControl/>
      </w:pPr>
      <w:r>
        <w:t>Nor can one well understand what the meaning of that passage is intended to be.</w:t>
      </w:r>
    </w:p>
    <w:p w14:paraId="2831C68F">
      <w:pPr>
        <w:pStyle w:val="11"/>
        <w:widowControl/>
      </w:pPr>
      <w:r>
        <w:t>人们也很难理解那段话的意图是什么。</w:t>
      </w:r>
    </w:p>
    <w:p w14:paraId="31EA64A6">
      <w:pPr>
        <w:pStyle w:val="11"/>
        <w:spacing w:line="261" w:lineRule="auto"/>
        <w:rPr>
          <w:rFonts w:hint="eastAsia"/>
        </w:rPr>
      </w:pPr>
    </w:p>
    <w:p w14:paraId="090980A7">
      <w:pPr>
        <w:pStyle w:val="11"/>
        <w:widowControl/>
      </w:pPr>
      <w:r>
        <w:t>Lysimachus of Jerusalem, the son of Ptolemy, is said to have “interpreted the present epistle of Phurim,” which Dositheus and his son Ptolemy brought in the reign of Ptolemy and Cleopatra.</w:t>
      </w:r>
    </w:p>
    <w:p w14:paraId="4E128278">
      <w:pPr>
        <w:pStyle w:val="11"/>
        <w:widowControl/>
      </w:pPr>
      <w:r>
        <w:t>据说耶路撒冷的利西马科斯（Lysimachus of Jerusalem），托勒密（Ptolemy）的儿子，“解释了普珥节（Phurim）的这封信”，这封信是在托勒密（Ptolemy）和克利奥帕特拉（Cleopatra）统治时期由多西丢（Dositheus）和祂的儿子托勒密（Ptolemy）带来的。</w:t>
      </w:r>
    </w:p>
    <w:p w14:paraId="260A95B9">
      <w:pPr>
        <w:pStyle w:val="11"/>
        <w:spacing w:line="261" w:lineRule="auto"/>
        <w:rPr>
          <w:rFonts w:hint="eastAsia"/>
        </w:rPr>
      </w:pPr>
    </w:p>
    <w:p w14:paraId="18C824D3">
      <w:pPr>
        <w:pStyle w:val="11"/>
        <w:widowControl/>
      </w:pPr>
      <w:r>
        <w:t>Bellarmine says it may be answered, that the first author of this book, who wrote the history of Esther in Hebrew, drew up only the sum of the story, and that this Hebrew narrative has come down to us; that then, at some other time, the history was written more copiously by some other person, and translated into the Greek language by Lysimachus, as is indicated in chapter 11.; and that not the original book of this later author, but only a translation of it, is now extant.</w:t>
      </w:r>
    </w:p>
    <w:p w14:paraId="0751AFF6">
      <w:pPr>
        <w:pStyle w:val="11"/>
        <w:widowControl/>
      </w:pPr>
      <w:r>
        <w:t>贝拉明（Bellarmine）说可以回答，这本书的第一位作者，祂用希伯来语写了《以斯帖记》（Esther）的历史，只是起草了故事的概要，而这份希伯来语的叙事流传给了我们；然后，在另一个时间，这个故事由另一个人写得更详尽，并被利西马科斯（Lysimachus）翻译成希腊语，正如第11章所指出的；并且现在流传下来的不是这位后来作者的原始书，而只是一个译本。</w:t>
      </w:r>
    </w:p>
    <w:p w14:paraId="21D2EC4B">
      <w:pPr>
        <w:pStyle w:val="11"/>
        <w:spacing w:line="261" w:lineRule="auto"/>
        <w:rPr>
          <w:rFonts w:hint="eastAsia"/>
        </w:rPr>
      </w:pPr>
    </w:p>
    <w:p w14:paraId="6A9AA31C">
      <w:pPr>
        <w:pStyle w:val="11"/>
        <w:widowControl/>
      </w:pPr>
      <w:r>
        <w:t>But, in the first place, Lysimachus is not here said to have translated any Hebrew book into the Greek tongue, but only the epistle of Phurim.</w:t>
      </w:r>
    </w:p>
    <w:p w14:paraId="62EA9A75">
      <w:pPr>
        <w:pStyle w:val="11"/>
        <w:widowControl/>
      </w:pPr>
      <w:r>
        <w:t>但是，首先，这里没有说利西马科斯（Lysimachus）将任何希伯来书翻译成希腊语，而只是普珥节（Phurim）的书信。</w:t>
      </w:r>
    </w:p>
    <w:p w14:paraId="2C0BF340">
      <w:pPr>
        <w:pStyle w:val="11"/>
        <w:spacing w:line="261" w:lineRule="auto"/>
        <w:rPr>
          <w:rFonts w:hint="eastAsia"/>
        </w:rPr>
      </w:pPr>
    </w:p>
    <w:p w14:paraId="717615F1">
      <w:pPr>
        <w:pStyle w:val="11"/>
        <w:widowControl/>
      </w:pPr>
      <w:r>
        <w:t>And, in the next place, if the assertion that the later author wrote this history more copiously than the former were true, then this history, of which a translation only hath survived, could not be that which the later author wrote: for it is shorter than the Hebrew history, and does not give the series of the narrative at all so fully, as every one may readily perceive.</w:t>
      </w:r>
    </w:p>
    <w:p w14:paraId="07207074">
      <w:pPr>
        <w:pStyle w:val="11"/>
        <w:widowControl/>
      </w:pPr>
      <w:r>
        <w:t>其次，如果说后来的作者比前者写得更详尽的说法是真的，那么这部仅存译本的历史，就不可能是这位后来作者所写的：因为它比希伯来历史更短，而且根本没有像每个人都能轻易察觉的那样，充分地给出叙事系列。</w:t>
      </w:r>
    </w:p>
    <w:p w14:paraId="4925FBF3">
      <w:pPr>
        <w:pStyle w:val="11"/>
        <w:spacing w:line="261" w:lineRule="auto"/>
        <w:rPr>
          <w:rFonts w:hint="eastAsia"/>
        </w:rPr>
      </w:pPr>
    </w:p>
    <w:p w14:paraId="38CC0C5E">
      <w:pPr>
        <w:pStyle w:val="11"/>
        <w:widowControl/>
      </w:pPr>
      <w:r>
        <w:t>Lastly, who translated this Greek translation of Lysimachus into Latin?</w:t>
      </w:r>
    </w:p>
    <w:p w14:paraId="4D44E556">
      <w:pPr>
        <w:pStyle w:val="11"/>
        <w:widowControl/>
      </w:pPr>
      <w:r>
        <w:t>最后，是谁将利西马科斯（Lysimachus）的这份希腊语译本翻译成拉丁语的？</w:t>
      </w:r>
    </w:p>
    <w:p w14:paraId="593CDAF3">
      <w:pPr>
        <w:pStyle w:val="11"/>
        <w:spacing w:line="261" w:lineRule="auto"/>
        <w:rPr>
          <w:rFonts w:hint="eastAsia"/>
        </w:rPr>
      </w:pPr>
    </w:p>
    <w:p w14:paraId="15730410">
      <w:pPr>
        <w:pStyle w:val="11"/>
        <w:widowControl/>
      </w:pPr>
      <w:r>
        <w:t>Jerome found a certain Latin translation, and subjoined it to his version, though containing, as he tells us, some things which were extant neither in the Hebrew, nor in the text of any other interpreter.</w:t>
      </w:r>
    </w:p>
    <w:p w14:paraId="7E6DF67F">
      <w:pPr>
        <w:pStyle w:val="11"/>
        <w:widowControl/>
      </w:pPr>
      <w:r>
        <w:t>耶柔米（Jerome）发现了一个特定的拉丁语译本，并将它附在祂自己的译本后面，尽管祂告诉我们，其中包含了一些既不存在于希伯来语中，也不存在于任何其他译者文本中的内容。</w:t>
      </w:r>
    </w:p>
    <w:p w14:paraId="08636982">
      <w:pPr>
        <w:pStyle w:val="11"/>
        <w:spacing w:line="261" w:lineRule="auto"/>
        <w:rPr>
          <w:rFonts w:hint="eastAsia"/>
        </w:rPr>
      </w:pPr>
    </w:p>
    <w:p w14:paraId="1172F1A1">
      <w:pPr>
        <w:pStyle w:val="11"/>
        <w:widowControl/>
      </w:pPr>
      <w:r>
        <w:t>Yet this vulgar translation, which Jerome deemed utterly unfaithful, is in the highest sense authentic and canonical with the papists.</w:t>
      </w:r>
    </w:p>
    <w:p w14:paraId="1334DCF1">
      <w:pPr>
        <w:pStyle w:val="11"/>
        <w:widowControl/>
      </w:pPr>
      <w:r>
        <w:t>然而，这个被耶柔米（Jerome）认为完全不忠实的通用译本，在罗马天主教徒那里却是最高意义上的权威和正典。</w:t>
      </w:r>
    </w:p>
    <w:p w14:paraId="29D7BF68">
      <w:pPr>
        <w:pStyle w:val="11"/>
        <w:spacing w:line="261" w:lineRule="auto"/>
        <w:rPr>
          <w:rFonts w:hint="eastAsia"/>
        </w:rPr>
      </w:pPr>
    </w:p>
    <w:p w14:paraId="654CBAC7">
      <w:pPr>
        <w:pStyle w:val="11"/>
        <w:widowControl/>
      </w:pPr>
      <w:r>
        <w:t>Thirdly, this pretended author tells us, chapter 12:5, that a reward was given by the king to Mordecai for his information; whereas, in chapter 6:3 of the true history, we read that no reward was bestowed upon him.</w:t>
      </w:r>
    </w:p>
    <w:p w14:paraId="2E10785C">
      <w:pPr>
        <w:pStyle w:val="11"/>
        <w:widowControl/>
      </w:pPr>
      <w:r>
        <w:t>第三，这位所谓的作者在第12章5节告诉我们，国王因末底改（Mordecai）的告发而赐予祂奖赏；然而，在真实历史的第6章3节中，我们读到祂没有得到任何奖赏。</w:t>
      </w:r>
    </w:p>
    <w:p w14:paraId="68F6F8A6">
      <w:pPr>
        <w:pStyle w:val="11"/>
        <w:spacing w:line="261" w:lineRule="auto"/>
        <w:rPr>
          <w:rFonts w:hint="eastAsia"/>
        </w:rPr>
      </w:pPr>
    </w:p>
    <w:p w14:paraId="6785D0BB">
      <w:pPr>
        <w:pStyle w:val="11"/>
        <w:widowControl/>
      </w:pPr>
      <w:r>
        <w:t>Bellarmine, however, replies that there is no difficulty here; since in chapter 12. that magnificent reward is meant which he afterwards received.</w:t>
      </w:r>
    </w:p>
    <w:p w14:paraId="11D147F2">
      <w:pPr>
        <w:pStyle w:val="11"/>
        <w:widowControl/>
      </w:pPr>
      <w:r>
        <w:t>然而，贝拉明（Bellarmine）回答说这里没有困难；因为第12章指的是祂后来得到的那个丰厚奖赏。</w:t>
      </w:r>
    </w:p>
    <w:p w14:paraId="1408EA5C">
      <w:pPr>
        <w:pStyle w:val="11"/>
        <w:spacing w:line="261" w:lineRule="auto"/>
        <w:rPr>
          <w:rFonts w:hint="eastAsia"/>
        </w:rPr>
      </w:pPr>
    </w:p>
    <w:p w14:paraId="36704907">
      <w:pPr>
        <w:pStyle w:val="11"/>
        <w:widowControl/>
      </w:pPr>
      <w:r>
        <w:t>But anyone who reads the place itself will see, that this interpretation can by no means stand.</w:t>
      </w:r>
    </w:p>
    <w:p w14:paraId="701A507E">
      <w:pPr>
        <w:pStyle w:val="11"/>
        <w:widowControl/>
      </w:pPr>
      <w:r>
        <w:t>但是任何阅读该段落本身的人都会看到，这种解释绝不能成立。</w:t>
      </w:r>
    </w:p>
    <w:p w14:paraId="666C8330">
      <w:pPr>
        <w:pStyle w:val="11"/>
        <w:spacing w:line="261" w:lineRule="auto"/>
        <w:rPr>
          <w:rFonts w:hint="eastAsia"/>
        </w:rPr>
      </w:pPr>
    </w:p>
    <w:p w14:paraId="40058C99">
      <w:pPr>
        <w:pStyle w:val="11"/>
        <w:widowControl/>
      </w:pPr>
      <w:r>
        <w:t>For in this twelfth chapter Haman is said to have plotted mischief against Mordecai, after the gifts were bestowed upon him; which cannot be understood of those most distinguished honors and gifts with which the king graced him after he had read the annals.</w:t>
      </w:r>
    </w:p>
    <w:p w14:paraId="00C096DF">
      <w:pPr>
        <w:pStyle w:val="11"/>
        <w:widowControl/>
      </w:pPr>
      <w:r>
        <w:t>因为在这个第十二章中，据说哈曼（Haman）在赏赐赐给末底改之后，密谋要加害于祂；这不能理解为国王在阅读编年史之后赐予祂的那些最显赫的荣誉和赏赐。</w:t>
      </w:r>
    </w:p>
    <w:p w14:paraId="46319F65">
      <w:pPr>
        <w:pStyle w:val="11"/>
        <w:spacing w:line="261" w:lineRule="auto"/>
        <w:rPr>
          <w:rFonts w:hint="eastAsia"/>
        </w:rPr>
      </w:pPr>
    </w:p>
    <w:p w14:paraId="4D92BD21">
      <w:pPr>
        <w:pStyle w:val="11"/>
        <w:widowControl/>
      </w:pPr>
      <w:r>
        <w:t>For that very morning, as we read in chapter 6., Haman was in attendance to settle with the king about hanging Mordecai; and that very day Mordecai was raised to the highest dignity, and loaded with royal favors.</w:t>
      </w:r>
    </w:p>
    <w:p w14:paraId="450468BC">
      <w:pPr>
        <w:pStyle w:val="11"/>
        <w:widowControl/>
      </w:pPr>
      <w:r>
        <w:t>因为正如我们在第6章中所读到的，就在那个早上，哈曼（Haman）就在场准备与国王商定绞死末底改（Mordecai）的事情；而就在那一天，末底改（Mordecai）被提升到了最高的尊贵地位，并获得了国王的恩宠。</w:t>
      </w:r>
    </w:p>
    <w:p w14:paraId="30FF397F">
      <w:pPr>
        <w:pStyle w:val="11"/>
        <w:spacing w:line="261" w:lineRule="auto"/>
        <w:rPr>
          <w:rFonts w:hint="eastAsia"/>
        </w:rPr>
      </w:pPr>
    </w:p>
    <w:p w14:paraId="0BBE0054">
      <w:pPr>
        <w:pStyle w:val="11"/>
        <w:widowControl/>
      </w:pPr>
      <w:r>
        <w:t>Nor could Haman, after that, attempt anything against him: for Mordecai was then in the highest favor with the king, and Haman himself was presently hanged upon that same day.</w:t>
      </w:r>
    </w:p>
    <w:p w14:paraId="430071B8">
      <w:pPr>
        <w:pStyle w:val="11"/>
        <w:widowControl/>
      </w:pPr>
      <w:r>
        <w:t>在那之后，哈曼（Haman）不可能再对他采取任何行动：因为末底改（Mordecai）当时正处于国王最深的宠爱之中，而哈曼（Haman）本人在那同一天就被绞死了。</w:t>
      </w:r>
    </w:p>
    <w:p w14:paraId="2F94ABD4">
      <w:pPr>
        <w:pStyle w:val="11"/>
        <w:spacing w:line="261" w:lineRule="auto"/>
        <w:rPr>
          <w:rFonts w:hint="eastAsia"/>
        </w:rPr>
      </w:pPr>
    </w:p>
    <w:p w14:paraId="314688D5">
      <w:pPr>
        <w:pStyle w:val="11"/>
        <w:widowControl/>
      </w:pPr>
      <w:r>
        <w:t>Therefore here there must be some falsehood upon the other side.</w:t>
      </w:r>
    </w:p>
    <w:p w14:paraId="27B0DE77">
      <w:pPr>
        <w:pStyle w:val="11"/>
        <w:widowControl/>
      </w:pPr>
      <w:r>
        <w:t>因此，在这里另一方必定存在某些虚假。</w:t>
      </w:r>
    </w:p>
    <w:p w14:paraId="694A7F16">
      <w:pPr>
        <w:pStyle w:val="11"/>
        <w:spacing w:line="261" w:lineRule="auto"/>
        <w:rPr>
          <w:rFonts w:hint="eastAsia"/>
        </w:rPr>
      </w:pPr>
    </w:p>
    <w:p w14:paraId="0F26C9D8">
      <w:pPr>
        <w:pStyle w:val="11"/>
        <w:widowControl/>
      </w:pPr>
      <w:r>
        <w:t>Fourthly, in chapter 12:6, Haman is said to have been enraged against Mordecai on account of the eunuchs whom Mordecai accused, and whom, upon being arraigned of treason, and convicted by Mordecai’s evidence, the king had punished capitally.</w:t>
      </w:r>
    </w:p>
    <w:p w14:paraId="4647BECA">
      <w:pPr>
        <w:pStyle w:val="11"/>
        <w:widowControl/>
      </w:pPr>
      <w:r>
        <w:t>第四，在第12章6节中，据说哈曼（Haman）因末底改（Mordecai）指控的那些太监而对祂大为光火，这些太监在被控叛国罪并被末底改（Mordecai）的证据定罪后，国王判处了死刑。</w:t>
      </w:r>
    </w:p>
    <w:p w14:paraId="573F8E7D">
      <w:pPr>
        <w:pStyle w:val="11"/>
        <w:spacing w:line="261" w:lineRule="auto"/>
        <w:rPr>
          <w:rFonts w:hint="eastAsia"/>
        </w:rPr>
      </w:pPr>
    </w:p>
    <w:p w14:paraId="447899A1">
      <w:pPr>
        <w:pStyle w:val="11"/>
        <w:widowControl/>
      </w:pPr>
      <w:r>
        <w:t>But it is incredible that Haman, who had received such honor and dignity from the king, should have favored the treason of the eunuchs; and nothing of the kind is found in the true history, but, on the contrary, a very different cause of his offence and anger is assigned, chapter 3.</w:t>
      </w:r>
    </w:p>
    <w:p w14:paraId="0FDDCFF0">
      <w:pPr>
        <w:pStyle w:val="11"/>
        <w:widowControl/>
      </w:pPr>
      <w:r>
        <w:t>但令人难以置信的是，哈曼（Haman），这位获得了国王如此尊荣和显赫地位的人，竟然会偏袒太监们的叛国行为；而且在真实的历史中找不到任何类似的内容，相反，在第3章中给出了一个完全不同的冒犯和愤怒的原因。</w:t>
      </w:r>
    </w:p>
    <w:p w14:paraId="324CE872">
      <w:pPr>
        <w:pStyle w:val="11"/>
        <w:spacing w:line="261" w:lineRule="auto"/>
        <w:rPr>
          <w:rFonts w:hint="eastAsia"/>
        </w:rPr>
      </w:pPr>
    </w:p>
    <w:p w14:paraId="37CEE721">
      <w:pPr>
        <w:pStyle w:val="11"/>
        <w:widowControl/>
      </w:pPr>
      <w:r>
        <w:t>Fifthly, in chapter 15:7, this author says that, when Esther came into the king’s presence, the king looked upon her with so angry a countenance, that she fainted through fear.</w:t>
      </w:r>
    </w:p>
    <w:p w14:paraId="4CEA57BA">
      <w:pPr>
        <w:pStyle w:val="11"/>
        <w:widowControl/>
      </w:pPr>
      <w:r>
        <w:t>第五，在第15章7节中，这位作者说，以斯帖（Esther）来到国王面前时，国王以如此愤怒的脸色看着她，以至于她因恐惧而昏厥。</w:t>
      </w:r>
    </w:p>
    <w:p w14:paraId="7736665A">
      <w:pPr>
        <w:pStyle w:val="11"/>
        <w:spacing w:line="261" w:lineRule="auto"/>
        <w:rPr>
          <w:rFonts w:hint="eastAsia"/>
        </w:rPr>
      </w:pPr>
    </w:p>
    <w:p w14:paraId="5602A4B3">
      <w:pPr>
        <w:pStyle w:val="11"/>
        <w:widowControl/>
      </w:pPr>
      <w:r>
        <w:t>On the contrary, chapter 5:2, she is said to have obtained great favor on coming in to the king.</w:t>
      </w:r>
    </w:p>
    <w:p w14:paraId="6F5103C9">
      <w:pPr>
        <w:pStyle w:val="11"/>
        <w:widowControl/>
      </w:pPr>
      <w:r>
        <w:t>相反，在第5章2节中，她据说在进到国王面前时获得了极大的恩宠。</w:t>
      </w:r>
    </w:p>
    <w:p w14:paraId="3691915E">
      <w:pPr>
        <w:pStyle w:val="11"/>
        <w:spacing w:line="261" w:lineRule="auto"/>
        <w:rPr>
          <w:rFonts w:hint="eastAsia"/>
        </w:rPr>
      </w:pPr>
    </w:p>
    <w:p w14:paraId="3C19AB02">
      <w:pPr>
        <w:pStyle w:val="11"/>
        <w:widowControl/>
      </w:pPr>
      <w:r>
        <w:t>Sixthly, in chapter 16:10, Haman is called a Macedonian; but in chapter 8:3, we find him to have been an Agagite, that is, of the race of Amalek.</w:t>
      </w:r>
    </w:p>
    <w:p w14:paraId="221BA320">
      <w:pPr>
        <w:pStyle w:val="11"/>
        <w:widowControl/>
      </w:pPr>
      <w:r>
        <w:t>第六，在第16章10节中，哈曼（Haman）被称为马其顿人；但在第8章3节中，我们发现祂是亚甲人（Agagite），也就是亚玛力（Amalek）的后裔。</w:t>
      </w:r>
    </w:p>
    <w:p w14:paraId="1DF9266E">
      <w:pPr>
        <w:pStyle w:val="11"/>
        <w:spacing w:line="261" w:lineRule="auto"/>
        <w:rPr>
          <w:rFonts w:hint="eastAsia"/>
        </w:rPr>
      </w:pPr>
    </w:p>
    <w:p w14:paraId="6BD2F99E">
      <w:pPr>
        <w:pStyle w:val="11"/>
        <w:widowControl/>
      </w:pPr>
      <w:r>
        <w:t>Seventhly, Haman is not only said (chapter 16.) to have been a Macedonian himself, but also to have designed, after removing Mordecai and Esther, to lay violent hands upon the king, in order to transfer the</w:t>
      </w:r>
    </w:p>
    <w:p w14:paraId="5F2A5E8E">
      <w:pPr>
        <w:pStyle w:val="11"/>
        <w:widowControl/>
      </w:pPr>
      <w:r>
        <w:t>第七，哈曼（Haman）不仅被说（第16章）祂自己是马其顿人，而且还计划在除掉末底改（Mordecai）和以斯帖（Esther）之后，对国王施以暴力，以便将</w:t>
      </w:r>
    </w:p>
    <w:p w14:paraId="30F3C1C5">
      <w:pPr>
        <w:pStyle w:val="11"/>
        <w:spacing w:line="261" w:lineRule="auto"/>
        <w:rPr>
          <w:rFonts w:hint="eastAsia"/>
        </w:rPr>
      </w:pPr>
    </w:p>
    <w:p w14:paraId="337A1561">
      <w:pPr>
        <w:pStyle w:val="11"/>
        <w:widowControl/>
      </w:pPr>
      <w:r>
        <w:t>kingdom of the Persians to the Macedonians.</w:t>
      </w:r>
    </w:p>
    <w:p w14:paraId="1246444A">
      <w:pPr>
        <w:pStyle w:val="11"/>
        <w:widowControl/>
      </w:pPr>
      <w:r>
        <w:t>波斯人的王国转移给马其顿人。</w:t>
      </w:r>
    </w:p>
    <w:p w14:paraId="6379CCAA">
      <w:pPr>
        <w:pStyle w:val="11"/>
        <w:spacing w:line="261" w:lineRule="auto"/>
        <w:rPr>
          <w:rFonts w:hint="eastAsia"/>
        </w:rPr>
      </w:pPr>
    </w:p>
    <w:p w14:paraId="79EDF02C">
      <w:pPr>
        <w:pStyle w:val="11"/>
        <w:widowControl/>
      </w:pPr>
      <w:r>
        <w:t>But, first, how could Haman have transferred the kingdom of the Persians to the Macedonians, if he had succeeded ever so well in putting the king to death?</w:t>
      </w:r>
    </w:p>
    <w:p w14:paraId="398FA99C">
      <w:pPr>
        <w:pStyle w:val="11"/>
        <w:widowControl/>
      </w:pPr>
      <w:r>
        <w:t>但是，首先，如果哈曼（Haman）在处死国王方面取得了巨大的成功，祂如何能将波斯人的王国转移给马其顿人呢？</w:t>
      </w:r>
    </w:p>
    <w:p w14:paraId="5801CA98">
      <w:pPr>
        <w:pStyle w:val="11"/>
        <w:spacing w:line="261" w:lineRule="auto"/>
        <w:rPr>
          <w:rFonts w:hint="eastAsia"/>
        </w:rPr>
      </w:pPr>
    </w:p>
    <w:p w14:paraId="4EC6C1C7">
      <w:pPr>
        <w:pStyle w:val="11"/>
        <w:widowControl/>
      </w:pPr>
      <w:r>
        <w:t>For the kingdom of the Macedonians was at that time little or nothing.</w:t>
      </w:r>
    </w:p>
    <w:p w14:paraId="3341DAB9">
      <w:pPr>
        <w:pStyle w:val="11"/>
        <w:widowControl/>
      </w:pPr>
      <w:r>
        <w:t>因为马其顿人的王国在那个时候微不足道或根本不存在。</w:t>
      </w:r>
    </w:p>
    <w:p w14:paraId="51400E9C">
      <w:pPr>
        <w:pStyle w:val="11"/>
        <w:spacing w:line="261" w:lineRule="auto"/>
        <w:rPr>
          <w:rFonts w:hint="eastAsia"/>
        </w:rPr>
      </w:pPr>
    </w:p>
    <w:p w14:paraId="7C6B5EE1">
      <w:pPr>
        <w:pStyle w:val="11"/>
        <w:widowControl/>
      </w:pPr>
      <w:r>
        <w:t>Besides, the true history contains not a trace of the story told in chapter 16., that he plotted against Mordecai and Esther, in order that, by their destruction, he might the more easily attack the king, and transfer the kingdom to the Macedonians.</w:t>
      </w:r>
    </w:p>
    <w:p w14:paraId="7F07887E">
      <w:pPr>
        <w:pStyle w:val="11"/>
        <w:widowControl/>
      </w:pPr>
      <w:r>
        <w:t>此外，真实的历史中没有丝毫提到第16章所述的故事，即祂密谋反对末底改（Mordecai）和以斯帖（Esther），以便通过他们的毁灭，祂可以更容易地攻击国王，并将王国转移给马其顿人。</w:t>
      </w:r>
    </w:p>
    <w:p w14:paraId="59BF0498">
      <w:pPr>
        <w:pStyle w:val="11"/>
        <w:spacing w:line="261" w:lineRule="auto"/>
        <w:rPr>
          <w:rFonts w:hint="eastAsia"/>
        </w:rPr>
      </w:pPr>
    </w:p>
    <w:p w14:paraId="5AAFD19B">
      <w:pPr>
        <w:pStyle w:val="11"/>
        <w:widowControl/>
      </w:pPr>
      <w:r>
        <w:t>For he was not aware that the queen was a Jewess, or related to Mordecai; and he devised all sorts of mischief against Mordecai, not to open himself a way to the kingdom, but simply to satisfy his malice.</w:t>
      </w:r>
    </w:p>
    <w:p w14:paraId="0A446A61">
      <w:pPr>
        <w:pStyle w:val="11"/>
        <w:widowControl/>
      </w:pPr>
      <w:r>
        <w:t>因为祂不知道王后是以色列人，或与末底改（Mordecai）有亲戚关系；祂对末底改（Mordecai）策划了各种各样的邪恶，不是为了给自己开辟通往王国的道路，而只是为了满足祂的恶意。</w:t>
      </w:r>
    </w:p>
    <w:p w14:paraId="705828BF">
      <w:pPr>
        <w:pStyle w:val="11"/>
        <w:spacing w:line="261" w:lineRule="auto"/>
        <w:rPr>
          <w:rFonts w:hint="eastAsia"/>
        </w:rPr>
      </w:pPr>
    </w:p>
    <w:p w14:paraId="566741A7">
      <w:pPr>
        <w:pStyle w:val="11"/>
        <w:widowControl/>
      </w:pPr>
      <w:r>
        <w:t>For Mordecai was not, in the beginning, when Haman first conceived this grudge against him, in any station of authority, so as in any way to eclipse his splendor.</w:t>
      </w:r>
    </w:p>
    <w:p w14:paraId="31E60B15">
      <w:pPr>
        <w:pStyle w:val="11"/>
        <w:widowControl/>
      </w:pPr>
      <w:r>
        <w:t>因为在哈曼（Haman）最初对他心生怨恨时，末底改（Mordecai）并没有处于任何有权柄的职位，以至于以任何方式遮蔽祂的光辉。</w:t>
      </w:r>
    </w:p>
    <w:p w14:paraId="0FF28967">
      <w:pPr>
        <w:pStyle w:val="11"/>
        <w:spacing w:line="261" w:lineRule="auto"/>
        <w:rPr>
          <w:rFonts w:hint="eastAsia"/>
        </w:rPr>
      </w:pPr>
    </w:p>
    <w:p w14:paraId="1FFEB775">
      <w:pPr>
        <w:pStyle w:val="11"/>
        <w:widowControl/>
      </w:pPr>
      <w:r>
        <w:t>But if any one choose to say that Mordecai’s information was the means of saving the king from assassination, and that thus an obstacle was set in the way of Haman’s ambition, and it was this which kindled such a blaze of hatred; he must be given to understand that he contradicts the sacred narrative.</w:t>
      </w:r>
    </w:p>
    <w:p w14:paraId="2F5F3AD3">
      <w:pPr>
        <w:pStyle w:val="11"/>
        <w:widowControl/>
      </w:pPr>
      <w:r>
        <w:t>但是如果有人选择说末底改（Mordecai）的告发是拯救国王免于暗杀的手段，因此给哈曼（Haman）的野心设置了障碍，并且是这激发了如此强烈的仇恨之火；那么必须让祂明白祂与神圣的叙事相矛盾。</w:t>
      </w:r>
    </w:p>
    <w:p w14:paraId="4B566EBA">
      <w:pPr>
        <w:pStyle w:val="11"/>
        <w:spacing w:line="261" w:lineRule="auto"/>
        <w:rPr>
          <w:rFonts w:hint="eastAsia"/>
        </w:rPr>
      </w:pPr>
    </w:p>
    <w:p w14:paraId="657870C6">
      <w:pPr>
        <w:pStyle w:val="11"/>
        <w:widowControl/>
      </w:pPr>
      <w:r>
        <w:t>For that conspiracy of the eunuchs and the information of Mordecai took place before Haman had acquired so much favor and power in the royal court, as is manifest from the second chapter and the beginning of the third.</w:t>
      </w:r>
    </w:p>
    <w:p w14:paraId="5F1F102C">
      <w:pPr>
        <w:pStyle w:val="11"/>
        <w:widowControl/>
      </w:pPr>
      <w:r>
        <w:t>因为太监的密谋和末底改（Mordecai）的告发发生在哈曼（Haman）在王宫中获得如此多恩宠和权柄之前，正如第二章和第三章开头所显明的。</w:t>
      </w:r>
    </w:p>
    <w:p w14:paraId="7F885777">
      <w:pPr>
        <w:pStyle w:val="11"/>
        <w:widowControl/>
      </w:pPr>
      <w:r>
        <w:t>All these things are of such a nature, that they can by no means stand together or be reconciled with each other: whence it follows, that the authority of these chapters must needs fall to the ground.</w:t>
      </w:r>
    </w:p>
    <w:p w14:paraId="4C07C891">
      <w:pPr>
        <w:pStyle w:val="11"/>
        <w:widowControl/>
      </w:pPr>
      <w:r>
        <w:t>所有这些事情都是这样的性质，它们绝不能并存或相互调和：由此可见，这些章节的权威必然会土崩瓦解。</w:t>
      </w:r>
    </w:p>
    <w:p w14:paraId="52FC768B">
      <w:pPr>
        <w:pStyle w:val="11"/>
        <w:spacing w:line="261" w:lineRule="auto"/>
        <w:rPr>
          <w:rFonts w:hint="eastAsia"/>
        </w:rPr>
      </w:pPr>
    </w:p>
    <w:p w14:paraId="257D2FC3">
      <w:pPr>
        <w:pStyle w:val="11"/>
        <w:widowControl/>
      </w:pPr>
      <w:r>
        <w:t>And rightly is it ordered that these chapters are not read in our church.</w:t>
      </w:r>
    </w:p>
    <w:p w14:paraId="0F51079F">
      <w:pPr>
        <w:pStyle w:val="11"/>
        <w:widowControl/>
      </w:pPr>
      <w:r>
        <w:t>我们的教会不诵读这些章节是正确的安排。</w:t>
      </w:r>
    </w:p>
    <w:p w14:paraId="00CB2D8C">
      <w:pPr>
        <w:pStyle w:val="11"/>
        <w:spacing w:line="261" w:lineRule="auto"/>
        <w:rPr>
          <w:rFonts w:hint="eastAsia"/>
        </w:rPr>
      </w:pPr>
    </w:p>
    <w:p w14:paraId="2FB896C4">
      <w:pPr>
        <w:pStyle w:val="11"/>
        <w:widowControl/>
      </w:pPr>
      <w:r>
        <w:t>Thirdly. These chapters are not written in Hebrew.</w:t>
      </w:r>
    </w:p>
    <w:p w14:paraId="16662B9B">
      <w:pPr>
        <w:pStyle w:val="11"/>
        <w:widowControl/>
      </w:pPr>
      <w:r>
        <w:t>第三。这些章节不是用希伯来语写的。</w:t>
      </w:r>
    </w:p>
    <w:p w14:paraId="4DC1C305">
      <w:pPr>
        <w:pStyle w:val="11"/>
        <w:spacing w:line="261" w:lineRule="auto"/>
        <w:rPr>
          <w:rFonts w:hint="eastAsia"/>
        </w:rPr>
      </w:pPr>
    </w:p>
    <w:p w14:paraId="7B1487D7">
      <w:pPr>
        <w:pStyle w:val="11"/>
        <w:widowControl/>
      </w:pPr>
      <w:r>
        <w:t>For Jerome says that he had marked these chapters with an obelus set before them; which is the mark by which he is wont to indicate apocryphal additions.</w:t>
      </w:r>
    </w:p>
    <w:p w14:paraId="4F8910A0">
      <w:pPr>
        <w:pStyle w:val="11"/>
        <w:widowControl/>
      </w:pPr>
      <w:r>
        <w:t>因为耶柔米（Jerome）说祂在这些章节前加上了删除号（obelus）的标记；这是祂惯常用来指示伪经附加内容的标记。</w:t>
      </w:r>
    </w:p>
    <w:p w14:paraId="4D758A0E">
      <w:pPr>
        <w:pStyle w:val="11"/>
        <w:spacing w:line="261" w:lineRule="auto"/>
        <w:rPr>
          <w:rFonts w:hint="eastAsia"/>
        </w:rPr>
      </w:pPr>
    </w:p>
    <w:p w14:paraId="54984E77">
      <w:pPr>
        <w:pStyle w:val="11"/>
        <w:widowControl/>
      </w:pPr>
      <w:r>
        <w:t>For the pretense of some that they were once in the Hebrew text, but have now dropped out of it, is easily refuted by what we have observed already.</w:t>
      </w:r>
    </w:p>
    <w:p w14:paraId="006F8351">
      <w:pPr>
        <w:pStyle w:val="11"/>
        <w:widowControl/>
      </w:pPr>
      <w:r>
        <w:t>因为有些人声称它们曾经在希伯来文本中，但现在已从中脱落的借口，很容易被我们已经观察到的内容所驳斥。</w:t>
      </w:r>
    </w:p>
    <w:p w14:paraId="5877A6E1">
      <w:pPr>
        <w:pStyle w:val="11"/>
        <w:spacing w:line="261" w:lineRule="auto"/>
        <w:rPr>
          <w:rFonts w:hint="eastAsia"/>
        </w:rPr>
      </w:pPr>
    </w:p>
    <w:p w14:paraId="0C836B13">
      <w:pPr>
        <w:pStyle w:val="11"/>
        <w:widowControl/>
      </w:pPr>
      <w:r>
        <w:t>Jerome had no suspicion of this, and the style cries out against it, and reason proves the contrary.</w:t>
      </w:r>
    </w:p>
    <w:p w14:paraId="22742DF8">
      <w:pPr>
        <w:pStyle w:val="11"/>
        <w:widowControl/>
      </w:pPr>
      <w:r>
        <w:t>耶柔米（Jerome）对此毫无怀疑，而且文体也反对它，理性也证明了相反的情况。</w:t>
      </w:r>
    </w:p>
    <w:p w14:paraId="2E0DDD50">
      <w:pPr>
        <w:pStyle w:val="11"/>
        <w:spacing w:line="261" w:lineRule="auto"/>
        <w:rPr>
          <w:rFonts w:hint="eastAsia"/>
        </w:rPr>
      </w:pPr>
    </w:p>
    <w:p w14:paraId="0CF167D8">
      <w:pPr>
        <w:pStyle w:val="11"/>
        <w:widowControl/>
      </w:pPr>
      <w:r>
        <w:t>For how could they have been better preserved in the Greek than in the Hebrew?</w:t>
      </w:r>
    </w:p>
    <w:p w14:paraId="1531D3EB">
      <w:pPr>
        <w:pStyle w:val="11"/>
        <w:widowControl/>
      </w:pPr>
      <w:r>
        <w:t>因为它们怎么可能在希腊语中比在希伯来语中保存得更好呢？</w:t>
      </w:r>
    </w:p>
    <w:p w14:paraId="47F5DFCE">
      <w:pPr>
        <w:pStyle w:val="11"/>
        <w:spacing w:line="261" w:lineRule="auto"/>
        <w:rPr>
          <w:rFonts w:hint="eastAsia"/>
        </w:rPr>
      </w:pPr>
    </w:p>
    <w:p w14:paraId="2BC5870C">
      <w:pPr>
        <w:pStyle w:val="11"/>
        <w:widowControl/>
      </w:pPr>
      <w:r>
        <w:t>or what need is there to give any credit to mere fictions and conjectures of this nature?</w:t>
      </w:r>
    </w:p>
    <w:p w14:paraId="3FB4B663">
      <w:pPr>
        <w:pStyle w:val="11"/>
        <w:widowControl/>
      </w:pPr>
      <w:r>
        <w:t>或者，有什么必要去相信这种性质的纯粹虚构和猜测呢？</w:t>
      </w:r>
    </w:p>
    <w:p w14:paraId="0322BEBA">
      <w:pPr>
        <w:pStyle w:val="11"/>
        <w:spacing w:line="261" w:lineRule="auto"/>
        <w:rPr>
          <w:rFonts w:hint="eastAsia"/>
        </w:rPr>
      </w:pPr>
    </w:p>
    <w:p w14:paraId="406C4930">
      <w:pPr>
        <w:pStyle w:val="11"/>
        <w:widowControl/>
      </w:pPr>
      <w:r>
        <w:t>Fourthly. Besides other authors, and some papists also, whom I have already alleged, Sixtus Senensis, who wrote his Bibliotheca after the council of Trent, in the first book of that work asserts these chapters to be apocryphal; a concession which he never would have made, unless overcome by the very force of truth, since he labors so energetically to maintain the credit of the other apocryphal pieces.</w:t>
      </w:r>
    </w:p>
    <w:p w14:paraId="0C482778">
      <w:pPr>
        <w:pStyle w:val="11"/>
        <w:widowControl/>
      </w:pPr>
      <w:r>
        <w:t>第四。除了我前面已经引述的其他作者，以及一些罗马天主教徒之外，在特伦特会议（council of Trent）之后写下《图书馆》（Bibliotheca）的锡克斯图斯·塞内西斯（Sixtus Senensis），在该书的第一卷中断言这些章节是伪经；这个让步祂绝不会做出，除非是被真理的力量所征服，因为祂如此努力地维护其他伪经作品的信誉。</w:t>
      </w:r>
    </w:p>
    <w:p w14:paraId="7DAB9A9B">
      <w:pPr>
        <w:pStyle w:val="11"/>
        <w:spacing w:line="261" w:lineRule="auto"/>
        <w:rPr>
          <w:rFonts w:hint="eastAsia"/>
        </w:rPr>
      </w:pPr>
    </w:p>
    <w:p w14:paraId="2A6CFC48">
      <w:pPr>
        <w:pStyle w:val="11"/>
        <w:widowControl/>
      </w:pPr>
      <w:r>
        <w:t>Nor did the Tridentine decree, requiring the books there mentioned to be received with their parts, avail to turn him from his opinion.</w:t>
      </w:r>
    </w:p>
    <w:p w14:paraId="091EB8D5">
      <w:pPr>
        <w:pStyle w:val="11"/>
        <w:widowControl/>
      </w:pPr>
      <w:r>
        <w:t>特伦特会议（Tridentine）的法令，要求接纳其中提及的书卷及其部分，也未能使祂改变看法。</w:t>
      </w:r>
    </w:p>
    <w:p w14:paraId="371CFD9E">
      <w:pPr>
        <w:pStyle w:val="11"/>
        <w:spacing w:line="261" w:lineRule="auto"/>
        <w:rPr>
          <w:rFonts w:hint="eastAsia"/>
        </w:rPr>
      </w:pPr>
    </w:p>
    <w:p w14:paraId="0D11F872">
      <w:pPr>
        <w:pStyle w:val="11"/>
        <w:widowControl/>
      </w:pPr>
      <w:r>
        <w:t>For he contends that this is no native and genuine part of the Book of Esther, but that in these chapters all is supposititious.</w:t>
      </w:r>
    </w:p>
    <w:p w14:paraId="207BCF5D">
      <w:pPr>
        <w:pStyle w:val="11"/>
        <w:widowControl/>
      </w:pPr>
      <w:r>
        <w:t>因为祂争辩说，这不是《以斯帖记》（Book of Esther）的任何固有和真正的部分，而是这些章节中的一切都是假冒的。</w:t>
      </w:r>
    </w:p>
    <w:p w14:paraId="4986D43C">
      <w:pPr>
        <w:pStyle w:val="11"/>
        <w:spacing w:line="261" w:lineRule="auto"/>
        <w:rPr>
          <w:rFonts w:hint="eastAsia"/>
        </w:rPr>
      </w:pPr>
    </w:p>
    <w:p w14:paraId="57FB1A18">
      <w:pPr>
        <w:pStyle w:val="11"/>
        <w:widowControl/>
      </w:pPr>
      <w:r>
        <w:t>He writes in plain words, that “by reason of these strips appended, inserted by the rashness of certain writers from various quarters5,” it had come to pass that it was late ere this book acquired a canonical authority amongst Christians.</w:t>
      </w:r>
    </w:p>
    <w:p w14:paraId="7F1EB583">
      <w:pPr>
        <w:pStyle w:val="11"/>
        <w:widowControl/>
      </w:pPr>
      <w:r>
        <w:t>祂清楚地写道，“由于这些被附加的条带，由某些作家的鲁莽从各个方面插入5，”结果是这本书迟迟才在基督徒中获得正典权威。</w:t>
      </w:r>
    </w:p>
    <w:p w14:paraId="58584771">
      <w:pPr>
        <w:pStyle w:val="11"/>
        <w:spacing w:line="261" w:lineRule="auto"/>
        <w:rPr>
          <w:rFonts w:hint="eastAsia"/>
        </w:rPr>
      </w:pPr>
    </w:p>
    <w:p w14:paraId="756A16E2">
      <w:pPr>
        <w:pStyle w:val="11"/>
        <w:widowControl/>
      </w:pPr>
      <w:r>
        <w:t>So clearly did pious men see these to be fabulous, that they threw a shade of suspicion over even the canonical portions.</w:t>
      </w:r>
    </w:p>
    <w:p w14:paraId="769B6768">
      <w:pPr>
        <w:pStyle w:val="11"/>
        <w:widowControl/>
      </w:pPr>
      <w:r>
        <w:t>敬虔的人如此清楚地看到这些是虚构的，以至于它们甚至给正典部分投下了怀疑的阴影。</w:t>
      </w:r>
    </w:p>
    <w:p w14:paraId="215C8A81">
      <w:pPr>
        <w:pStyle w:val="11"/>
        <w:spacing w:line="261" w:lineRule="auto"/>
        <w:rPr>
          <w:rFonts w:hint="eastAsia"/>
        </w:rPr>
      </w:pPr>
    </w:p>
    <w:p w14:paraId="797C5601">
      <w:pPr>
        <w:pStyle w:val="11"/>
        <w:widowControl/>
      </w:pPr>
      <w:r>
        <w:t>And though this papist, Sixtus, is blamed by the Jesuits, yet is he not refuted.</w:t>
      </w:r>
    </w:p>
    <w:p w14:paraId="3701B8E4">
      <w:pPr>
        <w:pStyle w:val="11"/>
        <w:widowControl/>
      </w:pPr>
      <w:r>
        <w:t>而且，尽管这位罗马天主教徒锡克斯图斯（Sixtus）受到耶稣会士（Jesuits）的指责，但祂的观点并未被驳斥。</w:t>
      </w:r>
    </w:p>
    <w:p w14:paraId="1D08716E">
      <w:pPr>
        <w:pStyle w:val="11"/>
        <w:spacing w:line="261" w:lineRule="auto"/>
        <w:rPr>
          <w:rFonts w:hint="eastAsia"/>
        </w:rPr>
      </w:pPr>
    </w:p>
    <w:p w14:paraId="2A85B8D7">
      <w:pPr>
        <w:pStyle w:val="11"/>
        <w:widowControl/>
      </w:pPr>
      <w:r>
        <w:t>But let us leave them to quarrel amongst themselves.</w:t>
      </w:r>
    </w:p>
    <w:p w14:paraId="3BAA9CC8">
      <w:pPr>
        <w:pStyle w:val="11"/>
        <w:widowControl/>
      </w:pPr>
      <w:r>
        <w:t>但让我们让他们自己去争论吧。</w:t>
      </w:r>
    </w:p>
    <w:p w14:paraId="04287E38">
      <w:pPr>
        <w:pStyle w:val="11"/>
        <w:spacing w:line="261" w:lineRule="auto"/>
        <w:rPr>
          <w:rFonts w:hint="eastAsia"/>
        </w:rPr>
      </w:pPr>
    </w:p>
    <w:p w14:paraId="4C6EF9A7">
      <w:pPr>
        <w:pStyle w:val="11"/>
        <w:widowControl/>
      </w:pPr>
      <w:r>
        <w:t>[The reference should be 11. c. 6. § 12. pp. 575, 576. Haverc.]</w:t>
      </w:r>
    </w:p>
    <w:p w14:paraId="2CC80ED3">
      <w:pPr>
        <w:pStyle w:val="11"/>
        <w:spacing w:line="261" w:lineRule="auto"/>
        <w:rPr>
          <w:rFonts w:hint="eastAsia"/>
        </w:rPr>
      </w:pPr>
    </w:p>
    <w:p w14:paraId="28F6D18F">
      <w:pPr>
        <w:pStyle w:val="11"/>
        <w:widowControl/>
      </w:pPr>
      <w:r>
        <w:t>[引用应是第11卷第6章第12节，第575、576页。哈弗坎普（Haverc.）版。]</w:t>
      </w:r>
    </w:p>
    <w:p w14:paraId="59F3F9A5">
      <w:pPr>
        <w:pStyle w:val="11"/>
        <w:spacing w:line="261" w:lineRule="auto"/>
        <w:rPr>
          <w:rFonts w:hint="eastAsia"/>
        </w:rPr>
      </w:pPr>
    </w:p>
    <w:p w14:paraId="6B186AC1">
      <w:pPr>
        <w:pStyle w:val="11"/>
        <w:widowControl/>
      </w:pPr>
      <w:r>
        <w:t>[Cetera quæ sequuntur non intendo exponere, quia non in Hebræo sunt, nec de scriptura canonica, sed magis videntur a Josepho et aliis scriptoribus conficta, et postea editioni vulgatæ inserta.—Nic. Lyrani Comment. Antwerp. 1634. in fin. Estherœ.]</w:t>
      </w:r>
    </w:p>
    <w:p w14:paraId="23E1F26D">
      <w:pPr>
        <w:pStyle w:val="11"/>
        <w:spacing w:line="261" w:lineRule="auto"/>
        <w:rPr>
          <w:rFonts w:hint="eastAsia"/>
        </w:rPr>
      </w:pPr>
    </w:p>
    <w:p w14:paraId="1CC35BC7">
      <w:pPr>
        <w:pStyle w:val="11"/>
        <w:widowControl/>
      </w:pPr>
      <w:r>
        <w:t>[“其余跟随的部分我无意解释，因为它们不在希伯来语中，也不属于正典圣经，而更像是约瑟夫斯（Josepho）和其他作者所虚构，后来插入到通用译本中的。”——里拉（Nic. Lyrani）注释。安特卫普（Antwerp.），1634年。《以斯帖记》末尾。]</w:t>
      </w:r>
    </w:p>
    <w:p w14:paraId="0BE56EA5">
      <w:pPr>
        <w:pStyle w:val="11"/>
        <w:spacing w:line="261" w:lineRule="auto"/>
        <w:rPr>
          <w:rFonts w:hint="eastAsia"/>
        </w:rPr>
      </w:pPr>
    </w:p>
    <w:p w14:paraId="19D2B691">
      <w:pPr>
        <w:pStyle w:val="11"/>
        <w:widowControl/>
      </w:pPr>
      <w:r>
        <w:t>[Even in our own times, notwithstanding the stringent declaration of the council of Trent, this seems to have been the opinion of some respectable Roman Catholic divines, e. g. John in his Einleitung in A. T.]</w:t>
      </w:r>
    </w:p>
    <w:p w14:paraId="03EE3724">
      <w:pPr>
        <w:pStyle w:val="11"/>
        <w:spacing w:line="261" w:lineRule="auto"/>
        <w:rPr>
          <w:rFonts w:hint="eastAsia"/>
        </w:rPr>
      </w:pPr>
    </w:p>
    <w:p w14:paraId="43277963">
      <w:pPr>
        <w:pStyle w:val="11"/>
        <w:widowControl/>
      </w:pPr>
      <w:r>
        <w:t>[即使在我们自己的时代，尽管特伦特会议（council of Trent）有严格的声明，这似乎仍是一些受人尊敬的罗马天主教神学家的观点，例如约翰（John）在祂的《旧约导论》（Einleitung in A. T.）中。]</w:t>
      </w:r>
    </w:p>
    <w:p w14:paraId="5BAEC1B4">
      <w:pPr>
        <w:pStyle w:val="11"/>
        <w:spacing w:line="261" w:lineRule="auto"/>
        <w:rPr>
          <w:rFonts w:hint="eastAsia"/>
        </w:rPr>
      </w:pPr>
    </w:p>
    <w:p w14:paraId="37FA6515">
      <w:pPr>
        <w:pStyle w:val="11"/>
        <w:widowControl/>
      </w:pPr>
      <w:r>
        <w:t>[The passage referred to is plainly a scholium, or marginal note, as follows: ετο iς τετάρτου</w:t>
      </w:r>
    </w:p>
    <w:p w14:paraId="4BD19417">
      <w:pPr>
        <w:pStyle w:val="11"/>
        <w:spacing w:line="261" w:lineRule="auto"/>
        <w:rPr>
          <w:rFonts w:hint="eastAsia"/>
        </w:rPr>
      </w:pPr>
    </w:p>
    <w:p w14:paraId="41B7B7CD">
      <w:pPr>
        <w:pStyle w:val="11"/>
        <w:widowControl/>
      </w:pPr>
      <w:r>
        <w:t>[所引用的段落明显是一个学究式的评注（scholium），或边注，如下：在托勒密（Πτολεμαίου）和克利奥帕特拉（Κλεοπάτρας）第四年统治时，多西丢（Δοσίθεος），祂自称是祭司和利未人，和祂的儿子托勒密（Πτολεμαiος），带来了普珥节（φρουρα）的这封信，他们说这信是由耶路撒冷（Iερουσαλήμ）的托勒密（Πτολεμαίου）之子利西马科斯（Λυσίμαχον）解释的。比较乌谢尔（Ussher）的《论七十士译本》（de LXX. Int.），第22页，以及瓦尔克纳尔（Valckenaër）的《论犹太人阿里斯托布鲁斯》（de Aristobulo Judæo），第63页，后者认为这个利西马科斯（Lysimachus）也是《马加比书第三书》（Third Book of Maccabees）的作者。]</w:t>
      </w:r>
    </w:p>
    <w:p w14:paraId="7D04AAD2">
      <w:pPr>
        <w:pStyle w:val="11"/>
        <w:spacing w:line="261" w:lineRule="auto"/>
        <w:rPr>
          <w:rFonts w:hint="eastAsia"/>
        </w:rPr>
      </w:pPr>
    </w:p>
    <w:p w14:paraId="55F08B8F">
      <w:pPr>
        <w:pStyle w:val="11"/>
        <w:widowControl/>
      </w:pPr>
      <w:r>
        <w:t>βασιλεύοντος Πτολεμαίου κα Κλεοπάτρας εiσήνεγκε Δοσίθεος, ος 赵φη εἶναι iερες κα Λευίτης, κα Πτολεμαiος δ υiς αjτο i, τν προκειμένην επιστολν τuν φρουρα, iν 赵φασαν εἶναι κα</w:t>
      </w:r>
    </w:p>
    <w:p w14:paraId="218470CC">
      <w:pPr>
        <w:pStyle w:val="11"/>
        <w:widowControl/>
      </w:pPr>
      <w:r>
        <w:t>iρμηνευκέναι Λυσίμαχον Πτολεμαίου τν εν 丫ερουσαλήμ . Compare Ussher de LXX. Int. p. 22, and Valckenaër de Aristobulo Judæo, p. 63, who supposes this Lysimachus to have been the author also of what is called the Third Book of Maccabees.]</w:t>
      </w:r>
    </w:p>
    <w:p w14:paraId="4E736A95">
      <w:pPr>
        <w:pStyle w:val="11"/>
        <w:widowControl/>
      </w:pPr>
      <w:r>
        <w:t>5. [Propter has appendicum lacinias hinc inde quorundam scriptorura temeritate insertas.—p. 20. Paris. 1610.]</w:t>
      </w:r>
    </w:p>
    <w:p w14:paraId="7698174C">
      <w:pPr>
        <w:pStyle w:val="11"/>
        <w:widowControl/>
      </w:pPr>
      <w:r>
        <w:t>5. [“由于这些附带的补片，被某些作家鲁莽地从各个方面插入。”——第20页。巴黎，1610年。]</w:t>
      </w:r>
    </w:p>
    <w:p w14:paraId="722921D2">
      <w:pPr>
        <w:pStyle w:val="11"/>
        <w:spacing w:line="261" w:lineRule="auto"/>
        <w:rPr>
          <w:rFonts w:hint="eastAsia"/>
        </w:rPr>
      </w:pPr>
    </w:p>
    <w:p w14:paraId="3BB89281">
      <w:pPr>
        <w:pStyle w:val="11"/>
        <w:widowControl/>
      </w:pPr>
      <w:r>
        <w:t>CHAPTER IX. OF THE</w:t>
      </w:r>
    </w:p>
    <w:p w14:paraId="47989940">
      <w:pPr>
        <w:pStyle w:val="11"/>
        <w:widowControl/>
      </w:pPr>
      <w:r>
        <w:t>第九章。关于</w:t>
      </w:r>
    </w:p>
    <w:p w14:paraId="13F71237">
      <w:pPr>
        <w:pStyle w:val="11"/>
        <w:widowControl/>
      </w:pPr>
      <w:r>
        <w:t>APOCRYPHAL PARTS OF DANIEL.</w:t>
      </w:r>
    </w:p>
    <w:p w14:paraId="2B4B1317">
      <w:pPr>
        <w:pStyle w:val="11"/>
        <w:widowControl/>
      </w:pPr>
      <w:r>
        <w:t>《但以理书》的伪经部分。</w:t>
      </w:r>
    </w:p>
    <w:p w14:paraId="7A0C1313">
      <w:pPr>
        <w:pStyle w:val="11"/>
        <w:spacing w:line="261" w:lineRule="auto"/>
        <w:rPr>
          <w:rFonts w:hint="eastAsia"/>
        </w:rPr>
      </w:pPr>
    </w:p>
    <w:p w14:paraId="4F1FF070">
      <w:pPr>
        <w:pStyle w:val="11"/>
        <w:spacing w:line="261" w:lineRule="auto"/>
        <w:rPr>
          <w:rFonts w:hint="eastAsia"/>
        </w:rPr>
      </w:pPr>
      <w:r>
        <w:rPr>
          <w:rFonts w:hint="eastAsia"/>
        </w:rPr>
        <w:t>T</w:t>
      </w:r>
    </w:p>
    <w:p w14:paraId="60D1B70A">
      <w:pPr>
        <w:pStyle w:val="11"/>
        <w:widowControl/>
      </w:pPr>
      <w:r>
        <w:t>O confirm the authority of these parts, the papists can allege no peculiar argument.</w:t>
      </w:r>
    </w:p>
    <w:p w14:paraId="78757D54">
      <w:pPr>
        <w:pStyle w:val="11"/>
        <w:widowControl/>
      </w:pPr>
      <w:r>
        <w:t>为了确认这些部分的权威性，罗马天主教徒不能提出任何特殊的论点。</w:t>
      </w:r>
    </w:p>
    <w:p w14:paraId="10BC5976">
      <w:pPr>
        <w:pStyle w:val="11"/>
        <w:spacing w:line="261" w:lineRule="auto"/>
        <w:rPr>
          <w:rFonts w:hint="eastAsia"/>
        </w:rPr>
      </w:pPr>
    </w:p>
    <w:p w14:paraId="0DF1FE09">
      <w:pPr>
        <w:pStyle w:val="11"/>
        <w:widowControl/>
      </w:pPr>
      <w:r>
        <w:t>For their allegation, that the fathers quote testimonies from these chapters as well as from the others, and call them testimonies of scripture, is devoid of strength.</w:t>
      </w:r>
    </w:p>
    <w:p w14:paraId="6C18E3A2">
      <w:pPr>
        <w:pStyle w:val="11"/>
        <w:widowControl/>
      </w:pPr>
      <w:r>
        <w:t>因为他们声称教父们引用了这些章节以及其他章节的见证，并称它们为圣经的见证，这是缺乏力量的。</w:t>
      </w:r>
    </w:p>
    <w:p w14:paraId="2D7576A5">
      <w:pPr>
        <w:pStyle w:val="11"/>
        <w:spacing w:line="261" w:lineRule="auto"/>
        <w:rPr>
          <w:rFonts w:hint="eastAsia"/>
        </w:rPr>
      </w:pPr>
    </w:p>
    <w:p w14:paraId="654FA42C">
      <w:pPr>
        <w:pStyle w:val="11"/>
        <w:widowControl/>
      </w:pPr>
      <w:r>
        <w:t>They do indeed quote them, and call them scriptures; but they do not affirm them to be canonical scriptures, such as the Books of Moses and the prophets.</w:t>
      </w:r>
    </w:p>
    <w:p w14:paraId="2DE41F8E">
      <w:pPr>
        <w:pStyle w:val="11"/>
        <w:widowControl/>
      </w:pPr>
      <w:r>
        <w:t>他们确实引用了它们，并称它们为圣经；但他们没有断言它们是正典圣经，如同摩西和先知的书卷那样。</w:t>
      </w:r>
    </w:p>
    <w:p w14:paraId="21E40207">
      <w:pPr>
        <w:pStyle w:val="11"/>
        <w:spacing w:line="261" w:lineRule="auto"/>
        <w:rPr>
          <w:rFonts w:hint="eastAsia"/>
        </w:rPr>
      </w:pPr>
    </w:p>
    <w:p w14:paraId="6E10D4CD">
      <w:pPr>
        <w:pStyle w:val="11"/>
        <w:widowControl/>
      </w:pPr>
      <w:r>
        <w:t>They are styled scriptures, because they used to be publicly read in the church, that the people might thence take noble examples of morals, and were preferred (as Augustine says in a certain place) to the treatises of all other discoursers 1.</w:t>
      </w:r>
    </w:p>
    <w:p w14:paraId="1577A968">
      <w:pPr>
        <w:pStyle w:val="11"/>
        <w:widowControl/>
      </w:pPr>
      <w:r>
        <w:t>它们被称为圣经，因为它们过去惯常在教会中公开诵读，以便百姓可以从中汲取高尚的道德榜样，并且（正如奥古斯丁（Augustine）在某个地方所说）被优先于所有其他论述者的论文1。</w:t>
      </w:r>
    </w:p>
    <w:p w14:paraId="7CACD095">
      <w:pPr>
        <w:pStyle w:val="11"/>
        <w:spacing w:line="261" w:lineRule="auto"/>
        <w:rPr>
          <w:rFonts w:hint="eastAsia"/>
        </w:rPr>
      </w:pPr>
    </w:p>
    <w:p w14:paraId="693D0343">
      <w:pPr>
        <w:pStyle w:val="11"/>
        <w:widowControl/>
      </w:pPr>
      <w:r>
        <w:t>But this is far from proving the authority of these portions equal to that of the remainder of the book, which is truly canonical.</w:t>
      </w:r>
    </w:p>
    <w:p w14:paraId="3172B291">
      <w:pPr>
        <w:pStyle w:val="11"/>
        <w:widowControl/>
      </w:pPr>
      <w:r>
        <w:t>但这远不能证明这些部分的权威性与那本真正是正典的书的其余部分相等。</w:t>
      </w:r>
    </w:p>
    <w:p w14:paraId="387748F8">
      <w:pPr>
        <w:pStyle w:val="11"/>
        <w:spacing w:line="261" w:lineRule="auto"/>
        <w:rPr>
          <w:rFonts w:hint="eastAsia"/>
        </w:rPr>
      </w:pPr>
    </w:p>
    <w:p w14:paraId="1F8D465D">
      <w:pPr>
        <w:pStyle w:val="11"/>
        <w:widowControl/>
      </w:pPr>
      <w:r>
        <w:t>Now, therefore, let us say a few words of that Hymn of the three children which is commonly placed in, and reckoned to the end of the third chapter; and of the History of Susanna, Bel and the Dragon, which are joined in the vulgar Bibles with the prophecy of Daniel, and counted a part of it.</w:t>
      </w:r>
    </w:p>
    <w:p w14:paraId="0E9BAB77">
      <w:pPr>
        <w:pStyle w:val="11"/>
        <w:widowControl/>
      </w:pPr>
      <w:r>
        <w:t>因此，现在让我们简单谈谈通常被放在并算作第三章末尾的《三童歌》（Hymn of the three children）；以及《苏珊娜史》（History of Susanna）、《贝尔与大龙》（Bel and the Dragon）的故事，它们在通用圣经（vulgar Bibles）中与《但以理书》的预言连接在一起，并被算作其中的一部分。</w:t>
      </w:r>
    </w:p>
    <w:p w14:paraId="145388CF">
      <w:pPr>
        <w:pStyle w:val="11"/>
        <w:spacing w:line="261" w:lineRule="auto"/>
        <w:rPr>
          <w:rFonts w:hint="eastAsia"/>
        </w:rPr>
      </w:pPr>
    </w:p>
    <w:p w14:paraId="73B597E0">
      <w:pPr>
        <w:pStyle w:val="11"/>
        <w:widowControl/>
      </w:pPr>
      <w:r>
        <w:t>These pieces I will prove to be spurious and apocryphal by sound and cogent arguments.</w:t>
      </w:r>
    </w:p>
    <w:p w14:paraId="7512D3BF">
      <w:pPr>
        <w:pStyle w:val="11"/>
        <w:widowControl/>
      </w:pPr>
      <w:r>
        <w:t>我将用稳健而有说服力的论据证明这些作品是伪造的（spurious）和伪经（apocryphal）。</w:t>
      </w:r>
    </w:p>
    <w:p w14:paraId="2242ACDA">
      <w:pPr>
        <w:pStyle w:val="11"/>
        <w:spacing w:line="261" w:lineRule="auto"/>
        <w:rPr>
          <w:rFonts w:hint="eastAsia"/>
        </w:rPr>
      </w:pPr>
    </w:p>
    <w:p w14:paraId="46F87934">
      <w:pPr>
        <w:pStyle w:val="11"/>
        <w:widowControl/>
      </w:pPr>
      <w:r>
        <w:t>First, then, let us hear Jerome expressly pronouncing his judgment concerning these portions.</w:t>
      </w:r>
    </w:p>
    <w:p w14:paraId="3397C484">
      <w:pPr>
        <w:pStyle w:val="11"/>
        <w:widowControl/>
      </w:pPr>
      <w:r>
        <w:t>那么，首先，让我们听听耶柔米（Jerome）明确地宣判祂对这些部分的判断。</w:t>
      </w:r>
    </w:p>
    <w:p w14:paraId="22BD1F58">
      <w:pPr>
        <w:pStyle w:val="11"/>
        <w:spacing w:line="261" w:lineRule="auto"/>
        <w:rPr>
          <w:rFonts w:hint="eastAsia"/>
        </w:rPr>
      </w:pPr>
    </w:p>
    <w:p w14:paraId="551C09CA">
      <w:pPr>
        <w:pStyle w:val="11"/>
        <w:widowControl/>
      </w:pPr>
      <w:r>
        <w:t>Thus he speaks, in his proem to Daniel, and in the preface of his commentary upon that prophet: “Daniel, as it stands in the Hebrew text, has neither the History of Susanna, nor the Hymn of the three children, nor the fables of Bel and the Dragon; which we, considering that they are now dispersed over the whole world, have subjoined with an obelus prefixed, and [as it were] striking them through, lest the ignorant should think that we had cut off a great part of the volume2.”</w:t>
      </w:r>
    </w:p>
    <w:p w14:paraId="3505DEC0">
      <w:pPr>
        <w:pStyle w:val="11"/>
        <w:widowControl/>
      </w:pPr>
      <w:r>
        <w:t>祂在《但以理书序言》（proem to Daniel）和祂对那位先知的注释序言中如此说：“《但以理书》在希伯来文本中，既没有《苏珊娜史》（History of Susanna），也没有《三童歌》（Hymn of the three children），也没有《贝尔与大龙》（Bel and the Dragon）的寓言；我们考虑到它们现在已散布到全世界，故在前面加上一个删除号（obelus），并[仿佛]将其穿透，以免无知的人认为我们删截了这部书的很大一部分2。”</w:t>
      </w:r>
    </w:p>
    <w:p w14:paraId="3F967776">
      <w:pPr>
        <w:pStyle w:val="11"/>
        <w:spacing w:line="261" w:lineRule="auto"/>
        <w:rPr>
          <w:rFonts w:hint="eastAsia"/>
        </w:rPr>
      </w:pPr>
    </w:p>
    <w:p w14:paraId="2EA5EE2A">
      <w:pPr>
        <w:pStyle w:val="11"/>
        <w:widowControl/>
      </w:pPr>
      <w:r>
        <w:t>From these words of Jerome we collect: 1. That no part of these pieces was found in the Hebrew, which sufficiently proves them to be spurious. 2. That they seemed to Jerome to deserve the stroke of that obelus by which he uses to distinguish the apocryphal from the canonical passages. 3. That, nevertheless, they were in use and read everywhere. 4. That he would himself have omitted them, but that he feared the calumnies of certain persons. 5. That it was the unlearned who supposed that these were really any parts of Daniel.</w:t>
      </w:r>
    </w:p>
    <w:p w14:paraId="4409F328">
      <w:pPr>
        <w:pStyle w:val="11"/>
        <w:widowControl/>
      </w:pPr>
      <w:r>
        <w:t>从耶柔米（Jerome）的这些话中我们得出：1. 这些作品的任何部分都没有在希伯来语中找到，这充分证明了它们是伪造的（spurious）。2. 耶柔米（Jerome）认为它们应该被打上那个删除号（obelus），祂惯常用它来区分伪经和正典段落。3. 然而，它们当时被普遍使用和阅读。4. 祂本人本来会省略它们，但祂害怕某些人的诽谤。5. 是那些没有学问的人以为这些确实是《但以理书》（Daniel）的任何部分。</w:t>
      </w:r>
    </w:p>
    <w:p w14:paraId="2C132CA7">
      <w:pPr>
        <w:pStyle w:val="11"/>
        <w:spacing w:line="261" w:lineRule="auto"/>
        <w:rPr>
          <w:rFonts w:hint="eastAsia"/>
        </w:rPr>
      </w:pPr>
    </w:p>
    <w:p w14:paraId="2F9D79F9">
      <w:pPr>
        <w:pStyle w:val="11"/>
        <w:widowControl/>
      </w:pPr>
      <w:r>
        <w:t>Secondly, John Driedo (de Catal. Scripturæ, Lib. I. cap. ult.) does not say that this history is canonical, but only that it is not to be despised; and that he who believes these things to be all true, falls into no pernicious error; “even as we read,” says he, “the acts of the martyrs, from which we do not derive arguments for matters of faith3.”</w:t>
      </w:r>
    </w:p>
    <w:p w14:paraId="48A7109B">
      <w:pPr>
        <w:pStyle w:val="11"/>
        <w:widowControl/>
      </w:pPr>
      <w:r>
        <w:t>第二，约翰·德里多（John Driedo）（《论圣经正典书》（de Catal. Scripturæ），第一卷，末章）没有说这个故事是正典，而只是说它不应被轻视；并且相信所有这些事情都是真实的的人，不会陷入有害的错误；祂说，“正如我们阅读殉道者的事迹一样，我们不会从中引出关于信仰事项的论据3。”</w:t>
      </w:r>
    </w:p>
    <w:p w14:paraId="16D1582A">
      <w:pPr>
        <w:pStyle w:val="11"/>
        <w:spacing w:line="261" w:lineRule="auto"/>
        <w:rPr>
          <w:rFonts w:hint="eastAsia"/>
        </w:rPr>
      </w:pPr>
    </w:p>
    <w:p w14:paraId="5E6F8FFC">
      <w:pPr>
        <w:pStyle w:val="11"/>
        <w:widowControl/>
      </w:pPr>
      <w:r>
        <w:t>You see what distinguished and honorable opinions the papists themselves entertain of this history.</w:t>
      </w:r>
    </w:p>
    <w:p w14:paraId="098AC40F">
      <w:pPr>
        <w:pStyle w:val="11"/>
        <w:widowControl/>
      </w:pPr>
      <w:r>
        <w:t>你们看到罗马天主教徒自己对这个故事持有什么样非凡和尊荣的看法。</w:t>
      </w:r>
    </w:p>
    <w:p w14:paraId="160363CA">
      <w:pPr>
        <w:pStyle w:val="11"/>
        <w:spacing w:line="261" w:lineRule="auto"/>
        <w:rPr>
          <w:rFonts w:hint="eastAsia"/>
        </w:rPr>
      </w:pPr>
    </w:p>
    <w:p w14:paraId="35C07B2F">
      <w:pPr>
        <w:pStyle w:val="11"/>
        <w:widowControl/>
      </w:pPr>
      <w:r>
        <w:t>We ourselves cannot think more lowly than they do of this class of writings.</w:t>
      </w:r>
    </w:p>
    <w:p w14:paraId="37A2B382">
      <w:pPr>
        <w:pStyle w:val="11"/>
        <w:widowControl/>
      </w:pPr>
      <w:r>
        <w:t>我们自己对这类著作的看法不可能比他们更低了。</w:t>
      </w:r>
    </w:p>
    <w:p w14:paraId="3D20B63B">
      <w:pPr>
        <w:pStyle w:val="11"/>
        <w:spacing w:line="261" w:lineRule="auto"/>
        <w:rPr>
          <w:rFonts w:hint="eastAsia"/>
        </w:rPr>
      </w:pPr>
    </w:p>
    <w:p w14:paraId="7D353B2A">
      <w:pPr>
        <w:pStyle w:val="11"/>
        <w:widowControl/>
      </w:pPr>
      <w:r>
        <w:t>But that learned theologian saw that it was impossible to frame any more exalted judgment of these fragments, since they are not found in the Hebrew and sacred volumes ofthe scripture, but are derived from the Greek translation of the worthless and perfidious Theodotion.</w:t>
      </w:r>
    </w:p>
    <w:p w14:paraId="4A890A7A">
      <w:pPr>
        <w:pStyle w:val="11"/>
        <w:widowControl/>
      </w:pPr>
      <w:r>
        <w:t>但是那位有学问的神学家看到，对这些片段不可能作出任何更崇高的判断，因为它们不在希伯来语和神圣的圣经书卷中找到，而是源自于毫无价值和不忠的提阿多田（Theodotion）的希腊语译本。</w:t>
      </w:r>
    </w:p>
    <w:p w14:paraId="2DDF6DDF">
      <w:pPr>
        <w:pStyle w:val="11"/>
        <w:spacing w:line="261" w:lineRule="auto"/>
        <w:rPr>
          <w:rFonts w:hint="eastAsia"/>
        </w:rPr>
      </w:pPr>
    </w:p>
    <w:p w14:paraId="1B78028E">
      <w:pPr>
        <w:pStyle w:val="11"/>
        <w:widowControl/>
      </w:pPr>
      <w:r>
        <w:t>Thirdly, that Paronomasia, of which Jerome speaks in the preface to Daniel, iπ το ῦ σχίνου σχίσει, iπ το ῦ πρίνου πρίσει4, proves that this little story was not written in Hebrew, but in Greek.</w:t>
      </w:r>
    </w:p>
    <w:p w14:paraId="08A5FF1B">
      <w:pPr>
        <w:pStyle w:val="11"/>
        <w:widowControl/>
      </w:pPr>
      <w:r>
        <w:t>第三，耶柔米（Jerome）在《但以理书序言》（preface to Daniel）中谈到的那个双关语（Paronomasia），iπ το ῦ σχίνου σχίσει（从乳香树schinos来分裂schisei），iπ το ῦ πρίνου πρίσει（从冬青树prinos来锯开prisei）4，证明了这个小故事不是用希伯来语写的，而是用希腊语写的。</w:t>
      </w:r>
    </w:p>
    <w:p w14:paraId="3DBACFE7">
      <w:pPr>
        <w:pStyle w:val="11"/>
        <w:spacing w:line="261" w:lineRule="auto"/>
        <w:rPr>
          <w:rFonts w:hint="eastAsia"/>
        </w:rPr>
      </w:pPr>
    </w:p>
    <w:p w14:paraId="05DE7383">
      <w:pPr>
        <w:pStyle w:val="11"/>
        <w:widowControl/>
      </w:pPr>
      <w:r>
        <w:t>Daniel asked one of the elders, under what tree he had found Susanna with her paramour.</w:t>
      </w:r>
    </w:p>
    <w:p w14:paraId="4BC67431">
      <w:pPr>
        <w:pStyle w:val="11"/>
        <w:widowControl/>
      </w:pPr>
      <w:r>
        <w:t>但以理（Daniel）问其中一位长老，祂在哪里发现苏珊娜（Susanna）与她的情夫在一起。</w:t>
      </w:r>
    </w:p>
    <w:p w14:paraId="1610BC72">
      <w:pPr>
        <w:pStyle w:val="11"/>
        <w:spacing w:line="261" w:lineRule="auto"/>
        <w:rPr>
          <w:rFonts w:hint="eastAsia"/>
        </w:rPr>
      </w:pPr>
    </w:p>
    <w:p w14:paraId="3F8C3703">
      <w:pPr>
        <w:pStyle w:val="11"/>
        <w:widowControl/>
      </w:pPr>
      <w:r>
        <w:t>He answered, under a mastick tree, σχίνου .</w:t>
      </w:r>
    </w:p>
    <w:p w14:paraId="1096A231">
      <w:pPr>
        <w:pStyle w:val="11"/>
        <w:widowControl/>
      </w:pPr>
      <w:r>
        <w:t>祂回答，在乳香树（mastick tree）下，σχίνου。</w:t>
      </w:r>
    </w:p>
    <w:p w14:paraId="29EB1B13">
      <w:pPr>
        <w:pStyle w:val="11"/>
        <w:spacing w:line="261" w:lineRule="auto"/>
        <w:rPr>
          <w:rFonts w:hint="eastAsia"/>
        </w:rPr>
      </w:pPr>
    </w:p>
    <w:p w14:paraId="453581E5">
      <w:pPr>
        <w:pStyle w:val="11"/>
        <w:widowControl/>
      </w:pPr>
      <w:r>
        <w:t>Then Daniel forthwith, alluding to the name of the tree, subjoins, σχίσει σε ὁ Θεός .</w:t>
      </w:r>
    </w:p>
    <w:p w14:paraId="3E3B281B">
      <w:pPr>
        <w:pStyle w:val="11"/>
        <w:widowControl/>
      </w:pPr>
      <w:r>
        <w:t>然后但以理（Daniel）立刻，暗指树的名字，补充说，神（ὁ Θεός）将分裂（σχίσει）你。</w:t>
      </w:r>
    </w:p>
    <w:p w14:paraId="4CBE5B34">
      <w:pPr>
        <w:pStyle w:val="11"/>
        <w:spacing w:line="261" w:lineRule="auto"/>
        <w:rPr>
          <w:rFonts w:hint="eastAsia"/>
        </w:rPr>
      </w:pPr>
    </w:p>
    <w:p w14:paraId="0DAABD52">
      <w:pPr>
        <w:pStyle w:val="11"/>
        <w:widowControl/>
      </w:pPr>
      <w:r>
        <w:t>Afterwards he comes to the other, and asks him under what tree he had seen Susanna committing so foul a crime?</w:t>
      </w:r>
    </w:p>
    <w:p w14:paraId="52B84A2B">
      <w:pPr>
        <w:pStyle w:val="11"/>
        <w:widowControl/>
      </w:pPr>
      <w:r>
        <w:t>之后祂来到另一个人面前，问祂在哪里看见苏珊娜（Susanna）犯下如此肮脏的罪行？</w:t>
      </w:r>
    </w:p>
    <w:p w14:paraId="7F073AEC">
      <w:pPr>
        <w:pStyle w:val="11"/>
        <w:spacing w:line="261" w:lineRule="auto"/>
        <w:rPr>
          <w:rFonts w:hint="eastAsia"/>
        </w:rPr>
      </w:pPr>
    </w:p>
    <w:p w14:paraId="711B4F5D">
      <w:pPr>
        <w:pStyle w:val="11"/>
        <w:widowControl/>
      </w:pPr>
      <w:r>
        <w:t>He mentions a different tree, and says that it was under a holm-oak, πρίνου .</w:t>
      </w:r>
    </w:p>
    <w:p w14:paraId="1FDAE62F">
      <w:pPr>
        <w:pStyle w:val="11"/>
        <w:widowControl/>
      </w:pPr>
      <w:r>
        <w:t>祂提到了另一棵树，说是在冬青树（holm-oak）下，πρίνου。</w:t>
      </w:r>
    </w:p>
    <w:p w14:paraId="51AC9CD7">
      <w:pPr>
        <w:pStyle w:val="11"/>
        <w:spacing w:line="261" w:lineRule="auto"/>
        <w:rPr>
          <w:rFonts w:hint="eastAsia"/>
        </w:rPr>
      </w:pPr>
    </w:p>
    <w:p w14:paraId="60FE43F6">
      <w:pPr>
        <w:pStyle w:val="11"/>
        <w:widowControl/>
      </w:pPr>
      <w:r>
        <w:t>Then Daniel, using a similar play upon the name, brings in his judgment, πρίσει σε ὁ Θεός .</w:t>
      </w:r>
    </w:p>
    <w:p w14:paraId="678ACE13">
      <w:pPr>
        <w:pStyle w:val="11"/>
        <w:widowControl/>
      </w:pPr>
      <w:r>
        <w:t>然后但以理（Daniel）用类似的双关语，作出祂的判断，神（ὁ Θεός）将锯开（πρίσει）你。</w:t>
      </w:r>
    </w:p>
    <w:p w14:paraId="77D2CE37">
      <w:pPr>
        <w:pStyle w:val="11"/>
        <w:spacing w:line="261" w:lineRule="auto"/>
        <w:rPr>
          <w:rFonts w:hint="eastAsia"/>
        </w:rPr>
      </w:pPr>
    </w:p>
    <w:p w14:paraId="70B57799">
      <w:pPr>
        <w:pStyle w:val="11"/>
        <w:widowControl/>
      </w:pPr>
      <w:r>
        <w:t>This Greek etymology (for so Jerome calls it) shews that the history itself was written in the Greek language: for you will find no allusion of the kind in the corresponding Hebrew names and verbs.</w:t>
      </w:r>
    </w:p>
    <w:p w14:paraId="6835C6C2">
      <w:pPr>
        <w:pStyle w:val="11"/>
        <w:widowControl/>
      </w:pPr>
      <w:r>
        <w:t>这个希腊语的词源（耶柔米（Jerome）如此称呼它）表明这个故事本身是用希腊语写的：因为在相应的希伯来名字和动词中，你们找不到任何类似的暗示。</w:t>
      </w:r>
    </w:p>
    <w:p w14:paraId="063F7ACB">
      <w:pPr>
        <w:pStyle w:val="11"/>
        <w:spacing w:line="261" w:lineRule="auto"/>
        <w:rPr>
          <w:rFonts w:hint="eastAsia"/>
        </w:rPr>
      </w:pPr>
    </w:p>
    <w:p w14:paraId="75757B47">
      <w:pPr>
        <w:pStyle w:val="11"/>
        <w:widowControl/>
      </w:pPr>
      <w:r>
        <w:t>Therefore it was not written by Daniel, or any prophet.</w:t>
      </w:r>
    </w:p>
    <w:p w14:paraId="3DD5AB71">
      <w:pPr>
        <w:pStyle w:val="11"/>
        <w:widowControl/>
      </w:pPr>
      <w:r>
        <w:t>因此它不是由但以理（Daniel）或任何先知所写。</w:t>
      </w:r>
    </w:p>
    <w:p w14:paraId="572B48A8">
      <w:pPr>
        <w:pStyle w:val="11"/>
        <w:spacing w:line="261" w:lineRule="auto"/>
        <w:rPr>
          <w:rFonts w:hint="eastAsia"/>
        </w:rPr>
      </w:pPr>
    </w:p>
    <w:p w14:paraId="49A7B6D2">
      <w:pPr>
        <w:pStyle w:val="11"/>
        <w:widowControl/>
      </w:pPr>
      <w:r>
        <w:t>The papists object, that this argument was long ago answered by Origen in his Epistle to Julius Africanus, mentioned by Eusebius5, who alleges that there were words in the Hebrew which contained plainly such an allusion, but that the Greek interpreter had changed the names to preserve the paronomasia.</w:t>
      </w:r>
    </w:p>
    <w:p w14:paraId="1F66F06D">
      <w:pPr>
        <w:pStyle w:val="11"/>
        <w:widowControl/>
      </w:pPr>
      <w:r>
        <w:t>罗马天主教徒反对说，这个论点很久以前就被俄利根（Origen）在祂致尤利乌斯·阿非利加努斯（Julius Africanus）的信中回答了，优西比乌（Eusebius）5提到了这封信，俄利根（Origen）声称在希伯来语中有明显包含这种双关语的词语，但希腊语译者为了保留双关语而改变了名字。</w:t>
      </w:r>
    </w:p>
    <w:p w14:paraId="6E988570">
      <w:pPr>
        <w:pStyle w:val="11"/>
        <w:spacing w:line="261" w:lineRule="auto"/>
        <w:rPr>
          <w:rFonts w:hint="eastAsia"/>
        </w:rPr>
      </w:pPr>
    </w:p>
    <w:p w14:paraId="68D52C97">
      <w:pPr>
        <w:pStyle w:val="11"/>
        <w:widowControl/>
      </w:pPr>
      <w:r>
        <w:t>But nothing can be slighter or more futile than that conjecture.</w:t>
      </w:r>
    </w:p>
    <w:p w14:paraId="0F947EDB">
      <w:pPr>
        <w:pStyle w:val="11"/>
        <w:widowControl/>
      </w:pPr>
      <w:r>
        <w:t>但这种猜测没有比这更微不足道或更徒劳的了。</w:t>
      </w:r>
    </w:p>
    <w:p w14:paraId="14C91A78">
      <w:pPr>
        <w:pStyle w:val="11"/>
        <w:spacing w:line="261" w:lineRule="auto"/>
        <w:rPr>
          <w:rFonts w:hint="eastAsia"/>
        </w:rPr>
      </w:pPr>
    </w:p>
    <w:p w14:paraId="2770818B">
      <w:pPr>
        <w:pStyle w:val="11"/>
        <w:widowControl/>
      </w:pPr>
      <w:r>
        <w:t>For, in the first place, though I confess that Origen did write about this matter to Julius Africanus, yet what he wrote is not known.</w:t>
      </w:r>
    </w:p>
    <w:p w14:paraId="235612FE">
      <w:pPr>
        <w:pStyle w:val="11"/>
        <w:widowControl/>
      </w:pPr>
      <w:r>
        <w:t>因为，首先，虽然我承认俄利根（Origen）确实就此事写信给尤利乌斯·阿非利加努斯（Julius Africanus），但祂写了什么并不为人所知。</w:t>
      </w:r>
    </w:p>
    <w:p w14:paraId="7F2AB587">
      <w:pPr>
        <w:pStyle w:val="11"/>
        <w:spacing w:line="261" w:lineRule="auto"/>
        <w:rPr>
          <w:rFonts w:hint="eastAsia"/>
        </w:rPr>
      </w:pPr>
    </w:p>
    <w:p w14:paraId="7BF44836">
      <w:pPr>
        <w:pStyle w:val="11"/>
        <w:widowControl/>
      </w:pPr>
      <w:r>
        <w:t>For the piece upon that subject which hath lately appeared hath not yet gained any clear credit6.</w:t>
      </w:r>
    </w:p>
    <w:p w14:paraId="4B86873A">
      <w:pPr>
        <w:pStyle w:val="11"/>
        <w:widowControl/>
      </w:pPr>
      <w:r>
        <w:t>因为最近出现的关于那个主题的作品尚未获得任何明确的信任6。</w:t>
      </w:r>
    </w:p>
    <w:p w14:paraId="0004A353">
      <w:pPr>
        <w:pStyle w:val="11"/>
        <w:spacing w:line="261" w:lineRule="auto"/>
        <w:rPr>
          <w:rFonts w:hint="eastAsia"/>
        </w:rPr>
      </w:pPr>
    </w:p>
    <w:p w14:paraId="50C97FB3">
      <w:pPr>
        <w:pStyle w:val="11"/>
        <w:widowControl/>
      </w:pPr>
      <w:r>
        <w:t>I ask, in the next place, what are those Hebrew names of trees which will yield this allusion? a question which must needs bring them to a stand.</w:t>
      </w:r>
    </w:p>
    <w:p w14:paraId="7D025EB4">
      <w:pPr>
        <w:pStyle w:val="11"/>
        <w:widowControl/>
      </w:pPr>
      <w:r>
        <w:t>其次，我问，有哪些希伯来树名能产生这种暗示呢？这个问题必然会让他们陷入停顿。</w:t>
      </w:r>
    </w:p>
    <w:p w14:paraId="3F04B5AC">
      <w:pPr>
        <w:pStyle w:val="11"/>
        <w:spacing w:line="261" w:lineRule="auto"/>
        <w:rPr>
          <w:rFonts w:hint="eastAsia"/>
        </w:rPr>
      </w:pPr>
    </w:p>
    <w:p w14:paraId="60FBF724">
      <w:pPr>
        <w:pStyle w:val="11"/>
        <w:widowControl/>
      </w:pPr>
      <w:r>
        <w:t>Thirdly, the Holy Spirit does not use to affect this change of names, or put a force upon the truth of things, or alter their denominations, especially seeing that the refutation of the charge depends upon the very diversity of</w:t>
      </w:r>
    </w:p>
    <w:p w14:paraId="23BFEB50">
      <w:pPr>
        <w:pStyle w:val="11"/>
        <w:widowControl/>
      </w:pPr>
      <w:r>
        <w:t>第三，圣灵通常不会刻意追求这种名字的改变，或强行改变事物的真相，或改变它们的名称，特别是考虑到指控的反驳取决于</w:t>
      </w:r>
    </w:p>
    <w:p w14:paraId="28E6B460">
      <w:pPr>
        <w:pStyle w:val="11"/>
        <w:spacing w:line="261" w:lineRule="auto"/>
        <w:rPr>
          <w:rFonts w:hint="eastAsia"/>
        </w:rPr>
      </w:pPr>
    </w:p>
    <w:p w14:paraId="22F240F2">
      <w:pPr>
        <w:pStyle w:val="11"/>
        <w:widowControl/>
      </w:pPr>
      <w:r>
        <w:t>the names.</w:t>
      </w:r>
    </w:p>
    <w:p w14:paraId="1547279A">
      <w:pPr>
        <w:pStyle w:val="11"/>
        <w:widowControl/>
      </w:pPr>
      <w:r>
        <w:t>名字本身的差异。</w:t>
      </w:r>
    </w:p>
    <w:p w14:paraId="78D6233D">
      <w:pPr>
        <w:pStyle w:val="11"/>
        <w:spacing w:line="261" w:lineRule="auto"/>
        <w:rPr>
          <w:rFonts w:hint="eastAsia"/>
        </w:rPr>
      </w:pPr>
    </w:p>
    <w:p w14:paraId="3E8AD17C">
      <w:pPr>
        <w:pStyle w:val="11"/>
        <w:widowControl/>
      </w:pPr>
      <w:r>
        <w:t>For if they answered that they had seen Susanna under an oak or a fig, the story should not have been told as if they had said a mastick or a holm-tree, since that is not true in fact.</w:t>
      </w:r>
    </w:p>
    <w:p w14:paraId="608B719E">
      <w:pPr>
        <w:pStyle w:val="11"/>
        <w:widowControl/>
      </w:pPr>
      <w:r>
        <w:t>因为如果他们回答说他们在橡树或无花果树下看到了苏珊娜（Susanna），那么这个故事就不应该被讲述成他们说的是乳香树或冬青树，因为这在事实上是不真实的。</w:t>
      </w:r>
    </w:p>
    <w:p w14:paraId="50151908">
      <w:pPr>
        <w:pStyle w:val="11"/>
        <w:spacing w:line="261" w:lineRule="auto"/>
        <w:rPr>
          <w:rFonts w:hint="eastAsia"/>
        </w:rPr>
      </w:pPr>
    </w:p>
    <w:p w14:paraId="36BEAB9E">
      <w:pPr>
        <w:pStyle w:val="11"/>
        <w:widowControl/>
      </w:pPr>
      <w:r>
        <w:t>Effectually to discover the falsehood of these calumnies of the elders, the very names of the trees should have been preserved.</w:t>
      </w:r>
    </w:p>
    <w:p w14:paraId="0484D165">
      <w:pPr>
        <w:pStyle w:val="11"/>
        <w:widowControl/>
      </w:pPr>
      <w:r>
        <w:t>为了有效地揭露这些长老们诽谤的虚假，树木的名称本身应该被保留。</w:t>
      </w:r>
    </w:p>
    <w:p w14:paraId="6EA80526">
      <w:pPr>
        <w:pStyle w:val="11"/>
        <w:spacing w:line="261" w:lineRule="auto"/>
        <w:rPr>
          <w:rFonts w:hint="eastAsia"/>
        </w:rPr>
      </w:pPr>
    </w:p>
    <w:p w14:paraId="79E4A45C">
      <w:pPr>
        <w:pStyle w:val="11"/>
        <w:widowControl/>
      </w:pPr>
      <w:r>
        <w:t>Fourthly, I cannot understand how it should be taken for a solid proof of the falsehood of the charges, that because different trees were named by the elders, therefore it should be evident that Susanna was undeservedly accused.</w:t>
      </w:r>
    </w:p>
    <w:p w14:paraId="07BF6465">
      <w:pPr>
        <w:pStyle w:val="11"/>
        <w:widowControl/>
      </w:pPr>
      <w:r>
        <w:t>第四，我无法理解，长老们说出不同的树名，怎么会被视为指控虚假的可靠证明，以至于显而易见苏珊娜（Susanna）是无辜被指控的。</w:t>
      </w:r>
    </w:p>
    <w:p w14:paraId="2B56197C">
      <w:pPr>
        <w:pStyle w:val="11"/>
        <w:spacing w:line="261" w:lineRule="auto"/>
        <w:rPr>
          <w:rFonts w:hint="eastAsia"/>
        </w:rPr>
      </w:pPr>
    </w:p>
    <w:p w14:paraId="0F9867E2">
      <w:pPr>
        <w:pStyle w:val="11"/>
        <w:widowControl/>
      </w:pPr>
      <w:r>
        <w:t>They might have said that they had not specially observed what kind of tree it was, and so might easily have been mistaken.</w:t>
      </w:r>
    </w:p>
    <w:p w14:paraId="4FCEA78D">
      <w:pPr>
        <w:pStyle w:val="11"/>
        <w:widowControl/>
      </w:pPr>
      <w:r>
        <w:t>他们可能说过他们没有特别注意那是哪一种树，因此很容易犯错。</w:t>
      </w:r>
    </w:p>
    <w:p w14:paraId="12509669">
      <w:pPr>
        <w:pStyle w:val="11"/>
        <w:spacing w:line="261" w:lineRule="auto"/>
        <w:rPr>
          <w:rFonts w:hint="eastAsia"/>
        </w:rPr>
      </w:pPr>
    </w:p>
    <w:p w14:paraId="07306396">
      <w:pPr>
        <w:pStyle w:val="11"/>
        <w:widowControl/>
      </w:pPr>
      <w:r>
        <w:t>They who were so wicked in devising the charge would not have been so stupid in proving it.</w:t>
      </w:r>
    </w:p>
    <w:p w14:paraId="11986293">
      <w:pPr>
        <w:pStyle w:val="11"/>
        <w:widowControl/>
      </w:pPr>
      <w:r>
        <w:t>那些在策划指控方面如此邪恶的人，在证明指控方面不会如此愚蠢。</w:t>
      </w:r>
    </w:p>
    <w:p w14:paraId="574BFF9D">
      <w:pPr>
        <w:pStyle w:val="11"/>
        <w:spacing w:line="261" w:lineRule="auto"/>
        <w:rPr>
          <w:rFonts w:hint="eastAsia"/>
        </w:rPr>
      </w:pPr>
    </w:p>
    <w:p w14:paraId="4F7A3FF5">
      <w:pPr>
        <w:pStyle w:val="11"/>
        <w:widowControl/>
      </w:pPr>
      <w:r>
        <w:t>Lastly, when they object to us in this cause so often the authority of Origen, let them attend to what Jerome hath written of him in the preface to Daniel.</w:t>
      </w:r>
    </w:p>
    <w:p w14:paraId="43C7DD90">
      <w:pPr>
        <w:pStyle w:val="11"/>
        <w:widowControl/>
      </w:pPr>
      <w:r>
        <w:t>最后，当他们在这件事上如此频繁地向我们提出俄利根（Origen）的权威时，让他们留意耶柔米（Jerome）在《但以理书序言》（preface to Daniel）中对祂的评价。</w:t>
      </w:r>
    </w:p>
    <w:p w14:paraId="260472CC">
      <w:pPr>
        <w:pStyle w:val="11"/>
        <w:spacing w:line="261" w:lineRule="auto"/>
        <w:rPr>
          <w:rFonts w:hint="eastAsia"/>
        </w:rPr>
      </w:pPr>
    </w:p>
    <w:p w14:paraId="3E66B9E2">
      <w:pPr>
        <w:pStyle w:val="11"/>
        <w:widowControl/>
      </w:pPr>
      <w:r>
        <w:t>“I wonder,” says he, “that some querulous persons should be indignant at me, as if I had mutilated the book; whereas Origen, and Eusebius, and Apollinarius, and other ecclesiastical men and the doctors of Greece, confess, as I have said, that these visions are not extant in the Hebrew, and declare that they are not bound to answer Porphyry in defense of things which have no authority of sacred scripture7.”</w:t>
      </w:r>
    </w:p>
    <w:p w14:paraId="10DC8451">
      <w:pPr>
        <w:pStyle w:val="11"/>
        <w:widowControl/>
      </w:pPr>
      <w:r>
        <w:t>祂说，“我感到奇怪，有些爱抱怨的人竟然对我感到愤怒，仿佛我删截了这本书；而俄利根（Origen）、优西比乌（Eusebius）、阿波利纳里斯（Apollinarius）以及其他教会人士和希腊博士们，正如我所说，承认这些异象在希伯来语中并不存在，并声明他们没有义务为那些没有圣经权威的东西来回答波菲利（Porphyry）的辩护7。”</w:t>
      </w:r>
    </w:p>
    <w:p w14:paraId="62282600">
      <w:pPr>
        <w:pStyle w:val="11"/>
        <w:spacing w:line="261" w:lineRule="auto"/>
        <w:rPr>
          <w:rFonts w:hint="eastAsia"/>
        </w:rPr>
      </w:pPr>
    </w:p>
    <w:p w14:paraId="6FC5BFD4">
      <w:pPr>
        <w:pStyle w:val="11"/>
        <w:widowControl/>
      </w:pPr>
      <w:r>
        <w:t>If that be true which Jerome writes of Origen, they have no reason to call Origen a patron of this history.</w:t>
      </w:r>
    </w:p>
    <w:p w14:paraId="643B843A">
      <w:pPr>
        <w:pStyle w:val="11"/>
        <w:widowControl/>
      </w:pPr>
      <w:r>
        <w:t>如果耶柔米（Jerome）所写关于俄利根（Origen）的事情是真实的，他们就没有理由称俄利根（Origen）是这个故事的拥护者。</w:t>
      </w:r>
    </w:p>
    <w:p w14:paraId="7A83E9BA">
      <w:pPr>
        <w:pStyle w:val="11"/>
        <w:spacing w:line="261" w:lineRule="auto"/>
        <w:rPr>
          <w:rFonts w:hint="eastAsia"/>
        </w:rPr>
      </w:pPr>
    </w:p>
    <w:p w14:paraId="512DFBAA">
      <w:pPr>
        <w:pStyle w:val="11"/>
        <w:widowControl/>
      </w:pPr>
      <w:r>
        <w:t>For Origen together with the other Greek doctors expressly affirmed, if we believe Jerome, that these pieces were not extant in the Hebrew, nor possessed the authority of sacred scripture.</w:t>
      </w:r>
    </w:p>
    <w:p w14:paraId="0EBB238F">
      <w:pPr>
        <w:pStyle w:val="11"/>
        <w:widowControl/>
      </w:pPr>
      <w:r>
        <w:t>因为俄利根（Origen）与其他希腊博士们一起明确肯定，如果我们相信耶柔米（Jerome）的话，这些作品在希伯来语中不存在，也不拥有圣经的权威。</w:t>
      </w:r>
    </w:p>
    <w:p w14:paraId="55C9A88E">
      <w:pPr>
        <w:pStyle w:val="11"/>
        <w:spacing w:line="261" w:lineRule="auto"/>
        <w:rPr>
          <w:rFonts w:hint="eastAsia"/>
        </w:rPr>
      </w:pPr>
    </w:p>
    <w:p w14:paraId="7ACC4D3F">
      <w:pPr>
        <w:pStyle w:val="11"/>
        <w:widowControl/>
      </w:pPr>
      <w:r>
        <w:t>In fine, the papists cannot agree amongst themselves who that Daniel was who was thrust into the lion’s den for slaying the dragon and destroying Bel, and was suffered to remain there six days.</w:t>
      </w:r>
    </w:p>
    <w:p w14:paraId="13485E05">
      <w:pPr>
        <w:pStyle w:val="11"/>
        <w:widowControl/>
      </w:pPr>
      <w:r>
        <w:t>总之，罗马天主教徒自己不能就那位因杀死大龙和摧毁贝尔而被扔进狮子坑，并在那里被允许停留六天的但以理（Daniel）是谁达成一致。</w:t>
      </w:r>
    </w:p>
    <w:p w14:paraId="288A3F6A">
      <w:pPr>
        <w:pStyle w:val="11"/>
        <w:spacing w:line="261" w:lineRule="auto"/>
        <w:rPr>
          <w:rFonts w:hint="eastAsia"/>
        </w:rPr>
      </w:pPr>
    </w:p>
    <w:p w14:paraId="3A847A1A">
      <w:pPr>
        <w:pStyle w:val="11"/>
        <w:widowControl/>
      </w:pPr>
      <w:r>
        <w:t>Bellarmine, after carefully weighing the whole matter, at length arrives at the conclusion, that this Daniel was not the same person as the distinguished prophet, but a different one.</w:t>
      </w:r>
    </w:p>
    <w:p w14:paraId="20322F18">
      <w:pPr>
        <w:pStyle w:val="11"/>
        <w:widowControl/>
      </w:pPr>
      <w:r>
        <w:t>贝拉明（Bellarmine）在仔细权衡了整个事情之后，最终得出结论，这位但以理（Daniel）与那位杰出的先知不是同一个人，而是另一个。</w:t>
      </w:r>
    </w:p>
    <w:p w14:paraId="3899AE4D">
      <w:pPr>
        <w:pStyle w:val="11"/>
        <w:spacing w:line="261" w:lineRule="auto"/>
        <w:rPr>
          <w:rFonts w:hint="eastAsia"/>
        </w:rPr>
      </w:pPr>
    </w:p>
    <w:p w14:paraId="5D0F6456">
      <w:pPr>
        <w:pStyle w:val="11"/>
        <w:widowControl/>
      </w:pPr>
      <w:r>
        <w:t>For the great prophet Daniel was of the tribe of Juda, as is manifest: but the Seventy, as Jerome testifies in the preface to Daniel, make that Daniel who had intercourse with Cyrus, a priest of the tribe of Levi; and the more learned papists think that this was the same Daniel who destroyed Bel and the dragon, and was preserved six days in the den of lions.</w:t>
      </w:r>
    </w:p>
    <w:p w14:paraId="73826CDB">
      <w:pPr>
        <w:pStyle w:val="11"/>
        <w:widowControl/>
      </w:pPr>
      <w:r>
        <w:t>因为那位伟大的先知但以理（Daniel）明显是犹大支派的：但七十士译本，正如耶柔米（Jerome）在《但以理书序言》（preface to Daniel）中所见证的，使那位与古列（Cyrus）有往来的但以理（Daniel）成为利未支派的祭司；更有学问的罗马天主教徒认为，这与那位摧毁贝尔和大龙、并在狮子坑中被保守了六天的但以理（Daniel）是同一个人。</w:t>
      </w:r>
    </w:p>
    <w:p w14:paraId="7A6D9C48">
      <w:pPr>
        <w:pStyle w:val="11"/>
        <w:spacing w:line="261" w:lineRule="auto"/>
        <w:rPr>
          <w:rFonts w:hint="eastAsia"/>
        </w:rPr>
      </w:pPr>
    </w:p>
    <w:p w14:paraId="6168516B">
      <w:pPr>
        <w:pStyle w:val="11"/>
        <w:widowControl/>
      </w:pPr>
      <w:r>
        <w:t>Thus these things cannot be speciously defended, without introducing a second Daniel contrary to the common and general opinion.</w:t>
      </w:r>
    </w:p>
    <w:p w14:paraId="452BBD89">
      <w:pPr>
        <w:pStyle w:val="11"/>
        <w:widowControl/>
      </w:pPr>
      <w:r>
        <w:t>因此，这些事情不能被貌似有理地辩护，除非引入第二个但以理（Daniel），这与普遍和一般的观点相悖。</w:t>
      </w:r>
    </w:p>
    <w:p w14:paraId="1B697188">
      <w:pPr>
        <w:pStyle w:val="11"/>
        <w:spacing w:line="261" w:lineRule="auto"/>
        <w:rPr>
          <w:rFonts w:hint="eastAsia"/>
        </w:rPr>
      </w:pPr>
    </w:p>
    <w:p w14:paraId="151027ED">
      <w:pPr>
        <w:pStyle w:val="11"/>
        <w:widowControl/>
      </w:pPr>
      <w:r>
        <w:t>But what proof have we of the existence of such a Daniel?</w:t>
      </w:r>
    </w:p>
    <w:p w14:paraId="58D94C55">
      <w:pPr>
        <w:pStyle w:val="11"/>
        <w:widowControl/>
      </w:pPr>
      <w:r>
        <w:t>但是我们有什么证据证明存在这样一个但以理（Daniel）呢？</w:t>
      </w:r>
    </w:p>
    <w:p w14:paraId="3D28C47F">
      <w:pPr>
        <w:pStyle w:val="11"/>
        <w:widowControl/>
      </w:pPr>
      <w:r>
        <w:t>What credit do the stories which the Seventy tell about this matter deserve?</w:t>
      </w:r>
    </w:p>
    <w:p w14:paraId="655B8FA7">
      <w:pPr>
        <w:pStyle w:val="11"/>
        <w:widowControl/>
      </w:pPr>
      <w:r>
        <w:t>七十士译本关于此事所讲述的故事值得多大的信任？</w:t>
      </w:r>
    </w:p>
    <w:p w14:paraId="31549333">
      <w:pPr>
        <w:pStyle w:val="11"/>
        <w:spacing w:line="261" w:lineRule="auto"/>
        <w:rPr>
          <w:rFonts w:hint="eastAsia"/>
        </w:rPr>
      </w:pPr>
    </w:p>
    <w:p w14:paraId="7FE81EB9">
      <w:pPr>
        <w:pStyle w:val="11"/>
        <w:widowControl/>
      </w:pPr>
      <w:r>
        <w:t>And if what is told in this fourteenth chapter was not done by that great Daniel, but by some other, why is it made a part of that Daniel?</w:t>
      </w:r>
    </w:p>
    <w:p w14:paraId="613ACA8E">
      <w:pPr>
        <w:pStyle w:val="11"/>
        <w:widowControl/>
      </w:pPr>
      <w:r>
        <w:t>而且，如果这个第十四章中所讲的事情不是由那位伟大的但以理（Daniel）所做，而是由另一个人所做，为什么它被当作那位但以理（Daniel）的一部分呢？</w:t>
      </w:r>
    </w:p>
    <w:p w14:paraId="660A15EB">
      <w:pPr>
        <w:pStyle w:val="11"/>
        <w:spacing w:line="261" w:lineRule="auto"/>
        <w:rPr>
          <w:rFonts w:hint="eastAsia"/>
        </w:rPr>
      </w:pPr>
    </w:p>
    <w:p w14:paraId="4D0C4419">
      <w:pPr>
        <w:pStyle w:val="11"/>
        <w:widowControl/>
      </w:pPr>
      <w:r>
        <w:t>why said to be his, and attributed to him?</w:t>
      </w:r>
    </w:p>
    <w:p w14:paraId="24828E4B">
      <w:pPr>
        <w:pStyle w:val="11"/>
        <w:widowControl/>
      </w:pPr>
      <w:r>
        <w:t>为什么要说是祂的，并归于祂呢？</w:t>
      </w:r>
    </w:p>
    <w:p w14:paraId="4BD590E4">
      <w:pPr>
        <w:pStyle w:val="11"/>
        <w:spacing w:line="261" w:lineRule="auto"/>
        <w:rPr>
          <w:rFonts w:hint="eastAsia"/>
        </w:rPr>
      </w:pPr>
    </w:p>
    <w:p w14:paraId="7FECCA06">
      <w:pPr>
        <w:pStyle w:val="11"/>
        <w:widowControl/>
      </w:pPr>
      <w:r>
        <w:t>Let all, therefore, understand that the Daniel who subverted Bel, burnt the dragon, and remained six days in the den, was not that great Daniel whose prophetic book is extant, and worthy of all authority, and that by the confession of the papists themselves, but some other unknown, unheard of, and uncertain Daniel.</w:t>
      </w:r>
    </w:p>
    <w:p w14:paraId="026DED0D">
      <w:pPr>
        <w:pStyle w:val="11"/>
        <w:widowControl/>
      </w:pPr>
      <w:r>
        <w:t>因此，让所有人明白，那位推翻贝尔、焚烧大龙、并在坑中停留六天的但以理（Daniel），不是那位预言书现存并值得所有权威的伟大但以理（Daniel），而且根据罗马天主教徒自己的承认，而是另一个未知、闻所未闻且不确定的但以理（Daniel）。</w:t>
      </w:r>
    </w:p>
    <w:p w14:paraId="151BC06C">
      <w:pPr>
        <w:pStyle w:val="11"/>
        <w:spacing w:line="261" w:lineRule="auto"/>
        <w:rPr>
          <w:rFonts w:hint="eastAsia"/>
        </w:rPr>
      </w:pPr>
    </w:p>
    <w:p w14:paraId="1F25B9FC">
      <w:pPr>
        <w:pStyle w:val="11"/>
        <w:widowControl/>
      </w:pPr>
      <w:r>
        <w:t>But we have hitherto never heard of more prophets of the name of Daniel than one, and may therefore dismiss this second Daniel without further ceremony.</w:t>
      </w:r>
    </w:p>
    <w:p w14:paraId="788A02F3">
      <w:pPr>
        <w:pStyle w:val="11"/>
        <w:widowControl/>
      </w:pPr>
      <w:r>
        <w:t>但是我们迄今为止从未听说过超过一位名叫但以理（Daniel）的先知，因此我们可以不再多言，抛弃这第二个但以理（Daniel）。</w:t>
      </w:r>
    </w:p>
    <w:p w14:paraId="07E16279">
      <w:pPr>
        <w:pStyle w:val="11"/>
        <w:spacing w:line="261" w:lineRule="auto"/>
        <w:rPr>
          <w:rFonts w:hint="eastAsia"/>
        </w:rPr>
      </w:pPr>
    </w:p>
    <w:p w14:paraId="478AB026">
      <w:pPr>
        <w:pStyle w:val="11"/>
        <w:widowControl/>
      </w:pPr>
      <w:r>
        <w:t>[Qui sententiis tractatorum instrui volunt, oportet ut istum librum sapientiæ... omnibus tractatoribus anteponant.—August. de Prædest. Sanct. Lib. I. c. 14.]</w:t>
      </w:r>
    </w:p>
    <w:p w14:paraId="3D9A3F7A">
      <w:pPr>
        <w:pStyle w:val="11"/>
        <w:spacing w:line="261" w:lineRule="auto"/>
        <w:rPr>
          <w:rFonts w:hint="eastAsia"/>
        </w:rPr>
      </w:pPr>
    </w:p>
    <w:p w14:paraId="55CD236B">
      <w:pPr>
        <w:pStyle w:val="11"/>
        <w:widowControl/>
      </w:pPr>
      <w:r>
        <w:t>[“那些希望从论述者（tractatorum）的观点中得到教导的人，应该将这部智慧书……置于所有论述者之上。”——奥古斯丁（August.），《论圣徒的预定》（de Prædest. Sanct.）第一卷，第14章。]</w:t>
      </w:r>
    </w:p>
    <w:p w14:paraId="742F5AF5">
      <w:pPr>
        <w:pStyle w:val="11"/>
        <w:spacing w:line="261" w:lineRule="auto"/>
        <w:rPr>
          <w:rFonts w:hint="eastAsia"/>
        </w:rPr>
      </w:pPr>
    </w:p>
    <w:p w14:paraId="47AC1999">
      <w:pPr>
        <w:pStyle w:val="11"/>
        <w:widowControl/>
      </w:pPr>
      <w:r>
        <w:t>[Apud Hebræos nec Susannæ habes historiam, nec hymnum trium puerorum, nec Belis</w:t>
      </w:r>
    </w:p>
    <w:p w14:paraId="1CF8CDEC">
      <w:pPr>
        <w:pStyle w:val="11"/>
        <w:spacing w:line="261" w:lineRule="auto"/>
        <w:rPr>
          <w:rFonts w:hint="eastAsia"/>
        </w:rPr>
      </w:pPr>
    </w:p>
    <w:p w14:paraId="41DD9E86">
      <w:pPr>
        <w:pStyle w:val="11"/>
        <w:widowControl/>
      </w:pPr>
      <w:r>
        <w:t>[“在希伯来人那里，你既没有《苏珊娜史》（Susannæ historiam），也没有《三童歌》（hymnum trium puerorum），也没有《贝尔与大龙》（Belis draconisque）的寓言；我们考虑到它们在全世界都已散布，故在前面加上一个删除号（veru anteposito），并以此来刺穿它们，以免无知的人认为我们删截了这部书的很大一部分。”</w:t>
      </w:r>
    </w:p>
    <w:p w14:paraId="46C8A735">
      <w:pPr>
        <w:pStyle w:val="11"/>
        <w:spacing w:line="261" w:lineRule="auto"/>
        <w:rPr>
          <w:rFonts w:hint="eastAsia"/>
        </w:rPr>
      </w:pPr>
    </w:p>
    <w:p w14:paraId="09BE7AC3">
      <w:pPr>
        <w:pStyle w:val="11"/>
        <w:widowControl/>
      </w:pPr>
      <w:r>
        <w:t>draconisque fabulas: quas nos, quia in toto orbe dispersæ sunt, veru anteposito, eoque jugulante, subjecimus, ne videremur apud imperitos magnam partem voluminis detruncasse.—Hieron. Opp. T.</w:t>
      </w:r>
    </w:p>
    <w:p w14:paraId="7DE9BF5F">
      <w:pPr>
        <w:pStyle w:val="11"/>
        <w:widowControl/>
      </w:pPr>
      <w:r>
        <w:t>耶柔米（Hieron.）作品集。第九册，第1362页。瓦拉西（Vallars.）维罗纳（Veronæ）版，1738年。]</w:t>
      </w:r>
    </w:p>
    <w:p w14:paraId="38B91E71">
      <w:pPr>
        <w:pStyle w:val="11"/>
        <w:spacing w:line="261" w:lineRule="auto"/>
        <w:rPr>
          <w:rFonts w:hint="eastAsia"/>
        </w:rPr>
      </w:pPr>
    </w:p>
    <w:p w14:paraId="775351F2">
      <w:pPr>
        <w:pStyle w:val="11"/>
        <w:widowControl/>
      </w:pPr>
      <w:r>
        <w:t>ed. Vallars. Veronæ . 1738.]</w:t>
      </w:r>
    </w:p>
    <w:p w14:paraId="5430C233">
      <w:pPr>
        <w:pStyle w:val="11"/>
        <w:spacing w:line="261" w:lineRule="auto"/>
        <w:rPr>
          <w:rFonts w:hint="eastAsia"/>
        </w:rPr>
      </w:pPr>
    </w:p>
    <w:p w14:paraId="0098860A">
      <w:pPr>
        <w:pStyle w:val="11"/>
        <w:widowControl/>
      </w:pPr>
      <w:r>
        <w:t>[Ut legimus gesta martyrum, ex quibus argumentura non sumimus efficax ad demonstrandum ea quæ sunt fidei.—T. 1. p. 22.]</w:t>
      </w:r>
    </w:p>
    <w:p w14:paraId="6D0C75E6">
      <w:pPr>
        <w:pStyle w:val="11"/>
        <w:spacing w:line="261" w:lineRule="auto"/>
        <w:rPr>
          <w:rFonts w:hint="eastAsia"/>
        </w:rPr>
      </w:pPr>
    </w:p>
    <w:p w14:paraId="56830ADD">
      <w:pPr>
        <w:pStyle w:val="11"/>
        <w:widowControl/>
      </w:pPr>
      <w:r>
        <w:t>[“正如我们阅读殉道者的事迹一样，我们不会从中引出强有力的论据来证明那些属于信仰的事情。”——第一册，第22页。]</w:t>
      </w:r>
    </w:p>
    <w:p w14:paraId="205EB0B8">
      <w:pPr>
        <w:pStyle w:val="11"/>
        <w:spacing w:line="261" w:lineRule="auto"/>
        <w:rPr>
          <w:rFonts w:hint="eastAsia"/>
        </w:rPr>
      </w:pPr>
    </w:p>
    <w:p w14:paraId="5AC0B414">
      <w:pPr>
        <w:pStyle w:val="11"/>
        <w:widowControl/>
      </w:pPr>
      <w:r>
        <w:t>[Audivi ego quendam de præceptoribus Judæorum, quum Susannæ derideret historiam, et a Græco nescio quo diceret esse confictam, illud opponere quod Origeni quoque Africanus opposuit,</w:t>
      </w:r>
    </w:p>
    <w:p w14:paraId="194C51DD">
      <w:pPr>
        <w:pStyle w:val="11"/>
        <w:spacing w:line="261" w:lineRule="auto"/>
        <w:rPr>
          <w:rFonts w:hint="eastAsia"/>
        </w:rPr>
      </w:pPr>
    </w:p>
    <w:p w14:paraId="2E73129F">
      <w:pPr>
        <w:pStyle w:val="11"/>
        <w:widowControl/>
      </w:pPr>
      <w:r>
        <w:t>[“我曾听一位犹太教师在嘲笑《苏珊娜史》（Susannæ historiam），并说它是被某个希腊人虚构时，提出一个反对意见，这正是阿非利加努斯（Africanus）也用来反对俄利根（Origen）的，即这些词源（etymologias）</w:t>
      </w:r>
    </w:p>
    <w:p w14:paraId="1D664702">
      <w:pPr>
        <w:pStyle w:val="11"/>
        <w:spacing w:line="261" w:lineRule="auto"/>
        <w:rPr>
          <w:rFonts w:hint="eastAsia"/>
        </w:rPr>
      </w:pPr>
    </w:p>
    <w:p w14:paraId="27309ADA">
      <w:pPr>
        <w:pStyle w:val="11"/>
        <w:widowControl/>
      </w:pPr>
      <w:r>
        <w:t>etymologias has ἀπ το ῦ σχίνου σχίσαι κα ἀπ το ῦ πρίνου πρίσαι, de Græco sermone descendere.— Opp. T. 9. 1364.]</w:t>
      </w:r>
    </w:p>
    <w:p w14:paraId="07A5DFAE">
      <w:pPr>
        <w:pStyle w:val="11"/>
        <w:widowControl/>
      </w:pPr>
      <w:r>
        <w:t>ἀπ το ῦ σχίνου σχίσαι 和 κα ἀπ το ῦ πρίνου πρίσαι，源自希腊语。”——作品集。第九册，第1364页。]</w:t>
      </w:r>
    </w:p>
    <w:p w14:paraId="7055EF83">
      <w:pPr>
        <w:pStyle w:val="11"/>
        <w:spacing w:line="261" w:lineRule="auto"/>
        <w:rPr>
          <w:rFonts w:hint="eastAsia"/>
        </w:rPr>
      </w:pPr>
    </w:p>
    <w:p w14:paraId="16FC7403">
      <w:pPr>
        <w:pStyle w:val="11"/>
        <w:widowControl/>
      </w:pPr>
      <w:r>
        <w:t>[Hist. Eccl. 6. c. 31.]</w:t>
      </w:r>
    </w:p>
    <w:p w14:paraId="20E5CE3B">
      <w:pPr>
        <w:pStyle w:val="11"/>
        <w:spacing w:line="261" w:lineRule="auto"/>
        <w:rPr>
          <w:rFonts w:hint="eastAsia"/>
        </w:rPr>
      </w:pPr>
    </w:p>
    <w:p w14:paraId="04D83D8A">
      <w:pPr>
        <w:pStyle w:val="11"/>
        <w:widowControl/>
      </w:pPr>
      <w:r>
        <w:t>[《教会历史》（Hist. Eccl.）第六卷，第31章。]</w:t>
      </w:r>
    </w:p>
    <w:p w14:paraId="59DEF587">
      <w:pPr>
        <w:pStyle w:val="11"/>
        <w:widowControl/>
      </w:pPr>
      <w:r>
        <w:t>[All doubts, however, were very soon removed by its publication in Greek by Hæschelius. August. Vindel. 1602.]</w:t>
      </w:r>
    </w:p>
    <w:p w14:paraId="5AC474E7">
      <w:pPr>
        <w:pStyle w:val="11"/>
        <w:spacing w:line="261" w:lineRule="auto"/>
        <w:rPr>
          <w:rFonts w:hint="eastAsia"/>
        </w:rPr>
      </w:pPr>
    </w:p>
    <w:p w14:paraId="215E6350">
      <w:pPr>
        <w:pStyle w:val="11"/>
        <w:widowControl/>
      </w:pPr>
      <w:r>
        <w:t>[然而，随着赫舍利乌斯（Hæschelius）以希腊语出版它，所有的疑问很快就消除了。奥古斯特·温德（August. Vindel.），1602年。]</w:t>
      </w:r>
    </w:p>
    <w:p w14:paraId="32038A20">
      <w:pPr>
        <w:pStyle w:val="11"/>
        <w:spacing w:line="261" w:lineRule="auto"/>
        <w:rPr>
          <w:rFonts w:hint="eastAsia"/>
        </w:rPr>
      </w:pPr>
    </w:p>
    <w:p w14:paraId="0F9187A1">
      <w:pPr>
        <w:pStyle w:val="11"/>
        <w:widowControl/>
      </w:pPr>
      <w:r>
        <w:t>[Et miror quasdam indignari mihi, quasi ego decurtaverim librum: quum et Origenes, et Eusebius, et Apollinarius, aliique ecclesiastici viri et doctores Græciæ has, ut dixi visiones non haberi apud</w:t>
      </w:r>
    </w:p>
    <w:p w14:paraId="7B06595E">
      <w:pPr>
        <w:pStyle w:val="11"/>
        <w:spacing w:line="261" w:lineRule="auto"/>
        <w:rPr>
          <w:rFonts w:hint="eastAsia"/>
        </w:rPr>
      </w:pPr>
    </w:p>
    <w:p w14:paraId="10C0EFA8">
      <w:pPr>
        <w:pStyle w:val="11"/>
        <w:widowControl/>
      </w:pPr>
      <w:r>
        <w:t>[“我感到奇怪，有些爱抱怨的人竟然对我感到愤怒，仿佛我删截了这本书：而俄利根（Origenes）、优西比乌（Eusebius）、阿波利纳里斯（Apollinarius）以及其他教会人士和希腊博士们，正如我所说，承认这些异象在希伯来人那里并不拥有，并声明他们没有义务为那些没有圣经权威的东西来回答波菲利（Porphyrio）的辩护。”</w:t>
      </w:r>
    </w:p>
    <w:p w14:paraId="4DF93D60">
      <w:pPr>
        <w:pStyle w:val="11"/>
        <w:spacing w:line="261" w:lineRule="auto"/>
        <w:rPr>
          <w:rFonts w:hint="eastAsia"/>
        </w:rPr>
      </w:pPr>
    </w:p>
    <w:p w14:paraId="6793D9BF">
      <w:pPr>
        <w:pStyle w:val="11"/>
        <w:widowControl/>
      </w:pPr>
      <w:r>
        <w:t>Hebræos fateantur, nec se debere respondere Porphyrio pro his quæ nullam scripturæ sanctæ auctoritatem præbeant.—Hieronym. Opp. T. 5. 619.]</w:t>
      </w:r>
    </w:p>
    <w:p w14:paraId="03665C87">
      <w:pPr>
        <w:pStyle w:val="11"/>
        <w:widowControl/>
      </w:pPr>
      <w:r>
        <w:t>耶柔米（Hieronym.）作品集。第五册，第619页。]</w:t>
      </w:r>
    </w:p>
    <w:p w14:paraId="74653A98">
      <w:pPr>
        <w:pStyle w:val="11"/>
        <w:spacing w:line="261" w:lineRule="auto"/>
        <w:rPr>
          <w:rFonts w:hint="eastAsia"/>
        </w:rPr>
      </w:pPr>
    </w:p>
    <w:p w14:paraId="462762CE">
      <w:pPr>
        <w:pStyle w:val="11"/>
        <w:widowControl/>
      </w:pPr>
      <w:r>
        <w:t>CHAPTER X. OF THE BOOK</w:t>
      </w:r>
    </w:p>
    <w:p w14:paraId="609ABCDB">
      <w:pPr>
        <w:pStyle w:val="11"/>
        <w:widowControl/>
      </w:pPr>
      <w:r>
        <w:t>第十章。关于</w:t>
      </w:r>
    </w:p>
    <w:p w14:paraId="1FC18D94">
      <w:pPr>
        <w:pStyle w:val="11"/>
        <w:widowControl/>
      </w:pPr>
      <w:r>
        <w:t>OF TOBIT.</w:t>
      </w:r>
    </w:p>
    <w:p w14:paraId="0A253D89">
      <w:pPr>
        <w:pStyle w:val="11"/>
        <w:widowControl/>
      </w:pPr>
      <w:r>
        <w:t>《多比传》。</w:t>
      </w:r>
    </w:p>
    <w:p w14:paraId="0CA2DBF7">
      <w:pPr>
        <w:pStyle w:val="11"/>
        <w:spacing w:line="261" w:lineRule="auto"/>
        <w:rPr>
          <w:rFonts w:hint="eastAsia"/>
        </w:rPr>
      </w:pPr>
      <w:r>
        <w:rPr>
          <w:rFonts w:hint="eastAsia"/>
        </w:rPr>
        <w:t>A</w:t>
      </w:r>
    </w:p>
    <w:p w14:paraId="7B42CB45">
      <w:pPr>
        <w:pStyle w:val="11"/>
        <w:widowControl/>
      </w:pPr>
      <w:r>
        <w:t>FTER having proved that those fragments which are stuck upon certain canonical books should be cut off, and plucked out from the</w:t>
      </w:r>
    </w:p>
    <w:p w14:paraId="2DFFE86B">
      <w:pPr>
        <w:pStyle w:val="11"/>
        <w:widowControl/>
      </w:pPr>
      <w:r>
        <w:t>在证明了那些粘附在某些正典书卷上的片段应该被剪除，并从</w:t>
      </w:r>
    </w:p>
    <w:p w14:paraId="33E1DC0A">
      <w:pPr>
        <w:pStyle w:val="11"/>
        <w:spacing w:line="261" w:lineRule="auto"/>
        <w:rPr>
          <w:rFonts w:hint="eastAsia"/>
        </w:rPr>
      </w:pPr>
    </w:p>
    <w:p w14:paraId="6654756E">
      <w:pPr>
        <w:pStyle w:val="11"/>
        <w:widowControl/>
      </w:pPr>
      <w:r>
        <w:t>body of sacred scripture, it follows now that we should treat of those six entire apocryphal books.</w:t>
      </w:r>
    </w:p>
    <w:p w14:paraId="54698750">
      <w:pPr>
        <w:pStyle w:val="11"/>
        <w:widowControl/>
      </w:pPr>
      <w:r>
        <w:t>圣经主体中拔除之后，现在我们应该论述那六本完整的伪经书卷。</w:t>
      </w:r>
    </w:p>
    <w:p w14:paraId="6B56F5A8">
      <w:pPr>
        <w:pStyle w:val="11"/>
        <w:spacing w:line="261" w:lineRule="auto"/>
        <w:rPr>
          <w:rFonts w:hint="eastAsia"/>
        </w:rPr>
      </w:pPr>
    </w:p>
    <w:p w14:paraId="6C137116">
      <w:pPr>
        <w:pStyle w:val="11"/>
        <w:widowControl/>
      </w:pPr>
      <w:r>
        <w:t>And first let us consider the book of Tobit, for the authority of which the papists adduce no special argument whatsoever.</w:t>
      </w:r>
    </w:p>
    <w:p w14:paraId="7BF0CA79">
      <w:pPr>
        <w:pStyle w:val="11"/>
        <w:widowControl/>
      </w:pPr>
      <w:r>
        <w:t>首先让我们考虑《多比传》（book of Tobit），罗马天主教徒对它的权威性没有提出任何特殊的论点。</w:t>
      </w:r>
    </w:p>
    <w:p w14:paraId="4C18A55E">
      <w:pPr>
        <w:pStyle w:val="11"/>
        <w:spacing w:line="261" w:lineRule="auto"/>
        <w:rPr>
          <w:rFonts w:hint="eastAsia"/>
        </w:rPr>
      </w:pPr>
    </w:p>
    <w:p w14:paraId="062E9711">
      <w:pPr>
        <w:pStyle w:val="11"/>
        <w:widowControl/>
      </w:pPr>
      <w:r>
        <w:t>For, though it be quoted by the fathers, it does not thence follow that it is a canonical book, as we have already clearly proved: and as to its being called “divine” by Ambrose, the meaning is not to teach us that the book is undoubtedly canonical and equal in every respect to those which really form part of the canon, but that it is a book by no means to be despised or esteemed lightly.</w:t>
      </w:r>
    </w:p>
    <w:p w14:paraId="074FF037">
      <w:pPr>
        <w:pStyle w:val="11"/>
        <w:widowControl/>
      </w:pPr>
      <w:r>
        <w:t>因为，尽管它被教父们引用，但不能由此得出结论说它是一本正典书卷，正如我们已经清楚证明的：至于它被安布罗斯（Ambrose）称为“神圣的”，其意义并不是教导我们这本书是毫无疑问的正典，并且在各方面都与那些真正构成正典一部分的书卷平等，而是说这是一本绝不应被轻视或低估的书。</w:t>
      </w:r>
    </w:p>
    <w:p w14:paraId="6FF23DD9">
      <w:pPr>
        <w:pStyle w:val="11"/>
        <w:spacing w:line="261" w:lineRule="auto"/>
        <w:rPr>
          <w:rFonts w:hint="eastAsia"/>
        </w:rPr>
      </w:pPr>
    </w:p>
    <w:p w14:paraId="7E850E08">
      <w:pPr>
        <w:pStyle w:val="11"/>
        <w:widowControl/>
      </w:pPr>
      <w:r>
        <w:t>For although it is not truly canonical, yet it may be styled divine, as it was wont to be read in the church, and was joined with the canonical books in one volume, so as commonly to pass under the name of scripture.</w:t>
      </w:r>
    </w:p>
    <w:p w14:paraId="56B9B620">
      <w:pPr>
        <w:pStyle w:val="11"/>
        <w:widowControl/>
      </w:pPr>
      <w:r>
        <w:t>因为虽然它不是真正的正典，但它仍可被称为神圣的，因为它惯常在教会中被诵读，并与正典书卷合订在一卷中，因此通常以圣经的名义流传。</w:t>
      </w:r>
    </w:p>
    <w:p w14:paraId="770659FA">
      <w:pPr>
        <w:pStyle w:val="11"/>
        <w:spacing w:line="261" w:lineRule="auto"/>
        <w:rPr>
          <w:rFonts w:hint="eastAsia"/>
        </w:rPr>
      </w:pPr>
    </w:p>
    <w:p w14:paraId="24E195D3">
      <w:pPr>
        <w:pStyle w:val="11"/>
        <w:widowControl/>
      </w:pPr>
      <w:r>
        <w:t>For that it is not properly canonical, we have shewn by many testimonies of the fathers, and can demonstrate by plain arguments.</w:t>
      </w:r>
    </w:p>
    <w:p w14:paraId="33D02457">
      <w:pPr>
        <w:pStyle w:val="11"/>
        <w:widowControl/>
      </w:pPr>
      <w:r>
        <w:t>至于它不是真正正典，我们已经通过教父们的许多见证表明了，并且可以用清晰的论点来证明。</w:t>
      </w:r>
    </w:p>
    <w:p w14:paraId="1F33BADE">
      <w:pPr>
        <w:pStyle w:val="11"/>
        <w:spacing w:line="261" w:lineRule="auto"/>
        <w:rPr>
          <w:rFonts w:hint="eastAsia"/>
        </w:rPr>
      </w:pPr>
    </w:p>
    <w:p w14:paraId="3220E91F">
      <w:pPr>
        <w:pStyle w:val="11"/>
        <w:widowControl/>
      </w:pPr>
      <w:r>
        <w:t>But here consider how the papists run into a clear contradiction.</w:t>
      </w:r>
    </w:p>
    <w:p w14:paraId="02669AE7">
      <w:pPr>
        <w:pStyle w:val="11"/>
        <w:widowControl/>
      </w:pPr>
      <w:r>
        <w:t>但请看罗马天主教徒在这里如何陷入明显的矛盾。</w:t>
      </w:r>
    </w:p>
    <w:p w14:paraId="789D848D">
      <w:pPr>
        <w:pStyle w:val="11"/>
        <w:spacing w:line="261" w:lineRule="auto"/>
        <w:rPr>
          <w:rFonts w:hint="eastAsia"/>
        </w:rPr>
      </w:pPr>
    </w:p>
    <w:p w14:paraId="49F4EB53">
      <w:pPr>
        <w:pStyle w:val="11"/>
        <w:widowControl/>
      </w:pPr>
      <w:r>
        <w:t>Bellarmine confesses that Jerome rejects this book, and the rest which are involved in the present controversy, from the canon of scripture; and pretends that it is no wonder he should do so, since no general council (which hath the regular privilege of determining and defining what should be deemed the canon of scripture) had decreed the canonicity of these books.</w:t>
      </w:r>
    </w:p>
    <w:p w14:paraId="4F6C2ECF">
      <w:pPr>
        <w:pStyle w:val="11"/>
        <w:widowControl/>
      </w:pPr>
      <w:r>
        <w:t>贝拉明（Bellarmine）承认耶柔米（Jerome）将这本书以及卷入当前论战的其余书卷从圣经正典中拒绝；并声称祂这样做不足为奇，因为没有普世会议（它拥有确定和界定何为圣经正典的固有特权）颁布法令确认这些书卷的正典性。</w:t>
      </w:r>
    </w:p>
    <w:p w14:paraId="35494364">
      <w:pPr>
        <w:pStyle w:val="11"/>
        <w:spacing w:line="261" w:lineRule="auto"/>
        <w:rPr>
          <w:rFonts w:hint="eastAsia"/>
        </w:rPr>
      </w:pPr>
    </w:p>
    <w:p w14:paraId="2B49749C">
      <w:pPr>
        <w:pStyle w:val="11"/>
        <w:widowControl/>
      </w:pPr>
      <w:r>
        <w:t>Yet, in the meanwhile, the papists bring testimonies from Irenæus, Cyprian, Hilary, Ambrose, to prove these books canonical.</w:t>
      </w:r>
    </w:p>
    <w:p w14:paraId="2FFDE65C">
      <w:pPr>
        <w:pStyle w:val="11"/>
        <w:widowControl/>
      </w:pPr>
      <w:r>
        <w:t>然而，与此同时，罗马天主教徒却引用爱任纽（Irenæus）、西普里安（Cyprian）、希拉里（Hilary）、安布罗斯（Ambrose）的见证，来证明这些书卷是正典。</w:t>
      </w:r>
    </w:p>
    <w:p w14:paraId="3326D61D">
      <w:pPr>
        <w:pStyle w:val="11"/>
        <w:spacing w:line="261" w:lineRule="auto"/>
        <w:rPr>
          <w:rFonts w:hint="eastAsia"/>
        </w:rPr>
      </w:pPr>
    </w:p>
    <w:p w14:paraId="07005D05">
      <w:pPr>
        <w:pStyle w:val="11"/>
        <w:widowControl/>
      </w:pPr>
      <w:r>
        <w:t>But how or by what authority could those fathers affirm these books to be canonical, when that matter was not yet certain and clearly known, being as yet not decided by any general council?</w:t>
      </w:r>
    </w:p>
    <w:p w14:paraId="1EF13A22">
      <w:pPr>
        <w:pStyle w:val="11"/>
        <w:widowControl/>
      </w:pPr>
      <w:r>
        <w:t>但是，当这件事尚未确定和清晰地为人所知，尚未被任何普世会议决定时，那些教父又如何能或凭什么权威断言这些书卷是正典呢？</w:t>
      </w:r>
    </w:p>
    <w:p w14:paraId="40E47AE5">
      <w:pPr>
        <w:pStyle w:val="11"/>
        <w:spacing w:line="261" w:lineRule="auto"/>
        <w:rPr>
          <w:rFonts w:hint="eastAsia"/>
        </w:rPr>
      </w:pPr>
    </w:p>
    <w:p w14:paraId="5FBDDC77">
      <w:pPr>
        <w:pStyle w:val="11"/>
        <w:widowControl/>
      </w:pPr>
      <w:r>
        <w:t>Therefore, either this is not the exclusive prerogative of a general council, or those fathers followed opinion rather than judgment and reason, when they received (as our opponents imagine) these books for canonical, which the church had not yet approved by its sanction and testimony.</w:t>
      </w:r>
    </w:p>
    <w:p w14:paraId="0272338A">
      <w:pPr>
        <w:pStyle w:val="11"/>
        <w:widowControl/>
      </w:pPr>
      <w:r>
        <w:t>因此，要么这不是普世会议的专属特权，要么那些教父在接纳这些尚未得到教会认可和见证的书卷为正典时（正如我们的对手所想象的），是遵循意见而非判断和理性。</w:t>
      </w:r>
    </w:p>
    <w:p w14:paraId="11ED1D6E">
      <w:pPr>
        <w:pStyle w:val="11"/>
        <w:spacing w:line="261" w:lineRule="auto"/>
        <w:rPr>
          <w:rFonts w:hint="eastAsia"/>
        </w:rPr>
      </w:pPr>
    </w:p>
    <w:p w14:paraId="70F6965F">
      <w:pPr>
        <w:pStyle w:val="11"/>
        <w:widowControl/>
      </w:pPr>
      <w:r>
        <w:t>Let us now bring forward some objections against the authority of this book.</w:t>
      </w:r>
    </w:p>
    <w:p w14:paraId="33837621">
      <w:pPr>
        <w:pStyle w:val="11"/>
        <w:widowControl/>
      </w:pPr>
      <w:r>
        <w:t>现在让我们提出一些反对这本书权威性的异议。</w:t>
      </w:r>
    </w:p>
    <w:p w14:paraId="11940DF7">
      <w:pPr>
        <w:pStyle w:val="11"/>
        <w:spacing w:line="261" w:lineRule="auto"/>
        <w:rPr>
          <w:rFonts w:hint="eastAsia"/>
        </w:rPr>
      </w:pPr>
    </w:p>
    <w:p w14:paraId="39F94F12">
      <w:pPr>
        <w:pStyle w:val="11"/>
        <w:widowControl/>
      </w:pPr>
      <w:r>
        <w:t>And first, Jerome witnesses the judgment which the church of old passed upon this book.</w:t>
      </w:r>
    </w:p>
    <w:p w14:paraId="759EA1C3">
      <w:pPr>
        <w:pStyle w:val="11"/>
        <w:widowControl/>
      </w:pPr>
      <w:r>
        <w:t>首先，耶柔米（Jerome）见证了古代教会对这本书的判断。</w:t>
      </w:r>
    </w:p>
    <w:p w14:paraId="39E0640F">
      <w:pPr>
        <w:pStyle w:val="11"/>
        <w:spacing w:line="261" w:lineRule="auto"/>
        <w:rPr>
          <w:rFonts w:hint="eastAsia"/>
        </w:rPr>
      </w:pPr>
    </w:p>
    <w:p w14:paraId="7F60F61B">
      <w:pPr>
        <w:pStyle w:val="11"/>
        <w:widowControl/>
      </w:pPr>
      <w:r>
        <w:t>For he says, in the preface to the books of Solomon, that the church does not receive the book of Tobit into the canonical scriptures1.</w:t>
      </w:r>
    </w:p>
    <w:p w14:paraId="3393BEE5">
      <w:pPr>
        <w:pStyle w:val="11"/>
        <w:widowControl/>
      </w:pPr>
      <w:r>
        <w:t>因为祂在《所罗门书》的序言中说，教会不接纳《多比传》（book of Tobit）进入正典圣经1。</w:t>
      </w:r>
    </w:p>
    <w:p w14:paraId="4106F51E">
      <w:pPr>
        <w:pStyle w:val="11"/>
        <w:spacing w:line="261" w:lineRule="auto"/>
        <w:rPr>
          <w:rFonts w:hint="eastAsia"/>
        </w:rPr>
      </w:pPr>
    </w:p>
    <w:p w14:paraId="6568AA40">
      <w:pPr>
        <w:pStyle w:val="11"/>
        <w:widowControl/>
      </w:pPr>
      <w:r>
        <w:t>Therefore the catholic church (of which Jerome speaks) hath judged this book not to be canonical.</w:t>
      </w:r>
    </w:p>
    <w:p w14:paraId="08597268">
      <w:pPr>
        <w:pStyle w:val="11"/>
        <w:widowControl/>
      </w:pPr>
      <w:r>
        <w:t>因此，大公教会（耶柔米（Jerome）所指的）已经判断这本书不是正典。</w:t>
      </w:r>
    </w:p>
    <w:p w14:paraId="4FE87FE2">
      <w:pPr>
        <w:pStyle w:val="11"/>
        <w:spacing w:line="261" w:lineRule="auto"/>
        <w:rPr>
          <w:rFonts w:hint="eastAsia"/>
        </w:rPr>
      </w:pPr>
    </w:p>
    <w:p w14:paraId="057257E6">
      <w:pPr>
        <w:pStyle w:val="11"/>
        <w:widowControl/>
      </w:pPr>
      <w:r>
        <w:t>And, in the prologue to the book of Tobit2, he wonders at the importunity of those by whom he had been induced to translate into the Latin tongue this book, which the Hebrews had cut off from the list of the divine scriptures, and which was only to be read in the Chaldee, a language with which he was unacquainted.</w:t>
      </w:r>
    </w:p>
    <w:p w14:paraId="5FE560D9">
      <w:pPr>
        <w:pStyle w:val="11"/>
        <w:widowControl/>
      </w:pPr>
      <w:r>
        <w:t>而且，在《多比传》（book of Tobit）的序言2中，祂对那些劝说祂将这本书翻译成拉丁语的人的执着感到惊讶，这本书已被希伯来人从神圣圣经的列表中剔除，并且只能用迦勒底语（Chaldee）阅读，而祂对这种语言并不熟悉。</w:t>
      </w:r>
    </w:p>
    <w:p w14:paraId="4E14F95F">
      <w:pPr>
        <w:pStyle w:val="11"/>
        <w:spacing w:line="261" w:lineRule="auto"/>
        <w:rPr>
          <w:rFonts w:hint="eastAsia"/>
        </w:rPr>
      </w:pPr>
    </w:p>
    <w:p w14:paraId="49930EB2">
      <w:pPr>
        <w:pStyle w:val="11"/>
        <w:widowControl/>
      </w:pPr>
      <w:r>
        <w:t>Wherefore he confesses that he had availed himself of the assistance of another, and had rendered in Latin words that which some unknown interpreter, skilled both in the Hebrew and Chaldee languages, had dictated to him in Hebrew.</w:t>
      </w:r>
    </w:p>
    <w:p w14:paraId="5C569622">
      <w:pPr>
        <w:pStyle w:val="11"/>
        <w:widowControl/>
      </w:pPr>
      <w:r>
        <w:t>因此祂承认自己借用了另一个人的帮助，并将某位精通希伯来语和迦勒底语的不知名译者用希伯来语向祂口述的内容，用拉丁语表达出来。</w:t>
      </w:r>
    </w:p>
    <w:p w14:paraId="4C2374B5">
      <w:pPr>
        <w:pStyle w:val="11"/>
        <w:spacing w:line="261" w:lineRule="auto"/>
        <w:rPr>
          <w:rFonts w:hint="eastAsia"/>
        </w:rPr>
      </w:pPr>
    </w:p>
    <w:p w14:paraId="33331EA4">
      <w:pPr>
        <w:pStyle w:val="11"/>
        <w:widowControl/>
      </w:pPr>
      <w:r>
        <w:t>So that Jerome hath rather translated some other person’s version of this book than the book itself.</w:t>
      </w:r>
    </w:p>
    <w:p w14:paraId="00CAF8B4">
      <w:pPr>
        <w:pStyle w:val="11"/>
        <w:widowControl/>
      </w:pPr>
      <w:r>
        <w:t>因此，耶柔米（Jerome）翻译的与其说是这本书本身，不如说是其他人的译本。</w:t>
      </w:r>
    </w:p>
    <w:p w14:paraId="232BDBED">
      <w:pPr>
        <w:pStyle w:val="11"/>
        <w:spacing w:line="261" w:lineRule="auto"/>
        <w:rPr>
          <w:rFonts w:hint="eastAsia"/>
        </w:rPr>
      </w:pPr>
    </w:p>
    <w:p w14:paraId="427ED2BA">
      <w:pPr>
        <w:pStyle w:val="11"/>
        <w:widowControl/>
      </w:pPr>
      <w:r>
        <w:t>Besides, the book is now extant only in Greek and Latin, and it is wholly uncertain in what language it was originally written.</w:t>
      </w:r>
    </w:p>
    <w:p w14:paraId="19FD904E">
      <w:pPr>
        <w:pStyle w:val="11"/>
        <w:widowControl/>
      </w:pPr>
      <w:r>
        <w:t>此外，这本书现在只以希腊语和拉丁语版本存在，而且它最初是用什么语言写的完全不确定。</w:t>
      </w:r>
    </w:p>
    <w:p w14:paraId="461353CC">
      <w:pPr>
        <w:pStyle w:val="11"/>
        <w:spacing w:line="261" w:lineRule="auto"/>
        <w:rPr>
          <w:rFonts w:hint="eastAsia"/>
        </w:rPr>
      </w:pPr>
    </w:p>
    <w:p w14:paraId="6D44875B">
      <w:pPr>
        <w:pStyle w:val="11"/>
        <w:widowControl/>
      </w:pPr>
      <w:r>
        <w:t>Jerome writes that he had seen a Chaldaic copy of it, but attributes to it no sort of authority.</w:t>
      </w:r>
    </w:p>
    <w:p w14:paraId="26E3B358">
      <w:pPr>
        <w:pStyle w:val="11"/>
        <w:widowControl/>
      </w:pPr>
      <w:r>
        <w:t>耶柔米（Jerome）写道祂曾见过一个迦勒底语（Chaldaic）抄本，但没有赋予它任何权威。</w:t>
      </w:r>
    </w:p>
    <w:p w14:paraId="401F5BA5">
      <w:pPr>
        <w:pStyle w:val="11"/>
        <w:spacing w:line="261" w:lineRule="auto"/>
        <w:rPr>
          <w:rFonts w:hint="eastAsia"/>
        </w:rPr>
      </w:pPr>
    </w:p>
    <w:p w14:paraId="529E4D64">
      <w:pPr>
        <w:pStyle w:val="11"/>
        <w:widowControl/>
      </w:pPr>
      <w:r>
        <w:t>And the present copies of the book are exceeding various and corrupt, as may be easily detected by a collation of them.</w:t>
      </w:r>
    </w:p>
    <w:p w14:paraId="3A794CEE">
      <w:pPr>
        <w:pStyle w:val="11"/>
        <w:widowControl/>
      </w:pPr>
      <w:r>
        <w:t>而且这本书现有的抄本是极其多变和腐败的，通过对它们进行校对可以很容易地发现。</w:t>
      </w:r>
    </w:p>
    <w:p w14:paraId="134FAC70">
      <w:pPr>
        <w:pStyle w:val="11"/>
        <w:spacing w:line="261" w:lineRule="auto"/>
        <w:rPr>
          <w:rFonts w:hint="eastAsia"/>
        </w:rPr>
      </w:pPr>
    </w:p>
    <w:p w14:paraId="22AE787B">
      <w:pPr>
        <w:pStyle w:val="11"/>
        <w:widowControl/>
      </w:pPr>
      <w:r>
        <w:t>What more do we want?</w:t>
      </w:r>
    </w:p>
    <w:p w14:paraId="57D0CEC4">
      <w:pPr>
        <w:pStyle w:val="11"/>
        <w:widowControl/>
      </w:pPr>
      <w:r>
        <w:t>我们还需要什么呢？</w:t>
      </w:r>
    </w:p>
    <w:p w14:paraId="2FA99236">
      <w:pPr>
        <w:pStyle w:val="11"/>
        <w:spacing w:line="261" w:lineRule="auto"/>
        <w:rPr>
          <w:rFonts w:hint="eastAsia"/>
        </w:rPr>
      </w:pPr>
    </w:p>
    <w:p w14:paraId="4EB78969">
      <w:pPr>
        <w:pStyle w:val="11"/>
        <w:widowControl/>
      </w:pPr>
      <w:r>
        <w:t>The book may speak for itself, the whole character of which shews, as clear as the light, that it hath no claims to canonicity.</w:t>
      </w:r>
    </w:p>
    <w:p w14:paraId="7CCA02B5">
      <w:pPr>
        <w:pStyle w:val="11"/>
        <w:widowControl/>
      </w:pPr>
      <w:r>
        <w:t>这本书可以为自己说话，它的整个特征清楚地表明，如同白昼一般，它对正典性（canonicity）毫无权利主张。</w:t>
      </w:r>
    </w:p>
    <w:p w14:paraId="0A8C3AA2">
      <w:pPr>
        <w:pStyle w:val="11"/>
        <w:spacing w:line="261" w:lineRule="auto"/>
        <w:rPr>
          <w:rFonts w:hint="eastAsia"/>
        </w:rPr>
      </w:pPr>
    </w:p>
    <w:p w14:paraId="435B707A">
      <w:pPr>
        <w:pStyle w:val="11"/>
        <w:widowControl/>
      </w:pPr>
      <w:r>
        <w:t>[Judith, et Tobi, et Machabæorum libros legit quidem ecclesia, sed inter canonicas scripturas non recipit. Hieronym. Opp. T. 9. 1296.]</w:t>
      </w:r>
    </w:p>
    <w:p w14:paraId="59EFD63F">
      <w:pPr>
        <w:pStyle w:val="11"/>
        <w:spacing w:line="261" w:lineRule="auto"/>
        <w:rPr>
          <w:rFonts w:hint="eastAsia"/>
        </w:rPr>
      </w:pPr>
    </w:p>
    <w:p w14:paraId="07C5618F">
      <w:pPr>
        <w:pStyle w:val="11"/>
        <w:widowControl/>
      </w:pPr>
      <w:r>
        <w:t>[“教会诵读《犹滴传》（Judith）、《多比传》（Tobi）和《马加比书》（Machabæorum）的书卷，但不将它们接纳在正典圣经之中。”耶柔米（Hieronym.）作品集，第九册，第1296页。]</w:t>
      </w:r>
    </w:p>
    <w:p w14:paraId="1693309E">
      <w:pPr>
        <w:pStyle w:val="11"/>
        <w:spacing w:line="261" w:lineRule="auto"/>
        <w:rPr>
          <w:rFonts w:hint="eastAsia"/>
        </w:rPr>
      </w:pPr>
    </w:p>
    <w:p w14:paraId="0CDE08AB">
      <w:pPr>
        <w:pStyle w:val="11"/>
        <w:widowControl/>
      </w:pPr>
      <w:r>
        <w:t>[Mirari non desino exactionis vestræ instantiam: exigitis enim ut librum Chaldæo sermone</w:t>
      </w:r>
    </w:p>
    <w:p w14:paraId="5C21859E">
      <w:pPr>
        <w:pStyle w:val="11"/>
        <w:spacing w:line="261" w:lineRule="auto"/>
        <w:rPr>
          <w:rFonts w:hint="eastAsia"/>
        </w:rPr>
      </w:pPr>
    </w:p>
    <w:p w14:paraId="007A3172">
      <w:pPr>
        <w:pStyle w:val="11"/>
        <w:widowControl/>
      </w:pPr>
      <w:r>
        <w:t>[“我对你们坚持的要求感到惊讶：你们要求我将用迦勒底语（Chaldæo sermone）写成的书卷翻译成拉丁文，这当然是《多比传》（Tobiæ），希伯来人已将它从神圣圣经的目录中割裂出来，并归入他们所说的伪经（Apocrypha）之中……。</w:t>
      </w:r>
    </w:p>
    <w:p w14:paraId="027970B3">
      <w:pPr>
        <w:pStyle w:val="11"/>
        <w:spacing w:line="261" w:lineRule="auto"/>
        <w:rPr>
          <w:rFonts w:hint="eastAsia"/>
        </w:rPr>
      </w:pPr>
    </w:p>
    <w:p w14:paraId="3A483129">
      <w:pPr>
        <w:pStyle w:val="11"/>
        <w:widowControl/>
      </w:pPr>
      <w:r>
        <w:t>conscriptum ad Latinum stylum traham, librum utique Tobiæ, quem Hebræi de Catalogo divinarum scripturarum secantcs, his quæ Apocrypha memorant, manciparunt....Utriusque linguæ (Hebrææ et Chaldææ) peritissimum loquacem inveniens, unius diei laborem arripui; et quidquid ille Hebraicis</w:t>
      </w:r>
    </w:p>
    <w:p w14:paraId="00A594CE">
      <w:pPr>
        <w:pStyle w:val="11"/>
        <w:widowControl/>
      </w:pPr>
      <w:r>
        <w:t>我找到了一个精通两种语言（希伯来语和迦勒底语）的健谈者，并抓住了一天的工作时间；凡是祂用希伯来语表达的，我召集了文士，用拉丁语阐述出来。”</w:t>
      </w:r>
    </w:p>
    <w:p w14:paraId="5922276E">
      <w:pPr>
        <w:pStyle w:val="11"/>
        <w:spacing w:line="261" w:lineRule="auto"/>
        <w:rPr>
          <w:rFonts w:hint="eastAsia"/>
        </w:rPr>
      </w:pPr>
    </w:p>
    <w:p w14:paraId="53384C13">
      <w:pPr>
        <w:pStyle w:val="11"/>
        <w:widowControl/>
      </w:pPr>
      <w:r>
        <w:t>verbis expressit, hoc ego, accito notario, sermonibus Latinis exposui.—Opp. T. 10. 293. The common reading is Hagiographa for Apocrypha: but the correctness of the latter is so evident, that it is</w:t>
      </w:r>
    </w:p>
    <w:p w14:paraId="606EFB38">
      <w:pPr>
        <w:pStyle w:val="11"/>
        <w:widowControl/>
      </w:pPr>
      <w:r>
        <w:t>admitted by the Benedictines and Vallarsius.]</w:t>
      </w:r>
    </w:p>
    <w:p w14:paraId="0D408E43">
      <w:pPr>
        <w:pStyle w:val="11"/>
        <w:widowControl/>
      </w:pPr>
      <w:r>
        <w:t>作品集。第十册，第293页。常见的读法是用Hagiographa（圣著）代替Apocrypha（伪经）：但后者（伪经）的正确性是如此明显，以至于本笃会（Benedictines）和瓦拉西（Vallarsius）都承认了它。]</w:t>
      </w:r>
    </w:p>
    <w:p w14:paraId="4773B41B">
      <w:pPr>
        <w:pStyle w:val="11"/>
        <w:spacing w:line="261" w:lineRule="auto"/>
        <w:rPr>
          <w:rFonts w:hint="eastAsia"/>
        </w:rPr>
      </w:pPr>
    </w:p>
    <w:p w14:paraId="7ADE4F0A">
      <w:pPr>
        <w:pStyle w:val="2"/>
        <w:widowControl/>
      </w:pPr>
      <w:r>
        <w:t>CHAPTER XI. OF THE BOOK</w:t>
      </w:r>
    </w:p>
    <w:p w14:paraId="2A114C0E">
      <w:pPr>
        <w:pStyle w:val="11"/>
        <w:widowControl/>
      </w:pPr>
      <w:r>
        <w:t>第十一章。关于</w:t>
      </w:r>
    </w:p>
    <w:p w14:paraId="2D2B4BD8">
      <w:pPr>
        <w:pStyle w:val="11"/>
        <w:widowControl/>
      </w:pPr>
      <w:r>
        <w:t>OF JUDITH.</w:t>
      </w:r>
    </w:p>
    <w:p w14:paraId="2249061C">
      <w:pPr>
        <w:pStyle w:val="11"/>
        <w:widowControl/>
      </w:pPr>
      <w:r>
        <w:t>《犹滴传》。</w:t>
      </w:r>
    </w:p>
    <w:p w14:paraId="14FFAC9C">
      <w:pPr>
        <w:pStyle w:val="11"/>
        <w:spacing w:line="261" w:lineRule="auto"/>
        <w:rPr>
          <w:rFonts w:hint="eastAsia"/>
        </w:rPr>
      </w:pPr>
    </w:p>
    <w:p w14:paraId="7A201ADC">
      <w:pPr>
        <w:pStyle w:val="11"/>
        <w:spacing w:line="261" w:lineRule="auto"/>
        <w:rPr>
          <w:rFonts w:hint="eastAsia"/>
        </w:rPr>
      </w:pPr>
      <w:r>
        <w:rPr>
          <w:rFonts w:hint="eastAsia"/>
        </w:rPr>
        <w:t>O</w:t>
      </w:r>
    </w:p>
    <w:p w14:paraId="4CA1C4EA">
      <w:pPr>
        <w:pStyle w:val="11"/>
        <w:widowControl/>
      </w:pPr>
      <w:r>
        <w:t>UR adversaries snatch up an argument from Jerome in favor of this book, which goes under the name of Judith.</w:t>
      </w:r>
    </w:p>
    <w:p w14:paraId="7EB33C8D">
      <w:pPr>
        <w:pStyle w:val="11"/>
        <w:widowControl/>
      </w:pPr>
      <w:r>
        <w:t>我们的反对者从耶柔米（Jerome）那里抓取了一个支持这本名为《犹滴传》（Judith）的书的论点。</w:t>
      </w:r>
    </w:p>
    <w:p w14:paraId="34BBE7D6">
      <w:pPr>
        <w:pStyle w:val="11"/>
        <w:spacing w:line="261" w:lineRule="auto"/>
        <w:rPr>
          <w:rFonts w:hint="eastAsia"/>
        </w:rPr>
      </w:pPr>
    </w:p>
    <w:p w14:paraId="14F5DFFA">
      <w:pPr>
        <w:pStyle w:val="11"/>
        <w:widowControl/>
      </w:pPr>
      <w:r>
        <w:t>For Jerome tells us, in the preface to the book of Judith, that this book was counted in the sacred scriptures by the Nicene synod 1.</w:t>
      </w:r>
    </w:p>
    <w:p w14:paraId="201F4CC6">
      <w:pPr>
        <w:pStyle w:val="11"/>
        <w:widowControl/>
      </w:pPr>
      <w:r>
        <w:t>因为耶柔米（Jerome）在《犹滴传》（book of Judith）的序言中告诉我们，这本书被尼西亚会议（Nicene synod）列入了圣经1。</w:t>
      </w:r>
    </w:p>
    <w:p w14:paraId="0226E7B4">
      <w:pPr>
        <w:pStyle w:val="11"/>
        <w:spacing w:line="261" w:lineRule="auto"/>
        <w:rPr>
          <w:rFonts w:hint="eastAsia"/>
        </w:rPr>
      </w:pPr>
    </w:p>
    <w:p w14:paraId="0A99F6DC">
      <w:pPr>
        <w:pStyle w:val="11"/>
        <w:widowControl/>
      </w:pPr>
      <w:r>
        <w:t>Therefore, say they, Jerome himself testifies that this book at least is canonical.</w:t>
      </w:r>
    </w:p>
    <w:p w14:paraId="7061118D">
      <w:pPr>
        <w:pStyle w:val="11"/>
        <w:widowControl/>
      </w:pPr>
      <w:r>
        <w:t>因此，他们说，耶柔米（Jerome）本人见证了至少这本书是正典。</w:t>
      </w:r>
    </w:p>
    <w:p w14:paraId="06E7AAA1">
      <w:pPr>
        <w:pStyle w:val="11"/>
        <w:spacing w:line="261" w:lineRule="auto"/>
        <w:rPr>
          <w:rFonts w:hint="eastAsia"/>
        </w:rPr>
      </w:pPr>
    </w:p>
    <w:p w14:paraId="1B138AD7">
      <w:pPr>
        <w:pStyle w:val="11"/>
        <w:widowControl/>
      </w:pPr>
      <w:r>
        <w:t>But this testimony injures our opponents’ cause more than it helps it.</w:t>
      </w:r>
    </w:p>
    <w:p w14:paraId="49887080">
      <w:pPr>
        <w:pStyle w:val="11"/>
        <w:widowControl/>
      </w:pPr>
      <w:r>
        <w:t>但是这个见证对我们反对者事业的伤害多于对它的帮助。</w:t>
      </w:r>
    </w:p>
    <w:p w14:paraId="4F9BFD5B">
      <w:pPr>
        <w:pStyle w:val="11"/>
        <w:spacing w:line="261" w:lineRule="auto"/>
        <w:rPr>
          <w:rFonts w:hint="eastAsia"/>
        </w:rPr>
      </w:pPr>
    </w:p>
    <w:p w14:paraId="3CBC6405">
      <w:pPr>
        <w:pStyle w:val="11"/>
        <w:widowControl/>
      </w:pPr>
      <w:r>
        <w:t>For first, if that synod received this book into the number of the sacred scriptures, it affected those others, which it omitted, with no slight prejudice.</w:t>
      </w:r>
    </w:p>
    <w:p w14:paraId="74698A49">
      <w:pPr>
        <w:pStyle w:val="11"/>
        <w:widowControl/>
      </w:pPr>
      <w:r>
        <w:t>因为首先，如果那个会议接纳了这本书进入圣经的数目中，它就对那些被省略的其他书卷造成了不小的偏见。</w:t>
      </w:r>
    </w:p>
    <w:p w14:paraId="4E5A7C5D">
      <w:pPr>
        <w:pStyle w:val="11"/>
        <w:spacing w:line="261" w:lineRule="auto"/>
        <w:rPr>
          <w:rFonts w:hint="eastAsia"/>
        </w:rPr>
      </w:pPr>
    </w:p>
    <w:p w14:paraId="73D40B70">
      <w:pPr>
        <w:pStyle w:val="11"/>
        <w:widowControl/>
      </w:pPr>
      <w:r>
        <w:t>For if, as these men will have it, it determined this book to be canonical, why did it not comprehend the others also in the same decree, if they be really canonical?</w:t>
      </w:r>
    </w:p>
    <w:p w14:paraId="2881D047">
      <w:pPr>
        <w:pStyle w:val="11"/>
        <w:widowControl/>
      </w:pPr>
      <w:r>
        <w:t>因为如果，正如这些人所希望的，它裁定这本书是正典，如果它们真的是正典，为什么它不同样在同一个法令中包括其他的书卷呢？</w:t>
      </w:r>
    </w:p>
    <w:p w14:paraId="0D227682">
      <w:pPr>
        <w:pStyle w:val="11"/>
        <w:spacing w:line="261" w:lineRule="auto"/>
        <w:rPr>
          <w:rFonts w:hint="eastAsia"/>
        </w:rPr>
      </w:pPr>
    </w:p>
    <w:p w14:paraId="5F28B083">
      <w:pPr>
        <w:pStyle w:val="11"/>
        <w:widowControl/>
      </w:pPr>
      <w:r>
        <w:t>Secondly, Jerome’s words are, “We read that the synod of Nice counted this book in the number of sacred scriptures.”</w:t>
      </w:r>
    </w:p>
    <w:p w14:paraId="66BF6CB0">
      <w:pPr>
        <w:pStyle w:val="11"/>
        <w:widowControl/>
      </w:pPr>
      <w:r>
        <w:t>其次，耶柔米（Jerome）的话是，“我们读到尼西亚会议（synod of Nice）将这本书列入了圣经的数目中。”</w:t>
      </w:r>
    </w:p>
    <w:p w14:paraId="59993C75">
      <w:pPr>
        <w:pStyle w:val="11"/>
        <w:spacing w:line="261" w:lineRule="auto"/>
        <w:rPr>
          <w:rFonts w:hint="eastAsia"/>
        </w:rPr>
      </w:pPr>
    </w:p>
    <w:p w14:paraId="2F8DCCD2">
      <w:pPr>
        <w:pStyle w:val="11"/>
        <w:widowControl/>
      </w:pPr>
      <w:r>
        <w:t>But where this is read, he tells us not.</w:t>
      </w:r>
    </w:p>
    <w:p w14:paraId="6A570287">
      <w:pPr>
        <w:pStyle w:val="11"/>
        <w:widowControl/>
      </w:pPr>
      <w:r>
        <w:t>但是哪里有读到这一点，祂没有告诉我们。</w:t>
      </w:r>
    </w:p>
    <w:p w14:paraId="2DFE6AF1">
      <w:pPr>
        <w:pStyle w:val="11"/>
        <w:spacing w:line="261" w:lineRule="auto"/>
        <w:rPr>
          <w:rFonts w:hint="eastAsia"/>
        </w:rPr>
      </w:pPr>
    </w:p>
    <w:p w14:paraId="4E96008F">
      <w:pPr>
        <w:pStyle w:val="11"/>
        <w:widowControl/>
      </w:pPr>
      <w:r>
        <w:t>And if the Nicene synod had determined the canonicity of this book, the council of Laodicea, which was held a short time after that of Nice, would not have left it in the Apocrypha.</w:t>
      </w:r>
    </w:p>
    <w:p w14:paraId="312C44AB">
      <w:pPr>
        <w:pStyle w:val="11"/>
        <w:widowControl/>
      </w:pPr>
      <w:r>
        <w:t>而且如果尼西亚会议裁定了这本书的正典性，那么紧随尼西亚会议之后不久举行的老底嘉会议（council of Laodicea）就不会将它留在伪经中了。</w:t>
      </w:r>
    </w:p>
    <w:p w14:paraId="2D575962">
      <w:pPr>
        <w:pStyle w:val="11"/>
        <w:spacing w:line="261" w:lineRule="auto"/>
        <w:rPr>
          <w:rFonts w:hint="eastAsia"/>
        </w:rPr>
      </w:pPr>
    </w:p>
    <w:p w14:paraId="7F9BE529">
      <w:pPr>
        <w:pStyle w:val="11"/>
        <w:widowControl/>
      </w:pPr>
      <w:r>
        <w:t>And Erasmus hath rightly noted, that Jerome does not himself affirm that this book was counted sacred scripture by the council of Nice.</w:t>
      </w:r>
    </w:p>
    <w:p w14:paraId="101BE607">
      <w:pPr>
        <w:pStyle w:val="11"/>
        <w:widowControl/>
      </w:pPr>
      <w:r>
        <w:t>伊拉斯谟（Erasmus）正确地指出，耶柔米（Jerome）本人并没有断言这本书被尼西亚会议（council of Nice）算作圣经。</w:t>
      </w:r>
    </w:p>
    <w:p w14:paraId="6C842106">
      <w:pPr>
        <w:pStyle w:val="11"/>
        <w:spacing w:line="261" w:lineRule="auto"/>
        <w:rPr>
          <w:rFonts w:hint="eastAsia"/>
        </w:rPr>
      </w:pPr>
    </w:p>
    <w:p w14:paraId="2DBBD929">
      <w:pPr>
        <w:pStyle w:val="11"/>
        <w:widowControl/>
      </w:pPr>
      <w:r>
        <w:t>Thirdly, “To be canonical scripture” is one thing, and “to be counted in the number of sacred scripture” is another thing.</w:t>
      </w:r>
    </w:p>
    <w:p w14:paraId="325407E9">
      <w:pPr>
        <w:pStyle w:val="11"/>
        <w:widowControl/>
      </w:pPr>
      <w:r>
        <w:t>第三，“是正典圣经”是一回事，而“被列入圣经的数目中”是另一回事。</w:t>
      </w:r>
    </w:p>
    <w:p w14:paraId="558821DE">
      <w:pPr>
        <w:pStyle w:val="11"/>
        <w:spacing w:line="261" w:lineRule="auto"/>
        <w:rPr>
          <w:rFonts w:hint="eastAsia"/>
        </w:rPr>
      </w:pPr>
    </w:p>
    <w:p w14:paraId="7384D691">
      <w:pPr>
        <w:pStyle w:val="11"/>
        <w:widowControl/>
      </w:pPr>
      <w:r>
        <w:t>For those pieces which are read along with the sacred scriptures for the edification of the people, although not for confirmation of doctrines, are counted in the number of sacred scriptures.</w:t>
      </w:r>
    </w:p>
    <w:p w14:paraId="3D593FC5">
      <w:pPr>
        <w:pStyle w:val="11"/>
        <w:widowControl/>
      </w:pPr>
      <w:r>
        <w:t>因为那些与圣经一起被阅读以造就百姓的作品，虽然不是为了确认教义，但也被列入了圣经的数目中。</w:t>
      </w:r>
    </w:p>
    <w:p w14:paraId="3CA1AF56">
      <w:pPr>
        <w:pStyle w:val="11"/>
        <w:spacing w:line="261" w:lineRule="auto"/>
        <w:rPr>
          <w:rFonts w:hint="eastAsia"/>
        </w:rPr>
      </w:pPr>
    </w:p>
    <w:p w14:paraId="2466DCBA">
      <w:pPr>
        <w:pStyle w:val="11"/>
        <w:widowControl/>
      </w:pPr>
      <w:r>
        <w:t>And that this was the mind and meaning of Jerome, is plain from Jerome’s own words in the preface to the Proverbs.</w:t>
      </w:r>
    </w:p>
    <w:p w14:paraId="5AAFADA3">
      <w:pPr>
        <w:pStyle w:val="11"/>
        <w:widowControl/>
      </w:pPr>
      <w:r>
        <w:t>而这正是耶柔米（Jerome）的心思和意思，从耶柔米（Jerome）在《箴言书》（Proverbs）序言中的原话中可以清楚看出。</w:t>
      </w:r>
    </w:p>
    <w:p w14:paraId="0DC33DA7">
      <w:pPr>
        <w:pStyle w:val="11"/>
        <w:spacing w:line="261" w:lineRule="auto"/>
        <w:rPr>
          <w:rFonts w:hint="eastAsia"/>
        </w:rPr>
      </w:pPr>
    </w:p>
    <w:p w14:paraId="1DFC4E07">
      <w:pPr>
        <w:pStyle w:val="11"/>
        <w:widowControl/>
      </w:pPr>
      <w:r>
        <w:t>“The church,” says he, “reads this book, but does not receive it amongst the canonical scriptures2.”</w:t>
      </w:r>
    </w:p>
    <w:p w14:paraId="405E4696">
      <w:pPr>
        <w:pStyle w:val="11"/>
        <w:widowControl/>
      </w:pPr>
      <w:r>
        <w:t>祂说，“教会阅读这本书，但不将它接纳在正典圣经之中2。”</w:t>
      </w:r>
    </w:p>
    <w:p w14:paraId="34722869">
      <w:pPr>
        <w:pStyle w:val="11"/>
        <w:spacing w:line="261" w:lineRule="auto"/>
        <w:rPr>
          <w:rFonts w:hint="eastAsia"/>
        </w:rPr>
      </w:pPr>
    </w:p>
    <w:p w14:paraId="3869DE30">
      <w:pPr>
        <w:pStyle w:val="11"/>
        <w:widowControl/>
      </w:pPr>
      <w:r>
        <w:t>Although, therefore, this book be read, and counted in the number of sacred scriptures, yet is it not received amongst those scriptures which are canonical and sacred in the highest sense.</w:t>
      </w:r>
    </w:p>
    <w:p w14:paraId="3273C1D2">
      <w:pPr>
        <w:pStyle w:val="11"/>
        <w:widowControl/>
      </w:pPr>
      <w:r>
        <w:t>因此，虽然这本书被诵读，并被列入圣经的数目中，但它并没有被接纳在那些在最高意义上是正典和神圣的圣经之中。</w:t>
      </w:r>
    </w:p>
    <w:p w14:paraId="29DB63AC">
      <w:pPr>
        <w:pStyle w:val="11"/>
        <w:spacing w:line="261" w:lineRule="auto"/>
        <w:rPr>
          <w:rFonts w:hint="eastAsia"/>
        </w:rPr>
      </w:pPr>
    </w:p>
    <w:p w14:paraId="5E86CF38">
      <w:pPr>
        <w:pStyle w:val="11"/>
        <w:widowControl/>
      </w:pPr>
      <w:r>
        <w:t>This Jerome asserts in plain words; but this he would never have asserted, if the council of Nice had determined this book to be canonical.</w:t>
      </w:r>
    </w:p>
    <w:p w14:paraId="419BAC0A">
      <w:pPr>
        <w:pStyle w:val="11"/>
        <w:widowControl/>
      </w:pPr>
      <w:r>
        <w:t>耶柔米（Jerome）用清晰的话语断言了这一点；但如果尼西亚会议（council of Nice）裁定这本书是正典，祂绝不会断言这一点。</w:t>
      </w:r>
    </w:p>
    <w:p w14:paraId="4AD1276C">
      <w:pPr>
        <w:pStyle w:val="11"/>
        <w:widowControl/>
      </w:pPr>
      <w:r>
        <w:t>Nay, in this very preface Jerome shews this book not to be canonical by two arguments:—first, because the Hebrews esteem it apocryphal, and unfit for confirming anything which may be called in question3: secondly, because the book was written in the Chaldee language, and the copies of it grossly corrupted and depraved.</w:t>
      </w:r>
    </w:p>
    <w:p w14:paraId="274DF924">
      <w:pPr>
        <w:pStyle w:val="11"/>
        <w:widowControl/>
      </w:pPr>
      <w:r>
        <w:t>不仅如此，耶柔米（Jerome）就在这个序言中用两个论点表明这本书不是正典：— 首先，因为希伯来人认为它是伪经（apocryphal），不适合确认任何可能被质疑的事情3：其次，因为这本书是用迦勒底语（Chaldee language）写的，而且它的抄本被严重败坏和腐蚀。</w:t>
      </w:r>
    </w:p>
    <w:p w14:paraId="04BE6E06">
      <w:pPr>
        <w:pStyle w:val="11"/>
        <w:spacing w:line="261" w:lineRule="auto"/>
        <w:rPr>
          <w:rFonts w:hint="eastAsia"/>
        </w:rPr>
      </w:pPr>
    </w:p>
    <w:p w14:paraId="50A61A0E">
      <w:pPr>
        <w:pStyle w:val="11"/>
        <w:widowControl/>
      </w:pPr>
      <w:r>
        <w:t>For which reason Jerome, in translating it, gave the general sense rather than the exact meaning of each word, and only rendered into Latin what he found uncorrupted in the Chaldee4.</w:t>
      </w:r>
    </w:p>
    <w:p w14:paraId="3433D87C">
      <w:pPr>
        <w:pStyle w:val="11"/>
        <w:widowControl/>
      </w:pPr>
      <w:r>
        <w:t>正因如此，耶柔米（Jerome）在翻译它时，给出的是大意而不是每个词的精确含义，并且只将祂在迦勒底语中发现未被腐蚀的内容翻译成拉丁语4。</w:t>
      </w:r>
    </w:p>
    <w:p w14:paraId="6E3F9DC3">
      <w:pPr>
        <w:pStyle w:val="11"/>
        <w:spacing w:line="261" w:lineRule="auto"/>
        <w:rPr>
          <w:rFonts w:hint="eastAsia"/>
        </w:rPr>
      </w:pPr>
    </w:p>
    <w:p w14:paraId="67EBA5EF">
      <w:pPr>
        <w:pStyle w:val="11"/>
        <w:widowControl/>
      </w:pPr>
      <w:r>
        <w:t>Now, however, even those Chaldee copies themselves have perished; and the Greek ones differ widely from Jerome’s version.</w:t>
      </w:r>
    </w:p>
    <w:p w14:paraId="522C6EBC">
      <w:pPr>
        <w:pStyle w:val="11"/>
        <w:widowControl/>
      </w:pPr>
      <w:r>
        <w:t>然而，现在甚至那些迦勒底语抄本本身也已经失传；而且希腊语抄本与耶柔米（Jerome）的译本大不相同。</w:t>
      </w:r>
    </w:p>
    <w:p w14:paraId="1ADDB83B">
      <w:pPr>
        <w:pStyle w:val="11"/>
        <w:spacing w:line="261" w:lineRule="auto"/>
        <w:rPr>
          <w:rFonts w:hint="eastAsia"/>
        </w:rPr>
      </w:pPr>
    </w:p>
    <w:p w14:paraId="6AE1E06C">
      <w:pPr>
        <w:pStyle w:val="11"/>
        <w:widowControl/>
      </w:pPr>
      <w:r>
        <w:t>Besides, Josephus, in his commentaries upon the Jewish antiquities, does not touch at all upon this story of Judith,—a sufficient proof that Josephus did not consider it canonical.</w:t>
      </w:r>
    </w:p>
    <w:p w14:paraId="3408C061">
      <w:pPr>
        <w:pStyle w:val="11"/>
        <w:widowControl/>
      </w:pPr>
      <w:r>
        <w:t>此外，约瑟夫斯（Josephus）在祂的《犹太上古史》（Jewish antiquities）注释中，根本没有提及这个犹滴（Judith）的故事，——这足以证明约瑟夫斯（Josephus）不认为它是正典。</w:t>
      </w:r>
    </w:p>
    <w:p w14:paraId="1B6E5239">
      <w:pPr>
        <w:pStyle w:val="11"/>
        <w:widowControl/>
      </w:pPr>
      <w:r>
        <w:t>But now let us estimate the authority of this book by the evidence of the book itself, and briefly examine what the times were of which it professes</w:t>
      </w:r>
    </w:p>
    <w:p w14:paraId="1C570B9D">
      <w:pPr>
        <w:pStyle w:val="11"/>
        <w:widowControl/>
      </w:pPr>
      <w:r>
        <w:t>但是现在，让我们用这本书本身的证据来评估它的权威性，并简要地考究它所声称的历史时期是</w:t>
      </w:r>
    </w:p>
    <w:p w14:paraId="593ACB3A">
      <w:pPr>
        <w:pStyle w:val="11"/>
        <w:spacing w:line="261" w:lineRule="auto"/>
        <w:rPr>
          <w:rFonts w:hint="eastAsia"/>
        </w:rPr>
      </w:pPr>
    </w:p>
    <w:p w14:paraId="268C82F0">
      <w:pPr>
        <w:pStyle w:val="11"/>
        <w:widowControl/>
        <w:numPr>
          <w:ilvl w:val="0"/>
          <w:numId w:val="5"/>
        </w:numPr>
        <w:ind w:left="0" w:leftChars="0" w:firstLine="0" w:firstLineChars="0"/>
        <w:rPr>
          <w:b w:val="0"/>
          <w:bdr w:val="none" w:sz="0" w:space="0"/>
        </w:rPr>
      </w:pPr>
      <w:r>
        <w:t>be the history.</w:t>
      </w:r>
    </w:p>
    <w:p w14:paraId="2868BF79">
      <w:pPr>
        <w:pStyle w:val="11"/>
        <w:widowControl/>
      </w:pPr>
      <w:r>
        <w:t>什么。</w:t>
      </w:r>
    </w:p>
    <w:p w14:paraId="5573BAE6">
      <w:pPr>
        <w:pStyle w:val="11"/>
        <w:spacing w:line="261" w:lineRule="auto"/>
        <w:rPr>
          <w:rFonts w:hint="eastAsia"/>
        </w:rPr>
      </w:pPr>
    </w:p>
    <w:p w14:paraId="72EA4CF6">
      <w:pPr>
        <w:pStyle w:val="11"/>
        <w:widowControl/>
      </w:pPr>
      <w:r>
        <w:t>For the opinions of authors upon this subject are various; nor is it needful that we should enumerate them particularly.</w:t>
      </w:r>
    </w:p>
    <w:p w14:paraId="599D89F3">
      <w:pPr>
        <w:pStyle w:val="11"/>
        <w:widowControl/>
      </w:pPr>
      <w:r>
        <w:t>因为作者们对这个主题的意见各不相同；我们也没有必要具体列举它们。</w:t>
      </w:r>
    </w:p>
    <w:p w14:paraId="68916ACC">
      <w:pPr>
        <w:pStyle w:val="11"/>
        <w:spacing w:line="261" w:lineRule="auto"/>
        <w:rPr>
          <w:rFonts w:hint="eastAsia"/>
        </w:rPr>
      </w:pPr>
    </w:p>
    <w:p w14:paraId="677772E9">
      <w:pPr>
        <w:pStyle w:val="11"/>
        <w:widowControl/>
      </w:pPr>
      <w:r>
        <w:t>Let us hear, then, the determinations of those who at present sway the Romish schools.</w:t>
      </w:r>
    </w:p>
    <w:p w14:paraId="4C261B57">
      <w:pPr>
        <w:pStyle w:val="11"/>
        <w:widowControl/>
      </w:pPr>
      <w:r>
        <w:t>那么，让我们听听目前在罗马学派中占主导地位的那些人的判断。</w:t>
      </w:r>
    </w:p>
    <w:p w14:paraId="70F6E218">
      <w:pPr>
        <w:pStyle w:val="11"/>
        <w:spacing w:line="261" w:lineRule="auto"/>
        <w:rPr>
          <w:rFonts w:hint="eastAsia"/>
        </w:rPr>
      </w:pPr>
    </w:p>
    <w:p w14:paraId="6341487D">
      <w:pPr>
        <w:pStyle w:val="11"/>
        <w:widowControl/>
      </w:pPr>
      <w:r>
        <w:t>Sixtus Senensis (Lib. VIII. Hær. 11) writes, that he who is called Nabuchodonosor was Ahasuerus, the son of Darius Hystaspes, and that he reigned in Babylon after Cyrus was slain.</w:t>
      </w:r>
    </w:p>
    <w:p w14:paraId="729DEA7C">
      <w:pPr>
        <w:pStyle w:val="11"/>
        <w:widowControl/>
      </w:pPr>
      <w:r>
        <w:t>锡克斯图斯·塞内西斯（Sixtus Senensis）（第八卷，《异端》（Hær.）第11篇）写道，那位被称为尼布甲尼撒（Nabuchodonosor）的是大流士·希斯塔斯皮斯（Darius Hystaspes）的儿子亚哈随鲁（Ahasuerus），并且祂在古列（Cyrus）被杀后在巴比伦统治。</w:t>
      </w:r>
    </w:p>
    <w:p w14:paraId="6B5C86E3">
      <w:pPr>
        <w:pStyle w:val="11"/>
        <w:widowControl/>
      </w:pPr>
      <w:r>
        <w:t>But no Persian emperor was called Nabuchodonosor; and the Persian kings fixed the seat of their empire not at Nineve but at Babylon.</w:t>
      </w:r>
    </w:p>
    <w:p w14:paraId="2F9C2113">
      <w:pPr>
        <w:pStyle w:val="11"/>
        <w:widowControl/>
      </w:pPr>
      <w:r>
        <w:t>但没有一位波斯皇帝被称为尼布甲尼撒（Nabuchodonosor）；而且波斯国王将他们的帝国首都定在巴比伦而不是尼尼微（Nineve）。</w:t>
      </w:r>
    </w:p>
    <w:p w14:paraId="7494CF3D">
      <w:pPr>
        <w:pStyle w:val="11"/>
        <w:spacing w:line="261" w:lineRule="auto"/>
        <w:rPr>
          <w:rFonts w:hint="eastAsia"/>
        </w:rPr>
      </w:pPr>
    </w:p>
    <w:p w14:paraId="73BCBF0F">
      <w:pPr>
        <w:pStyle w:val="11"/>
        <w:widowControl/>
      </w:pPr>
      <w:r>
        <w:t>But he who sent Holofernes with an army to subdue the world, is called in the first chapter of this book Nabuchodonosor, and is said to have reigned at Nineve.</w:t>
      </w:r>
    </w:p>
    <w:p w14:paraId="0C50A810">
      <w:pPr>
        <w:pStyle w:val="11"/>
        <w:widowControl/>
      </w:pPr>
      <w:r>
        <w:t>但是，那位派遣何乐弗尼（Holofernes）率领军队征服世界的人，在这本书的第一章中被称为尼布甲尼撒（Nabuchodonosor），并据说祂在尼尼微（Nineve）统治。</w:t>
      </w:r>
    </w:p>
    <w:p w14:paraId="758A1180">
      <w:pPr>
        <w:pStyle w:val="11"/>
        <w:spacing w:line="261" w:lineRule="auto"/>
        <w:rPr>
          <w:rFonts w:hint="eastAsia"/>
        </w:rPr>
      </w:pPr>
    </w:p>
    <w:p w14:paraId="349857C8">
      <w:pPr>
        <w:pStyle w:val="11"/>
        <w:widowControl/>
      </w:pPr>
      <w:r>
        <w:t>There are many other incongruities besides, so that Bellarmine refers this history to the times of Manasseh, whom Nabuchodonosor took captive, brought to Babylon, and after a long while set at liberty.</w:t>
      </w:r>
    </w:p>
    <w:p w14:paraId="35720A04">
      <w:pPr>
        <w:pStyle w:val="11"/>
        <w:widowControl/>
      </w:pPr>
      <w:r>
        <w:t>此外还有许多其他不一致之处，因此贝拉明（Bellarmine）将这个故事归于玛拿西（Manasseh）的时代，尼布甲尼撒（Nabuchodonosor）曾将玛拿西（Manasseh）掳走，带到巴比伦，并在很长一段时间后释放了祂。</w:t>
      </w:r>
    </w:p>
    <w:p w14:paraId="6D73D4AB">
      <w:pPr>
        <w:pStyle w:val="11"/>
        <w:spacing w:line="261" w:lineRule="auto"/>
        <w:rPr>
          <w:rFonts w:hint="eastAsia"/>
        </w:rPr>
      </w:pPr>
    </w:p>
    <w:p w14:paraId="6EF5F9B2">
      <w:pPr>
        <w:pStyle w:val="11"/>
        <w:widowControl/>
      </w:pPr>
      <w:r>
        <w:t>He supposes, therefore, that these events happened a little after the return of Manasseh, following Melchior Canus, (Lib. II. c. 16): which opinion (although repugnant to that of all his predecessors, as Eusebius in his Chronicon, Augustine, Philo, Bede, Lyra, Driedo and others,) seems yet much more probable than that of the rest, since it is certain that there was no Nabuchodonosor in existence after the Babylonian captivity.</w:t>
      </w:r>
    </w:p>
    <w:p w14:paraId="1A225C26">
      <w:pPr>
        <w:pStyle w:val="11"/>
        <w:widowControl/>
      </w:pPr>
      <w:r>
        <w:t>因此，祂假设这些事件发生在玛拿西（Manasseh）返回后不久，祂是追随墨尔基奥尔·卡努斯（Melchior Canus）的（第二卷，第16章）：这个观点（尽管与祂所有前辈的观点相悖，如优西比乌（Eusebius）的《年鉴》（Chronicon）、奥古斯丁（Augustine）、斐洛（Philo）、比德（Bede）、里拉（Lyra）、德里多（Driedo）等人）似乎仍比其余人的观点更可能，因为可以确定在巴比伦被掳之后没有尼布甲尼撒（Nabuchodonosor）存在。</w:t>
      </w:r>
    </w:p>
    <w:p w14:paraId="29FC37DB">
      <w:pPr>
        <w:pStyle w:val="11"/>
        <w:spacing w:line="261" w:lineRule="auto"/>
        <w:rPr>
          <w:rFonts w:hint="eastAsia"/>
        </w:rPr>
      </w:pPr>
    </w:p>
    <w:p w14:paraId="1DAA56F8">
      <w:pPr>
        <w:pStyle w:val="11"/>
        <w:widowControl/>
      </w:pPr>
      <w:r>
        <w:t>But now let us sift this hypothesis, and prove that these things could not have been done even in the time of Manasseh.</w:t>
      </w:r>
    </w:p>
    <w:p w14:paraId="42827AFA">
      <w:pPr>
        <w:pStyle w:val="11"/>
        <w:widowControl/>
      </w:pPr>
      <w:r>
        <w:t>但是现在让我们仔细审查这个假设，并证明这些事情即使在玛拿西（Manasseh）的时代也不可能发生。</w:t>
      </w:r>
    </w:p>
    <w:p w14:paraId="0645228A">
      <w:pPr>
        <w:pStyle w:val="11"/>
        <w:spacing w:line="261" w:lineRule="auto"/>
        <w:rPr>
          <w:rFonts w:hint="eastAsia"/>
        </w:rPr>
      </w:pPr>
    </w:p>
    <w:p w14:paraId="3A86AF6C">
      <w:pPr>
        <w:pStyle w:val="11"/>
        <w:widowControl/>
      </w:pPr>
      <w:r>
        <w:t>First, in the beginning of the fifth chapter, when Holofernes perceives that the Jewish people were meditating and preparing war, he convokes all his officers and asks them what people this was, and who was their leader.</w:t>
      </w:r>
    </w:p>
    <w:p w14:paraId="5F185F16">
      <w:pPr>
        <w:pStyle w:val="11"/>
        <w:widowControl/>
      </w:pPr>
      <w:r>
        <w:t>首先，在第五章的开头，当何乐弗尼（Holofernes）察觉到犹太人正在谋划和准备战争时，祂召集了祂所有的军官，问他们这是什么样的人民，以及谁是他们的领袖。</w:t>
      </w:r>
    </w:p>
    <w:p w14:paraId="3E4D8834">
      <w:pPr>
        <w:pStyle w:val="11"/>
        <w:spacing w:line="261" w:lineRule="auto"/>
        <w:rPr>
          <w:rFonts w:hint="eastAsia"/>
        </w:rPr>
      </w:pPr>
    </w:p>
    <w:p w14:paraId="24F02438">
      <w:pPr>
        <w:pStyle w:val="11"/>
        <w:widowControl/>
      </w:pPr>
      <w:r>
        <w:t>But if Manasseh had been only a short time before taken captive by the king of the Chaldeans, and carried into Babylon, neither Holofernes nor the Chaldeans could have been so ignorant who was their king as to be forced</w:t>
      </w:r>
    </w:p>
    <w:p w14:paraId="18C3E137">
      <w:pPr>
        <w:pStyle w:val="11"/>
        <w:widowControl/>
      </w:pPr>
      <w:r>
        <w:t>但是如果玛拿西（Manasseh）在此前不久才被迦勒底人（Chaldeans）的王掳走，并被带到巴比伦，那么何乐弗尼（Holofernes）和迦勒底人（Chaldeans）都不可能对他们的王是谁如此无知，以至于不得不</w:t>
      </w:r>
    </w:p>
    <w:p w14:paraId="4DC005CE">
      <w:pPr>
        <w:pStyle w:val="11"/>
        <w:spacing w:line="261" w:lineRule="auto"/>
        <w:rPr>
          <w:rFonts w:hint="eastAsia"/>
        </w:rPr>
      </w:pPr>
    </w:p>
    <w:p w14:paraId="47A31AEA">
      <w:pPr>
        <w:pStyle w:val="11"/>
        <w:widowControl/>
        <w:numPr>
          <w:ilvl w:val="0"/>
          <w:numId w:val="5"/>
        </w:numPr>
        <w:ind w:left="0" w:leftChars="0" w:firstLine="0" w:firstLineChars="0"/>
        <w:rPr>
          <w:b w:val="0"/>
          <w:bdr w:val="none" w:sz="0" w:space="0"/>
        </w:rPr>
      </w:pPr>
      <w:r>
        <w:t>seek and obtain information upon this subject from Achior the Ammonite.</w:t>
      </w:r>
    </w:p>
    <w:p w14:paraId="087B3007">
      <w:pPr>
        <w:pStyle w:val="11"/>
        <w:widowControl/>
      </w:pPr>
      <w:r>
        <w:t>从亚基乌（Achior）这个亚扪人（Ammonite）那里寻求并获得关于此事的讯息。</w:t>
      </w:r>
    </w:p>
    <w:p w14:paraId="7F6F81DE">
      <w:pPr>
        <w:pStyle w:val="11"/>
        <w:spacing w:line="261" w:lineRule="auto"/>
        <w:rPr>
          <w:rFonts w:hint="eastAsia"/>
        </w:rPr>
      </w:pPr>
    </w:p>
    <w:p w14:paraId="5FB8A9D5">
      <w:pPr>
        <w:pStyle w:val="11"/>
        <w:widowControl/>
      </w:pPr>
      <w:r>
        <w:t>For they are made to inquire concerning the people, the country, the cities, the power of the inhabitants, their mode of warfare, their leader and king, as if they had never heard of such a nation as the Jews.</w:t>
      </w:r>
    </w:p>
    <w:p w14:paraId="484F9D0F">
      <w:pPr>
        <w:pStyle w:val="11"/>
        <w:widowControl/>
      </w:pPr>
      <w:r>
        <w:t>因为他们被塑造成询问关于这个民族、国家、城市、居民的力量、他们的作战方式、他们的领袖和国王，仿佛他们从未听说过犹太人这个民族一样。</w:t>
      </w:r>
    </w:p>
    <w:p w14:paraId="229BAACA">
      <w:pPr>
        <w:pStyle w:val="11"/>
        <w:spacing w:line="261" w:lineRule="auto"/>
        <w:rPr>
          <w:rFonts w:hint="eastAsia"/>
        </w:rPr>
      </w:pPr>
    </w:p>
    <w:p w14:paraId="56DA7066">
      <w:pPr>
        <w:pStyle w:val="11"/>
        <w:widowControl/>
      </w:pPr>
      <w:r>
        <w:t>But the Chaldeans had before then made war upon this people, wasted Judæa, taken Jerusalem, and carried away with them Manasseh into Babylon.</w:t>
      </w:r>
    </w:p>
    <w:p w14:paraId="61075E34">
      <w:pPr>
        <w:pStyle w:val="11"/>
        <w:widowControl/>
      </w:pPr>
      <w:r>
        <w:t>但迦勒底人（Chaldeans）在那之前已经与这个民族打过仗，蹂躏了犹大（Judæa），攻占了耶路撒冷（Jerusalem），并掳走了玛拿西（Manasseh）到巴比伦。</w:t>
      </w:r>
    </w:p>
    <w:p w14:paraId="1FC881F4">
      <w:pPr>
        <w:pStyle w:val="11"/>
        <w:spacing w:line="261" w:lineRule="auto"/>
        <w:rPr>
          <w:rFonts w:hint="eastAsia"/>
        </w:rPr>
      </w:pPr>
    </w:p>
    <w:p w14:paraId="1507DE6C">
      <w:pPr>
        <w:pStyle w:val="11"/>
        <w:widowControl/>
      </w:pPr>
      <w:r>
        <w:t>Therefore these things about which they now inquire could not have been unknown to them.</w:t>
      </w:r>
    </w:p>
    <w:p w14:paraId="4A6C576F">
      <w:pPr>
        <w:pStyle w:val="11"/>
        <w:widowControl/>
      </w:pPr>
      <w:r>
        <w:t>因此，他们现在询问的这些事情不可能对他们是未知的。</w:t>
      </w:r>
    </w:p>
    <w:p w14:paraId="3078D74C">
      <w:pPr>
        <w:pStyle w:val="11"/>
        <w:spacing w:line="261" w:lineRule="auto"/>
        <w:rPr>
          <w:rFonts w:hint="eastAsia"/>
        </w:rPr>
      </w:pPr>
    </w:p>
    <w:p w14:paraId="00558AF4">
      <w:pPr>
        <w:pStyle w:val="11"/>
        <w:widowControl/>
      </w:pPr>
      <w:r>
        <w:t>Secondly, when Holofernes came into Judæa, the temple was overthrown.</w:t>
      </w:r>
    </w:p>
    <w:p w14:paraId="512CDD87">
      <w:pPr>
        <w:pStyle w:val="11"/>
        <w:widowControl/>
      </w:pPr>
      <w:r>
        <w:t>第二，当何乐弗尼（Holofernes）来到犹大（Judæa）时，圣殿被推翻了。</w:t>
      </w:r>
    </w:p>
    <w:p w14:paraId="77BAFCEB">
      <w:pPr>
        <w:pStyle w:val="11"/>
        <w:spacing w:line="261" w:lineRule="auto"/>
        <w:rPr>
          <w:rFonts w:hint="eastAsia"/>
        </w:rPr>
      </w:pPr>
    </w:p>
    <w:p w14:paraId="4EF2D6D4">
      <w:pPr>
        <w:pStyle w:val="11"/>
        <w:widowControl/>
      </w:pPr>
      <w:r>
        <w:t>For these are the very words of Achior, in the Greek text: Ὁ νας τοῦ Θεο ῦ αὐτῶν ἐγενήθη εiς ἔδαϕος κα α πόλεις αὐτῶν ἐκρατήθησαν .</w:t>
      </w:r>
    </w:p>
    <w:p w14:paraId="29D11AF7">
      <w:pPr>
        <w:pStyle w:val="11"/>
        <w:widowControl/>
      </w:pPr>
      <w:r>
        <w:t>因为这些是亚基乌（Achior）在希腊语文本中的原话：他们的神（Θεο ῦ）的殿（νας）被夷为平地（ἐγενήθη εiς ἔδαϕος），他们的城市（α πόλεις）被占领（ἐκρατήθησαν）。</w:t>
      </w:r>
    </w:p>
    <w:p w14:paraId="075A8CE9">
      <w:pPr>
        <w:pStyle w:val="11"/>
        <w:spacing w:line="261" w:lineRule="auto"/>
        <w:rPr>
          <w:rFonts w:hint="eastAsia"/>
        </w:rPr>
      </w:pPr>
    </w:p>
    <w:p w14:paraId="78DFD253">
      <w:pPr>
        <w:pStyle w:val="11"/>
        <w:widowControl/>
      </w:pPr>
      <w:r>
        <w:t>“The temple of the Jews at Jerusalem was overturned and rased to the ground, and their cities occupied.”</w:t>
      </w:r>
    </w:p>
    <w:p w14:paraId="6B4B990E">
      <w:pPr>
        <w:pStyle w:val="11"/>
        <w:widowControl/>
      </w:pPr>
      <w:r>
        <w:t>“耶路撒冷的犹太人的圣殿被推翻并夷为平地，他们的城市被占领。”</w:t>
      </w:r>
    </w:p>
    <w:p w14:paraId="17CB5785">
      <w:pPr>
        <w:pStyle w:val="11"/>
        <w:spacing w:line="261" w:lineRule="auto"/>
        <w:rPr>
          <w:rFonts w:hint="eastAsia"/>
        </w:rPr>
      </w:pPr>
    </w:p>
    <w:p w14:paraId="53B16C9E">
      <w:pPr>
        <w:pStyle w:val="11"/>
        <w:widowControl/>
      </w:pPr>
      <w:r>
        <w:t>But in the captivity of Manasseh there was no subversion of the temple, nor was the temple levelled to the ground before the reign of Zedekiah, in which (as everybody knows) the great captivity took place.</w:t>
      </w:r>
    </w:p>
    <w:p w14:paraId="2B376261">
      <w:pPr>
        <w:pStyle w:val="11"/>
        <w:widowControl/>
      </w:pPr>
      <w:r>
        <w:t>但是在玛拿西（Manasseh）被掳的时候，圣殿没有被推翻，而且圣殿在西底家（Zedekiah）统治之前也没有被夷为平地，在西底家（Zedekiah）统治时期（众所周知）发生了大流亡。</w:t>
      </w:r>
    </w:p>
    <w:p w14:paraId="20257A0B">
      <w:pPr>
        <w:pStyle w:val="11"/>
        <w:spacing w:line="261" w:lineRule="auto"/>
        <w:rPr>
          <w:rFonts w:hint="eastAsia"/>
        </w:rPr>
      </w:pPr>
    </w:p>
    <w:p w14:paraId="0D4806AF">
      <w:pPr>
        <w:pStyle w:val="11"/>
        <w:widowControl/>
      </w:pPr>
      <w:r>
        <w:t>Thirdly, if these things had happened in the time of Manasseh and after his return, the Jewish people would not have treated the messengers of the king of Babylon so shamefully, or dismissed them so ignominiously, as we are told they did in the first chapter.</w:t>
      </w:r>
    </w:p>
    <w:p w14:paraId="23DFD160">
      <w:pPr>
        <w:pStyle w:val="11"/>
        <w:widowControl/>
      </w:pPr>
      <w:r>
        <w:t>第三，如果这些事情发生在玛拿西（Manasseh）时代和祂回来之后，犹太人就不会像我们在第一章中所说的那样，如此可耻地对待巴比伦王的使者，或如此不光彩地打发他们离开。</w:t>
      </w:r>
    </w:p>
    <w:p w14:paraId="64995286">
      <w:pPr>
        <w:pStyle w:val="11"/>
        <w:spacing w:line="261" w:lineRule="auto"/>
        <w:rPr>
          <w:rFonts w:hint="eastAsia"/>
        </w:rPr>
      </w:pPr>
    </w:p>
    <w:p w14:paraId="43CF1696">
      <w:pPr>
        <w:pStyle w:val="11"/>
        <w:widowControl/>
      </w:pPr>
      <w:r>
        <w:t>For the Jews had then experienced both the power and the clemency of the Babylonians.</w:t>
      </w:r>
    </w:p>
    <w:p w14:paraId="12489211">
      <w:pPr>
        <w:pStyle w:val="11"/>
        <w:widowControl/>
      </w:pPr>
      <w:r>
        <w:t>因为犹太人那时已经经历过巴比伦人的权势和仁慈。</w:t>
      </w:r>
    </w:p>
    <w:p w14:paraId="26168CBE">
      <w:pPr>
        <w:pStyle w:val="11"/>
        <w:spacing w:line="261" w:lineRule="auto"/>
        <w:rPr>
          <w:rFonts w:hint="eastAsia"/>
        </w:rPr>
      </w:pPr>
    </w:p>
    <w:p w14:paraId="5F203884">
      <w:pPr>
        <w:pStyle w:val="11"/>
        <w:widowControl/>
      </w:pPr>
      <w:r>
        <w:t>Fourthly, in the history of the Kings, in which the acts of Manasseh are written, we read nothing of this kind about Holofernes; which being a thing of such a remarkable character, it is surprising that the Holy Spirit should have omitted to mention it.</w:t>
      </w:r>
    </w:p>
    <w:p w14:paraId="64C325EF">
      <w:pPr>
        <w:pStyle w:val="11"/>
        <w:widowControl/>
      </w:pPr>
      <w:r>
        <w:t>第四，在记载玛拿西（Manasseh）事迹的《列王纪》（history of the Kings）中，我们没有读到任何关于何乐弗尼（Holofernes）的类似事情；鉴于这是一件如此引人注目的事情，圣灵竟然省略了提及，令人惊讶。</w:t>
      </w:r>
    </w:p>
    <w:p w14:paraId="1E86BB7B">
      <w:pPr>
        <w:pStyle w:val="11"/>
        <w:spacing w:line="261" w:lineRule="auto"/>
        <w:rPr>
          <w:rFonts w:hint="eastAsia"/>
        </w:rPr>
      </w:pPr>
    </w:p>
    <w:p w14:paraId="5A899182">
      <w:pPr>
        <w:pStyle w:val="11"/>
        <w:widowControl/>
      </w:pPr>
      <w:r>
        <w:t>Fifthly, in the last chapter we read that Judith lived more than 105 years, and that while Judith lived, after this victory no enemy troubled Israel.</w:t>
      </w:r>
    </w:p>
    <w:p w14:paraId="35FF15DD">
      <w:pPr>
        <w:pStyle w:val="11"/>
        <w:widowControl/>
      </w:pPr>
      <w:r>
        <w:t>第五，在最后一章中我们读到犹滴（Judith）活了一百零五岁以上，并且在犹滴（Judith）活着的时候，这次胜利之后，没有敌人骚扰以色列。</w:t>
      </w:r>
    </w:p>
    <w:p w14:paraId="03E4B349">
      <w:pPr>
        <w:pStyle w:val="11"/>
        <w:spacing w:line="261" w:lineRule="auto"/>
        <w:rPr>
          <w:rFonts w:hint="eastAsia"/>
        </w:rPr>
      </w:pPr>
    </w:p>
    <w:p w14:paraId="7EB87E0B">
      <w:pPr>
        <w:pStyle w:val="11"/>
        <w:widowControl/>
      </w:pPr>
      <w:r>
        <w:t>This peace, therefore, lasted many years.</w:t>
      </w:r>
    </w:p>
    <w:p w14:paraId="3FDDFD7C">
      <w:pPr>
        <w:pStyle w:val="11"/>
        <w:widowControl/>
      </w:pPr>
      <w:r>
        <w:t>因此，这段和平持续了许多年。</w:t>
      </w:r>
    </w:p>
    <w:p w14:paraId="4F705095">
      <w:pPr>
        <w:pStyle w:val="11"/>
        <w:spacing w:line="261" w:lineRule="auto"/>
        <w:rPr>
          <w:rFonts w:hint="eastAsia"/>
        </w:rPr>
      </w:pPr>
    </w:p>
    <w:p w14:paraId="0DBA6B6E">
      <w:pPr>
        <w:pStyle w:val="11"/>
        <w:widowControl/>
      </w:pPr>
      <w:r>
        <w:t>But now, when Holofernes was in Judæa, Judith had not passed the flower of her age; for she was very beautiful, and she pleased Holofernes, and is called a girl, chapter 12: so that, after this victory, there must have been peace for near a hundred years.</w:t>
      </w:r>
    </w:p>
    <w:p w14:paraId="1D5C1014">
      <w:pPr>
        <w:pStyle w:val="11"/>
        <w:widowControl/>
      </w:pPr>
      <w:r>
        <w:t>但是，当何乐弗尼（Holofernes）在犹大（Judæa）时，犹滴（Judith）还没有过她最美好的年华；因为她非常美丽，她取悦了何乐弗尼（Holofernes），并且在第12章中被称为少女（girl）：因此，在这场胜利之后，和平必定持续了将近一百年。</w:t>
      </w:r>
    </w:p>
    <w:p w14:paraId="2601C1BC">
      <w:pPr>
        <w:pStyle w:val="11"/>
        <w:spacing w:line="261" w:lineRule="auto"/>
        <w:rPr>
          <w:rFonts w:hint="eastAsia"/>
        </w:rPr>
      </w:pPr>
    </w:p>
    <w:p w14:paraId="0997444D">
      <w:pPr>
        <w:pStyle w:val="11"/>
        <w:widowControl/>
      </w:pPr>
      <w:r>
        <w:t>For the peace is said to have subsisted many years, both during her life and after she was dead.</w:t>
      </w:r>
    </w:p>
    <w:p w14:paraId="72BB7B66">
      <w:pPr>
        <w:pStyle w:val="11"/>
        <w:widowControl/>
      </w:pPr>
      <w:r>
        <w:t>因为据说在她生前和死后，和平都持续了许多年。</w:t>
      </w:r>
    </w:p>
    <w:p w14:paraId="5D924FE0">
      <w:pPr>
        <w:pStyle w:val="11"/>
        <w:spacing w:line="261" w:lineRule="auto"/>
        <w:rPr>
          <w:rFonts w:hint="eastAsia"/>
        </w:rPr>
      </w:pPr>
    </w:p>
    <w:p w14:paraId="50566487">
      <w:pPr>
        <w:pStyle w:val="11"/>
        <w:widowControl/>
      </w:pPr>
      <w:r>
        <w:t>But Amon succeeded Manasseh, and reigned two years; Josiah succeeded Amon, and held the sovereignty thirty-one years.</w:t>
      </w:r>
    </w:p>
    <w:p w14:paraId="05F4CE62">
      <w:pPr>
        <w:pStyle w:val="11"/>
        <w:widowControl/>
      </w:pPr>
      <w:r>
        <w:t>但是亚们（Amon）接替了玛拿西（Manasseh），统治了两年；约西亚（Josiah）接替了亚们（Amon），统治了三十一年。</w:t>
      </w:r>
    </w:p>
    <w:p w14:paraId="00ED3331">
      <w:pPr>
        <w:pStyle w:val="11"/>
        <w:spacing w:line="261" w:lineRule="auto"/>
        <w:rPr>
          <w:rFonts w:hint="eastAsia"/>
        </w:rPr>
      </w:pPr>
    </w:p>
    <w:p w14:paraId="492303B4">
      <w:pPr>
        <w:pStyle w:val="11"/>
        <w:widowControl/>
      </w:pPr>
      <w:r>
        <w:t>After the death of Josiah, a mighty mass of trouble fell upon the state, which could not be allayed until it was entirely subverted, and the people carried into captivity.</w:t>
      </w:r>
    </w:p>
    <w:p w14:paraId="7EC9EF45">
      <w:pPr>
        <w:pStyle w:val="11"/>
        <w:widowControl/>
      </w:pPr>
      <w:r>
        <w:t>约西亚（Josiah）死后，巨大的麻烦降临到这个国家，直到它完全被颠覆，人民被掳走，才得以平息。</w:t>
      </w:r>
    </w:p>
    <w:p w14:paraId="2C7EFA54">
      <w:pPr>
        <w:pStyle w:val="11"/>
        <w:spacing w:line="261" w:lineRule="auto"/>
        <w:rPr>
          <w:rFonts w:hint="eastAsia"/>
        </w:rPr>
      </w:pPr>
    </w:p>
    <w:p w14:paraId="2E39CC93">
      <w:pPr>
        <w:pStyle w:val="11"/>
        <w:widowControl/>
      </w:pPr>
      <w:r>
        <w:t>How can we assign that long peace to such times as these?</w:t>
      </w:r>
    </w:p>
    <w:p w14:paraId="0818A75A">
      <w:pPr>
        <w:pStyle w:val="11"/>
        <w:widowControl/>
      </w:pPr>
      <w:r>
        <w:t>我们如何能将那长久的和平归于这样的时代呢？</w:t>
      </w:r>
    </w:p>
    <w:p w14:paraId="01470AA3">
      <w:pPr>
        <w:pStyle w:val="11"/>
        <w:widowControl/>
      </w:pPr>
      <w:r>
        <w:t>Sixthly, I should wish to know, (for I am by no means disposed to think it,) whether there was any Nabuchodonosor in Manasseh’s time.</w:t>
      </w:r>
    </w:p>
    <w:p w14:paraId="32AEBCA1">
      <w:pPr>
        <w:pStyle w:val="11"/>
        <w:widowControl/>
      </w:pPr>
      <w:r>
        <w:t>第六，我想知道，（因为我绝不倾向于这样认为，）在玛拿西（Manasseh）的时代是否有任何尼布甲尼撒（Nabuchodonosor）。</w:t>
      </w:r>
    </w:p>
    <w:p w14:paraId="5C5D57C8">
      <w:pPr>
        <w:pStyle w:val="11"/>
        <w:spacing w:line="261" w:lineRule="auto"/>
        <w:rPr>
          <w:rFonts w:hint="eastAsia"/>
        </w:rPr>
      </w:pPr>
    </w:p>
    <w:p w14:paraId="54C4BA0B">
      <w:pPr>
        <w:pStyle w:val="11"/>
        <w:widowControl/>
      </w:pPr>
      <w:r>
        <w:t>For Nabuchodonosor the first, whose son was the second and great Nabuchodonosor, began to reign with Josiah, who was 33 years later than Manasseh.</w:t>
      </w:r>
    </w:p>
    <w:p w14:paraId="1CD0C678">
      <w:pPr>
        <w:pStyle w:val="11"/>
        <w:widowControl/>
      </w:pPr>
      <w:r>
        <w:t>因为第一位尼布甲尼撒（Nabuchodonosor），祂的儿子是第二位伟大的尼布甲尼撒（Nabuchodonosor），祂与约西亚（Josiah）一同开始统治，约西亚（Josiah）比玛拿西（Manasseh）晚33年。</w:t>
      </w:r>
    </w:p>
    <w:p w14:paraId="26EAE6E7">
      <w:pPr>
        <w:pStyle w:val="11"/>
        <w:spacing w:line="261" w:lineRule="auto"/>
        <w:rPr>
          <w:rFonts w:hint="eastAsia"/>
        </w:rPr>
      </w:pPr>
    </w:p>
    <w:p w14:paraId="11158470">
      <w:pPr>
        <w:pStyle w:val="11"/>
        <w:widowControl/>
      </w:pPr>
      <w:r>
        <w:t>Before him, if we believe history, no Nabuchodonosor reigned either at Nineve or Babylon.</w:t>
      </w:r>
    </w:p>
    <w:p w14:paraId="23A494E5">
      <w:pPr>
        <w:pStyle w:val="11"/>
        <w:widowControl/>
      </w:pPr>
      <w:r>
        <w:t>在祂之前，如果我们相信历史，无论是尼尼微（Nineve）还是巴比伦（Babylon），都没有尼布甲尼撒（Nabuchodonosor）统治。</w:t>
      </w:r>
    </w:p>
    <w:p w14:paraId="30E0BD43">
      <w:pPr>
        <w:pStyle w:val="11"/>
        <w:spacing w:line="261" w:lineRule="auto"/>
        <w:rPr>
          <w:rFonts w:hint="eastAsia"/>
        </w:rPr>
      </w:pPr>
    </w:p>
    <w:p w14:paraId="6BEE6ED4">
      <w:pPr>
        <w:pStyle w:val="11"/>
        <w:widowControl/>
      </w:pPr>
      <w:r>
        <w:t>For, as to the allegation that all the kings of the Babylonians were called Nabuchodonosor, I grant it to have been so after that great Nabuchodonosor, whose greatness was the cause that this name became hereditary in the line of Babylonian kings: but there is no evidence that they all went by that name before him.</w:t>
      </w:r>
    </w:p>
    <w:p w14:paraId="4517C926">
      <w:pPr>
        <w:pStyle w:val="11"/>
        <w:widowControl/>
      </w:pPr>
      <w:r>
        <w:t>至于声称所有巴比伦（Babylonians）的国王都叫尼布甲尼撒（Nabuchodonosor），我承认在那位伟大的尼布甲尼撒（Nabuchodonosor）之后确实如此，祂的伟大使得这个名字在巴比伦国王的世系中成为世袭：但在祂之前，没有证据表明他们都使用那个名字。</w:t>
      </w:r>
    </w:p>
    <w:p w14:paraId="681CF1C0">
      <w:pPr>
        <w:pStyle w:val="11"/>
        <w:widowControl/>
      </w:pPr>
      <w:r>
        <w:t>We have now shewn plainly enough that this history does not suit the times of Manasseh.</w:t>
      </w:r>
    </w:p>
    <w:p w14:paraId="63BC8527">
      <w:pPr>
        <w:pStyle w:val="11"/>
        <w:widowControl/>
      </w:pPr>
      <w:r>
        <w:t>我们现在已经足够清楚地表明，这个故事不适合玛拿西（Manasseh）的时代。</w:t>
      </w:r>
    </w:p>
    <w:p w14:paraId="07793BA8">
      <w:pPr>
        <w:pStyle w:val="11"/>
        <w:spacing w:line="261" w:lineRule="auto"/>
        <w:rPr>
          <w:rFonts w:hint="eastAsia"/>
        </w:rPr>
      </w:pPr>
    </w:p>
    <w:p w14:paraId="1B89DCF8">
      <w:pPr>
        <w:pStyle w:val="11"/>
        <w:widowControl/>
      </w:pPr>
      <w:r>
        <w:t>And the argument which led Bellarmine to cast it in those times is utterly destitute of force.</w:t>
      </w:r>
    </w:p>
    <w:p w14:paraId="4A42C8A7">
      <w:pPr>
        <w:pStyle w:val="11"/>
        <w:widowControl/>
      </w:pPr>
      <w:r>
        <w:t>而引导贝拉明（Bellarmine）将其归于那些时代的论点完全缺乏力量。</w:t>
      </w:r>
    </w:p>
    <w:p w14:paraId="201EE27A">
      <w:pPr>
        <w:pStyle w:val="11"/>
        <w:spacing w:line="261" w:lineRule="auto"/>
        <w:rPr>
          <w:rFonts w:hint="eastAsia"/>
        </w:rPr>
      </w:pPr>
    </w:p>
    <w:p w14:paraId="10AA9BFC">
      <w:pPr>
        <w:pStyle w:val="11"/>
        <w:widowControl/>
      </w:pPr>
      <w:r>
        <w:t>Eliakim, says he, was at this time high priest, as he is called in the fifteenth chapter of Judith; and in the time of Hezekiah there was a certain Eliakim priest, the son of Hilkiah.</w:t>
      </w:r>
    </w:p>
    <w:p w14:paraId="74A0CD72">
      <w:pPr>
        <w:pStyle w:val="11"/>
        <w:widowControl/>
      </w:pPr>
      <w:r>
        <w:t>祂说，以利亚敬（Eliakim）当时是大祭司，正如他在《犹滴传》（Judith）第十五章中所称的；而在希西家（Hezekiah）的时代，有一个名叫以利亚敬（Eliakim）的祭司，是希勒家（Hilkiah）的儿子。</w:t>
      </w:r>
    </w:p>
    <w:p w14:paraId="34B1E359">
      <w:pPr>
        <w:pStyle w:val="11"/>
        <w:spacing w:line="261" w:lineRule="auto"/>
        <w:rPr>
          <w:rFonts w:hint="eastAsia"/>
        </w:rPr>
      </w:pPr>
    </w:p>
    <w:p w14:paraId="6178AFB7">
      <w:pPr>
        <w:pStyle w:val="11"/>
        <w:widowControl/>
      </w:pPr>
      <w:r>
        <w:t>But Bellarmine did not observe that that Eliakim, who is mentioned in the history of Hezekiah, was not a priest, but a certain officer, of the tribe of Judah and the family of David, as appears from Isaiah 22 and 2 Kings 18.</w:t>
      </w:r>
    </w:p>
    <w:p w14:paraId="2D09D633">
      <w:pPr>
        <w:pStyle w:val="11"/>
        <w:widowControl/>
      </w:pPr>
      <w:r>
        <w:t>但是贝拉明（Bellarmine）没有注意到，在希西家（Hezekiah）的历史中提到的那个以利亚敬（Eliakim），不是祭司，而是犹大（Judah）支派大卫家族的某个官员，正如《以赛亚书》22章和《列王纪下》18章所显示的。</w:t>
      </w:r>
    </w:p>
    <w:p w14:paraId="7A157417">
      <w:pPr>
        <w:pStyle w:val="11"/>
        <w:spacing w:line="261" w:lineRule="auto"/>
        <w:rPr>
          <w:rFonts w:hint="eastAsia"/>
        </w:rPr>
      </w:pPr>
    </w:p>
    <w:p w14:paraId="1ADEBBF7">
      <w:pPr>
        <w:pStyle w:val="11"/>
        <w:widowControl/>
      </w:pPr>
      <w:r>
        <w:t>For he succeeded Shebna, who was either the royal scribe, as some render it, or the chancellor, as others, or the master of the royal household, as others; but who neither was, nor could have been, a priest.</w:t>
      </w:r>
    </w:p>
    <w:p w14:paraId="42D9CB74">
      <w:pPr>
        <w:pStyle w:val="11"/>
        <w:widowControl/>
      </w:pPr>
      <w:r>
        <w:t>因为祂接替了舍伯那（Shebna），舍伯那（Shebna）要么是王室文士，正如一些人翻译的，要么是大臣，正如其他人翻译的，要么是王室总管，正如其他人翻译的；但祂既不是，也不可能是祭司。</w:t>
      </w:r>
    </w:p>
    <w:p w14:paraId="2D1016CE">
      <w:pPr>
        <w:pStyle w:val="11"/>
        <w:spacing w:line="261" w:lineRule="auto"/>
        <w:rPr>
          <w:rFonts w:hint="eastAsia"/>
        </w:rPr>
      </w:pPr>
    </w:p>
    <w:p w14:paraId="29B20ED8">
      <w:pPr>
        <w:pStyle w:val="11"/>
        <w:widowControl/>
      </w:pPr>
      <w:r>
        <w:t>Josephus, in the last book of his Jewish antiquities, gives a list of all the pontiffs ofthe Jews, from Aaron down to the last, yet names no Eliakim or Joakim about these times.</w:t>
      </w:r>
    </w:p>
    <w:p w14:paraId="3E11E0DB">
      <w:pPr>
        <w:pStyle w:val="11"/>
        <w:widowControl/>
      </w:pPr>
      <w:r>
        <w:t>约瑟夫斯（Josephus）在祂的《犹太上古史》（Jewish antiquities）的最后一卷中，给出了从亚伦（Aaron）到最后一位犹太人所有大祭司的名单，但在这些时代没有提到以利亚敬（Eliakim）或约雅敬（Joakim）。</w:t>
      </w:r>
    </w:p>
    <w:p w14:paraId="54B84AD8">
      <w:pPr>
        <w:pStyle w:val="11"/>
        <w:spacing w:line="261" w:lineRule="auto"/>
        <w:rPr>
          <w:rFonts w:hint="eastAsia"/>
        </w:rPr>
      </w:pPr>
    </w:p>
    <w:p w14:paraId="67D3AC3A">
      <w:pPr>
        <w:pStyle w:val="11"/>
        <w:widowControl/>
      </w:pPr>
      <w:r>
        <w:t>You see what sort of foundation Bellarmine had for his opinion concerning the history of Judith.</w:t>
      </w:r>
    </w:p>
    <w:p w14:paraId="4D203058">
      <w:pPr>
        <w:pStyle w:val="11"/>
        <w:widowControl/>
      </w:pPr>
      <w:r>
        <w:t>你们看到了贝拉明（Bellarmine）关于《犹滴传》（Judith）历史的观点有什么样的基础。</w:t>
      </w:r>
    </w:p>
    <w:p w14:paraId="2A248898">
      <w:pPr>
        <w:pStyle w:val="11"/>
        <w:spacing w:line="261" w:lineRule="auto"/>
        <w:rPr>
          <w:rFonts w:hint="eastAsia"/>
        </w:rPr>
      </w:pPr>
    </w:p>
    <w:p w14:paraId="7ABE58C1">
      <w:pPr>
        <w:pStyle w:val="11"/>
        <w:widowControl/>
      </w:pPr>
      <w:r>
        <w:t>Genebrard, in his Chronology, (Lib. II. anno mundi 35605) assigns the date of this history otherwise, but much more rashly.</w:t>
      </w:r>
    </w:p>
    <w:p w14:paraId="6786C346">
      <w:pPr>
        <w:pStyle w:val="11"/>
        <w:widowControl/>
      </w:pPr>
      <w:r>
        <w:t>热内布拉尔（Genebrard）在祂的《年表》（Chronology）中（第二卷，世界纪元3560年5），对这个故事的年代作了不同的划分，但更为鲁莽。</w:t>
      </w:r>
    </w:p>
    <w:p w14:paraId="2260B19F">
      <w:pPr>
        <w:pStyle w:val="11"/>
        <w:spacing w:line="261" w:lineRule="auto"/>
        <w:rPr>
          <w:rFonts w:hint="eastAsia"/>
        </w:rPr>
      </w:pPr>
    </w:p>
    <w:p w14:paraId="3D042F92">
      <w:pPr>
        <w:pStyle w:val="11"/>
        <w:widowControl/>
      </w:pPr>
      <w:r>
        <w:t>For he says this was the same Nabuchodonosor, who subdued Zedekiah, took Jerusalem, and carried the people into captivity; that he sent Holofernes into Judæa in the 13th year of his reign, and in the 19th transferred the remainder of the Jews to Babylon.</w:t>
      </w:r>
    </w:p>
    <w:p w14:paraId="41F0D5E5">
      <w:pPr>
        <w:pStyle w:val="11"/>
        <w:widowControl/>
      </w:pPr>
      <w:r>
        <w:t>因为祂说这位尼布甲尼撒（Nabuchodonosor）就是那位制服西底家（Zedekiah）、攻占耶路撒冷（Jerusalem）、并将人民掳走的人；祂在位第13年派何乐弗尼（Holofernes）进入犹大（Judæa），并在第19年将其余的犹太人迁到巴比伦。</w:t>
      </w:r>
    </w:p>
    <w:p w14:paraId="47C860CB">
      <w:pPr>
        <w:pStyle w:val="11"/>
        <w:spacing w:line="261" w:lineRule="auto"/>
        <w:rPr>
          <w:rFonts w:hint="eastAsia"/>
        </w:rPr>
      </w:pPr>
    </w:p>
    <w:p w14:paraId="79C7EB61">
      <w:pPr>
        <w:pStyle w:val="11"/>
        <w:widowControl/>
      </w:pPr>
      <w:r>
        <w:t>But Genebrard hath not made a correct distribution of the times.</w:t>
      </w:r>
    </w:p>
    <w:p w14:paraId="432535CB">
      <w:pPr>
        <w:pStyle w:val="11"/>
        <w:widowControl/>
      </w:pPr>
      <w:r>
        <w:t>但是热内布拉尔（Genebrard）没有对时代进行正确的划分。</w:t>
      </w:r>
    </w:p>
    <w:p w14:paraId="2CC6B47D">
      <w:pPr>
        <w:pStyle w:val="11"/>
        <w:spacing w:line="261" w:lineRule="auto"/>
        <w:rPr>
          <w:rFonts w:hint="eastAsia"/>
        </w:rPr>
      </w:pPr>
    </w:p>
    <w:p w14:paraId="241E8493">
      <w:pPr>
        <w:pStyle w:val="11"/>
        <w:widowControl/>
      </w:pPr>
      <w:r>
        <w:t>For how can it be truly said that Judith lived so long after that calamity, and that peace subsisted during her life and a long time after it?</w:t>
      </w:r>
    </w:p>
    <w:p w14:paraId="4CD73FD0">
      <w:pPr>
        <w:pStyle w:val="11"/>
        <w:widowControl/>
      </w:pPr>
      <w:r>
        <w:t>因为怎么能真实地说犹滴（Judith）在那场灾难之后活了这么久，并且和平在她有生之年以及她死后很长一段时间内持续存在呢？</w:t>
      </w:r>
    </w:p>
    <w:p w14:paraId="45BDEB62">
      <w:pPr>
        <w:pStyle w:val="11"/>
        <w:spacing w:line="261" w:lineRule="auto"/>
        <w:rPr>
          <w:rFonts w:hint="eastAsia"/>
        </w:rPr>
      </w:pPr>
    </w:p>
    <w:p w14:paraId="3DA9182D">
      <w:pPr>
        <w:pStyle w:val="11"/>
        <w:widowControl/>
      </w:pPr>
      <w:r>
        <w:t>Or how could the Chaldeans have failed to be thoroughly acquainted with the people and king of the Jews, when Nabuchodonosor had, but a little before, made Zedekiah himself king of the Jews?</w:t>
      </w:r>
    </w:p>
    <w:p w14:paraId="0E0A5864">
      <w:pPr>
        <w:pStyle w:val="11"/>
        <w:widowControl/>
      </w:pPr>
      <w:r>
        <w:t>或者迦勒底人（Chaldeans）怎么会不完全了解犹太人的民族和国王呢，因为尼布甲尼撒（Nabuchodonosor）在不久前才刚刚立西底家（Zedekiah）为犹太人的国王？</w:t>
      </w:r>
    </w:p>
    <w:p w14:paraId="2C219FE1">
      <w:pPr>
        <w:pStyle w:val="11"/>
        <w:spacing w:line="261" w:lineRule="auto"/>
        <w:rPr>
          <w:rFonts w:hint="eastAsia"/>
        </w:rPr>
      </w:pPr>
    </w:p>
    <w:p w14:paraId="535A0744">
      <w:pPr>
        <w:pStyle w:val="11"/>
        <w:widowControl/>
      </w:pPr>
      <w:r>
        <w:t>No time, therefore, can be found, which suits with these transactions.</w:t>
      </w:r>
    </w:p>
    <w:p w14:paraId="6D59FEB4">
      <w:pPr>
        <w:pStyle w:val="11"/>
        <w:widowControl/>
      </w:pPr>
      <w:r>
        <w:t>因此，找不到任何适合这些事件发生的时间。</w:t>
      </w:r>
    </w:p>
    <w:p w14:paraId="17D0FF69">
      <w:pPr>
        <w:pStyle w:val="11"/>
        <w:widowControl/>
      </w:pPr>
      <w:r>
        <w:t>For it is manifest that none of these three opinions is true, and our adversaries can invent none truer than these.</w:t>
      </w:r>
    </w:p>
    <w:p w14:paraId="06391629">
      <w:pPr>
        <w:pStyle w:val="11"/>
        <w:widowControl/>
      </w:pPr>
      <w:r>
        <w:t>因为很明显，这三种观点没有一个是真实的，而我们的反对者也无法编造出比这更真实的了。</w:t>
      </w:r>
    </w:p>
    <w:p w14:paraId="4DF0E8AB">
      <w:pPr>
        <w:pStyle w:val="11"/>
        <w:spacing w:line="261" w:lineRule="auto"/>
        <w:rPr>
          <w:rFonts w:hint="eastAsia"/>
        </w:rPr>
      </w:pPr>
    </w:p>
    <w:p w14:paraId="3902A52F">
      <w:pPr>
        <w:pStyle w:val="11"/>
        <w:widowControl/>
      </w:pPr>
      <w:r>
        <w:t>[Sed quia hunc librum Synodus Nicena in numero sanctarum scripturarum legitur computasse, &amp;c. — Opp. T. 10:22. Most critics suppose that the council of Nice in some of their documents had</w:t>
      </w:r>
    </w:p>
    <w:p w14:paraId="7D419342">
      <w:pPr>
        <w:pStyle w:val="11"/>
        <w:spacing w:line="261" w:lineRule="auto"/>
        <w:rPr>
          <w:rFonts w:hint="eastAsia"/>
        </w:rPr>
      </w:pPr>
    </w:p>
    <w:p w14:paraId="306B879C">
      <w:pPr>
        <w:pStyle w:val="11"/>
        <w:widowControl/>
      </w:pPr>
      <w:r>
        <w:t>[“但是因为我们读到尼西亚会议（Synodus Nicena）将这本书列入了圣经的数目中，等等。”——作品集。第十册，第22页。大多数评论家认为尼西亚会议（council of Nice）在他们的一些文件中引用了《犹滴传》（book of Judith）的一些见证：</w:t>
      </w:r>
    </w:p>
    <w:p w14:paraId="12F76988">
      <w:pPr>
        <w:pStyle w:val="11"/>
        <w:spacing w:line="261" w:lineRule="auto"/>
        <w:rPr>
          <w:rFonts w:hint="eastAsia"/>
        </w:rPr>
      </w:pPr>
    </w:p>
    <w:p w14:paraId="66B3FB3C">
      <w:pPr>
        <w:pStyle w:val="11"/>
        <w:widowControl/>
      </w:pPr>
      <w:r>
        <w:t>quoted some testimony from the book of Judith: but Vallarsius thinks it more probable that Jerome alludes to some spurious index of the scriptures, forged under the name of that council. He appeals, very properly, to Cassiodorus, Instit. Divin. Lit. c. 14, to shew that such indexes existed, and passed under the names of the councils of Nice and Chalcedon.]</w:t>
      </w:r>
    </w:p>
    <w:p w14:paraId="1A61B9B1">
      <w:pPr>
        <w:pStyle w:val="11"/>
        <w:widowControl/>
      </w:pPr>
      <w:r>
        <w:t>但瓦拉西（Vallarsius）认为耶柔米（Jerome）更可能是在暗示某个以该会议名义伪造的圣经伪目录。祂非常恰当地引述了卡西奥多鲁斯（Cassiodorus），《神圣文学论》（Instit. Divin. Lit.）第14章，来表明此类目录的存在，并以尼西亚会议（Nice）和迦克墩会议（Chalcedon）的名义流传。]</w:t>
      </w:r>
    </w:p>
    <w:p w14:paraId="033E9842">
      <w:pPr>
        <w:pStyle w:val="11"/>
        <w:spacing w:line="261" w:lineRule="auto"/>
        <w:rPr>
          <w:rFonts w:hint="eastAsia"/>
        </w:rPr>
      </w:pPr>
    </w:p>
    <w:p w14:paraId="69B31B03">
      <w:pPr>
        <w:pStyle w:val="11"/>
        <w:widowControl/>
      </w:pPr>
      <w:r>
        <w:t>[Vide supra, p. 81.]</w:t>
      </w:r>
    </w:p>
    <w:p w14:paraId="0D442130">
      <w:pPr>
        <w:pStyle w:val="11"/>
        <w:spacing w:line="261" w:lineRule="auto"/>
        <w:rPr>
          <w:rFonts w:hint="eastAsia"/>
        </w:rPr>
      </w:pPr>
    </w:p>
    <w:p w14:paraId="5A986B79">
      <w:pPr>
        <w:pStyle w:val="11"/>
        <w:widowControl/>
      </w:pPr>
      <w:r>
        <w:t>[见上文，第81页。]</w:t>
      </w:r>
    </w:p>
    <w:p w14:paraId="5F4439D6">
      <w:pPr>
        <w:pStyle w:val="11"/>
        <w:spacing w:line="261" w:lineRule="auto"/>
        <w:rPr>
          <w:rFonts w:hint="eastAsia"/>
        </w:rPr>
      </w:pPr>
    </w:p>
    <w:p w14:paraId="3777675E">
      <w:pPr>
        <w:pStyle w:val="11"/>
        <w:widowControl/>
      </w:pPr>
      <w:r>
        <w:t>[Apud Hebræos liber Judith inter Apocrypha legitur: cujus auctoritas ad roboranda illa quæ in contentionem veniunt minus idonea judicatur. Chaldæo tamen sermone conscriptus, inter historias computatur.—Opp. T. 10. p. 22.]</w:t>
      </w:r>
    </w:p>
    <w:p w14:paraId="33F37EE9">
      <w:pPr>
        <w:pStyle w:val="11"/>
        <w:spacing w:line="261" w:lineRule="auto"/>
        <w:rPr>
          <w:rFonts w:hint="eastAsia"/>
        </w:rPr>
      </w:pPr>
    </w:p>
    <w:p w14:paraId="1FD87B28">
      <w:pPr>
        <w:pStyle w:val="11"/>
        <w:widowControl/>
      </w:pPr>
      <w:r>
        <w:t>[“在希伯来人那里，《犹滴传》（liber Judith）被诵读为伪经（Apocrypha）：其权威被认为不足以加强那些有争议的事情。然而，它是用迦勒底语（Chaldæo sermone）写成的，被算作历史故事。”——作品集。第十册，第22页。]</w:t>
      </w:r>
    </w:p>
    <w:p w14:paraId="33B5EE3D">
      <w:pPr>
        <w:pStyle w:val="11"/>
        <w:spacing w:line="261" w:lineRule="auto"/>
        <w:rPr>
          <w:rFonts w:hint="eastAsia"/>
        </w:rPr>
      </w:pPr>
    </w:p>
    <w:p w14:paraId="4EC92178">
      <w:pPr>
        <w:pStyle w:val="11"/>
        <w:widowControl/>
      </w:pPr>
      <w:r>
        <w:t>[Magis sensum e sensu, quam ex verbo verbum transferens. Multorum codicum varietatem</w:t>
      </w:r>
    </w:p>
    <w:p w14:paraId="1CA8E190">
      <w:pPr>
        <w:pStyle w:val="11"/>
        <w:spacing w:line="261" w:lineRule="auto"/>
        <w:rPr>
          <w:rFonts w:hint="eastAsia"/>
        </w:rPr>
      </w:pPr>
    </w:p>
    <w:p w14:paraId="32D10B8E">
      <w:pPr>
        <w:pStyle w:val="11"/>
        <w:widowControl/>
      </w:pPr>
      <w:r>
        <w:t>[“更多的是意译而非逐字翻译。我删除了许多抄本中极其错误的变体：只将我在迦勒底语中发现的，在理解上是完整的内容翻译成了拉丁语。”</w:t>
      </w:r>
    </w:p>
    <w:p w14:paraId="393C60C4">
      <w:pPr>
        <w:pStyle w:val="11"/>
        <w:spacing w:line="261" w:lineRule="auto"/>
        <w:rPr>
          <w:rFonts w:hint="eastAsia"/>
        </w:rPr>
      </w:pPr>
    </w:p>
    <w:p w14:paraId="5A505137">
      <w:pPr>
        <w:pStyle w:val="11"/>
        <w:widowControl/>
      </w:pPr>
      <w:r>
        <w:t>vitiosissimam amputavi: sola ea, quæ intelligentia integra in verbis Chaldæis invenirc potui, Latinis express. Ibid.]</w:t>
      </w:r>
    </w:p>
    <w:p w14:paraId="0124A5A8">
      <w:pPr>
        <w:pStyle w:val="11"/>
        <w:widowControl/>
      </w:pPr>
      <w:r>
        <w:t>同上。]</w:t>
      </w:r>
    </w:p>
    <w:p w14:paraId="2D53F876">
      <w:pPr>
        <w:pStyle w:val="11"/>
        <w:spacing w:line="261" w:lineRule="auto"/>
        <w:rPr>
          <w:rFonts w:hint="eastAsia"/>
        </w:rPr>
      </w:pPr>
    </w:p>
    <w:p w14:paraId="44A79144">
      <w:pPr>
        <w:pStyle w:val="11"/>
        <w:widowControl/>
      </w:pPr>
      <w:r>
        <w:t>[p. 236. Paris. 1600.]</w:t>
      </w:r>
    </w:p>
    <w:p w14:paraId="49E3665F">
      <w:pPr>
        <w:pStyle w:val="11"/>
        <w:spacing w:line="261" w:lineRule="auto"/>
        <w:rPr>
          <w:rFonts w:hint="eastAsia"/>
        </w:rPr>
      </w:pPr>
    </w:p>
    <w:p w14:paraId="59065FB3">
      <w:pPr>
        <w:pStyle w:val="11"/>
        <w:widowControl/>
      </w:pPr>
      <w:r>
        <w:t>[第236页。巴黎，1600年。]</w:t>
      </w:r>
    </w:p>
    <w:p w14:paraId="460D7650">
      <w:pPr>
        <w:pStyle w:val="11"/>
        <w:spacing w:line="261" w:lineRule="auto"/>
      </w:pPr>
    </w:p>
    <w:p w14:paraId="6A767ED1">
      <w:pPr>
        <w:pStyle w:val="11"/>
        <w:spacing w:line="261" w:lineRule="auto"/>
      </w:pPr>
    </w:p>
    <w:p w14:paraId="32C8A383">
      <w:pPr>
        <w:pStyle w:val="11"/>
        <w:spacing w:line="262" w:lineRule="auto"/>
      </w:pPr>
    </w:p>
    <w:p w14:paraId="7B5BCE15">
      <w:pPr>
        <w:pStyle w:val="11"/>
        <w:spacing w:line="262" w:lineRule="auto"/>
      </w:pPr>
    </w:p>
    <w:p w14:paraId="24883DFC">
      <w:pPr>
        <w:pStyle w:val="11"/>
        <w:spacing w:line="262" w:lineRule="auto"/>
      </w:pPr>
    </w:p>
    <w:p w14:paraId="4A170898">
      <w:pPr>
        <w:pStyle w:val="11"/>
        <w:spacing w:line="262" w:lineRule="auto"/>
      </w:pPr>
    </w:p>
    <w:p w14:paraId="51BE9A2F">
      <w:pPr>
        <w:pStyle w:val="11"/>
        <w:spacing w:line="262" w:lineRule="auto"/>
      </w:pPr>
    </w:p>
    <w:p w14:paraId="1D7C6E8B">
      <w:pPr>
        <w:pStyle w:val="11"/>
        <w:spacing w:line="262" w:lineRule="auto"/>
      </w:pPr>
    </w:p>
    <w:p w14:paraId="61ED3A83">
      <w:pPr>
        <w:pStyle w:val="11"/>
        <w:spacing w:line="262" w:lineRule="auto"/>
      </w:pPr>
    </w:p>
    <w:p w14:paraId="2D606D8C">
      <w:pPr>
        <w:pStyle w:val="11"/>
        <w:spacing w:line="253" w:lineRule="auto"/>
      </w:pPr>
    </w:p>
    <w:p w14:paraId="496D95A1">
      <w:pPr>
        <w:pStyle w:val="11"/>
        <w:widowControl/>
      </w:pPr>
      <w:r>
        <w:t>CHAPTER XII. OF THE BOOK</w:t>
      </w:r>
    </w:p>
    <w:p w14:paraId="7459D358">
      <w:pPr>
        <w:pStyle w:val="11"/>
        <w:widowControl/>
      </w:pPr>
      <w:r>
        <w:t>第十二章。关于</w:t>
      </w:r>
    </w:p>
    <w:p w14:paraId="413AAB14">
      <w:pPr>
        <w:pStyle w:val="11"/>
        <w:widowControl/>
      </w:pPr>
      <w:r>
        <w:t>OF WISDOM.</w:t>
      </w:r>
    </w:p>
    <w:p w14:paraId="38C72836">
      <w:pPr>
        <w:pStyle w:val="11"/>
        <w:widowControl/>
      </w:pPr>
      <w:r>
        <w:t>《所罗门智训》。</w:t>
      </w:r>
    </w:p>
    <w:p w14:paraId="10371CA0">
      <w:pPr>
        <w:pStyle w:val="11"/>
        <w:spacing w:line="253" w:lineRule="auto"/>
        <w:rPr>
          <w:rFonts w:hint="eastAsia"/>
        </w:rPr>
      </w:pPr>
    </w:p>
    <w:p w14:paraId="12029FEE">
      <w:pPr>
        <w:pStyle w:val="11"/>
        <w:spacing w:line="253" w:lineRule="auto"/>
        <w:rPr>
          <w:rFonts w:hint="eastAsia"/>
        </w:rPr>
      </w:pPr>
      <w:r>
        <w:rPr>
          <w:rFonts w:hint="eastAsia"/>
        </w:rPr>
        <w:t>W</w:t>
      </w:r>
    </w:p>
    <w:p w14:paraId="726F0A45">
      <w:pPr>
        <w:pStyle w:val="11"/>
        <w:widowControl/>
      </w:pPr>
      <w:r>
        <w:t>E have now to treat of those two books, whereof one is called the Wisdom of Solomon, the other Ecclesiasticus; which pieces we</w:t>
      </w:r>
    </w:p>
    <w:p w14:paraId="07132106">
      <w:pPr>
        <w:pStyle w:val="11"/>
        <w:widowControl/>
      </w:pPr>
      <w:r>
        <w:t>我们现在必须讨论这两本书，其中一本被称为《所罗门智训》（Wisdom of Solomon），另一本是《便西拉智训》（Ecclesiasticus）；我们</w:t>
      </w:r>
    </w:p>
    <w:p w14:paraId="6851056C">
      <w:pPr>
        <w:pStyle w:val="11"/>
        <w:spacing w:line="253" w:lineRule="auto"/>
        <w:rPr>
          <w:rFonts w:hint="eastAsia"/>
        </w:rPr>
      </w:pPr>
    </w:p>
    <w:p w14:paraId="1A41C49E">
      <w:pPr>
        <w:pStyle w:val="11"/>
        <w:widowControl/>
      </w:pPr>
      <w:r>
        <w:t>deny not to be replete with very beautiful admonitions, precepts, and sentiments, yet maintain to be deservedly placed amongst the apocryphal scriptures by our churches.</w:t>
      </w:r>
    </w:p>
    <w:p w14:paraId="09060C92">
      <w:pPr>
        <w:pStyle w:val="11"/>
        <w:widowControl/>
      </w:pPr>
      <w:r>
        <w:t>不否认这些作品充满了非常美好的劝诫、训诫和情感，但仍坚持认为我们的教会将它们置于伪经之中是理所当然的。</w:t>
      </w:r>
    </w:p>
    <w:p w14:paraId="74644DF2">
      <w:pPr>
        <w:pStyle w:val="11"/>
        <w:spacing w:line="253" w:lineRule="auto"/>
        <w:rPr>
          <w:rFonts w:hint="eastAsia"/>
        </w:rPr>
      </w:pPr>
    </w:p>
    <w:p w14:paraId="1079DF87">
      <w:pPr>
        <w:pStyle w:val="11"/>
        <w:widowControl/>
      </w:pPr>
      <w:r>
        <w:t>Besides the common arguments, which we have often answered already, our adversaries allege one peculiar to the case of that book which is called the Wisdom of Solomon.</w:t>
      </w:r>
    </w:p>
    <w:p w14:paraId="08408642">
      <w:pPr>
        <w:pStyle w:val="11"/>
        <w:widowControl/>
      </w:pPr>
      <w:r>
        <w:t>除了我们已经多次回答的共同论点之外，我们的反对者提出了一个针对《所罗门智训》（Wisdom of Solomon）这本书的独特论点。</w:t>
      </w:r>
    </w:p>
    <w:p w14:paraId="21EF2FB0">
      <w:pPr>
        <w:pStyle w:val="11"/>
        <w:spacing w:line="253" w:lineRule="auto"/>
        <w:rPr>
          <w:rFonts w:hint="eastAsia"/>
        </w:rPr>
      </w:pPr>
    </w:p>
    <w:p w14:paraId="3A9F9AB6">
      <w:pPr>
        <w:pStyle w:val="11"/>
        <w:widowControl/>
      </w:pPr>
      <w:r>
        <w:t>They pretend that the apostle Paul hath used the testimony of this book, Romans 11:34, where he says, Τίς 赵γνω νοiν Κυρίου, i τίς σύμβουλος αjτο i 飞γένετο; “Who hath known the mind of the Lord, or who hath been his counsellor?”</w:t>
      </w:r>
    </w:p>
    <w:p w14:paraId="01A7346F">
      <w:pPr>
        <w:pStyle w:val="11"/>
        <w:widowControl/>
      </w:pPr>
      <w:r>
        <w:t>他们声称使徒保罗在《罗马书》11:34中引用了这本书的见证，祂在那里说，Τίς 赵γνω νοiν Κυρίου, i τίς σύμβουλος αjτο i 飞γένετο; “谁知道主的心，或谁作过祂的谋士呢？”</w:t>
      </w:r>
    </w:p>
    <w:p w14:paraId="2335601C">
      <w:pPr>
        <w:pStyle w:val="11"/>
        <w:spacing w:line="253" w:lineRule="auto"/>
        <w:rPr>
          <w:rFonts w:hint="eastAsia"/>
        </w:rPr>
      </w:pPr>
    </w:p>
    <w:p w14:paraId="6F5D3708">
      <w:pPr>
        <w:pStyle w:val="11"/>
        <w:widowControl/>
      </w:pPr>
      <w:r>
        <w:t>Likewise that the expression, Hebrews 1:3, “Who, being the brightness of his glory, and the express image of his person,” is borrowed from the seventh chapter of this book.</w:t>
      </w:r>
    </w:p>
    <w:p w14:paraId="7427D472">
      <w:pPr>
        <w:pStyle w:val="11"/>
        <w:widowControl/>
      </w:pPr>
      <w:r>
        <w:t>同样，《希伯来书》1:3的表达，“祂是神荣耀的光辉，是祂本体的真像”，是从这本书的第七章借用的。</w:t>
      </w:r>
    </w:p>
    <w:p w14:paraId="2FDD0D8A">
      <w:pPr>
        <w:pStyle w:val="11"/>
        <w:spacing w:line="253" w:lineRule="auto"/>
        <w:rPr>
          <w:rFonts w:hint="eastAsia"/>
        </w:rPr>
      </w:pPr>
    </w:p>
    <w:p w14:paraId="31C36A29">
      <w:pPr>
        <w:pStyle w:val="11"/>
        <w:widowControl/>
      </w:pPr>
      <w:r>
        <w:t>As to the first place, I answer: The apostle does not intimate that he is there citing any testimony.</w:t>
      </w:r>
    </w:p>
    <w:p w14:paraId="01A6D902">
      <w:pPr>
        <w:pStyle w:val="11"/>
        <w:widowControl/>
      </w:pPr>
      <w:r>
        <w:t>关于第一个引文，我回答：使徒在那里没有暗示祂在引用任何见证。</w:t>
      </w:r>
    </w:p>
    <w:p w14:paraId="6CBA4A86">
      <w:pPr>
        <w:pStyle w:val="11"/>
        <w:spacing w:line="253" w:lineRule="auto"/>
        <w:rPr>
          <w:rFonts w:hint="eastAsia"/>
        </w:rPr>
      </w:pPr>
    </w:p>
    <w:p w14:paraId="7A318A47">
      <w:pPr>
        <w:pStyle w:val="11"/>
        <w:widowControl/>
      </w:pPr>
      <w:r>
        <w:t>For there is no consequence in the reasoning, that, because similar words to those are found in this place, therefore the apostle quoted this place.</w:t>
      </w:r>
    </w:p>
    <w:p w14:paraId="5F58151C">
      <w:pPr>
        <w:pStyle w:val="11"/>
        <w:widowControl/>
      </w:pPr>
      <w:r>
        <w:t>因为这个推理中没有推论，即仅仅因为在这个地方发现了与那些话相似的词语，所以使徒就引用了此处。</w:t>
      </w:r>
    </w:p>
    <w:p w14:paraId="196353CD">
      <w:pPr>
        <w:pStyle w:val="11"/>
        <w:spacing w:line="253" w:lineRule="auto"/>
        <w:rPr>
          <w:rFonts w:hint="eastAsia"/>
        </w:rPr>
      </w:pPr>
    </w:p>
    <w:p w14:paraId="2A4D4D54">
      <w:pPr>
        <w:pStyle w:val="11"/>
        <w:widowControl/>
      </w:pPr>
      <w:r>
        <w:t>And even if the apostle recited the words of some prophetic scripture, or alluded to some scripture, we are not therefore obliged to suppose that it was to this place in Wisdom.</w:t>
      </w:r>
    </w:p>
    <w:p w14:paraId="6DA48B98">
      <w:pPr>
        <w:pStyle w:val="11"/>
        <w:widowControl/>
      </w:pPr>
      <w:r>
        <w:t>即使使徒引用了某个先知圣经的话语，或者暗示了某段圣经，我们也没有义务因此而假设祂指的是《所罗门智训》（Wisdom）中的这个地方。</w:t>
      </w:r>
    </w:p>
    <w:p w14:paraId="0B68052A">
      <w:pPr>
        <w:pStyle w:val="11"/>
        <w:spacing w:line="253" w:lineRule="auto"/>
        <w:rPr>
          <w:rFonts w:hint="eastAsia"/>
        </w:rPr>
      </w:pPr>
    </w:p>
    <w:p w14:paraId="3BC775B0">
      <w:pPr>
        <w:pStyle w:val="11"/>
        <w:widowControl/>
      </w:pPr>
      <w:r>
        <w:t>For the same sentiment is found in Isaiah 40:13, in these words: “Who hath directed the Spirit of the Lord, or, being his counsellor, hath taught him?” &amp;c.</w:t>
      </w:r>
    </w:p>
    <w:p w14:paraId="11155CE3">
      <w:pPr>
        <w:pStyle w:val="11"/>
        <w:widowControl/>
      </w:pPr>
      <w:r>
        <w:t>因为同样的观点可以在《以赛亚书》40:13中找到，原话是：“谁曾指示耶和华的灵，或作祂的谋士指教祂呢？”等等。</w:t>
      </w:r>
    </w:p>
    <w:p w14:paraId="3747061B">
      <w:pPr>
        <w:pStyle w:val="11"/>
        <w:spacing w:line="253" w:lineRule="auto"/>
        <w:rPr>
          <w:rFonts w:hint="eastAsia"/>
        </w:rPr>
      </w:pPr>
    </w:p>
    <w:p w14:paraId="40897EEB">
      <w:pPr>
        <w:pStyle w:val="11"/>
        <w:widowControl/>
      </w:pPr>
      <w:r>
        <w:t>Thus Thomas Aquinas, in his fifth lecture upon Romans 11 says, that the apostle here brings in the authority of Isaiah1.</w:t>
      </w:r>
    </w:p>
    <w:p w14:paraId="2A3A4147">
      <w:pPr>
        <w:pStyle w:val="11"/>
        <w:widowControl/>
      </w:pPr>
      <w:r>
        <w:t>因此，托马斯·阿奎那（Thomas Aquinas）在祂对《罗马书》11章的第五次讲座中说，使徒在这里引入了《以赛亚书》（Isaiah）的权威1。</w:t>
      </w:r>
    </w:p>
    <w:p w14:paraId="41405761">
      <w:pPr>
        <w:pStyle w:val="11"/>
        <w:spacing w:line="253" w:lineRule="auto"/>
        <w:rPr>
          <w:rFonts w:hint="eastAsia"/>
        </w:rPr>
      </w:pPr>
    </w:p>
    <w:p w14:paraId="252DA893">
      <w:pPr>
        <w:pStyle w:val="11"/>
        <w:widowControl/>
      </w:pPr>
      <w:r>
        <w:t>So also Cajetan, and our countrymen the Rhemist interpreters, in their English version.</w:t>
      </w:r>
    </w:p>
    <w:p w14:paraId="321886BB">
      <w:pPr>
        <w:pStyle w:val="11"/>
        <w:widowControl/>
      </w:pPr>
      <w:r>
        <w:t>卡耶坦（Cajetan）也是如此，以及我们的同胞兰斯（Rhemist）译者，在他们的英文译本中也是如此。</w:t>
      </w:r>
    </w:p>
    <w:p w14:paraId="6D9C76B0">
      <w:pPr>
        <w:pStyle w:val="11"/>
        <w:spacing w:line="253" w:lineRule="auto"/>
        <w:rPr>
          <w:rFonts w:hint="eastAsia"/>
        </w:rPr>
      </w:pPr>
    </w:p>
    <w:p w14:paraId="737E304E">
      <w:pPr>
        <w:pStyle w:val="11"/>
        <w:widowControl/>
      </w:pPr>
      <w:r>
        <w:t>Add to this, that, whereas there have been various indexes of testimonies cited out of the Old Testament in the new, drawn up by many persons, and placed in various editions ofthe Bible, no one of these exhibits any testimony from this book of Wisdom, and all refer this citation by name to Isaiah2.</w:t>
      </w:r>
    </w:p>
    <w:p w14:paraId="5F2FCC11">
      <w:pPr>
        <w:pStyle w:val="11"/>
        <w:widowControl/>
      </w:pPr>
      <w:r>
        <w:t>除此之外，尽管有许多人编纂了在新约中引用旧约见证的各种索引，并被放置在各种版本的圣经中，但没有一个索引显示引用了这本《所罗门智训》（Wisdom），所有索引都明确地将这个引用归于《以赛亚书》（Isaiah）2。</w:t>
      </w:r>
    </w:p>
    <w:p w14:paraId="5A34CFC2">
      <w:pPr>
        <w:pStyle w:val="11"/>
        <w:spacing w:line="253" w:lineRule="auto"/>
        <w:rPr>
          <w:rFonts w:hint="eastAsia"/>
        </w:rPr>
      </w:pPr>
    </w:p>
    <w:p w14:paraId="43032928">
      <w:pPr>
        <w:pStyle w:val="11"/>
        <w:widowControl/>
      </w:pPr>
      <w:r>
        <w:t>As to the second place, the apostle makes no citation, as is evident.</w:t>
      </w:r>
    </w:p>
    <w:p w14:paraId="6158802E">
      <w:pPr>
        <w:pStyle w:val="11"/>
        <w:widowControl/>
      </w:pPr>
      <w:r>
        <w:t>至于第二个引文，使徒没有引用，这是显而易见的。</w:t>
      </w:r>
    </w:p>
    <w:p w14:paraId="480436B8">
      <w:pPr>
        <w:pStyle w:val="11"/>
        <w:spacing w:line="253" w:lineRule="auto"/>
        <w:rPr>
          <w:rFonts w:hint="eastAsia"/>
        </w:rPr>
      </w:pPr>
    </w:p>
    <w:p w14:paraId="016F57A9">
      <w:pPr>
        <w:pStyle w:val="11"/>
        <w:widowControl/>
      </w:pPr>
      <w:r>
        <w:t>For what though some words be found in the book of Wisdom not unlike those wherein the apostle describes the person of Christ?</w:t>
      </w:r>
    </w:p>
    <w:p w14:paraId="0D84B6BC">
      <w:pPr>
        <w:pStyle w:val="11"/>
        <w:widowControl/>
      </w:pPr>
      <w:r>
        <w:t>因为即使在《所罗门智训》（book of Wisdom）中发现了一些与使徒描述基督位格的话语并非不相似的词句又如何呢？</w:t>
      </w:r>
    </w:p>
    <w:p w14:paraId="74617BD9">
      <w:pPr>
        <w:pStyle w:val="11"/>
        <w:spacing w:line="253" w:lineRule="auto"/>
        <w:rPr>
          <w:rFonts w:hint="eastAsia"/>
        </w:rPr>
      </w:pPr>
    </w:p>
    <w:p w14:paraId="6237F84F">
      <w:pPr>
        <w:pStyle w:val="11"/>
        <w:widowControl/>
      </w:pPr>
      <w:r>
        <w:t>For indeed it cannot be said that the words are identically the same, but only that they are similar.</w:t>
      </w:r>
    </w:p>
    <w:p w14:paraId="682194B8">
      <w:pPr>
        <w:pStyle w:val="11"/>
        <w:widowControl/>
      </w:pPr>
      <w:r>
        <w:t>因为确实不能说这些话语完全相同，而只能说它们是相似的。</w:t>
      </w:r>
    </w:p>
    <w:p w14:paraId="72380506">
      <w:pPr>
        <w:pStyle w:val="11"/>
        <w:spacing w:line="253" w:lineRule="auto"/>
        <w:rPr>
          <w:rFonts w:hint="eastAsia"/>
        </w:rPr>
      </w:pPr>
    </w:p>
    <w:p w14:paraId="4EBAA715">
      <w:pPr>
        <w:pStyle w:val="11"/>
        <w:widowControl/>
      </w:pPr>
      <w:r>
        <w:t>So that this argument has but weak force to prove the canonical authority of this book.</w:t>
      </w:r>
    </w:p>
    <w:p w14:paraId="1C94995E">
      <w:pPr>
        <w:pStyle w:val="11"/>
        <w:widowControl/>
      </w:pPr>
      <w:r>
        <w:t>因此，这个论点证明这本书正典权威的力量是微弱的。</w:t>
      </w:r>
    </w:p>
    <w:p w14:paraId="5A5130D7">
      <w:pPr>
        <w:pStyle w:val="11"/>
        <w:spacing w:line="253" w:lineRule="auto"/>
        <w:rPr>
          <w:rFonts w:hint="eastAsia"/>
        </w:rPr>
      </w:pPr>
    </w:p>
    <w:p w14:paraId="484F830A">
      <w:pPr>
        <w:pStyle w:val="11"/>
        <w:widowControl/>
      </w:pPr>
      <w:r>
        <w:t>But now we, on the other hand, will produce some considerations which may shew that the book is apocryphal.</w:t>
      </w:r>
    </w:p>
    <w:p w14:paraId="53F20FC3">
      <w:pPr>
        <w:pStyle w:val="11"/>
        <w:widowControl/>
      </w:pPr>
      <w:r>
        <w:t>但现在，我们另一方面，将提出一些看法来表明这本书是伪经。</w:t>
      </w:r>
    </w:p>
    <w:p w14:paraId="27FD36A1">
      <w:pPr>
        <w:pStyle w:val="11"/>
        <w:spacing w:line="253" w:lineRule="auto"/>
        <w:rPr>
          <w:rFonts w:hint="eastAsia"/>
        </w:rPr>
      </w:pPr>
    </w:p>
    <w:p w14:paraId="240ABE0D">
      <w:pPr>
        <w:pStyle w:val="11"/>
        <w:widowControl/>
      </w:pPr>
      <w:r>
        <w:t>We concede indeed, with Epiphanius, that it is a useful book; but we add also with Epiphanius, that “it is not referred to the number of the canonical scriptures:” which assertion he extends also to the following one.</w:t>
      </w:r>
    </w:p>
    <w:p w14:paraId="79BA6D28">
      <w:pPr>
        <w:pStyle w:val="11"/>
        <w:widowControl/>
      </w:pPr>
      <w:r>
        <w:t>我们确实承认，像以弗所（Epiphanius）一样，它是一本有用的书；但我们也像以弗所（Epiphanius）一样补充说，“它没有被列入正典圣经的数目中”：祂也将这个断言延伸到下一本。</w:t>
      </w:r>
    </w:p>
    <w:p w14:paraId="390342C1">
      <w:pPr>
        <w:pStyle w:val="11"/>
        <w:spacing w:line="253" w:lineRule="auto"/>
        <w:rPr>
          <w:rFonts w:hint="eastAsia"/>
        </w:rPr>
      </w:pPr>
    </w:p>
    <w:p w14:paraId="4B026669">
      <w:pPr>
        <w:pStyle w:val="11"/>
        <w:widowControl/>
      </w:pPr>
      <w:r>
        <w:t>First, this book, as all allow, was written in Greek, and that, as hath already been proved, is sufficient to exclude it from the canon.</w:t>
      </w:r>
    </w:p>
    <w:p w14:paraId="5960C643">
      <w:pPr>
        <w:pStyle w:val="11"/>
        <w:widowControl/>
      </w:pPr>
      <w:r>
        <w:t>首先，这本书，正如所有人所承认的，是用希腊语写的，而这一点，正如已经证明的，足以将它排除在正典之外。</w:t>
      </w:r>
    </w:p>
    <w:p w14:paraId="65ED0E39">
      <w:pPr>
        <w:pStyle w:val="11"/>
        <w:spacing w:line="253" w:lineRule="auto"/>
        <w:rPr>
          <w:rFonts w:hint="eastAsia"/>
        </w:rPr>
      </w:pPr>
    </w:p>
    <w:p w14:paraId="1EBE9241">
      <w:pPr>
        <w:pStyle w:val="11"/>
        <w:widowControl/>
      </w:pPr>
      <w:r>
        <w:t>Secondly, Jerome, in the Preface to Proverbs, says of these two books, Wisdom and Ecclesiasticus: “These two volumes one may read indeed for the edification of the people, but not to confirm the authority of the dogmas of the church3.”</w:t>
      </w:r>
    </w:p>
    <w:p w14:paraId="470E1D83">
      <w:pPr>
        <w:pStyle w:val="11"/>
        <w:widowControl/>
      </w:pPr>
      <w:r>
        <w:t>其次，耶柔米（Jerome）在《箴言书序言》（Preface to Proverbs）中论及这两本书，《所罗门智训》（Wisdom）和《便西拉智训》（Ecclesiasticus）时说：“这两卷书确实可以为造就百姓而阅读，但不能用来确认教会教义的权威3。”</w:t>
      </w:r>
    </w:p>
    <w:p w14:paraId="6EE3EDA9">
      <w:pPr>
        <w:pStyle w:val="11"/>
        <w:spacing w:line="253" w:lineRule="auto"/>
        <w:rPr>
          <w:rFonts w:hint="eastAsia"/>
        </w:rPr>
      </w:pPr>
    </w:p>
    <w:p w14:paraId="3D489F83">
      <w:pPr>
        <w:pStyle w:val="11"/>
        <w:widowControl/>
      </w:pPr>
      <w:r>
        <w:t>“Where also he calls the book pseudepigraphal4, so as that, although it goes under the name of Solomon, it is not to be supposed to be really his; and observes that it “savors of Grecian eloquence.”</w:t>
      </w:r>
    </w:p>
    <w:p w14:paraId="324C0987">
      <w:pPr>
        <w:pStyle w:val="11"/>
        <w:widowControl/>
      </w:pPr>
      <w:r>
        <w:t>“祂在那里也称这本书为伪作（pseudepigraphal）4，以至于，虽然它以所罗门（Solomon）的名义流传，但不应被认为是真正的祂的作品；并且祂指出它“带有希腊语的修辞风格。”</w:t>
      </w:r>
    </w:p>
    <w:p w14:paraId="16422F1B">
      <w:pPr>
        <w:pStyle w:val="11"/>
        <w:spacing w:line="253" w:lineRule="auto"/>
        <w:rPr>
          <w:rFonts w:hint="eastAsia"/>
        </w:rPr>
      </w:pPr>
    </w:p>
    <w:p w14:paraId="7F47F2C6">
      <w:pPr>
        <w:pStyle w:val="11"/>
        <w:widowControl/>
      </w:pPr>
      <w:r>
        <w:t>Thirdly, most of the ancients determine that this book was written by Philo, who certainly neither was a prophet, nor could have written a canonical book of the Old Testament.</w:t>
      </w:r>
    </w:p>
    <w:p w14:paraId="3D80ACD9">
      <w:pPr>
        <w:pStyle w:val="11"/>
        <w:widowControl/>
      </w:pPr>
      <w:r>
        <w:t>第三，大多数古人断定这本书是由斐洛（Philo）所写，祂当然既不是先知，也不可能写出旧约的正典书卷。</w:t>
      </w:r>
    </w:p>
    <w:p w14:paraId="6E541D43">
      <w:pPr>
        <w:pStyle w:val="11"/>
        <w:spacing w:line="253" w:lineRule="auto"/>
        <w:rPr>
          <w:rFonts w:hint="eastAsia"/>
        </w:rPr>
      </w:pPr>
    </w:p>
    <w:p w14:paraId="03991A5E">
      <w:pPr>
        <w:pStyle w:val="11"/>
        <w:widowControl/>
      </w:pPr>
      <w:r>
        <w:t>For he lived after Christ in the time of Caligula, before whom he discharged his celebrated embassy on behalf of the Jews.</w:t>
      </w:r>
    </w:p>
    <w:p w14:paraId="55A68012">
      <w:pPr>
        <w:pStyle w:val="11"/>
        <w:widowControl/>
      </w:pPr>
      <w:r>
        <w:t>因为祂生活在基督之后，在卡利古拉（Caligula）时代，在祂之前，祂履行了祂为犹太人所作的著名使团。</w:t>
      </w:r>
    </w:p>
    <w:p w14:paraId="756A6F7F">
      <w:pPr>
        <w:pStyle w:val="11"/>
        <w:spacing w:line="253" w:lineRule="auto"/>
        <w:rPr>
          <w:rFonts w:hint="eastAsia"/>
        </w:rPr>
      </w:pPr>
    </w:p>
    <w:p w14:paraId="3C835C6D">
      <w:pPr>
        <w:pStyle w:val="11"/>
        <w:widowControl/>
      </w:pPr>
      <w:r>
        <w:t>But then the time of the Old Testament had already passed; and Christ says, “The law and the prophets were until John the Baptist.”</w:t>
      </w:r>
    </w:p>
    <w:p w14:paraId="74595D67">
      <w:pPr>
        <w:pStyle w:val="11"/>
        <w:widowControl/>
      </w:pPr>
      <w:r>
        <w:t>但是那时旧约的时代已经过去了；基督说，“律法和先知到施洗约翰为止。”</w:t>
      </w:r>
    </w:p>
    <w:p w14:paraId="6F68F542">
      <w:pPr>
        <w:pStyle w:val="11"/>
        <w:spacing w:line="253" w:lineRule="auto"/>
        <w:rPr>
          <w:rFonts w:hint="eastAsia"/>
        </w:rPr>
      </w:pPr>
    </w:p>
    <w:p w14:paraId="576BA369">
      <w:pPr>
        <w:pStyle w:val="11"/>
        <w:widowControl/>
      </w:pPr>
      <w:r>
        <w:t>For the conjecture of some, and Bellarmine among the rest, that there was some other Jewish Philo, is grounded upon no testimony of antiquity, and is rejected by Sixtus Senensis, (Lib. VIII. c. 9), and is at variance with the general opinion of the doctors.</w:t>
      </w:r>
    </w:p>
    <w:p w14:paraId="203EC498">
      <w:pPr>
        <w:pStyle w:val="11"/>
        <w:widowControl/>
      </w:pPr>
      <w:r>
        <w:t>因为一些人，包括贝拉明（Bellarmine）在内，猜测还有其他犹太人斐洛（Philo），但这没有任何古代见证作为基础，并被锡克斯图斯·塞内西斯（Sixtus Senensis）所拒绝（第八卷，第9章），而且与博士们的普遍观点相悖。</w:t>
      </w:r>
    </w:p>
    <w:p w14:paraId="093B10FF">
      <w:pPr>
        <w:pStyle w:val="11"/>
        <w:spacing w:line="253" w:lineRule="auto"/>
        <w:rPr>
          <w:rFonts w:hint="eastAsia"/>
        </w:rPr>
      </w:pPr>
    </w:p>
    <w:p w14:paraId="70D29A12">
      <w:pPr>
        <w:pStyle w:val="11"/>
        <w:widowControl/>
      </w:pPr>
      <w:r>
        <w:t>For thus writes Bonaventura in his Commentary upon this book: “The first efficient cause, in the way of a compiler, was Philo the wisest of the Jews5.”</w:t>
      </w:r>
    </w:p>
    <w:p w14:paraId="62E092BC">
      <w:pPr>
        <w:pStyle w:val="11"/>
        <w:widowControl/>
      </w:pPr>
      <w:r>
        <w:t>因为波拿文图拉（Bonaventura）在祂对这本书的注释中如此写道：“作为一位汇编者，第一位有效的作者是斐洛（Philo），祂是犹太人中最有智慧的5。”</w:t>
      </w:r>
    </w:p>
    <w:p w14:paraId="5F98C0A7">
      <w:pPr>
        <w:pStyle w:val="11"/>
        <w:spacing w:line="253" w:lineRule="auto"/>
        <w:rPr>
          <w:rFonts w:hint="eastAsia"/>
        </w:rPr>
      </w:pPr>
    </w:p>
    <w:p w14:paraId="752C991C">
      <w:pPr>
        <w:pStyle w:val="11"/>
        <w:widowControl/>
      </w:pPr>
      <w:r>
        <w:t>So that he determines it to have been written by Philo, not by Solomon.</w:t>
      </w:r>
    </w:p>
    <w:p w14:paraId="5BC2AFC0">
      <w:pPr>
        <w:pStyle w:val="11"/>
        <w:widowControl/>
      </w:pPr>
      <w:r>
        <w:t>因此祂确定这本书是由斐洛（Philo）所写，而不是所罗门（Solomon）。</w:t>
      </w:r>
    </w:p>
    <w:p w14:paraId="786BF7A0">
      <w:pPr>
        <w:pStyle w:val="11"/>
        <w:spacing w:line="253" w:lineRule="auto"/>
        <w:rPr>
          <w:rFonts w:hint="eastAsia"/>
        </w:rPr>
      </w:pPr>
    </w:p>
    <w:p w14:paraId="2A3F9F16">
      <w:pPr>
        <w:pStyle w:val="11"/>
        <w:widowControl/>
      </w:pPr>
      <w:r>
        <w:t>But by what Philo?</w:t>
      </w:r>
    </w:p>
    <w:p w14:paraId="5F772A90">
      <w:pPr>
        <w:pStyle w:val="11"/>
        <w:widowControl/>
      </w:pPr>
      <w:r>
        <w:t>但是是哪一位斐洛（Philo）呢？</w:t>
      </w:r>
    </w:p>
    <w:p w14:paraId="2D951A8E">
      <w:pPr>
        <w:pStyle w:val="11"/>
        <w:spacing w:line="253" w:lineRule="auto"/>
        <w:rPr>
          <w:rFonts w:hint="eastAsia"/>
        </w:rPr>
      </w:pPr>
    </w:p>
    <w:p w14:paraId="4656C3A9">
      <w:pPr>
        <w:pStyle w:val="11"/>
        <w:widowControl/>
      </w:pPr>
      <w:r>
        <w:t>By any other than him who flourished after Christ, and wrote so many pieces with so much eloquence?</w:t>
      </w:r>
    </w:p>
    <w:p w14:paraId="1FA8D43A">
      <w:pPr>
        <w:pStyle w:val="11"/>
        <w:widowControl/>
      </w:pPr>
      <w:r>
        <w:t>是除了那位在基督之后兴盛，并以如此雄辩写了如此多作品的斐洛（Philo）之外的任何人吗？</w:t>
      </w:r>
    </w:p>
    <w:p w14:paraId="4457CAC1">
      <w:pPr>
        <w:pStyle w:val="11"/>
        <w:spacing w:line="253" w:lineRule="auto"/>
        <w:rPr>
          <w:rFonts w:hint="eastAsia"/>
        </w:rPr>
      </w:pPr>
    </w:p>
    <w:p w14:paraId="74045A87">
      <w:pPr>
        <w:pStyle w:val="11"/>
        <w:widowControl/>
      </w:pPr>
      <w:r>
        <w:t>of whom someone said, ἦ Πλάτων ϕιλωνίζει, ἦ Φίλαω πλατωνίζει6.</w:t>
      </w:r>
    </w:p>
    <w:p w14:paraId="00BDECD9">
      <w:pPr>
        <w:pStyle w:val="11"/>
        <w:widowControl/>
      </w:pPr>
      <w:r>
        <w:t>有人论及祂时说，ἦ Πλάτων ϕιλωνίζει, ἦ Φίλαω πλατωνίζει（要么是柏拉图（Plato）在斐洛化（Philonizes），要么是斐洛（Philo）在柏拉图化（Platonizes））6。</w:t>
      </w:r>
    </w:p>
    <w:p w14:paraId="32272155">
      <w:pPr>
        <w:pStyle w:val="11"/>
        <w:spacing w:line="253" w:lineRule="auto"/>
        <w:rPr>
          <w:rFonts w:hint="eastAsia"/>
        </w:rPr>
      </w:pPr>
    </w:p>
    <w:p w14:paraId="4FFEAEE8">
      <w:pPr>
        <w:pStyle w:val="11"/>
        <w:widowControl/>
      </w:pPr>
      <w:r>
        <w:t>Bonaventura subjoins, “who lived in the times of the apostles.”</w:t>
      </w:r>
    </w:p>
    <w:p w14:paraId="6DD55B6C">
      <w:pPr>
        <w:pStyle w:val="11"/>
        <w:widowControl/>
      </w:pPr>
      <w:r>
        <w:t>波拿文图拉（Bonaventura）补充说，“祂生活在使徒的时代。”</w:t>
      </w:r>
    </w:p>
    <w:p w14:paraId="5F581630">
      <w:pPr>
        <w:pStyle w:val="11"/>
        <w:spacing w:line="253" w:lineRule="auto"/>
        <w:rPr>
          <w:rFonts w:hint="eastAsia"/>
        </w:rPr>
      </w:pPr>
    </w:p>
    <w:p w14:paraId="0975DD46">
      <w:pPr>
        <w:pStyle w:val="11"/>
        <w:widowControl/>
      </w:pPr>
      <w:r>
        <w:t>It is evident therefore what Philo he supposed the author of this book.</w:t>
      </w:r>
    </w:p>
    <w:p w14:paraId="17246DB7">
      <w:pPr>
        <w:pStyle w:val="11"/>
        <w:widowControl/>
      </w:pPr>
      <w:r>
        <w:t>因此很明显，祂认为这本书的作者是哪一位斐洛（Philo）。</w:t>
      </w:r>
    </w:p>
    <w:p w14:paraId="092FB56D">
      <w:pPr>
        <w:pStyle w:val="11"/>
        <w:spacing w:line="253" w:lineRule="auto"/>
        <w:rPr>
          <w:rFonts w:hint="eastAsia"/>
        </w:rPr>
      </w:pPr>
    </w:p>
    <w:p w14:paraId="3FC82DF2">
      <w:pPr>
        <w:pStyle w:val="11"/>
        <w:widowControl/>
      </w:pPr>
      <w:r>
        <w:t>For he recognised no other Philo; and he tells us that the same was said by Rabanus.</w:t>
      </w:r>
    </w:p>
    <w:p w14:paraId="5010BD2D">
      <w:pPr>
        <w:pStyle w:val="11"/>
        <w:widowControl/>
      </w:pPr>
      <w:r>
        <w:t>因为祂不承认有其他的斐洛（Philo）；祂告诉我们拉巴努斯（Rabanus）也说了同样的话。</w:t>
      </w:r>
    </w:p>
    <w:p w14:paraId="04F142D7">
      <w:pPr>
        <w:pStyle w:val="11"/>
        <w:spacing w:line="253" w:lineRule="auto"/>
        <w:rPr>
          <w:rFonts w:hint="eastAsia"/>
        </w:rPr>
      </w:pPr>
    </w:p>
    <w:p w14:paraId="7CC4F25B">
      <w:pPr>
        <w:pStyle w:val="11"/>
        <w:widowControl/>
      </w:pPr>
      <w:r>
        <w:t>For Josephus, in his first book against Apion, names a certain older Philo, but one who was a Gentile and a philosopher, not a Jew or conversant with the scriptures7.</w:t>
      </w:r>
    </w:p>
    <w:p w14:paraId="10D961D9">
      <w:pPr>
        <w:pStyle w:val="11"/>
        <w:widowControl/>
      </w:pPr>
      <w:r>
        <w:t>因为约瑟夫斯（Josephus）在祂的《反驳亚比安书》（first book against Apion）第一卷中，提到了一个更早期的斐洛（Philo），但祂是一位外邦人（Gentile）和哲学家，而不是犹太人或熟悉圣经的人7。</w:t>
      </w:r>
    </w:p>
    <w:p w14:paraId="52478FB7">
      <w:pPr>
        <w:pStyle w:val="11"/>
        <w:spacing w:line="253" w:lineRule="auto"/>
        <w:rPr>
          <w:rFonts w:hint="eastAsia"/>
        </w:rPr>
      </w:pPr>
    </w:p>
    <w:p w14:paraId="15FC2EF5">
      <w:pPr>
        <w:pStyle w:val="11"/>
        <w:widowControl/>
      </w:pPr>
      <w:r>
        <w:t>Wherefore, since this book was written by that Philo the Jew in the time of the apostles, it cannot be by any means canonical.</w:t>
      </w:r>
    </w:p>
    <w:p w14:paraId="422A07D3">
      <w:pPr>
        <w:pStyle w:val="11"/>
        <w:widowControl/>
      </w:pPr>
      <w:r>
        <w:t>因此，既然这本书是由那位犹太人斐洛（Philo）在使徒时代写的，它就绝不可能是正典。</w:t>
      </w:r>
    </w:p>
    <w:p w14:paraId="62FFBC5B">
      <w:pPr>
        <w:pStyle w:val="11"/>
        <w:spacing w:line="253" w:lineRule="auto"/>
        <w:rPr>
          <w:rFonts w:hint="eastAsia"/>
        </w:rPr>
      </w:pPr>
    </w:p>
    <w:p w14:paraId="320C5D67">
      <w:pPr>
        <w:pStyle w:val="11"/>
        <w:widowControl/>
      </w:pPr>
      <w:r>
        <w:t>For if Philo were a true prophet, or imbued with the prophetic spirit, why did he not receive Christ?</w:t>
      </w:r>
    </w:p>
    <w:p w14:paraId="39F8C2E8">
      <w:pPr>
        <w:pStyle w:val="11"/>
        <w:widowControl/>
      </w:pPr>
      <w:r>
        <w:t>因为如果斐洛（Philo）是一位真正的先知，或被先知性的灵所充满，为什么祂不接纳基督？</w:t>
      </w:r>
    </w:p>
    <w:p w14:paraId="1DBF768E">
      <w:pPr>
        <w:pStyle w:val="11"/>
        <w:spacing w:line="253" w:lineRule="auto"/>
        <w:rPr>
          <w:rFonts w:hint="eastAsia"/>
        </w:rPr>
      </w:pPr>
    </w:p>
    <w:p w14:paraId="01522337">
      <w:pPr>
        <w:pStyle w:val="11"/>
        <w:widowControl/>
      </w:pPr>
      <w:r>
        <w:t>Why not believe the gospel?</w:t>
      </w:r>
    </w:p>
    <w:p w14:paraId="084D1599">
      <w:pPr>
        <w:pStyle w:val="11"/>
        <w:widowControl/>
      </w:pPr>
      <w:r>
        <w:t>为什么不相信福音？</w:t>
      </w:r>
    </w:p>
    <w:p w14:paraId="47486BAD">
      <w:pPr>
        <w:pStyle w:val="11"/>
        <w:spacing w:line="253" w:lineRule="auto"/>
        <w:rPr>
          <w:rFonts w:hint="eastAsia"/>
        </w:rPr>
      </w:pPr>
    </w:p>
    <w:p w14:paraId="57E2AD3D">
      <w:pPr>
        <w:pStyle w:val="11"/>
        <w:widowControl/>
      </w:pPr>
      <w:r>
        <w:t>Why was he a stranger to the apostles?</w:t>
      </w:r>
    </w:p>
    <w:p w14:paraId="35D7EAC6">
      <w:pPr>
        <w:pStyle w:val="11"/>
        <w:widowControl/>
      </w:pPr>
      <w:r>
        <w:t>为什么祂对使徒们是陌生的？</w:t>
      </w:r>
    </w:p>
    <w:p w14:paraId="790A1411">
      <w:pPr>
        <w:pStyle w:val="11"/>
        <w:spacing w:line="253" w:lineRule="auto"/>
        <w:rPr>
          <w:rFonts w:hint="eastAsia"/>
        </w:rPr>
      </w:pPr>
    </w:p>
    <w:p w14:paraId="770C6BD4">
      <w:pPr>
        <w:pStyle w:val="11"/>
        <w:widowControl/>
      </w:pPr>
      <w:r>
        <w:t>Why are not his other books had in similar honor?</w:t>
      </w:r>
    </w:p>
    <w:p w14:paraId="363AC228">
      <w:pPr>
        <w:pStyle w:val="11"/>
        <w:widowControl/>
      </w:pPr>
      <w:r>
        <w:t>为什么祂的其他书卷没有得到类似的尊重？</w:t>
      </w:r>
    </w:p>
    <w:p w14:paraId="49411895">
      <w:pPr>
        <w:pStyle w:val="11"/>
        <w:spacing w:line="253" w:lineRule="auto"/>
        <w:rPr>
          <w:rFonts w:hint="eastAsia"/>
        </w:rPr>
      </w:pPr>
    </w:p>
    <w:p w14:paraId="4A3B54EA">
      <w:pPr>
        <w:pStyle w:val="11"/>
        <w:widowControl/>
      </w:pPr>
      <w:r>
        <w:t>Certainly none of the ancients ever said that this Philo was a Christian.</w:t>
      </w:r>
    </w:p>
    <w:p w14:paraId="5F35ED3B">
      <w:pPr>
        <w:pStyle w:val="11"/>
        <w:widowControl/>
      </w:pPr>
      <w:r>
        <w:t>当然，古代没有任何人说过这位斐洛（Philo）是基督徒。</w:t>
      </w:r>
    </w:p>
    <w:p w14:paraId="1FF7E244">
      <w:pPr>
        <w:pStyle w:val="11"/>
        <w:spacing w:line="253" w:lineRule="auto"/>
        <w:rPr>
          <w:rFonts w:hint="eastAsia"/>
        </w:rPr>
      </w:pPr>
    </w:p>
    <w:p w14:paraId="2518BA6D">
      <w:pPr>
        <w:pStyle w:val="11"/>
        <w:widowControl/>
      </w:pPr>
      <w:r>
        <w:t>How then, after Christ, should a man who was not a Christian have written a book worthy to be classed amongst the canonical books of the Old Testament?</w:t>
      </w:r>
    </w:p>
    <w:p w14:paraId="2B648934">
      <w:pPr>
        <w:pStyle w:val="11"/>
        <w:widowControl/>
      </w:pPr>
      <w:r>
        <w:t>那么，在基督之后，一个不是基督徒的人怎么会写出一本配得上被列入旧约正典书卷之列的书呢？</w:t>
      </w:r>
    </w:p>
    <w:p w14:paraId="1A180A0B">
      <w:pPr>
        <w:pStyle w:val="11"/>
        <w:spacing w:line="253" w:lineRule="auto"/>
        <w:rPr>
          <w:rFonts w:hint="eastAsia"/>
        </w:rPr>
      </w:pPr>
    </w:p>
    <w:p w14:paraId="02909FDB">
      <w:pPr>
        <w:pStyle w:val="11"/>
        <w:widowControl/>
      </w:pPr>
      <w:r>
        <w:t>But the most learned of the papists themselves allow that the book was not written by Solomon, so that that point needs not our confirmation.</w:t>
      </w:r>
    </w:p>
    <w:p w14:paraId="578E61F1">
      <w:pPr>
        <w:pStyle w:val="11"/>
        <w:widowControl/>
      </w:pPr>
      <w:r>
        <w:t>但是最博学的罗马天主教徒自己也承认这本书不是所罗门（Solomon）所写，所以这一点不需要我们来确认。</w:t>
      </w:r>
    </w:p>
    <w:p w14:paraId="06DBCD19">
      <w:pPr>
        <w:pStyle w:val="11"/>
        <w:spacing w:line="253" w:lineRule="auto"/>
        <w:rPr>
          <w:rFonts w:hint="eastAsia"/>
        </w:rPr>
      </w:pPr>
    </w:p>
    <w:p w14:paraId="5E67D798">
      <w:pPr>
        <w:pStyle w:val="11"/>
        <w:widowControl/>
      </w:pPr>
      <w:r>
        <w:t>For if Solomon had written this book, it would not have been written in Greek but in Hebrew, as the Proverbs, Ecclesiastes, and the Song.</w:t>
      </w:r>
    </w:p>
    <w:p w14:paraId="7903A02E">
      <w:pPr>
        <w:pStyle w:val="11"/>
        <w:widowControl/>
      </w:pPr>
      <w:r>
        <w:t>因为如果所罗门（Solomon）写了这本书，它就不会是用希腊语写的，而是用希伯来语写的，就像《箴言》（Proverbs）、《传道书》（Ecclesiastes）和《雅歌》（Song）一样。</w:t>
      </w:r>
    </w:p>
    <w:p w14:paraId="1E6A7CAC">
      <w:pPr>
        <w:pStyle w:val="11"/>
        <w:spacing w:line="253" w:lineRule="auto"/>
        <w:rPr>
          <w:rFonts w:hint="eastAsia"/>
        </w:rPr>
      </w:pPr>
    </w:p>
    <w:p w14:paraId="166CFE73">
      <w:pPr>
        <w:pStyle w:val="11"/>
        <w:widowControl/>
      </w:pPr>
      <w:r>
        <w:t>But, as to the notion of some, who make Solomon the author of this book, because Solomon is introduced in chapter 9. making prayers and vows, it has no argumentative validity whatsoever.</w:t>
      </w:r>
    </w:p>
    <w:p w14:paraId="36FBBDC2">
      <w:pPr>
        <w:pStyle w:val="11"/>
        <w:widowControl/>
      </w:pPr>
      <w:r>
        <w:t>但是，至于一些人认为所罗门（Solomon）是这本书的作者，因为在第9章中引入了祂在进行祷告和立誓，这种想法没有任何论证上的有效性。</w:t>
      </w:r>
    </w:p>
    <w:p w14:paraId="6AC90070">
      <w:pPr>
        <w:pStyle w:val="11"/>
        <w:spacing w:line="253" w:lineRule="auto"/>
        <w:rPr>
          <w:rFonts w:hint="eastAsia"/>
        </w:rPr>
      </w:pPr>
    </w:p>
    <w:p w14:paraId="116E7892">
      <w:pPr>
        <w:pStyle w:val="11"/>
        <w:widowControl/>
      </w:pPr>
      <w:r>
        <w:t>For that might have been done in the way of imitation by the writer whoever he might be: so that they who argue thence that Solomon must have been the writer himself, are grievously deceived.</w:t>
      </w:r>
    </w:p>
    <w:p w14:paraId="40530B65">
      <w:pPr>
        <w:pStyle w:val="11"/>
        <w:widowControl/>
      </w:pPr>
      <w:r>
        <w:t>因为无论是谁写的，祂都可能以模仿的方式来完成：因此那些由此论证所罗门（Solomon）必定是作者本人的人，就被严重欺骗了。</w:t>
      </w:r>
    </w:p>
    <w:p w14:paraId="036071E7">
      <w:pPr>
        <w:pStyle w:val="11"/>
        <w:spacing w:line="253" w:lineRule="auto"/>
        <w:rPr>
          <w:rFonts w:hint="eastAsia"/>
        </w:rPr>
      </w:pPr>
    </w:p>
    <w:p w14:paraId="400AC108">
      <w:pPr>
        <w:pStyle w:val="11"/>
        <w:widowControl/>
      </w:pPr>
      <w:r>
        <w:t>Jodocus Clitovæus and Sixtus Senensis are chargeable with this ignorance and error.</w:t>
      </w:r>
    </w:p>
    <w:p w14:paraId="4F38C29F">
      <w:pPr>
        <w:pStyle w:val="11"/>
        <w:widowControl/>
      </w:pPr>
      <w:r>
        <w:t>约多克斯·克利托维乌斯（Jodocus Clitovæus）和锡克斯图斯·塞内西斯（Sixtus Senensis）应为此种无知和错误负责。</w:t>
      </w:r>
    </w:p>
    <w:p w14:paraId="12E4CC2B">
      <w:pPr>
        <w:pStyle w:val="11"/>
        <w:spacing w:line="253" w:lineRule="auto"/>
        <w:rPr>
          <w:rFonts w:hint="eastAsia"/>
        </w:rPr>
      </w:pPr>
    </w:p>
    <w:p w14:paraId="7EB6D294">
      <w:pPr>
        <w:pStyle w:val="11"/>
        <w:widowControl/>
      </w:pPr>
      <w:r>
        <w:t>But, with better reason, John Driedo (Lib. I. c. 4, ad 4m. difficult.8) concludes that this book was not written by Solomon, and says that the manner of scripture requires, that he who speaks should speak in the person of another.</w:t>
      </w:r>
    </w:p>
    <w:p w14:paraId="71281C78">
      <w:pPr>
        <w:pStyle w:val="11"/>
        <w:widowControl/>
      </w:pPr>
      <w:r>
        <w:t>但是，约翰·德里多（John Driedo）（第一卷，第4章，针对难题4m.8）以更好的理由得出结论，这本书不是所罗门（Solomon）所写，祂说圣经的方式要求，说话的人应该以另一个人的身份说话。</w:t>
      </w:r>
    </w:p>
    <w:p w14:paraId="248D702A">
      <w:pPr>
        <w:pStyle w:val="11"/>
        <w:spacing w:line="253" w:lineRule="auto"/>
        <w:rPr>
          <w:rFonts w:hint="eastAsia"/>
        </w:rPr>
      </w:pPr>
    </w:p>
    <w:p w14:paraId="54C2DD74">
      <w:pPr>
        <w:pStyle w:val="11"/>
        <w:widowControl/>
      </w:pPr>
      <w:r>
        <w:t>So John Capistranus, in the preface to his Speculum Cleritorum, says that Philo speaks in the person of Solomon9.</w:t>
      </w:r>
    </w:p>
    <w:p w14:paraId="1775DC05">
      <w:pPr>
        <w:pStyle w:val="11"/>
        <w:widowControl/>
      </w:pPr>
      <w:r>
        <w:t>因此约翰·卡皮斯特拉努斯（John Capistranus）在祂的《神职人员之镜》（Speculum Cleritorum）序言中说，斐洛（Philo）以所罗门（Solomon）的身份说话9。</w:t>
      </w:r>
    </w:p>
    <w:p w14:paraId="743AA0CE">
      <w:pPr>
        <w:pStyle w:val="11"/>
        <w:spacing w:line="253" w:lineRule="auto"/>
        <w:rPr>
          <w:rFonts w:hint="eastAsia"/>
        </w:rPr>
      </w:pPr>
    </w:p>
    <w:p w14:paraId="4EB4E7CC">
      <w:pPr>
        <w:pStyle w:val="11"/>
        <w:widowControl/>
      </w:pPr>
      <w:r>
        <w:t>Fourthly, the church in old times judged no otherwise of this book than Jerome and we do; and this may be collected even from Augustine, whom our adversaries name upon their side.</w:t>
      </w:r>
    </w:p>
    <w:p w14:paraId="51D319B6">
      <w:pPr>
        <w:pStyle w:val="11"/>
        <w:widowControl/>
      </w:pPr>
      <w:r>
        <w:t>第四，古代教会对这本书的判断与耶柔米（Jerome）和我们没有不同；这一点甚至可以从我们的对手以他们的名义引用的奥古斯丁（Augustine）那里推断出来。</w:t>
      </w:r>
    </w:p>
    <w:p w14:paraId="09CD3073">
      <w:pPr>
        <w:pStyle w:val="11"/>
        <w:spacing w:line="253" w:lineRule="auto"/>
        <w:rPr>
          <w:rFonts w:hint="eastAsia"/>
        </w:rPr>
      </w:pPr>
    </w:p>
    <w:p w14:paraId="5C14DF71">
      <w:pPr>
        <w:pStyle w:val="11"/>
        <w:widowControl/>
      </w:pPr>
      <w:r>
        <w:t>For in his book de Prædestinatione Sanctorum, c. 14, when he had cited a testimony from the book of Wisdom, chapter 4, “Speedily was he taken away, lest that wickedness should alter his understanding;” many pious and catholic brethren cried out against him that the book was not canonical10.</w:t>
      </w:r>
    </w:p>
    <w:p w14:paraId="1081F259">
      <w:pPr>
        <w:pStyle w:val="11"/>
        <w:widowControl/>
      </w:pPr>
      <w:r>
        <w:t>因为在祂的《论圣徒的预定》（de Prædestinatione Sanctorum）第14章中，当祂引用了《所罗门智训》（book of Wisdom）第4章的一个见证，“祂迅速被取去，免得邪恶改变祂的理解力；”许多虔诚和公教的弟兄大声反对祂，说这本书不是正典10。</w:t>
      </w:r>
    </w:p>
    <w:p w14:paraId="6A0D8947">
      <w:pPr>
        <w:pStyle w:val="11"/>
        <w:spacing w:line="253" w:lineRule="auto"/>
        <w:rPr>
          <w:rFonts w:hint="eastAsia"/>
        </w:rPr>
      </w:pPr>
    </w:p>
    <w:p w14:paraId="09B2E542">
      <w:pPr>
        <w:pStyle w:val="11"/>
        <w:widowControl/>
      </w:pPr>
      <w:r>
        <w:t>Andradius, in his Defense of the Council of Trent, (Lib. III.) attacks Chemnitz for using this place and testimony out of Augustine with many reproaches, in which attack Bellarmine also joins (Lib. I. c. 12), but unreasonably.</w:t>
      </w:r>
    </w:p>
    <w:p w14:paraId="1F946525">
      <w:pPr>
        <w:pStyle w:val="11"/>
        <w:widowControl/>
      </w:pPr>
      <w:r>
        <w:t>安德拉迪乌斯（Andradius）在祂的《特伦特会议辩护》（Defense of the Council of Trent）中（第三卷）以许多责备攻击了肯姆尼茨（Chemnitz）使用奥古斯丁（Augustine）的这段话和见证，贝拉明（Bellarmine）也加入了这次攻击（第一卷，第12章），但这是不合理的。</w:t>
      </w:r>
    </w:p>
    <w:p w14:paraId="4EBA4D43">
      <w:pPr>
        <w:pStyle w:val="11"/>
        <w:spacing w:line="253" w:lineRule="auto"/>
        <w:rPr>
          <w:rFonts w:hint="eastAsia"/>
        </w:rPr>
      </w:pPr>
    </w:p>
    <w:p w14:paraId="5A3E3B5B">
      <w:pPr>
        <w:pStyle w:val="11"/>
        <w:widowControl/>
      </w:pPr>
      <w:r>
        <w:t>For, whatever may have been Augustine’s own opinion of this book, yet it is evident that others did not think it canonical, and that their judgment was the received opinion of those churches.</w:t>
      </w:r>
    </w:p>
    <w:p w14:paraId="78862753">
      <w:pPr>
        <w:pStyle w:val="11"/>
        <w:widowControl/>
      </w:pPr>
      <w:r>
        <w:t>因为，无论奥古斯丁（Augustine）自己对这本书的看法如何，但很明显，其他人并不认为它是正典，而且他们的判断是那些教会所接纳的观点。</w:t>
      </w:r>
    </w:p>
    <w:p w14:paraId="6C97E595">
      <w:pPr>
        <w:pStyle w:val="11"/>
        <w:spacing w:line="253" w:lineRule="auto"/>
        <w:rPr>
          <w:rFonts w:hint="eastAsia"/>
        </w:rPr>
      </w:pPr>
    </w:p>
    <w:p w14:paraId="3B13CC70">
      <w:pPr>
        <w:pStyle w:val="11"/>
        <w:widowControl/>
      </w:pPr>
      <w:r>
        <w:t>Nor does Augustine contend very anxiously or earnestly for the authority of the book: he only says that it is not “to be despised,” since it had been so long read with great reverence in the church, and that it was “to be preferred to all the treatises of discoursers11;” which may perhaps be conceded to him.</w:t>
      </w:r>
    </w:p>
    <w:p w14:paraId="3F06CF54">
      <w:pPr>
        <w:pStyle w:val="11"/>
        <w:widowControl/>
      </w:pPr>
      <w:r>
        <w:t>奥古斯丁（Augustine）也没有非常焦虑或热切地争辩这本书的权威：祂只是说它“不应被蔑视”，因为它在教会中被如此长时间地怀着极大的敬畏诵读，并且它“应优先于所有论述者的论文11”；这或许可以被允许祂。</w:t>
      </w:r>
    </w:p>
    <w:p w14:paraId="3F1A37C4">
      <w:pPr>
        <w:pStyle w:val="11"/>
        <w:spacing w:line="253" w:lineRule="auto"/>
        <w:rPr>
          <w:rFonts w:hint="eastAsia"/>
        </w:rPr>
      </w:pPr>
    </w:p>
    <w:p w14:paraId="067E7901">
      <w:pPr>
        <w:pStyle w:val="11"/>
        <w:widowControl/>
      </w:pPr>
      <w:r>
        <w:t>But if Augustine had thought that the book was certainly canonical, he would never have been so slack and cool in defending its authority, but would have blamed with much severity those who rejected the book as utterly without claims to a place in the canon.</w:t>
      </w:r>
    </w:p>
    <w:p w14:paraId="5435871A">
      <w:pPr>
        <w:pStyle w:val="11"/>
        <w:widowControl/>
      </w:pPr>
      <w:r>
        <w:t>但是，如果奥古斯丁（Augustine）认为这本书是确定的正典，祂在捍卫它的权威时绝不会如此松懈和冷静，而是会严厉地责备那些拒绝这本书的人，认为它完全没有资格在正典中占有一席之地。</w:t>
      </w:r>
    </w:p>
    <w:p w14:paraId="695A26CA">
      <w:pPr>
        <w:pStyle w:val="11"/>
        <w:spacing w:line="253" w:lineRule="auto"/>
        <w:rPr>
          <w:rFonts w:hint="eastAsia"/>
        </w:rPr>
      </w:pPr>
    </w:p>
    <w:p w14:paraId="77B7F477">
      <w:pPr>
        <w:pStyle w:val="11"/>
        <w:widowControl/>
      </w:pPr>
      <w:r>
        <w:t>In truth, what he hath written upon this subject is much more intended to screen himself from odium than to fortify the authority of this book.</w:t>
      </w:r>
    </w:p>
    <w:p w14:paraId="30452834">
      <w:pPr>
        <w:pStyle w:val="11"/>
        <w:widowControl/>
      </w:pPr>
      <w:r>
        <w:t>事实上，祂就此主题所写的内容更多是为了保护自己免受憎恨，而不是为了巩固这本书的权威。</w:t>
      </w:r>
    </w:p>
    <w:p w14:paraId="3A624C6B">
      <w:pPr>
        <w:pStyle w:val="11"/>
        <w:spacing w:line="253" w:lineRule="auto"/>
        <w:rPr>
          <w:rFonts w:hint="eastAsia"/>
        </w:rPr>
      </w:pPr>
    </w:p>
    <w:p w14:paraId="117B238F">
      <w:pPr>
        <w:pStyle w:val="11"/>
        <w:widowControl/>
      </w:pPr>
      <w:r>
        <w:t>But we understand already that the book is not canonical, and we want nothing more.</w:t>
      </w:r>
    </w:p>
    <w:p w14:paraId="2ED6B168">
      <w:pPr>
        <w:pStyle w:val="11"/>
        <w:widowControl/>
      </w:pPr>
      <w:r>
        <w:t>但是我们已经明白这本书不是正典，我们不需要更多了。</w:t>
      </w:r>
    </w:p>
    <w:p w14:paraId="7FD42C3E">
      <w:pPr>
        <w:pStyle w:val="11"/>
        <w:spacing w:line="253" w:lineRule="auto"/>
        <w:rPr>
          <w:rFonts w:hint="eastAsia"/>
        </w:rPr>
      </w:pPr>
    </w:p>
    <w:p w14:paraId="29424D5C">
      <w:pPr>
        <w:pStyle w:val="11"/>
        <w:widowControl/>
      </w:pPr>
      <w:r>
        <w:t>[T. 16. p. 37. 2. Opp. Venet. 1593.]</w:t>
      </w:r>
    </w:p>
    <w:p w14:paraId="69D1D6E0">
      <w:pPr>
        <w:pStyle w:val="11"/>
        <w:spacing w:line="253" w:lineRule="auto"/>
        <w:rPr>
          <w:rFonts w:hint="eastAsia"/>
        </w:rPr>
      </w:pPr>
    </w:p>
    <w:p w14:paraId="2472BDFA">
      <w:pPr>
        <w:pStyle w:val="11"/>
        <w:widowControl/>
      </w:pPr>
      <w:r>
        <w:t>[作品集。第十六册，第37页2。威尼斯（Venet.），1593年。]</w:t>
      </w:r>
    </w:p>
    <w:p w14:paraId="29A9172A">
      <w:pPr>
        <w:pStyle w:val="11"/>
        <w:spacing w:line="253" w:lineRule="auto"/>
        <w:rPr>
          <w:rFonts w:hint="eastAsia"/>
        </w:rPr>
      </w:pPr>
    </w:p>
    <w:p w14:paraId="24296572">
      <w:pPr>
        <w:pStyle w:val="11"/>
        <w:widowControl/>
      </w:pPr>
      <w:r>
        <w:t>[It is in fact the Sept. translation of that passage, with only the variation of i for καί.]</w:t>
      </w:r>
    </w:p>
    <w:p w14:paraId="7342617F">
      <w:pPr>
        <w:pStyle w:val="11"/>
        <w:spacing w:line="253" w:lineRule="auto"/>
        <w:rPr>
          <w:rFonts w:hint="eastAsia"/>
        </w:rPr>
      </w:pPr>
    </w:p>
    <w:p w14:paraId="0143B9C1">
      <w:pPr>
        <w:pStyle w:val="11"/>
        <w:widowControl/>
      </w:pPr>
      <w:r>
        <w:t>[事实上，它是那个段落的七十士译本，只是将“i”替换成了“καί”。]</w:t>
      </w:r>
    </w:p>
    <w:p w14:paraId="057ED620">
      <w:pPr>
        <w:pStyle w:val="11"/>
        <w:spacing w:line="253" w:lineRule="auto"/>
        <w:rPr>
          <w:rFonts w:hint="eastAsia"/>
        </w:rPr>
      </w:pPr>
    </w:p>
    <w:p w14:paraId="329330D0">
      <w:pPr>
        <w:pStyle w:val="11"/>
        <w:widowControl/>
      </w:pPr>
      <w:r>
        <w:t>[Hæc duo ecclesia legat ad edificationem plebis, non ad auctoritatem ecclesiasticorum dogmatum confirmandam. T. 9. 1296.]</w:t>
      </w:r>
    </w:p>
    <w:p w14:paraId="7AE00F7B">
      <w:pPr>
        <w:pStyle w:val="11"/>
        <w:spacing w:line="253" w:lineRule="auto"/>
        <w:rPr>
          <w:rFonts w:hint="eastAsia"/>
        </w:rPr>
      </w:pPr>
    </w:p>
    <w:p w14:paraId="2435A0CD">
      <w:pPr>
        <w:pStyle w:val="11"/>
        <w:widowControl/>
      </w:pPr>
      <w:r>
        <w:t>[“教会阅读这两卷书是为了造就百姓，而不是为了确认教会教义的权威。”第九册，第1296页。]</w:t>
      </w:r>
    </w:p>
    <w:p w14:paraId="29F948C6">
      <w:pPr>
        <w:pStyle w:val="11"/>
        <w:widowControl/>
      </w:pPr>
      <w:r>
        <w:t>[Alius ψευδεπίγραφος, qui Sapientia Salomonis inscribitur . . . . . . . . . et ipse stylus Græcam</w:t>
      </w:r>
    </w:p>
    <w:p w14:paraId="7948E390">
      <w:pPr>
        <w:pStyle w:val="11"/>
        <w:spacing w:line="253" w:lineRule="auto"/>
        <w:rPr>
          <w:rFonts w:hint="eastAsia"/>
        </w:rPr>
      </w:pPr>
    </w:p>
    <w:p w14:paraId="456EB81C">
      <w:pPr>
        <w:pStyle w:val="11"/>
        <w:widowControl/>
      </w:pPr>
      <w:r>
        <w:t>[“另一本伪作（ψευδεπίγραφος），题名为《所罗门智训》（Sapientia Salomonis）……而且它本身的文体带有希腊语的修辞风格；</w:t>
      </w:r>
    </w:p>
    <w:p w14:paraId="7D886B4B">
      <w:pPr>
        <w:pStyle w:val="11"/>
        <w:spacing w:line="253" w:lineRule="auto"/>
        <w:rPr>
          <w:rFonts w:hint="eastAsia"/>
        </w:rPr>
      </w:pPr>
    </w:p>
    <w:p w14:paraId="1171D3DC">
      <w:pPr>
        <w:pStyle w:val="11"/>
        <w:widowControl/>
      </w:pPr>
      <w:r>
        <w:t>eloquentiam redolet; et nonnulli veterum scriptorum hunc esse Judæi Philonis affirmant. T. 9. 1295. — Hence some have endeavoured to explain how it came to be attributed to Solomon, Philo’s name in Hebrew being Jedidiah.]</w:t>
      </w:r>
    </w:p>
    <w:p w14:paraId="2C47FC5E">
      <w:pPr>
        <w:pStyle w:val="11"/>
        <w:widowControl/>
      </w:pPr>
      <w:r>
        <w:t>一些古代作家断言这是犹太人斐洛（Judæi Philonis）的作品。”第九册，第1295页。——因此，有些人试图解释它如何被归于所罗门（Solomon），因为斐洛（Philo）在希伯来语中的名字是叶底底亚（Jedidiah）。]</w:t>
      </w:r>
    </w:p>
    <w:p w14:paraId="40543120">
      <w:pPr>
        <w:pStyle w:val="11"/>
        <w:spacing w:line="253" w:lineRule="auto"/>
        <w:rPr>
          <w:rFonts w:hint="eastAsia"/>
        </w:rPr>
      </w:pPr>
    </w:p>
    <w:p w14:paraId="454C66F8">
      <w:pPr>
        <w:pStyle w:val="11"/>
        <w:widowControl/>
      </w:pPr>
      <w:r>
        <w:t>[Proxima causa efficiens per modum compilantis fuit Philo sapientissimus Judæorum, qui temporibus apostolorum fuit. Opp. T. 1. p. 341. Lugd. 1668.]</w:t>
      </w:r>
    </w:p>
    <w:p w14:paraId="30F22DA3">
      <w:pPr>
        <w:pStyle w:val="11"/>
        <w:spacing w:line="253" w:lineRule="auto"/>
        <w:rPr>
          <w:rFonts w:hint="eastAsia"/>
        </w:rPr>
      </w:pPr>
    </w:p>
    <w:p w14:paraId="647BCFC9">
      <w:pPr>
        <w:pStyle w:val="11"/>
        <w:widowControl/>
      </w:pPr>
      <w:r>
        <w:t>[“作为一位汇编者，第二位有效的作者是斐洛（Philo），祂是犹太人中最有智慧的，祂生活在使徒的时代。”作品集。第一册，第341页。里昂（Lugd.），1668年。]</w:t>
      </w:r>
    </w:p>
    <w:p w14:paraId="077C8DD4">
      <w:pPr>
        <w:pStyle w:val="11"/>
        <w:spacing w:line="253" w:lineRule="auto"/>
        <w:rPr>
          <w:rFonts w:hint="eastAsia"/>
        </w:rPr>
      </w:pPr>
    </w:p>
    <w:p w14:paraId="7BF6DB08">
      <w:pPr>
        <w:pStyle w:val="11"/>
        <w:widowControl/>
      </w:pPr>
      <w:r>
        <w:t>[Hieronym. in Catal. sub voc. PHILO. Photius. Cod. CV. Suidas, Voc. Φίλων, &amp;c.]</w:t>
      </w:r>
    </w:p>
    <w:p w14:paraId="172D2862">
      <w:pPr>
        <w:pStyle w:val="11"/>
        <w:spacing w:line="253" w:lineRule="auto"/>
        <w:rPr>
          <w:rFonts w:hint="eastAsia"/>
        </w:rPr>
      </w:pPr>
    </w:p>
    <w:p w14:paraId="05EA1BDB">
      <w:pPr>
        <w:pStyle w:val="11"/>
        <w:widowControl/>
      </w:pPr>
      <w:r>
        <w:t>[耶柔米（Hieronym.）在《名人录》（Catal.）中，在“斐洛（PHILO）”条目下。弗提乌斯（Photius）。《法典》（Cod.）第105篇。苏伊达斯（Suidas），“斐洛（Φίλων）”词条，等等。]</w:t>
      </w:r>
    </w:p>
    <w:p w14:paraId="4AA5928C">
      <w:pPr>
        <w:pStyle w:val="11"/>
        <w:spacing w:line="253" w:lineRule="auto"/>
        <w:rPr>
          <w:rFonts w:hint="eastAsia"/>
        </w:rPr>
      </w:pPr>
    </w:p>
    <w:p w14:paraId="4C0A0F4E">
      <w:pPr>
        <w:pStyle w:val="11"/>
        <w:widowControl/>
      </w:pPr>
      <w:r>
        <w:t>[o μέντοι Φαληρες Δημήτριος κα Φίλων δ πρεσβύτερος κα Ε jπόλεμος οj πολ τiς αληθείας διήμαρτον· οἷς συγγινώσκειν &amp;ξιον · οj γρ 氵νiν αjτοiς μετ πάσης ακριβείas τοiς iμετέροις</w:t>
      </w:r>
    </w:p>
    <w:p w14:paraId="1114C034">
      <w:pPr>
        <w:pStyle w:val="11"/>
        <w:spacing w:line="253" w:lineRule="auto"/>
        <w:rPr>
          <w:rFonts w:hint="eastAsia"/>
        </w:rPr>
      </w:pPr>
    </w:p>
    <w:p w14:paraId="6DE1F90D">
      <w:pPr>
        <w:pStyle w:val="11"/>
        <w:widowControl/>
      </w:pPr>
      <w:r>
        <w:t>[“但是法勒（Phalereus）的德米特里（Demetrius），和老斐洛（Philo the elder），以及尤波勒默斯（Eupolemus），没有远离真理太远；应该原谅他们；因为他们不能以完全的准确性来遵循我们的著作。”</w:t>
      </w:r>
    </w:p>
    <w:p w14:paraId="259FBA8A">
      <w:pPr>
        <w:pStyle w:val="11"/>
        <w:spacing w:line="253" w:lineRule="auto"/>
        <w:rPr>
          <w:rFonts w:hint="eastAsia"/>
        </w:rPr>
      </w:pPr>
    </w:p>
    <w:p w14:paraId="2B99D414">
      <w:pPr>
        <w:pStyle w:val="11"/>
        <w:widowControl/>
      </w:pPr>
      <w:r>
        <w:t>γράμμασι παρακολουθεiν.—Josephus, c. Apion. Lib. I. c. 23. p. 458. ed. Haverc.]</w:t>
      </w:r>
    </w:p>
    <w:p w14:paraId="11717C03">
      <w:pPr>
        <w:pStyle w:val="11"/>
        <w:widowControl/>
      </w:pPr>
      <w:r>
        <w:t>——约瑟夫斯（Josephus），《反驳亚比安》（c. Apion.），第一卷，第23章，第458页。哈弗坎普（Haverc.）版。]</w:t>
      </w:r>
    </w:p>
    <w:p w14:paraId="117635B0">
      <w:pPr>
        <w:pStyle w:val="11"/>
        <w:spacing w:line="253" w:lineRule="auto"/>
        <w:rPr>
          <w:rFonts w:hint="eastAsia"/>
        </w:rPr>
      </w:pPr>
    </w:p>
    <w:p w14:paraId="612645EE">
      <w:pPr>
        <w:pStyle w:val="11"/>
        <w:widowControl/>
      </w:pPr>
      <w:r>
        <w:t>[pp. 41. 42. De Eccl. Script. Lovain. 1533.]</w:t>
      </w:r>
    </w:p>
    <w:p w14:paraId="231EE82B">
      <w:pPr>
        <w:pStyle w:val="11"/>
        <w:spacing w:line="253" w:lineRule="auto"/>
        <w:rPr>
          <w:rFonts w:hint="eastAsia"/>
        </w:rPr>
      </w:pPr>
    </w:p>
    <w:p w14:paraId="76894609">
      <w:pPr>
        <w:pStyle w:val="11"/>
        <w:widowControl/>
      </w:pPr>
      <w:r>
        <w:t>[第41、42页。《论教会著作》（De Eccl. Script.）。鲁汶（Lovain.），1533年。]</w:t>
      </w:r>
    </w:p>
    <w:p w14:paraId="00EA8B6F">
      <w:pPr>
        <w:pStyle w:val="11"/>
        <w:spacing w:line="253" w:lineRule="auto"/>
        <w:rPr>
          <w:rFonts w:hint="eastAsia"/>
        </w:rPr>
      </w:pPr>
    </w:p>
    <w:p w14:paraId="6828D9F0">
      <w:pPr>
        <w:pStyle w:val="11"/>
        <w:widowControl/>
      </w:pPr>
      <w:r>
        <w:t>[Et cum Philone in persona Salomonis divinum praesidium invocabo. p. 2. Venet. 1580.]</w:t>
      </w:r>
    </w:p>
    <w:p w14:paraId="6ACA26CC">
      <w:pPr>
        <w:pStyle w:val="11"/>
        <w:spacing w:line="253" w:lineRule="auto"/>
        <w:rPr>
          <w:rFonts w:hint="eastAsia"/>
        </w:rPr>
      </w:pPr>
    </w:p>
    <w:p w14:paraId="03E54F45">
      <w:pPr>
        <w:pStyle w:val="11"/>
        <w:widowControl/>
      </w:pPr>
      <w:r>
        <w:t>[“并且我将与斐洛（Philone）一起，以所罗门（Salomonis）的身份祈求神的帮助。”第2页。威尼斯（Venet.），1580年。]</w:t>
      </w:r>
    </w:p>
    <w:p w14:paraId="00BCE3C6">
      <w:pPr>
        <w:pStyle w:val="11"/>
        <w:spacing w:line="253" w:lineRule="auto"/>
        <w:rPr>
          <w:rFonts w:hint="eastAsia"/>
        </w:rPr>
      </w:pPr>
    </w:p>
    <w:p w14:paraId="69056E9C">
      <w:pPr>
        <w:pStyle w:val="11"/>
        <w:widowControl/>
      </w:pPr>
      <w:r>
        <w:t>[Quod a me quoque positum fratres istos ita respuisse dixistis, tanquam non de libro canonico adhibitum.—Opp. T. 10. p. 807. Par. 1690.]</w:t>
      </w:r>
    </w:p>
    <w:p w14:paraId="3D993EAA">
      <w:pPr>
        <w:pStyle w:val="11"/>
        <w:spacing w:line="253" w:lineRule="auto"/>
        <w:rPr>
          <w:rFonts w:hint="eastAsia"/>
        </w:rPr>
      </w:pPr>
    </w:p>
    <w:p w14:paraId="1E1686C1">
      <w:pPr>
        <w:pStyle w:val="11"/>
        <w:widowControl/>
      </w:pPr>
      <w:r>
        <w:t>[“你们说这些弟兄也拒绝了我所引用的，仿佛它不是从正典书卷中引用的。”——作品集。第十册，第807页。巴黎，1690年。]</w:t>
      </w:r>
    </w:p>
    <w:p w14:paraId="3696860B">
      <w:pPr>
        <w:pStyle w:val="11"/>
        <w:spacing w:line="253" w:lineRule="auto"/>
        <w:rPr>
          <w:rFonts w:hint="eastAsia"/>
        </w:rPr>
      </w:pPr>
    </w:p>
    <w:p w14:paraId="55E8048D">
      <w:pPr>
        <w:pStyle w:val="11"/>
        <w:widowControl/>
      </w:pPr>
      <w:r>
        <w:t>[Vide supra, p. 76.]</w:t>
      </w:r>
    </w:p>
    <w:p w14:paraId="2DD474A5">
      <w:pPr>
        <w:pStyle w:val="11"/>
        <w:spacing w:line="253" w:lineRule="auto"/>
        <w:rPr>
          <w:rFonts w:hint="eastAsia"/>
        </w:rPr>
      </w:pPr>
    </w:p>
    <w:p w14:paraId="58C2B05C">
      <w:pPr>
        <w:pStyle w:val="11"/>
        <w:widowControl/>
      </w:pPr>
      <w:r>
        <w:t>[见上文，第76页。]</w:t>
      </w:r>
    </w:p>
    <w:p w14:paraId="297C69EF">
      <w:pPr>
        <w:pStyle w:val="11"/>
        <w:spacing w:line="253" w:lineRule="auto"/>
        <w:rPr>
          <w:rFonts w:hint="eastAsia"/>
        </w:rPr>
      </w:pPr>
    </w:p>
    <w:p w14:paraId="3B787A8A">
      <w:pPr>
        <w:pStyle w:val="2"/>
        <w:widowControl/>
      </w:pPr>
      <w:r>
        <w:t>CHAPTER XIII. OF THE BOOK</w:t>
      </w:r>
    </w:p>
    <w:p w14:paraId="70BF7F02">
      <w:pPr>
        <w:pStyle w:val="11"/>
        <w:widowControl/>
      </w:pPr>
      <w:r>
        <w:t>第十三章。关于</w:t>
      </w:r>
    </w:p>
    <w:p w14:paraId="41EDF965">
      <w:pPr>
        <w:pStyle w:val="11"/>
        <w:widowControl/>
      </w:pPr>
      <w:r>
        <w:t>OF ECCLESIASTICUS.</w:t>
      </w:r>
    </w:p>
    <w:p w14:paraId="1FCFAD75">
      <w:pPr>
        <w:pStyle w:val="11"/>
        <w:widowControl/>
      </w:pPr>
      <w:r>
        <w:t>《便西拉智训》。</w:t>
      </w:r>
    </w:p>
    <w:p w14:paraId="21FF5B3E">
      <w:pPr>
        <w:pStyle w:val="11"/>
        <w:spacing w:line="253" w:lineRule="auto"/>
        <w:rPr>
          <w:rFonts w:hint="eastAsia"/>
        </w:rPr>
      </w:pPr>
    </w:p>
    <w:p w14:paraId="079E2E06">
      <w:pPr>
        <w:pStyle w:val="11"/>
        <w:spacing w:line="253" w:lineRule="auto"/>
        <w:rPr>
          <w:rFonts w:hint="eastAsia"/>
        </w:rPr>
      </w:pPr>
      <w:r>
        <w:rPr>
          <w:rFonts w:hint="eastAsia"/>
        </w:rPr>
        <w:t>O</w:t>
      </w:r>
    </w:p>
    <w:p w14:paraId="0156DABE">
      <w:pPr>
        <w:pStyle w:val="11"/>
        <w:widowControl/>
      </w:pPr>
      <w:r>
        <w:t>UR adversaries can allege no special argument in behalf of this book; and we need not repeat our answers to the common ones.</w:t>
      </w:r>
    </w:p>
    <w:p w14:paraId="6FFA7D37">
      <w:pPr>
        <w:pStyle w:val="11"/>
        <w:widowControl/>
      </w:pPr>
      <w:r>
        <w:t>我们的反对者不能为这本书提出任何特殊的论点；我们也不需要重复对那些共同论点的回答。</w:t>
      </w:r>
    </w:p>
    <w:p w14:paraId="4266B066">
      <w:pPr>
        <w:pStyle w:val="11"/>
        <w:widowControl/>
      </w:pPr>
      <w:r>
        <w:t>Let us, on our side, bring some proofs to shew that the book is not canonical.</w:t>
      </w:r>
    </w:p>
    <w:p w14:paraId="24D8781C">
      <w:pPr>
        <w:pStyle w:val="11"/>
        <w:widowControl/>
      </w:pPr>
      <w:r>
        <w:t>在我们这一方，让我们提出一些证据来表明这本书不是正典。</w:t>
      </w:r>
    </w:p>
    <w:p w14:paraId="3BC59D9B">
      <w:pPr>
        <w:pStyle w:val="11"/>
        <w:spacing w:line="253" w:lineRule="auto"/>
        <w:rPr>
          <w:rFonts w:hint="eastAsia"/>
        </w:rPr>
      </w:pPr>
    </w:p>
    <w:p w14:paraId="180D9A39">
      <w:pPr>
        <w:pStyle w:val="11"/>
        <w:widowControl/>
      </w:pPr>
      <w:r>
        <w:t>First, we may collect that this book is not canonical from the fact of its having been written in Greek, upon the principles already explained.</w:t>
      </w:r>
    </w:p>
    <w:p w14:paraId="5538566A">
      <w:pPr>
        <w:pStyle w:val="11"/>
        <w:widowControl/>
      </w:pPr>
      <w:r>
        <w:t>首先，根据我们已经解释的原则，我们可以从这本书是用希腊语写成的这一事实推断出它不是正典。</w:t>
      </w:r>
    </w:p>
    <w:p w14:paraId="32FE6ED3">
      <w:pPr>
        <w:pStyle w:val="11"/>
        <w:spacing w:line="253" w:lineRule="auto"/>
        <w:rPr>
          <w:rFonts w:hint="eastAsia"/>
        </w:rPr>
      </w:pPr>
    </w:p>
    <w:p w14:paraId="31FDD981">
      <w:pPr>
        <w:pStyle w:val="11"/>
        <w:widowControl/>
      </w:pPr>
      <w:r>
        <w:t>The grandfather of Jesus had written some things in Hebrew, which this Jesus translated into the Greek language, as we read in the prologue 1.</w:t>
      </w:r>
    </w:p>
    <w:p w14:paraId="76777AD4">
      <w:pPr>
        <w:pStyle w:val="11"/>
        <w:widowControl/>
      </w:pPr>
      <w:r>
        <w:t>耶稣（Jesus）的祖父用希伯来语写了一些东西，这位耶稣（Jesus）将其翻译成了希腊语，正如我们在序言中所读到的1。</w:t>
      </w:r>
    </w:p>
    <w:p w14:paraId="41108E7A">
      <w:pPr>
        <w:pStyle w:val="11"/>
        <w:spacing w:line="253" w:lineRule="auto"/>
        <w:rPr>
          <w:rFonts w:hint="eastAsia"/>
        </w:rPr>
      </w:pPr>
    </w:p>
    <w:p w14:paraId="60E02A82">
      <w:pPr>
        <w:pStyle w:val="11"/>
        <w:widowControl/>
      </w:pPr>
      <w:r>
        <w:t>But the Hebrew original itself, when it was extant, never possessed a prophetic credit or authority, and hath now entirely disappeared; so that now nothing remains but Jesus’ Greek version, which is full of many faults and blemishes.</w:t>
      </w:r>
    </w:p>
    <w:p w14:paraId="78526E38">
      <w:pPr>
        <w:pStyle w:val="11"/>
        <w:widowControl/>
      </w:pPr>
      <w:r>
        <w:t>但是希伯来语的原件，在它存在的时候，从未拥有先知性的信用或权威，现在已经完全消失了；因此现在剩下的只是耶稣（Jesus）的希腊语译本，其中充满了许多错误和瑕疵。</w:t>
      </w:r>
    </w:p>
    <w:p w14:paraId="4B405B99">
      <w:pPr>
        <w:pStyle w:val="11"/>
        <w:spacing w:line="253" w:lineRule="auto"/>
        <w:rPr>
          <w:rFonts w:hint="eastAsia"/>
        </w:rPr>
      </w:pPr>
    </w:p>
    <w:p w14:paraId="1B1670B4">
      <w:pPr>
        <w:pStyle w:val="11"/>
        <w:widowControl/>
      </w:pPr>
      <w:r>
        <w:t>Nor was this Jesus anything more than a mere translator.</w:t>
      </w:r>
    </w:p>
    <w:p w14:paraId="486FFA0D">
      <w:pPr>
        <w:pStyle w:val="11"/>
        <w:widowControl/>
      </w:pPr>
      <w:r>
        <w:t>而且这位耶稣（Jesus）不过是一位单纯的译者。</w:t>
      </w:r>
    </w:p>
    <w:p w14:paraId="4DBFF55F">
      <w:pPr>
        <w:pStyle w:val="11"/>
        <w:widowControl/>
      </w:pPr>
      <w:r>
        <w:t>Secondly, how highly this translator thought of himself and his own version, appears plainly from his own words and confession in the prologue.</w:t>
      </w:r>
    </w:p>
    <w:p w14:paraId="2A00DE86">
      <w:pPr>
        <w:pStyle w:val="11"/>
        <w:widowControl/>
      </w:pPr>
      <w:r>
        <w:t>其次，这位译者对自己和自己的译本评价有多高，从祂在序言中的话语和承认中可以清楚看出。</w:t>
      </w:r>
    </w:p>
    <w:p w14:paraId="075FFC2D">
      <w:pPr>
        <w:pStyle w:val="11"/>
        <w:spacing w:line="253" w:lineRule="auto"/>
        <w:rPr>
          <w:rFonts w:hint="eastAsia"/>
        </w:rPr>
      </w:pPr>
    </w:p>
    <w:p w14:paraId="1CBB66C4">
      <w:pPr>
        <w:pStyle w:val="11"/>
        <w:widowControl/>
      </w:pPr>
      <w:r>
        <w:t>He says, that the Hebrew cannot be exactly rendered into Greek: (why so?) and he asks pardon, if he should seem in some places to fail of an adequate power of expression2.</w:t>
      </w:r>
    </w:p>
    <w:p w14:paraId="0D235A60">
      <w:pPr>
        <w:pStyle w:val="11"/>
        <w:widowControl/>
      </w:pPr>
      <w:r>
        <w:t>祂说，希伯来语不能完全准确地翻译成希腊语：（为什么呢？）而且祂请求原谅，如果祂在某些地方似乎未能充分表达（He should seem in some places to fail of an adequate power of expression）2。</w:t>
      </w:r>
    </w:p>
    <w:p w14:paraId="41E9C69E">
      <w:pPr>
        <w:pStyle w:val="11"/>
        <w:spacing w:line="253" w:lineRule="auto"/>
        <w:rPr>
          <w:rFonts w:hint="eastAsia"/>
        </w:rPr>
      </w:pPr>
    </w:p>
    <w:p w14:paraId="2686AF14">
      <w:pPr>
        <w:pStyle w:val="11"/>
        <w:widowControl/>
      </w:pPr>
      <w:r>
        <w:t>By all which he sufficiently proves that he is neither a prophet nor endowed with a prophetic spirit.</w:t>
      </w:r>
    </w:p>
    <w:p w14:paraId="60AEDD03">
      <w:pPr>
        <w:pStyle w:val="11"/>
        <w:widowControl/>
      </w:pPr>
      <w:r>
        <w:t>通过所有这些，祂充分证明自己既不是先知，也没有被先知性的灵所赋权。</w:t>
      </w:r>
    </w:p>
    <w:p w14:paraId="3F2D1BEC">
      <w:pPr>
        <w:pStyle w:val="11"/>
        <w:spacing w:line="253" w:lineRule="auto"/>
        <w:rPr>
          <w:rFonts w:hint="eastAsia"/>
        </w:rPr>
      </w:pPr>
    </w:p>
    <w:p w14:paraId="083B0D2A">
      <w:pPr>
        <w:pStyle w:val="11"/>
        <w:widowControl/>
      </w:pPr>
      <w:r>
        <w:t>For the Holy Spirit asks pardon of no one, hesitates not in the choice of words, and ever reaches the mark he aims at; especially if the writer apply due diligence, as this author professes that he hath.</w:t>
      </w:r>
    </w:p>
    <w:p w14:paraId="318AC42F">
      <w:pPr>
        <w:pStyle w:val="11"/>
        <w:widowControl/>
      </w:pPr>
      <w:r>
        <w:t>因为圣灵不向任何人请求原谅，在选择词语上毫不犹豫，并且总是达到祂的目标；特别是如果作者付出了应有的勤奋，正如这位作者声称自己所做的那样。</w:t>
      </w:r>
    </w:p>
    <w:p w14:paraId="7D352663">
      <w:pPr>
        <w:pStyle w:val="11"/>
        <w:spacing w:line="253" w:lineRule="auto"/>
        <w:rPr>
          <w:rFonts w:hint="eastAsia"/>
        </w:rPr>
      </w:pPr>
    </w:p>
    <w:p w14:paraId="7E4F0BF0">
      <w:pPr>
        <w:pStyle w:val="11"/>
        <w:widowControl/>
      </w:pPr>
      <w:r>
        <w:t>Lastly, what is written of Samuel in this book, chapter 493, is taken variously and doubtfully by many, as we see from Augustine (ad Simplicianum, Lib. II. quæst. 3, and de Cura pro mortuis, cap. 15).</w:t>
      </w:r>
    </w:p>
    <w:p w14:paraId="75624FF2">
      <w:pPr>
        <w:pStyle w:val="11"/>
        <w:widowControl/>
      </w:pPr>
      <w:r>
        <w:t>最后，关于撒母耳（Samuel）在这本书中（第49章3）所写的内容，被许多人以各种不同和可疑的方式理解，正如我们从奥古斯丁（Augustine）的著作中看到的（《致辛普利西亚努斯》（ad Simplicianum）第二卷，问题3，以及《论关心死者》（de Cura pro mortuis），第15章）。</w:t>
      </w:r>
    </w:p>
    <w:p w14:paraId="5623E61F">
      <w:pPr>
        <w:pStyle w:val="11"/>
        <w:spacing w:line="253" w:lineRule="auto"/>
        <w:rPr>
          <w:rFonts w:hint="eastAsia"/>
        </w:rPr>
      </w:pPr>
    </w:p>
    <w:p w14:paraId="5E25A4EE">
      <w:pPr>
        <w:pStyle w:val="11"/>
        <w:widowControl/>
      </w:pPr>
      <w:r>
        <w:t>For the passage, 1 Samuel 28, is rather to be understood of a diabolical spectre; since the souls of the saints cannot be evoked by magical arts or incantations.</w:t>
      </w:r>
    </w:p>
    <w:p w14:paraId="22D081C2">
      <w:pPr>
        <w:pStyle w:val="11"/>
        <w:widowControl/>
      </w:pPr>
      <w:r>
        <w:t>因为《撒母耳记上》28章的那个段落，更应理解为一个魔鬼的幽灵；因为圣徒的灵魂不能通过魔法或咒语被召唤出来。</w:t>
      </w:r>
    </w:p>
    <w:p w14:paraId="3C655574">
      <w:pPr>
        <w:pStyle w:val="11"/>
        <w:spacing w:line="253" w:lineRule="auto"/>
        <w:rPr>
          <w:rFonts w:hint="eastAsia"/>
        </w:rPr>
      </w:pPr>
    </w:p>
    <w:p w14:paraId="34283B95">
      <w:pPr>
        <w:pStyle w:val="11"/>
        <w:widowControl/>
      </w:pPr>
      <w:r>
        <w:t>Wherefore Augustine (De Doctr. Chr. Lib. II. c. 234) says, “that the image of the dead Samuel gave a true prediction to Saul.”</w:t>
      </w:r>
    </w:p>
    <w:p w14:paraId="67BD9C0B">
      <w:pPr>
        <w:pStyle w:val="11"/>
        <w:widowControl/>
      </w:pPr>
      <w:r>
        <w:t>因此奥古斯丁（Augustine）（《论基督教教义》（De Doctr. Chr.）第二卷，第23章4）说，“死去的撒母耳（Samuel）的影像给扫罗（Saul）一个真实的预言。”</w:t>
      </w:r>
    </w:p>
    <w:p w14:paraId="295DCDF1">
      <w:pPr>
        <w:pStyle w:val="11"/>
        <w:spacing w:line="253" w:lineRule="auto"/>
        <w:rPr>
          <w:rFonts w:hint="eastAsia"/>
        </w:rPr>
      </w:pPr>
    </w:p>
    <w:p w14:paraId="1FDFB3C4">
      <w:pPr>
        <w:pStyle w:val="11"/>
        <w:widowControl/>
      </w:pPr>
      <w:r>
        <w:t>Where he indicates that it was not Samuel himself, but an image or semblance of Samuel, that conversed with Saul.</w:t>
      </w:r>
    </w:p>
    <w:p w14:paraId="1DC5A003">
      <w:pPr>
        <w:pStyle w:val="11"/>
        <w:widowControl/>
      </w:pPr>
      <w:r>
        <w:t>祂在此指出，与扫罗（Saul）交谈的不是撒母耳（Samuel）本人，而是撒母耳（Samuel）的一个影像或假象。</w:t>
      </w:r>
    </w:p>
    <w:p w14:paraId="020B9B57">
      <w:pPr>
        <w:pStyle w:val="11"/>
        <w:spacing w:line="253" w:lineRule="auto"/>
        <w:rPr>
          <w:rFonts w:hint="eastAsia"/>
        </w:rPr>
      </w:pPr>
    </w:p>
    <w:p w14:paraId="3E21E1F4">
      <w:pPr>
        <w:pStyle w:val="11"/>
        <w:widowControl/>
      </w:pPr>
      <w:r>
        <w:t>The same father, in his book de Octo Dulcit. Quæst. (quæst. 6), after disputing somewhat on the other side of this question, at last subjoins: “However there is in this matter a readier way of escaping difficulty, and more easy view of the meaning of the passage, if we suppose that it was not really the spirit of Samuel that was roused from its repose, but some phantom and imaginary illusion produced by diabolical devices: which the scripture therefore calls by the name of Samuel, because images are wont to be called by the names of those things of which they are images.”</w:t>
      </w:r>
    </w:p>
    <w:p w14:paraId="2CEF6569">
      <w:pPr>
        <w:pStyle w:val="11"/>
        <w:widowControl/>
      </w:pPr>
      <w:r>
        <w:t>这位教父在祂的《论杜尔西修的八个问题书》（de Octo Dulcit. Quæst.）中（问题6），在对这个问题进行了某种程度的反驳后，最后补充说：“然而，在这件事上有一个更便捷的摆脱困难的方法，以及更简单的理解这段经文含义的方式，那就是如果我们假设被唤醒的并非真的是撒母耳（Samuel）的灵魂，而是某种由魔鬼的诡计产生的幻象和假象：圣经之所以用撒母耳（Samuel）的名字称呼它，是因为影像惯常被冠以它们所模仿之物的名字。”</w:t>
      </w:r>
    </w:p>
    <w:p w14:paraId="1121FE0A">
      <w:pPr>
        <w:pStyle w:val="11"/>
        <w:spacing w:line="253" w:lineRule="auto"/>
        <w:rPr>
          <w:rFonts w:hint="eastAsia"/>
        </w:rPr>
      </w:pPr>
    </w:p>
    <w:p w14:paraId="2CA149AB">
      <w:pPr>
        <w:pStyle w:val="11"/>
        <w:widowControl/>
      </w:pPr>
      <w:r>
        <w:t>And so in the sequel he concludes that “the scripture says that Samuel appeared, even though, perchance, it was the image of Samuel shewn by the devices of him who transforms himself into an angel of light, and his ministers as the ministers of righteousness 5”</w:t>
      </w:r>
    </w:p>
    <w:p w14:paraId="59337EDC">
      <w:pPr>
        <w:pStyle w:val="11"/>
        <w:widowControl/>
      </w:pPr>
      <w:r>
        <w:t>因此在接下来的部分祂总结说，“圣经说撒母耳（Samuel）显现了，即使，也许那是藉着那个将自己变成光明的天使，并将祂的仆役变成公义的仆役的，那位的诡计所显示的撒母耳（Samuel）的影像5。”</w:t>
      </w:r>
    </w:p>
    <w:p w14:paraId="1879FC75">
      <w:pPr>
        <w:pStyle w:val="11"/>
        <w:spacing w:line="253" w:lineRule="auto"/>
        <w:rPr>
          <w:rFonts w:hint="eastAsia"/>
        </w:rPr>
      </w:pPr>
    </w:p>
    <w:p w14:paraId="38D18FCA">
      <w:pPr>
        <w:pStyle w:val="11"/>
        <w:widowControl/>
      </w:pPr>
      <w:r>
        <w:t>Likewise in his treatise de Mirabilib. Scripturæ (Lib. II. c. 11),—if that book deserves to be reckoned a genuine piece of Augustine’s—he writes in this manner: “Whence from the fact itself we may the more readily understand that this was not the prophet Samuel, but that the devil, who transforms himself into an angel of light, is considered in the phantastic form of Samuel.</w:t>
      </w:r>
    </w:p>
    <w:p w14:paraId="3A076E94">
      <w:pPr>
        <w:pStyle w:val="11"/>
        <w:widowControl/>
      </w:pPr>
      <w:r>
        <w:t>同样在祂的论文《论圣经的奇迹》（de Mirabilib. Scripturæ）中（第二卷，第11章），——如果那本书值得被认为是奥古斯丁（Augustine）的真实作品——祂如此写道：“因此从事实本身我们可以更容易地理解，这不是先知撒母耳（Samuel），而是那将自己变成光明的天使的魔鬼，以撒母耳（Samuel）的幻想形态被认为是祂。</w:t>
      </w:r>
    </w:p>
    <w:p w14:paraId="5F6F9EA6">
      <w:pPr>
        <w:pStyle w:val="11"/>
        <w:widowControl/>
      </w:pPr>
      <w:r>
        <w:t>This appears from his discourse, since he tells Saul, who was an execrable man, ‘Thou and thy sons shall be with me. ’ Surely, if it had been the true Samuel who was here exhibited, he would never have said that this unjust king would be a participator of his reward after death6.”</w:t>
      </w:r>
    </w:p>
    <w:p w14:paraId="3CACC79A">
      <w:pPr>
        <w:pStyle w:val="11"/>
        <w:widowControl/>
      </w:pPr>
      <w:r>
        <w:t>这从祂的话语中可见一斑，因为祂对扫罗（Saul），这个可憎的人说，‘你和你的儿子明天必与我同在。’当然，如果这里显现的是真正的撒母耳（Samuel），祂绝不会说这个不义的王会在死后分享祂的赏赐6。”</w:t>
      </w:r>
    </w:p>
    <w:p w14:paraId="04B0E78F">
      <w:pPr>
        <w:pStyle w:val="11"/>
        <w:spacing w:line="253" w:lineRule="auto"/>
        <w:rPr>
          <w:rFonts w:hint="eastAsia"/>
        </w:rPr>
      </w:pPr>
    </w:p>
    <w:p w14:paraId="6751F1C0">
      <w:pPr>
        <w:pStyle w:val="11"/>
        <w:widowControl/>
      </w:pPr>
      <w:r>
        <w:t>And most plainly in his book of Questions on the Old and New Testaments, in the seven and twentieth question, he determines thus: “I deem it a most unworthy act to repose belief in this narrative in the strict literal sense of it.</w:t>
      </w:r>
    </w:p>
    <w:p w14:paraId="4D25F923">
      <w:pPr>
        <w:pStyle w:val="11"/>
        <w:widowControl/>
      </w:pPr>
      <w:r>
        <w:t>而且在祂的《论新旧约问题书》（book of Questions on the Old and New Testaments）中，在第二十七个问题中，祂最清楚地断言：“我认为以严格的字面意义来相信这个叙事是极其不配的。</w:t>
      </w:r>
    </w:p>
    <w:p w14:paraId="6387604E">
      <w:pPr>
        <w:pStyle w:val="11"/>
        <w:spacing w:line="253" w:lineRule="auto"/>
        <w:rPr>
          <w:rFonts w:hint="eastAsia"/>
        </w:rPr>
      </w:pPr>
    </w:p>
    <w:p w14:paraId="21DFECD5">
      <w:pPr>
        <w:pStyle w:val="11"/>
        <w:widowControl/>
      </w:pPr>
      <w:r>
        <w:t>For how is it possible that a man holy in his birth and righteous in his actions when alive should be dragged up by magic arts?</w:t>
      </w:r>
    </w:p>
    <w:p w14:paraId="04F9B3FE">
      <w:pPr>
        <w:pStyle w:val="11"/>
        <w:widowControl/>
      </w:pPr>
      <w:r>
        <w:t>因为一个出生时圣洁、活着时行为公义的人，怎么可能被魔法拖上来呢？</w:t>
      </w:r>
    </w:p>
    <w:p w14:paraId="08622EB7">
      <w:pPr>
        <w:pStyle w:val="11"/>
        <w:spacing w:line="253" w:lineRule="auto"/>
        <w:rPr>
          <w:rFonts w:hint="eastAsia"/>
        </w:rPr>
      </w:pPr>
    </w:p>
    <w:p w14:paraId="6A916C8B">
      <w:pPr>
        <w:pStyle w:val="11"/>
        <w:widowControl/>
      </w:pPr>
      <w:r>
        <w:t>or, if not dragged up, should have consented to them?</w:t>
      </w:r>
    </w:p>
    <w:p w14:paraId="70B4B4C0">
      <w:pPr>
        <w:pStyle w:val="11"/>
        <w:widowControl/>
      </w:pPr>
      <w:r>
        <w:t>或者，如果不是被拖上来，祂怎么会同意呢？</w:t>
      </w:r>
    </w:p>
    <w:p w14:paraId="78DA3EEB">
      <w:pPr>
        <w:pStyle w:val="11"/>
        <w:spacing w:line="253" w:lineRule="auto"/>
        <w:rPr>
          <w:rFonts w:hint="eastAsia"/>
        </w:rPr>
      </w:pPr>
    </w:p>
    <w:p w14:paraId="4F76A5DE">
      <w:pPr>
        <w:pStyle w:val="11"/>
        <w:widowControl/>
      </w:pPr>
      <w:r>
        <w:t>Either alternative we cannot without absurdity believe of a just man7.”</w:t>
      </w:r>
    </w:p>
    <w:p w14:paraId="7CF3CEA2">
      <w:pPr>
        <w:pStyle w:val="11"/>
        <w:widowControl/>
      </w:pPr>
      <w:r>
        <w:t>这两种情况我们相信一个义人，都是荒谬的7。”</w:t>
      </w:r>
    </w:p>
    <w:p w14:paraId="1BF062E2">
      <w:pPr>
        <w:pStyle w:val="11"/>
        <w:spacing w:line="253" w:lineRule="auto"/>
        <w:rPr>
          <w:rFonts w:hint="eastAsia"/>
        </w:rPr>
      </w:pPr>
    </w:p>
    <w:p w14:paraId="565382F6">
      <w:pPr>
        <w:pStyle w:val="11"/>
        <w:widowControl/>
      </w:pPr>
      <w:r>
        <w:t>To say that the soul of the holy prophet was troubled by the spells of witches, even Isidore himself detests as impious, as we see in Gratian (26 quæst. 5. cap. Nec. Mirum.); and he says that this was “a piece of Satan’s jugglery8.”</w:t>
      </w:r>
    </w:p>
    <w:p w14:paraId="019361DF">
      <w:pPr>
        <w:pStyle w:val="11"/>
        <w:widowControl/>
      </w:pPr>
      <w:r>
        <w:t>说圣先知的灵魂被女巫的咒语所困扰，即使伊西多尔（Isidore）本人也厌恶这是不敬虔的，正如我们在格拉提安（Gratian）（第26条，问题5，不奇怪）中所看到的；祂说这是“撒旦的把戏8。”</w:t>
      </w:r>
    </w:p>
    <w:p w14:paraId="4C7D24F0">
      <w:pPr>
        <w:pStyle w:val="11"/>
        <w:spacing w:line="253" w:lineRule="auto"/>
        <w:rPr>
          <w:rFonts w:hint="eastAsia"/>
        </w:rPr>
      </w:pPr>
    </w:p>
    <w:p w14:paraId="369BB2DC">
      <w:pPr>
        <w:pStyle w:val="11"/>
        <w:widowControl/>
      </w:pPr>
      <w:r>
        <w:t>Augustine too, in his book de Cura pro Mortuis (c. 15.9), bears witness that many thought that it was not Samuel himself, but an evil spirit.</w:t>
      </w:r>
    </w:p>
    <w:p w14:paraId="320E4695">
      <w:pPr>
        <w:pStyle w:val="11"/>
        <w:widowControl/>
      </w:pPr>
      <w:r>
        <w:t>奥古斯丁（Augustine）在祂的《论关心死者书》（de Cura pro Mortuis）中（第15章9），也见证许多人认为那不是撒母耳（Samuel）本人，而是一个邪灵。</w:t>
      </w:r>
    </w:p>
    <w:p w14:paraId="5E811E60">
      <w:pPr>
        <w:pStyle w:val="11"/>
        <w:spacing w:line="253" w:lineRule="auto"/>
        <w:rPr>
          <w:rFonts w:hint="eastAsia"/>
        </w:rPr>
      </w:pPr>
    </w:p>
    <w:p w14:paraId="766179E4">
      <w:pPr>
        <w:pStyle w:val="11"/>
        <w:widowControl/>
      </w:pPr>
      <w:r>
        <w:t>And concerning the book of Ecclesiasticus his expression is10: “But if this book be objected to on account of the Hebrew canon which does not give it a place, what shall we say of Moses?”</w:t>
      </w:r>
    </w:p>
    <w:p w14:paraId="0BE1A7A1">
      <w:pPr>
        <w:pStyle w:val="11"/>
        <w:widowControl/>
      </w:pPr>
      <w:r>
        <w:t>关于《便西拉智训》（Ecclesiasticus）这本书，祂的表达是10：“但是，如果有人因为希伯来正典没有给它一个位置而反对这本书，我们对摩西（Moses）又将说什么呢？”</w:t>
      </w:r>
    </w:p>
    <w:p w14:paraId="6771FD85">
      <w:pPr>
        <w:pStyle w:val="11"/>
        <w:spacing w:line="253" w:lineRule="auto"/>
        <w:rPr>
          <w:rFonts w:hint="eastAsia"/>
        </w:rPr>
      </w:pPr>
    </w:p>
    <w:p w14:paraId="548EAA91">
      <w:pPr>
        <w:pStyle w:val="11"/>
        <w:widowControl/>
      </w:pPr>
      <w:r>
        <w:t>He concedes therefore that this book is open to objections.</w:t>
      </w:r>
    </w:p>
    <w:p w14:paraId="147C3165">
      <w:pPr>
        <w:pStyle w:val="11"/>
        <w:widowControl/>
      </w:pPr>
      <w:r>
        <w:t>因此，祂承认这本书容易受到反对。</w:t>
      </w:r>
    </w:p>
    <w:p w14:paraId="130889E8">
      <w:pPr>
        <w:pStyle w:val="11"/>
        <w:spacing w:line="253" w:lineRule="auto"/>
        <w:rPr>
          <w:rFonts w:hint="eastAsia"/>
        </w:rPr>
      </w:pPr>
    </w:p>
    <w:p w14:paraId="1CC6275C">
      <w:pPr>
        <w:pStyle w:val="11"/>
        <w:widowControl/>
      </w:pPr>
      <w:r>
        <w:t>So Aquinas (1 p. 89. 4. 8. Article ad 2m.) gives three answers to this place: 1. That Samuel appeared by a divine revelation.</w:t>
      </w:r>
    </w:p>
    <w:p w14:paraId="4D170809">
      <w:pPr>
        <w:pStyle w:val="11"/>
        <w:widowControl/>
      </w:pPr>
      <w:r>
        <w:t>因此，阿奎那（Aquinas）（《第一部分》第89篇，第4卷，第8条，针对第二点）对这个地方给出三个回答：1. 撒母耳（Samuel）是藉着神的启示显现的。</w:t>
      </w:r>
    </w:p>
    <w:p w14:paraId="55EC50F6">
      <w:pPr>
        <w:pStyle w:val="11"/>
        <w:spacing w:line="253" w:lineRule="auto"/>
        <w:rPr>
          <w:rFonts w:hint="eastAsia"/>
        </w:rPr>
      </w:pPr>
    </w:p>
    <w:p w14:paraId="23E7C920">
      <w:pPr>
        <w:pStyle w:val="11"/>
        <w:widowControl/>
      </w:pPr>
      <w:r>
        <w:t>Or, that the apparition was produced by demons.</w:t>
      </w:r>
    </w:p>
    <w:p w14:paraId="4C563BE3">
      <w:pPr>
        <w:pStyle w:val="11"/>
        <w:spacing w:line="253" w:lineRule="auto"/>
        <w:rPr>
          <w:rFonts w:hint="eastAsia"/>
        </w:rPr>
      </w:pPr>
    </w:p>
    <w:p w14:paraId="193C68B6">
      <w:pPr>
        <w:pStyle w:val="11"/>
        <w:widowControl/>
      </w:pPr>
      <w:r>
        <w:t>或者，幻影是由魔鬼制造的。</w:t>
      </w:r>
    </w:p>
    <w:p w14:paraId="68E0E34B">
      <w:pPr>
        <w:pStyle w:val="11"/>
        <w:spacing w:line="253" w:lineRule="auto"/>
        <w:rPr>
          <w:rFonts w:hint="eastAsia"/>
        </w:rPr>
      </w:pPr>
    </w:p>
    <w:p w14:paraId="518C534D">
      <w:pPr>
        <w:pStyle w:val="11"/>
        <w:widowControl/>
      </w:pPr>
      <w:r>
        <w:t>Or, that the authority of Ecclesiasticus must not be admitted by reason that it is not esteemed by the Hebrews a portion of the canonical scriptures.</w:t>
      </w:r>
    </w:p>
    <w:p w14:paraId="36E792C8">
      <w:pPr>
        <w:pStyle w:val="11"/>
        <w:spacing w:line="253" w:lineRule="auto"/>
        <w:rPr>
          <w:rFonts w:hint="eastAsia"/>
        </w:rPr>
      </w:pPr>
    </w:p>
    <w:p w14:paraId="49AA62B7">
      <w:pPr>
        <w:pStyle w:val="11"/>
        <w:widowControl/>
      </w:pPr>
      <w:r>
        <w:t>或者，不应接纳《便西拉智训》（Ecclesiasticus）的权威，因为它不被希伯来人视为正典圣经的一部分。</w:t>
      </w:r>
    </w:p>
    <w:p w14:paraId="7C57BDBD">
      <w:pPr>
        <w:pStyle w:val="11"/>
        <w:spacing w:line="253" w:lineRule="auto"/>
        <w:rPr>
          <w:rFonts w:hint="eastAsia"/>
        </w:rPr>
      </w:pPr>
    </w:p>
    <w:p w14:paraId="11E27197">
      <w:pPr>
        <w:pStyle w:val="11"/>
        <w:widowControl/>
      </w:pPr>
      <w:r>
        <w:t>[Ὁ πάππος μου Ἰησοῦς προήχθη κα αὐτς συγγράψαι τι τῶν εiς παιδείαν κα σοϕίαν ἀνηκόντων. Prolog. in Sapient. Jesu fil. Sirach.]</w:t>
      </w:r>
    </w:p>
    <w:p w14:paraId="217EB624">
      <w:pPr>
        <w:pStyle w:val="11"/>
        <w:spacing w:line="253" w:lineRule="auto"/>
        <w:rPr>
          <w:rFonts w:hint="eastAsia"/>
        </w:rPr>
      </w:pPr>
    </w:p>
    <w:p w14:paraId="05FA93E6">
      <w:pPr>
        <w:pStyle w:val="11"/>
        <w:widowControl/>
      </w:pPr>
      <w:r>
        <w:t>[“我的祖父耶稣（Ἰησοῦς）……也被推动去撰写一些属于教育和智慧的东西。”《西拉的儿子耶稣智训序言》（Prolog. in Sapient. Jesu fil. Sirach.）。]</w:t>
      </w:r>
    </w:p>
    <w:p w14:paraId="4D0E1DAB">
      <w:pPr>
        <w:pStyle w:val="11"/>
        <w:widowControl/>
      </w:pPr>
      <w:r>
        <w:t>[Παρακέκλησθε συγγνώμην ἔχειν ἐϕ’ οἶς ἅν δοκῶμεν τῶν κατ τν ἑρμηνείαν</w:t>
      </w:r>
    </w:p>
    <w:p w14:paraId="729D7E2B">
      <w:pPr>
        <w:pStyle w:val="11"/>
        <w:spacing w:line="253" w:lineRule="auto"/>
        <w:rPr>
          <w:rFonts w:hint="eastAsia"/>
        </w:rPr>
      </w:pPr>
    </w:p>
    <w:p w14:paraId="76A19B22">
      <w:pPr>
        <w:pStyle w:val="11"/>
        <w:widowControl/>
      </w:pPr>
      <w:r>
        <w:t>[“我恳请你们原谅，如果我们在翻译中似乎有某些词语未能充分表达；因为用希伯来语说的话，与当它们被转译成另一种语言时，并不完全等同。”</w:t>
      </w:r>
    </w:p>
    <w:p w14:paraId="5EE5D122">
      <w:pPr>
        <w:pStyle w:val="11"/>
        <w:spacing w:line="253" w:lineRule="auto"/>
        <w:rPr>
          <w:rFonts w:hint="eastAsia"/>
        </w:rPr>
      </w:pPr>
    </w:p>
    <w:p w14:paraId="0ED7C4D0">
      <w:pPr>
        <w:pStyle w:val="11"/>
        <w:widowControl/>
      </w:pPr>
      <w:r>
        <w:t>πεϕιλοπονημένων τισ τῶν λέξεων ἀδυναμεῖυ · οῦ γρ iσοδυναμεῖ αὐτ ἐν ἑαυτοῖς Ἑβραϊστ λεγόμενα, κα ὅταν μεταχθῇ εiς ἑτέραν γλῶσοαν. Ibid.]</w:t>
      </w:r>
    </w:p>
    <w:p w14:paraId="5A18E1D2">
      <w:pPr>
        <w:pStyle w:val="11"/>
        <w:widowControl/>
      </w:pPr>
      <w:r>
        <w:t>同上。]</w:t>
      </w:r>
    </w:p>
    <w:p w14:paraId="7319BE48">
      <w:pPr>
        <w:pStyle w:val="11"/>
        <w:spacing w:line="253" w:lineRule="auto"/>
        <w:rPr>
          <w:rFonts w:hint="eastAsia"/>
        </w:rPr>
      </w:pPr>
    </w:p>
    <w:p w14:paraId="29D77D3C">
      <w:pPr>
        <w:pStyle w:val="11"/>
        <w:widowControl/>
      </w:pPr>
      <w:r>
        <w:t>[46:20. Κα μετ τ ὑπνῶσαι αὐτν ἐπροϕήτευσεν . The Church of England omits this verse in reading Ecclus. 46 as the evening lesson for November 16.]</w:t>
      </w:r>
    </w:p>
    <w:p w14:paraId="4B706E13">
      <w:pPr>
        <w:pStyle w:val="11"/>
        <w:spacing w:line="253" w:lineRule="auto"/>
        <w:rPr>
          <w:rFonts w:hint="eastAsia"/>
        </w:rPr>
      </w:pPr>
    </w:p>
    <w:p w14:paraId="6C754BC8">
      <w:pPr>
        <w:pStyle w:val="11"/>
        <w:widowControl/>
      </w:pPr>
      <w:r>
        <w:t>[46:20。Κα μετ τ ὑπνῶσαι αὐτν ἐπροϕήτευσεν. （祂睡了之后，又预言了。）英格兰教会（Church of England）在诵读《便西拉智训》（Ecclus.）第46章作为11月16日的晚课经文时，省略了这一节。]</w:t>
      </w:r>
    </w:p>
    <w:p w14:paraId="02E3F9C7">
      <w:pPr>
        <w:pStyle w:val="11"/>
        <w:spacing w:line="253" w:lineRule="auto"/>
        <w:rPr>
          <w:rFonts w:hint="eastAsia"/>
        </w:rPr>
      </w:pPr>
    </w:p>
    <w:p w14:paraId="21662FD9">
      <w:pPr>
        <w:pStyle w:val="11"/>
        <w:widowControl/>
      </w:pPr>
      <w:r>
        <w:t>[Non enim, quia imago Samuelis mortui Sauli regi vera prænuntiavit, propterea talia sacrilegia, quibus imago illa præsentata est, minus exsecranda sunt.]</w:t>
      </w:r>
    </w:p>
    <w:p w14:paraId="3EE9EA6B">
      <w:pPr>
        <w:pStyle w:val="11"/>
        <w:spacing w:line="253" w:lineRule="auto"/>
        <w:rPr>
          <w:rFonts w:hint="eastAsia"/>
        </w:rPr>
      </w:pPr>
    </w:p>
    <w:p w14:paraId="66484495">
      <w:pPr>
        <w:pStyle w:val="11"/>
        <w:widowControl/>
      </w:pPr>
      <w:r>
        <w:t>[“因为死去的撒母耳（Samuel）的影像给扫罗王（Sauli regi）一个真实的预言，并不意味着呈现那影像的这种亵渎行为就应该减少被憎恶。”]</w:t>
      </w:r>
    </w:p>
    <w:p w14:paraId="23E3F6F1">
      <w:pPr>
        <w:pStyle w:val="11"/>
        <w:widowControl/>
      </w:pPr>
      <w:r>
        <w:t>[Quanquam in hoc facto est alius facilior exitus et expeditior intellectus, ut non vere spiritum</w:t>
      </w:r>
    </w:p>
    <w:p w14:paraId="3D3AE9C0">
      <w:pPr>
        <w:pStyle w:val="11"/>
        <w:spacing w:line="253" w:lineRule="auto"/>
        <w:rPr>
          <w:rFonts w:hint="eastAsia"/>
        </w:rPr>
      </w:pPr>
    </w:p>
    <w:p w14:paraId="3681A947">
      <w:pPr>
        <w:pStyle w:val="11"/>
        <w:widowControl/>
      </w:pPr>
      <w:r>
        <w:t>[“尽管在这件事上有一个更便捷的摆脱困境的方式，和更简单的理解这段经文的方式，那就是如果我们假设被唤醒的并非真的是撒母耳（Samuelis）的灵魂，而是某种由魔鬼的诡计产生的幻象和假象：圣经之所以用撒母耳（Samuelis）的名字称呼它，是因为影像惯常被冠以它们所模仿之物的名字……</w:t>
      </w:r>
    </w:p>
    <w:p w14:paraId="5B585C8D">
      <w:pPr>
        <w:pStyle w:val="11"/>
        <w:spacing w:line="253" w:lineRule="auto"/>
        <w:rPr>
          <w:rFonts w:hint="eastAsia"/>
        </w:rPr>
      </w:pPr>
    </w:p>
    <w:p w14:paraId="6ADE18C5">
      <w:pPr>
        <w:pStyle w:val="11"/>
        <w:widowControl/>
      </w:pPr>
      <w:r>
        <w:t>Samuelis excitatum a requie sua credamus, sed aliquod phantasma et imaginariam illusionem diaboli machinationibus factam: quam propterea scriptura nomine Samuelis appellat, quia solent imagines</w:t>
      </w:r>
    </w:p>
    <w:p w14:paraId="7B00BC93">
      <w:pPr>
        <w:pStyle w:val="11"/>
        <w:widowControl/>
      </w:pPr>
      <w:r>
        <w:t>earum rerum nominibus appellari quarum imagines sunt....Non mirum est quod scriptura dicit</w:t>
      </w:r>
    </w:p>
    <w:p w14:paraId="3F3AD1E4">
      <w:pPr>
        <w:pStyle w:val="11"/>
        <w:widowControl/>
      </w:pPr>
      <w:r>
        <w:t>Samuelem visum, etiam si forte imago Samuelis apparuit machinamento ejus qui transfigurat se velut angelum lucis, et ministros suos velut ministros justitiæ.—The treatise De 8 Dulcitii quæstionibus is the fourth piece in T. 6. of the Benedictine edition, Paris, 1679.]</w:t>
      </w:r>
    </w:p>
    <w:p w14:paraId="07EA2EF2">
      <w:pPr>
        <w:pStyle w:val="11"/>
        <w:widowControl/>
      </w:pPr>
      <w:r>
        <w:t>圣经说撒母耳（Samuelem）显现了，即使，也许那是藉着那个将自己变成光明的天使，并将祂的仆役变成公义的仆役的，那位的诡计所显示的撒母耳（Samuelis）的影像，也不足为奇。”——《论杜尔西修的八个问题书》（De 8 Dulcitii quæstionibus）是本笃会版作品集第六册中的第四篇，巴黎，1679年。]</w:t>
      </w:r>
    </w:p>
    <w:p w14:paraId="5F820F8F">
      <w:pPr>
        <w:pStyle w:val="11"/>
        <w:spacing w:line="253" w:lineRule="auto"/>
        <w:rPr>
          <w:rFonts w:hint="eastAsia"/>
        </w:rPr>
      </w:pPr>
    </w:p>
    <w:p w14:paraId="067C1E0D">
      <w:pPr>
        <w:pStyle w:val="11"/>
        <w:widowControl/>
      </w:pPr>
      <w:r>
        <w:t>[Unde non hunc esse Samuelem illum Prophetam per factum facilius intelligitur, sed diabolus qui se transfert in angelum lucis, in phantasia Samuelis consideretur. Quod ex sermonibus ejus recte</w:t>
      </w:r>
    </w:p>
    <w:p w14:paraId="0F64A5C8">
      <w:pPr>
        <w:pStyle w:val="11"/>
        <w:spacing w:line="253" w:lineRule="auto"/>
        <w:rPr>
          <w:rFonts w:hint="eastAsia"/>
        </w:rPr>
      </w:pPr>
    </w:p>
    <w:p w14:paraId="60DA3158">
      <w:pPr>
        <w:pStyle w:val="11"/>
        <w:widowControl/>
      </w:pPr>
      <w:r>
        <w:t>[“因此，从事实本身可以更容易地理解，这不是先知撒母耳（Samuel），而是那将自己变成光明的天使的魔鬼，以撒母耳（Samuelis）的幻想形态被认为是祂。这从祂的话语中可以正确地辨认出来，因为祂对该死的扫罗（Sauli）说，你和你的儿子必与我同在。因为，如果这里显现的是真正的撒母耳（Samuel），祂绝不会说这个不义的王会在死后分享祂的赏赐。”</w:t>
      </w:r>
    </w:p>
    <w:p w14:paraId="29DF9B58">
      <w:pPr>
        <w:pStyle w:val="11"/>
        <w:spacing w:line="253" w:lineRule="auto"/>
        <w:rPr>
          <w:rFonts w:hint="eastAsia"/>
        </w:rPr>
      </w:pPr>
    </w:p>
    <w:p w14:paraId="0C718F62">
      <w:pPr>
        <w:pStyle w:val="11"/>
        <w:widowControl/>
      </w:pPr>
      <w:r>
        <w:t>dignoscitur, quoniam funesto Sauli dicebat, Tu et filii tui mecum eritis. Etenim si verus hic Samuel ostensus esset, nullo modo iniquum regem consortem sui meriti post mortem diceret.—This spurious work is to be found in the Appendix to Part 1 ofT. 3. of the Benedictine edition. The author is</w:t>
      </w:r>
    </w:p>
    <w:p w14:paraId="229E6D77">
      <w:pPr>
        <w:pStyle w:val="11"/>
        <w:widowControl/>
      </w:pPr>
      <w:r>
        <w:t>supposed to have been an Irish monk, named Augustine.]</w:t>
      </w:r>
    </w:p>
    <w:p w14:paraId="282D5437">
      <w:pPr>
        <w:pStyle w:val="11"/>
        <w:widowControl/>
      </w:pPr>
      <w:r>
        <w:t>——这篇伪作可以在本笃会版作品集第三册第一部分的附录中找到。作者被认为是名叫奥古斯丁（Augustine）的爱尔兰修道士。]</w:t>
      </w:r>
    </w:p>
    <w:p w14:paraId="5E7A09C6">
      <w:pPr>
        <w:pStyle w:val="11"/>
        <w:spacing w:line="253" w:lineRule="auto"/>
        <w:rPr>
          <w:rFonts w:hint="eastAsia"/>
        </w:rPr>
      </w:pPr>
    </w:p>
    <w:p w14:paraId="75900014">
      <w:pPr>
        <w:pStyle w:val="11"/>
        <w:widowControl/>
      </w:pPr>
      <w:r>
        <w:t>[Indignum facinus sestimo, si secundum verba historiæ commendetur assensus. Quomodo enim fieri potuerat, ut arte magica attraheretur vir et nativitate sanctus et vitæ operibus justus? aut, si non attractus est, consensit? quod utrumque de viro justo credere absurdum est.—This is also a spurious piece; it is the third in the Appendix referred to in the last note.]</w:t>
      </w:r>
    </w:p>
    <w:p w14:paraId="4C7A7CCF">
      <w:pPr>
        <w:pStyle w:val="11"/>
        <w:spacing w:line="253" w:lineRule="auto"/>
        <w:rPr>
          <w:rFonts w:hint="eastAsia"/>
        </w:rPr>
      </w:pPr>
    </w:p>
    <w:p w14:paraId="52912D44">
      <w:pPr>
        <w:pStyle w:val="11"/>
        <w:widowControl/>
      </w:pPr>
      <w:r>
        <w:t>[“我认为如果按照历史的字面意思来推荐接纳，那是极其不配的行为。因为一个出生时圣洁、活着时行为公义的人，怎么可能被魔法拖上来呢？或者，如果不是被拖上来，祂怎么会同意呢？相信一个义人会做出这两种行为，都是荒谬的。”——这同样是一篇伪作；它是上一条注释中提到的附录中的第三篇。]</w:t>
      </w:r>
    </w:p>
    <w:p w14:paraId="488A7FEE">
      <w:pPr>
        <w:pStyle w:val="11"/>
        <w:spacing w:line="253" w:lineRule="auto"/>
        <w:rPr>
          <w:rFonts w:hint="eastAsia"/>
        </w:rPr>
      </w:pPr>
    </w:p>
    <w:p w14:paraId="487B6E63">
      <w:pPr>
        <w:pStyle w:val="11"/>
        <w:widowControl/>
      </w:pPr>
      <w:r>
        <w:t>[Porro autem hoc est præstigium Satanæ . Decreti Pars Secund. Caus. 26. Quæst. 5. c. 14.]</w:t>
      </w:r>
    </w:p>
    <w:p w14:paraId="3E89D885">
      <w:pPr>
        <w:pStyle w:val="11"/>
        <w:spacing w:line="253" w:lineRule="auto"/>
        <w:rPr>
          <w:rFonts w:hint="eastAsia"/>
        </w:rPr>
      </w:pPr>
    </w:p>
    <w:p w14:paraId="05E1DF5D">
      <w:pPr>
        <w:pStyle w:val="11"/>
        <w:widowControl/>
      </w:pPr>
      <w:r>
        <w:t>[“此外，这正是撒旦（Satanæ）的把戏。”《教令集》（Decreti）第二部分，第26条，问题5，第14章。]</w:t>
      </w:r>
    </w:p>
    <w:p w14:paraId="7C077F83">
      <w:pPr>
        <w:pStyle w:val="11"/>
        <w:spacing w:line="253" w:lineRule="auto"/>
        <w:rPr>
          <w:rFonts w:hint="eastAsia"/>
        </w:rPr>
      </w:pPr>
    </w:p>
    <w:p w14:paraId="3FB4D311">
      <w:pPr>
        <w:pStyle w:val="11"/>
        <w:widowControl/>
      </w:pPr>
      <w:r>
        <w:t>[It is the nineteenth piece in Tom. 6 of the Benedictine edition.]</w:t>
      </w:r>
    </w:p>
    <w:p w14:paraId="01E00106">
      <w:pPr>
        <w:pStyle w:val="11"/>
        <w:spacing w:line="253" w:lineRule="auto"/>
        <w:rPr>
          <w:rFonts w:hint="eastAsia"/>
        </w:rPr>
      </w:pPr>
    </w:p>
    <w:p w14:paraId="5E5D8930">
      <w:pPr>
        <w:pStyle w:val="11"/>
        <w:widowControl/>
      </w:pPr>
      <w:r>
        <w:t>[它是本笃会版作品集第六册中的第十九篇。]</w:t>
      </w:r>
    </w:p>
    <w:p w14:paraId="17276D18">
      <w:pPr>
        <w:pStyle w:val="11"/>
        <w:spacing w:line="253" w:lineRule="auto"/>
        <w:rPr>
          <w:rFonts w:hint="eastAsia"/>
        </w:rPr>
      </w:pPr>
    </w:p>
    <w:p w14:paraId="5849166A">
      <w:pPr>
        <w:pStyle w:val="11"/>
        <w:widowControl/>
      </w:pPr>
      <w:r>
        <w:t>[Sed si huic libro ex Hebræorum, quia in eo non est, canone contradicitur, quid de Mose dicturi sumus?—Id. ibid.]</w:t>
      </w:r>
    </w:p>
    <w:p w14:paraId="76C8770D">
      <w:pPr>
        <w:pStyle w:val="11"/>
        <w:spacing w:line="253" w:lineRule="auto"/>
        <w:rPr>
          <w:rFonts w:hint="eastAsia"/>
        </w:rPr>
      </w:pPr>
    </w:p>
    <w:p w14:paraId="7CD8A752">
      <w:pPr>
        <w:pStyle w:val="11"/>
        <w:widowControl/>
      </w:pPr>
      <w:r>
        <w:t>[“但是如果有人因为希伯来正典没有给它一个位置而反对这本书，我们对摩西（Mose）又将说什么呢？”——同上。]</w:t>
      </w:r>
    </w:p>
    <w:p w14:paraId="3CCEC1E2">
      <w:pPr>
        <w:pStyle w:val="11"/>
        <w:spacing w:line="253" w:lineRule="auto"/>
        <w:rPr>
          <w:rFonts w:hint="eastAsia"/>
        </w:rPr>
      </w:pPr>
    </w:p>
    <w:p w14:paraId="71A6BEB0">
      <w:pPr>
        <w:pStyle w:val="2"/>
        <w:widowControl/>
      </w:pPr>
      <w:r>
        <w:t>CHAPTER XIV. OF THE BOOKS</w:t>
      </w:r>
    </w:p>
    <w:p w14:paraId="7B9AFAC6">
      <w:pPr>
        <w:pStyle w:val="11"/>
        <w:widowControl/>
      </w:pPr>
      <w:r>
        <w:t>第十四章。关于</w:t>
      </w:r>
    </w:p>
    <w:p w14:paraId="1A3373CF">
      <w:pPr>
        <w:pStyle w:val="11"/>
        <w:widowControl/>
      </w:pPr>
      <w:r>
        <w:t>OF MACCABEES.</w:t>
      </w:r>
    </w:p>
    <w:p w14:paraId="2928122B">
      <w:pPr>
        <w:pStyle w:val="11"/>
        <w:widowControl/>
      </w:pPr>
      <w:r>
        <w:t>《马加比书》。</w:t>
      </w:r>
    </w:p>
    <w:p w14:paraId="25BA3CBA">
      <w:pPr>
        <w:pStyle w:val="11"/>
        <w:spacing w:line="253" w:lineRule="auto"/>
        <w:rPr>
          <w:rFonts w:hint="eastAsia"/>
        </w:rPr>
      </w:pPr>
    </w:p>
    <w:p w14:paraId="4F7E1D13">
      <w:pPr>
        <w:pStyle w:val="11"/>
        <w:spacing w:line="253" w:lineRule="auto"/>
        <w:rPr>
          <w:rFonts w:hint="eastAsia"/>
        </w:rPr>
      </w:pPr>
      <w:r>
        <w:rPr>
          <w:rFonts w:hint="eastAsia"/>
        </w:rPr>
        <w:t>B</w:t>
      </w:r>
    </w:p>
    <w:p w14:paraId="6BD71F13">
      <w:pPr>
        <w:pStyle w:val="11"/>
        <w:widowControl/>
      </w:pPr>
      <w:r>
        <w:t>ESIDES those common pleas, upon which we have already said enough and answered sufficiently, our opponents adduce two</w:t>
      </w:r>
    </w:p>
    <w:p w14:paraId="06358728">
      <w:pPr>
        <w:pStyle w:val="11"/>
        <w:widowControl/>
      </w:pPr>
      <w:r>
        <w:t>除了那些我们已经说得够多并充分回答了的共同辩解之外，我们的对手提出了两个</w:t>
      </w:r>
    </w:p>
    <w:p w14:paraId="3AAB8B8F">
      <w:pPr>
        <w:pStyle w:val="11"/>
        <w:spacing w:line="253" w:lineRule="auto"/>
        <w:rPr>
          <w:rFonts w:hint="eastAsia"/>
        </w:rPr>
      </w:pPr>
    </w:p>
    <w:p w14:paraId="02A4B84F">
      <w:pPr>
        <w:pStyle w:val="11"/>
        <w:widowControl/>
      </w:pPr>
      <w:r>
        <w:t>arguments to establish the authority of these books.</w:t>
      </w:r>
    </w:p>
    <w:p w14:paraId="58D0C9D7">
      <w:pPr>
        <w:pStyle w:val="11"/>
        <w:widowControl/>
      </w:pPr>
      <w:r>
        <w:t>论点来确立这些书卷的权威性。</w:t>
      </w:r>
    </w:p>
    <w:p w14:paraId="56888A37">
      <w:pPr>
        <w:pStyle w:val="11"/>
        <w:spacing w:line="253" w:lineRule="auto"/>
        <w:rPr>
          <w:rFonts w:hint="eastAsia"/>
        </w:rPr>
      </w:pPr>
    </w:p>
    <w:p w14:paraId="5B3DDDF1">
      <w:pPr>
        <w:pStyle w:val="11"/>
        <w:widowControl/>
      </w:pPr>
      <w:r>
        <w:t>The first is, that they are placed by Clement in the canon of sacred scripture, as appears in the last of the apostolic canons.</w:t>
      </w:r>
    </w:p>
    <w:p w14:paraId="48D89A28">
      <w:pPr>
        <w:pStyle w:val="11"/>
        <w:widowControl/>
      </w:pPr>
      <w:r>
        <w:t>第一个是，正如在使徒教规（apostolic canons）的最后一篇中所显示的，它们被克莱门特（Clement）列入了圣经正典。</w:t>
      </w:r>
    </w:p>
    <w:p w14:paraId="08C9E7FC">
      <w:pPr>
        <w:pStyle w:val="11"/>
        <w:spacing w:line="253" w:lineRule="auto"/>
        <w:rPr>
          <w:rFonts w:hint="eastAsia"/>
        </w:rPr>
      </w:pPr>
    </w:p>
    <w:p w14:paraId="454CC11E">
      <w:pPr>
        <w:pStyle w:val="11"/>
        <w:widowControl/>
      </w:pPr>
      <w:r>
        <w:t>The second is the testimony of Augustine, in his City of God, (Lib. XVIII. c. 36), which is to this effect: “These books not the Jews, but the Church hold to be canonical 1.”</w:t>
      </w:r>
    </w:p>
    <w:p w14:paraId="17BF9897">
      <w:pPr>
        <w:pStyle w:val="11"/>
        <w:widowControl/>
      </w:pPr>
      <w:r>
        <w:t>第二个是奥古斯丁（Augustine）在祂的《论神之城》（City of God）中（第十八卷，第36章）的见证，其大意是：“这些书犹太人没有，而是教会接纳为正典1。”</w:t>
      </w:r>
    </w:p>
    <w:p w14:paraId="1DE1EBA6">
      <w:pPr>
        <w:pStyle w:val="11"/>
        <w:spacing w:line="253" w:lineRule="auto"/>
        <w:rPr>
          <w:rFonts w:hint="eastAsia"/>
        </w:rPr>
      </w:pPr>
    </w:p>
    <w:p w14:paraId="2F9DF05E">
      <w:pPr>
        <w:pStyle w:val="11"/>
        <w:widowControl/>
      </w:pPr>
      <w:r>
        <w:t>A similar testimony is found also in his second book against the Epistles of Gaudentius, cap. 232.</w:t>
      </w:r>
    </w:p>
    <w:p w14:paraId="4E445770">
      <w:pPr>
        <w:pStyle w:val="11"/>
        <w:widowControl/>
      </w:pPr>
      <w:r>
        <w:t>在祂的《反高登提乌斯的书信》（against the Epistles of Gaudentius）第二卷第23章中也发现了类似的见证2。</w:t>
      </w:r>
    </w:p>
    <w:p w14:paraId="34D1B1B2">
      <w:pPr>
        <w:pStyle w:val="11"/>
        <w:spacing w:line="253" w:lineRule="auto"/>
        <w:rPr>
          <w:rFonts w:hint="eastAsia"/>
        </w:rPr>
      </w:pPr>
    </w:p>
    <w:p w14:paraId="23C07302">
      <w:pPr>
        <w:pStyle w:val="11"/>
        <w:widowControl/>
      </w:pPr>
      <w:r>
        <w:t>Hence they conclude that these books are truly and properly canonical.</w:t>
      </w:r>
    </w:p>
    <w:p w14:paraId="1515664A">
      <w:pPr>
        <w:pStyle w:val="11"/>
        <w:widowControl/>
      </w:pPr>
      <w:r>
        <w:t>由此他们得出结论，这些书卷是真实且正当的正典。</w:t>
      </w:r>
    </w:p>
    <w:p w14:paraId="76D76D40">
      <w:pPr>
        <w:pStyle w:val="11"/>
        <w:spacing w:line="253" w:lineRule="auto"/>
        <w:rPr>
          <w:rFonts w:hint="eastAsia"/>
        </w:rPr>
      </w:pPr>
    </w:p>
    <w:p w14:paraId="2C642591">
      <w:pPr>
        <w:pStyle w:val="11"/>
        <w:widowControl/>
      </w:pPr>
      <w:r>
        <w:t>I proceed to return a brief answer to both allegations.</w:t>
      </w:r>
    </w:p>
    <w:p w14:paraId="67B09158">
      <w:pPr>
        <w:pStyle w:val="11"/>
        <w:widowControl/>
      </w:pPr>
      <w:r>
        <w:t>我现在简要地回答这两项主张。</w:t>
      </w:r>
    </w:p>
    <w:p w14:paraId="095ED0FA">
      <w:pPr>
        <w:pStyle w:val="11"/>
        <w:spacing w:line="253" w:lineRule="auto"/>
        <w:rPr>
          <w:rFonts w:hint="eastAsia"/>
        </w:rPr>
      </w:pPr>
    </w:p>
    <w:p w14:paraId="3F0ED3E6">
      <w:pPr>
        <w:pStyle w:val="11"/>
        <w:widowControl/>
      </w:pPr>
      <w:r>
        <w:t>To the former I reply, in the first place, that we have already shewn what should be thought of that book of apostolic canons, and have stripped it of the name and authority of the apostles3.</w:t>
      </w:r>
    </w:p>
    <w:p w14:paraId="525852F5">
      <w:pPr>
        <w:pStyle w:val="11"/>
        <w:widowControl/>
      </w:pPr>
      <w:r>
        <w:t>针对前一个主张，我首先回答，我们已经表明了应该如何看待那本《使徒教规书》（book of apostolic canons），并剥夺了它使徒的名义和权威3。</w:t>
      </w:r>
    </w:p>
    <w:p w14:paraId="0603D650">
      <w:pPr>
        <w:pStyle w:val="11"/>
        <w:spacing w:line="253" w:lineRule="auto"/>
        <w:rPr>
          <w:rFonts w:hint="eastAsia"/>
        </w:rPr>
      </w:pPr>
    </w:p>
    <w:p w14:paraId="560BE4BA">
      <w:pPr>
        <w:pStyle w:val="11"/>
        <w:widowControl/>
      </w:pPr>
      <w:r>
        <w:t>In the second place, I am surprised that Bellarmine should choose to avail himself of such a witness, whose evidence he must know very well to make much more against the cause which he defends than it weighs in favor of these particular books.</w:t>
      </w:r>
    </w:p>
    <w:p w14:paraId="286CB453">
      <w:pPr>
        <w:pStyle w:val="11"/>
        <w:widowControl/>
      </w:pPr>
      <w:r>
        <w:t>其次，我感到惊讶的是，贝拉明（Bellarmine）竟然选择利用这样一个见证，祂一定很清楚这个见证对祂所捍卫的事业的反对要比它支持这些特定书卷的分量大得多。</w:t>
      </w:r>
    </w:p>
    <w:p w14:paraId="73664085">
      <w:pPr>
        <w:pStyle w:val="11"/>
        <w:spacing w:line="253" w:lineRule="auto"/>
        <w:rPr>
          <w:rFonts w:hint="eastAsia"/>
        </w:rPr>
      </w:pPr>
    </w:p>
    <w:p w14:paraId="78762741">
      <w:pPr>
        <w:pStyle w:val="11"/>
        <w:widowControl/>
      </w:pPr>
      <w:r>
        <w:t>For, except these books of Maccabees, that apostolical canon recites none of all those pieces which our churches hold apocryphal, amongst the canonical books of the Old Testament.</w:t>
      </w:r>
    </w:p>
    <w:p w14:paraId="40943830">
      <w:pPr>
        <w:pStyle w:val="11"/>
        <w:widowControl/>
      </w:pPr>
      <w:r>
        <w:t>因为，除了这些《马加比书》（Maccabees）之外，那个使徒教规（apostolical canon）在旧约的正典书卷中，没有列举任何我们教会认为是伪经的作品。</w:t>
      </w:r>
    </w:p>
    <w:p w14:paraId="35652FB0">
      <w:pPr>
        <w:pStyle w:val="11"/>
        <w:spacing w:line="253" w:lineRule="auto"/>
        <w:rPr>
          <w:rFonts w:hint="eastAsia"/>
        </w:rPr>
      </w:pPr>
    </w:p>
    <w:p w14:paraId="29FA4135">
      <w:pPr>
        <w:pStyle w:val="11"/>
        <w:widowControl/>
      </w:pPr>
      <w:r>
        <w:t>If, therefore, this apostolical canon hath made these books canonical, it hath certainly left the rest in the class of apocryphal and spurious.</w:t>
      </w:r>
    </w:p>
    <w:p w14:paraId="0A1E894A">
      <w:pPr>
        <w:pStyle w:val="11"/>
        <w:widowControl/>
      </w:pPr>
      <w:r>
        <w:t>因此，如果这个使徒教规（apostolical canon）使这些书卷成为正典，它无疑将其余的书卷留在了伪经（apocryphal）和伪造（spurious）之列。</w:t>
      </w:r>
    </w:p>
    <w:p w14:paraId="42BC74E7">
      <w:pPr>
        <w:pStyle w:val="11"/>
        <w:spacing w:line="253" w:lineRule="auto"/>
        <w:rPr>
          <w:rFonts w:hint="eastAsia"/>
        </w:rPr>
      </w:pPr>
    </w:p>
    <w:p w14:paraId="36F2D849">
      <w:pPr>
        <w:pStyle w:val="11"/>
        <w:widowControl/>
      </w:pPr>
      <w:r>
        <w:t>Let the papists consider, whether they would choose that these books should be received on condition that all the others be excluded.</w:t>
      </w:r>
    </w:p>
    <w:p w14:paraId="46D769ED">
      <w:pPr>
        <w:pStyle w:val="11"/>
        <w:widowControl/>
      </w:pPr>
      <w:r>
        <w:t>让罗马天主教徒考虑一下，他们是否愿意在以所有其他书卷都被排除为条件的情况下接纳这些书卷。</w:t>
      </w:r>
    </w:p>
    <w:p w14:paraId="04F9FB8B">
      <w:pPr>
        <w:pStyle w:val="11"/>
        <w:spacing w:line="253" w:lineRule="auto"/>
        <w:rPr>
          <w:rFonts w:hint="eastAsia"/>
        </w:rPr>
      </w:pPr>
    </w:p>
    <w:p w14:paraId="6C8EECA4">
      <w:pPr>
        <w:pStyle w:val="11"/>
        <w:widowControl/>
      </w:pPr>
      <w:r>
        <w:t>Besides, in this apostolical canon three books of Maccabees are recited, whereas the papists allow only two of them to be canonical4.</w:t>
      </w:r>
    </w:p>
    <w:p w14:paraId="7EE3FAEF">
      <w:pPr>
        <w:pStyle w:val="11"/>
        <w:widowControl/>
      </w:pPr>
      <w:r>
        <w:t>此外，在这个使徒教规（apostolical canon）中提到了三卷《马加比书》（Maccabees），而罗马天主教徒只允许其中两卷是正典4。</w:t>
      </w:r>
    </w:p>
    <w:p w14:paraId="5961D450">
      <w:pPr>
        <w:pStyle w:val="11"/>
        <w:spacing w:line="253" w:lineRule="auto"/>
        <w:rPr>
          <w:rFonts w:hint="eastAsia"/>
        </w:rPr>
      </w:pPr>
    </w:p>
    <w:p w14:paraId="784D255F">
      <w:pPr>
        <w:pStyle w:val="11"/>
        <w:widowControl/>
      </w:pPr>
      <w:r>
        <w:t>If then they rely on the authority of these canons to prove the canonicity of two books, what are they to determine concerning the third?</w:t>
      </w:r>
    </w:p>
    <w:p w14:paraId="599384C5">
      <w:pPr>
        <w:pStyle w:val="11"/>
        <w:widowControl/>
      </w:pPr>
      <w:r>
        <w:t>那么，如果他们依靠这些教规的权威来证明两本书的正典性，他们将如何确定第三本呢？</w:t>
      </w:r>
    </w:p>
    <w:p w14:paraId="6070E950">
      <w:pPr>
        <w:pStyle w:val="11"/>
        <w:spacing w:line="253" w:lineRule="auto"/>
        <w:rPr>
          <w:rFonts w:hint="eastAsia"/>
        </w:rPr>
      </w:pPr>
    </w:p>
    <w:p w14:paraId="1378009B">
      <w:pPr>
        <w:pStyle w:val="11"/>
        <w:widowControl/>
      </w:pPr>
      <w:r>
        <w:t>They must consequently give up the argument derived from these canons, and Bellarmine hath acted discreetly in omitting it in the edition published by Sartorius.</w:t>
      </w:r>
    </w:p>
    <w:p w14:paraId="45C0AB40">
      <w:pPr>
        <w:pStyle w:val="11"/>
        <w:widowControl/>
      </w:pPr>
      <w:r>
        <w:t>因此，他们必须放弃源自这些教规的论点，贝拉明（Bellarmine）在萨托里乌斯（Sartorius）出版的版本中省略了它，是明智之举。</w:t>
      </w:r>
    </w:p>
    <w:p w14:paraId="7264D020">
      <w:pPr>
        <w:pStyle w:val="11"/>
        <w:spacing w:line="253" w:lineRule="auto"/>
        <w:rPr>
          <w:rFonts w:hint="eastAsia"/>
        </w:rPr>
      </w:pPr>
    </w:p>
    <w:p w14:paraId="4A32B8C1">
      <w:pPr>
        <w:pStyle w:val="11"/>
        <w:widowControl/>
      </w:pPr>
      <w:r>
        <w:t>I come now to the testimonies of Augustine.</w:t>
      </w:r>
    </w:p>
    <w:p w14:paraId="2850B578">
      <w:pPr>
        <w:pStyle w:val="11"/>
        <w:widowControl/>
      </w:pPr>
      <w:r>
        <w:t>我现在来看奥古斯丁（Augustine）的见证。</w:t>
      </w:r>
    </w:p>
    <w:p w14:paraId="09A55192">
      <w:pPr>
        <w:pStyle w:val="11"/>
        <w:spacing w:line="253" w:lineRule="auto"/>
        <w:rPr>
          <w:rFonts w:hint="eastAsia"/>
        </w:rPr>
      </w:pPr>
    </w:p>
    <w:p w14:paraId="6D23DF60">
      <w:pPr>
        <w:pStyle w:val="11"/>
        <w:widowControl/>
      </w:pPr>
      <w:r>
        <w:t>And, first, to the former from the City of God, Lib. XVIII. c. 36.</w:t>
      </w:r>
    </w:p>
    <w:p w14:paraId="5B3730E2">
      <w:pPr>
        <w:pStyle w:val="11"/>
        <w:widowControl/>
      </w:pPr>
      <w:r>
        <w:t>首先，是《论神之城》（City of God）第十八卷第36章的第一个见证。</w:t>
      </w:r>
    </w:p>
    <w:p w14:paraId="7B480D95">
      <w:pPr>
        <w:pStyle w:val="11"/>
        <w:spacing w:line="253" w:lineRule="auto"/>
        <w:rPr>
          <w:rFonts w:hint="eastAsia"/>
        </w:rPr>
      </w:pPr>
    </w:p>
    <w:p w14:paraId="26CE1586">
      <w:pPr>
        <w:pStyle w:val="11"/>
        <w:widowControl/>
      </w:pPr>
      <w:r>
        <w:t>How Augustine calls these and the other books canonical, by a certain common use of that term in a loose sense, hath been already explained.</w:t>
      </w:r>
    </w:p>
    <w:p w14:paraId="12A7E086">
      <w:pPr>
        <w:pStyle w:val="11"/>
        <w:widowControl/>
      </w:pPr>
      <w:r>
        <w:t>奥古斯丁（Augustine）如何以该术语在广义上的某种通用用法来称呼这些书卷和其他书卷为正典，这一点已经解释过了。</w:t>
      </w:r>
    </w:p>
    <w:p w14:paraId="23A59B15">
      <w:pPr>
        <w:pStyle w:val="11"/>
        <w:spacing w:line="253" w:lineRule="auto"/>
        <w:rPr>
          <w:rFonts w:hint="eastAsia"/>
        </w:rPr>
      </w:pPr>
    </w:p>
    <w:p w14:paraId="6A56DC78">
      <w:pPr>
        <w:pStyle w:val="11"/>
        <w:widowControl/>
      </w:pPr>
      <w:r>
        <w:t>The Jews did not hold these books canonical; for they were of no account whatever amongst them.</w:t>
      </w:r>
    </w:p>
    <w:p w14:paraId="49AD5693">
      <w:pPr>
        <w:pStyle w:val="11"/>
        <w:widowControl/>
      </w:pPr>
      <w:r>
        <w:t>犹太人并不认为这些书卷是正典；因为它们在他们当中毫无价值。</w:t>
      </w:r>
    </w:p>
    <w:p w14:paraId="1528B25A">
      <w:pPr>
        <w:pStyle w:val="11"/>
        <w:spacing w:line="253" w:lineRule="auto"/>
        <w:rPr>
          <w:rFonts w:hint="eastAsia"/>
        </w:rPr>
      </w:pPr>
    </w:p>
    <w:p w14:paraId="6803E391">
      <w:pPr>
        <w:pStyle w:val="11"/>
        <w:widowControl/>
      </w:pPr>
      <w:r>
        <w:t>But the Christian church may be said to hold them canonical, forasmuch as they are read in the church, and held in some value, although they are not admitted to an equal authority and credit with the rest.</w:t>
      </w:r>
    </w:p>
    <w:p w14:paraId="392E3D20">
      <w:pPr>
        <w:pStyle w:val="11"/>
        <w:widowControl/>
      </w:pPr>
      <w:r>
        <w:t>但是可以说基督教教会认为它们是正典，因为它们在教会中被诵读，并受到一定的重视，尽管它们没有被接纳为与其余书卷同等的权威和信用。</w:t>
      </w:r>
    </w:p>
    <w:p w14:paraId="2C2034C4">
      <w:pPr>
        <w:pStyle w:val="11"/>
        <w:spacing w:line="253" w:lineRule="auto"/>
        <w:rPr>
          <w:rFonts w:hint="eastAsia"/>
        </w:rPr>
      </w:pPr>
    </w:p>
    <w:p w14:paraId="707DA599">
      <w:pPr>
        <w:pStyle w:val="11"/>
        <w:widowControl/>
      </w:pPr>
      <w:r>
        <w:t>This we may learn from Augustine himself, who writes thus in that very same passage: “The calculation of which times is not to be found in the sacred scriptures which are called canonical, but in others, amongst which are also the books of Maccabees.”</w:t>
      </w:r>
    </w:p>
    <w:p w14:paraId="1462C96E">
      <w:pPr>
        <w:pStyle w:val="11"/>
        <w:widowControl/>
      </w:pPr>
      <w:r>
        <w:t>这一点我们可以从奥古斯丁（Augustine）本人那里学到，祂在同一段落中如此写道：“这些时代的计算不在被称为正典的圣经中找到，而在其他书卷中找到，其中也包括《马加比书》（books of Maccabees）。”</w:t>
      </w:r>
    </w:p>
    <w:p w14:paraId="29A7BAD5">
      <w:pPr>
        <w:pStyle w:val="11"/>
        <w:spacing w:line="253" w:lineRule="auto"/>
        <w:rPr>
          <w:rFonts w:hint="eastAsia"/>
        </w:rPr>
      </w:pPr>
    </w:p>
    <w:p w14:paraId="7B0BB538">
      <w:pPr>
        <w:pStyle w:val="11"/>
        <w:widowControl/>
      </w:pPr>
      <w:r>
        <w:t>Then follow the words upon which the argument is founded.</w:t>
      </w:r>
    </w:p>
    <w:p w14:paraId="6DED36B3">
      <w:pPr>
        <w:pStyle w:val="11"/>
        <w:widowControl/>
      </w:pPr>
      <w:r>
        <w:t>紧接着是论点所基于的话语。</w:t>
      </w:r>
    </w:p>
    <w:p w14:paraId="28FB63D8">
      <w:pPr>
        <w:pStyle w:val="11"/>
        <w:spacing w:line="253" w:lineRule="auto"/>
        <w:rPr>
          <w:rFonts w:hint="eastAsia"/>
        </w:rPr>
      </w:pPr>
    </w:p>
    <w:p w14:paraId="6A26509B">
      <w:pPr>
        <w:pStyle w:val="11"/>
        <w:widowControl/>
      </w:pPr>
      <w:r>
        <w:t>Now in these words of Augustine two things present themselves which deserve notice.</w:t>
      </w:r>
    </w:p>
    <w:p w14:paraId="010AD965">
      <w:pPr>
        <w:pStyle w:val="11"/>
        <w:widowControl/>
      </w:pPr>
      <w:r>
        <w:t>现在在奥古斯丁（Augustine）的这些话中，有两件事值得注意。</w:t>
      </w:r>
    </w:p>
    <w:p w14:paraId="4928250F">
      <w:pPr>
        <w:pStyle w:val="11"/>
        <w:spacing w:line="253" w:lineRule="auto"/>
        <w:rPr>
          <w:rFonts w:hint="eastAsia"/>
        </w:rPr>
      </w:pPr>
    </w:p>
    <w:p w14:paraId="15967C2A">
      <w:pPr>
        <w:pStyle w:val="11"/>
        <w:widowControl/>
      </w:pPr>
      <w:r>
        <w:t>The first, that these books are not, in truth and fact, sacred and canonical.</w:t>
      </w:r>
    </w:p>
    <w:p w14:paraId="5D0B47F3">
      <w:pPr>
        <w:pStyle w:val="11"/>
        <w:widowControl/>
      </w:pPr>
      <w:r>
        <w:t>第一，这些书卷在真实和事实上并非神圣和正典。</w:t>
      </w:r>
    </w:p>
    <w:p w14:paraId="32A533EF">
      <w:pPr>
        <w:pStyle w:val="11"/>
        <w:spacing w:line="253" w:lineRule="auto"/>
        <w:rPr>
          <w:rFonts w:hint="eastAsia"/>
        </w:rPr>
      </w:pPr>
    </w:p>
    <w:p w14:paraId="02E830A0">
      <w:pPr>
        <w:pStyle w:val="11"/>
        <w:widowControl/>
      </w:pPr>
      <w:r>
        <w:t>The other, that they are nevertheless held canonical in the church,—that is, read publicly, set forth, and esteemed of great value in the church.</w:t>
      </w:r>
    </w:p>
    <w:p w14:paraId="67009502">
      <w:pPr>
        <w:pStyle w:val="11"/>
        <w:widowControl/>
      </w:pPr>
      <w:r>
        <w:t>第二，然而它们在教会中被视为正典，——也就是说，在教会中被公开诵读、阐述，并被认为是极有价值的。</w:t>
      </w:r>
    </w:p>
    <w:p w14:paraId="3959E555">
      <w:pPr>
        <w:pStyle w:val="11"/>
        <w:spacing w:line="253" w:lineRule="auto"/>
        <w:rPr>
          <w:rFonts w:hint="eastAsia"/>
        </w:rPr>
      </w:pPr>
    </w:p>
    <w:p w14:paraId="728AE006">
      <w:pPr>
        <w:pStyle w:val="11"/>
        <w:widowControl/>
      </w:pPr>
      <w:r>
        <w:t>Augustine subjoins the reason when he says, “on account of the violent and admirable sufferings of certain martyrs.”</w:t>
      </w:r>
    </w:p>
    <w:p w14:paraId="225BAFE3">
      <w:pPr>
        <w:pStyle w:val="11"/>
        <w:widowControl/>
      </w:pPr>
      <w:r>
        <w:t>奥古斯丁（Augustine）在说“因为某些殉道者强烈和令人赞叹的苦难”时，附加了原因。</w:t>
      </w:r>
    </w:p>
    <w:p w14:paraId="1A26FEBC">
      <w:pPr>
        <w:pStyle w:val="11"/>
        <w:spacing w:line="253" w:lineRule="auto"/>
        <w:rPr>
          <w:rFonts w:hint="eastAsia"/>
        </w:rPr>
      </w:pPr>
    </w:p>
    <w:p w14:paraId="084DB8CC">
      <w:pPr>
        <w:pStyle w:val="11"/>
        <w:widowControl/>
      </w:pPr>
      <w:r>
        <w:t>Does he not in these words sufficiently shew that Christians were led to ascribe so much importance to these books on this account, because in them mention was made of certain martyrs who fell in the cause of religion with the utmost fortitude and constancy?</w:t>
      </w:r>
    </w:p>
    <w:p w14:paraId="75126B74">
      <w:pPr>
        <w:pStyle w:val="11"/>
        <w:widowControl/>
      </w:pPr>
      <w:r>
        <w:t>祂在这些话中是否充分表明了，基督徒之所以认为这些书卷如此重要，是因为其中提到了某些殉道者，他们以极大的刚强和坚韧为宗教事业而牺牲？</w:t>
      </w:r>
    </w:p>
    <w:p w14:paraId="04D1890C">
      <w:pPr>
        <w:pStyle w:val="11"/>
        <w:spacing w:line="253" w:lineRule="auto"/>
        <w:rPr>
          <w:rFonts w:hint="eastAsia"/>
        </w:rPr>
      </w:pPr>
    </w:p>
    <w:p w14:paraId="72583AE0">
      <w:pPr>
        <w:pStyle w:val="11"/>
        <w:widowControl/>
      </w:pPr>
      <w:r>
        <w:t>On this account Nazianzen hath pronounced a most beautiful panegyric upon that mother and her seven sons 5.</w:t>
      </w:r>
    </w:p>
    <w:p w14:paraId="6B348459">
      <w:pPr>
        <w:pStyle w:val="11"/>
        <w:widowControl/>
      </w:pPr>
      <w:r>
        <w:t>因此，拿先斯（Nazianzen）对那位母亲和她的七个儿子发表了一篇最美丽的颂词5。</w:t>
      </w:r>
    </w:p>
    <w:p w14:paraId="4A2A76F8">
      <w:pPr>
        <w:pStyle w:val="11"/>
        <w:spacing w:line="253" w:lineRule="auto"/>
        <w:rPr>
          <w:rFonts w:hint="eastAsia"/>
        </w:rPr>
      </w:pPr>
    </w:p>
    <w:p w14:paraId="4FED23F8">
      <w:pPr>
        <w:pStyle w:val="11"/>
        <w:widowControl/>
      </w:pPr>
      <w:r>
        <w:t>But in what sense can it be said that a book is held canonical on account of this or that?</w:t>
      </w:r>
    </w:p>
    <w:p w14:paraId="58DDB962">
      <w:pPr>
        <w:pStyle w:val="11"/>
        <w:widowControl/>
      </w:pPr>
      <w:r>
        <w:t>但是，说一本书因为这个或那个原因而被视为正典，这是什么意思呢？</w:t>
      </w:r>
    </w:p>
    <w:p w14:paraId="1D599A45">
      <w:pPr>
        <w:pStyle w:val="11"/>
        <w:spacing w:line="253" w:lineRule="auto"/>
        <w:rPr>
          <w:rFonts w:hint="eastAsia"/>
        </w:rPr>
      </w:pPr>
    </w:p>
    <w:p w14:paraId="770E3271">
      <w:pPr>
        <w:pStyle w:val="11"/>
        <w:widowControl/>
      </w:pPr>
      <w:r>
        <w:t>For a book which is truly canonical is to be received absolutely and entirely, not on account of this or that part or reason.</w:t>
      </w:r>
    </w:p>
    <w:p w14:paraId="7608EFA4">
      <w:pPr>
        <w:pStyle w:val="11"/>
        <w:widowControl/>
      </w:pPr>
      <w:r>
        <w:t>因为一本真正是正典的书，是绝对和完全接纳的，不是因为这部分或那个部分或原因。</w:t>
      </w:r>
    </w:p>
    <w:p w14:paraId="38B48A61">
      <w:pPr>
        <w:pStyle w:val="11"/>
        <w:spacing w:line="253" w:lineRule="auto"/>
        <w:rPr>
          <w:rFonts w:hint="eastAsia"/>
        </w:rPr>
      </w:pPr>
    </w:p>
    <w:p w14:paraId="59BBCCD2">
      <w:pPr>
        <w:pStyle w:val="11"/>
        <w:widowControl/>
      </w:pPr>
      <w:r>
        <w:t>Augustine says, in the City of God, Lib. I. c. 20: “Nor is it in vain, that nowhere in the sacred canonical scriptures do we find any divine precept or permission to take away our own lives6.”</w:t>
      </w:r>
    </w:p>
    <w:p w14:paraId="19E9E761">
      <w:pPr>
        <w:pStyle w:val="11"/>
        <w:widowControl/>
      </w:pPr>
      <w:r>
        <w:t>奥古斯丁（Augustine）在《论神之城》（City of God）第一卷第20章中说：“而且并非徒劳，在神圣的正典圣经中，我们找不到任何神圣的训诫或允许我们结束自己生命的许可6。”</w:t>
      </w:r>
    </w:p>
    <w:p w14:paraId="44EF34FB">
      <w:pPr>
        <w:pStyle w:val="11"/>
        <w:spacing w:line="253" w:lineRule="auto"/>
        <w:rPr>
          <w:rFonts w:hint="eastAsia"/>
        </w:rPr>
      </w:pPr>
    </w:p>
    <w:p w14:paraId="52F4645B">
      <w:pPr>
        <w:pStyle w:val="11"/>
        <w:widowControl/>
      </w:pPr>
      <w:r>
        <w:t>In these books if not a precept, at least a permission for a man to take his own life, is to be detected.</w:t>
      </w:r>
    </w:p>
    <w:p w14:paraId="65EA563E">
      <w:pPr>
        <w:pStyle w:val="11"/>
        <w:widowControl/>
      </w:pPr>
      <w:r>
        <w:t>在这些书卷中，如果说没有训诫，至少也可以找到一个人结束自己生命的许可。</w:t>
      </w:r>
    </w:p>
    <w:p w14:paraId="1FA00548">
      <w:pPr>
        <w:pStyle w:val="11"/>
        <w:spacing w:line="253" w:lineRule="auto"/>
        <w:rPr>
          <w:rFonts w:hint="eastAsia"/>
        </w:rPr>
      </w:pPr>
    </w:p>
    <w:p w14:paraId="5C71B9D7">
      <w:pPr>
        <w:pStyle w:val="11"/>
        <w:widowControl/>
      </w:pPr>
      <w:r>
        <w:t>For in 1 Maccabees chapter 6 Eleasar is praised for voluntarily rushing upon death.</w:t>
      </w:r>
    </w:p>
    <w:p w14:paraId="73D3BC50">
      <w:pPr>
        <w:pStyle w:val="11"/>
        <w:widowControl/>
      </w:pPr>
      <w:r>
        <w:t>因为在《马加比书》第一卷第6章中，厄勒阿萨（Eleasar）因自愿赴死而受到赞扬。</w:t>
      </w:r>
    </w:p>
    <w:p w14:paraId="652DECB6">
      <w:pPr>
        <w:pStyle w:val="11"/>
        <w:spacing w:line="253" w:lineRule="auto"/>
        <w:rPr>
          <w:rFonts w:hint="eastAsia"/>
        </w:rPr>
      </w:pPr>
    </w:p>
    <w:p w14:paraId="071AE78C">
      <w:pPr>
        <w:pStyle w:val="11"/>
        <w:widowControl/>
      </w:pPr>
      <w:r>
        <w:t>And in 2 Maccabees chapter 14, the fortitude of Razis is commended, who laid violent hands upon himself.</w:t>
      </w:r>
    </w:p>
    <w:p w14:paraId="2BC03941">
      <w:pPr>
        <w:pStyle w:val="11"/>
        <w:widowControl/>
      </w:pPr>
      <w:r>
        <w:t>在《马加比书》第二卷第14章中，拉齐斯（Razis）的刚毅受到称赞，祂对自己施以暴力。</w:t>
      </w:r>
    </w:p>
    <w:p w14:paraId="015FAC69">
      <w:pPr>
        <w:pStyle w:val="11"/>
        <w:spacing w:line="253" w:lineRule="auto"/>
        <w:rPr>
          <w:rFonts w:hint="eastAsia"/>
        </w:rPr>
      </w:pPr>
    </w:p>
    <w:p w14:paraId="48053741">
      <w:pPr>
        <w:pStyle w:val="11"/>
        <w:widowControl/>
      </w:pPr>
      <w:r>
        <w:t>Yet Razis deserved no praise for his fortitude.</w:t>
      </w:r>
    </w:p>
    <w:p w14:paraId="4D4DCC1B">
      <w:pPr>
        <w:pStyle w:val="11"/>
        <w:widowControl/>
      </w:pPr>
      <w:r>
        <w:t>然而拉齐斯（Razis）不值得为祂的刚毅受到赞扬。</w:t>
      </w:r>
    </w:p>
    <w:p w14:paraId="61402A29">
      <w:pPr>
        <w:pStyle w:val="11"/>
        <w:spacing w:line="253" w:lineRule="auto"/>
        <w:rPr>
          <w:rFonts w:hint="eastAsia"/>
        </w:rPr>
      </w:pPr>
    </w:p>
    <w:p w14:paraId="5E864E30">
      <w:pPr>
        <w:pStyle w:val="11"/>
        <w:widowControl/>
      </w:pPr>
      <w:r>
        <w:t>For this was to die cowardly rather than courageously, to put himself voluntarily to death in order to escape from the hands of a tyrant.</w:t>
      </w:r>
    </w:p>
    <w:p w14:paraId="001BCE94">
      <w:pPr>
        <w:pStyle w:val="11"/>
        <w:widowControl/>
      </w:pPr>
      <w:r>
        <w:t>因为这是懦弱地而非勇敢地死去，自愿结束自己的生命以逃脱暴君的手。</w:t>
      </w:r>
    </w:p>
    <w:p w14:paraId="22692BC7">
      <w:pPr>
        <w:pStyle w:val="11"/>
        <w:spacing w:line="253" w:lineRule="auto"/>
        <w:rPr>
          <w:rFonts w:hint="eastAsia"/>
        </w:rPr>
      </w:pPr>
    </w:p>
    <w:p w14:paraId="2EBCE17E">
      <w:pPr>
        <w:pStyle w:val="11"/>
        <w:widowControl/>
      </w:pPr>
      <w:r>
        <w:t>The Holy Spirit judges not of valor by the same measures as profane men, who extol Cato to the skies for committing suicide lest he should fall into the power and hands of Cæsar: for he either feared, or could not bear to see him, or sought to catch renown by an act of such prodigious horror.</w:t>
      </w:r>
    </w:p>
    <w:p w14:paraId="58DEACD6">
      <w:pPr>
        <w:pStyle w:val="11"/>
        <w:widowControl/>
      </w:pPr>
      <w:r>
        <w:t>圣灵对勇气的判断标准与世俗的人不同，世俗的人称赞加图（Cato）自杀，以避免落入凯撒（Cæsar）的权力和手中，并将其颂扬上天：因为祂要么是害怕，要么是不忍心看到祂，要么是试图通过这种惊人的恐怖行为来获得声望。</w:t>
      </w:r>
    </w:p>
    <w:p w14:paraId="1656B3ED">
      <w:pPr>
        <w:pStyle w:val="11"/>
        <w:spacing w:line="253" w:lineRule="auto"/>
        <w:rPr>
          <w:rFonts w:hint="eastAsia"/>
        </w:rPr>
      </w:pPr>
    </w:p>
    <w:p w14:paraId="0672DAC3">
      <w:pPr>
        <w:pStyle w:val="11"/>
        <w:widowControl/>
      </w:pPr>
      <w:r>
        <w:t>Thus he was crushed and extinguished either by despair, or grief, or some other perturbation of mind; any of which motives are foreign from true fortitude.</w:t>
      </w:r>
    </w:p>
    <w:p w14:paraId="7F4C1E61">
      <w:pPr>
        <w:pStyle w:val="11"/>
        <w:widowControl/>
      </w:pPr>
      <w:r>
        <w:t>因此，祂被绝望、悲伤或某种其他的心灵扰动所压垮和消灭；任何这些动机都与真正的刚毅无关。</w:t>
      </w:r>
    </w:p>
    <w:p w14:paraId="02F0488E">
      <w:pPr>
        <w:pStyle w:val="11"/>
        <w:spacing w:line="253" w:lineRule="auto"/>
        <w:rPr>
          <w:rFonts w:hint="eastAsia"/>
        </w:rPr>
      </w:pPr>
    </w:p>
    <w:p w14:paraId="3276120E">
      <w:pPr>
        <w:pStyle w:val="11"/>
        <w:widowControl/>
      </w:pPr>
      <w:r>
        <w:t>Rightly, therefore, did Augustine deny those books to be canonical, in which such a crime is narrated with some commendation by the authors.</w:t>
      </w:r>
    </w:p>
    <w:p w14:paraId="6175D34A">
      <w:pPr>
        <w:pStyle w:val="11"/>
        <w:widowControl/>
      </w:pPr>
      <w:r>
        <w:t>因此，奥古斯丁（Augustine）否认那些书卷是正典是正确的，因为在这些书卷中，作者以某种赞扬的方式叙述了这种罪行。</w:t>
      </w:r>
    </w:p>
    <w:p w14:paraId="2CEDB1CB">
      <w:pPr>
        <w:pStyle w:val="11"/>
        <w:spacing w:line="253" w:lineRule="auto"/>
        <w:rPr>
          <w:rFonts w:hint="eastAsia"/>
        </w:rPr>
      </w:pPr>
    </w:p>
    <w:p w14:paraId="775C1ABB">
      <w:pPr>
        <w:pStyle w:val="11"/>
        <w:widowControl/>
      </w:pPr>
      <w:r>
        <w:t>The second testimony of Augustine occurs Lib. II. c. 23; where also Augustine opposes our adversaries more than he favors them.</w:t>
      </w:r>
    </w:p>
    <w:p w14:paraId="0D4DE4ED">
      <w:pPr>
        <w:pStyle w:val="11"/>
        <w:widowControl/>
      </w:pPr>
      <w:r>
        <w:t>奥古斯丁（Augustine）的第二个见证出现在第二卷第23章；在这里，奥古斯丁（Augustine）反对我们的对手多于祂支持他们。</w:t>
      </w:r>
    </w:p>
    <w:p w14:paraId="0909E8E5">
      <w:pPr>
        <w:pStyle w:val="11"/>
        <w:spacing w:line="253" w:lineRule="auto"/>
        <w:rPr>
          <w:rFonts w:hint="eastAsia"/>
        </w:rPr>
      </w:pPr>
    </w:p>
    <w:p w14:paraId="6B364878">
      <w:pPr>
        <w:pStyle w:val="11"/>
        <w:widowControl/>
      </w:pPr>
      <w:r>
        <w:t>For he requires that “the book should be read and heard with sobriety.”</w:t>
      </w:r>
    </w:p>
    <w:p w14:paraId="5A52AE00">
      <w:pPr>
        <w:pStyle w:val="11"/>
        <w:widowControl/>
      </w:pPr>
      <w:r>
        <w:t>因为祂要求“这本书应该以审慎（sobriety）的方式阅读和聆听。”</w:t>
      </w:r>
    </w:p>
    <w:p w14:paraId="63FA935F">
      <w:pPr>
        <w:pStyle w:val="11"/>
        <w:spacing w:line="253" w:lineRule="auto"/>
        <w:rPr>
          <w:rFonts w:hint="eastAsia"/>
        </w:rPr>
      </w:pPr>
    </w:p>
    <w:p w14:paraId="3E389581">
      <w:pPr>
        <w:pStyle w:val="11"/>
        <w:widowControl/>
      </w:pPr>
      <w:r>
        <w:t>Say you so?</w:t>
      </w:r>
    </w:p>
    <w:p w14:paraId="79773252">
      <w:pPr>
        <w:pStyle w:val="11"/>
        <w:widowControl/>
      </w:pPr>
      <w:r>
        <w:t>您这么说？</w:t>
      </w:r>
    </w:p>
    <w:p w14:paraId="77099F9E">
      <w:pPr>
        <w:pStyle w:val="11"/>
        <w:spacing w:line="253" w:lineRule="auto"/>
        <w:rPr>
          <w:rFonts w:hint="eastAsia"/>
        </w:rPr>
      </w:pPr>
    </w:p>
    <w:p w14:paraId="0A4C7562">
      <w:pPr>
        <w:pStyle w:val="11"/>
        <w:widowControl/>
      </w:pPr>
      <w:r>
        <w:t>What, I pray, do these words mean, “not unprofitably, if done soberly?”</w:t>
      </w:r>
    </w:p>
    <w:p w14:paraId="11E80511">
      <w:pPr>
        <w:pStyle w:val="11"/>
        <w:widowControl/>
      </w:pPr>
      <w:r>
        <w:t>我请问，这句话“如果审慎地去做，并非没有益处”是什么意思？</w:t>
      </w:r>
    </w:p>
    <w:p w14:paraId="2F529408">
      <w:pPr>
        <w:pStyle w:val="11"/>
        <w:widowControl/>
      </w:pPr>
      <w:r>
        <w:t>Is there ground to fear that scripture may be read unprofitably?</w:t>
      </w:r>
    </w:p>
    <w:p w14:paraId="5116480F">
      <w:pPr>
        <w:pStyle w:val="11"/>
        <w:widowControl/>
      </w:pPr>
      <w:r>
        <w:t>难道有理由担心圣经可能会被无益地阅读吗？</w:t>
      </w:r>
    </w:p>
    <w:p w14:paraId="09C5EAB5">
      <w:pPr>
        <w:pStyle w:val="11"/>
        <w:spacing w:line="253" w:lineRule="auto"/>
        <w:rPr>
          <w:rFonts w:hint="eastAsia"/>
        </w:rPr>
      </w:pPr>
    </w:p>
    <w:p w14:paraId="45C76125">
      <w:pPr>
        <w:pStyle w:val="11"/>
        <w:widowControl/>
      </w:pPr>
      <w:r>
        <w:t>And what is this sobriety which he demands in the perusal of these books?</w:t>
      </w:r>
    </w:p>
    <w:p w14:paraId="512F2140">
      <w:pPr>
        <w:pStyle w:val="11"/>
        <w:widowControl/>
      </w:pPr>
      <w:r>
        <w:t>而祂在阅读这些书卷时所要求的这种审慎（sobriety）是什么呢？</w:t>
      </w:r>
    </w:p>
    <w:p w14:paraId="4BDE2C1D">
      <w:pPr>
        <w:pStyle w:val="11"/>
        <w:spacing w:line="253" w:lineRule="auto"/>
        <w:rPr>
          <w:rFonts w:hint="eastAsia"/>
        </w:rPr>
      </w:pPr>
    </w:p>
    <w:p w14:paraId="5D85440E">
      <w:pPr>
        <w:pStyle w:val="11"/>
        <w:widowControl/>
      </w:pPr>
      <w:r>
        <w:t>Every thing, indeed, should be read soberly; no one doubts that; and rashness should always be avoided.</w:t>
      </w:r>
    </w:p>
    <w:p w14:paraId="1B7BBA69">
      <w:pPr>
        <w:pStyle w:val="11"/>
        <w:widowControl/>
      </w:pPr>
      <w:r>
        <w:t>确实，每一件事都应该审慎地阅读；没有人对此怀疑；而且总是应该避免鲁莽。</w:t>
      </w:r>
    </w:p>
    <w:p w14:paraId="0C0FA3CD">
      <w:pPr>
        <w:pStyle w:val="11"/>
        <w:spacing w:line="253" w:lineRule="auto"/>
        <w:rPr>
          <w:rFonts w:hint="eastAsia"/>
        </w:rPr>
      </w:pPr>
    </w:p>
    <w:p w14:paraId="49977ACA">
      <w:pPr>
        <w:pStyle w:val="11"/>
        <w:widowControl/>
      </w:pPr>
      <w:r>
        <w:t>But if Augustine had meant that sobriety which is everywhere required in all scriptures, he would not have peculiarly prescribed that caution to the readers of this book.</w:t>
      </w:r>
    </w:p>
    <w:p w14:paraId="72B78015">
      <w:pPr>
        <w:pStyle w:val="11"/>
        <w:widowControl/>
      </w:pPr>
      <w:r>
        <w:t>但是如果奥古斯丁（Augustine）指的是所有圣经中普遍要求的审慎，祂就不会特别向这本书的读者强调这个告诫。</w:t>
      </w:r>
    </w:p>
    <w:p w14:paraId="407DE27A">
      <w:pPr>
        <w:pStyle w:val="11"/>
        <w:spacing w:line="253" w:lineRule="auto"/>
        <w:rPr>
          <w:rFonts w:hint="eastAsia"/>
        </w:rPr>
      </w:pPr>
    </w:p>
    <w:p w14:paraId="35D06D10">
      <w:pPr>
        <w:pStyle w:val="11"/>
        <w:widowControl/>
      </w:pPr>
      <w:r>
        <w:t>The meaning, therefore, is, that there are some things in the book which, if they be examined by the strict rule of faith, cannot be defended, and therefore are not fit models for imitation; and that consequently the book requires to be read soberly.</w:t>
      </w:r>
    </w:p>
    <w:p w14:paraId="38E1D1B7">
      <w:pPr>
        <w:pStyle w:val="11"/>
        <w:widowControl/>
      </w:pPr>
      <w:r>
        <w:t>因此，其含义是，书中有一些内容，如果用严格的信仰准则来检验，是无法被辩护的，因此不适合作为模仿的榜样；因此，这本书要求以审慎（soberly）的方式阅读。</w:t>
      </w:r>
    </w:p>
    <w:p w14:paraId="392236D2">
      <w:pPr>
        <w:pStyle w:val="11"/>
        <w:spacing w:line="253" w:lineRule="auto"/>
        <w:rPr>
          <w:rFonts w:hint="eastAsia"/>
        </w:rPr>
      </w:pPr>
    </w:p>
    <w:p w14:paraId="6F157750">
      <w:pPr>
        <w:pStyle w:val="11"/>
        <w:widowControl/>
      </w:pPr>
      <w:r>
        <w:t>This is moreover to be noted, that Augustine writes in that same place, that Christ does not bear testimony to these books as his witnesses; which sufficiently shews that Augustine did not deem these books truly canonical.</w:t>
      </w:r>
    </w:p>
    <w:p w14:paraId="157892B4">
      <w:pPr>
        <w:pStyle w:val="11"/>
        <w:widowControl/>
      </w:pPr>
      <w:r>
        <w:t>此外，还需注意的是，奥古斯丁（Augustine）在同一处写道，基督没有为这些书卷作见证，将它们视为祂的见证；这充分表明奥古斯丁（Augustine）不认为这些书卷是真正的正典。</w:t>
      </w:r>
    </w:p>
    <w:p w14:paraId="26B94A1F">
      <w:pPr>
        <w:pStyle w:val="11"/>
        <w:spacing w:line="253" w:lineRule="auto"/>
        <w:rPr>
          <w:rFonts w:hint="eastAsia"/>
        </w:rPr>
      </w:pPr>
    </w:p>
    <w:p w14:paraId="7D53CD21">
      <w:pPr>
        <w:pStyle w:val="11"/>
        <w:widowControl/>
      </w:pPr>
      <w:r>
        <w:t>These matters being thus explained, let us now adduce our arguments against the authority of these books.</w:t>
      </w:r>
    </w:p>
    <w:p w14:paraId="50806750">
      <w:pPr>
        <w:pStyle w:val="11"/>
        <w:widowControl/>
      </w:pPr>
      <w:r>
        <w:t>既然这些事情已经解释清楚，现在让我们提出我们反对这些书卷权威性的论点。</w:t>
      </w:r>
    </w:p>
    <w:p w14:paraId="49622BC3">
      <w:pPr>
        <w:pStyle w:val="11"/>
        <w:spacing w:line="253" w:lineRule="auto"/>
        <w:rPr>
          <w:rFonts w:hint="eastAsia"/>
        </w:rPr>
      </w:pPr>
    </w:p>
    <w:p w14:paraId="09658D38">
      <w:pPr>
        <w:pStyle w:val="11"/>
        <w:widowControl/>
      </w:pPr>
      <w:r>
        <w:t>First, Jerome, in his catalogue of illustrious men7, and in his second book against Pelagius8, says that Josephus was the author of these books.</w:t>
      </w:r>
    </w:p>
    <w:p w14:paraId="1203DBBC">
      <w:pPr>
        <w:pStyle w:val="11"/>
        <w:widowControl/>
      </w:pPr>
      <w:r>
        <w:t>首先，耶柔米（Jerome）在祂的《名人录》（catalogue of illustrious men）7中，以及在祂的《反伯拉纠书》（against Pelagius）第二卷8中说，约瑟夫斯（Josephus）是这些书卷的作者。</w:t>
      </w:r>
    </w:p>
    <w:p w14:paraId="2C621482">
      <w:pPr>
        <w:pStyle w:val="11"/>
        <w:spacing w:line="253" w:lineRule="auto"/>
        <w:rPr>
          <w:rFonts w:hint="eastAsia"/>
        </w:rPr>
      </w:pPr>
    </w:p>
    <w:p w14:paraId="299BAF74">
      <w:pPr>
        <w:pStyle w:val="11"/>
        <w:widowControl/>
      </w:pPr>
      <w:r>
        <w:t>Now Josephus was no prophet, and lived after Christ and beyond the limits of the Old Testament; for which reasons he could not have written any book belonging to the canon of the Old Testament.</w:t>
      </w:r>
    </w:p>
    <w:p w14:paraId="14030D91">
      <w:pPr>
        <w:pStyle w:val="11"/>
        <w:widowControl/>
      </w:pPr>
      <w:r>
        <w:t>现在约瑟夫斯（Josephus）不是先知，祂生活在基督之后，超出了旧约的范围；因此，祂不可能写出任何属于旧约正典的书卷。</w:t>
      </w:r>
    </w:p>
    <w:p w14:paraId="313227FA">
      <w:pPr>
        <w:pStyle w:val="11"/>
        <w:spacing w:line="253" w:lineRule="auto"/>
        <w:rPr>
          <w:rFonts w:hint="eastAsia"/>
        </w:rPr>
      </w:pPr>
    </w:p>
    <w:p w14:paraId="3E4DBBAF">
      <w:pPr>
        <w:pStyle w:val="11"/>
        <w:widowControl/>
      </w:pPr>
      <w:r>
        <w:t>Others, although they do not think Josephus the author of these books, yet allow that the chronology in them was supplied by Josephus; in consequence of which the books became apocryphal, because the dates in these books do not agree.</w:t>
      </w:r>
    </w:p>
    <w:p w14:paraId="5FC3F9B4">
      <w:pPr>
        <w:pStyle w:val="11"/>
        <w:widowControl/>
      </w:pPr>
      <w:r>
        <w:t>其他人，虽然不认为约瑟夫斯（Josephus）是这些书卷的作者，但承认其中的年代表是由约瑟夫斯（Josephus）提供的；因此，这些书卷成了伪经，因为这些书卷中的年代并不一致。</w:t>
      </w:r>
    </w:p>
    <w:p w14:paraId="207A183F">
      <w:pPr>
        <w:pStyle w:val="11"/>
        <w:spacing w:line="253" w:lineRule="auto"/>
        <w:rPr>
          <w:rFonts w:hint="eastAsia"/>
        </w:rPr>
      </w:pPr>
    </w:p>
    <w:p w14:paraId="3DFE6511">
      <w:pPr>
        <w:pStyle w:val="11"/>
        <w:widowControl/>
      </w:pPr>
      <w:r>
        <w:t>So the popish writer Annius9 delivers his opinion, upon the Second book of Philo’s Chronology.</w:t>
      </w:r>
    </w:p>
    <w:p w14:paraId="7C77A1E4">
      <w:pPr>
        <w:pStyle w:val="11"/>
        <w:widowControl/>
      </w:pPr>
      <w:r>
        <w:t>罗马天主教作家安纽斯（Annius）9在《斐洛年表》（Philo’s Chronology）的第二卷中如此表达祂的观点。</w:t>
      </w:r>
    </w:p>
    <w:p w14:paraId="437878B1">
      <w:pPr>
        <w:pStyle w:val="11"/>
        <w:spacing w:line="253" w:lineRule="auto"/>
        <w:rPr>
          <w:rFonts w:hint="eastAsia"/>
        </w:rPr>
      </w:pPr>
    </w:p>
    <w:p w14:paraId="42201DF2">
      <w:pPr>
        <w:pStyle w:val="11"/>
        <w:widowControl/>
      </w:pPr>
      <w:r>
        <w:t>Secondly, these books are expressly styled apocryphal by Gregory the Great, who was Pope of Rome, in his Morals, Lib. XIX. c. 16.</w:t>
      </w:r>
    </w:p>
    <w:p w14:paraId="251893AD">
      <w:pPr>
        <w:pStyle w:val="11"/>
        <w:widowControl/>
      </w:pPr>
      <w:r>
        <w:t>其次，这些书卷被罗马教皇大格列高利（Gregory the Great）在祂的《道德论》（Morals）第十九卷第16章中明确地称为伪经（apocryphal）。</w:t>
      </w:r>
    </w:p>
    <w:p w14:paraId="524CC844">
      <w:pPr>
        <w:pStyle w:val="11"/>
        <w:spacing w:line="253" w:lineRule="auto"/>
        <w:rPr>
          <w:rFonts w:hint="eastAsia"/>
        </w:rPr>
      </w:pPr>
    </w:p>
    <w:p w14:paraId="356E43CF">
      <w:pPr>
        <w:pStyle w:val="11"/>
        <w:widowControl/>
      </w:pPr>
      <w:r>
        <w:t>These are his words: “We shall not transgress the due bounds of order, if we produce a testimony upon this subject from books, not indeed canonical, yet set forth for the edification of the Church10.”</w:t>
      </w:r>
    </w:p>
    <w:p w14:paraId="2FBDF4CC">
      <w:pPr>
        <w:pStyle w:val="11"/>
        <w:widowControl/>
      </w:pPr>
      <w:r>
        <w:t>祂的原话是：“如果我们从那些书卷中引出关于此事的见证，我们就没有超越恰当的次序范围，这些书卷确实不是正典，但却是为造就教会而阐述的10。”</w:t>
      </w:r>
    </w:p>
    <w:p w14:paraId="46464F85">
      <w:pPr>
        <w:pStyle w:val="11"/>
        <w:spacing w:line="253" w:lineRule="auto"/>
        <w:rPr>
          <w:rFonts w:hint="eastAsia"/>
        </w:rPr>
      </w:pPr>
    </w:p>
    <w:p w14:paraId="4D95CBD8">
      <w:pPr>
        <w:pStyle w:val="11"/>
        <w:widowControl/>
      </w:pPr>
      <w:r>
        <w:t>Then he cites a passage from the Maccabees.</w:t>
      </w:r>
    </w:p>
    <w:p w14:paraId="3EC0B81E">
      <w:pPr>
        <w:pStyle w:val="11"/>
        <w:widowControl/>
      </w:pPr>
      <w:r>
        <w:t>然后祂引用了《马加比书》（Maccabees）中的一段话。</w:t>
      </w:r>
    </w:p>
    <w:p w14:paraId="73195912">
      <w:pPr>
        <w:pStyle w:val="11"/>
        <w:widowControl/>
      </w:pPr>
      <w:r>
        <w:t>Therefore, before Gregory, that is, within six hundred years after Christ, the Church did not esteem the Books of Maccabees canonical.</w:t>
      </w:r>
    </w:p>
    <w:p w14:paraId="53E216B1">
      <w:pPr>
        <w:pStyle w:val="11"/>
        <w:widowControl/>
      </w:pPr>
      <w:r>
        <w:t>因此，在格列高利（Gregory）之前，也就是说，在基督之后六百年内，教会不认为《马加比书》（Books of Maccabees）是正典。</w:t>
      </w:r>
    </w:p>
    <w:p w14:paraId="6DB67444">
      <w:pPr>
        <w:pStyle w:val="11"/>
        <w:spacing w:line="253" w:lineRule="auto"/>
        <w:rPr>
          <w:rFonts w:hint="eastAsia"/>
        </w:rPr>
      </w:pPr>
    </w:p>
    <w:p w14:paraId="2C80D6A6">
      <w:pPr>
        <w:pStyle w:val="11"/>
        <w:widowControl/>
      </w:pPr>
      <w:r>
        <w:t>Hence we see clearly what we should think of pope Innocent and Augustine.</w:t>
      </w:r>
    </w:p>
    <w:p w14:paraId="6278C912">
      <w:pPr>
        <w:pStyle w:val="11"/>
        <w:widowControl/>
      </w:pPr>
      <w:r>
        <w:t>由此我们清楚地看到我们应该如何看待教皇英诺森（pope Innocent）和奥古斯丁（Augustine）。</w:t>
      </w:r>
    </w:p>
    <w:p w14:paraId="3FA3D86B">
      <w:pPr>
        <w:pStyle w:val="11"/>
        <w:spacing w:line="253" w:lineRule="auto"/>
        <w:rPr>
          <w:rFonts w:hint="eastAsia"/>
        </w:rPr>
      </w:pPr>
    </w:p>
    <w:p w14:paraId="685A4709">
      <w:pPr>
        <w:pStyle w:val="11"/>
        <w:widowControl/>
      </w:pPr>
      <w:r>
        <w:t>They call these books canonical; Gregory denies them to be such.</w:t>
      </w:r>
    </w:p>
    <w:p w14:paraId="282EDBB3">
      <w:pPr>
        <w:pStyle w:val="11"/>
        <w:widowControl/>
      </w:pPr>
      <w:r>
        <w:t>他们称这些书卷为正典；格列高利（Gregory）否认它们是正典。</w:t>
      </w:r>
    </w:p>
    <w:p w14:paraId="04C72311">
      <w:pPr>
        <w:pStyle w:val="11"/>
        <w:spacing w:line="253" w:lineRule="auto"/>
        <w:rPr>
          <w:rFonts w:hint="eastAsia"/>
        </w:rPr>
      </w:pPr>
    </w:p>
    <w:p w14:paraId="161B2F05">
      <w:pPr>
        <w:pStyle w:val="11"/>
        <w:widowControl/>
      </w:pPr>
      <w:r>
        <w:t>They and he, therefore, without doubt used that term in different senses.</w:t>
      </w:r>
    </w:p>
    <w:p w14:paraId="137C5530">
      <w:pPr>
        <w:pStyle w:val="11"/>
        <w:widowControl/>
      </w:pPr>
      <w:r>
        <w:t>因此，他们和祂无疑是以不同的意义使用这个术语的。</w:t>
      </w:r>
    </w:p>
    <w:p w14:paraId="4ABEAFF0">
      <w:pPr>
        <w:pStyle w:val="11"/>
        <w:spacing w:line="253" w:lineRule="auto"/>
        <w:rPr>
          <w:rFonts w:hint="eastAsia"/>
        </w:rPr>
      </w:pPr>
    </w:p>
    <w:p w14:paraId="215F2E62">
      <w:pPr>
        <w:pStyle w:val="11"/>
        <w:widowControl/>
      </w:pPr>
      <w:r>
        <w:t>The same judgment on these books is passed by Eusebius (Lib. de Temp.)11, Richard of S. Victor. (Except. Lib. II. c. 9)12, and Occam (3 Part. Dial. Tract, 1. Lib. III. c. 16)13.</w:t>
      </w:r>
    </w:p>
    <w:p w14:paraId="1824B31C">
      <w:pPr>
        <w:pStyle w:val="11"/>
        <w:widowControl/>
      </w:pPr>
      <w:r>
        <w:t>优西比乌（Eusebius）（《论时代书》（Lib. de Temp.））11、圣维克多的理查德（Richard of S. Victor.）（《例外》（Except.）第二卷第9章）12、和奥卡姆（Occam）（《对话》（Dial.）第三部，论述1，第三卷第16章）13也对这些书卷作了同样的判断。</w:t>
      </w:r>
    </w:p>
    <w:p w14:paraId="711D4210">
      <w:pPr>
        <w:pStyle w:val="11"/>
        <w:spacing w:line="253" w:lineRule="auto"/>
        <w:rPr>
          <w:rFonts w:hint="eastAsia"/>
        </w:rPr>
      </w:pPr>
    </w:p>
    <w:p w14:paraId="507F1378">
      <w:pPr>
        <w:pStyle w:val="11"/>
        <w:widowControl/>
      </w:pPr>
      <w:r>
        <w:t>Thirdly, in 2 Maccabees chapter 12, Judas Maccabæus is praised for offering sacrifice for the dead.</w:t>
      </w:r>
    </w:p>
    <w:p w14:paraId="5641B945">
      <w:pPr>
        <w:pStyle w:val="11"/>
        <w:widowControl/>
      </w:pPr>
      <w:r>
        <w:t>第三，在《马加比书》第二卷第12章中，犹大·马加比（Judas Maccabæus）因献祭为死人受到称赞。</w:t>
      </w:r>
    </w:p>
    <w:p w14:paraId="7ECA7FB7">
      <w:pPr>
        <w:pStyle w:val="11"/>
        <w:spacing w:line="253" w:lineRule="auto"/>
        <w:rPr>
          <w:rFonts w:hint="eastAsia"/>
        </w:rPr>
      </w:pPr>
    </w:p>
    <w:p w14:paraId="569E66DD">
      <w:pPr>
        <w:pStyle w:val="11"/>
        <w:widowControl/>
      </w:pPr>
      <w:r>
        <w:t>Whereas he really deserved no praise on that account, since God had commanded the making of no such sacrifice.</w:t>
      </w:r>
    </w:p>
    <w:p w14:paraId="518E9F08">
      <w:pPr>
        <w:pStyle w:val="11"/>
        <w:widowControl/>
      </w:pPr>
      <w:r>
        <w:t>然而祂并不真的值得因此受到赞扬，因为神没有吩咐作这样的献祭。</w:t>
      </w:r>
    </w:p>
    <w:p w14:paraId="2E824D5B">
      <w:pPr>
        <w:pStyle w:val="11"/>
        <w:spacing w:line="253" w:lineRule="auto"/>
        <w:rPr>
          <w:rFonts w:hint="eastAsia"/>
        </w:rPr>
      </w:pPr>
    </w:p>
    <w:p w14:paraId="739CA361">
      <w:pPr>
        <w:pStyle w:val="11"/>
        <w:widowControl/>
      </w:pPr>
      <w:r>
        <w:t>Now, whatever is done in religious service without divine precept, is displeasing to God, and deserves not praise, but blame; and all sorts of will-worship were ever condemned in scripture.</w:t>
      </w:r>
    </w:p>
    <w:p w14:paraId="1D31AF67">
      <w:pPr>
        <w:pStyle w:val="11"/>
        <w:widowControl/>
      </w:pPr>
      <w:r>
        <w:t>现在，任何在没有神圣训诫的情况下在宗教事奉中所做的事情，都是令神不悦的，不应受到赞扬，而应受到责备；圣经中一直谴责各种形式的私意崇拜（will-worship）。</w:t>
      </w:r>
    </w:p>
    <w:p w14:paraId="2DDA8F71">
      <w:pPr>
        <w:pStyle w:val="11"/>
        <w:spacing w:line="253" w:lineRule="auto"/>
        <w:rPr>
          <w:rFonts w:hint="eastAsia"/>
        </w:rPr>
      </w:pPr>
    </w:p>
    <w:p w14:paraId="2D9DEB71">
      <w:pPr>
        <w:pStyle w:val="11"/>
        <w:widowControl/>
      </w:pPr>
      <w:r>
        <w:t>But upon this whole matter and argument we shall have to speak hereafter.</w:t>
      </w:r>
    </w:p>
    <w:p w14:paraId="74468FE5">
      <w:pPr>
        <w:pStyle w:val="11"/>
        <w:widowControl/>
      </w:pPr>
      <w:r>
        <w:t>但关于整个此事和论点，我们将在后面讨论。</w:t>
      </w:r>
    </w:p>
    <w:p w14:paraId="1FCDCEE2">
      <w:pPr>
        <w:pStyle w:val="11"/>
        <w:spacing w:line="253" w:lineRule="auto"/>
        <w:rPr>
          <w:rFonts w:hint="eastAsia"/>
        </w:rPr>
      </w:pPr>
    </w:p>
    <w:p w14:paraId="561D9B9F">
      <w:pPr>
        <w:pStyle w:val="11"/>
        <w:widowControl/>
      </w:pPr>
      <w:r>
        <w:t>Fourthly, that sacrifice was offered for men who had brought themselves under the guilt and pollution of idolatry and sacrilege, and had perished in that crime, as we read in the twelfth chapter.</w:t>
      </w:r>
    </w:p>
    <w:p w14:paraId="65637F1A">
      <w:pPr>
        <w:pStyle w:val="11"/>
        <w:widowControl/>
      </w:pPr>
      <w:r>
        <w:t>第四，那个献祭是为那些使自己陷入偶像崇拜和亵渎的罪责和污秽中，并死于那罪行的人所献的，正如我们在第十二章中所读到的。</w:t>
      </w:r>
    </w:p>
    <w:p w14:paraId="745EBF43">
      <w:pPr>
        <w:pStyle w:val="11"/>
        <w:spacing w:line="253" w:lineRule="auto"/>
        <w:rPr>
          <w:rFonts w:hint="eastAsia"/>
        </w:rPr>
      </w:pPr>
    </w:p>
    <w:p w14:paraId="770DD880">
      <w:pPr>
        <w:pStyle w:val="11"/>
        <w:widowControl/>
      </w:pPr>
      <w:r>
        <w:t>For the soldiers of Judas had plundered some things consecrated to the Jamnite idols, and had hidden these offerings under their clothes; which, when they were slain, were discovered under their vesture.</w:t>
      </w:r>
    </w:p>
    <w:p w14:paraId="1D8F0863">
      <w:pPr>
        <w:pStyle w:val="11"/>
        <w:widowControl/>
      </w:pPr>
      <w:r>
        <w:t>因为犹大（Judas）的士兵抢劫了一些奉献给雅姆尼亚（Jamnite）偶像的东西，并将这些祭物藏在他们的衣服下面；当他们被杀时，这些东西在他们的衣服下被发现。</w:t>
      </w:r>
    </w:p>
    <w:p w14:paraId="4531BC85">
      <w:pPr>
        <w:pStyle w:val="11"/>
        <w:spacing w:line="253" w:lineRule="auto"/>
        <w:rPr>
          <w:rFonts w:hint="eastAsia"/>
        </w:rPr>
      </w:pPr>
    </w:p>
    <w:p w14:paraId="40F12C0D">
      <w:pPr>
        <w:pStyle w:val="11"/>
        <w:widowControl/>
      </w:pPr>
      <w:r>
        <w:t>And this author says it was a clear case that they had fallen on account of that crime.</w:t>
      </w:r>
    </w:p>
    <w:p w14:paraId="258D7881">
      <w:pPr>
        <w:pStyle w:val="11"/>
        <w:widowControl/>
      </w:pPr>
      <w:r>
        <w:t>这位作者说，很明显他们是因那罪行而死的。</w:t>
      </w:r>
    </w:p>
    <w:p w14:paraId="315B88EE">
      <w:pPr>
        <w:pStyle w:val="11"/>
        <w:spacing w:line="253" w:lineRule="auto"/>
        <w:rPr>
          <w:rFonts w:hint="eastAsia"/>
        </w:rPr>
      </w:pPr>
    </w:p>
    <w:p w14:paraId="6E992272">
      <w:pPr>
        <w:pStyle w:val="11"/>
        <w:widowControl/>
      </w:pPr>
      <w:r>
        <w:t>Now the papists themselves allow that no sacrifice should be offered for persons guilty of such idolatry and sacrilege: for this was a mortal sin; and they tell us themselves that for those who are certainly in mortal sin, as the author affirms these men to have been, no sacrifice should be made.</w:t>
      </w:r>
    </w:p>
    <w:p w14:paraId="7DF2D6E8">
      <w:pPr>
        <w:pStyle w:val="11"/>
        <w:widowControl/>
      </w:pPr>
      <w:r>
        <w:t>现在罗马天主教徒自己也承认，不应该为犯有这种偶像崇拜和亵渎之罪的人献祭：因为这是一个必死的罪；而且他们自己告诉我们，对于那些确定犯了必死之罪的人，就像作者断言这些人所犯的，不应该献祭。</w:t>
      </w:r>
    </w:p>
    <w:p w14:paraId="47ADF158">
      <w:pPr>
        <w:pStyle w:val="11"/>
        <w:spacing w:line="253" w:lineRule="auto"/>
        <w:rPr>
          <w:rFonts w:hint="eastAsia"/>
        </w:rPr>
      </w:pPr>
    </w:p>
    <w:p w14:paraId="390439CC">
      <w:pPr>
        <w:pStyle w:val="11"/>
        <w:widowControl/>
      </w:pPr>
      <w:r>
        <w:t>For—as to the pretense which Bellarmine has borrowed from Lyra, that Judas piously supposed that they had repented of their sin in the very article of death—not to mention that it rests wholly upon a dim surmise, yet, however probable it may have been that they had grieved in death for their offence, a public sacrifice should never have been offered for persons of this sort, who had polluted themselves with idolatry, unless there were certain proof of their true repentance.</w:t>
      </w:r>
    </w:p>
    <w:p w14:paraId="73A4890A">
      <w:pPr>
        <w:pStyle w:val="11"/>
        <w:widowControl/>
      </w:pPr>
      <w:r>
        <w:t>至于——贝拉明（Bellarmine）从里拉（Lyra）那里借来的声称，说犹大（Judas）虔诚地假定他们在临死前已经为他们的罪悔改了——且不说它完全基于一种模糊的猜测，然而，无论他们在死前为他们的罪过感到悲伤的可能性有多大，对于这种用偶像崇拜玷污自己的人，除非有他们真正悔改的确定证据，否则绝不应该为他们献上公共献祭。</w:t>
      </w:r>
    </w:p>
    <w:p w14:paraId="6064C384">
      <w:pPr>
        <w:pStyle w:val="11"/>
        <w:spacing w:line="253" w:lineRule="auto"/>
        <w:rPr>
          <w:rFonts w:hint="eastAsia"/>
        </w:rPr>
      </w:pPr>
    </w:p>
    <w:p w14:paraId="5CAF9DF6">
      <w:pPr>
        <w:pStyle w:val="11"/>
        <w:widowControl/>
      </w:pPr>
      <w:r>
        <w:t>Fifthly, the Holy Spirit is not accustomed to epitomize the history of a profane author.</w:t>
      </w:r>
    </w:p>
    <w:p w14:paraId="4CB2F66B">
      <w:pPr>
        <w:pStyle w:val="11"/>
        <w:widowControl/>
      </w:pPr>
      <w:r>
        <w:t>第五，圣灵不习惯对世俗作者的历史作摘要。</w:t>
      </w:r>
    </w:p>
    <w:p w14:paraId="5E7C4FCF">
      <w:pPr>
        <w:pStyle w:val="11"/>
        <w:spacing w:line="253" w:lineRule="auto"/>
        <w:rPr>
          <w:rFonts w:hint="eastAsia"/>
        </w:rPr>
      </w:pPr>
    </w:p>
    <w:p w14:paraId="0A540843">
      <w:pPr>
        <w:pStyle w:val="11"/>
        <w:widowControl/>
      </w:pPr>
      <w:r>
        <w:t>But the Second Book of Maccabees, as we read in chapter 2, is a contraction of the five volumes of Jason of Cyrene, comprising in one little book what Jason had minutely detailed in five.</w:t>
      </w:r>
    </w:p>
    <w:p w14:paraId="093AAEA8">
      <w:pPr>
        <w:pStyle w:val="11"/>
        <w:widowControl/>
      </w:pPr>
      <w:r>
        <w:t>但是《马加比书》第二卷，正如我们在第2章中所读到的，是昔兰尼的雅孙（Jason of Cyrene）五卷书的缩写，将雅孙（Jason）在五卷书中详细记述的内容浓缩在一本小书中。</w:t>
      </w:r>
    </w:p>
    <w:p w14:paraId="330AB631">
      <w:pPr>
        <w:pStyle w:val="11"/>
        <w:spacing w:line="253" w:lineRule="auto"/>
        <w:rPr>
          <w:rFonts w:hint="eastAsia"/>
        </w:rPr>
      </w:pPr>
    </w:p>
    <w:p w14:paraId="5582E45D">
      <w:pPr>
        <w:pStyle w:val="11"/>
        <w:widowControl/>
      </w:pPr>
      <w:r>
        <w:t>Who that Jason was is uncertain.</w:t>
      </w:r>
    </w:p>
    <w:p w14:paraId="371778D2">
      <w:pPr>
        <w:pStyle w:val="11"/>
        <w:widowControl/>
      </w:pPr>
      <w:r>
        <w:t>那个雅孙（Jason）是谁是不确定的。</w:t>
      </w:r>
    </w:p>
    <w:p w14:paraId="18768102">
      <w:pPr>
        <w:pStyle w:val="11"/>
        <w:spacing w:line="253" w:lineRule="auto"/>
        <w:rPr>
          <w:rFonts w:hint="eastAsia"/>
        </w:rPr>
      </w:pPr>
    </w:p>
    <w:p w14:paraId="589E0696">
      <w:pPr>
        <w:pStyle w:val="11"/>
        <w:widowControl/>
      </w:pPr>
      <w:r>
        <w:t>A prophet he was not: that no one ever said, or could say.</w:t>
      </w:r>
    </w:p>
    <w:p w14:paraId="4FBC9514">
      <w:pPr>
        <w:pStyle w:val="11"/>
        <w:widowControl/>
      </w:pPr>
      <w:r>
        <w:t>祂不是先知：这一点没有人说过，也不能说。</w:t>
      </w:r>
    </w:p>
    <w:p w14:paraId="4B2D3C21">
      <w:pPr>
        <w:pStyle w:val="11"/>
        <w:spacing w:line="253" w:lineRule="auto"/>
        <w:rPr>
          <w:rFonts w:hint="eastAsia"/>
        </w:rPr>
      </w:pPr>
    </w:p>
    <w:p w14:paraId="0533E918">
      <w:pPr>
        <w:pStyle w:val="11"/>
        <w:widowControl/>
      </w:pPr>
      <w:r>
        <w:t>Consequently this synopsis of Jason’s history, composed in such a manner, cannot be counted part of the canonical scriptures.</w:t>
      </w:r>
    </w:p>
    <w:p w14:paraId="2730DB7F">
      <w:pPr>
        <w:pStyle w:val="11"/>
        <w:widowControl/>
      </w:pPr>
      <w:r>
        <w:t>因此，雅孙（Jason）的这个历史摘要，以这种方式编纂，不能被算作正典圣经的一部分。</w:t>
      </w:r>
    </w:p>
    <w:p w14:paraId="1949ACB1">
      <w:pPr>
        <w:pStyle w:val="11"/>
        <w:spacing w:line="253" w:lineRule="auto"/>
        <w:rPr>
          <w:rFonts w:hint="eastAsia"/>
        </w:rPr>
      </w:pPr>
    </w:p>
    <w:p w14:paraId="3D231432">
      <w:pPr>
        <w:pStyle w:val="11"/>
        <w:widowControl/>
      </w:pPr>
      <w:r>
        <w:t>Sixthly, in 2 Maccabees chapter 2 we have a long narrative about the sacred fire, the ark, the tabernacle, and the altar, which are said there to have been hidden in a certain mountain and laid up by Jeremiah.</w:t>
      </w:r>
    </w:p>
    <w:p w14:paraId="02270A9B">
      <w:pPr>
        <w:pStyle w:val="11"/>
        <w:widowControl/>
      </w:pPr>
      <w:r>
        <w:t>第六，在《马加比书》第二卷第2章中，有一段关于圣火、约柜、会幕和祭坛的冗长叙述，据说它们被耶利米（Jeremiah）藏在某座山中并保存起来。</w:t>
      </w:r>
    </w:p>
    <w:p w14:paraId="1B7313F2">
      <w:pPr>
        <w:pStyle w:val="11"/>
        <w:spacing w:line="253" w:lineRule="auto"/>
        <w:rPr>
          <w:rFonts w:hint="eastAsia"/>
        </w:rPr>
      </w:pPr>
    </w:p>
    <w:p w14:paraId="2B39BB2C">
      <w:pPr>
        <w:pStyle w:val="11"/>
        <w:widowControl/>
      </w:pPr>
      <w:r>
        <w:t>Now there is not a word of all this in Jeremiah himself.</w:t>
      </w:r>
    </w:p>
    <w:p w14:paraId="073DEA08">
      <w:pPr>
        <w:pStyle w:val="11"/>
        <w:widowControl/>
      </w:pPr>
      <w:r>
        <w:t>而现在在耶利米（Jeremiah）本人那里，对此根本没有提及。</w:t>
      </w:r>
    </w:p>
    <w:p w14:paraId="0067D15C">
      <w:pPr>
        <w:pStyle w:val="11"/>
        <w:spacing w:line="253" w:lineRule="auto"/>
        <w:rPr>
          <w:rFonts w:hint="eastAsia"/>
        </w:rPr>
      </w:pPr>
    </w:p>
    <w:p w14:paraId="7DAB951A">
      <w:pPr>
        <w:pStyle w:val="11"/>
        <w:widowControl/>
      </w:pPr>
      <w:r>
        <w:t>And this author adds, that God had promised that he would shew them, when he had collected the people.</w:t>
      </w:r>
    </w:p>
    <w:p w14:paraId="1FC6BABD">
      <w:pPr>
        <w:pStyle w:val="11"/>
        <w:widowControl/>
      </w:pPr>
      <w:r>
        <w:t>这位作者补充说，神曾应许，当祂聚集百姓时，祂会向他们显明这些。</w:t>
      </w:r>
    </w:p>
    <w:p w14:paraId="51E4C9E9">
      <w:pPr>
        <w:pStyle w:val="11"/>
        <w:spacing w:line="253" w:lineRule="auto"/>
        <w:rPr>
          <w:rFonts w:hint="eastAsia"/>
        </w:rPr>
      </w:pPr>
    </w:p>
    <w:p w14:paraId="33661809">
      <w:pPr>
        <w:pStyle w:val="11"/>
        <w:widowControl/>
      </w:pPr>
      <w:r>
        <w:t>But, after the Babylonian captivity, the Jews neither had nor found that ark, that tabernacle, nor that altar, nor did God, after that event, shew these things to anyone.</w:t>
      </w:r>
    </w:p>
    <w:p w14:paraId="1DBACC7E">
      <w:pPr>
        <w:pStyle w:val="11"/>
        <w:widowControl/>
      </w:pPr>
      <w:r>
        <w:t>但是，在巴比伦被掳之后，犹太人既没有拥有也没有找到那个约柜、那个会幕、那个祭坛，神在那件事之后也没有向任何人显明这些东西。</w:t>
      </w:r>
    </w:p>
    <w:p w14:paraId="4A8B8431">
      <w:pPr>
        <w:pStyle w:val="11"/>
        <w:spacing w:line="253" w:lineRule="auto"/>
        <w:rPr>
          <w:rFonts w:hint="eastAsia"/>
        </w:rPr>
      </w:pPr>
    </w:p>
    <w:p w14:paraId="439DD185">
      <w:pPr>
        <w:pStyle w:val="11"/>
        <w:widowControl/>
      </w:pPr>
      <w:r>
        <w:t>The papists object, that this is not to be understood of the return under Cyrus, when that remnant of the Jews was collected, but of the advent of Christ, when the whole people shall be collected, or of the conversion of the Jews a little before the end of the world.</w:t>
      </w:r>
    </w:p>
    <w:p w14:paraId="6F1389CF">
      <w:pPr>
        <w:pStyle w:val="11"/>
        <w:widowControl/>
      </w:pPr>
      <w:r>
        <w:t>罗马天主教徒反对说，这不应该理解为指古列（Cyrus）领导下的回归，那时犹太人的余民被聚集，而是指基督的降临，那时全体百姓将被聚集，或是指世界末日之前犹太人的归信。</w:t>
      </w:r>
    </w:p>
    <w:p w14:paraId="7CFE12AA">
      <w:pPr>
        <w:pStyle w:val="11"/>
        <w:spacing w:line="253" w:lineRule="auto"/>
        <w:rPr>
          <w:rFonts w:hint="eastAsia"/>
        </w:rPr>
      </w:pPr>
    </w:p>
    <w:p w14:paraId="35C340B9">
      <w:pPr>
        <w:pStyle w:val="11"/>
        <w:widowControl/>
      </w:pPr>
      <w:r>
        <w:t>But this is an utterly vain conjecture.</w:t>
      </w:r>
    </w:p>
    <w:p w14:paraId="4B868BB4">
      <w:pPr>
        <w:pStyle w:val="11"/>
        <w:widowControl/>
      </w:pPr>
      <w:r>
        <w:t>但这完全是一个徒劳的猜测。</w:t>
      </w:r>
    </w:p>
    <w:p w14:paraId="702BE3D3">
      <w:pPr>
        <w:pStyle w:val="11"/>
        <w:spacing w:line="253" w:lineRule="auto"/>
        <w:rPr>
          <w:rFonts w:hint="eastAsia"/>
        </w:rPr>
      </w:pPr>
    </w:p>
    <w:p w14:paraId="03D74194">
      <w:pPr>
        <w:pStyle w:val="11"/>
        <w:widowControl/>
      </w:pPr>
      <w:r>
        <w:t>For what reason is there why these things should be shewn to the Jews at such a period?</w:t>
      </w:r>
    </w:p>
    <w:p w14:paraId="2D6A7498">
      <w:pPr>
        <w:pStyle w:val="11"/>
        <w:widowControl/>
      </w:pPr>
      <w:r>
        <w:t>因为有什么理由要在这样一个时期向犹太人显明这些东西呢？</w:t>
      </w:r>
    </w:p>
    <w:p w14:paraId="27A73671">
      <w:pPr>
        <w:pStyle w:val="11"/>
        <w:spacing w:line="253" w:lineRule="auto"/>
        <w:rPr>
          <w:rFonts w:hint="eastAsia"/>
        </w:rPr>
      </w:pPr>
    </w:p>
    <w:p w14:paraId="5C7C761B">
      <w:pPr>
        <w:pStyle w:val="11"/>
        <w:widowControl/>
      </w:pPr>
      <w:r>
        <w:t>Or who does not feel the absurdity of so ridiculous a figment?</w:t>
      </w:r>
    </w:p>
    <w:p w14:paraId="04C0C84F">
      <w:pPr>
        <w:pStyle w:val="11"/>
        <w:widowControl/>
      </w:pPr>
      <w:r>
        <w:t>或者谁不觉得如此荒谬的虚构是荒唐的呢？</w:t>
      </w:r>
    </w:p>
    <w:p w14:paraId="22692609">
      <w:pPr>
        <w:pStyle w:val="11"/>
        <w:spacing w:line="253" w:lineRule="auto"/>
        <w:rPr>
          <w:rFonts w:hint="eastAsia"/>
        </w:rPr>
      </w:pPr>
    </w:p>
    <w:p w14:paraId="7C316410">
      <w:pPr>
        <w:pStyle w:val="11"/>
        <w:widowControl/>
      </w:pPr>
      <w:r>
        <w:t>However, if we consult the sacred history, we shall find that this which is told of Jeremiah is contrary to the truth of facts.</w:t>
      </w:r>
    </w:p>
    <w:p w14:paraId="13F3BFCA">
      <w:pPr>
        <w:pStyle w:val="11"/>
        <w:widowControl/>
      </w:pPr>
      <w:r>
        <w:t>然而，如果我们查阅神圣的历史，我们会发现这个关于耶利米（Jeremiah）的说法与事实的真相是矛盾的。</w:t>
      </w:r>
    </w:p>
    <w:p w14:paraId="1E80F180">
      <w:pPr>
        <w:pStyle w:val="11"/>
        <w:spacing w:line="253" w:lineRule="auto"/>
        <w:rPr>
          <w:rFonts w:hint="eastAsia"/>
        </w:rPr>
      </w:pPr>
    </w:p>
    <w:p w14:paraId="5F5F5768">
      <w:pPr>
        <w:pStyle w:val="11"/>
        <w:widowControl/>
      </w:pPr>
      <w:r>
        <w:t>For Jeremiah was in prison until the destruction of the city.</w:t>
      </w:r>
    </w:p>
    <w:p w14:paraId="6FEE0B8B">
      <w:pPr>
        <w:pStyle w:val="11"/>
        <w:widowControl/>
      </w:pPr>
      <w:r>
        <w:t>因为耶利米（Jeremiah）被囚禁直到城市被毁。</w:t>
      </w:r>
    </w:p>
    <w:p w14:paraId="309C1E64">
      <w:pPr>
        <w:pStyle w:val="11"/>
        <w:widowControl/>
      </w:pPr>
      <w:r>
        <w:t>Jeremiah chaps. 37 and 38: so that he could not take these things away and hide them, while the city and temple stood; nor would the priests and princes have permitted it.</w:t>
      </w:r>
    </w:p>
    <w:p w14:paraId="0EDDB8F7">
      <w:pPr>
        <w:pStyle w:val="11"/>
        <w:widowControl/>
      </w:pPr>
      <w:r>
        <w:t>《耶利米书》第37章和第38章：因此，在城市和圣殿存在时，祂不可能拿走并藏匿这些东西；祭司和首领也不会允许。</w:t>
      </w:r>
    </w:p>
    <w:p w14:paraId="2F361151">
      <w:pPr>
        <w:pStyle w:val="11"/>
        <w:spacing w:line="253" w:lineRule="auto"/>
        <w:rPr>
          <w:rFonts w:hint="eastAsia"/>
        </w:rPr>
      </w:pPr>
    </w:p>
    <w:p w14:paraId="681568DF">
      <w:pPr>
        <w:pStyle w:val="11"/>
        <w:widowControl/>
      </w:pPr>
      <w:r>
        <w:t>But, after the taking of the city, the Chaldeans fire the temple, plunder all its valuables, whether gold, or silver, or brass, and carry them off with themselves, as we read 2 Kings 25, and in the last chapter of Jeremiah.</w:t>
      </w:r>
    </w:p>
    <w:p w14:paraId="4D964869">
      <w:pPr>
        <w:pStyle w:val="11"/>
        <w:widowControl/>
      </w:pPr>
      <w:r>
        <w:t>但是，在城市被攻取之后，迦勒底人（Chaldeans）放火烧了圣殿，掠夺了其中所有的贵重物品，无论是金、银还是铜，并把它们带走，正如我们在《列王纪下》25章和《耶利米书》最后一章所读到的。</w:t>
      </w:r>
    </w:p>
    <w:p w14:paraId="4C29305F">
      <w:pPr>
        <w:pStyle w:val="11"/>
        <w:spacing w:line="253" w:lineRule="auto"/>
        <w:rPr>
          <w:rFonts w:hint="eastAsia"/>
        </w:rPr>
      </w:pPr>
    </w:p>
    <w:p w14:paraId="26B3B5B9">
      <w:pPr>
        <w:pStyle w:val="11"/>
        <w:widowControl/>
      </w:pPr>
      <w:r>
        <w:t>Jeremiah, therefore, had no opportunity of taking away the主的约柜，</w:t>
      </w:r>
    </w:p>
    <w:p w14:paraId="0BC0C642">
      <w:pPr>
        <w:pStyle w:val="11"/>
        <w:spacing w:line="253" w:lineRule="auto"/>
        <w:rPr>
          <w:rFonts w:hint="eastAsia"/>
        </w:rPr>
      </w:pPr>
    </w:p>
    <w:p w14:paraId="37026A5E">
      <w:pPr>
        <w:pStyle w:val="11"/>
        <w:widowControl/>
      </w:pPr>
      <w:r>
        <w:t>Jeremiah, therefore, had no opportunity of taking away the ark of the Lord, and the altar of incense, which were overlaid and covered entirely within and without with pure gold, Exodus 25:11.</w:t>
      </w:r>
    </w:p>
    <w:p w14:paraId="4713D7BA">
      <w:pPr>
        <w:pStyle w:val="11"/>
        <w:widowControl/>
      </w:pPr>
      <w:r>
        <w:t>以及香坛，它们里外都完全用纯金包着，《出埃及记》25:11。</w:t>
      </w:r>
    </w:p>
    <w:p w14:paraId="69C06112">
      <w:pPr>
        <w:pStyle w:val="11"/>
        <w:spacing w:line="253" w:lineRule="auto"/>
        <w:rPr>
          <w:rFonts w:hint="eastAsia"/>
        </w:rPr>
      </w:pPr>
    </w:p>
    <w:p w14:paraId="5B6153EE">
      <w:pPr>
        <w:pStyle w:val="11"/>
        <w:widowControl/>
      </w:pPr>
      <w:r>
        <w:t>Besides, where are those records of Jeremiah to be found, which are mentioned in the beginning of this chapter?</w:t>
      </w:r>
    </w:p>
    <w:p w14:paraId="1C6F5223">
      <w:pPr>
        <w:pStyle w:val="11"/>
        <w:widowControl/>
      </w:pPr>
      <w:r>
        <w:t>此外，本章开头提到的那些耶利米（Jeremiah）的记录在哪里可以找到呢？</w:t>
      </w:r>
    </w:p>
    <w:p w14:paraId="5A8722D8">
      <w:pPr>
        <w:pStyle w:val="11"/>
        <w:spacing w:line="253" w:lineRule="auto"/>
        <w:rPr>
          <w:rFonts w:hint="eastAsia"/>
        </w:rPr>
      </w:pPr>
    </w:p>
    <w:p w14:paraId="02334A57">
      <w:pPr>
        <w:pStyle w:val="11"/>
        <w:widowControl/>
      </w:pPr>
      <w:r>
        <w:t>Seventhly, there are many things in these books irreconcilable and contradictory, such as the following examples which I shall proceed to specify.</w:t>
      </w:r>
    </w:p>
    <w:p w14:paraId="3E9A9A9A">
      <w:pPr>
        <w:pStyle w:val="11"/>
        <w:widowControl/>
      </w:pPr>
      <w:r>
        <w:t>第七，在这些书卷中有许多不可调和和矛盾的事情，我将继续列举以下例子。</w:t>
      </w:r>
    </w:p>
    <w:p w14:paraId="146E8FF5">
      <w:pPr>
        <w:pStyle w:val="11"/>
        <w:spacing w:line="253" w:lineRule="auto"/>
        <w:rPr>
          <w:rFonts w:hint="eastAsia"/>
        </w:rPr>
      </w:pPr>
    </w:p>
    <w:p w14:paraId="3BABC5E4">
      <w:pPr>
        <w:pStyle w:val="11"/>
        <w:widowControl/>
      </w:pPr>
      <w:r>
        <w:t>In the first place, these books are not agreed about the death of Antiochus Epiphanes, who was a most bitter enemy of the Jews.</w:t>
      </w:r>
    </w:p>
    <w:p w14:paraId="1443EC84">
      <w:pPr>
        <w:pStyle w:val="11"/>
        <w:widowControl/>
      </w:pPr>
      <w:r>
        <w:t>首先，这些书卷在关于安提阿古·伊皮法尼斯（Antiochus Epiphanes）的死亡上不一致，祂是犹太人最刻毒的敌人。</w:t>
      </w:r>
    </w:p>
    <w:p w14:paraId="3FD14E56">
      <w:pPr>
        <w:pStyle w:val="11"/>
        <w:spacing w:line="253" w:lineRule="auto"/>
        <w:rPr>
          <w:rFonts w:hint="eastAsia"/>
        </w:rPr>
      </w:pPr>
    </w:p>
    <w:p w14:paraId="5C50E070">
      <w:pPr>
        <w:pStyle w:val="11"/>
        <w:widowControl/>
      </w:pPr>
      <w:r>
        <w:t>For in 1 Maccabees 6:8 and 16, Antiochus is said to have died of mental anguish upon the receipt of evil tidings, and to have died at Babylon in his bed; at which time also he gave his son in charge to Philip, whom he set over the</w:t>
      </w:r>
    </w:p>
    <w:p w14:paraId="354267EE">
      <w:pPr>
        <w:pStyle w:val="11"/>
        <w:widowControl/>
      </w:pPr>
      <w:r>
        <w:t>因为在《马加比书》第一卷6:8和16节中，据说安提阿古（Antiochus）在收到坏消息后死于精神痛苦，并在巴比伦（Babylon）的床上死去；那时祂也将他的儿子委托给腓力（Philip），祂立腓力（Philip）为</w:t>
      </w:r>
    </w:p>
    <w:p w14:paraId="5BB2A82A">
      <w:pPr>
        <w:pStyle w:val="11"/>
        <w:spacing w:line="253" w:lineRule="auto"/>
        <w:rPr>
          <w:rFonts w:hint="eastAsia"/>
        </w:rPr>
      </w:pPr>
    </w:p>
    <w:p w14:paraId="7B6B52CB">
      <w:pPr>
        <w:pStyle w:val="11"/>
        <w:widowControl/>
      </w:pPr>
      <w:r>
        <w:t>kingdom.</w:t>
      </w:r>
    </w:p>
    <w:p w14:paraId="7E72834A">
      <w:pPr>
        <w:pStyle w:val="11"/>
        <w:widowControl/>
      </w:pPr>
      <w:r>
        <w:t>王国的总管。</w:t>
      </w:r>
    </w:p>
    <w:p w14:paraId="549C0549">
      <w:pPr>
        <w:pStyle w:val="11"/>
        <w:spacing w:line="253" w:lineRule="auto"/>
        <w:rPr>
          <w:rFonts w:hint="eastAsia"/>
        </w:rPr>
      </w:pPr>
    </w:p>
    <w:p w14:paraId="72D8C39A">
      <w:pPr>
        <w:pStyle w:val="11"/>
        <w:widowControl/>
      </w:pPr>
      <w:r>
        <w:t>But in 2 Maccabees 1:16, he is beheaded and cut in pieces in the temple of Nanæa.</w:t>
      </w:r>
    </w:p>
    <w:p w14:paraId="793A84FC">
      <w:pPr>
        <w:pStyle w:val="11"/>
        <w:widowControl/>
      </w:pPr>
      <w:r>
        <w:t>但在《马加比书》第二卷1:16中，祂在拿尼亚（Nanæa）神庙中被斩首并被砍成碎片。</w:t>
      </w:r>
    </w:p>
    <w:p w14:paraId="23F928FD">
      <w:pPr>
        <w:pStyle w:val="11"/>
        <w:widowControl/>
      </w:pPr>
      <w:r>
        <w:t>So that we have now been told of two deaths of Antiochus, since the manner of dying on these two occasions is different.</w:t>
      </w:r>
    </w:p>
    <w:p w14:paraId="034D3E2D">
      <w:pPr>
        <w:pStyle w:val="11"/>
        <w:widowControl/>
      </w:pPr>
      <w:r>
        <w:t>因此我们现在被告知了安提阿古（Antiochus）的两种死法，因为这两种情况下死亡的方式不同。</w:t>
      </w:r>
    </w:p>
    <w:p w14:paraId="5967BD4B">
      <w:pPr>
        <w:pStyle w:val="11"/>
        <w:spacing w:line="253" w:lineRule="auto"/>
        <w:rPr>
          <w:rFonts w:hint="eastAsia"/>
        </w:rPr>
      </w:pPr>
    </w:p>
    <w:p w14:paraId="268AC2A3">
      <w:pPr>
        <w:pStyle w:val="11"/>
        <w:widowControl/>
      </w:pPr>
      <w:r>
        <w:t>But this author tells us further of a third death of the same man Antiochus, 2 Maccabees chapter 9; where he writes that he died far away in the mountains of an internal pain in the bowels, out of which worms were seen to crawl, and a horrible stench issued through almost the whole army.</w:t>
      </w:r>
    </w:p>
    <w:p w14:paraId="6C3A1EE8">
      <w:pPr>
        <w:pStyle w:val="11"/>
        <w:widowControl/>
      </w:pPr>
      <w:r>
        <w:t>但是这位作者进一步告诉我们同一个安提阿古（Antiochus）的第三种死法，《马加比书》第二卷第9章；祂在那里写道，祂在遥远的山区死于内脏的疼痛，有蠕虫从其中爬出，并且可怕的恶臭弥漫了几乎整个军队。</w:t>
      </w:r>
    </w:p>
    <w:p w14:paraId="7D192F29">
      <w:pPr>
        <w:pStyle w:val="11"/>
        <w:spacing w:line="253" w:lineRule="auto"/>
        <w:rPr>
          <w:rFonts w:hint="eastAsia"/>
        </w:rPr>
      </w:pPr>
    </w:p>
    <w:p w14:paraId="35C43B69">
      <w:pPr>
        <w:pStyle w:val="11"/>
        <w:widowControl/>
      </w:pPr>
      <w:r>
        <w:t>One man could not have died so many and such different deaths.</w:t>
      </w:r>
    </w:p>
    <w:p w14:paraId="38B189BA">
      <w:pPr>
        <w:pStyle w:val="11"/>
        <w:widowControl/>
      </w:pPr>
      <w:r>
        <w:t>一个人不可能以如此多且如此不同的方式死亡。</w:t>
      </w:r>
    </w:p>
    <w:p w14:paraId="36AD9379">
      <w:pPr>
        <w:pStyle w:val="11"/>
        <w:spacing w:line="253" w:lineRule="auto"/>
        <w:rPr>
          <w:rFonts w:hint="eastAsia"/>
        </w:rPr>
      </w:pPr>
    </w:p>
    <w:p w14:paraId="66F03779">
      <w:pPr>
        <w:pStyle w:val="11"/>
        <w:widowControl/>
      </w:pPr>
      <w:r>
        <w:t>The papists however set up some pretenses.</w:t>
      </w:r>
    </w:p>
    <w:p w14:paraId="6E2A5F24">
      <w:pPr>
        <w:pStyle w:val="11"/>
        <w:widowControl/>
      </w:pPr>
      <w:r>
        <w:t>然而罗马天主教徒提出了一些借口。</w:t>
      </w:r>
    </w:p>
    <w:p w14:paraId="1653EBCF">
      <w:pPr>
        <w:pStyle w:val="11"/>
        <w:spacing w:line="253" w:lineRule="auto"/>
        <w:rPr>
          <w:rFonts w:hint="eastAsia"/>
        </w:rPr>
      </w:pPr>
    </w:p>
    <w:p w14:paraId="7E3EB2CB">
      <w:pPr>
        <w:pStyle w:val="11"/>
        <w:widowControl/>
      </w:pPr>
      <w:r>
        <w:t>Canus says (Lib. II. cap. 11 ad quartum) that it is not the same Antiochus.</w:t>
      </w:r>
    </w:p>
    <w:p w14:paraId="720F16A9">
      <w:pPr>
        <w:pStyle w:val="11"/>
        <w:widowControl/>
      </w:pPr>
      <w:r>
        <w:t>卡努斯（Canus）说（第二卷，第11章，针对第四点）那不是同一个安提阿古（Antiochus）。</w:t>
      </w:r>
    </w:p>
    <w:p w14:paraId="067E6B6E">
      <w:pPr>
        <w:pStyle w:val="11"/>
        <w:spacing w:line="253" w:lineRule="auto"/>
        <w:rPr>
          <w:rFonts w:hint="eastAsia"/>
        </w:rPr>
      </w:pPr>
    </w:p>
    <w:p w14:paraId="5B427E22">
      <w:pPr>
        <w:pStyle w:val="11"/>
        <w:widowControl/>
      </w:pPr>
      <w:r>
        <w:t>But the history itself refutes him at once; and Bellarmine was compelled to allow that the person meant was one and the same.</w:t>
      </w:r>
    </w:p>
    <w:p w14:paraId="0BF204ED">
      <w:pPr>
        <w:pStyle w:val="11"/>
        <w:widowControl/>
      </w:pPr>
      <w:r>
        <w:t>但历史本身立即驳斥了祂；贝拉明（Bellarmine）也被迫承认所指的人是同一个。</w:t>
      </w:r>
    </w:p>
    <w:p w14:paraId="4A47491F">
      <w:pPr>
        <w:pStyle w:val="11"/>
        <w:spacing w:line="253" w:lineRule="auto"/>
        <w:rPr>
          <w:rFonts w:hint="eastAsia"/>
        </w:rPr>
      </w:pPr>
    </w:p>
    <w:p w14:paraId="1105D500">
      <w:pPr>
        <w:pStyle w:val="11"/>
        <w:widowControl/>
      </w:pPr>
      <w:r>
        <w:t>He endeavors to reconcile the accounts thus: Antiochus lost his army in the temple of Nanæa, on the road he fell from his chariot, afterwards he was carried to Babylon and breathed his last.</w:t>
      </w:r>
    </w:p>
    <w:p w14:paraId="539FD5FA">
      <w:pPr>
        <w:pStyle w:val="11"/>
        <w:widowControl/>
      </w:pPr>
      <w:r>
        <w:t>祂试图如此调和这些记载：安提阿古（Antiochus）在拿尼亚（Nanæa）神庙中失去了他的军队，在路上祂从战车上摔下来，后来祂被带到巴比伦（Babylon）并断了气。</w:t>
      </w:r>
    </w:p>
    <w:p w14:paraId="2A4870CE">
      <w:pPr>
        <w:pStyle w:val="11"/>
        <w:spacing w:line="253" w:lineRule="auto"/>
        <w:rPr>
          <w:rFonts w:hint="eastAsia"/>
        </w:rPr>
      </w:pPr>
    </w:p>
    <w:p w14:paraId="0C837416">
      <w:pPr>
        <w:pStyle w:val="11"/>
        <w:widowControl/>
      </w:pPr>
      <w:r>
        <w:t>They confess therefore that Antiochus died at Babylon, as is related in the first book: and, indeed, the first book deserves more credit than the second.</w:t>
      </w:r>
    </w:p>
    <w:p w14:paraId="461A034C">
      <w:pPr>
        <w:pStyle w:val="11"/>
        <w:widowControl/>
      </w:pPr>
      <w:r>
        <w:t>因此他们承认安提阿古（Antiochus）死在巴比伦（Babylon），正如第一卷所记载的：事实上，第一卷比第二卷更值得相信。</w:t>
      </w:r>
    </w:p>
    <w:p w14:paraId="1BB28F78">
      <w:pPr>
        <w:pStyle w:val="11"/>
        <w:spacing w:line="253" w:lineRule="auto"/>
        <w:rPr>
          <w:rFonts w:hint="eastAsia"/>
        </w:rPr>
      </w:pPr>
    </w:p>
    <w:p w14:paraId="273CA928">
      <w:pPr>
        <w:pStyle w:val="11"/>
        <w:widowControl/>
      </w:pPr>
      <w:r>
        <w:t>Now read what is related in the second book concerning the death of Antiochus in the places already cited.</w:t>
      </w:r>
    </w:p>
    <w:p w14:paraId="52927AF7">
      <w:pPr>
        <w:pStyle w:val="11"/>
        <w:widowControl/>
      </w:pPr>
      <w:r>
        <w:t>现在阅读第二卷中关于安提阿古（Antiochus）死亡的记载，就在已经引用的地方。</w:t>
      </w:r>
    </w:p>
    <w:p w14:paraId="3EC1E71A">
      <w:pPr>
        <w:pStyle w:val="11"/>
        <w:spacing w:line="253" w:lineRule="auto"/>
        <w:rPr>
          <w:rFonts w:hint="eastAsia"/>
        </w:rPr>
      </w:pPr>
    </w:p>
    <w:p w14:paraId="3F92FAFF">
      <w:pPr>
        <w:pStyle w:val="11"/>
        <w:widowControl/>
      </w:pPr>
      <w:r>
        <w:t>In chapter 1 we read, that the leader himself was stoned by the priests, and cut in pieces, and his head thrown out to those who were outside.</w:t>
      </w:r>
    </w:p>
    <w:p w14:paraId="2AD78337">
      <w:pPr>
        <w:pStyle w:val="11"/>
        <w:widowControl/>
      </w:pPr>
      <w:r>
        <w:t>在第1章中我们读到，那位领袖本人被祭司们用石头砸死，并被砍成碎片，祂的头被扔给外面的人。</w:t>
      </w:r>
    </w:p>
    <w:p w14:paraId="34B1E961">
      <w:pPr>
        <w:pStyle w:val="11"/>
        <w:widowControl/>
      </w:pPr>
      <w:r>
        <w:t>Now this leader is called Antiochus.</w:t>
      </w:r>
    </w:p>
    <w:p w14:paraId="12D2673F">
      <w:pPr>
        <w:pStyle w:val="11"/>
        <w:widowControl/>
      </w:pPr>
      <w:r>
        <w:t>现在这位领袖被称为安提阿古（Antiochus）。</w:t>
      </w:r>
    </w:p>
    <w:p w14:paraId="712AEF38">
      <w:pPr>
        <w:pStyle w:val="11"/>
        <w:spacing w:line="253" w:lineRule="auto"/>
        <w:rPr>
          <w:rFonts w:hint="eastAsia"/>
        </w:rPr>
      </w:pPr>
    </w:p>
    <w:p w14:paraId="20CBC860">
      <w:pPr>
        <w:pStyle w:val="11"/>
        <w:widowControl/>
      </w:pPr>
      <w:r>
        <w:t>Antiochus, therefore, perished in this temple, unless a man who hath been stoned, and cut to pieces, and beheaded, can escape alive.</w:t>
      </w:r>
    </w:p>
    <w:p w14:paraId="76C55D38">
      <w:pPr>
        <w:pStyle w:val="11"/>
        <w:widowControl/>
      </w:pPr>
      <w:r>
        <w:t>因此，安提阿古（Antiochus）死在了这座神庙里，除非一个被石头砸死、被砍成碎片、被斩首的人还能活着逃脱。</w:t>
      </w:r>
    </w:p>
    <w:p w14:paraId="46928617">
      <w:pPr>
        <w:pStyle w:val="11"/>
        <w:spacing w:line="253" w:lineRule="auto"/>
        <w:rPr>
          <w:rFonts w:hint="eastAsia"/>
        </w:rPr>
      </w:pPr>
    </w:p>
    <w:p w14:paraId="269496FA">
      <w:pPr>
        <w:pStyle w:val="11"/>
        <w:widowControl/>
      </w:pPr>
      <w:r>
        <w:t>Let us now go on to chapter 9.</w:t>
      </w:r>
    </w:p>
    <w:p w14:paraId="1E781358">
      <w:pPr>
        <w:pStyle w:val="11"/>
        <w:widowControl/>
      </w:pPr>
      <w:r>
        <w:t>现在让我们继续看第9章。</w:t>
      </w:r>
    </w:p>
    <w:p w14:paraId="2FF8E63F">
      <w:pPr>
        <w:pStyle w:val="11"/>
        <w:spacing w:line="253" w:lineRule="auto"/>
        <w:rPr>
          <w:rFonts w:hint="eastAsia"/>
        </w:rPr>
      </w:pPr>
    </w:p>
    <w:p w14:paraId="22CA9B1F">
      <w:pPr>
        <w:pStyle w:val="11"/>
        <w:widowControl/>
      </w:pPr>
      <w:r>
        <w:t>There we shall find that this murderer and blasphemer, whilst in a transport of fury he was marching from Persia towards Jerusalem, in a remote and mountainous region exchanged a miserable life for a deplorable death.</w:t>
      </w:r>
    </w:p>
    <w:p w14:paraId="3BE7D419">
      <w:pPr>
        <w:pStyle w:val="11"/>
        <w:widowControl/>
      </w:pPr>
      <w:r>
        <w:t>在那里我们将发现，这位杀人犯和亵渎者，在盛怒之下从波斯（Persia）向耶路撒冷进军时，在一个偏远的山区以悲惨的死法结束了祂可怜的生命。</w:t>
      </w:r>
    </w:p>
    <w:p w14:paraId="6DE4E52B">
      <w:pPr>
        <w:pStyle w:val="11"/>
        <w:spacing w:line="253" w:lineRule="auto"/>
        <w:rPr>
          <w:rFonts w:hint="eastAsia"/>
        </w:rPr>
      </w:pPr>
    </w:p>
    <w:p w14:paraId="4AC31951">
      <w:pPr>
        <w:pStyle w:val="11"/>
        <w:widowControl/>
      </w:pPr>
      <w:r>
        <w:t>If he died at Babylon, he did not die in the country, nor in a mountainous region.</w:t>
      </w:r>
    </w:p>
    <w:p w14:paraId="60C9F180">
      <w:pPr>
        <w:pStyle w:val="11"/>
        <w:widowControl/>
      </w:pPr>
      <w:r>
        <w:t>如果祂死在巴比伦（Babylon），祂就不是死在乡下，也不是死在山区。</w:t>
      </w:r>
    </w:p>
    <w:p w14:paraId="7E411D0D">
      <w:pPr>
        <w:pStyle w:val="11"/>
        <w:spacing w:line="253" w:lineRule="auto"/>
        <w:rPr>
          <w:rFonts w:hint="eastAsia"/>
        </w:rPr>
      </w:pPr>
    </w:p>
    <w:p w14:paraId="6B6757AF">
      <w:pPr>
        <w:pStyle w:val="11"/>
        <w:widowControl/>
      </w:pPr>
      <w:r>
        <w:t>Nor can both narratives possibly be true.</w:t>
      </w:r>
    </w:p>
    <w:p w14:paraId="67545CB9">
      <w:pPr>
        <w:pStyle w:val="11"/>
        <w:widowControl/>
      </w:pPr>
      <w:r>
        <w:t>这两种叙述不可能同时是真的。</w:t>
      </w:r>
    </w:p>
    <w:p w14:paraId="41B8E00C">
      <w:pPr>
        <w:pStyle w:val="11"/>
        <w:spacing w:line="253" w:lineRule="auto"/>
        <w:rPr>
          <w:rFonts w:hint="eastAsia"/>
        </w:rPr>
      </w:pPr>
    </w:p>
    <w:p w14:paraId="513503D1">
      <w:pPr>
        <w:pStyle w:val="11"/>
        <w:widowControl/>
      </w:pPr>
      <w:r>
        <w:t>In the next place, Judas is said, 1 Maccabees 9:3, to have been slain in the year 152 of the reign of the Seleucidæ .</w:t>
      </w:r>
    </w:p>
    <w:p w14:paraId="7F11F73A">
      <w:pPr>
        <w:pStyle w:val="11"/>
        <w:widowControl/>
      </w:pPr>
      <w:r>
        <w:t>其次，《马加比书》第一卷9:3中说，犹大（Judas）在塞琉古王朝（Seleucidæ）统治的第152年被杀。</w:t>
      </w:r>
    </w:p>
    <w:p w14:paraId="5F9C7F48">
      <w:pPr>
        <w:pStyle w:val="11"/>
        <w:spacing w:line="253" w:lineRule="auto"/>
        <w:rPr>
          <w:rFonts w:hint="eastAsia"/>
        </w:rPr>
      </w:pPr>
    </w:p>
    <w:p w14:paraId="7CC79DA4">
      <w:pPr>
        <w:pStyle w:val="11"/>
        <w:widowControl/>
      </w:pPr>
      <w:r>
        <w:t>But in 2 Maccabees 1:10 he writes in the year 18814 letters to Aristobulus the master of Ptolemy,—that is, 36 years after his death.</w:t>
      </w:r>
    </w:p>
    <w:p w14:paraId="16BEF946">
      <w:pPr>
        <w:pStyle w:val="11"/>
        <w:widowControl/>
      </w:pPr>
      <w:r>
        <w:t>但在《马加比书》第二卷1:10中，祂在第188年14写信给托勒密（Ptolemy）的老师阿里斯托布鲁斯（Aristobulus），——也就是说，在祂死后36年。</w:t>
      </w:r>
    </w:p>
    <w:p w14:paraId="1EE6DC56">
      <w:pPr>
        <w:pStyle w:val="11"/>
        <w:spacing w:line="253" w:lineRule="auto"/>
        <w:rPr>
          <w:rFonts w:hint="eastAsia"/>
        </w:rPr>
      </w:pPr>
    </w:p>
    <w:p w14:paraId="14BE359F">
      <w:pPr>
        <w:pStyle w:val="11"/>
        <w:widowControl/>
      </w:pPr>
      <w:r>
        <w:t>In the third place, Judas is said, 1 Maccabees 4:36, to have purified the temple before the death of Antiochus, after Lysias had been routed.</w:t>
      </w:r>
    </w:p>
    <w:p w14:paraId="3F863A56">
      <w:pPr>
        <w:pStyle w:val="11"/>
        <w:widowControl/>
      </w:pPr>
      <w:r>
        <w:t>第三，《马加比书》第一卷4:36中说，犹大（Judas）在安提阿古（Antiochus）死前，在吕西亚（Lysias）被击败后，洁净了圣殿。</w:t>
      </w:r>
    </w:p>
    <w:p w14:paraId="08C33336">
      <w:pPr>
        <w:pStyle w:val="11"/>
        <w:spacing w:line="253" w:lineRule="auto"/>
        <w:rPr>
          <w:rFonts w:hint="eastAsia"/>
        </w:rPr>
      </w:pPr>
    </w:p>
    <w:p w14:paraId="18655FC4">
      <w:pPr>
        <w:pStyle w:val="11"/>
        <w:widowControl/>
      </w:pPr>
      <w:r>
        <w:t>But in 2 Maccabees, at the commencement of chapter 1. this purification of the temple is said to have been made after the death of Antiochus.</w:t>
      </w:r>
    </w:p>
    <w:p w14:paraId="2742DE5E">
      <w:pPr>
        <w:pStyle w:val="11"/>
        <w:widowControl/>
      </w:pPr>
      <w:r>
        <w:t>但在《马加比书》第二卷第1章的开头，这个洁净圣殿的行动据说是在安提阿古（Antiochus）死后进行的。</w:t>
      </w:r>
    </w:p>
    <w:p w14:paraId="5E404D69">
      <w:pPr>
        <w:pStyle w:val="11"/>
        <w:spacing w:line="253" w:lineRule="auto"/>
        <w:rPr>
          <w:rFonts w:hint="eastAsia"/>
        </w:rPr>
      </w:pPr>
    </w:p>
    <w:p w14:paraId="75DC9C0F">
      <w:pPr>
        <w:pStyle w:val="11"/>
        <w:widowControl/>
      </w:pPr>
      <w:r>
        <w:t>For it is the same purification, as our adversaries allow.</w:t>
      </w:r>
    </w:p>
    <w:p w14:paraId="433A2ECD">
      <w:pPr>
        <w:pStyle w:val="11"/>
        <w:widowControl/>
      </w:pPr>
      <w:r>
        <w:t>因为这是同一个洁净，正如我们的反对者所承认的。</w:t>
      </w:r>
    </w:p>
    <w:p w14:paraId="62B85962">
      <w:pPr>
        <w:pStyle w:val="11"/>
        <w:spacing w:line="253" w:lineRule="auto"/>
        <w:rPr>
          <w:rFonts w:hint="eastAsia"/>
        </w:rPr>
      </w:pPr>
    </w:p>
    <w:p w14:paraId="617537B1">
      <w:pPr>
        <w:pStyle w:val="11"/>
        <w:widowControl/>
      </w:pPr>
      <w:r>
        <w:t>In the fourth place, according to 2 Maccabees 10., Antiochus Eupator, the son of Epiphanes, upon his accession to the throne, confided the administration of affairs to Lysias.</w:t>
      </w:r>
    </w:p>
    <w:p w14:paraId="4A04A5ED">
      <w:pPr>
        <w:pStyle w:val="11"/>
        <w:widowControl/>
      </w:pPr>
      <w:r>
        <w:t>第四，根据《马加比书》第二卷第10章，伊皮法尼斯（Epiphanes）的儿子安提阿古·尤帕托（Antiochus Eupator）在他登基时，将政务委托给吕西亚（Lysias）。</w:t>
      </w:r>
    </w:p>
    <w:p w14:paraId="2A921A46">
      <w:pPr>
        <w:pStyle w:val="11"/>
        <w:spacing w:line="253" w:lineRule="auto"/>
        <w:rPr>
          <w:rFonts w:hint="eastAsia"/>
        </w:rPr>
      </w:pPr>
    </w:p>
    <w:p w14:paraId="6D53AD0B">
      <w:pPr>
        <w:pStyle w:val="11"/>
        <w:widowControl/>
      </w:pPr>
      <w:r>
        <w:t>But, according to 1 Maccabees 11., Lysias was long before in charge of that administration, and educated king Antiochus, and gave him the name of Eupator.</w:t>
      </w:r>
    </w:p>
    <w:p w14:paraId="3E444B9E">
      <w:pPr>
        <w:pStyle w:val="11"/>
        <w:widowControl/>
      </w:pPr>
      <w:r>
        <w:t>但是，根据《马加比书》第一卷第11章，吕西亚（Lysias）在此之前很久就负责政务，并教育了安提阿古王，并给了祂尤帕托（Eupator）这个名字。</w:t>
      </w:r>
    </w:p>
    <w:p w14:paraId="4A8A7636">
      <w:pPr>
        <w:pStyle w:val="11"/>
        <w:spacing w:line="253" w:lineRule="auto"/>
        <w:rPr>
          <w:rFonts w:hint="eastAsia"/>
        </w:rPr>
      </w:pPr>
    </w:p>
    <w:p w14:paraId="2F0996E1">
      <w:pPr>
        <w:pStyle w:val="11"/>
        <w:widowControl/>
      </w:pPr>
      <w:r>
        <w:t>Eighthly, the second book shews that it is written by a human spirit.</w:t>
      </w:r>
    </w:p>
    <w:p w14:paraId="387C4795">
      <w:pPr>
        <w:pStyle w:val="11"/>
        <w:widowControl/>
      </w:pPr>
      <w:r>
        <w:t>第八，第二卷书表明它是凭着人类的精神所写。</w:t>
      </w:r>
    </w:p>
    <w:p w14:paraId="4B9D99EB">
      <w:pPr>
        <w:pStyle w:val="11"/>
        <w:spacing w:line="253" w:lineRule="auto"/>
        <w:rPr>
          <w:rFonts w:hint="eastAsia"/>
        </w:rPr>
      </w:pPr>
    </w:p>
    <w:p w14:paraId="45427D22">
      <w:pPr>
        <w:pStyle w:val="11"/>
        <w:widowControl/>
      </w:pPr>
      <w:r>
        <w:t>For, in the first place, at the end of the book the author begs pardon of his readers, which is altogether alien from the Holy Ghost; since he always writes the truth, and writes it as it ought to be written, erring neither in the matter nor in the manner, and standing in no need of our indulgence.</w:t>
      </w:r>
    </w:p>
    <w:p w14:paraId="67521470">
      <w:pPr>
        <w:pStyle w:val="11"/>
        <w:widowControl/>
      </w:pPr>
      <w:r>
        <w:t>因为，首先，在书的结尾，作者请求读者的原谅，这与圣灵完全不符；因为祂总是写下真理，并以它应有的方式写下，无论在内容还是方式上都没有错误，并且不需要我们的宽恕。</w:t>
      </w:r>
    </w:p>
    <w:p w14:paraId="18D68CF2">
      <w:pPr>
        <w:pStyle w:val="11"/>
        <w:widowControl/>
      </w:pPr>
      <w:r>
        <w:t>They object that Paul used a similar excuse, when he confesses himself to have been “rude in speech,” 2 Corinthians 11:6.</w:t>
      </w:r>
    </w:p>
    <w:p w14:paraId="2D09EB69">
      <w:pPr>
        <w:pStyle w:val="11"/>
        <w:widowControl/>
      </w:pPr>
      <w:r>
        <w:t>他们反对说，保罗（Paul）也使用了类似的借口，祂承认自己“言语粗俗（rude in speech）”，《哥林多后书》11:6。</w:t>
      </w:r>
    </w:p>
    <w:p w14:paraId="75E9C967">
      <w:pPr>
        <w:pStyle w:val="11"/>
        <w:spacing w:line="253" w:lineRule="auto"/>
        <w:rPr>
          <w:rFonts w:hint="eastAsia"/>
        </w:rPr>
      </w:pPr>
    </w:p>
    <w:p w14:paraId="06D2C270">
      <w:pPr>
        <w:pStyle w:val="11"/>
        <w:widowControl/>
      </w:pPr>
      <w:r>
        <w:t>I reply: Paul never excused himself for writing poorly or slenderly, or accomplishing less than he proposed.</w:t>
      </w:r>
    </w:p>
    <w:p w14:paraId="2D983EDF">
      <w:pPr>
        <w:pStyle w:val="11"/>
        <w:widowControl/>
      </w:pPr>
      <w:r>
        <w:t>我回答：保罗（Paul）从未为自己写作质量差或浅薄，或成就低于祂所提出的而辩解。</w:t>
      </w:r>
    </w:p>
    <w:p w14:paraId="792AD72E">
      <w:pPr>
        <w:pStyle w:val="11"/>
        <w:spacing w:line="253" w:lineRule="auto"/>
        <w:rPr>
          <w:rFonts w:hint="eastAsia"/>
        </w:rPr>
      </w:pPr>
    </w:p>
    <w:p w14:paraId="1A98E4B9">
      <w:pPr>
        <w:pStyle w:val="11"/>
        <w:widowControl/>
      </w:pPr>
      <w:r>
        <w:t>But this author acknowledges the poorness and slenderness of his composition; and therefore, impelled by the sense of his own weakness, could not help imploring the humane indulgence of his readers.</w:t>
      </w:r>
    </w:p>
    <w:p w14:paraId="4D676C85">
      <w:pPr>
        <w:pStyle w:val="11"/>
        <w:widowControl/>
      </w:pPr>
      <w:r>
        <w:t>但是这位作者承认祂作品的低劣和浅薄；因此，在意识到自己的软弱的驱使下，不禁恳求读者的宽容。</w:t>
      </w:r>
    </w:p>
    <w:p w14:paraId="188C366C">
      <w:pPr>
        <w:pStyle w:val="11"/>
        <w:spacing w:line="253" w:lineRule="auto"/>
        <w:rPr>
          <w:rFonts w:hint="eastAsia"/>
        </w:rPr>
      </w:pPr>
    </w:p>
    <w:p w14:paraId="4CD2C421">
      <w:pPr>
        <w:pStyle w:val="11"/>
        <w:widowControl/>
      </w:pPr>
      <w:r>
        <w:t>Paul never did this, nor any prophet or apostle.</w:t>
      </w:r>
    </w:p>
    <w:p w14:paraId="348728A5">
      <w:pPr>
        <w:pStyle w:val="11"/>
        <w:widowControl/>
      </w:pPr>
      <w:r>
        <w:t>保罗（Paul）从未这样做过，任何先知或使徒也没有。</w:t>
      </w:r>
    </w:p>
    <w:p w14:paraId="6643668C">
      <w:pPr>
        <w:pStyle w:val="11"/>
        <w:spacing w:line="253" w:lineRule="auto"/>
        <w:rPr>
          <w:rFonts w:hint="eastAsia"/>
        </w:rPr>
      </w:pPr>
    </w:p>
    <w:p w14:paraId="380E5C5C">
      <w:pPr>
        <w:pStyle w:val="11"/>
        <w:widowControl/>
      </w:pPr>
      <w:r>
        <w:t>For, as to Paul’s calling himself rude in speech, (iδιώτην λόγῳ), it is spoken in the sense and style of the false apostles, who, puffed up with a certain empty shew of eloquence, despised the apostle as rude and unskillful in discourse.</w:t>
      </w:r>
    </w:p>
    <w:p w14:paraId="6D96D4F7">
      <w:pPr>
        <w:pStyle w:val="11"/>
        <w:widowControl/>
      </w:pPr>
      <w:r>
        <w:t>至于保罗（Paul）称自己“言语粗俗”（iδιώτην λόγῳ），这是以假使徒的意义和风格说的，他们因某种空洞的口才炫耀而自大，蔑视使徒在谈话中是粗俗和不熟练的。</w:t>
      </w:r>
    </w:p>
    <w:p w14:paraId="0DC3B0A8">
      <w:pPr>
        <w:pStyle w:val="11"/>
        <w:widowControl/>
      </w:pPr>
      <w:r>
        <w:t>In those words, therefore, he did not describe himself such as he really was, but such as he was represented by certain false apostles.</w:t>
      </w:r>
    </w:p>
    <w:p w14:paraId="6297DB8F">
      <w:pPr>
        <w:pStyle w:val="11"/>
        <w:widowControl/>
      </w:pPr>
      <w:r>
        <w:t>因此，在那些话中，祂描述的不是祂真实的自己，而是祂被某些假使徒所描述的样子。</w:t>
      </w:r>
    </w:p>
    <w:p w14:paraId="2F566F5B">
      <w:pPr>
        <w:pStyle w:val="11"/>
        <w:spacing w:line="253" w:lineRule="auto"/>
        <w:rPr>
          <w:rFonts w:hint="eastAsia"/>
        </w:rPr>
      </w:pPr>
    </w:p>
    <w:p w14:paraId="5205195B">
      <w:pPr>
        <w:pStyle w:val="11"/>
        <w:widowControl/>
      </w:pPr>
      <w:r>
        <w:t>For the apostle was lacking in no commendable part of true, simple, holy and divine eloquence, fit for so great a teacher and apostle: but, because these pretenders called him iδιώτην λόγῳ , he acknowledges that, in their way of thinking, and judged by their model and standard, he was an iδιώτης .</w:t>
      </w:r>
    </w:p>
    <w:p w14:paraId="2AF443C3">
      <w:pPr>
        <w:pStyle w:val="11"/>
        <w:widowControl/>
      </w:pPr>
      <w:r>
        <w:t>因为这位使徒在真正、简单、圣洁和神圣的口才上，没有任何值得称赞的部分是缺乏的，这适合于如此伟大的教师和使徒：但是，因为这些冒充者称祂“言语粗俗”（iδιώτην λόγῳ），祂承认，以他们的思维方式，并以他们的模范和标准来判断，祂是一个“言语粗俗”（iδιώτης）的人。</w:t>
      </w:r>
    </w:p>
    <w:p w14:paraId="77622DFB">
      <w:pPr>
        <w:pStyle w:val="11"/>
        <w:spacing w:line="253" w:lineRule="auto"/>
        <w:rPr>
          <w:rFonts w:hint="eastAsia"/>
        </w:rPr>
      </w:pPr>
    </w:p>
    <w:p w14:paraId="61B627AC">
      <w:pPr>
        <w:pStyle w:val="11"/>
        <w:widowControl/>
      </w:pPr>
      <w:r>
        <w:t>For this is that eloquence which he calls “wisdom of words” (σοϕίαν λόγου), 1 Corinthians 1:17, and “words which man’s wisdom teacheth” (διδακτος ἀνθρωπίνης σοϕίας λόγους), 1 Corinthians 2:13, and “excellency of speech” (ὑπεροχν λόγου), 1 Corinthians 2:1; and which St. Peter calls “cunningly-devised fables” (σεσοϕισμένους μύθους), 2 Peter 1:16.</w:t>
      </w:r>
    </w:p>
    <w:p w14:paraId="743551E5">
      <w:pPr>
        <w:pStyle w:val="11"/>
        <w:widowControl/>
      </w:pPr>
      <w:r>
        <w:t>因为这就是祂所说的“言语的智慧”（σοϕίαν λόγου），《哥林多前书》1:17，和“人智慧所指教的言语”（διδακτος ἀνθρωπίνης σοϕίας λόγους），《哥林多前书》2:13，以及“高言大智”（ὑπεροχν λόγου），《哥林多前书》2:1；以及圣彼得（St. Peter）所说的“捏造的虚言”（σεσοϕισμένους μύθους），《彼得后书》1:16。</w:t>
      </w:r>
    </w:p>
    <w:p w14:paraId="4AACAB08">
      <w:pPr>
        <w:pStyle w:val="11"/>
        <w:spacing w:line="253" w:lineRule="auto"/>
        <w:rPr>
          <w:rFonts w:hint="eastAsia"/>
        </w:rPr>
      </w:pPr>
    </w:p>
    <w:p w14:paraId="7B8304E9">
      <w:pPr>
        <w:pStyle w:val="11"/>
        <w:widowControl/>
      </w:pPr>
      <w:r>
        <w:t>So Œcumenius interprets the apostle: Λόγον λέγει τ ἐγγεγυμάσθαι τῇ ἑλληνικ ῇ σοφίᾳ . “He means by speech the being exercised in the wisdom of the Greeks.”</w:t>
      </w:r>
    </w:p>
    <w:p w14:paraId="083B3145">
      <w:pPr>
        <w:pStyle w:val="11"/>
        <w:widowControl/>
      </w:pPr>
      <w:r>
        <w:t>奥库门纽斯（Œcumenius）如此解释使徒：“祂藉着言语（λόγον）指的是在希腊人的智慧中受操练。”</w:t>
      </w:r>
    </w:p>
    <w:p w14:paraId="48BAC80C">
      <w:pPr>
        <w:pStyle w:val="11"/>
        <w:spacing w:line="253" w:lineRule="auto"/>
        <w:rPr>
          <w:rFonts w:hint="eastAsia"/>
        </w:rPr>
      </w:pPr>
    </w:p>
    <w:p w14:paraId="37545E1E">
      <w:pPr>
        <w:pStyle w:val="11"/>
        <w:widowControl/>
      </w:pPr>
      <w:r>
        <w:t>To a similar purpose Aquinas upon that place: “Because the apostle proposed the faith plainly and openly, therefore they said that he was rude in speech15.”</w:t>
      </w:r>
    </w:p>
    <w:p w14:paraId="61FE253B">
      <w:pPr>
        <w:pStyle w:val="11"/>
        <w:widowControl/>
      </w:pPr>
      <w:r>
        <w:t>阿奎那（Aquinas）在那个地方的解释也类似：“因为使徒坦率和公开地提出了信仰，所以他们说祂言语粗俗15。”</w:t>
      </w:r>
    </w:p>
    <w:p w14:paraId="4FFDE210">
      <w:pPr>
        <w:pStyle w:val="11"/>
        <w:spacing w:line="253" w:lineRule="auto"/>
        <w:rPr>
          <w:rFonts w:hint="eastAsia"/>
        </w:rPr>
      </w:pPr>
    </w:p>
    <w:p w14:paraId="21A0474F">
      <w:pPr>
        <w:pStyle w:val="11"/>
        <w:widowControl/>
      </w:pPr>
      <w:r>
        <w:t>So Lyra: “He says this to refute the saying of the false apostles, who despised his doctrine, because he spoke plainly and coarsely.</w:t>
      </w:r>
    </w:p>
    <w:p w14:paraId="63F635D1">
      <w:pPr>
        <w:pStyle w:val="11"/>
        <w:widowControl/>
      </w:pPr>
      <w:r>
        <w:t>里拉（Lyra）说：“祂说这个是为了驳斥假使徒的说法，他们轻视祂的教义，因为祂说话坦率而粗糙。</w:t>
      </w:r>
    </w:p>
    <w:p w14:paraId="54C95CF4">
      <w:pPr>
        <w:pStyle w:val="11"/>
        <w:spacing w:line="253" w:lineRule="auto"/>
        <w:rPr>
          <w:rFonts w:hint="eastAsia"/>
        </w:rPr>
      </w:pPr>
    </w:p>
    <w:p w14:paraId="1E19C0C2">
      <w:pPr>
        <w:pStyle w:val="11"/>
        <w:widowControl/>
      </w:pPr>
      <w:r>
        <w:t>Therefore he tells them that he did this not from lack of knowledge, but because, as times then were, it was not expedient for the Corinthians to have subtle questions preached to them16.”</w:t>
      </w:r>
    </w:p>
    <w:p w14:paraId="15115676">
      <w:pPr>
        <w:pStyle w:val="11"/>
        <w:widowControl/>
      </w:pPr>
      <w:r>
        <w:t>因此祂告诉他们，祂这样做不是因为缺乏知识，而是因为，就当时的情况而言，向哥林多人宣讲微妙的问题是不合宜的16。”</w:t>
      </w:r>
    </w:p>
    <w:p w14:paraId="09A73A7B">
      <w:pPr>
        <w:pStyle w:val="11"/>
        <w:spacing w:line="253" w:lineRule="auto"/>
        <w:rPr>
          <w:rFonts w:hint="eastAsia"/>
        </w:rPr>
      </w:pPr>
    </w:p>
    <w:p w14:paraId="7F073829">
      <w:pPr>
        <w:pStyle w:val="11"/>
        <w:widowControl/>
      </w:pPr>
      <w:r>
        <w:t>The same is the opinion concerning this place expressed by Catharinus archbishop of Campsa: “I do not think,” says he, “that Paul confesses himself to have been really rude in speech, since he was an excellent preacher.</w:t>
      </w:r>
    </w:p>
    <w:p w14:paraId="4D8E4701">
      <w:pPr>
        <w:pStyle w:val="11"/>
        <w:widowControl/>
      </w:pPr>
      <w:r>
        <w:t>坎普萨（Campsa）大主教卡塔里努斯（Catharinus）对这个地方表达了同样的观点：“我不认为，”祂说，“保罗（Paul）承认自己言语上真的粗俗，因为祂是一位出色的传道人。</w:t>
      </w:r>
    </w:p>
    <w:p w14:paraId="40E2C411">
      <w:pPr>
        <w:pStyle w:val="11"/>
        <w:spacing w:line="253" w:lineRule="auto"/>
        <w:rPr>
          <w:rFonts w:hint="eastAsia"/>
        </w:rPr>
      </w:pPr>
    </w:p>
    <w:p w14:paraId="4F05CE6F">
      <w:pPr>
        <w:pStyle w:val="11"/>
        <w:widowControl/>
      </w:pPr>
      <w:r>
        <w:t>But he seemed so to those according to whose opinions he is speaking, because his style had a spiritual simplicity, and was not redolent of their secular and affected eloquence17.”</w:t>
      </w:r>
    </w:p>
    <w:p w14:paraId="569592E3">
      <w:pPr>
        <w:pStyle w:val="11"/>
        <w:widowControl/>
      </w:pPr>
      <w:r>
        <w:t>但在那些按着他们的观点来说话的人看来，祂似乎是粗俗的；因为祂的风格具有属灵的朴素性，而不是弥漫着他们世俗和做作的口才17。”</w:t>
      </w:r>
    </w:p>
    <w:p w14:paraId="35067E5E">
      <w:pPr>
        <w:pStyle w:val="11"/>
        <w:spacing w:line="253" w:lineRule="auto"/>
        <w:rPr>
          <w:rFonts w:hint="eastAsia"/>
        </w:rPr>
      </w:pPr>
    </w:p>
    <w:p w14:paraId="5CF188AB">
      <w:pPr>
        <w:pStyle w:val="11"/>
        <w:widowControl/>
      </w:pPr>
      <w:r>
        <w:t>For what Canus says, (Lib. I. c. 11, on the fourth head,)—“There is no reason why the Holy Ghost should not assist an author who yet speaks modestly in a human manner18,”—is an insult to the Holy Spirit.</w:t>
      </w:r>
    </w:p>
    <w:p w14:paraId="41F91DA8">
      <w:pPr>
        <w:pStyle w:val="11"/>
        <w:widowControl/>
      </w:pPr>
      <w:r>
        <w:t>至于卡努斯（Canus）所说的（第一卷，第11章，关于第四个主题），—“圣灵没有理由不帮助一位以人类方式谦逊说话的作者18，”——这是对圣灵的侮辱。</w:t>
      </w:r>
    </w:p>
    <w:p w14:paraId="1A98E1F2">
      <w:pPr>
        <w:pStyle w:val="11"/>
        <w:spacing w:line="253" w:lineRule="auto"/>
        <w:rPr>
          <w:rFonts w:hint="eastAsia"/>
        </w:rPr>
      </w:pPr>
    </w:p>
    <w:p w14:paraId="6207D730">
      <w:pPr>
        <w:pStyle w:val="11"/>
        <w:widowControl/>
      </w:pPr>
      <w:r>
        <w:t>The Holy Spirit ever teaches us modesty; but meanwhile ever speaks and writes in a way that cannot be excelled by any one possessed of a mere human spirit.</w:t>
      </w:r>
    </w:p>
    <w:p w14:paraId="16616B30">
      <w:pPr>
        <w:pStyle w:val="11"/>
        <w:widowControl/>
      </w:pPr>
      <w:r>
        <w:t>圣灵总是教导我们谦逊；但与此同时，祂总是以一种任何只拥有人类精神的人都无法超越的方式说话和写作。</w:t>
      </w:r>
    </w:p>
    <w:p w14:paraId="2CCA6678">
      <w:pPr>
        <w:pStyle w:val="11"/>
        <w:spacing w:line="253" w:lineRule="auto"/>
        <w:rPr>
          <w:rFonts w:hint="eastAsia"/>
        </w:rPr>
      </w:pPr>
    </w:p>
    <w:p w14:paraId="2767E655">
      <w:pPr>
        <w:pStyle w:val="11"/>
        <w:widowControl/>
      </w:pPr>
      <w:r>
        <w:t>In the second place, this author speaks ofthe labor of making this epitome as troublesome, and full of toil and difficulty, 2 Maccabees 2.</w:t>
      </w:r>
    </w:p>
    <w:p w14:paraId="009F63C4">
      <w:pPr>
        <w:pStyle w:val="11"/>
        <w:widowControl/>
      </w:pPr>
      <w:r>
        <w:t>其次，这位作者在《马加比书》第二卷第2章中谈到制作这个摘要的劳苦是麻烦的，充满了辛劳和困难。</w:t>
      </w:r>
    </w:p>
    <w:p w14:paraId="3333E2B8">
      <w:pPr>
        <w:pStyle w:val="11"/>
        <w:spacing w:line="253" w:lineRule="auto"/>
        <w:rPr>
          <w:rFonts w:hint="eastAsia"/>
        </w:rPr>
      </w:pPr>
    </w:p>
    <w:p w14:paraId="65C2EF08">
      <w:pPr>
        <w:pStyle w:val="11"/>
        <w:widowControl/>
      </w:pPr>
      <w:r>
        <w:t>But nothing is so difficult as to give any trouble to the Holy Spirit: for the Holy Spirit is God, and labors under no human weakness, and possesses infinite wisdom and power.</w:t>
      </w:r>
    </w:p>
    <w:p w14:paraId="707B6492">
      <w:pPr>
        <w:pStyle w:val="11"/>
        <w:widowControl/>
      </w:pPr>
      <w:r>
        <w:t>但是没有什么能难到给圣灵带来麻烦：因为圣灵是神，不受任何人类软弱的劳苦，并拥有无限的智慧和力量。</w:t>
      </w:r>
    </w:p>
    <w:p w14:paraId="723D6E04">
      <w:pPr>
        <w:pStyle w:val="11"/>
        <w:spacing w:line="253" w:lineRule="auto"/>
        <w:rPr>
          <w:rFonts w:hint="eastAsia"/>
        </w:rPr>
      </w:pPr>
    </w:p>
    <w:p w14:paraId="466C1F15">
      <w:pPr>
        <w:pStyle w:val="11"/>
        <w:widowControl/>
      </w:pPr>
      <w:r>
        <w:t>Bellarmine, indeed, objects, that, although God ever assists all the sacred writers, yet the mode is different in the case of the historians from what it is in the case of the prophets.</w:t>
      </w:r>
    </w:p>
    <w:p w14:paraId="1AFABD0F">
      <w:pPr>
        <w:pStyle w:val="11"/>
        <w:widowControl/>
      </w:pPr>
      <w:r>
        <w:t>贝拉明（Bellarmine）确实反驳说，尽管神总是帮助所有的圣经作者，但是历史学家的模式与先知的模式不同。</w:t>
      </w:r>
    </w:p>
    <w:p w14:paraId="7ED4F4E9">
      <w:pPr>
        <w:pStyle w:val="11"/>
        <w:spacing w:line="253" w:lineRule="auto"/>
        <w:rPr>
          <w:rFonts w:hint="eastAsia"/>
        </w:rPr>
      </w:pPr>
    </w:p>
    <w:p w14:paraId="7353CA78">
      <w:pPr>
        <w:pStyle w:val="11"/>
        <w:widowControl/>
      </w:pPr>
      <w:r>
        <w:t>The prophets had no other trouble than that of dictating or writing, since God inspired them with a knowledge of all that they were to write or dictate; as we read of Baruch writing things down from the lips of Jeremiah.</w:t>
      </w:r>
    </w:p>
    <w:p w14:paraId="7C14D4F1">
      <w:pPr>
        <w:pStyle w:val="11"/>
        <w:widowControl/>
      </w:pPr>
      <w:r>
        <w:t>先知除了口述或写作之外没有其他麻烦，因为神默示了他们所要写或口述的一切知识；正如我们读到巴录（Baruch）从耶利米（Jeremiah）口中记录事情一样。</w:t>
      </w:r>
    </w:p>
    <w:p w14:paraId="0557A2F4">
      <w:pPr>
        <w:pStyle w:val="11"/>
        <w:spacing w:line="253" w:lineRule="auto"/>
        <w:rPr>
          <w:rFonts w:hint="eastAsia"/>
        </w:rPr>
      </w:pPr>
    </w:p>
    <w:p w14:paraId="04FD69A0">
      <w:pPr>
        <w:pStyle w:val="11"/>
        <w:widowControl/>
      </w:pPr>
      <w:r>
        <w:t>But the historians underwent much labor in searching and thoroughly examining their subject, as Luke declares of himself, chapter 1:3.</w:t>
      </w:r>
    </w:p>
    <w:p w14:paraId="55F1F142">
      <w:pPr>
        <w:pStyle w:val="11"/>
        <w:widowControl/>
      </w:pPr>
      <w:r>
        <w:t>但是历史学家在搜寻和彻底考究他们的主题上经历了许多劳苦，正如路加（Luke）在第1章3节中所宣称的。</w:t>
      </w:r>
    </w:p>
    <w:p w14:paraId="4A9B5521">
      <w:pPr>
        <w:pStyle w:val="11"/>
        <w:widowControl/>
      </w:pPr>
      <w:r>
        <w:t>I confess, in reply to this, that those who published histories used diligence and industry: for the Holy Spirit does not make men lazy, or slothful, or negligent.</w:t>
      </w:r>
    </w:p>
    <w:p w14:paraId="0849060E">
      <w:pPr>
        <w:pStyle w:val="11"/>
        <w:widowControl/>
      </w:pPr>
      <w:r>
        <w:t>我承认，作为对此的回应，那些出版历史的人运用了勤奋和努力：因为圣灵不会使人懒惰、懈怠或疏忽。</w:t>
      </w:r>
    </w:p>
    <w:p w14:paraId="6C4CD581">
      <w:pPr>
        <w:pStyle w:val="11"/>
        <w:spacing w:line="253" w:lineRule="auto"/>
        <w:rPr>
          <w:rFonts w:hint="eastAsia"/>
        </w:rPr>
      </w:pPr>
    </w:p>
    <w:p w14:paraId="772751C1">
      <w:pPr>
        <w:pStyle w:val="11"/>
        <w:widowControl/>
      </w:pPr>
      <w:r>
        <w:t>So Luke thoroughly investigated, and knew accurately, and wrote most truly, all things pertaining to his subject.</w:t>
      </w:r>
    </w:p>
    <w:p w14:paraId="7A5DEDFE">
      <w:pPr>
        <w:pStyle w:val="11"/>
        <w:widowControl/>
      </w:pPr>
      <w:r>
        <w:t>因此，路加（Luke）彻底考究，准确地知道，并最真实地写下了所有与祂的主题相关的事情。</w:t>
      </w:r>
    </w:p>
    <w:p w14:paraId="17B03C60">
      <w:pPr>
        <w:pStyle w:val="11"/>
        <w:spacing w:line="253" w:lineRule="auto"/>
        <w:rPr>
          <w:rFonts w:hint="eastAsia"/>
        </w:rPr>
      </w:pPr>
    </w:p>
    <w:p w14:paraId="191EE0B8">
      <w:pPr>
        <w:pStyle w:val="11"/>
        <w:widowControl/>
      </w:pPr>
      <w:r>
        <w:t>But I absolutely deny that this writing was troublesome or difficult to Luke, because nothing can be troublesome to the Holy Spirit; and Luke, when he wrote his narrative, had the Holy Spirit as much as John when he wrote the Apocalypse.</w:t>
      </w:r>
    </w:p>
    <w:p w14:paraId="2693C9B2">
      <w:pPr>
        <w:pStyle w:val="11"/>
        <w:widowControl/>
      </w:pPr>
      <w:r>
        <w:t>但我绝对否认这次写作对路加（Luke）来说是麻烦或困难的，因为没有什么能麻烦到圣灵；路加（Luke）在写祂的叙事时，拥有圣灵的程度与约翰（John）在写《启示录》（Apocalypse）时一样多。</w:t>
      </w:r>
    </w:p>
    <w:p w14:paraId="4F2A8959">
      <w:pPr>
        <w:pStyle w:val="11"/>
        <w:spacing w:line="253" w:lineRule="auto"/>
        <w:rPr>
          <w:rFonts w:hint="eastAsia"/>
        </w:rPr>
      </w:pPr>
    </w:p>
    <w:p w14:paraId="5416A3D1">
      <w:pPr>
        <w:pStyle w:val="11"/>
        <w:widowControl/>
      </w:pPr>
      <w:r>
        <w:t>“The Holy Ghost,” as Ambrose says, “knows nothing of slow efforts19.”</w:t>
      </w:r>
    </w:p>
    <w:p w14:paraId="6A64A45D">
      <w:pPr>
        <w:pStyle w:val="11"/>
        <w:widowControl/>
      </w:pPr>
      <w:r>
        <w:t>正如安布罗斯（Ambrose）所说，“圣灵不知道缓慢的努力19。”</w:t>
      </w:r>
    </w:p>
    <w:p w14:paraId="669204F2">
      <w:pPr>
        <w:pStyle w:val="11"/>
        <w:spacing w:line="253" w:lineRule="auto"/>
        <w:rPr>
          <w:rFonts w:hint="eastAsia"/>
        </w:rPr>
      </w:pPr>
    </w:p>
    <w:p w14:paraId="0D80C5A2">
      <w:pPr>
        <w:pStyle w:val="11"/>
        <w:widowControl/>
      </w:pPr>
      <w:r>
        <w:t>Besides, how could the task of making a short epitome of five books by Jason of Cyrene have been so troublesome to the writers of the Maccabæan history?</w:t>
      </w:r>
    </w:p>
    <w:p w14:paraId="26C5051F">
      <w:pPr>
        <w:pStyle w:val="11"/>
        <w:widowControl/>
      </w:pPr>
      <w:r>
        <w:t>此外，昔兰尼的雅孙（Jason of Cyrene）的五本书的简短摘要，怎么会给《马加比史》（Maccabæan history）的作者带来如此多的麻烦呢？</w:t>
      </w:r>
    </w:p>
    <w:p w14:paraId="78C67C89">
      <w:pPr>
        <w:pStyle w:val="11"/>
        <w:spacing w:line="253" w:lineRule="auto"/>
        <w:rPr>
          <w:rFonts w:hint="eastAsia"/>
        </w:rPr>
      </w:pPr>
    </w:p>
    <w:p w14:paraId="701BB939">
      <w:pPr>
        <w:pStyle w:val="11"/>
        <w:widowControl/>
      </w:pPr>
      <w:r>
        <w:t>Certainly it is very easy to take out of another work what we choose, and to omit what we choose not.</w:t>
      </w:r>
    </w:p>
    <w:p w14:paraId="26D51FC5">
      <w:pPr>
        <w:pStyle w:val="11"/>
        <w:widowControl/>
      </w:pPr>
      <w:r>
        <w:t>当然，从另一部作品中选取我们想要的部分，省略我们不想要的部分，是非常容易的。</w:t>
      </w:r>
    </w:p>
    <w:p w14:paraId="3A5D767E">
      <w:pPr>
        <w:pStyle w:val="11"/>
        <w:spacing w:line="253" w:lineRule="auto"/>
        <w:rPr>
          <w:rFonts w:hint="eastAsia"/>
        </w:rPr>
      </w:pPr>
    </w:p>
    <w:p w14:paraId="3FCA6216">
      <w:pPr>
        <w:pStyle w:val="11"/>
        <w:widowControl/>
      </w:pPr>
      <w:r>
        <w:t>The mind, the spirit, the genius, the confession, the history are here all human.</w:t>
      </w:r>
    </w:p>
    <w:p w14:paraId="08F9CD8B">
      <w:pPr>
        <w:pStyle w:val="11"/>
        <w:widowControl/>
      </w:pPr>
      <w:r>
        <w:t>这里的思想、精神、天赋、承认、历史都是人类的。</w:t>
      </w:r>
    </w:p>
    <w:p w14:paraId="1CD1B3EA">
      <w:pPr>
        <w:pStyle w:val="11"/>
        <w:spacing w:line="253" w:lineRule="auto"/>
        <w:rPr>
          <w:rFonts w:hint="eastAsia"/>
        </w:rPr>
      </w:pPr>
    </w:p>
    <w:p w14:paraId="256A5ACC">
      <w:pPr>
        <w:pStyle w:val="11"/>
        <w:widowControl/>
      </w:pPr>
      <w:r>
        <w:t>[The whole passage upon which Whitaker reasons in his reply is as follows: Ab hoc tempore apud Judæos restituto templo non reges sed principes fuerunt, usque ad Aristobulum: quorum supputatio temporum non in scripturis sanctis, quæ canonicæ appellantur, sed in aliis invenitur; in quibus sunt et Machabeorum libri; quos non Judæi, sed ecclesia pro canonicis habet propter quorundam martyrum passiones vehernentes atque mirabiles.]</w:t>
      </w:r>
    </w:p>
    <w:p w14:paraId="25E28D66">
      <w:pPr>
        <w:pStyle w:val="11"/>
        <w:spacing w:line="253" w:lineRule="auto"/>
        <w:rPr>
          <w:rFonts w:hint="eastAsia"/>
        </w:rPr>
      </w:pPr>
    </w:p>
    <w:p w14:paraId="7870D73A">
      <w:pPr>
        <w:pStyle w:val="11"/>
        <w:widowControl/>
      </w:pPr>
      <w:r>
        <w:t>[惠特克（Whitaker）在祂的回答中作为论证基础的整个段落如下：从那时起，在犹太人中圣殿被重建后，直到亚里斯多布（Aristobulum）的时代，没有国王，只有首领：这些时代的计算不在被称为正典的圣经中找到，而在其他书卷中找到；其中也包括《马加比书》（Machabæorum libri）；这些书犹太人没有接纳，而是教会接纳为正典，因为其中某些殉道者强烈和令人赞叹的苦难。]</w:t>
      </w:r>
    </w:p>
    <w:p w14:paraId="4E3EA412">
      <w:pPr>
        <w:pStyle w:val="11"/>
        <w:spacing w:line="253" w:lineRule="auto"/>
        <w:rPr>
          <w:rFonts w:hint="eastAsia"/>
        </w:rPr>
      </w:pPr>
    </w:p>
    <w:p w14:paraId="16D0EC43">
      <w:pPr>
        <w:pStyle w:val="11"/>
        <w:widowControl/>
      </w:pPr>
      <w:r>
        <w:t>[It is the last piece in T. 9. of the Benedictine edition, where this passage stands. Lib. I. § 38. p. 655.]</w:t>
      </w:r>
    </w:p>
    <w:p w14:paraId="317C64E4">
      <w:pPr>
        <w:pStyle w:val="11"/>
        <w:spacing w:line="253" w:lineRule="auto"/>
        <w:rPr>
          <w:rFonts w:hint="eastAsia"/>
        </w:rPr>
      </w:pPr>
    </w:p>
    <w:p w14:paraId="13B24C63">
      <w:pPr>
        <w:pStyle w:val="11"/>
        <w:widowControl/>
      </w:pPr>
      <w:r>
        <w:t>[它是本笃会版作品集第九册中的最后一部，这段话就在那里。第一卷，第38节，第655页。]</w:t>
      </w:r>
    </w:p>
    <w:p w14:paraId="44A2086C">
      <w:pPr>
        <w:pStyle w:val="11"/>
        <w:spacing w:line="253" w:lineRule="auto"/>
        <w:rPr>
          <w:rFonts w:hint="eastAsia"/>
        </w:rPr>
      </w:pPr>
    </w:p>
    <w:p w14:paraId="7F497234">
      <w:pPr>
        <w:pStyle w:val="11"/>
        <w:widowControl/>
      </w:pPr>
      <w:r>
        <w:t>[Supra, p. 42.]</w:t>
      </w:r>
    </w:p>
    <w:p w14:paraId="10932F18">
      <w:pPr>
        <w:pStyle w:val="11"/>
        <w:spacing w:line="253" w:lineRule="auto"/>
        <w:rPr>
          <w:rFonts w:hint="eastAsia"/>
        </w:rPr>
      </w:pPr>
    </w:p>
    <w:p w14:paraId="46494F9F">
      <w:pPr>
        <w:pStyle w:val="11"/>
        <w:widowControl/>
      </w:pPr>
      <w:r>
        <w:t>[见上文，第42页。]</w:t>
      </w:r>
    </w:p>
    <w:p w14:paraId="1890C1A3">
      <w:pPr>
        <w:pStyle w:val="11"/>
        <w:spacing w:line="253" w:lineRule="auto"/>
        <w:rPr>
          <w:rFonts w:hint="eastAsia"/>
        </w:rPr>
      </w:pPr>
    </w:p>
    <w:p w14:paraId="68B3BE98">
      <w:pPr>
        <w:pStyle w:val="11"/>
        <w:widowControl/>
      </w:pPr>
      <w:r>
        <w:t>[There is some reason for believing the words Μακκαβαίων τρία to be an interpolation. See</w:t>
      </w:r>
    </w:p>
    <w:p w14:paraId="3A19EE62">
      <w:pPr>
        <w:pStyle w:val="11"/>
        <w:spacing w:line="253" w:lineRule="auto"/>
        <w:rPr>
          <w:rFonts w:hint="eastAsia"/>
        </w:rPr>
      </w:pPr>
    </w:p>
    <w:p w14:paraId="77242BA2">
      <w:pPr>
        <w:pStyle w:val="11"/>
        <w:widowControl/>
      </w:pPr>
      <w:r>
        <w:t>[有理由相信Μακκαβαίων τρία（三卷马加比）是插进来的词。见</w:t>
      </w:r>
    </w:p>
    <w:p w14:paraId="67E1B31C">
      <w:pPr>
        <w:pStyle w:val="11"/>
        <w:spacing w:line="253" w:lineRule="auto"/>
        <w:rPr>
          <w:rFonts w:hint="eastAsia"/>
        </w:rPr>
      </w:pPr>
    </w:p>
    <w:p w14:paraId="633ACA99">
      <w:pPr>
        <w:pStyle w:val="11"/>
        <w:widowControl/>
      </w:pPr>
      <w:r>
        <w:t>Cosin’s Scholast. Hist. p. 30. Beverege’s Annotations, pp. 5, 39, and Gibbings’s Roman Forgeries, pp. 113, 114.]</w:t>
      </w:r>
    </w:p>
    <w:p w14:paraId="42ADC37A">
      <w:pPr>
        <w:pStyle w:val="11"/>
        <w:widowControl/>
      </w:pPr>
      <w:r>
        <w:t>科辛（Cosin）的《学术史》（Scholast. Hist.），第30页。贝弗里奇（Beverege）的《注释》（Annotations），第5、39页，以及吉宾斯（Gibbings）的《罗马伪造文件》（Roman Forgeries），第113、114页。]</w:t>
      </w:r>
    </w:p>
    <w:p w14:paraId="35E0FFBB">
      <w:pPr>
        <w:pStyle w:val="11"/>
        <w:spacing w:line="253" w:lineRule="auto"/>
        <w:rPr>
          <w:rFonts w:hint="eastAsia"/>
        </w:rPr>
      </w:pPr>
    </w:p>
    <w:p w14:paraId="4574F2B5">
      <w:pPr>
        <w:pStyle w:val="11"/>
        <w:widowControl/>
      </w:pPr>
      <w:r>
        <w:t>[Inter Opp. Gregorii Nazianzen. T. 1. p. 397. Colon. 1690.]</w:t>
      </w:r>
    </w:p>
    <w:p w14:paraId="46690377">
      <w:pPr>
        <w:pStyle w:val="11"/>
        <w:spacing w:line="253" w:lineRule="auto"/>
        <w:rPr>
          <w:rFonts w:hint="eastAsia"/>
        </w:rPr>
      </w:pPr>
    </w:p>
    <w:p w14:paraId="0399B243">
      <w:pPr>
        <w:pStyle w:val="11"/>
        <w:widowControl/>
      </w:pPr>
      <w:r>
        <w:t>[在格列高利·拿先斯（Gregorii Nazianzen.）作品集第一册，第397页。科隆（Colon.），1690年。]</w:t>
      </w:r>
    </w:p>
    <w:p w14:paraId="12E8B7B4">
      <w:pPr>
        <w:pStyle w:val="11"/>
        <w:spacing w:line="253" w:lineRule="auto"/>
        <w:rPr>
          <w:rFonts w:hint="eastAsia"/>
        </w:rPr>
      </w:pPr>
    </w:p>
    <w:p w14:paraId="0D1DB0B9">
      <w:pPr>
        <w:pStyle w:val="11"/>
        <w:widowControl/>
      </w:pPr>
      <w:r>
        <w:t>[Neque enim frustra in sanctis canonicis libris nusquam nobis divinitus præceptum permissumve reperitur, ut nobismet ipsis necem inferamus.]</w:t>
      </w:r>
    </w:p>
    <w:p w14:paraId="795FC233">
      <w:pPr>
        <w:pStyle w:val="11"/>
        <w:spacing w:line="253" w:lineRule="auto"/>
        <w:rPr>
          <w:rFonts w:hint="eastAsia"/>
        </w:rPr>
      </w:pPr>
    </w:p>
    <w:p w14:paraId="376F5387">
      <w:pPr>
        <w:pStyle w:val="11"/>
        <w:widowControl/>
      </w:pPr>
      <w:r>
        <w:t>[“而且并非徒劳，在神圣的正典圣经中，我们找不到任何神圣的训诫或允许我们结束自己生命的许可。”]</w:t>
      </w:r>
    </w:p>
    <w:p w14:paraId="57332D9E">
      <w:pPr>
        <w:pStyle w:val="11"/>
        <w:spacing w:line="253" w:lineRule="auto"/>
        <w:rPr>
          <w:rFonts w:hint="eastAsia"/>
        </w:rPr>
      </w:pPr>
    </w:p>
    <w:p w14:paraId="29DBB458">
      <w:pPr>
        <w:pStyle w:val="11"/>
        <w:widowControl/>
      </w:pPr>
      <w:r>
        <w:t>[Alius quoque liber ejus, qui inscribitur περ αὐτοκράτορος λογισμοῦ, valde elegans habetur, in quo et Machabæorum sunt digesta martyria. Cap. 13. Opp. T. 2. 837.]</w:t>
      </w:r>
    </w:p>
    <w:p w14:paraId="7C9BF48C">
      <w:pPr>
        <w:pStyle w:val="11"/>
        <w:spacing w:line="253" w:lineRule="auto"/>
        <w:rPr>
          <w:rFonts w:hint="eastAsia"/>
        </w:rPr>
      </w:pPr>
    </w:p>
    <w:p w14:paraId="5010E7BD">
      <w:pPr>
        <w:pStyle w:val="11"/>
        <w:widowControl/>
      </w:pPr>
      <w:r>
        <w:t>[“祂的另一本书，题为《论自我主宰的理性》（περ αὐτοκράτορος λογισμοῦ），被认为是极为优雅的，其中也列出了马加比（Machabæorum）的殉道事迹。第13章。作品集。第二册，第837页。”]</w:t>
      </w:r>
    </w:p>
    <w:p w14:paraId="2F216429">
      <w:pPr>
        <w:pStyle w:val="11"/>
        <w:spacing w:line="253" w:lineRule="auto"/>
        <w:rPr>
          <w:rFonts w:hint="eastAsia"/>
        </w:rPr>
      </w:pPr>
    </w:p>
    <w:p w14:paraId="74DCCD4D">
      <w:pPr>
        <w:pStyle w:val="11"/>
        <w:widowControl/>
      </w:pPr>
      <w:r>
        <w:t>[Unde et Josephus, Machabæorum scriptor historiæ frangi et regi posse dixit perturbationes</w:t>
      </w:r>
    </w:p>
    <w:p w14:paraId="42CC049C">
      <w:pPr>
        <w:pStyle w:val="11"/>
        <w:spacing w:line="253" w:lineRule="auto"/>
        <w:rPr>
          <w:rFonts w:hint="eastAsia"/>
        </w:rPr>
      </w:pPr>
    </w:p>
    <w:p w14:paraId="4D38D56B">
      <w:pPr>
        <w:pStyle w:val="11"/>
        <w:widowControl/>
      </w:pPr>
      <w:r>
        <w:t>[“因此约瑟夫斯（Josephus），《马加比史》（Machabæorum scriptor historiæ）的作者，说灵魂的骚乱可以被打破和控制，而不是被根除。”</w:t>
      </w:r>
    </w:p>
    <w:p w14:paraId="49673FAE">
      <w:pPr>
        <w:pStyle w:val="11"/>
        <w:spacing w:line="253" w:lineRule="auto"/>
        <w:rPr>
          <w:rFonts w:hint="eastAsia"/>
        </w:rPr>
      </w:pPr>
    </w:p>
    <w:p w14:paraId="02E2C30D">
      <w:pPr>
        <w:pStyle w:val="11"/>
        <w:widowControl/>
      </w:pPr>
      <w:r>
        <w:t>animæ, non eradicari. Ibid. 735.—The reader must be reminded, that neither this, nor the preceding passage, mean anything like what Whitaker supposes; the piece attributed to Josephus being, not the books of Maccabees commonly so called, but a discourse or oration on the Maccabees, which may be found in his works.]</w:t>
      </w:r>
    </w:p>
    <w:p w14:paraId="20DA4DFA">
      <w:pPr>
        <w:pStyle w:val="11"/>
        <w:widowControl/>
      </w:pPr>
      <w:r>
        <w:t>同上，第735页。——必须提醒读者，这段话和前一段话的意思与惠特克（Whitaker）所假设的完全不同；归于约瑟夫斯（Josephus）的作品，并非通常所说的《马加比书》，而是一篇关于马加比（Maccabees）的论述或演说，可在祂的著作中找到。]</w:t>
      </w:r>
    </w:p>
    <w:p w14:paraId="50EBBB54">
      <w:pPr>
        <w:pStyle w:val="11"/>
        <w:spacing w:line="253" w:lineRule="auto"/>
        <w:rPr>
          <w:rFonts w:hint="eastAsia"/>
        </w:rPr>
      </w:pPr>
    </w:p>
    <w:p w14:paraId="6B7AEABD">
      <w:pPr>
        <w:pStyle w:val="11"/>
        <w:widowControl/>
      </w:pPr>
      <w:r>
        <w:t>[Josephus tempora adjiciens apocryphas reddidit. Annii Viteberg. Antiquitt. ap. Ascenscium. 1512. Fol. 101.]</w:t>
      </w:r>
    </w:p>
    <w:p w14:paraId="7497BF01">
      <w:pPr>
        <w:pStyle w:val="11"/>
        <w:spacing w:line="253" w:lineRule="auto"/>
        <w:rPr>
          <w:rFonts w:hint="eastAsia"/>
        </w:rPr>
      </w:pPr>
    </w:p>
    <w:p w14:paraId="283FAF73">
      <w:pPr>
        <w:pStyle w:val="11"/>
        <w:widowControl/>
      </w:pPr>
      <w:r>
        <w:t>[“约瑟夫斯（Josephus）加入年代，使它们成了伪经（apocryphas reddidit）。”安纽斯·维滕贝格（Annii Viteberg.），《上古史》（Antiquitt.），见升天出版社（Ascenscium.），1512年，第101页。]</w:t>
      </w:r>
    </w:p>
    <w:p w14:paraId="1AB80C58">
      <w:pPr>
        <w:pStyle w:val="11"/>
        <w:spacing w:line="253" w:lineRule="auto"/>
        <w:rPr>
          <w:rFonts w:hint="eastAsia"/>
        </w:rPr>
      </w:pPr>
    </w:p>
    <w:p w14:paraId="2878377E">
      <w:pPr>
        <w:pStyle w:val="11"/>
        <w:widowControl/>
      </w:pPr>
      <w:r>
        <w:t>[De qua re non inordinate agimus, si ex libris non canonicis, sed tamen ad sedificationem ecclesiæ editis, testimonium proferamus.]</w:t>
      </w:r>
    </w:p>
    <w:p w14:paraId="197B9326">
      <w:pPr>
        <w:pStyle w:val="11"/>
        <w:spacing w:line="253" w:lineRule="auto"/>
        <w:rPr>
          <w:rFonts w:hint="eastAsia"/>
        </w:rPr>
      </w:pPr>
    </w:p>
    <w:p w14:paraId="0A3438C8">
      <w:pPr>
        <w:pStyle w:val="11"/>
        <w:widowControl/>
      </w:pPr>
      <w:r>
        <w:t>[“如果我们从那些书卷中引出见证，我们就没有不按规矩行事，尽管它们不是正典（canonicis），但却是为造就教会而出版的。”]</w:t>
      </w:r>
    </w:p>
    <w:p w14:paraId="72D43836">
      <w:pPr>
        <w:pStyle w:val="11"/>
        <w:spacing w:line="253" w:lineRule="auto"/>
        <w:rPr>
          <w:rFonts w:hint="eastAsia"/>
        </w:rPr>
      </w:pPr>
    </w:p>
    <w:p w14:paraId="339017C8">
      <w:pPr>
        <w:pStyle w:val="11"/>
        <w:widowControl/>
      </w:pPr>
      <w:r>
        <w:t>[Machabæorum Historia hinc supputat regnum Græcorum. Verum hi libri inter divinas scripturas non recipiuntur. P. 348, ed. Majo. et Zohrab. Mediol. 1818.]</w:t>
      </w:r>
    </w:p>
    <w:p w14:paraId="49BAED32">
      <w:pPr>
        <w:pStyle w:val="11"/>
        <w:spacing w:line="253" w:lineRule="auto"/>
        <w:rPr>
          <w:rFonts w:hint="eastAsia"/>
        </w:rPr>
      </w:pPr>
    </w:p>
    <w:p w14:paraId="3C17A0AE">
      <w:pPr>
        <w:pStyle w:val="11"/>
        <w:widowControl/>
      </w:pPr>
      <w:r>
        <w:t>[“《马加比书》（Machabæorum Historia）由此推算希腊人的统治。但这些书卷不被接纳在神圣圣经之中。”第348页。马约（Majo.）和佐赫拉布（Zohrab.）米兰（Mediol.），1818年版。]</w:t>
      </w:r>
    </w:p>
    <w:p w14:paraId="1352DE5A">
      <w:pPr>
        <w:pStyle w:val="11"/>
        <w:spacing w:line="253" w:lineRule="auto"/>
        <w:rPr>
          <w:rFonts w:hint="eastAsia"/>
        </w:rPr>
      </w:pPr>
    </w:p>
    <w:p w14:paraId="09D18668">
      <w:pPr>
        <w:pStyle w:val="11"/>
        <w:widowControl/>
      </w:pPr>
      <w:r>
        <w:t>[Alii non habentur in canone, tamen leguntur. Hi sunt Libri Machabæorum. Deinde sanctorum patrum scripta, &amp;c. Opp. Ven. 1592. p. 331.]</w:t>
      </w:r>
    </w:p>
    <w:p w14:paraId="2FA0DC3C">
      <w:pPr>
        <w:pStyle w:val="11"/>
        <w:spacing w:line="253" w:lineRule="auto"/>
        <w:rPr>
          <w:rFonts w:hint="eastAsia"/>
        </w:rPr>
      </w:pPr>
    </w:p>
    <w:p w14:paraId="5F117E7D">
      <w:pPr>
        <w:pStyle w:val="11"/>
        <w:widowControl/>
      </w:pPr>
      <w:r>
        <w:t>[“其他书卷不在正典中，但被诵读。这些是《马加比书》（Libri Machabæorum）。其次是圣教父的著作，等等。”作品集。威尼斯（Ven.），1592年，第331页。]</w:t>
      </w:r>
    </w:p>
    <w:p w14:paraId="04E4CCF3">
      <w:pPr>
        <w:pStyle w:val="11"/>
        <w:spacing w:line="253" w:lineRule="auto"/>
        <w:rPr>
          <w:rFonts w:hint="eastAsia"/>
        </w:rPr>
      </w:pPr>
    </w:p>
    <w:p w14:paraId="6F2DA703">
      <w:pPr>
        <w:pStyle w:val="11"/>
        <w:widowControl/>
      </w:pPr>
      <w:r>
        <w:t>[Secundum Hieronymum . . . . Libri . . . . Machabæorum . . . . non sunt recipiendi ad confirmandum aliquid in fide. Dialog. Guil. Ockam. Lugd. 1495. Fol. 212.2.]</w:t>
      </w:r>
    </w:p>
    <w:p w14:paraId="1305D60C">
      <w:pPr>
        <w:pStyle w:val="11"/>
        <w:spacing w:line="253" w:lineRule="auto"/>
        <w:rPr>
          <w:rFonts w:hint="eastAsia"/>
        </w:rPr>
      </w:pPr>
    </w:p>
    <w:p w14:paraId="7D369089">
      <w:pPr>
        <w:pStyle w:val="11"/>
        <w:widowControl/>
      </w:pPr>
      <w:r>
        <w:t>[“根据耶柔米（Hieronymum）的观点……《马加比书》（Libri Machabæorum）不应被接纳来确认信仰中的任何事物。”奥卡姆的威廉（Guil. Ockam.），《对话》（Dialog.）。里昂（Lugd.），1495年。第212页2。]</w:t>
      </w:r>
    </w:p>
    <w:p w14:paraId="27DCC36A">
      <w:pPr>
        <w:pStyle w:val="11"/>
        <w:spacing w:line="253" w:lineRule="auto"/>
        <w:rPr>
          <w:rFonts w:hint="eastAsia"/>
        </w:rPr>
      </w:pPr>
    </w:p>
    <w:p w14:paraId="4C775EBC">
      <w:pPr>
        <w:pStyle w:val="11"/>
        <w:widowControl/>
      </w:pPr>
      <w:r>
        <w:t>[In the common text indeed the date stands thus: but one of Mr. Parson’s MSS. reads</w:t>
      </w:r>
    </w:p>
    <w:p w14:paraId="0D9AE4B1">
      <w:pPr>
        <w:pStyle w:val="11"/>
        <w:spacing w:line="253" w:lineRule="auto"/>
        <w:rPr>
          <w:rFonts w:hint="eastAsia"/>
        </w:rPr>
      </w:pPr>
    </w:p>
    <w:p w14:paraId="06DD0BF6">
      <w:pPr>
        <w:pStyle w:val="11"/>
        <w:widowControl/>
      </w:pPr>
      <w:r>
        <w:t>[在通用文本中，日期确实是这样：但是帕森先生（Mr. Parson’s）的一份手稿读作</w:t>
      </w:r>
    </w:p>
    <w:p w14:paraId="456150E5">
      <w:pPr>
        <w:pStyle w:val="11"/>
        <w:spacing w:line="253" w:lineRule="auto"/>
        <w:rPr>
          <w:rFonts w:hint="eastAsia"/>
        </w:rPr>
      </w:pPr>
    </w:p>
    <w:p w14:paraId="4688FC9F">
      <w:pPr>
        <w:pStyle w:val="11"/>
        <w:widowControl/>
      </w:pPr>
      <w:r>
        <w:t>τεσσαρακοστοῦ for ὀγδοηκοστο ῦ . The difference is very slight between ρωή and ρπή: and the latter</w:t>
      </w:r>
    </w:p>
    <w:p w14:paraId="01A84347">
      <w:pPr>
        <w:pStyle w:val="11"/>
        <w:widowControl/>
      </w:pPr>
      <w:r>
        <w:t>τεσσαρακοστοῦ（四十）而非ὀγδοηκοστο ῦ（八十）。ρωή（178）和ρπή（188）之间的差别非常小：而且后者</w:t>
      </w:r>
    </w:p>
    <w:p w14:paraId="62AC4638">
      <w:pPr>
        <w:pStyle w:val="11"/>
        <w:spacing w:line="253" w:lineRule="auto"/>
        <w:rPr>
          <w:rFonts w:hint="eastAsia"/>
        </w:rPr>
      </w:pPr>
    </w:p>
    <w:p w14:paraId="70A2F478">
      <w:pPr>
        <w:pStyle w:val="11"/>
        <w:widowControl/>
      </w:pPr>
      <w:r>
        <w:t>doubtless is the true reading. For had the letter been written after 170, it would have been dated from the era of Liberty, 1 Maccabees 13:14. Still the difficulty remains, how an event could be spoken of as passed in 148, which the first book of Maccabees (6:14) tells us did not occur till 149. But</w:t>
      </w:r>
    </w:p>
    <w:p w14:paraId="30C26512">
      <w:pPr>
        <w:pStyle w:val="11"/>
        <w:widowControl/>
      </w:pPr>
      <w:r>
        <w:t>无疑是正确的读法。因为如果这封信是在170年之后写的，它就会以自由纪元（era of Liberty）开始纪年，《马加比书》第一卷13:14。问题仍然存在，即如何能说一个发生在148年的事件，而《马加比书》第一卷（6:14）告诉我们直到149年才发生。</w:t>
      </w:r>
    </w:p>
    <w:p w14:paraId="63392301">
      <w:pPr>
        <w:pStyle w:val="11"/>
        <w:spacing w:line="253" w:lineRule="auto"/>
        <w:rPr>
          <w:rFonts w:hint="eastAsia"/>
        </w:rPr>
      </w:pPr>
    </w:p>
    <w:p w14:paraId="7881305F">
      <w:pPr>
        <w:pStyle w:val="11"/>
        <w:widowControl/>
      </w:pPr>
      <w:r>
        <w:t>Basnage (Hist. of the Jews, B. 2. c. 1. § 20) long ago observed, that the years are counted differently in the two books of Maccabees. The first, following the Jewish mode, begins the year in March: the second in September. Thus the first makes Eupator declare war in 150, while the second dates the</w:t>
      </w:r>
    </w:p>
    <w:p w14:paraId="43A400BD">
      <w:pPr>
        <w:pStyle w:val="11"/>
        <w:widowControl/>
      </w:pPr>
      <w:r>
        <w:t>但是巴斯纳格（Basnage）（《犹太人史》（Hist. of the Jews），第二卷，第1章，第20节）很久以前就观察到，《马加比书》两卷的年份计数方式不同。第一卷，遵循犹太人的方式，从三月开始一年：第二卷从九月开始。因此，第一卷使尤帕托（Eupator）在150年宣战，而第二卷将</w:t>
      </w:r>
    </w:p>
    <w:p w14:paraId="11166172">
      <w:pPr>
        <w:pStyle w:val="11"/>
        <w:spacing w:line="253" w:lineRule="auto"/>
        <w:rPr>
          <w:rFonts w:hint="eastAsia"/>
        </w:rPr>
      </w:pPr>
    </w:p>
    <w:p w14:paraId="7F1ADF77">
      <w:pPr>
        <w:pStyle w:val="11"/>
        <w:widowControl/>
      </w:pPr>
      <w:r>
        <w:t>same event in 149. I wonder that Valckenaer did not remember this. See his dissertation de Aristobulo Judæo, pp. 40, 41.]</w:t>
      </w:r>
    </w:p>
    <w:p w14:paraId="1822891E">
      <w:pPr>
        <w:pStyle w:val="11"/>
        <w:widowControl/>
      </w:pPr>
      <w:r>
        <w:t>同一事件定在149年。我惊讶于瓦尔克纳尔（Valckenaer）没有记住这一点。见祂的论文《论犹太人阿里斯托布鲁斯》（de Aristobulo Judæo），第40、41页。]</w:t>
      </w:r>
    </w:p>
    <w:p w14:paraId="59B69D40">
      <w:pPr>
        <w:pStyle w:val="11"/>
        <w:spacing w:line="253" w:lineRule="auto"/>
        <w:rPr>
          <w:rFonts w:hint="eastAsia"/>
        </w:rPr>
      </w:pPr>
    </w:p>
    <w:p w14:paraId="62B8D8D6">
      <w:pPr>
        <w:pStyle w:val="11"/>
        <w:widowControl/>
      </w:pPr>
      <w:r>
        <w:t>[Apostolus proposuit eis fidem non in subtilitate sermonis, sed plane et aperte; ideo isti</w:t>
      </w:r>
    </w:p>
    <w:p w14:paraId="39DDA630">
      <w:pPr>
        <w:pStyle w:val="11"/>
        <w:spacing w:line="253" w:lineRule="auto"/>
        <w:rPr>
          <w:rFonts w:hint="eastAsia"/>
        </w:rPr>
      </w:pPr>
    </w:p>
    <w:p w14:paraId="4472AA70">
      <w:pPr>
        <w:pStyle w:val="11"/>
        <w:widowControl/>
      </w:pPr>
      <w:r>
        <w:t>[“使徒向他们提出的信仰不是用言语的微妙，而是坦率和公开的；因此那些人说祂言语粗俗。”</w:t>
      </w:r>
    </w:p>
    <w:p w14:paraId="3C6759B3">
      <w:pPr>
        <w:pStyle w:val="11"/>
        <w:spacing w:line="253" w:lineRule="auto"/>
        <w:rPr>
          <w:rFonts w:hint="eastAsia"/>
        </w:rPr>
      </w:pPr>
    </w:p>
    <w:p w14:paraId="65E1E7FC">
      <w:pPr>
        <w:pStyle w:val="11"/>
        <w:widowControl/>
      </w:pPr>
      <w:r>
        <w:t>dicebant eum imperitum esse sermone.—In 2 Corinthians 11. Lect. 2. Comm. p. 140. Ant. 1569.]</w:t>
      </w:r>
    </w:p>
    <w:p w14:paraId="0D73871B">
      <w:pPr>
        <w:pStyle w:val="11"/>
        <w:widowControl/>
      </w:pPr>
      <w:r>
        <w:t>——《哥林多后书》11章，第2次讲座。《注释》第140页。安特卫普（Ant.），1569年。]</w:t>
      </w:r>
    </w:p>
    <w:p w14:paraId="10188A27">
      <w:pPr>
        <w:pStyle w:val="11"/>
        <w:spacing w:line="253" w:lineRule="auto"/>
        <w:rPr>
          <w:rFonts w:hint="eastAsia"/>
        </w:rPr>
      </w:pPr>
    </w:p>
    <w:p w14:paraId="50144617">
      <w:pPr>
        <w:pStyle w:val="11"/>
        <w:widowControl/>
      </w:pPr>
      <w:r>
        <w:t>[Hoc dicit ad repellendum dictum pseudapostolorum, qui contemnebant ejus doctrinam, eo quod plana et grossa dicebat: ideo dicit, quod hoc non ex defectu scientiæ, sed quod non expediebat</w:t>
      </w:r>
    </w:p>
    <w:p w14:paraId="1A39A99B">
      <w:pPr>
        <w:pStyle w:val="11"/>
        <w:spacing w:line="253" w:lineRule="auto"/>
        <w:rPr>
          <w:rFonts w:hint="eastAsia"/>
        </w:rPr>
      </w:pPr>
    </w:p>
    <w:p w14:paraId="1660D080">
      <w:pPr>
        <w:pStyle w:val="11"/>
        <w:widowControl/>
      </w:pPr>
      <w:r>
        <w:t>[“祂说这个是为了驳斥假使徒的说法，他们轻视祂的教义，因为祂说话坦率而粗糙：因此祂说，祂这样做不是因为缺乏知识，而是因为，就当时而言，向哥林多人宣讲微妙的问题是不合宜的。”</w:t>
      </w:r>
    </w:p>
    <w:p w14:paraId="3B3AB398">
      <w:pPr>
        <w:pStyle w:val="11"/>
        <w:spacing w:line="253" w:lineRule="auto"/>
        <w:rPr>
          <w:rFonts w:hint="eastAsia"/>
        </w:rPr>
      </w:pPr>
    </w:p>
    <w:p w14:paraId="33322EA5">
      <w:pPr>
        <w:pStyle w:val="11"/>
        <w:widowControl/>
      </w:pPr>
      <w:r>
        <w:t>Corinthiis pro tunc subtilia prædicari.—Biblia cum Gloss. Lyr. P. 6. p. 74. Lugd. 1520.]</w:t>
      </w:r>
    </w:p>
    <w:p w14:paraId="0194F581">
      <w:pPr>
        <w:pStyle w:val="11"/>
        <w:widowControl/>
      </w:pPr>
      <w:r>
        <w:t>《圣经与里拉注释》（Biblia cum Gloss. Lyr.），第六部，第74页。里昂（Lugd.），1520年。]</w:t>
      </w:r>
    </w:p>
    <w:p w14:paraId="0AF2C1E4">
      <w:pPr>
        <w:pStyle w:val="11"/>
        <w:spacing w:line="253" w:lineRule="auto"/>
        <w:rPr>
          <w:rFonts w:hint="eastAsia"/>
        </w:rPr>
      </w:pPr>
    </w:p>
    <w:p w14:paraId="4404772E">
      <w:pPr>
        <w:pStyle w:val="11"/>
        <w:widowControl/>
      </w:pPr>
      <w:r>
        <w:t>[Non puto Paulum se fateri esse imperitum sermone, cum esset prædicator eximius: sed ita illis videbatur ad quorum opinionem loquitur; quia sermo ejus habebat simplicitatem spiritualem, et non secularem illam affectatam redolebat eloquentiam.—Comm. in Paul. Epp. p. 232. Paris. 1566.]</w:t>
      </w:r>
    </w:p>
    <w:p w14:paraId="13654C90">
      <w:pPr>
        <w:pStyle w:val="11"/>
        <w:spacing w:line="253" w:lineRule="auto"/>
        <w:rPr>
          <w:rFonts w:hint="eastAsia"/>
        </w:rPr>
      </w:pPr>
    </w:p>
    <w:p w14:paraId="641EC416">
      <w:pPr>
        <w:pStyle w:val="11"/>
        <w:widowControl/>
      </w:pPr>
      <w:r>
        <w:t>[“我不认为保罗（Paulum）承认自己言语上粗俗，因为祂是一位出色的传道人：但在那些按着他们的观点来说话的人看来，祂似乎是粗俗的；因为祂的风格具有属灵的朴素性，而不是弥漫着他们世俗和做作的口才。”——《保罗书信注释》（Comm. in Paul. Epp.），第232页。巴黎，1566年。]</w:t>
      </w:r>
    </w:p>
    <w:p w14:paraId="2CE9E35C">
      <w:pPr>
        <w:pStyle w:val="11"/>
        <w:spacing w:line="253" w:lineRule="auto"/>
        <w:rPr>
          <w:rFonts w:hint="eastAsia"/>
        </w:rPr>
      </w:pPr>
    </w:p>
    <w:p w14:paraId="214FA2EF">
      <w:pPr>
        <w:pStyle w:val="11"/>
        <w:widowControl/>
      </w:pPr>
      <w:r>
        <w:t>[Nihil impedit ut Spiritus Sanctus scriptori assistat, qui in quibusdam tamen, humano more, ex modestia loquitur.]</w:t>
      </w:r>
    </w:p>
    <w:p w14:paraId="28803034">
      <w:pPr>
        <w:pStyle w:val="11"/>
        <w:spacing w:line="253" w:lineRule="auto"/>
        <w:rPr>
          <w:rFonts w:hint="eastAsia"/>
        </w:rPr>
      </w:pPr>
    </w:p>
    <w:p w14:paraId="365410AA">
      <w:pPr>
        <w:pStyle w:val="11"/>
        <w:widowControl/>
      </w:pPr>
      <w:r>
        <w:t>[“圣灵协助一位作者，而这位作者在某些地方仍以人类的方式，出于谦逊说话，这并不妨碍。”]</w:t>
      </w:r>
    </w:p>
    <w:p w14:paraId="0A0DABEA">
      <w:pPr>
        <w:pStyle w:val="11"/>
        <w:spacing w:line="253" w:lineRule="auto"/>
        <w:rPr>
          <w:rFonts w:hint="eastAsia"/>
        </w:rPr>
      </w:pPr>
    </w:p>
    <w:p w14:paraId="442860B2">
      <w:pPr>
        <w:pStyle w:val="11"/>
        <w:widowControl/>
      </w:pPr>
      <w:r>
        <w:t>[Vide supra, p. 38.]</w:t>
      </w:r>
    </w:p>
    <w:p w14:paraId="2C448BC7">
      <w:pPr>
        <w:pStyle w:val="11"/>
        <w:spacing w:line="253" w:lineRule="auto"/>
        <w:rPr>
          <w:rFonts w:hint="eastAsia"/>
        </w:rPr>
      </w:pPr>
    </w:p>
    <w:p w14:paraId="44935124">
      <w:pPr>
        <w:pStyle w:val="11"/>
        <w:widowControl/>
      </w:pPr>
      <w:r>
        <w:t>[见上文，第38页。]</w:t>
      </w:r>
    </w:p>
    <w:p w14:paraId="59EA1F7C">
      <w:pPr>
        <w:pStyle w:val="11"/>
        <w:spacing w:line="253" w:lineRule="auto"/>
        <w:rPr>
          <w:rFonts w:hint="eastAsia"/>
        </w:rPr>
      </w:pPr>
    </w:p>
    <w:p w14:paraId="4AE94D41">
      <w:pPr>
        <w:pStyle w:val="11"/>
        <w:widowControl/>
      </w:pPr>
      <w:r>
        <w:t>CHAPTER XV. OF THE BOOKS</w:t>
      </w:r>
    </w:p>
    <w:p w14:paraId="2D478419">
      <w:pPr>
        <w:pStyle w:val="11"/>
        <w:widowControl/>
      </w:pPr>
      <w:r>
        <w:t>第十五章。关于</w:t>
      </w:r>
    </w:p>
    <w:p w14:paraId="469BF20A">
      <w:pPr>
        <w:pStyle w:val="11"/>
        <w:widowControl/>
      </w:pPr>
      <w:r>
        <w:t>ALLOWED BY THE PAPISTS TO BE APOCRYPHAL.</w:t>
      </w:r>
    </w:p>
    <w:p w14:paraId="58A6D96C">
      <w:pPr>
        <w:pStyle w:val="11"/>
        <w:widowControl/>
      </w:pPr>
      <w:r>
        <w:t>被罗马天主教徒承认是伪经的书卷。</w:t>
      </w:r>
    </w:p>
    <w:p w14:paraId="0AD29339">
      <w:pPr>
        <w:pStyle w:val="11"/>
        <w:spacing w:line="253" w:lineRule="auto"/>
        <w:rPr>
          <w:rFonts w:hint="eastAsia"/>
        </w:rPr>
      </w:pPr>
    </w:p>
    <w:p w14:paraId="5A5B4048">
      <w:pPr>
        <w:pStyle w:val="11"/>
        <w:spacing w:line="253" w:lineRule="auto"/>
        <w:rPr>
          <w:rFonts w:hint="eastAsia"/>
        </w:rPr>
      </w:pPr>
      <w:r>
        <w:rPr>
          <w:rFonts w:hint="eastAsia"/>
        </w:rPr>
        <w:t>W</w:t>
      </w:r>
    </w:p>
    <w:p w14:paraId="61505F18">
      <w:pPr>
        <w:pStyle w:val="11"/>
        <w:widowControl/>
      </w:pPr>
      <w:r>
        <w:t>E have now spoken of those apocryphal books of the Old Testament, which the papists maintain to be canonical, and have</w:t>
      </w:r>
    </w:p>
    <w:p w14:paraId="5467F384">
      <w:pPr>
        <w:pStyle w:val="11"/>
        <w:widowControl/>
      </w:pPr>
      <w:r>
        <w:t>我们现在已经讨论了那些罗马天主教徒坚持认为是正典的旧约伪经书卷，并且已经</w:t>
      </w:r>
    </w:p>
    <w:p w14:paraId="736015D3">
      <w:pPr>
        <w:pStyle w:val="11"/>
        <w:spacing w:line="253" w:lineRule="auto"/>
        <w:rPr>
          <w:rFonts w:hint="eastAsia"/>
        </w:rPr>
      </w:pPr>
    </w:p>
    <w:p w14:paraId="7D931E9F">
      <w:pPr>
        <w:pStyle w:val="11"/>
        <w:widowControl/>
      </w:pPr>
      <w:r>
        <w:t>shewn them to be truly apocryphal.</w:t>
      </w:r>
    </w:p>
    <w:p w14:paraId="042C8466">
      <w:pPr>
        <w:pStyle w:val="11"/>
        <w:widowControl/>
      </w:pPr>
      <w:r>
        <w:t>证明了它们确实是伪经。</w:t>
      </w:r>
    </w:p>
    <w:p w14:paraId="6EB267DC">
      <w:pPr>
        <w:pStyle w:val="11"/>
        <w:spacing w:line="253" w:lineRule="auto"/>
        <w:rPr>
          <w:rFonts w:hint="eastAsia"/>
        </w:rPr>
      </w:pPr>
    </w:p>
    <w:p w14:paraId="1C199F83">
      <w:pPr>
        <w:pStyle w:val="11"/>
        <w:widowControl/>
      </w:pPr>
      <w:r>
        <w:t>It remains now that we come to those apocryphal pieces of the Old Testament which are judged apocryphal by the papists themselves.</w:t>
      </w:r>
    </w:p>
    <w:p w14:paraId="17AA42F8">
      <w:pPr>
        <w:pStyle w:val="11"/>
        <w:widowControl/>
      </w:pPr>
      <w:r>
        <w:t>现在剩下的就是讨论那些被罗马天主教徒自己判断为伪经的旧约伪经作品。</w:t>
      </w:r>
    </w:p>
    <w:p w14:paraId="1B245F4C">
      <w:pPr>
        <w:pStyle w:val="11"/>
        <w:spacing w:line="253" w:lineRule="auto"/>
        <w:rPr>
          <w:rFonts w:hint="eastAsia"/>
        </w:rPr>
      </w:pPr>
    </w:p>
    <w:p w14:paraId="2AEB1509">
      <w:pPr>
        <w:pStyle w:val="11"/>
        <w:widowControl/>
      </w:pPr>
      <w:r>
        <w:t>Concerning these there is no dispute between us and them.</w:t>
      </w:r>
    </w:p>
    <w:p w14:paraId="7746E320">
      <w:pPr>
        <w:pStyle w:val="11"/>
        <w:widowControl/>
      </w:pPr>
      <w:r>
        <w:t>关于这些书卷，我们和他们之间没有争论。</w:t>
      </w:r>
    </w:p>
    <w:p w14:paraId="143FC032">
      <w:pPr>
        <w:pStyle w:val="11"/>
        <w:spacing w:line="253" w:lineRule="auto"/>
        <w:rPr>
          <w:rFonts w:hint="eastAsia"/>
        </w:rPr>
      </w:pPr>
    </w:p>
    <w:p w14:paraId="6C75739E">
      <w:pPr>
        <w:pStyle w:val="11"/>
        <w:widowControl/>
      </w:pPr>
      <w:r>
        <w:t>Nevertheless, I will give a brief enumeration of them, so as to let you understand what and of what sort they are.</w:t>
      </w:r>
    </w:p>
    <w:p w14:paraId="63F1A571">
      <w:pPr>
        <w:pStyle w:val="11"/>
        <w:widowControl/>
      </w:pPr>
      <w:r>
        <w:t>然而，我将简要地列举它们，以便让你们理解它们是什么以及是哪一种类型。</w:t>
      </w:r>
    </w:p>
    <w:p w14:paraId="30628254">
      <w:pPr>
        <w:pStyle w:val="11"/>
        <w:spacing w:line="253" w:lineRule="auto"/>
        <w:rPr>
          <w:rFonts w:hint="eastAsia"/>
        </w:rPr>
      </w:pPr>
    </w:p>
    <w:p w14:paraId="2C8B5888">
      <w:pPr>
        <w:pStyle w:val="11"/>
        <w:widowControl/>
      </w:pPr>
      <w:r>
        <w:t>They are these: The third and fourth books of Esdras: the third and fourth of Maccabees; whereof the third is found in some copies of the Bible, and the fourth is mentioned by Athanasius in his Synopsis.</w:t>
      </w:r>
    </w:p>
    <w:p w14:paraId="1F11AFB7">
      <w:pPr>
        <w:pStyle w:val="11"/>
        <w:widowControl/>
      </w:pPr>
      <w:r>
        <w:t>它们是：《以斯拉第三书》（The third and fourth books of Esdras）：《马加比书》第三卷和第四卷；其中第三卷在一些圣经抄本中可以找到，第四卷被亚他那修（Athanasius）在祂的《概要》（Synopsis）中提到。</w:t>
      </w:r>
    </w:p>
    <w:p w14:paraId="25D20E17">
      <w:pPr>
        <w:pStyle w:val="11"/>
        <w:spacing w:line="253" w:lineRule="auto"/>
        <w:rPr>
          <w:rFonts w:hint="eastAsia"/>
        </w:rPr>
      </w:pPr>
    </w:p>
    <w:p w14:paraId="509EC960">
      <w:pPr>
        <w:pStyle w:val="11"/>
        <w:widowControl/>
      </w:pPr>
      <w:r>
        <w:t>To these must be added the prayer of Manasseh, which is set after the books of Chronicles: the 151st Psalm: the Appendix to the book of Job in the Greek copies.</w:t>
      </w:r>
    </w:p>
    <w:p w14:paraId="5E77B8C1">
      <w:pPr>
        <w:pStyle w:val="11"/>
        <w:widowControl/>
      </w:pPr>
      <w:r>
        <w:t>此外，必须加上放在《历代志》（books of Chronicles）之后的《玛拿西祷言》（prayer of Manasseh）：第151篇《诗篇》（Psalm）：希腊语抄本中《约伯记》（book of Job）的附录。</w:t>
      </w:r>
    </w:p>
    <w:p w14:paraId="51385A1A">
      <w:pPr>
        <w:pStyle w:val="11"/>
        <w:spacing w:line="253" w:lineRule="auto"/>
        <w:rPr>
          <w:rFonts w:hint="eastAsia"/>
        </w:rPr>
      </w:pPr>
    </w:p>
    <w:p w14:paraId="63A0C1FF">
      <w:pPr>
        <w:pStyle w:val="11"/>
        <w:widowControl/>
      </w:pPr>
      <w:r>
        <w:t>There is also a little preface to the Lamentations of Jeremiah, which is apocryphal.</w:t>
      </w:r>
    </w:p>
    <w:p w14:paraId="356F2108">
      <w:pPr>
        <w:pStyle w:val="11"/>
        <w:widowControl/>
      </w:pPr>
      <w:r>
        <w:t>还有《耶利米哀歌》（Lamentations of Jeremiah）的一个小序言，它是伪经。</w:t>
      </w:r>
    </w:p>
    <w:p w14:paraId="5198AA11">
      <w:pPr>
        <w:pStyle w:val="11"/>
        <w:spacing w:line="253" w:lineRule="auto"/>
        <w:rPr>
          <w:rFonts w:hint="eastAsia"/>
        </w:rPr>
      </w:pPr>
    </w:p>
    <w:p w14:paraId="7084F4D3">
      <w:pPr>
        <w:pStyle w:val="11"/>
        <w:widowControl/>
      </w:pPr>
      <w:r>
        <w:t>All these are conceded to be apocryphal parts of the Old Testament, because not found in the Hebrew text, nor reckoned in the canon by any council or pope.</w:t>
      </w:r>
    </w:p>
    <w:p w14:paraId="0BE4A6B7">
      <w:pPr>
        <w:pStyle w:val="11"/>
        <w:widowControl/>
      </w:pPr>
      <w:r>
        <w:t>所有这些都被承认是旧约的伪经部分，因为它们没有在希伯来文本中找到，也没有被任何会议或教皇列入正典。</w:t>
      </w:r>
    </w:p>
    <w:p w14:paraId="26E28875">
      <w:pPr>
        <w:pStyle w:val="11"/>
        <w:spacing w:line="253" w:lineRule="auto"/>
        <w:rPr>
          <w:rFonts w:hint="eastAsia"/>
        </w:rPr>
      </w:pPr>
    </w:p>
    <w:p w14:paraId="42F4E790">
      <w:pPr>
        <w:pStyle w:val="11"/>
        <w:widowControl/>
      </w:pPr>
      <w:r>
        <w:t>The third book of Maccabees, however, is counted in the canon by Clement 1, whom some suppose to have collected the canons of the apostles, and who was a sovereign pontiff; upon which difficulty they know not what to say.</w:t>
      </w:r>
    </w:p>
    <w:p w14:paraId="66DFCCBB">
      <w:pPr>
        <w:pStyle w:val="11"/>
        <w:widowControl/>
      </w:pPr>
      <w:r>
        <w:t>然而，《马加比书》第三卷却被克莱门特（Clement）1列入了正典，有些人认为祂收集了使徒的教规，而且祂是一位至高教宗；面对这个难题，他们不知道该说什么。</w:t>
      </w:r>
    </w:p>
    <w:p w14:paraId="6B470B46">
      <w:pPr>
        <w:pStyle w:val="11"/>
        <w:spacing w:line="253" w:lineRule="auto"/>
        <w:rPr>
          <w:rFonts w:hint="eastAsia"/>
        </w:rPr>
      </w:pPr>
    </w:p>
    <w:p w14:paraId="72D5E565">
      <w:pPr>
        <w:pStyle w:val="11"/>
        <w:widowControl/>
      </w:pPr>
      <w:r>
        <w:t>The fourth book of Esdras, chapter 6, contains some fables about the two fishes, Enoch and Leviathan, which are pretended to be of such vast and prodigious magnitude, that no waters can contain them.</w:t>
      </w:r>
    </w:p>
    <w:p w14:paraId="7A19C610">
      <w:pPr>
        <w:pStyle w:val="11"/>
        <w:widowControl/>
      </w:pPr>
      <w:r>
        <w:t>《以斯拉第四书》（The fourth book of Esdras）第6章，包含了一些关于两条鱼，以诺（Enoch）和利维坦（Leviathan）的寓言，它们被声称具有如此巨大和惊人的尺寸，以至于没有任何水能容纳它们。</w:t>
      </w:r>
    </w:p>
    <w:p w14:paraId="3D8F5B08">
      <w:pPr>
        <w:pStyle w:val="11"/>
        <w:spacing w:line="253" w:lineRule="auto"/>
        <w:rPr>
          <w:rFonts w:hint="eastAsia"/>
        </w:rPr>
      </w:pPr>
    </w:p>
    <w:p w14:paraId="12B03304">
      <w:pPr>
        <w:pStyle w:val="11"/>
        <w:widowControl/>
      </w:pPr>
      <w:r>
        <w:t>There are many things of the like stamp in these books, fit to please and feed human curiosity, but discordant from all sound and solid instruction.</w:t>
      </w:r>
    </w:p>
    <w:p w14:paraId="273680D8">
      <w:pPr>
        <w:pStyle w:val="11"/>
        <w:widowControl/>
      </w:pPr>
      <w:r>
        <w:t>在这些书卷中，有许多类似性质的东西，适合取悦和满足人类的好奇心，但与一切纯正和扎实的教导不一致。</w:t>
      </w:r>
    </w:p>
    <w:p w14:paraId="31A713BD">
      <w:pPr>
        <w:pStyle w:val="11"/>
        <w:spacing w:line="253" w:lineRule="auto"/>
        <w:rPr>
          <w:rFonts w:hint="eastAsia"/>
        </w:rPr>
      </w:pPr>
    </w:p>
    <w:p w14:paraId="7B88768A">
      <w:pPr>
        <w:pStyle w:val="11"/>
        <w:widowControl/>
      </w:pPr>
      <w:r>
        <w:t>Such is the fiction in chapter 4, that the souls of the righteous are kept in certain subterranean cells until the number of the righteous shall be complete, and that then they will no longer be able to retain them, even as the womb cannot hold the fœtus beyond the ninth month.</w:t>
      </w:r>
    </w:p>
    <w:p w14:paraId="123C7AA8">
      <w:pPr>
        <w:pStyle w:val="11"/>
        <w:widowControl/>
      </w:pPr>
      <w:r>
        <w:t>第4章中的虚构就是如此，即义人的灵魂被保存在某些地下牢房中，直到义人的数目满足，然后它们将不再能够容纳他们，就像子宫不能在九个月之后容纳胎儿一样。</w:t>
      </w:r>
    </w:p>
    <w:p w14:paraId="7ACA2998">
      <w:pPr>
        <w:pStyle w:val="11"/>
        <w:spacing w:line="253" w:lineRule="auto"/>
        <w:rPr>
          <w:rFonts w:hint="eastAsia"/>
        </w:rPr>
      </w:pPr>
    </w:p>
    <w:p w14:paraId="3766115E">
      <w:pPr>
        <w:pStyle w:val="11"/>
        <w:widowControl/>
      </w:pPr>
      <w:r>
        <w:t>Such also is the story, chapter 14, that the sacred books were lost in the captivity, and restored to their integrity by Ezra, after a retirement of forty days.</w:t>
      </w:r>
    </w:p>
    <w:p w14:paraId="117A1D28">
      <w:pPr>
        <w:pStyle w:val="11"/>
        <w:widowControl/>
      </w:pPr>
      <w:r>
        <w:t>第14章的故事也是如此，即圣书在被掳中失传了，并由以斯拉（Ezra）在退隐四十天后恢复了完整性。</w:t>
      </w:r>
    </w:p>
    <w:p w14:paraId="4A5D36CC">
      <w:pPr>
        <w:pStyle w:val="11"/>
        <w:spacing w:line="253" w:lineRule="auto"/>
        <w:rPr>
          <w:rFonts w:hint="eastAsia"/>
        </w:rPr>
      </w:pPr>
    </w:p>
    <w:p w14:paraId="2200F830">
      <w:pPr>
        <w:pStyle w:val="11"/>
        <w:widowControl/>
      </w:pPr>
      <w:r>
        <w:t>For if these books had been lost, and written anew by Ezra, their language would be Chaldee, and not Hebrew; upon which point we shall speak hereafter.</w:t>
      </w:r>
    </w:p>
    <w:p w14:paraId="25746EAF">
      <w:pPr>
        <w:pStyle w:val="11"/>
        <w:widowControl/>
      </w:pPr>
      <w:r>
        <w:t>因为如果这些书卷失传了，并由以斯拉（Ezra）重新写成，它们的语言就会是迦勒底语（Chaldee），而不是希伯来语；关于这一点，我们将在后面讨论。</w:t>
      </w:r>
    </w:p>
    <w:p w14:paraId="7D015CF2">
      <w:pPr>
        <w:pStyle w:val="11"/>
        <w:spacing w:line="253" w:lineRule="auto"/>
        <w:rPr>
          <w:rFonts w:hint="eastAsia"/>
        </w:rPr>
      </w:pPr>
    </w:p>
    <w:p w14:paraId="0FAA12BE">
      <w:pPr>
        <w:pStyle w:val="11"/>
        <w:widowControl/>
      </w:pPr>
      <w:r>
        <w:t>But these are false and incredible figments, rejected even by the papists, who yet generally are wont to entertain such fables with wonder and veneration.</w:t>
      </w:r>
    </w:p>
    <w:p w14:paraId="19941A3D">
      <w:pPr>
        <w:pStyle w:val="11"/>
        <w:widowControl/>
      </w:pPr>
      <w:r>
        <w:t>但这些是虚假和令人难以置信的虚构，甚至被罗马天主教徒拒绝，而他们通常习惯于怀着惊奇和崇敬来对待这类寓言。</w:t>
      </w:r>
    </w:p>
    <w:p w14:paraId="1E63479D">
      <w:pPr>
        <w:pStyle w:val="11"/>
        <w:spacing w:line="253" w:lineRule="auto"/>
        <w:rPr>
          <w:rFonts w:hint="eastAsia"/>
        </w:rPr>
      </w:pPr>
    </w:p>
    <w:p w14:paraId="38DABC9B">
      <w:pPr>
        <w:pStyle w:val="11"/>
        <w:widowControl/>
      </w:pPr>
      <w:r>
        <w:t>Indeed Genebrard, in his Chronology (anno mundi 3749), calls both these books canonical; which may well excite astonishment, as being not only repugnant to right reason and the common opinion of the doctors, but also made in contradiction to the authority of the council of Trent.</w:t>
      </w:r>
    </w:p>
    <w:p w14:paraId="6199DEC6">
      <w:pPr>
        <w:pStyle w:val="11"/>
        <w:widowControl/>
      </w:pPr>
      <w:r>
        <w:t>确实，热内布拉尔（Genebrard）在祂的《年表》（Chronology）中（世界纪元3749年），称这两本书都是正典；这很可能引起惊讶，因为它不仅与正确的理性和博士们的普遍观点相悖，而且也与特伦特会议（council of Trent）的权威相矛盾。</w:t>
      </w:r>
    </w:p>
    <w:p w14:paraId="7F68CA29">
      <w:pPr>
        <w:pStyle w:val="11"/>
        <w:spacing w:line="253" w:lineRule="auto"/>
        <w:rPr>
          <w:rFonts w:hint="eastAsia"/>
        </w:rPr>
      </w:pPr>
    </w:p>
    <w:p w14:paraId="2E2BC04F">
      <w:pPr>
        <w:pStyle w:val="11"/>
        <w:widowControl/>
      </w:pPr>
      <w:r>
        <w:t>Genebrard, however, builds his cause upon the same reasons by which Bellarmine, as noticed above, seeks to prove the canonicity of Tobit, Wisdom, and the rest.</w:t>
      </w:r>
    </w:p>
    <w:p w14:paraId="08DAFD2E">
      <w:pPr>
        <w:pStyle w:val="11"/>
        <w:widowControl/>
      </w:pPr>
      <w:r>
        <w:t>然而，热内布拉尔（Genebrard）将祂的主张建立在与贝拉明（Bellarmine）相同的原因上，正如上面提到的，后者试图用这些原因来证明《多比传》（Tobit）、《所罗门智训》（Wisdom）和其余书卷的正典性。</w:t>
      </w:r>
    </w:p>
    <w:p w14:paraId="12A1EFCB">
      <w:pPr>
        <w:pStyle w:val="11"/>
        <w:spacing w:line="253" w:lineRule="auto"/>
        <w:rPr>
          <w:rFonts w:hint="eastAsia"/>
        </w:rPr>
      </w:pPr>
    </w:p>
    <w:p w14:paraId="7FF89075">
      <w:pPr>
        <w:pStyle w:val="11"/>
        <w:widowControl/>
      </w:pPr>
      <w:r>
        <w:t>Genebrard shews that these books are cited by ancient fathers, and that the Church is wont to read portions of them upon her sacred anniversaries.</w:t>
      </w:r>
    </w:p>
    <w:p w14:paraId="6EC1A2A8">
      <w:pPr>
        <w:pStyle w:val="11"/>
        <w:widowControl/>
      </w:pPr>
      <w:r>
        <w:t>热内布拉尔（Genebrard）表明这些书卷被古代教父引用，而且教会惯常在她的神圣纪念日诵读其中的部分内容。</w:t>
      </w:r>
    </w:p>
    <w:p w14:paraId="6031AB59">
      <w:pPr>
        <w:pStyle w:val="11"/>
        <w:spacing w:line="253" w:lineRule="auto"/>
        <w:rPr>
          <w:rFonts w:hint="eastAsia"/>
        </w:rPr>
      </w:pPr>
    </w:p>
    <w:p w14:paraId="6D48A84A">
      <w:pPr>
        <w:pStyle w:val="11"/>
        <w:widowControl/>
      </w:pPr>
      <w:r>
        <w:t>All this is perfectly true, since in the third week of Pentecost, and the commemorations of Martyrs, lessons are taken from the fourth of Esdras.</w:t>
      </w:r>
    </w:p>
    <w:p w14:paraId="59A11FF9">
      <w:pPr>
        <w:pStyle w:val="11"/>
        <w:widowControl/>
      </w:pPr>
      <w:r>
        <w:t>所有这些都是完全真实的，因为在五旬节（Pentecost）的第三周和殉道者的纪念日，经文是从《以斯拉第四书》（fourth of Esdras）中选取的。</w:t>
      </w:r>
    </w:p>
    <w:p w14:paraId="04A40D2A">
      <w:pPr>
        <w:pStyle w:val="11"/>
        <w:spacing w:line="253" w:lineRule="auto"/>
        <w:rPr>
          <w:rFonts w:hint="eastAsia"/>
        </w:rPr>
      </w:pPr>
    </w:p>
    <w:p w14:paraId="5CC5EAF3">
      <w:pPr>
        <w:pStyle w:val="11"/>
        <w:widowControl/>
      </w:pPr>
      <w:r>
        <w:t>Therefore either this argument, which Bellarmine hath hitherto used so often, does not prove the matter proposed, or these books of Esdras must come in as canonical on the same plea: which yet the Jesuits would be so far from granting, that they would oppose it as grossly erroneous.</w:t>
      </w:r>
    </w:p>
    <w:p w14:paraId="03C2CE57">
      <w:pPr>
        <w:pStyle w:val="11"/>
        <w:widowControl/>
      </w:pPr>
      <w:r>
        <w:t>因此，要么是贝拉明（Bellarmine）迄今为止如此频繁使用的这个论点不能证明所提出的事项，要么这些《以斯拉书》（Esdras）也必须以同样的理由被视为正典：然而耶稣会士（Jesuits）绝不会承认这一点，他们会反对它，认为它是严重的错误。</w:t>
      </w:r>
    </w:p>
    <w:p w14:paraId="4A574095">
      <w:pPr>
        <w:pStyle w:val="11"/>
        <w:spacing w:line="253" w:lineRule="auto"/>
        <w:rPr>
          <w:rFonts w:hint="eastAsia"/>
        </w:rPr>
      </w:pPr>
    </w:p>
    <w:p w14:paraId="2AD98313">
      <w:pPr>
        <w:pStyle w:val="11"/>
        <w:widowControl/>
      </w:pPr>
      <w:r>
        <w:t>However Genebrard does not stand alone in this mistake.</w:t>
      </w:r>
    </w:p>
    <w:p w14:paraId="2D199798">
      <w:pPr>
        <w:pStyle w:val="11"/>
        <w:widowControl/>
      </w:pPr>
      <w:r>
        <w:t>然而，热内布拉尔（Genebrard）并非是唯一犯这个错误的人。</w:t>
      </w:r>
    </w:p>
    <w:p w14:paraId="4E929545">
      <w:pPr>
        <w:pStyle w:val="11"/>
        <w:spacing w:line="253" w:lineRule="auto"/>
        <w:rPr>
          <w:rFonts w:hint="eastAsia"/>
        </w:rPr>
      </w:pPr>
    </w:p>
    <w:p w14:paraId="640F71EE">
      <w:pPr>
        <w:pStyle w:val="11"/>
        <w:widowControl/>
      </w:pPr>
      <w:r>
        <w:t>For John Benedictus also, in the beginning of his bible, places the third and fourth of Esdras in the number of those books which, although not contained in the Hebrew canon, are yet received by the Christian Church.</w:t>
      </w:r>
    </w:p>
    <w:p w14:paraId="0ED27944">
      <w:pPr>
        <w:pStyle w:val="11"/>
        <w:widowControl/>
      </w:pPr>
      <w:r>
        <w:t>因为约翰·本尼迪克特（John Benedictus）也在祂的圣经开头，将《以斯拉第三书》（third and fourth of Esdras）和《以斯拉第四书》（fourth of Esdras）列入那些虽然没有包含在希伯来正典中，但却被基督教教会接纳的书卷之列。</w:t>
      </w:r>
    </w:p>
    <w:p w14:paraId="0DCAEAED">
      <w:pPr>
        <w:pStyle w:val="11"/>
        <w:spacing w:line="253" w:lineRule="auto"/>
        <w:rPr>
          <w:rFonts w:hint="eastAsia"/>
        </w:rPr>
      </w:pPr>
    </w:p>
    <w:p w14:paraId="26118DC6">
      <w:pPr>
        <w:pStyle w:val="11"/>
        <w:widowControl/>
      </w:pPr>
      <w:r>
        <w:t>In like manner Renatus Benedictus in his Stromata Biblica, Lib. I. c. 9, counts the third and fourth of Esdras among the canonical books.</w:t>
      </w:r>
    </w:p>
    <w:p w14:paraId="6B1F1E92">
      <w:pPr>
        <w:pStyle w:val="11"/>
        <w:widowControl/>
      </w:pPr>
      <w:r>
        <w:t>同样，雷纳图斯·本尼迪克特（Renatus Benedictus）在祂的《圣经散文集》（Stromata Biblica）第一卷第9章中，将《以斯拉第三书》和《以斯拉第四书》算在正典书卷中。</w:t>
      </w:r>
    </w:p>
    <w:p w14:paraId="0DF94205">
      <w:pPr>
        <w:pStyle w:val="11"/>
        <w:spacing w:line="253" w:lineRule="auto"/>
        <w:rPr>
          <w:rFonts w:hint="eastAsia"/>
        </w:rPr>
      </w:pPr>
    </w:p>
    <w:p w14:paraId="3C6AD9DE">
      <w:pPr>
        <w:pStyle w:val="11"/>
        <w:widowControl/>
      </w:pPr>
      <w:r>
        <w:t>The prayer of Manasseh is extant neither in Hebrew, nor in Greek; and although it seems pious, yet I cannot understand how that passage can be defended where he says, “Thou hast not appointed repentance to the just, as to Abraham, and Isaac, and Jacob, which have not sinned against thee;” unless we suppose, indeed, that this is only said comparatively.</w:t>
      </w:r>
    </w:p>
    <w:p w14:paraId="229B9F44">
      <w:pPr>
        <w:pStyle w:val="11"/>
        <w:widowControl/>
      </w:pPr>
      <w:r>
        <w:t>《玛拿西祷言》（The prayer of Manasseh）既没有希伯来语版本，也没有希腊语版本；尽管它看起来很虔诚，但我无法理解祂说“祢没有为义人预备悔改，正如为亚伯拉罕（Abraham）、以撒（Isaac）和雅各（Jacob）一样，他们没有得罪祢”的这段话该如何辩护；除非我们确实假设这只是相对而言。</w:t>
      </w:r>
    </w:p>
    <w:p w14:paraId="6A99B920">
      <w:pPr>
        <w:pStyle w:val="11"/>
        <w:spacing w:line="253" w:lineRule="auto"/>
        <w:rPr>
          <w:rFonts w:hint="eastAsia"/>
        </w:rPr>
      </w:pPr>
    </w:p>
    <w:p w14:paraId="409C4D7F">
      <w:pPr>
        <w:pStyle w:val="11"/>
        <w:widowControl/>
      </w:pPr>
      <w:r>
        <w:t>For they too had sinned, and stood in need of repentance.</w:t>
      </w:r>
    </w:p>
    <w:p w14:paraId="087DDD91">
      <w:pPr>
        <w:pStyle w:val="11"/>
        <w:widowControl/>
      </w:pPr>
      <w:r>
        <w:t>因为他们也犯了罪，也需要悔改。</w:t>
      </w:r>
    </w:p>
    <w:p w14:paraId="41CB36DC">
      <w:pPr>
        <w:pStyle w:val="11"/>
        <w:spacing w:line="253" w:lineRule="auto"/>
        <w:rPr>
          <w:rFonts w:hint="eastAsia"/>
        </w:rPr>
      </w:pPr>
    </w:p>
    <w:p w14:paraId="6B6A3E8A">
      <w:pPr>
        <w:pStyle w:val="11"/>
        <w:widowControl/>
      </w:pPr>
      <w:r>
        <w:t>Psalm 151. is found in the Greek, but not in the Hebrew copies.</w:t>
      </w:r>
    </w:p>
    <w:p w14:paraId="792CAF94">
      <w:pPr>
        <w:pStyle w:val="11"/>
        <w:widowControl/>
      </w:pPr>
      <w:r>
        <w:t>第151篇《诗篇》（Psalm）在希腊语中可以找到，但在希伯来语抄本中没有。</w:t>
      </w:r>
    </w:p>
    <w:p w14:paraId="5E5F0336">
      <w:pPr>
        <w:pStyle w:val="11"/>
        <w:spacing w:line="253" w:lineRule="auto"/>
        <w:rPr>
          <w:rFonts w:hint="eastAsia"/>
        </w:rPr>
      </w:pPr>
    </w:p>
    <w:p w14:paraId="0E395089">
      <w:pPr>
        <w:pStyle w:val="11"/>
        <w:widowControl/>
      </w:pPr>
      <w:r>
        <w:t>It contains thanks to God for the victory over Goliah, and was translated by Apollinarius in his Metaphrase2.</w:t>
      </w:r>
    </w:p>
    <w:p w14:paraId="514233FA">
      <w:pPr>
        <w:pStyle w:val="11"/>
        <w:widowControl/>
      </w:pPr>
      <w:r>
        <w:t>它包含了对神战胜歌利亚（Goliah）的感谢，并由阿波利纳里斯（Apollinarius）在祂的《释义》（Metaphrase）中翻译2。</w:t>
      </w:r>
    </w:p>
    <w:p w14:paraId="531DC55C">
      <w:pPr>
        <w:pStyle w:val="11"/>
        <w:spacing w:line="253" w:lineRule="auto"/>
        <w:rPr>
          <w:rFonts w:hint="eastAsia"/>
        </w:rPr>
      </w:pPr>
    </w:p>
    <w:p w14:paraId="2704FCEC">
      <w:pPr>
        <w:pStyle w:val="11"/>
        <w:widowControl/>
      </w:pPr>
      <w:r>
        <w:t>However it was always esteemed apocryphal.</w:t>
      </w:r>
    </w:p>
    <w:p w14:paraId="28279507">
      <w:pPr>
        <w:pStyle w:val="11"/>
        <w:widowControl/>
      </w:pPr>
      <w:r>
        <w:t>然而它一直被认为是伪经。</w:t>
      </w:r>
    </w:p>
    <w:p w14:paraId="1819CB39">
      <w:pPr>
        <w:pStyle w:val="11"/>
        <w:widowControl/>
      </w:pPr>
      <w:r>
        <w:t>The appendix to the Book of Job3 is condemned by Jerome, as translated only out of the Syriac tongue, and not found in the Hebrew, and because Job is there said to have been the fourth from Esau, whereas he was of the race of Uz, who was the son of Nahor.</w:t>
      </w:r>
    </w:p>
    <w:p w14:paraId="25540278">
      <w:pPr>
        <w:pStyle w:val="11"/>
        <w:widowControl/>
      </w:pPr>
      <w:r>
        <w:t>《约伯记》（Book of Job）的附录3被耶柔米（Jerome）谴责，因为它只是从叙利亚语翻译过来的，在希伯来语中找不到，而且约伯（Job）在其中被说成是与以扫（Esau）第四代同代的人，然而祂却是拿鹤（Nahor）的儿子乌斯（Uz）的后裔。</w:t>
      </w:r>
    </w:p>
    <w:p w14:paraId="2F156B8F">
      <w:pPr>
        <w:pStyle w:val="11"/>
        <w:spacing w:line="253" w:lineRule="auto"/>
        <w:rPr>
          <w:rFonts w:hint="eastAsia"/>
        </w:rPr>
      </w:pPr>
    </w:p>
    <w:p w14:paraId="26491523">
      <w:pPr>
        <w:pStyle w:val="11"/>
        <w:widowControl/>
      </w:pPr>
      <w:r>
        <w:t>So Jerome in his Questions and traditions upon Genesis4.</w:t>
      </w:r>
    </w:p>
    <w:p w14:paraId="2CDAF6E0">
      <w:pPr>
        <w:pStyle w:val="11"/>
        <w:widowControl/>
      </w:pPr>
      <w:r>
        <w:t>耶柔米（Jerome）在祂的《创世记问题与传统》（Questions and traditions upon Genesis）中也是如此说4。</w:t>
      </w:r>
    </w:p>
    <w:p w14:paraId="35A4D179">
      <w:pPr>
        <w:pStyle w:val="11"/>
        <w:spacing w:line="253" w:lineRule="auto"/>
        <w:rPr>
          <w:rFonts w:hint="eastAsia"/>
        </w:rPr>
      </w:pPr>
    </w:p>
    <w:p w14:paraId="5E6912EA">
      <w:pPr>
        <w:pStyle w:val="11"/>
        <w:widowControl/>
      </w:pPr>
      <w:r>
        <w:t>In his Epistle to Evagrius, however, (Quæst. 126) he says that Job was more probably descended from Esau, yet affirms that the Hebrews think otherwise.</w:t>
      </w:r>
    </w:p>
    <w:p w14:paraId="544ABFB5">
      <w:pPr>
        <w:pStyle w:val="11"/>
        <w:widowControl/>
      </w:pPr>
      <w:r>
        <w:t>然而，在祂致伊瓦格里乌斯（Evagrius）的信中（问题126），祂说约伯（Job）更可能是以扫（Esau）的后裔，但坚称希伯来人有不同的看法。</w:t>
      </w:r>
    </w:p>
    <w:p w14:paraId="22A779AE">
      <w:pPr>
        <w:pStyle w:val="11"/>
        <w:spacing w:line="253" w:lineRule="auto"/>
        <w:rPr>
          <w:rFonts w:hint="eastAsia"/>
        </w:rPr>
      </w:pPr>
    </w:p>
    <w:p w14:paraId="0BA31ACF">
      <w:pPr>
        <w:pStyle w:val="11"/>
        <w:widowControl/>
      </w:pPr>
      <w:r>
        <w:t>All these the papists allow to be apocryphal; and they may as well add to them what we esteem apocryphal also.</w:t>
      </w:r>
    </w:p>
    <w:p w14:paraId="69700310">
      <w:pPr>
        <w:pStyle w:val="11"/>
        <w:widowControl/>
      </w:pPr>
      <w:r>
        <w:t>所有这些，罗马天主教徒都承认是伪经；他们也可以将我们认为是伪经的也加进去。</w:t>
      </w:r>
    </w:p>
    <w:p w14:paraId="1AD677FF">
      <w:pPr>
        <w:pStyle w:val="11"/>
        <w:spacing w:line="253" w:lineRule="auto"/>
        <w:rPr>
          <w:rFonts w:hint="eastAsia"/>
        </w:rPr>
      </w:pPr>
    </w:p>
    <w:p w14:paraId="42555552">
      <w:pPr>
        <w:pStyle w:val="11"/>
        <w:widowControl/>
      </w:pPr>
      <w:r>
        <w:t>For the arguments, as you have already seen, are no less valid against the latter than against the former.</w:t>
      </w:r>
    </w:p>
    <w:p w14:paraId="01DA5860">
      <w:pPr>
        <w:pStyle w:val="11"/>
        <w:widowControl/>
      </w:pPr>
      <w:r>
        <w:t>因为正如你们已经看到的，这些论点对于后者（我们认为是伪经的）也同样有效，不亚于对前者（他们承认是伪经的）。</w:t>
      </w:r>
    </w:p>
    <w:p w14:paraId="3C8E4398">
      <w:pPr>
        <w:pStyle w:val="11"/>
        <w:spacing w:line="253" w:lineRule="auto"/>
        <w:rPr>
          <w:rFonts w:hint="eastAsia"/>
        </w:rPr>
      </w:pPr>
    </w:p>
    <w:p w14:paraId="130D74BE">
      <w:pPr>
        <w:pStyle w:val="11"/>
        <w:widowControl/>
      </w:pPr>
      <w:r>
        <w:t>Hence too it appears evidently, that it is not everything that is read in the Latin bibles that can claim canonical authority, since many apocryphal pieces are found there.</w:t>
      </w:r>
    </w:p>
    <w:p w14:paraId="4A1AE0D4">
      <w:pPr>
        <w:pStyle w:val="11"/>
        <w:widowControl/>
      </w:pPr>
      <w:r>
        <w:t>因此，这也清楚地表明，并非所有在拉丁文圣经中阅读到的东西都能声称拥有正典权威，因为其中发现了许多伪经作品。</w:t>
      </w:r>
    </w:p>
    <w:p w14:paraId="54A10A6B">
      <w:pPr>
        <w:pStyle w:val="11"/>
        <w:spacing w:line="253" w:lineRule="auto"/>
        <w:rPr>
          <w:rFonts w:hint="eastAsia"/>
        </w:rPr>
      </w:pPr>
    </w:p>
    <w:p w14:paraId="4CB293EB">
      <w:pPr>
        <w:pStyle w:val="11"/>
        <w:widowControl/>
      </w:pPr>
      <w:r>
        <w:t>But from this it arose that the apocrypha, being bound into one volume with the canonical scriptures, obtained by degrees more and more credit and authority, and at last were esteemed even canonical themselves.</w:t>
      </w:r>
    </w:p>
    <w:p w14:paraId="2A75DA09">
      <w:pPr>
        <w:pStyle w:val="11"/>
        <w:widowControl/>
      </w:pPr>
      <w:r>
        <w:t>但由此产生了伪经，它们与正典圣经合订在一卷中，逐渐获得了越来越多的信任和权威，最终甚至被视为正典本身。</w:t>
      </w:r>
    </w:p>
    <w:p w14:paraId="2A51836A">
      <w:pPr>
        <w:pStyle w:val="11"/>
        <w:spacing w:line="253" w:lineRule="auto"/>
        <w:rPr>
          <w:rFonts w:hint="eastAsia"/>
        </w:rPr>
      </w:pPr>
    </w:p>
    <w:p w14:paraId="3ACC3CD2">
      <w:pPr>
        <w:pStyle w:val="11"/>
        <w:widowControl/>
      </w:pPr>
      <w:r>
        <w:t>[Vide supra, p. 94.]</w:t>
      </w:r>
    </w:p>
    <w:p w14:paraId="67A4E333">
      <w:pPr>
        <w:pStyle w:val="11"/>
        <w:spacing w:line="253" w:lineRule="auto"/>
        <w:rPr>
          <w:rFonts w:hint="eastAsia"/>
        </w:rPr>
      </w:pPr>
    </w:p>
    <w:p w14:paraId="1D2BE420">
      <w:pPr>
        <w:pStyle w:val="11"/>
        <w:widowControl/>
      </w:pPr>
      <w:r>
        <w:t>[见上文，第94页。]</w:t>
      </w:r>
    </w:p>
    <w:p w14:paraId="4D7EA6DA">
      <w:pPr>
        <w:pStyle w:val="11"/>
        <w:spacing w:line="253" w:lineRule="auto"/>
        <w:rPr>
          <w:rFonts w:hint="eastAsia"/>
        </w:rPr>
      </w:pPr>
    </w:p>
    <w:p w14:paraId="10FD7C5B">
      <w:pPr>
        <w:pStyle w:val="11"/>
        <w:widowControl/>
      </w:pPr>
      <w:r>
        <w:t>[Fabricius, Cod. Pseud. V. T. T. 2. p. 907.]</w:t>
      </w:r>
    </w:p>
    <w:p w14:paraId="0D2079B4">
      <w:pPr>
        <w:pStyle w:val="11"/>
        <w:spacing w:line="253" w:lineRule="auto"/>
        <w:rPr>
          <w:rFonts w:hint="eastAsia"/>
        </w:rPr>
      </w:pPr>
    </w:p>
    <w:p w14:paraId="5A0D5CC4">
      <w:pPr>
        <w:pStyle w:val="11"/>
        <w:widowControl/>
      </w:pPr>
      <w:r>
        <w:t>[法布里修斯（Fabricius），《旧约伪典集》（Cod. Pseud. V. T.），第二册，第907页。]</w:t>
      </w:r>
    </w:p>
    <w:p w14:paraId="7831BD08">
      <w:pPr>
        <w:pStyle w:val="11"/>
        <w:spacing w:line="253" w:lineRule="auto"/>
        <w:rPr>
          <w:rFonts w:hint="eastAsia"/>
        </w:rPr>
      </w:pPr>
    </w:p>
    <w:p w14:paraId="1033517A">
      <w:pPr>
        <w:pStyle w:val="11"/>
        <w:widowControl/>
      </w:pPr>
      <w:r>
        <w:t>[Ibid. p. 793.]</w:t>
      </w:r>
    </w:p>
    <w:p w14:paraId="4B285686">
      <w:pPr>
        <w:pStyle w:val="11"/>
        <w:spacing w:line="253" w:lineRule="auto"/>
        <w:rPr>
          <w:rFonts w:hint="eastAsia"/>
        </w:rPr>
      </w:pPr>
    </w:p>
    <w:p w14:paraId="59946DEF">
      <w:pPr>
        <w:pStyle w:val="11"/>
        <w:widowControl/>
      </w:pPr>
      <w:r>
        <w:t>[同上，第793页。]</w:t>
      </w:r>
    </w:p>
    <w:p w14:paraId="63C89CF0">
      <w:pPr>
        <w:pStyle w:val="11"/>
        <w:spacing w:line="253" w:lineRule="auto"/>
        <w:rPr>
          <w:rFonts w:hint="eastAsia"/>
        </w:rPr>
      </w:pPr>
    </w:p>
    <w:p w14:paraId="1E63F468">
      <w:pPr>
        <w:pStyle w:val="11"/>
        <w:widowControl/>
      </w:pPr>
      <w:r>
        <w:t>[Hieronym. Opp. T. 3. p. 339.]</w:t>
      </w:r>
    </w:p>
    <w:p w14:paraId="2B6A83C1">
      <w:pPr>
        <w:pStyle w:val="11"/>
        <w:spacing w:line="253" w:lineRule="auto"/>
        <w:rPr>
          <w:rFonts w:hint="eastAsia"/>
        </w:rPr>
      </w:pPr>
    </w:p>
    <w:p w14:paraId="4567E85C">
      <w:pPr>
        <w:pStyle w:val="11"/>
        <w:widowControl/>
      </w:pPr>
      <w:r>
        <w:t>[耶柔米（Hieronym.）作品集。第三册，第339页。]</w:t>
      </w:r>
    </w:p>
    <w:p w14:paraId="25ECA3F0">
      <w:pPr>
        <w:pStyle w:val="11"/>
        <w:spacing w:line="253" w:lineRule="auto"/>
        <w:rPr>
          <w:rFonts w:hint="eastAsia"/>
        </w:rPr>
      </w:pPr>
    </w:p>
    <w:p w14:paraId="4CFC5D98">
      <w:pPr>
        <w:pStyle w:val="11"/>
        <w:widowControl/>
      </w:pPr>
      <w:r>
        <w:t>CHAPTER XVI. OF THE BOOKS</w:t>
      </w:r>
    </w:p>
    <w:p w14:paraId="1F6AD5EF">
      <w:pPr>
        <w:pStyle w:val="11"/>
        <w:widowControl/>
      </w:pPr>
      <w:r>
        <w:t>第十六章。关于</w:t>
      </w:r>
    </w:p>
    <w:p w14:paraId="237A04E1">
      <w:pPr>
        <w:pStyle w:val="11"/>
        <w:widowControl/>
      </w:pPr>
      <w:r>
        <w:t>OF THE NEW TESTAMENT.</w:t>
      </w:r>
    </w:p>
    <w:p w14:paraId="75348DCE">
      <w:pPr>
        <w:pStyle w:val="11"/>
        <w:widowControl/>
      </w:pPr>
      <w:r>
        <w:t>新约的书卷。</w:t>
      </w:r>
    </w:p>
    <w:p w14:paraId="4AB92DC1">
      <w:pPr>
        <w:pStyle w:val="11"/>
        <w:spacing w:line="253" w:lineRule="auto"/>
        <w:rPr>
          <w:rFonts w:hint="eastAsia"/>
        </w:rPr>
      </w:pPr>
    </w:p>
    <w:p w14:paraId="73C747DD">
      <w:pPr>
        <w:pStyle w:val="11"/>
        <w:spacing w:line="253" w:lineRule="auto"/>
        <w:rPr>
          <w:rFonts w:hint="eastAsia"/>
        </w:rPr>
      </w:pPr>
      <w:r>
        <w:rPr>
          <w:rFonts w:hint="eastAsia"/>
        </w:rPr>
        <w:t>I</w:t>
      </w:r>
    </w:p>
    <w:p w14:paraId="0189D45C">
      <w:pPr>
        <w:pStyle w:val="11"/>
        <w:widowControl/>
      </w:pPr>
      <w:r>
        <w:t>T follows that, in the next place, we should speak of the books of the New Testament.</w:t>
      </w:r>
    </w:p>
    <w:p w14:paraId="394FE256">
      <w:pPr>
        <w:pStyle w:val="11"/>
        <w:widowControl/>
      </w:pPr>
      <w:r>
        <w:t>接下来，我们应该谈谈新约的书卷。</w:t>
      </w:r>
    </w:p>
    <w:p w14:paraId="285D474F">
      <w:pPr>
        <w:pStyle w:val="11"/>
        <w:spacing w:line="253" w:lineRule="auto"/>
        <w:rPr>
          <w:rFonts w:hint="eastAsia"/>
        </w:rPr>
      </w:pPr>
    </w:p>
    <w:p w14:paraId="42D8C39D">
      <w:pPr>
        <w:pStyle w:val="11"/>
        <w:widowControl/>
      </w:pPr>
      <w:r>
        <w:t>But I will omit this portion of the subject, inasmuch as it involves no controversy between us and the papists.</w:t>
      </w:r>
    </w:p>
    <w:p w14:paraId="1CDCAF2C">
      <w:pPr>
        <w:pStyle w:val="11"/>
        <w:widowControl/>
      </w:pPr>
      <w:r>
        <w:t>但我将省略这部分主题，因为它不涉及我们和罗马天主教徒之间的论战。</w:t>
      </w:r>
    </w:p>
    <w:p w14:paraId="1049F88D">
      <w:pPr>
        <w:pStyle w:val="11"/>
        <w:spacing w:line="253" w:lineRule="auto"/>
        <w:rPr>
          <w:rFonts w:hint="eastAsia"/>
        </w:rPr>
      </w:pPr>
    </w:p>
    <w:p w14:paraId="6350ED99">
      <w:pPr>
        <w:pStyle w:val="11"/>
        <w:widowControl/>
      </w:pPr>
      <w:r>
        <w:t>For we acknowledge without any exception those same books as they judge to be canonical.</w:t>
      </w:r>
    </w:p>
    <w:p w14:paraId="0FF447F8">
      <w:pPr>
        <w:pStyle w:val="11"/>
        <w:widowControl/>
      </w:pPr>
      <w:r>
        <w:t>因为我们毫无例外地承认他们认为是正典的那些书卷。</w:t>
      </w:r>
    </w:p>
    <w:p w14:paraId="1246336B">
      <w:pPr>
        <w:pStyle w:val="11"/>
        <w:spacing w:line="253" w:lineRule="auto"/>
        <w:rPr>
          <w:rFonts w:hint="eastAsia"/>
        </w:rPr>
      </w:pPr>
    </w:p>
    <w:p w14:paraId="2F4D5A46">
      <w:pPr>
        <w:pStyle w:val="11"/>
        <w:widowControl/>
      </w:pPr>
      <w:r>
        <w:t>Those books of the New Testament which the council of Trent hath enumerated, those all, and those only, our church receives.</w:t>
      </w:r>
    </w:p>
    <w:p w14:paraId="71421009">
      <w:pPr>
        <w:pStyle w:val="11"/>
        <w:widowControl/>
      </w:pPr>
      <w:r>
        <w:t>特伦特会议（council of Trent）所列举的那些新约书卷，我们的教会全部接纳，并且只接纳那些。</w:t>
      </w:r>
    </w:p>
    <w:p w14:paraId="4D687242">
      <w:pPr>
        <w:pStyle w:val="11"/>
        <w:spacing w:line="253" w:lineRule="auto"/>
        <w:rPr>
          <w:rFonts w:hint="eastAsia"/>
        </w:rPr>
      </w:pPr>
    </w:p>
    <w:p w14:paraId="3D8ED2EE">
      <w:pPr>
        <w:pStyle w:val="11"/>
        <w:widowControl/>
      </w:pPr>
      <w:r>
        <w:t>If Luther, or some of Luther’s followers, have thought or written otherwise concerning some of them, as the Epistle of James or that of Jude, or some other pieces, they must answer for themselves: their opinions are no concern of ours, nor is it incumbent upon us to defend them, since we are, in this respect, no followers of Luther, and submit to the direction of better reason.</w:t>
      </w:r>
    </w:p>
    <w:p w14:paraId="35CE8A13">
      <w:pPr>
        <w:pStyle w:val="11"/>
        <w:widowControl/>
      </w:pPr>
      <w:r>
        <w:t>如果路德（Luther），或一些路德（Luther）的追随者，对其中一些书卷，如《雅各书》（Epistle of James）或《犹大书》（Epistle of Jude），或一些其他作品，有不同的想法或写作，他们必须为自己回答：他们的观点与我们无关，我们也没有义务去捍护它们，因为在这方面，我们不是路德（Luther）的追随者，而是服从于更佳理性的指导。</w:t>
      </w:r>
    </w:p>
    <w:p w14:paraId="15C2A5A6">
      <w:pPr>
        <w:pStyle w:val="11"/>
        <w:spacing w:line="253" w:lineRule="auto"/>
        <w:rPr>
          <w:rFonts w:hint="eastAsia"/>
        </w:rPr>
      </w:pPr>
    </w:p>
    <w:p w14:paraId="5687561B">
      <w:pPr>
        <w:pStyle w:val="11"/>
        <w:widowControl/>
      </w:pPr>
      <w:r>
        <w:t>However the persons just mentioned can produce in their behalf the judgment and example of the ancient Christian Church and of certain fathers.</w:t>
      </w:r>
    </w:p>
    <w:p w14:paraId="7DA97D8E">
      <w:pPr>
        <w:pStyle w:val="11"/>
        <w:widowControl/>
      </w:pPr>
      <w:r>
        <w:t>然而，刚才提到的那些人可以为自己提出古代基督教教会和某些教父的判断和榜样。</w:t>
      </w:r>
    </w:p>
    <w:p w14:paraId="59670B4C">
      <w:pPr>
        <w:pStyle w:val="11"/>
        <w:spacing w:line="253" w:lineRule="auto"/>
        <w:rPr>
          <w:rFonts w:hint="eastAsia"/>
        </w:rPr>
      </w:pPr>
    </w:p>
    <w:p w14:paraId="1247C058">
      <w:pPr>
        <w:pStyle w:val="11"/>
        <w:widowControl/>
      </w:pPr>
      <w:r>
        <w:t>For it is sufficiently known, that in old times some Christian churches and fathers, distinguished for their piety and their learning, removed from the canon all those books which Luther called in question.</w:t>
      </w:r>
    </w:p>
    <w:p w14:paraId="23864F09">
      <w:pPr>
        <w:pStyle w:val="11"/>
        <w:widowControl/>
      </w:pPr>
      <w:r>
        <w:t>因为众所周知，在古代，一些以虔诚和学识著称的基督教会和教父，将所有路德（Luther）质疑的书卷从正典中移除。</w:t>
      </w:r>
    </w:p>
    <w:p w14:paraId="5B699657">
      <w:pPr>
        <w:pStyle w:val="11"/>
        <w:spacing w:line="253" w:lineRule="auto"/>
        <w:rPr>
          <w:rFonts w:hint="eastAsia"/>
        </w:rPr>
      </w:pPr>
    </w:p>
    <w:p w14:paraId="791B4F04">
      <w:pPr>
        <w:pStyle w:val="11"/>
        <w:widowControl/>
      </w:pPr>
      <w:r>
        <w:t>There is, therefore, no just cause why our adversaries should inveigh so vehemently and with such acrimony against Luther on this account, since he hath erred no more in this respect than several catholic churches and some holy fathers formerly, and even some very distinguished papists at the present day.</w:t>
      </w:r>
    </w:p>
    <w:p w14:paraId="0D3621AD">
      <w:pPr>
        <w:pStyle w:val="11"/>
        <w:widowControl/>
      </w:pPr>
      <w:r>
        <w:t>因此，我们的对手没有正当理由为此如此激烈和尖刻地抨击路德（Luther），因为祂在这方面犯的错误并不比以前的几位大公教会和一些圣教父，甚至当今一些非常杰出的罗马天主教徒更多。</w:t>
      </w:r>
    </w:p>
    <w:p w14:paraId="4232C51F">
      <w:pPr>
        <w:pStyle w:val="11"/>
        <w:spacing w:line="253" w:lineRule="auto"/>
        <w:rPr>
          <w:rFonts w:hint="eastAsia"/>
        </w:rPr>
      </w:pPr>
    </w:p>
    <w:p w14:paraId="703A13D1">
      <w:pPr>
        <w:pStyle w:val="11"/>
        <w:widowControl/>
      </w:pPr>
      <w:r>
        <w:t>Cajetan openly rejects all the following:—the Epistle of James, the second of Peter, the second and third of John, the Epistle of Jude, the Epistle to the Hebrews (which Luther certainly never disputed), the history of the woman taken in adultery, John 8., the last chapter of Mark, and throughout the gospels and other books several passages about which it never entered into the mind of Luther to entertain a doubt.</w:t>
      </w:r>
    </w:p>
    <w:p w14:paraId="679112AD">
      <w:pPr>
        <w:pStyle w:val="11"/>
        <w:widowControl/>
      </w:pPr>
      <w:r>
        <w:t>卡耶坦（Cajetan）公开拒绝了以下所有书卷：— 《雅各书》（Epistle of James）、《彼得后书》（second of Peter）、《约翰二书》（second of John）和《约翰三书》（third of John）、《犹大书》（Epistle of Jude）、《希伯来书》（Epistle to the Hebrews）（路德（Luther）当然从未质疑过）、《约翰福音》第8章中的行淫时被捉的妇人的故事、《马可福音》的最后一章，以及福音书和其他书卷中路德（Luther）从未想过要怀疑的几段经文。</w:t>
      </w:r>
    </w:p>
    <w:p w14:paraId="40FE3347">
      <w:pPr>
        <w:pStyle w:val="11"/>
        <w:spacing w:line="253" w:lineRule="auto"/>
        <w:rPr>
          <w:rFonts w:hint="eastAsia"/>
        </w:rPr>
      </w:pPr>
    </w:p>
    <w:p w14:paraId="75665C54">
      <w:pPr>
        <w:pStyle w:val="11"/>
        <w:widowControl/>
      </w:pPr>
      <w:r>
        <w:t>However all who doubted about some canonical book were not, in former times, therefore reputed heretics.</w:t>
      </w:r>
    </w:p>
    <w:p w14:paraId="100300AF">
      <w:pPr>
        <w:pStyle w:val="11"/>
        <w:widowControl/>
      </w:pPr>
      <w:r>
        <w:t>然而，所有那些在过去对某些正典书卷表示怀疑的人，并没有因此被视为异端分子。</w:t>
      </w:r>
    </w:p>
    <w:p w14:paraId="19BC9FD8">
      <w:pPr>
        <w:pStyle w:val="11"/>
        <w:spacing w:line="253" w:lineRule="auto"/>
        <w:rPr>
          <w:rFonts w:hint="eastAsia"/>
        </w:rPr>
      </w:pPr>
    </w:p>
    <w:p w14:paraId="4F7F90E1">
      <w:pPr>
        <w:pStyle w:val="11"/>
        <w:widowControl/>
      </w:pPr>
      <w:r>
        <w:t>But I will not pursue this subject farther, since it hath no connexion with our cause.</w:t>
      </w:r>
    </w:p>
    <w:p w14:paraId="14020B13">
      <w:pPr>
        <w:pStyle w:val="11"/>
        <w:widowControl/>
      </w:pPr>
      <w:r>
        <w:t>但我将不再深入探讨这个主题，因为它与我们的主张没有关联。</w:t>
      </w:r>
    </w:p>
    <w:p w14:paraId="0C69AEDD">
      <w:pPr>
        <w:pStyle w:val="11"/>
        <w:spacing w:line="253" w:lineRule="auto"/>
        <w:rPr>
          <w:rFonts w:hint="eastAsia"/>
        </w:rPr>
      </w:pPr>
    </w:p>
    <w:p w14:paraId="1C855C99">
      <w:pPr>
        <w:pStyle w:val="11"/>
        <w:widowControl/>
      </w:pPr>
      <w:r>
        <w:t>Let them attack others, but not from henceforth molest us.</w:t>
      </w:r>
    </w:p>
    <w:p w14:paraId="40A58A37">
      <w:pPr>
        <w:pStyle w:val="11"/>
        <w:widowControl/>
      </w:pPr>
      <w:r>
        <w:t>让他们去攻击其他人吧，但从今以后不要再来烦扰我们。</w:t>
      </w:r>
    </w:p>
    <w:p w14:paraId="3A2FA564">
      <w:pPr>
        <w:pStyle w:val="11"/>
        <w:spacing w:line="253" w:lineRule="auto"/>
        <w:rPr>
          <w:rFonts w:hint="eastAsia"/>
        </w:rPr>
      </w:pPr>
    </w:p>
    <w:p w14:paraId="69F3ED89">
      <w:pPr>
        <w:pStyle w:val="11"/>
        <w:widowControl/>
      </w:pPr>
      <w:r>
        <w:t>Thus, then, we doubt not of the authority of any book of the New Testament, nor indeed of the author of any, save only the Epistle to the Hebrews.</w:t>
      </w:r>
    </w:p>
    <w:p w14:paraId="04F8E6FD">
      <w:pPr>
        <w:pStyle w:val="11"/>
        <w:widowControl/>
      </w:pPr>
      <w:r>
        <w:t>因此，我们对新约的任何书卷的权威性都没有疑问，事实上，除了《希伯来书》（Epistle to the Hebrews）之外，对任何书卷的作者也没有疑问。</w:t>
      </w:r>
    </w:p>
    <w:p w14:paraId="7CADC5A6">
      <w:pPr>
        <w:pStyle w:val="11"/>
        <w:spacing w:line="253" w:lineRule="auto"/>
        <w:rPr>
          <w:rFonts w:hint="eastAsia"/>
        </w:rPr>
      </w:pPr>
    </w:p>
    <w:p w14:paraId="1D48C677">
      <w:pPr>
        <w:pStyle w:val="11"/>
        <w:widowControl/>
      </w:pPr>
      <w:r>
        <w:t>That this epistle is canonical, we all concede in the fullest sense; but it is not equally clear that it was written by the apostle Paul.</w:t>
      </w:r>
    </w:p>
    <w:p w14:paraId="1721E90A">
      <w:pPr>
        <w:pStyle w:val="11"/>
        <w:widowControl/>
      </w:pPr>
      <w:r>
        <w:t>我们都完全承认这封信是正典；但它是否由使徒保罗（apostle Paul）所写，并不同样清楚。</w:t>
      </w:r>
    </w:p>
    <w:p w14:paraId="7E0AAD26">
      <w:pPr>
        <w:pStyle w:val="11"/>
        <w:spacing w:line="253" w:lineRule="auto"/>
        <w:rPr>
          <w:rFonts w:hint="eastAsia"/>
        </w:rPr>
      </w:pPr>
    </w:p>
    <w:p w14:paraId="01F06C72">
      <w:pPr>
        <w:pStyle w:val="11"/>
        <w:widowControl/>
      </w:pPr>
      <w:r>
        <w:t>Some judge it to be Paul’s, others think otherwise.</w:t>
      </w:r>
    </w:p>
    <w:p w14:paraId="5106590F">
      <w:pPr>
        <w:pStyle w:val="11"/>
        <w:widowControl/>
      </w:pPr>
      <w:r>
        <w:t>有些人认为它是保罗（Paul）的，其他人则认为不然。</w:t>
      </w:r>
    </w:p>
    <w:p w14:paraId="0A59127D">
      <w:pPr>
        <w:pStyle w:val="11"/>
        <w:spacing w:line="253" w:lineRule="auto"/>
        <w:rPr>
          <w:rFonts w:hint="eastAsia"/>
        </w:rPr>
      </w:pPr>
    </w:p>
    <w:p w14:paraId="1D260F2B">
      <w:pPr>
        <w:pStyle w:val="11"/>
        <w:widowControl/>
      </w:pPr>
      <w:r>
        <w:t>This was a questionable point in the earliest period of the Church.</w:t>
      </w:r>
    </w:p>
    <w:p w14:paraId="3F31855B">
      <w:pPr>
        <w:pStyle w:val="11"/>
        <w:widowControl/>
      </w:pPr>
      <w:r>
        <w:t>在教会的早期，这是一个有争议的问题。</w:t>
      </w:r>
    </w:p>
    <w:p w14:paraId="6633E0D7">
      <w:pPr>
        <w:pStyle w:val="11"/>
        <w:spacing w:line="253" w:lineRule="auto"/>
        <w:rPr>
          <w:rFonts w:hint="eastAsia"/>
        </w:rPr>
      </w:pPr>
    </w:p>
    <w:p w14:paraId="49888C45">
      <w:pPr>
        <w:pStyle w:val="11"/>
        <w:widowControl/>
      </w:pPr>
      <w:r>
        <w:t>Eusebius (Lib. III. c. 3) writes1 that the church of Rome denied this Epistle to be Paul’s; but now that church hath changed its opinion, and attributes the authorship to Paul.</w:t>
      </w:r>
    </w:p>
    <w:p w14:paraId="350E0656">
      <w:pPr>
        <w:pStyle w:val="11"/>
        <w:widowControl/>
      </w:pPr>
      <w:r>
        <w:t>优西比乌（Eusebius）（第三卷，第3章）写道1罗马教会否认这封信是保罗（Paul）的；但现在那个教会改变了看法，并将作者身份归于保罗（Paul）。</w:t>
      </w:r>
    </w:p>
    <w:p w14:paraId="392E9C3F">
      <w:pPr>
        <w:pStyle w:val="11"/>
        <w:spacing w:line="253" w:lineRule="auto"/>
        <w:rPr>
          <w:rFonts w:hint="eastAsia"/>
        </w:rPr>
      </w:pPr>
    </w:p>
    <w:p w14:paraId="3CBA1A61">
      <w:pPr>
        <w:pStyle w:val="11"/>
        <w:widowControl/>
      </w:pPr>
      <w:r>
        <w:t>Jerome, in his Catalogue under the Article PAUL, hath these words: “The Epistle called that to the Hebrews is not thought to be his, on account of the difference of the style and diction2.”</w:t>
      </w:r>
    </w:p>
    <w:p w14:paraId="7CF2A60E">
      <w:pPr>
        <w:pStyle w:val="11"/>
        <w:widowControl/>
      </w:pPr>
      <w:r>
        <w:t>耶柔米（Jerome）在祂《名人录》（Catalogue）中，在“保罗（PAUL）”条目下有这些话：“那封被称为《致希伯来人书》（Epistle to the Hebrews）的信，因文体和措辞的差异，不被认为是祂的作品2。”</w:t>
      </w:r>
    </w:p>
    <w:p w14:paraId="0FC0AC12">
      <w:pPr>
        <w:pStyle w:val="11"/>
        <w:spacing w:line="253" w:lineRule="auto"/>
        <w:rPr>
          <w:rFonts w:hint="eastAsia"/>
        </w:rPr>
      </w:pPr>
    </w:p>
    <w:p w14:paraId="6086E6B1">
      <w:pPr>
        <w:pStyle w:val="11"/>
        <w:widowControl/>
      </w:pPr>
      <w:r>
        <w:t>He writes to the same effect in his Epistle to Paulinus, and upon the 13th chapter of Jeremiah.</w:t>
      </w:r>
    </w:p>
    <w:p w14:paraId="59A185EA">
      <w:pPr>
        <w:pStyle w:val="11"/>
        <w:widowControl/>
      </w:pPr>
      <w:r>
        <w:t>祂在祂致保利努斯（Paulinus）的信中，以及在《耶利米书》第13章的注释中，也表达了同样的意思。</w:t>
      </w:r>
    </w:p>
    <w:p w14:paraId="263078E8">
      <w:pPr>
        <w:pStyle w:val="11"/>
        <w:spacing w:line="253" w:lineRule="auto"/>
        <w:rPr>
          <w:rFonts w:hint="eastAsia"/>
        </w:rPr>
      </w:pPr>
    </w:p>
    <w:p w14:paraId="2D41C395">
      <w:pPr>
        <w:pStyle w:val="11"/>
        <w:widowControl/>
      </w:pPr>
      <w:r>
        <w:t>Tertullian ascribes it to Barnabas3.</w:t>
      </w:r>
    </w:p>
    <w:p w14:paraId="4778F8E3">
      <w:pPr>
        <w:pStyle w:val="11"/>
        <w:widowControl/>
      </w:pPr>
      <w:r>
        <w:t>特土良（Tertullian）将其归于巴拿巴（Barnabas）3。</w:t>
      </w:r>
    </w:p>
    <w:p w14:paraId="2E80EA01">
      <w:pPr>
        <w:pStyle w:val="11"/>
        <w:spacing w:line="253" w:lineRule="auto"/>
        <w:rPr>
          <w:rFonts w:hint="eastAsia"/>
        </w:rPr>
      </w:pPr>
    </w:p>
    <w:p w14:paraId="098D0914">
      <w:pPr>
        <w:pStyle w:val="11"/>
        <w:widowControl/>
      </w:pPr>
      <w:r>
        <w:t>Some to Luke the Evangelist, as Jerome testifies.</w:t>
      </w:r>
    </w:p>
    <w:p w14:paraId="487C1E15">
      <w:pPr>
        <w:pStyle w:val="11"/>
        <w:widowControl/>
      </w:pPr>
      <w:r>
        <w:t>一些人归于福音书作者路加（Luke），正如耶柔米（Jerome）所见证的。</w:t>
      </w:r>
    </w:p>
    <w:p w14:paraId="5022DAD9">
      <w:pPr>
        <w:pStyle w:val="11"/>
        <w:spacing w:line="253" w:lineRule="auto"/>
        <w:rPr>
          <w:rFonts w:hint="eastAsia"/>
        </w:rPr>
      </w:pPr>
    </w:p>
    <w:p w14:paraId="4B8DBA54">
      <w:pPr>
        <w:pStyle w:val="11"/>
        <w:widowControl/>
      </w:pPr>
      <w:r>
        <w:t>So Caius, an ancient and learned writer, enumerates no more than thirteen epistles of Paul, as Jerome tells us in the Catalogue.</w:t>
      </w:r>
    </w:p>
    <w:p w14:paraId="59B23300">
      <w:pPr>
        <w:pStyle w:val="11"/>
        <w:widowControl/>
      </w:pPr>
      <w:r>
        <w:t>因此，正如耶柔米（Jerome）在《名人录》（Catalogue）中所告诉我们的，古代有学问的作家盖乌斯（Caius）只列举了保罗（Paul）的十三封书信。</w:t>
      </w:r>
    </w:p>
    <w:p w14:paraId="4A096ACB">
      <w:pPr>
        <w:pStyle w:val="11"/>
        <w:spacing w:line="253" w:lineRule="auto"/>
        <w:rPr>
          <w:rFonts w:hint="eastAsia"/>
        </w:rPr>
      </w:pPr>
    </w:p>
    <w:p w14:paraId="4BFDE8B0">
      <w:pPr>
        <w:pStyle w:val="11"/>
        <w:widowControl/>
      </w:pPr>
      <w:r>
        <w:t>“In the same volume,” says he, “enumerating only thirteen epistles of Paul, he says that the fourteenth, which is inscribed to the Hebrews, is not his.</w:t>
      </w:r>
    </w:p>
    <w:p w14:paraId="6CA04618">
      <w:pPr>
        <w:pStyle w:val="11"/>
        <w:widowControl/>
      </w:pPr>
      <w:r>
        <w:t>祂说，“在同一卷书中，祂只列举了保罗（Paul）的十三封书信，祂说第十四封，即题为《致希伯来人书》（inscribed to the Hebrews）的信，不是祂的。</w:t>
      </w:r>
    </w:p>
    <w:p w14:paraId="324B7849">
      <w:pPr>
        <w:pStyle w:val="11"/>
        <w:spacing w:line="253" w:lineRule="auto"/>
        <w:rPr>
          <w:rFonts w:hint="eastAsia"/>
        </w:rPr>
      </w:pPr>
    </w:p>
    <w:p w14:paraId="5B39D4A0">
      <w:pPr>
        <w:pStyle w:val="11"/>
        <w:widowControl/>
      </w:pPr>
      <w:r>
        <w:t>Yea, and amongst the Romans, even to this day, it is not looked upon as the work of the Apostle Paul4.”</w:t>
      </w:r>
    </w:p>
    <w:p w14:paraId="27E0BEAA">
      <w:pPr>
        <w:pStyle w:val="11"/>
        <w:widowControl/>
      </w:pPr>
      <w:r>
        <w:t>是的，直到今天，在罗马人当中，它也不被视为使徒保罗（Apostle Paul）的作品4。”</w:t>
      </w:r>
    </w:p>
    <w:p w14:paraId="2A0DD1F3">
      <w:pPr>
        <w:pStyle w:val="11"/>
        <w:spacing w:line="253" w:lineRule="auto"/>
        <w:rPr>
          <w:rFonts w:hint="eastAsia"/>
        </w:rPr>
      </w:pPr>
    </w:p>
    <w:p w14:paraId="6CA65F34">
      <w:pPr>
        <w:pStyle w:val="11"/>
        <w:widowControl/>
      </w:pPr>
      <w:r>
        <w:t>Eusebius also hath mentioned this Caius, Lib. VI. c. 16.</w:t>
      </w:r>
    </w:p>
    <w:p w14:paraId="020C53DF">
      <w:pPr>
        <w:pStyle w:val="11"/>
        <w:widowControl/>
      </w:pPr>
      <w:r>
        <w:t>优西比乌（Eusebius）也在第六卷第16章提到了这位盖乌斯（Caius）。</w:t>
      </w:r>
    </w:p>
    <w:p w14:paraId="758B11B5">
      <w:pPr>
        <w:pStyle w:val="11"/>
        <w:spacing w:line="253" w:lineRule="auto"/>
        <w:rPr>
          <w:rFonts w:hint="eastAsia"/>
        </w:rPr>
      </w:pPr>
    </w:p>
    <w:p w14:paraId="106B8AA0">
      <w:pPr>
        <w:pStyle w:val="11"/>
        <w:widowControl/>
      </w:pPr>
      <w:r>
        <w:t>Hence it appears clearly, that many in former times thought this epistle not to have been written by Paul.</w:t>
      </w:r>
    </w:p>
    <w:p w14:paraId="22CFD959">
      <w:pPr>
        <w:pStyle w:val="11"/>
        <w:widowControl/>
      </w:pPr>
      <w:r>
        <w:t>因此清楚地表明，在过去许多人认为这封信不是保罗（Paul）所写。</w:t>
      </w:r>
    </w:p>
    <w:p w14:paraId="3BE2EB70">
      <w:pPr>
        <w:pStyle w:val="11"/>
        <w:spacing w:line="253" w:lineRule="auto"/>
        <w:rPr>
          <w:rFonts w:hint="eastAsia"/>
        </w:rPr>
      </w:pPr>
    </w:p>
    <w:p w14:paraId="2F6C3128">
      <w:pPr>
        <w:pStyle w:val="11"/>
        <w:widowControl/>
      </w:pPr>
      <w:r>
        <w:t>But now, if I were to seek to mention all who attribute this epistle to the apostle Paul, I should never find an end.</w:t>
      </w:r>
    </w:p>
    <w:p w14:paraId="02A9FD8D">
      <w:pPr>
        <w:pStyle w:val="11"/>
        <w:widowControl/>
      </w:pPr>
      <w:r>
        <w:t>但是现在，如果我要一一列举所有将这封信归于使徒保罗（apostle Paul）的人，我将永远找不到尽头。</w:t>
      </w:r>
    </w:p>
    <w:p w14:paraId="50015522">
      <w:pPr>
        <w:pStyle w:val="11"/>
        <w:spacing w:line="253" w:lineRule="auto"/>
        <w:rPr>
          <w:rFonts w:hint="eastAsia"/>
        </w:rPr>
      </w:pPr>
    </w:p>
    <w:p w14:paraId="6C653713">
      <w:pPr>
        <w:pStyle w:val="11"/>
        <w:widowControl/>
      </w:pPr>
      <w:r>
        <w:t>Jerome, in his epistle to Dardanus, says, that almost all the Greek authors affirm it to be Paul’s5; and of this mind is Origen (in Eusebius, Lib. VI. c. 18),—Clemens Alexandrinus (in Eusebius, Lib. VI. c. 11), Eusebius himself (Lib. II. c. 3),—the council of Laodicea (c. 59)6,—Athanasius, in the Synopsis and elsewhere,— Irenæus 7, Cyril (Thesaur. Lib. XII. c. 9),—Chrysostom upon the epistle, and Nazianzen in many places.</w:t>
      </w:r>
    </w:p>
    <w:p w14:paraId="555A5052">
      <w:pPr>
        <w:pStyle w:val="11"/>
        <w:widowControl/>
      </w:pPr>
      <w:r>
        <w:t>耶柔米（Jerome）在祂致达尔达努斯（Dardanus）的信中说，几乎所有的希腊作者都断言它是保罗（Paul）的5；俄利根（Origen）持这种观点（在优西比乌（Eusebius）第六卷第18章中），——亚历山大（Alexandrinus）的克莱门斯（Clemens）（在优西比乌（Eusebius）第六卷第11章中），优西比乌（Eusebius）本人（第二卷第3章中），——老底嘉会议（council of Laodicea）（第59条教规）6，——亚他那修（Athanasius），在《概要》（Synopsis）和其他地方，——爱任纽（Irenæus）7，西里尔（Cyril）（《宝库》（Thesaur.）第十二卷第9章），——金口约翰（Chrysostom）在祂对这封信的注释中，以及拿先斯（Nazianzen）在许多地方。</w:t>
      </w:r>
    </w:p>
    <w:p w14:paraId="67B7B65D">
      <w:pPr>
        <w:pStyle w:val="11"/>
        <w:widowControl/>
      </w:pPr>
      <w:r>
        <w:t>Theophylact wonders at the impudence of those who deny it.</w:t>
      </w:r>
    </w:p>
    <w:p w14:paraId="57C0D71A">
      <w:pPr>
        <w:pStyle w:val="11"/>
        <w:widowControl/>
      </w:pPr>
      <w:r>
        <w:t>提奥菲拉克特（Theophylact）对那些否认它的人的厚颜无耻感到惊讶。</w:t>
      </w:r>
    </w:p>
    <w:p w14:paraId="6C2BAB60">
      <w:pPr>
        <w:pStyle w:val="11"/>
        <w:spacing w:line="253" w:lineRule="auto"/>
        <w:rPr>
          <w:rFonts w:hint="eastAsia"/>
        </w:rPr>
      </w:pPr>
    </w:p>
    <w:p w14:paraId="28A161BF">
      <w:pPr>
        <w:pStyle w:val="11"/>
        <w:widowControl/>
      </w:pPr>
      <w:r>
        <w:t>Damascene cites a testimony from it as a work of Paul’s8.</w:t>
      </w:r>
    </w:p>
    <w:p w14:paraId="062CC122">
      <w:pPr>
        <w:pStyle w:val="11"/>
        <w:widowControl/>
      </w:pPr>
      <w:r>
        <w:t>大马士革（Damascene）从其中引用见证，视其为保罗（Paul）的作品8。</w:t>
      </w:r>
    </w:p>
    <w:p w14:paraId="3F0B22DD">
      <w:pPr>
        <w:pStyle w:val="11"/>
        <w:spacing w:line="253" w:lineRule="auto"/>
        <w:rPr>
          <w:rFonts w:hint="eastAsia"/>
        </w:rPr>
      </w:pPr>
    </w:p>
    <w:p w14:paraId="6553DDC1">
      <w:pPr>
        <w:pStyle w:val="11"/>
        <w:widowControl/>
      </w:pPr>
      <w:r>
        <w:t>Even the more celebrated of the Latins hold the same language.</w:t>
      </w:r>
    </w:p>
    <w:p w14:paraId="5F8D626D">
      <w:pPr>
        <w:pStyle w:val="11"/>
        <w:widowControl/>
      </w:pPr>
      <w:r>
        <w:t>甚至更著名的拉丁作家也持同样的观点。</w:t>
      </w:r>
    </w:p>
    <w:p w14:paraId="5D9958B8">
      <w:pPr>
        <w:pStyle w:val="11"/>
        <w:spacing w:line="253" w:lineRule="auto"/>
        <w:rPr>
          <w:rFonts w:hint="eastAsia"/>
        </w:rPr>
      </w:pPr>
    </w:p>
    <w:p w14:paraId="3898D490">
      <w:pPr>
        <w:pStyle w:val="11"/>
        <w:widowControl/>
      </w:pPr>
      <w:r>
        <w:t>Augustine, de Doctr. Christ. Lib. II. c. 8, and many other places.</w:t>
      </w:r>
    </w:p>
    <w:p w14:paraId="69A68CF7">
      <w:pPr>
        <w:pStyle w:val="11"/>
        <w:widowControl/>
      </w:pPr>
      <w:r>
        <w:t>奥古斯丁（Augustine），《论基督教教义》（de Doctr. Christ.）第二卷第8章，以及许多其他地方。</w:t>
      </w:r>
    </w:p>
    <w:p w14:paraId="00B7E404">
      <w:pPr>
        <w:pStyle w:val="11"/>
        <w:spacing w:line="253" w:lineRule="auto"/>
        <w:rPr>
          <w:rFonts w:hint="eastAsia"/>
        </w:rPr>
      </w:pPr>
    </w:p>
    <w:p w14:paraId="36478743">
      <w:pPr>
        <w:pStyle w:val="11"/>
        <w:widowControl/>
      </w:pPr>
      <w:r>
        <w:t>Ambrose wrote commentaries upon this, as one of Paul’s epistles, and calls it a work of Paul’s, in commenting upon Psalm 119.9</w:t>
      </w:r>
    </w:p>
    <w:p w14:paraId="517EA79F">
      <w:pPr>
        <w:pStyle w:val="11"/>
        <w:widowControl/>
      </w:pPr>
      <w:r>
        <w:t>安布罗斯（Ambrose）将它作为保罗（Paul）的书信之一撰写了注释，并在注释《诗篇》119篇时，称其为保罗（Paul）的作品9。</w:t>
      </w:r>
    </w:p>
    <w:p w14:paraId="11C7F860">
      <w:pPr>
        <w:pStyle w:val="11"/>
        <w:spacing w:line="253" w:lineRule="auto"/>
        <w:rPr>
          <w:rFonts w:hint="eastAsia"/>
        </w:rPr>
      </w:pPr>
    </w:p>
    <w:p w14:paraId="33D2E113">
      <w:pPr>
        <w:pStyle w:val="11"/>
        <w:widowControl/>
      </w:pPr>
      <w:r>
        <w:t>So also Gregory the Great, Moral. Lib. V. cap. 3.</w:t>
      </w:r>
    </w:p>
    <w:p w14:paraId="7755EED4">
      <w:pPr>
        <w:pStyle w:val="11"/>
        <w:widowControl/>
      </w:pPr>
      <w:r>
        <w:t>大格列高利（Gregory the Great），《道德论》（Moral.）第五卷第3章也如此。</w:t>
      </w:r>
    </w:p>
    <w:p w14:paraId="0C773471">
      <w:pPr>
        <w:pStyle w:val="11"/>
        <w:widowControl/>
      </w:pPr>
      <w:r>
        <w:t>And the apostle Peter seems to testify that this is an epistle of Paul’s, in these words, 2 Peter 3:15,—“As our brother Paul hath written to you.”</w:t>
      </w:r>
    </w:p>
    <w:p w14:paraId="2FFDB600">
      <w:pPr>
        <w:pStyle w:val="11"/>
        <w:widowControl/>
      </w:pPr>
      <w:r>
        <w:t>使徒彼得（Peter）似乎用这些话见证这是保罗（Paul）的一封信，《彼得后书》3:15，—“正如我们所亲爱的弟兄保罗（Paul）照着所赐给祂的智慧写给你们的。”</w:t>
      </w:r>
    </w:p>
    <w:p w14:paraId="6041F213">
      <w:pPr>
        <w:pStyle w:val="11"/>
        <w:spacing w:line="253" w:lineRule="auto"/>
        <w:rPr>
          <w:rFonts w:hint="eastAsia"/>
        </w:rPr>
      </w:pPr>
    </w:p>
    <w:p w14:paraId="11E7DE3D">
      <w:pPr>
        <w:pStyle w:val="11"/>
        <w:widowControl/>
      </w:pPr>
      <w:r>
        <w:t>Now they were Hebrews: for it was to Hebrews that Peter wrote, as is plain from the inscription of his first epistle; and it was to the same persons that the second also was sent, since he says, “This second epistle I now write unto you.”</w:t>
      </w:r>
    </w:p>
    <w:p w14:paraId="5D1FD815">
      <w:pPr>
        <w:pStyle w:val="11"/>
        <w:widowControl/>
      </w:pPr>
      <w:r>
        <w:t>现在他们是希伯来人：因为彼得（Peter）是写给希伯来人的，这从祂第一封信的标题中很明显；第二封信也是寄给同一批人的，因为祂说，“我现在写给你们的，是这第二封信。”</w:t>
      </w:r>
    </w:p>
    <w:p w14:paraId="5F8FE2A4">
      <w:pPr>
        <w:pStyle w:val="11"/>
        <w:spacing w:line="253" w:lineRule="auto"/>
        <w:rPr>
          <w:rFonts w:hint="eastAsia"/>
        </w:rPr>
      </w:pPr>
    </w:p>
    <w:p w14:paraId="52A28359">
      <w:pPr>
        <w:pStyle w:val="11"/>
        <w:widowControl/>
      </w:pPr>
      <w:r>
        <w:t>chapter 3:1.</w:t>
      </w:r>
    </w:p>
    <w:p w14:paraId="62A6BCEF">
      <w:pPr>
        <w:pStyle w:val="11"/>
        <w:widowControl/>
      </w:pPr>
      <w:r>
        <w:t>第3章1节。</w:t>
      </w:r>
    </w:p>
    <w:p w14:paraId="626EE74E">
      <w:pPr>
        <w:pStyle w:val="11"/>
        <w:spacing w:line="253" w:lineRule="auto"/>
        <w:rPr>
          <w:rFonts w:hint="eastAsia"/>
        </w:rPr>
      </w:pPr>
    </w:p>
    <w:p w14:paraId="79A9C540">
      <w:pPr>
        <w:pStyle w:val="11"/>
        <w:widowControl/>
      </w:pPr>
      <w:r>
        <w:t>This, however, I leave to the judgment of the reader, without determining anything absolutely one way or other.</w:t>
      </w:r>
    </w:p>
    <w:p w14:paraId="444297B0">
      <w:pPr>
        <w:pStyle w:val="11"/>
        <w:widowControl/>
      </w:pPr>
      <w:r>
        <w:t>然而，我将此事留给读者判断，不绝对裁定任何一方。</w:t>
      </w:r>
    </w:p>
    <w:p w14:paraId="47539EC6">
      <w:pPr>
        <w:pStyle w:val="11"/>
        <w:spacing w:line="253" w:lineRule="auto"/>
        <w:rPr>
          <w:rFonts w:hint="eastAsia"/>
        </w:rPr>
      </w:pPr>
    </w:p>
    <w:p w14:paraId="14597FA8">
      <w:pPr>
        <w:pStyle w:val="11"/>
        <w:widowControl/>
        <w:numPr>
          <w:ilvl w:val="0"/>
          <w:numId w:val="6"/>
        </w:numPr>
        <w:ind w:left="0" w:leftChars="0" w:firstLine="0" w:firstLineChars="0"/>
        <w:rPr>
          <w:b w:val="0"/>
          <w:bdr w:val="none" w:sz="0" w:space="0"/>
        </w:rPr>
      </w:pPr>
      <w:r>
        <w:t>know that some allege reasons to shew that this cannot possibly be an epistle of Paul’s.</w:t>
      </w:r>
    </w:p>
    <w:p w14:paraId="656FC447">
      <w:pPr>
        <w:pStyle w:val="11"/>
        <w:widowControl/>
      </w:pPr>
      <w:r>
        <w:t>我知道有些人提出理由来表明这不可能是一封保罗（Paul）的信。</w:t>
      </w:r>
    </w:p>
    <w:p w14:paraId="400C4DFE">
      <w:pPr>
        <w:pStyle w:val="11"/>
        <w:spacing w:line="253" w:lineRule="auto"/>
        <w:rPr>
          <w:rFonts w:hint="eastAsia"/>
        </w:rPr>
      </w:pPr>
    </w:p>
    <w:p w14:paraId="79EF7D40">
      <w:pPr>
        <w:pStyle w:val="11"/>
        <w:widowControl/>
      </w:pPr>
      <w:r>
        <w:t>But I perceive that these have been opposed and refuted by others, as Illyricus, Hyperius, &amp;c.</w:t>
      </w:r>
    </w:p>
    <w:p w14:paraId="15882307">
      <w:pPr>
        <w:pStyle w:val="11"/>
        <w:widowControl/>
      </w:pPr>
      <w:r>
        <w:t>但我看到这些已被其他人，如伊利里库斯（Illyricus）、海伯里乌斯（Hyperius）等所反对和驳斥。</w:t>
      </w:r>
    </w:p>
    <w:p w14:paraId="123929CD">
      <w:pPr>
        <w:pStyle w:val="11"/>
        <w:spacing w:line="253" w:lineRule="auto"/>
        <w:rPr>
          <w:rFonts w:hint="eastAsia"/>
        </w:rPr>
      </w:pPr>
    </w:p>
    <w:p w14:paraId="1002C939">
      <w:pPr>
        <w:pStyle w:val="11"/>
        <w:widowControl/>
      </w:pPr>
      <w:r>
        <w:t>We need not be very earnest in this debate.</w:t>
      </w:r>
    </w:p>
    <w:p w14:paraId="7C251F33">
      <w:pPr>
        <w:pStyle w:val="11"/>
        <w:widowControl/>
      </w:pPr>
      <w:r>
        <w:t>我们不必在这场辩论中过于热切。</w:t>
      </w:r>
    </w:p>
    <w:p w14:paraId="39028261">
      <w:pPr>
        <w:pStyle w:val="11"/>
        <w:spacing w:line="253" w:lineRule="auto"/>
        <w:rPr>
          <w:rFonts w:hint="eastAsia"/>
        </w:rPr>
      </w:pPr>
    </w:p>
    <w:p w14:paraId="57011264">
      <w:pPr>
        <w:pStyle w:val="11"/>
        <w:widowControl/>
      </w:pPr>
      <w:r>
        <w:t>It不是一件必要的事情，而且这个问题可以</w:t>
      </w:r>
    </w:p>
    <w:p w14:paraId="0C9E8BF9">
      <w:pPr>
        <w:pStyle w:val="11"/>
        <w:spacing w:line="253" w:lineRule="auto"/>
        <w:rPr>
          <w:rFonts w:hint="eastAsia"/>
        </w:rPr>
      </w:pPr>
    </w:p>
    <w:p w14:paraId="7FD4F21A">
      <w:pPr>
        <w:pStyle w:val="11"/>
        <w:widowControl/>
      </w:pPr>
      <w:r>
        <w:t>It is not a matter of necessity, and the question may well be left in doubt, provided that, in the meanwhile, the authority of the epistle be allowed to remain clear and uncontested.</w:t>
      </w:r>
    </w:p>
    <w:p w14:paraId="573804B3">
      <w:pPr>
        <w:pStyle w:val="11"/>
        <w:widowControl/>
      </w:pPr>
      <w:r>
        <w:t>在不影响这封信的权威性保持清晰和无可争议的情况下，这个问题可以被留作疑问。</w:t>
      </w:r>
    </w:p>
    <w:p w14:paraId="2F0C6A3D">
      <w:pPr>
        <w:pStyle w:val="11"/>
        <w:spacing w:line="253" w:lineRule="auto"/>
        <w:rPr>
          <w:rFonts w:hint="eastAsia"/>
        </w:rPr>
      </w:pPr>
    </w:p>
    <w:p w14:paraId="42A23723">
      <w:pPr>
        <w:pStyle w:val="11"/>
        <w:widowControl/>
      </w:pPr>
      <w:r>
        <w:t>Jerome, in his epistle to Dardanus, hath sagely reminded us, that it makes no great matter whose it is, “since it is certainly the work of an ecclesiastical man, and is continually used every day in the reading of the churches10.”</w:t>
      </w:r>
    </w:p>
    <w:p w14:paraId="5960226D">
      <w:pPr>
        <w:pStyle w:val="11"/>
        <w:widowControl/>
      </w:pPr>
      <w:r>
        <w:t>耶柔米（Jerome）在祂致达尔达努斯（Dardanus）的信中，明智地提醒我们，它是谁写的并不重要，“因为它肯定是教会人士的作品，并且每天都在教会的诵读中使用10。”</w:t>
      </w:r>
    </w:p>
    <w:p w14:paraId="3D155313">
      <w:pPr>
        <w:pStyle w:val="11"/>
        <w:spacing w:line="253" w:lineRule="auto"/>
        <w:rPr>
          <w:rFonts w:hint="eastAsia"/>
        </w:rPr>
      </w:pPr>
    </w:p>
    <w:p w14:paraId="522170A8">
      <w:pPr>
        <w:pStyle w:val="11"/>
        <w:widowControl/>
      </w:pPr>
      <w:r>
        <w:t>Gregory, in like manner, wrote excellently well of the author of the book of Job, when, in the preface to his commentary upon that book, cap. 10, he answers the inquiries put to him upon that subject: “Who wrote these things, it is superfluous to ask, if only we believe faithfully that the Holy Spirit was the author of the book.</w:t>
      </w:r>
    </w:p>
    <w:p w14:paraId="731F2B08">
      <w:pPr>
        <w:pStyle w:val="11"/>
        <w:widowControl/>
      </w:pPr>
      <w:r>
        <w:t>同样，格列高利（Gregory）在祂对《约伯记》（book of Job）的注释序言第10章中，在回答向祂提出的关于该主题的询问时，对这本书的作者写得非常出色：“问是谁写了这些，是多余的，只要我们忠实地相信圣灵是这本书的作者。</w:t>
      </w:r>
    </w:p>
    <w:p w14:paraId="5A41BCDC">
      <w:pPr>
        <w:pStyle w:val="11"/>
        <w:spacing w:line="253" w:lineRule="auto"/>
        <w:rPr>
          <w:rFonts w:hint="eastAsia"/>
        </w:rPr>
      </w:pPr>
    </w:p>
    <w:p w14:paraId="650E4344">
      <w:pPr>
        <w:pStyle w:val="11"/>
        <w:widowControl/>
      </w:pPr>
      <w:r>
        <w:t>He himself, therefore, wrote these things, since he dictated them to be written.</w:t>
      </w:r>
    </w:p>
    <w:p w14:paraId="5CA221E9">
      <w:pPr>
        <w:pStyle w:val="11"/>
        <w:widowControl/>
      </w:pPr>
      <w:r>
        <w:t>因此，祂自己写了这些，因为祂口述了它们被写下来。</w:t>
      </w:r>
    </w:p>
    <w:p w14:paraId="2F497B3D">
      <w:pPr>
        <w:pStyle w:val="11"/>
        <w:spacing w:line="253" w:lineRule="auto"/>
        <w:rPr>
          <w:rFonts w:hint="eastAsia"/>
        </w:rPr>
      </w:pPr>
    </w:p>
    <w:p w14:paraId="14E6580C">
      <w:pPr>
        <w:pStyle w:val="11"/>
        <w:widowControl/>
      </w:pPr>
      <w:r>
        <w:t>If we read the words in some letter which we had gotten from some great man, and raised the question, what pen they were written with; it would surely be thought ridiculous that we should be curious not to know the author and understand his meaning, but discover what sort of pen it was with which their characters were traced11.”</w:t>
      </w:r>
    </w:p>
    <w:p w14:paraId="1329FD75">
      <w:pPr>
        <w:pStyle w:val="11"/>
        <w:widowControl/>
      </w:pPr>
      <w:r>
        <w:t>如果我们阅读了我们从某个伟人那里得到的信中的话语，并提出问题，它们是用什么笔写成的；如果我们的好奇心不是为了知道作者和理解祂的含义，而是为了发现那些文字是用哪种笔迹描绘的，那无疑会被认为是荒谬的11。”</w:t>
      </w:r>
    </w:p>
    <w:p w14:paraId="0C48B213">
      <w:pPr>
        <w:pStyle w:val="11"/>
        <w:spacing w:line="253" w:lineRule="auto"/>
        <w:rPr>
          <w:rFonts w:hint="eastAsia"/>
        </w:rPr>
      </w:pPr>
    </w:p>
    <w:p w14:paraId="7C55F111">
      <w:pPr>
        <w:pStyle w:val="11"/>
        <w:widowControl/>
      </w:pPr>
      <w:r>
        <w:t>Since, then, we perceive that the Holy Ghost is the author of this epistle, it is superfluous to inquire so anxiously and curiously about the pen, and rash to affirm anything without certain evidence.</w:t>
      </w:r>
    </w:p>
    <w:p w14:paraId="1128DCE6">
      <w:pPr>
        <w:pStyle w:val="11"/>
        <w:widowControl/>
      </w:pPr>
      <w:r>
        <w:t>因此，既然我们认为圣灵是这封信的作者，那么如此焦虑和好奇地探究那支笔是多余的，而且在没有确凿证据的情况下断言任何事情是鲁莽的。</w:t>
      </w:r>
    </w:p>
    <w:p w14:paraId="41F79C59">
      <w:pPr>
        <w:pStyle w:val="11"/>
        <w:widowControl/>
      </w:pPr>
      <w:r>
        <w:t>Apocryphal, by the confession and in the opinion of all, are those numerous spurious gospels under the names of Thomas, Andrew, Nicodemus, the Nazarenes, &amp;c., whereof we read in Gratian, Dist. 15. c. Sancta Romana.</w:t>
      </w:r>
    </w:p>
    <w:p w14:paraId="0B20355E">
      <w:pPr>
        <w:pStyle w:val="11"/>
        <w:widowControl/>
      </w:pPr>
      <w:r>
        <w:t>根据所有人的承认和观点，那些以托马斯（Thomas）、安德鲁（Andrew）、尼哥德慕（Nicodemus）、拿撒勒人（Nazarenes）等名义的众多伪造福音书是伪经，我们在格拉提安《教令集》（Gratian, Dist. 15. c. Sancta Romana.）中读到过。</w:t>
      </w:r>
    </w:p>
    <w:p w14:paraId="31484B90">
      <w:pPr>
        <w:pStyle w:val="11"/>
        <w:spacing w:line="253" w:lineRule="auto"/>
        <w:rPr>
          <w:rFonts w:hint="eastAsia"/>
        </w:rPr>
      </w:pPr>
    </w:p>
    <w:p w14:paraId="179DF0EB">
      <w:pPr>
        <w:pStyle w:val="11"/>
        <w:widowControl/>
      </w:pPr>
      <w:r>
        <w:t>These are not now extant, although they were formerly read and highly esteemed by many.</w:t>
      </w:r>
    </w:p>
    <w:p w14:paraId="3C231352">
      <w:pPr>
        <w:pStyle w:val="11"/>
        <w:widowControl/>
      </w:pPr>
      <w:r>
        <w:t>这些书现在已经不复存在了，尽管它们以前被许多人阅读和高度评价。</w:t>
      </w:r>
    </w:p>
    <w:p w14:paraId="6AE0F58C">
      <w:pPr>
        <w:pStyle w:val="11"/>
        <w:spacing w:line="253" w:lineRule="auto"/>
        <w:rPr>
          <w:rFonts w:hint="eastAsia"/>
        </w:rPr>
      </w:pPr>
    </w:p>
    <w:p w14:paraId="04666788">
      <w:pPr>
        <w:pStyle w:val="11"/>
        <w:widowControl/>
      </w:pPr>
      <w:r>
        <w:t>But the Lord provided for his church that, while the true gospels were constantly preserved, those fictitious ones should perish utterly.</w:t>
      </w:r>
    </w:p>
    <w:p w14:paraId="5F8E9487">
      <w:pPr>
        <w:pStyle w:val="11"/>
        <w:widowControl/>
      </w:pPr>
      <w:r>
        <w:t>但是主为祂的教会提供了保障，让真正的福音书得以持续保存，而那些虚构的福音书则彻底消亡。</w:t>
      </w:r>
    </w:p>
    <w:p w14:paraId="3648E9E7">
      <w:pPr>
        <w:pStyle w:val="11"/>
        <w:spacing w:line="253" w:lineRule="auto"/>
        <w:rPr>
          <w:rFonts w:hint="eastAsia"/>
        </w:rPr>
      </w:pPr>
    </w:p>
    <w:p w14:paraId="559DC0E0">
      <w:pPr>
        <w:pStyle w:val="11"/>
        <w:widowControl/>
      </w:pPr>
      <w:r>
        <w:t>Besides, that piece which goes about under the title of the Epistle to the Laodiceans, is likewise apocryphal; of which Jerome writes in the catalogue under the article PAUL: “Some read the epistle to the Laodiceans, but it is universally exploded12.”</w:t>
      </w:r>
    </w:p>
    <w:p w14:paraId="1132987B">
      <w:pPr>
        <w:pStyle w:val="11"/>
        <w:widowControl/>
      </w:pPr>
      <w:r>
        <w:t>此外，那个以《致老底嘉人书》（Epistle to the Laodiceans）为题流传的作品，同样是伪经；耶柔米（Jerome）在《名人录》（catalogue）中“保罗（PAUL）”条目下如此写道：“有些人阅读《致老底嘉人书》（epistle to the Laodiceans），但它被普遍否定12。”</w:t>
      </w:r>
    </w:p>
    <w:p w14:paraId="562A1D90">
      <w:pPr>
        <w:pStyle w:val="11"/>
        <w:spacing w:line="253" w:lineRule="auto"/>
        <w:rPr>
          <w:rFonts w:hint="eastAsia"/>
        </w:rPr>
      </w:pPr>
    </w:p>
    <w:p w14:paraId="198DC8CA">
      <w:pPr>
        <w:pStyle w:val="11"/>
        <w:widowControl/>
      </w:pPr>
      <w:r>
        <w:t>And the fathers of the second Nicene council, Acts 6, say: “Amongst the epistles of the apostle there is one which goes under the title of that to the Laodiceans, which our fathers have rejected as spurious13.”</w:t>
      </w:r>
    </w:p>
    <w:p w14:paraId="47A1A679">
      <w:pPr>
        <w:pStyle w:val="11"/>
        <w:widowControl/>
      </w:pPr>
      <w:r>
        <w:t>第二次尼西亚会议（second Nicene council）的教父们在第六卷中说：“在使徒的书信中，有一封以《致老底嘉人书》（that to the Laodiceans）为题流传，我们的教父们已将其作为伪造（spurious）而拒绝13。”</w:t>
      </w:r>
    </w:p>
    <w:p w14:paraId="65682620">
      <w:pPr>
        <w:pStyle w:val="11"/>
        <w:spacing w:line="253" w:lineRule="auto"/>
        <w:rPr>
          <w:rFonts w:hint="eastAsia"/>
        </w:rPr>
      </w:pPr>
    </w:p>
    <w:p w14:paraId="3AD02DD7">
      <w:pPr>
        <w:pStyle w:val="11"/>
        <w:widowControl/>
        <w:numPr>
          <w:ilvl w:val="0"/>
          <w:numId w:val="6"/>
        </w:numPr>
        <w:ind w:left="0" w:leftChars="0" w:firstLine="0" w:firstLineChars="0"/>
        <w:rPr>
          <w:b w:val="0"/>
          <w:bdr w:val="none" w:sz="0" w:space="0"/>
        </w:rPr>
      </w:pPr>
      <w:r>
        <w:t>know not whence the notion of such an epistle originated, if it were not from the error and fault of the Latin version, Colossians 4:16.</w:t>
      </w:r>
    </w:p>
    <w:p w14:paraId="4E2ACC56">
      <w:pPr>
        <w:pStyle w:val="11"/>
        <w:widowControl/>
      </w:pPr>
      <w:r>
        <w:t>我不知道这样一封信的想法是从何而来的，如果不是源于拉丁文译本《歌罗西书》4:16的错误和过失的话。</w:t>
      </w:r>
    </w:p>
    <w:p w14:paraId="4819388E">
      <w:pPr>
        <w:pStyle w:val="11"/>
        <w:spacing w:line="253" w:lineRule="auto"/>
        <w:rPr>
          <w:rFonts w:hint="eastAsia"/>
        </w:rPr>
      </w:pPr>
    </w:p>
    <w:p w14:paraId="27A621FC">
      <w:pPr>
        <w:pStyle w:val="11"/>
        <w:widowControl/>
      </w:pPr>
      <w:r>
        <w:t>For the Vulgate reads there, et illa quæ est Laodicensium, as if there had been some epistle written to the Laodiceans by Paul.</w:t>
      </w:r>
    </w:p>
    <w:p w14:paraId="47B94D18">
      <w:pPr>
        <w:pStyle w:val="11"/>
        <w:widowControl/>
      </w:pPr>
      <w:r>
        <w:t>因为《武加大译本》（Vulgate）在那里读作et illa quæ est Laodicensium（和那封是老底嘉人的），仿佛有一封保罗（Paul）写给老底嘉人（Laodiceans）的信。</w:t>
      </w:r>
    </w:p>
    <w:p w14:paraId="1073EA4D">
      <w:pPr>
        <w:pStyle w:val="11"/>
        <w:spacing w:line="253" w:lineRule="auto"/>
        <w:rPr>
          <w:rFonts w:hint="eastAsia"/>
        </w:rPr>
      </w:pPr>
    </w:p>
    <w:p w14:paraId="06FE0570">
      <w:pPr>
        <w:pStyle w:val="11"/>
        <w:widowControl/>
      </w:pPr>
      <w:r>
        <w:t>The Latin words are ambiguous, and may be understood in such a sense.</w:t>
      </w:r>
    </w:p>
    <w:p w14:paraId="23276C08">
      <w:pPr>
        <w:pStyle w:val="11"/>
        <w:widowControl/>
      </w:pPr>
      <w:r>
        <w:t>拉丁语的词语是模棱两可的，可以理解为这样的含义。</w:t>
      </w:r>
    </w:p>
    <w:p w14:paraId="2091553E">
      <w:pPr>
        <w:pStyle w:val="11"/>
        <w:spacing w:line="253" w:lineRule="auto"/>
        <w:rPr>
          <w:rFonts w:hint="eastAsia"/>
        </w:rPr>
      </w:pPr>
    </w:p>
    <w:p w14:paraId="1F5C8AFF">
      <w:pPr>
        <w:pStyle w:val="11"/>
        <w:widowControl/>
      </w:pPr>
      <w:r>
        <w:t>But the Greek text immediately removes this suspicion, κα τν ἐκ Λαοδικείας .</w:t>
      </w:r>
    </w:p>
    <w:p w14:paraId="663C2830">
      <w:pPr>
        <w:pStyle w:val="11"/>
        <w:widowControl/>
      </w:pPr>
      <w:r>
        <w:t>但是希腊语文本立即消除了这个怀疑，κα τν ἐκ Λαοδικείας（以及那封来自老底嘉的信）。</w:t>
      </w:r>
    </w:p>
    <w:p w14:paraId="4581C21A">
      <w:pPr>
        <w:pStyle w:val="11"/>
        <w:spacing w:line="253" w:lineRule="auto"/>
        <w:rPr>
          <w:rFonts w:hint="eastAsia"/>
        </w:rPr>
      </w:pPr>
    </w:p>
    <w:p w14:paraId="0BE186E8">
      <w:pPr>
        <w:pStyle w:val="11"/>
        <w:widowControl/>
      </w:pPr>
      <w:r>
        <w:t>Therefore this epistle which Paul here mentions, whatever it was, was not written to the Laodiceans, but from the Laodiceans; which all the Greek expositors have observed.</w:t>
      </w:r>
    </w:p>
    <w:p w14:paraId="108B66DE">
      <w:pPr>
        <w:pStyle w:val="11"/>
        <w:widowControl/>
      </w:pPr>
      <w:r>
        <w:t>因此，保罗（Paul）在这里提到的这封信，无论它是什么，不是写给老底嘉人（Laodiceans）的，而是从老底嘉人（Laodiceans）那里来的；所有希腊解经家都注意到了这一点。</w:t>
      </w:r>
    </w:p>
    <w:p w14:paraId="3651D7ED">
      <w:pPr>
        <w:pStyle w:val="11"/>
        <w:spacing w:line="253" w:lineRule="auto"/>
        <w:rPr>
          <w:rFonts w:hint="eastAsia"/>
        </w:rPr>
      </w:pPr>
    </w:p>
    <w:p w14:paraId="23570713">
      <w:pPr>
        <w:pStyle w:val="11"/>
        <w:widowControl/>
      </w:pPr>
      <w:r>
        <w:t>There is also a book of Hermas, called the Shepherd, which Jerome speaks of in the catalogue, under the article HERMAS.</w:t>
      </w:r>
    </w:p>
    <w:p w14:paraId="6AFC301E">
      <w:pPr>
        <w:pStyle w:val="11"/>
        <w:widowControl/>
      </w:pPr>
      <w:r>
        <w:t>还有赫尔马斯（Hermas）的一本书，被称为《牧人书》（the Shepherd），耶柔米（Jerome）在《名人录》（catalogue）中“赫尔马斯（HERMAS）”条目下提到了它。</w:t>
      </w:r>
    </w:p>
    <w:p w14:paraId="18F2D2BB">
      <w:pPr>
        <w:pStyle w:val="11"/>
        <w:spacing w:line="253" w:lineRule="auto"/>
        <w:rPr>
          <w:rFonts w:hint="eastAsia"/>
        </w:rPr>
      </w:pPr>
    </w:p>
    <w:p w14:paraId="6B2AB37E">
      <w:pPr>
        <w:pStyle w:val="11"/>
        <w:widowControl/>
      </w:pPr>
      <w:r>
        <w:t>The papists concede this also to be apocryphal, yet so as to be capable of being made and adjudged to be canonical by the church.</w:t>
      </w:r>
    </w:p>
    <w:p w14:paraId="52687499">
      <w:pPr>
        <w:pStyle w:val="11"/>
        <w:widowControl/>
      </w:pPr>
      <w:r>
        <w:t>罗马天主教徒也承认这是伪经，但认为它仍有可能被教会认定和判决为正典。</w:t>
      </w:r>
    </w:p>
    <w:p w14:paraId="370FA630">
      <w:pPr>
        <w:pStyle w:val="11"/>
        <w:spacing w:line="253" w:lineRule="auto"/>
        <w:rPr>
          <w:rFonts w:hint="eastAsia"/>
        </w:rPr>
      </w:pPr>
    </w:p>
    <w:p w14:paraId="48599CCC">
      <w:pPr>
        <w:pStyle w:val="11"/>
        <w:widowControl/>
      </w:pPr>
      <w:r>
        <w:t>For so Stapleton writes of this book, Doctrinal. Princip. Lib. IX. cap. 14, and he says as much of the Clementine Constitutions.</w:t>
      </w:r>
    </w:p>
    <w:p w14:paraId="7957F675">
      <w:pPr>
        <w:pStyle w:val="11"/>
        <w:widowControl/>
      </w:pPr>
      <w:r>
        <w:t>因为斯塔普尔顿（Stapleton）在祂的《教义原则》（Doctrinal. Princip.）第九卷第14章中就是如此评价这本书的，祂对《克莱门特法规》（Clementine Constitutions）也说了同样的话。</w:t>
      </w:r>
    </w:p>
    <w:p w14:paraId="6E939C3A">
      <w:pPr>
        <w:pStyle w:val="11"/>
        <w:spacing w:line="253" w:lineRule="auto"/>
        <w:rPr>
          <w:rFonts w:hint="eastAsia"/>
        </w:rPr>
      </w:pPr>
    </w:p>
    <w:p w14:paraId="05288A87">
      <w:pPr>
        <w:pStyle w:val="11"/>
        <w:widowControl/>
      </w:pPr>
      <w:r>
        <w:t>Nor should this surprise us, since Gratian, upon the foot of a passage from Augustine (which, however, he hath most shamefully and foully corrupted), asserts that the decretal epistles are to be reckoned a part of the canonical scriptures, Dist. 1914.</w:t>
      </w:r>
    </w:p>
    <w:p w14:paraId="3D9D3C5E">
      <w:pPr>
        <w:pStyle w:val="11"/>
        <w:widowControl/>
      </w:pPr>
      <w:r>
        <w:t>这一点不应使我们惊讶，因为格拉提安（Gratian）基于奥古斯丁（Augustine）的一段话（然而，祂以最可耻和卑劣的方式篡改了这段话），断言教皇敕令（decretal epistles）应被算作正典圣经的一部分，第19条14。</w:t>
      </w:r>
    </w:p>
    <w:p w14:paraId="3D54B6B1">
      <w:pPr>
        <w:pStyle w:val="11"/>
        <w:spacing w:line="253" w:lineRule="auto"/>
        <w:rPr>
          <w:rFonts w:hint="eastAsia"/>
        </w:rPr>
      </w:pPr>
    </w:p>
    <w:p w14:paraId="5EFA245C">
      <w:pPr>
        <w:pStyle w:val="11"/>
        <w:widowControl/>
      </w:pPr>
      <w:r>
        <w:t>Which intolerable falsification of this compiler Alphonsus de Castro (contra Hær. Lib. I. c. 2), and Andradius (Def. Trident. Lib. III.) acknowledge and condemn.</w:t>
      </w:r>
    </w:p>
    <w:p w14:paraId="4F09AEFC">
      <w:pPr>
        <w:pStyle w:val="11"/>
        <w:widowControl/>
      </w:pPr>
      <w:r>
        <w:t>这位汇编者阿尔丰索斯·德·卡斯特罗（Alphonsus de Castro）（《反异端书》（contra Hær.）第一卷第2章）和安德拉迪乌斯（Andradius）（《特伦特会议辩护》（Def. Trident.）第三卷）承认并谴责了这种不可容忍的伪造。</w:t>
      </w:r>
    </w:p>
    <w:p w14:paraId="0D0098E4">
      <w:pPr>
        <w:pStyle w:val="11"/>
        <w:spacing w:line="253" w:lineRule="auto"/>
        <w:rPr>
          <w:rFonts w:hint="eastAsia"/>
        </w:rPr>
      </w:pPr>
    </w:p>
    <w:p w14:paraId="45FD2754">
      <w:pPr>
        <w:pStyle w:val="11"/>
        <w:widowControl/>
      </w:pPr>
      <w:r>
        <w:t>Yet there are still some papists who persist in the same impudent blasphemy.</w:t>
      </w:r>
    </w:p>
    <w:p w14:paraId="6765B11B">
      <w:pPr>
        <w:pStyle w:val="11"/>
        <w:widowControl/>
      </w:pPr>
      <w:r>
        <w:t>然而，仍然有一些罗马天主教徒坚持同样的厚颜无耻的亵渎。</w:t>
      </w:r>
    </w:p>
    <w:p w14:paraId="3743CB64">
      <w:pPr>
        <w:pStyle w:val="11"/>
        <w:spacing w:line="253" w:lineRule="auto"/>
        <w:rPr>
          <w:rFonts w:hint="eastAsia"/>
        </w:rPr>
      </w:pPr>
    </w:p>
    <w:p w14:paraId="6AB16A37">
      <w:pPr>
        <w:pStyle w:val="11"/>
        <w:widowControl/>
      </w:pPr>
      <w:r>
        <w:t>For one Alphonsus de Guerero adduces the evidence of this place to prove that the decretal epistles of the Roman pontiffs are equal to the sacred scriptures; whose words stand as follows in the Thesaurus Christianœ Religionis, cap. 3. Numbers 5: “Also decretal epistles have the force of authority, and decretal epistles are reckoned part of the canonical scriptures15.”</w:t>
      </w:r>
    </w:p>
    <w:p w14:paraId="29707648">
      <w:pPr>
        <w:pStyle w:val="11"/>
        <w:widowControl/>
      </w:pPr>
      <w:r>
        <w:t>因为一位名叫阿尔丰索斯·德·格雷罗（Alphonsus de Guerero）的人引用了这段话的证据来证明罗马教宗的教皇敕令（decretal epistles）与圣经平等；祂的原话在《基督教宗教宝库》（Thesaurus Christianœ Religionis）第3章，第5条中如下：“教皇敕令也具有权威的力量，并且教皇敕令被算作正典圣经的一部分15。”</w:t>
      </w:r>
    </w:p>
    <w:p w14:paraId="0C90F3D3">
      <w:pPr>
        <w:pStyle w:val="11"/>
        <w:spacing w:line="253" w:lineRule="auto"/>
        <w:rPr>
          <w:rFonts w:hint="eastAsia"/>
        </w:rPr>
      </w:pPr>
    </w:p>
    <w:p w14:paraId="0960C4EE">
      <w:pPr>
        <w:pStyle w:val="11"/>
        <w:widowControl/>
      </w:pPr>
      <w:r>
        <w:t>Also John Turrecremata, (de Ecclesia. Lib. IV. p. 2. c. 9), and Cajetan, in his book de Primatu Papæ , make use of this corrupt place in Gratian to prove the authority and primacy of the Roman pontiffs.</w:t>
      </w:r>
    </w:p>
    <w:p w14:paraId="1ED9CAA9">
      <w:pPr>
        <w:pStyle w:val="11"/>
        <w:widowControl/>
      </w:pPr>
      <w:r>
        <w:t>约翰·托尔克雷马塔（John Turrecremata）（《论教会》（de Ecclesia.）第四卷，第二部，第9章），以及卡耶坦（Cajetan）在祂的《论教皇的首要地位书》（de Primatu Papæ）中，也利用格拉提安（Gratian）的这个被篡改的地方来证明罗马教宗的权威和首要地位。</w:t>
      </w:r>
    </w:p>
    <w:p w14:paraId="7B1391DD">
      <w:pPr>
        <w:pStyle w:val="11"/>
        <w:spacing w:line="253" w:lineRule="auto"/>
        <w:rPr>
          <w:rFonts w:hint="eastAsia"/>
        </w:rPr>
      </w:pPr>
    </w:p>
    <w:p w14:paraId="657F3E8B">
      <w:pPr>
        <w:pStyle w:val="11"/>
        <w:widowControl/>
      </w:pPr>
      <w:r>
        <w:t>Thus the volume of the New Testament will be augmented by a glorious accession, if all the decretal letters of the popes are to be counted amongst the sacred scriptures.</w:t>
      </w:r>
    </w:p>
    <w:p w14:paraId="18266EA0">
      <w:pPr>
        <w:pStyle w:val="11"/>
        <w:widowControl/>
      </w:pPr>
      <w:r>
        <w:t>因此，如果所有的教皇敕令（decretal letters of the popes）都要被算作圣经的一部分，那么新约的篇幅将因一个荣耀的加入而增加。</w:t>
      </w:r>
    </w:p>
    <w:p w14:paraId="5D1452D3">
      <w:pPr>
        <w:pStyle w:val="11"/>
        <w:spacing w:line="253" w:lineRule="auto"/>
        <w:rPr>
          <w:rFonts w:hint="eastAsia"/>
        </w:rPr>
      </w:pPr>
    </w:p>
    <w:p w14:paraId="594E53E6">
      <w:pPr>
        <w:pStyle w:val="11"/>
        <w:widowControl/>
      </w:pPr>
      <w:r>
        <w:t>But look yourselves at the passage in Augustine, de Doctr. Christ. Lib. II. c. 8, and see there the manifest ignorance or manifest fraud of Gratian.</w:t>
      </w:r>
    </w:p>
    <w:p w14:paraId="4C886DFC">
      <w:pPr>
        <w:pStyle w:val="11"/>
        <w:widowControl/>
      </w:pPr>
      <w:r>
        <w:t>但是你们自己看看奥古斯丁（Augustine）《论基督教教义》（de Doctr. Christ.）第二卷第8章中的段落，并在那里看看格拉提安（Gratian）明显的无知或明显的欺诈。</w:t>
      </w:r>
    </w:p>
    <w:p w14:paraId="74D6A0A9">
      <w:pPr>
        <w:pStyle w:val="11"/>
        <w:spacing w:line="253" w:lineRule="auto"/>
        <w:rPr>
          <w:rFonts w:hint="eastAsia"/>
        </w:rPr>
      </w:pPr>
    </w:p>
    <w:p w14:paraId="09C377FA">
      <w:pPr>
        <w:pStyle w:val="11"/>
        <w:widowControl/>
      </w:pPr>
      <w:r>
        <w:t>For Augustine says not a word of decretal epistles, or Roman pontiffs, and the scope of the whole place is directed quite another way.</w:t>
      </w:r>
    </w:p>
    <w:p w14:paraId="7BDE69E8">
      <w:pPr>
        <w:pStyle w:val="11"/>
        <w:widowControl/>
      </w:pPr>
      <w:r>
        <w:t>因为奥古斯丁（Augustine）没有提及一个关于教皇敕令，或罗马教宗的词，而且整个段落的范围完全指向了另一个方向。</w:t>
      </w:r>
    </w:p>
    <w:p w14:paraId="5D4C139D">
      <w:pPr>
        <w:pStyle w:val="11"/>
        <w:spacing w:line="253" w:lineRule="auto"/>
        <w:rPr>
          <w:rFonts w:hint="eastAsia"/>
        </w:rPr>
      </w:pPr>
    </w:p>
    <w:p w14:paraId="2CEB6B93">
      <w:pPr>
        <w:pStyle w:val="11"/>
        <w:widowControl/>
      </w:pPr>
      <w:r>
        <w:t>But we have now finished the first question which we proposed concerning the canonical books.</w:t>
      </w:r>
    </w:p>
    <w:p w14:paraId="6E4C197F">
      <w:pPr>
        <w:pStyle w:val="11"/>
        <w:widowControl/>
      </w:pPr>
      <w:r>
        <w:t>但我们现在已经完成了我们提出的关于正典书卷的第一个问题。</w:t>
      </w:r>
    </w:p>
    <w:p w14:paraId="2D042360">
      <w:pPr>
        <w:pStyle w:val="11"/>
        <w:spacing w:line="253" w:lineRule="auto"/>
        <w:rPr>
          <w:rFonts w:hint="eastAsia"/>
        </w:rPr>
      </w:pPr>
    </w:p>
    <w:p w14:paraId="6440C7BB">
      <w:pPr>
        <w:pStyle w:val="11"/>
        <w:widowControl/>
      </w:pPr>
      <w:r>
        <w:t>[δτι γε μν τινς iθετήκασι τν πρς Eβραίους, πρς τiς ‘Ρωμαίων 氵κκλησίας wς μ Παύλου ο氵σαν αjτν αντιλέγεσθαι φήσαντες, οj δίκαιον αγνοεiν.—Eccl. Hist. T. 1. pp. 189, 190. ed.</w:t>
      </w:r>
    </w:p>
    <w:p w14:paraId="1E6638FB">
      <w:pPr>
        <w:pStyle w:val="11"/>
        <w:spacing w:line="253" w:lineRule="auto"/>
        <w:rPr>
          <w:rFonts w:hint="eastAsia"/>
        </w:rPr>
      </w:pPr>
    </w:p>
    <w:p w14:paraId="66E50083">
      <w:pPr>
        <w:pStyle w:val="11"/>
        <w:widowControl/>
      </w:pPr>
      <w:r>
        <w:t>[“不应该不知道，罗马人的教会反对《致希伯来人书》（πρς Eβραίους），声称它不是保罗（Παύλου）所写，而有些人也拒绝它。”——《教会历史》（Eccl. Hist.），第一册，第189、190页。海尼希（Heinrich.）版。]</w:t>
      </w:r>
    </w:p>
    <w:p w14:paraId="01E95329">
      <w:pPr>
        <w:pStyle w:val="11"/>
        <w:spacing w:line="253" w:lineRule="auto"/>
        <w:rPr>
          <w:rFonts w:hint="eastAsia"/>
        </w:rPr>
      </w:pPr>
    </w:p>
    <w:p w14:paraId="0EB51788">
      <w:pPr>
        <w:pStyle w:val="11"/>
        <w:widowControl/>
      </w:pPr>
      <w:r>
        <w:t>Heinrich.]</w:t>
      </w:r>
    </w:p>
    <w:p w14:paraId="5E2E25BD">
      <w:pPr>
        <w:pStyle w:val="11"/>
        <w:widowControl/>
      </w:pPr>
      <w:r>
        <w:t>2. [Epistola quæ fertur ad Hebræos non ejus creditur, propter styli sermonisque dissonantiam.—Opp.</w:t>
      </w:r>
    </w:p>
    <w:p w14:paraId="48FB8501">
      <w:pPr>
        <w:pStyle w:val="11"/>
        <w:widowControl/>
      </w:pPr>
      <w:r>
        <w:t>2. [“那封被称为《致希伯来人书》（ad Hebræos）的信，由于文体和措辞的差异，不被认为是祂的作品。”——作品集。第二册，第823页。]</w:t>
      </w:r>
    </w:p>
    <w:p w14:paraId="1FE7380E">
      <w:pPr>
        <w:pStyle w:val="11"/>
        <w:spacing w:line="253" w:lineRule="auto"/>
        <w:rPr>
          <w:rFonts w:hint="eastAsia"/>
        </w:rPr>
      </w:pPr>
    </w:p>
    <w:p w14:paraId="7E5C6101">
      <w:pPr>
        <w:pStyle w:val="11"/>
        <w:widowControl/>
      </w:pPr>
      <w:r>
        <w:t>T. 2. p. 823.]</w:t>
      </w:r>
    </w:p>
    <w:p w14:paraId="64B47763">
      <w:pPr>
        <w:pStyle w:val="11"/>
        <w:widowControl/>
      </w:pPr>
      <w:r>
        <w:t>3. [De Pudicitia. c. 20. Extat enim et Barnabæ titulus ad Hebræos.]</w:t>
      </w:r>
    </w:p>
    <w:p w14:paraId="703219B7">
      <w:pPr>
        <w:pStyle w:val="11"/>
        <w:widowControl/>
      </w:pPr>
      <w:r>
        <w:t>3. [《论贞洁》（De Pudicitia.）第20章。也有巴拿巴（Barnabæ）题名的《致希伯来人书》（ad Hebræos）。]</w:t>
      </w:r>
    </w:p>
    <w:p w14:paraId="08874069">
      <w:pPr>
        <w:pStyle w:val="11"/>
        <w:spacing w:line="253" w:lineRule="auto"/>
        <w:rPr>
          <w:rFonts w:hint="eastAsia"/>
        </w:rPr>
      </w:pPr>
    </w:p>
    <w:p w14:paraId="0D0A3B26">
      <w:pPr>
        <w:pStyle w:val="11"/>
        <w:widowControl/>
      </w:pPr>
      <w:r>
        <w:t>[Et in eodem volumine epistolas quoque Pauli tredecim tantum enumerans, decimam quartam, quæ fertur ad Hebræos, dicit ejus non esse. Sed et apud Romanos usque hodie quasi Pauli Apostoli non</w:t>
      </w:r>
    </w:p>
    <w:p w14:paraId="04F5FD9A">
      <w:pPr>
        <w:pStyle w:val="11"/>
        <w:spacing w:line="253" w:lineRule="auto"/>
        <w:rPr>
          <w:rFonts w:hint="eastAsia"/>
        </w:rPr>
      </w:pPr>
    </w:p>
    <w:p w14:paraId="0D06E4B7">
      <w:pPr>
        <w:pStyle w:val="11"/>
        <w:widowControl/>
      </w:pPr>
      <w:r>
        <w:t>[“在同一卷书中，祂只列举了保罗（Pauli）的十三封书信，说第十四封，即题为《致希伯来人书》（ad Hebræos）的信，不是祂的。而且直到今天，在罗马人当中，它也不被视为使徒保罗（Pauli Apostoli）的作品。”</w:t>
      </w:r>
    </w:p>
    <w:p w14:paraId="6B390212">
      <w:pPr>
        <w:pStyle w:val="11"/>
        <w:spacing w:line="253" w:lineRule="auto"/>
        <w:rPr>
          <w:rFonts w:hint="eastAsia"/>
        </w:rPr>
      </w:pPr>
    </w:p>
    <w:p w14:paraId="5398D462">
      <w:pPr>
        <w:pStyle w:val="11"/>
        <w:widowControl/>
      </w:pPr>
      <w:r>
        <w:t>habetur.—c. 59. T. 2. p. 886.]</w:t>
      </w:r>
    </w:p>
    <w:p w14:paraId="51476468">
      <w:pPr>
        <w:pStyle w:val="11"/>
        <w:widowControl/>
      </w:pPr>
      <w:r>
        <w:t>第59章。第二册，第886页。]</w:t>
      </w:r>
    </w:p>
    <w:p w14:paraId="2E8BC5B0">
      <w:pPr>
        <w:pStyle w:val="11"/>
        <w:spacing w:line="253" w:lineRule="auto"/>
        <w:rPr>
          <w:rFonts w:hint="eastAsia"/>
        </w:rPr>
      </w:pPr>
    </w:p>
    <w:p w14:paraId="00E88F90">
      <w:pPr>
        <w:pStyle w:val="11"/>
        <w:widowControl/>
      </w:pPr>
      <w:r>
        <w:t>[T. 2. p. 608, alias Ep. 129.]</w:t>
      </w:r>
    </w:p>
    <w:p w14:paraId="59CA03E5">
      <w:pPr>
        <w:pStyle w:val="11"/>
        <w:spacing w:line="253" w:lineRule="auto"/>
        <w:rPr>
          <w:rFonts w:hint="eastAsia"/>
        </w:rPr>
      </w:pPr>
    </w:p>
    <w:p w14:paraId="5E5D78B8">
      <w:pPr>
        <w:pStyle w:val="11"/>
        <w:widowControl/>
      </w:pPr>
      <w:r>
        <w:t>[第二册，第608页，又称《第129封信》。]</w:t>
      </w:r>
    </w:p>
    <w:p w14:paraId="56C8C292">
      <w:pPr>
        <w:pStyle w:val="11"/>
        <w:spacing w:line="253" w:lineRule="auto"/>
        <w:rPr>
          <w:rFonts w:hint="eastAsia"/>
        </w:rPr>
      </w:pPr>
    </w:p>
    <w:p w14:paraId="1E076FC9">
      <w:pPr>
        <w:pStyle w:val="11"/>
        <w:widowControl/>
      </w:pPr>
      <w:r>
        <w:t>[Mansi, T. 2. p. 574.]</w:t>
      </w:r>
    </w:p>
    <w:p w14:paraId="4AAB550C">
      <w:pPr>
        <w:pStyle w:val="11"/>
        <w:spacing w:line="253" w:lineRule="auto"/>
        <w:rPr>
          <w:rFonts w:hint="eastAsia"/>
        </w:rPr>
      </w:pPr>
    </w:p>
    <w:p w14:paraId="6C431468">
      <w:pPr>
        <w:pStyle w:val="11"/>
        <w:widowControl/>
      </w:pPr>
      <w:r>
        <w:t>[曼西（Mansi），第二册，第574页。]</w:t>
      </w:r>
    </w:p>
    <w:p w14:paraId="61FD8602">
      <w:pPr>
        <w:pStyle w:val="11"/>
        <w:spacing w:line="253" w:lineRule="auto"/>
        <w:rPr>
          <w:rFonts w:hint="eastAsia"/>
        </w:rPr>
      </w:pPr>
    </w:p>
    <w:p w14:paraId="4F02E534">
      <w:pPr>
        <w:pStyle w:val="11"/>
        <w:widowControl/>
      </w:pPr>
      <w:r>
        <w:t>[It seems a mistake to say that Irenæus cites this epistle as Paul’s. Stephen Gobar (apud Photium cod. 222 p. 904) affirms the contrary.]</w:t>
      </w:r>
    </w:p>
    <w:p w14:paraId="52BF7159">
      <w:pPr>
        <w:pStyle w:val="11"/>
        <w:spacing w:line="253" w:lineRule="auto"/>
        <w:rPr>
          <w:rFonts w:hint="eastAsia"/>
        </w:rPr>
      </w:pPr>
    </w:p>
    <w:p w14:paraId="28B16B50">
      <w:pPr>
        <w:pStyle w:val="11"/>
        <w:widowControl/>
      </w:pPr>
      <w:r>
        <w:t>[说爱任纽（Irenæus）引用这封信是保罗（Paul）的似乎是一个错误。斯蒂芬·戈巴（Stephen Gobar）（在弗提乌斯（Photium）法典222，第904页）肯定了相反的观点。]</w:t>
      </w:r>
    </w:p>
    <w:p w14:paraId="582EBE34">
      <w:pPr>
        <w:pStyle w:val="11"/>
        <w:spacing w:line="253" w:lineRule="auto"/>
        <w:rPr>
          <w:rFonts w:hint="eastAsia"/>
        </w:rPr>
      </w:pPr>
    </w:p>
    <w:p w14:paraId="5D110FDF">
      <w:pPr>
        <w:pStyle w:val="11"/>
        <w:widowControl/>
      </w:pPr>
      <w:r>
        <w:t>[De fide Orthodox. Lib. IV. c. 17. T. 1. p. 283.]</w:t>
      </w:r>
    </w:p>
    <w:p w14:paraId="78F80BB2">
      <w:pPr>
        <w:pStyle w:val="11"/>
        <w:spacing w:line="253" w:lineRule="auto"/>
        <w:rPr>
          <w:rFonts w:hint="eastAsia"/>
        </w:rPr>
      </w:pPr>
    </w:p>
    <w:p w14:paraId="24502F6E">
      <w:pPr>
        <w:pStyle w:val="11"/>
        <w:widowControl/>
      </w:pPr>
      <w:r>
        <w:t>[《论正统信仰》（De fide Orthodox.）第四卷，第17章。第一册，第283页。]</w:t>
      </w:r>
    </w:p>
    <w:p w14:paraId="437F931A">
      <w:pPr>
        <w:pStyle w:val="11"/>
        <w:spacing w:line="253" w:lineRule="auto"/>
        <w:rPr>
          <w:rFonts w:hint="eastAsia"/>
        </w:rPr>
      </w:pPr>
    </w:p>
    <w:p w14:paraId="5B143D56">
      <w:pPr>
        <w:pStyle w:val="11"/>
        <w:widowControl/>
      </w:pPr>
      <w:r>
        <w:t>[See also in Job. Lib. XVII. c. 23, p. 546, E.]</w:t>
      </w:r>
    </w:p>
    <w:p w14:paraId="6F2F05EC">
      <w:pPr>
        <w:pStyle w:val="11"/>
        <w:spacing w:line="253" w:lineRule="auto"/>
        <w:rPr>
          <w:rFonts w:hint="eastAsia"/>
        </w:rPr>
      </w:pPr>
    </w:p>
    <w:p w14:paraId="7A85D3C7">
      <w:pPr>
        <w:pStyle w:val="11"/>
        <w:widowControl/>
      </w:pPr>
      <w:r>
        <w:t>[另见《约伯记》（Job.）第十七卷，第23章，第546页E。]</w:t>
      </w:r>
    </w:p>
    <w:p w14:paraId="47E7EC26">
      <w:pPr>
        <w:pStyle w:val="11"/>
        <w:spacing w:line="253" w:lineRule="auto"/>
        <w:rPr>
          <w:rFonts w:hint="eastAsia"/>
        </w:rPr>
      </w:pPr>
    </w:p>
    <w:p w14:paraId="77552508">
      <w:pPr>
        <w:pStyle w:val="11"/>
        <w:widowControl/>
      </w:pPr>
      <w:r>
        <w:t>[Et nihil interesse cujus sit, quum ecclesiastici viri sit, et quotidie ecclesiarum lectione celebretur. ut supra, p. 106. n. 5.]</w:t>
      </w:r>
    </w:p>
    <w:p w14:paraId="38FE529E">
      <w:pPr>
        <w:pStyle w:val="11"/>
        <w:spacing w:line="253" w:lineRule="auto"/>
        <w:rPr>
          <w:rFonts w:hint="eastAsia"/>
        </w:rPr>
      </w:pPr>
    </w:p>
    <w:p w14:paraId="2EE33A99">
      <w:pPr>
        <w:pStyle w:val="11"/>
        <w:widowControl/>
      </w:pPr>
      <w:r>
        <w:t>[“它是谁的作品并不重要，因为它是一位教会人士的作品，并且每天都在教会的诵读中被推崇。”如上，第106页，注5。]</w:t>
      </w:r>
    </w:p>
    <w:p w14:paraId="504499D7">
      <w:pPr>
        <w:pStyle w:val="11"/>
        <w:spacing w:line="253" w:lineRule="auto"/>
        <w:rPr>
          <w:rFonts w:hint="eastAsia"/>
        </w:rPr>
      </w:pPr>
    </w:p>
    <w:p w14:paraId="7FAF419B">
      <w:pPr>
        <w:pStyle w:val="11"/>
        <w:widowControl/>
      </w:pPr>
      <w:r>
        <w:t>[Quis hoc scripserit supervacanee quæritur, cum tamen auctor libri Spiritus Sanctus fideliter</w:t>
      </w:r>
    </w:p>
    <w:p w14:paraId="0335A1AA">
      <w:pPr>
        <w:pStyle w:val="11"/>
        <w:widowControl/>
      </w:pPr>
      <w:r>
        <w:t>[“问是谁写了这些是多余的，只要我们忠实地相信圣灵是这本书的作者。</w:t>
      </w:r>
    </w:p>
    <w:p w14:paraId="0352FBF3">
      <w:pPr>
        <w:pStyle w:val="11"/>
        <w:spacing w:line="253" w:lineRule="auto"/>
        <w:rPr>
          <w:rFonts w:hint="eastAsia"/>
        </w:rPr>
      </w:pPr>
    </w:p>
    <w:p w14:paraId="6A8E0F48">
      <w:pPr>
        <w:pStyle w:val="11"/>
        <w:widowControl/>
      </w:pPr>
      <w:r>
        <w:t>credatur. Ipse igitur hæc scripsit, qui hæc scribenda dictavit. Si magni cujusdam viri susceptis</w:t>
      </w:r>
    </w:p>
    <w:p w14:paraId="69C94ECD">
      <w:pPr>
        <w:pStyle w:val="11"/>
        <w:widowControl/>
      </w:pPr>
      <w:r>
        <w:t>epistolis legeremus verba, eaque quo calamo essent scripta quæreremus; ridiculum profecto esset, si non epistolarum auctoritatem scire, sensumque cognoscere, sed quali calamo earum verba impressa fuerint, indagare studeremus.—Opp. T. 1. p. 7. Paris. 1701.]</w:t>
      </w:r>
    </w:p>
    <w:p w14:paraId="5B231A62">
      <w:pPr>
        <w:pStyle w:val="11"/>
        <w:widowControl/>
      </w:pPr>
      <w:r>
        <w:t>因此，祂自己写了这些，因为祂口述了它们被写下来。如果我们阅读了我们从某个伟人那里得到的信中的话语，并提出问题，它们是用什么笔写成的；如果我们不是渴望知道书信的权威和理解其含义，而是探究那些文字是用哪种笔描绘的，那无疑会被认为是荒谬的。”——作品集。第一册，第7页。巴黎，1701年。]</w:t>
      </w:r>
    </w:p>
    <w:p w14:paraId="730448C4">
      <w:pPr>
        <w:pStyle w:val="11"/>
        <w:spacing w:line="253" w:lineRule="auto"/>
        <w:rPr>
          <w:rFonts w:hint="eastAsia"/>
        </w:rPr>
      </w:pPr>
    </w:p>
    <w:p w14:paraId="66562E62">
      <w:pPr>
        <w:pStyle w:val="11"/>
        <w:widowControl/>
      </w:pPr>
      <w:r>
        <w:t>[Legunt quidam ad Laodicenos, sed ab omnibus exploditur. T. 2. p. 823.]</w:t>
      </w:r>
    </w:p>
    <w:p w14:paraId="5D0FC5A0">
      <w:pPr>
        <w:pStyle w:val="11"/>
        <w:spacing w:line="253" w:lineRule="auto"/>
        <w:rPr>
          <w:rFonts w:hint="eastAsia"/>
        </w:rPr>
      </w:pPr>
    </w:p>
    <w:p w14:paraId="19C12365">
      <w:pPr>
        <w:pStyle w:val="11"/>
        <w:widowControl/>
      </w:pPr>
      <w:r>
        <w:t>[“有些人阅读《致老底嘉人书》（ad Laodicenos），但它被普遍否定。”第二册，第823页。]</w:t>
      </w:r>
    </w:p>
    <w:p w14:paraId="4800DBBE">
      <w:pPr>
        <w:pStyle w:val="11"/>
        <w:spacing w:line="253" w:lineRule="auto"/>
        <w:rPr>
          <w:rFonts w:hint="eastAsia"/>
        </w:rPr>
      </w:pPr>
    </w:p>
    <w:p w14:paraId="3AF77007">
      <w:pPr>
        <w:pStyle w:val="11"/>
        <w:widowControl/>
      </w:pPr>
      <w:r>
        <w:t>[Καί γρ το i θείου Aποστόλου πρς Λαοδικεiς φέρεται πλαστ 氵πιστολ . . . iν οi πατέρες iμuν απεδοκίμασαν.—Concil. Labb. et Cossart. T. 7. p. 475.]</w:t>
      </w:r>
    </w:p>
    <w:p w14:paraId="43CDF59B">
      <w:pPr>
        <w:pStyle w:val="11"/>
        <w:spacing w:line="253" w:lineRule="auto"/>
        <w:rPr>
          <w:rFonts w:hint="eastAsia"/>
        </w:rPr>
      </w:pPr>
    </w:p>
    <w:p w14:paraId="7540E4D3">
      <w:pPr>
        <w:pStyle w:val="11"/>
        <w:widowControl/>
      </w:pPr>
      <w:r>
        <w:t>[“因为也流传着神圣使徒写给老底嘉人的伪造书信……我们的教父们已将其否决。”——拉贝（Labb.）和科萨特（Cossart.）《会议集》（Concil.），第七册，第475页。]</w:t>
      </w:r>
    </w:p>
    <w:p w14:paraId="374E9993">
      <w:pPr>
        <w:pStyle w:val="11"/>
        <w:spacing w:line="253" w:lineRule="auto"/>
        <w:rPr>
          <w:rFonts w:hint="eastAsia"/>
        </w:rPr>
      </w:pPr>
    </w:p>
    <w:p w14:paraId="2381CECF">
      <w:pPr>
        <w:pStyle w:val="11"/>
        <w:widowControl/>
      </w:pPr>
      <w:r>
        <w:t>[100.6. In Canonicis. Where the Roman editors, having cited the passage as it really stands in Augustine, very fairly add: “Quæ quidem B. Augustini sententia non ad decretales Romanorum pontificias, sed ad canonicas et sacras scripturas referenda est.”]</w:t>
      </w:r>
    </w:p>
    <w:p w14:paraId="56C18197">
      <w:pPr>
        <w:pStyle w:val="11"/>
        <w:spacing w:line="253" w:lineRule="auto"/>
        <w:rPr>
          <w:rFonts w:hint="eastAsia"/>
        </w:rPr>
      </w:pPr>
    </w:p>
    <w:p w14:paraId="4411D77B">
      <w:pPr>
        <w:pStyle w:val="11"/>
        <w:widowControl/>
      </w:pPr>
      <w:r>
        <w:t>[100.6。《论正典》（In Canonicis.）。罗马的编辑们在引用了奥古斯丁（Augustine）的原文后，非常公正地补充说：“诚然，蒙福的奥古斯丁（B. Augustini）的观点不应归于罗马教宗的教皇敕令（decretales Romanorum pontificias），而应归于正典和神圣的圣经（canonicas et sacras scripturas）。”]</w:t>
      </w:r>
    </w:p>
    <w:p w14:paraId="16153500">
      <w:pPr>
        <w:pStyle w:val="11"/>
        <w:spacing w:line="253" w:lineRule="auto"/>
        <w:rPr>
          <w:rFonts w:hint="eastAsia"/>
        </w:rPr>
      </w:pPr>
    </w:p>
    <w:p w14:paraId="71D05790">
      <w:pPr>
        <w:pStyle w:val="11"/>
        <w:widowControl/>
      </w:pPr>
      <w:r>
        <w:t>[Et decretales epistolæ vim auctoritatis habent, et in canonicis scripturis decretales epistolæ connumerantur. Ap. Roccaberti, Bibl. Max. Pontif. T. 2. p. 15. Romæ, 1698.]</w:t>
      </w:r>
    </w:p>
    <w:p w14:paraId="33E285D5">
      <w:pPr>
        <w:pStyle w:val="11"/>
        <w:spacing w:line="253" w:lineRule="auto"/>
        <w:rPr>
          <w:rFonts w:hint="eastAsia"/>
        </w:rPr>
      </w:pPr>
    </w:p>
    <w:p w14:paraId="0522D4E1">
      <w:pPr>
        <w:pStyle w:val="11"/>
        <w:widowControl/>
      </w:pPr>
      <w:r>
        <w:t>[“教皇敕令（decretales epistolæ）也具有权威的力量，并且教皇敕令（decretales epistolæ）被算作正典圣经（canonicis scripturis）的一部分。”见罗卡贝尔蒂（Roccaberti），《教宗大图书馆》（Bibl. Max. Pontif.），第二册，第15页。罗马，1698年。]</w:t>
      </w:r>
    </w:p>
    <w:p w14:paraId="0159639C">
      <w:pPr>
        <w:pStyle w:val="11"/>
        <w:spacing w:line="253" w:lineRule="auto"/>
      </w:pPr>
    </w:p>
    <w:p w14:paraId="3CDF0DE4">
      <w:pPr>
        <w:pStyle w:val="11"/>
        <w:spacing w:line="254" w:lineRule="auto"/>
      </w:pPr>
    </w:p>
    <w:p w14:paraId="2977FB36">
      <w:pPr>
        <w:pStyle w:val="11"/>
        <w:spacing w:line="254" w:lineRule="auto"/>
      </w:pPr>
    </w:p>
    <w:p w14:paraId="77F84BE9">
      <w:pPr>
        <w:pStyle w:val="11"/>
        <w:spacing w:line="254" w:lineRule="auto"/>
      </w:pPr>
    </w:p>
    <w:p w14:paraId="4AA83A4C">
      <w:pPr>
        <w:pStyle w:val="11"/>
        <w:widowControl/>
      </w:pPr>
      <w:r>
        <w:t>QUESTION II. OF THE</w:t>
      </w:r>
    </w:p>
    <w:p w14:paraId="5363C541">
      <w:pPr>
        <w:pStyle w:val="11"/>
        <w:widowControl/>
      </w:pPr>
      <w:r>
        <w:t>问题二。关于</w:t>
      </w:r>
    </w:p>
    <w:p w14:paraId="35254F44">
      <w:pPr>
        <w:pStyle w:val="11"/>
        <w:widowControl/>
      </w:pPr>
      <w:r>
        <w:t>AUTHENTIC EDITION OF THE SCRIPTURES.</w:t>
      </w:r>
    </w:p>
    <w:p w14:paraId="348AA2B5">
      <w:pPr>
        <w:pStyle w:val="11"/>
        <w:widowControl/>
      </w:pPr>
      <w:r>
        <w:t>圣经的权威版本。</w:t>
      </w:r>
    </w:p>
    <w:p w14:paraId="6F0E8C78">
      <w:pPr>
        <w:pStyle w:val="11"/>
        <w:spacing w:line="254" w:lineRule="auto"/>
        <w:rPr>
          <w:rFonts w:hint="eastAsia"/>
        </w:rPr>
      </w:pPr>
    </w:p>
    <w:p w14:paraId="7D81654C">
      <w:pPr>
        <w:pStyle w:val="11"/>
        <w:widowControl/>
      </w:pPr>
      <w:r>
        <w:t>Monergism Books</w:t>
      </w:r>
    </w:p>
    <w:p w14:paraId="3F71F657">
      <w:pPr>
        <w:pStyle w:val="11"/>
        <w:widowControl/>
      </w:pPr>
      <w:r>
        <w:t>独一恩典书籍（Monergism Books）</w:t>
      </w:r>
    </w:p>
    <w:p w14:paraId="218621D4">
      <w:pPr>
        <w:pStyle w:val="11"/>
        <w:spacing w:line="254" w:lineRule="auto"/>
        <w:rPr>
          <w:rFonts w:hint="eastAsia"/>
        </w:rPr>
      </w:pPr>
    </w:p>
    <w:p w14:paraId="0729AFE7">
      <w:pPr>
        <w:pStyle w:val="11"/>
        <w:widowControl/>
      </w:pPr>
      <w:r>
        <w:t>CHAPTER I. THE STATE OF</w:t>
      </w:r>
    </w:p>
    <w:p w14:paraId="1F2598F3">
      <w:pPr>
        <w:pStyle w:val="11"/>
        <w:widowControl/>
      </w:pPr>
      <w:r>
        <w:t>第一章。</w:t>
      </w:r>
    </w:p>
    <w:p w14:paraId="7FEA11BC">
      <w:pPr>
        <w:pStyle w:val="11"/>
        <w:widowControl/>
      </w:pPr>
      <w:r>
        <w:t>THE QUESTION.</w:t>
      </w:r>
    </w:p>
    <w:p w14:paraId="7B78DD9E">
      <w:pPr>
        <w:pStyle w:val="11"/>
        <w:widowControl/>
      </w:pPr>
      <w:r>
        <w:t>问题的现状。</w:t>
      </w:r>
    </w:p>
    <w:p w14:paraId="5AC98C1D">
      <w:pPr>
        <w:pStyle w:val="11"/>
        <w:spacing w:line="254" w:lineRule="auto"/>
        <w:rPr>
          <w:rFonts w:hint="eastAsia"/>
        </w:rPr>
      </w:pPr>
    </w:p>
    <w:p w14:paraId="354FD373">
      <w:pPr>
        <w:pStyle w:val="11"/>
        <w:spacing w:line="254" w:lineRule="auto"/>
        <w:rPr>
          <w:rFonts w:hint="eastAsia"/>
        </w:rPr>
      </w:pPr>
      <w:r>
        <w:rPr>
          <w:rFonts w:hint="eastAsia"/>
        </w:rPr>
        <w:t>T</w:t>
      </w:r>
    </w:p>
    <w:p w14:paraId="5DCA305F">
      <w:pPr>
        <w:pStyle w:val="11"/>
        <w:widowControl/>
      </w:pPr>
      <w:r>
        <w:t>HE first point raised in our inquiry concerning the duty of searching the scriptures, as between us and the papists, hath now been</w:t>
      </w:r>
    </w:p>
    <w:p w14:paraId="394BA19D">
      <w:pPr>
        <w:pStyle w:val="11"/>
        <w:widowControl/>
      </w:pPr>
      <w:r>
        <w:t>在关于查考圣经的责任的探究中，我们与罗马天主教徒之间的第一个问题，现在已经</w:t>
      </w:r>
    </w:p>
    <w:p w14:paraId="1147E939">
      <w:pPr>
        <w:pStyle w:val="11"/>
        <w:spacing w:line="254" w:lineRule="auto"/>
        <w:rPr>
          <w:rFonts w:hint="eastAsia"/>
        </w:rPr>
      </w:pPr>
    </w:p>
    <w:p w14:paraId="0577465A">
      <w:pPr>
        <w:pStyle w:val="11"/>
        <w:widowControl/>
      </w:pPr>
      <w:r>
        <w:t>sufficiently explained.</w:t>
      </w:r>
    </w:p>
    <w:p w14:paraId="471024C5">
      <w:pPr>
        <w:pStyle w:val="11"/>
        <w:widowControl/>
      </w:pPr>
      <w:r>
        <w:t>得到了充分的解释。</w:t>
      </w:r>
    </w:p>
    <w:p w14:paraId="1F91008E">
      <w:pPr>
        <w:pStyle w:val="11"/>
        <w:spacing w:line="254" w:lineRule="auto"/>
        <w:rPr>
          <w:rFonts w:hint="eastAsia"/>
        </w:rPr>
      </w:pPr>
    </w:p>
    <w:p w14:paraId="713DE518">
      <w:pPr>
        <w:pStyle w:val="11"/>
        <w:widowControl/>
      </w:pPr>
      <w:r>
        <w:t>For we have found what are the books of holy scripture which we are commanded to search, and have rejected the error of our adversaries, who seek to introduce certain apocryphal books into the canon.</w:t>
      </w:r>
    </w:p>
    <w:p w14:paraId="079F2306">
      <w:pPr>
        <w:pStyle w:val="11"/>
        <w:widowControl/>
      </w:pPr>
      <w:r>
        <w:t>因为我们已经确定了哪些是神圣圣经的书卷，是我们被命令查考的，并驳斥了我们的对手试图将某些伪经书卷引入正典的错误。</w:t>
      </w:r>
    </w:p>
    <w:p w14:paraId="782C9FDF">
      <w:pPr>
        <w:pStyle w:val="11"/>
        <w:spacing w:line="254" w:lineRule="auto"/>
        <w:rPr>
          <w:rFonts w:hint="eastAsia"/>
        </w:rPr>
      </w:pPr>
    </w:p>
    <w:p w14:paraId="547C65D5">
      <w:pPr>
        <w:pStyle w:val="11"/>
        <w:widowControl/>
      </w:pPr>
      <w:r>
        <w:t>Wherein, indeed, no one can fail to perceive their manifest unreasonableness, and the utter hopelessness of their cause.</w:t>
      </w:r>
    </w:p>
    <w:p w14:paraId="03DA14D8">
      <w:pPr>
        <w:pStyle w:val="11"/>
        <w:widowControl/>
      </w:pPr>
      <w:r>
        <w:t>在这方面，确实没有人会看不到他们明显的不合理性，以及他们事业的彻底绝望。</w:t>
      </w:r>
    </w:p>
    <w:p w14:paraId="3E636784">
      <w:pPr>
        <w:pStyle w:val="11"/>
        <w:spacing w:line="254" w:lineRule="auto"/>
        <w:rPr>
          <w:rFonts w:hint="eastAsia"/>
        </w:rPr>
      </w:pPr>
    </w:p>
    <w:p w14:paraId="42C18D4A">
      <w:pPr>
        <w:pStyle w:val="11"/>
        <w:widowControl/>
      </w:pPr>
      <w:r>
        <w:t>For, in the first place, not content with those books which are truly canonical and inspired, those books in which the Lord hath desired us to seek his will, they add to this list of sacred pieces many others of a foreign and wholly heterogeneous character.</w:t>
      </w:r>
    </w:p>
    <w:p w14:paraId="510CAB20">
      <w:pPr>
        <w:pStyle w:val="11"/>
        <w:widowControl/>
      </w:pPr>
      <w:r>
        <w:t>因为，首先，他们不满足于那些真正是正典和默示的书卷，即主希望我们寻求祂旨意的那些书卷，他们在这个神圣作品的列表中添加了许多其他具有异质和完全不相关性质的作品。</w:t>
      </w:r>
    </w:p>
    <w:p w14:paraId="2E905F2A">
      <w:pPr>
        <w:pStyle w:val="11"/>
        <w:spacing w:line="254" w:lineRule="auto"/>
        <w:rPr>
          <w:rFonts w:hint="eastAsia"/>
        </w:rPr>
      </w:pPr>
    </w:p>
    <w:p w14:paraId="6D5F1800">
      <w:pPr>
        <w:pStyle w:val="11"/>
        <w:widowControl/>
      </w:pPr>
      <w:r>
        <w:t>Farther still, they cannot think that even with all this they have enough, but join to these scriptures even unwritten traditions also; that so they may be enabled to prove by their spurious scriptures and traditions those dogmas of which they can find no vestige in the genuine scriptures.</w:t>
      </w:r>
    </w:p>
    <w:p w14:paraId="52F6D8ED">
      <w:pPr>
        <w:pStyle w:val="11"/>
        <w:widowControl/>
      </w:pPr>
      <w:r>
        <w:t>更进一步，他们不认为即使有了这一切也足够了，他们甚至将不成文的遗传（traditions）也加入到这些圣经中；以便他们能够用他们伪造的圣经和遗传来证明那些在真正的圣经中找不到丝毫痕迹的教义。</w:t>
      </w:r>
    </w:p>
    <w:p w14:paraId="169E3F9D">
      <w:pPr>
        <w:pStyle w:val="11"/>
        <w:spacing w:line="254" w:lineRule="auto"/>
        <w:rPr>
          <w:rFonts w:hint="eastAsia"/>
        </w:rPr>
      </w:pPr>
    </w:p>
    <w:p w14:paraId="4F306347">
      <w:pPr>
        <w:pStyle w:val="11"/>
        <w:widowControl/>
      </w:pPr>
      <w:r>
        <w:t>On the other hand, we have already shewn these books to be apocryphal, and I shall presently speak of their traditions in the proper place.</w:t>
      </w:r>
    </w:p>
    <w:p w14:paraId="30720933">
      <w:pPr>
        <w:pStyle w:val="11"/>
        <w:widowControl/>
      </w:pPr>
      <w:r>
        <w:t>另一方面，我们已经表明这些书卷是伪经，我将很快在适当的地方讨论他们的遗传。</w:t>
      </w:r>
    </w:p>
    <w:p w14:paraId="2354B6CC">
      <w:pPr>
        <w:pStyle w:val="11"/>
        <w:spacing w:line="254" w:lineRule="auto"/>
        <w:rPr>
          <w:rFonts w:hint="eastAsia"/>
        </w:rPr>
      </w:pPr>
    </w:p>
    <w:p w14:paraId="2F47DDAC">
      <w:pPr>
        <w:pStyle w:val="11"/>
        <w:widowControl/>
      </w:pPr>
      <w:r>
        <w:t>Order requires that we should now proceed to the second question of our controversy, which contains two divisions.</w:t>
      </w:r>
    </w:p>
    <w:p w14:paraId="0CC206A2">
      <w:pPr>
        <w:pStyle w:val="11"/>
        <w:widowControl/>
      </w:pPr>
      <w:r>
        <w:t>次序要求我们现在进行我们论战的第二个问题，它包含两个部分。</w:t>
      </w:r>
    </w:p>
    <w:p w14:paraId="70563425">
      <w:pPr>
        <w:pStyle w:val="11"/>
        <w:spacing w:line="254" w:lineRule="auto"/>
        <w:rPr>
          <w:rFonts w:hint="eastAsia"/>
        </w:rPr>
      </w:pPr>
    </w:p>
    <w:p w14:paraId="1E8D9D2C">
      <w:pPr>
        <w:pStyle w:val="11"/>
        <w:widowControl/>
      </w:pPr>
      <w:r>
        <w:t>The first is concerning the authentic edition of the scriptures: the second, concerning the versions of scripture and sacred rites in the vulgar tongue.</w:t>
      </w:r>
    </w:p>
    <w:p w14:paraId="54DFCC23">
      <w:pPr>
        <w:pStyle w:val="11"/>
        <w:widowControl/>
      </w:pPr>
      <w:r>
        <w:t>第一部分是关于圣经的权威版本（authentic edition）：第二部分是关于圣经的（各国）语言译本和（各国）语言的圣礼。</w:t>
      </w:r>
    </w:p>
    <w:p w14:paraId="129E8152">
      <w:pPr>
        <w:pStyle w:val="11"/>
        <w:spacing w:line="254" w:lineRule="auto"/>
        <w:rPr>
          <w:rFonts w:hint="eastAsia"/>
        </w:rPr>
      </w:pPr>
    </w:p>
    <w:p w14:paraId="3ADEF241">
      <w:pPr>
        <w:pStyle w:val="11"/>
        <w:widowControl/>
      </w:pPr>
      <w:r>
        <w:t>We shall handle each in its proper order.</w:t>
      </w:r>
    </w:p>
    <w:p w14:paraId="1EA7217C">
      <w:pPr>
        <w:pStyle w:val="11"/>
        <w:widowControl/>
      </w:pPr>
      <w:r>
        <w:t>我们将按其恰当的顺序来处理每一个部分。</w:t>
      </w:r>
    </w:p>
    <w:p w14:paraId="604C9530">
      <w:pPr>
        <w:pStyle w:val="11"/>
        <w:spacing w:line="254" w:lineRule="auto"/>
        <w:rPr>
          <w:rFonts w:hint="eastAsia"/>
        </w:rPr>
      </w:pPr>
    </w:p>
    <w:p w14:paraId="4A1DF094">
      <w:pPr>
        <w:pStyle w:val="11"/>
        <w:widowControl/>
      </w:pPr>
      <w:r>
        <w:t>Rightly to understand the state of this question, we must remember what the council of Trent hath enjoined upon this subject; which synod we read prescribing in the second decree of its fourth session, that “the old Latin vulgate edition should be held for authentic in public lectures, disputations, preachings, and expositions, and that no man shall dare or presume to reject it under any pretext whatsoever1.”</w:t>
      </w:r>
    </w:p>
    <w:p w14:paraId="7BD29161">
      <w:pPr>
        <w:pStyle w:val="11"/>
        <w:widowControl/>
      </w:pPr>
      <w:r>
        <w:t>为了正确理解这个问题的现状，我们必须记住特伦特会议（council of Trent）对此主题的规定；我们读到该会议在第四会期的第二个法令中规定，“这个古老的拉丁文武加大译本（Latin vulgate edition），因其在教会中经历了许多世代的使用而被认可，应在公开讲座、辩论、讲道和解经中被视为权威的（authentic），并且任何人不得以任何借口胆敢或擅自拒绝它1。”</w:t>
      </w:r>
    </w:p>
    <w:p w14:paraId="72D7AE24">
      <w:pPr>
        <w:pStyle w:val="11"/>
        <w:spacing w:line="254" w:lineRule="auto"/>
        <w:rPr>
          <w:rFonts w:hint="eastAsia"/>
        </w:rPr>
      </w:pPr>
    </w:p>
    <w:p w14:paraId="55427109">
      <w:pPr>
        <w:pStyle w:val="11"/>
        <w:widowControl/>
      </w:pPr>
      <w:r>
        <w:t>Consequently, the point to be decided in this question is, whether this Latin version, commonly styled the vulgate, is the authentic edition of scripture, or not rather the Hebrew text in the Old Testament, and the Greek in the new.</w:t>
      </w:r>
    </w:p>
    <w:p w14:paraId="396BB3BE">
      <w:pPr>
        <w:pStyle w:val="11"/>
        <w:widowControl/>
      </w:pPr>
      <w:r>
        <w:t>因此，在这个问题中要决定的要点是，这个通常被称为武加大（vulgate）的拉丁文译本，是否是圣经的权威版本，或者旧约的希伯来文本和新约的希腊文本是否才是权威版本。</w:t>
      </w:r>
    </w:p>
    <w:p w14:paraId="5C8CDC39">
      <w:pPr>
        <w:pStyle w:val="11"/>
        <w:spacing w:line="254" w:lineRule="auto"/>
        <w:rPr>
          <w:rFonts w:hint="eastAsia"/>
        </w:rPr>
      </w:pPr>
    </w:p>
    <w:p w14:paraId="12E9E8DF">
      <w:pPr>
        <w:pStyle w:val="11"/>
        <w:widowControl/>
      </w:pPr>
      <w:r>
        <w:t>Our opponents determine the Latin to be authentic, and so the council of Trent hath denned it.</w:t>
      </w:r>
    </w:p>
    <w:p w14:paraId="462288E3">
      <w:pPr>
        <w:pStyle w:val="11"/>
        <w:widowControl/>
      </w:pPr>
      <w:r>
        <w:t>我们的反对者裁定拉丁文版本是权威的，特伦特会议也如此界定。</w:t>
      </w:r>
    </w:p>
    <w:p w14:paraId="71E4A6CE">
      <w:pPr>
        <w:pStyle w:val="11"/>
        <w:spacing w:line="254" w:lineRule="auto"/>
        <w:rPr>
          <w:rFonts w:hint="eastAsia"/>
        </w:rPr>
      </w:pPr>
    </w:p>
    <w:p w14:paraId="4C1E4D15">
      <w:pPr>
        <w:pStyle w:val="11"/>
        <w:widowControl/>
      </w:pPr>
      <w:r>
        <w:t>So Melchior Canus (Lib. II. c. 13) interprets this decree, and deduces from it four conclusions.</w:t>
      </w:r>
    </w:p>
    <w:p w14:paraId="3855326A">
      <w:pPr>
        <w:pStyle w:val="11"/>
        <w:widowControl/>
      </w:pPr>
      <w:r>
        <w:t>因此墨尔基奥尔·卡努斯（Melchior Canus）（第二卷，第13章）解释了这个法令，并从中推导出四个结论。</w:t>
      </w:r>
    </w:p>
    <w:p w14:paraId="6A0741D2">
      <w:pPr>
        <w:pStyle w:val="11"/>
        <w:spacing w:line="254" w:lineRule="auto"/>
        <w:rPr>
          <w:rFonts w:hint="eastAsia"/>
        </w:rPr>
      </w:pPr>
    </w:p>
    <w:p w14:paraId="0820E2AC">
      <w:pPr>
        <w:pStyle w:val="11"/>
        <w:widowControl/>
      </w:pPr>
      <w:r>
        <w:t>The first is, that the old vulgate edition must be retained by the faithful in all points which pertain to faith and morals: the second, that all questions concerning faith or morals must be determined by this Latin edition: the third, that we must not in a disputation appeal to the Hebrew or Greek copies: the fourth, that, in matters of faith or morals, the Latin copies are not to be corrected from the Hebrew or Greek.</w:t>
      </w:r>
    </w:p>
    <w:p w14:paraId="63B72950">
      <w:pPr>
        <w:pStyle w:val="11"/>
        <w:widowControl/>
      </w:pPr>
      <w:r>
        <w:t>第一是，信徒必须在所有涉及信仰和道德的要点上保留古老的武加大译本：第二是，所有关于信仰或道德的问题必须由这个拉丁文版本来裁决：第三是，我们在辩论中不得诉诸于希伯来文或希腊文抄本：第四是，在信仰或道德的事项上，拉丁文抄本不得根据希伯来文或希腊文进行修正。</w:t>
      </w:r>
    </w:p>
    <w:p w14:paraId="067CB41F">
      <w:pPr>
        <w:pStyle w:val="11"/>
        <w:spacing w:line="254" w:lineRule="auto"/>
        <w:rPr>
          <w:rFonts w:hint="eastAsia"/>
        </w:rPr>
      </w:pPr>
    </w:p>
    <w:p w14:paraId="2F00BCB2">
      <w:pPr>
        <w:pStyle w:val="11"/>
        <w:widowControl/>
      </w:pPr>
      <w:r>
        <w:t>In like manner our countrymen the Rhemists, in the preface to their version of the New Testament, run out into a long panegyric upon this Latin edition, and contend for its superiority not only to all other Latin versions, but even to the Greek itself which is the original and prototype.</w:t>
      </w:r>
    </w:p>
    <w:p w14:paraId="70B19DE6">
      <w:pPr>
        <w:pStyle w:val="11"/>
        <w:widowControl/>
      </w:pPr>
      <w:r>
        <w:t>同样地，我们的同胞兰斯（Rhemists）译者，在他们的新约译本序言中，对这个拉丁文版本大加赞扬，并争辩说它不仅优于所有其他拉丁文译本，甚至优于作为原版和原型的希腊文本本身。</w:t>
      </w:r>
    </w:p>
    <w:p w14:paraId="3EA68A6B">
      <w:pPr>
        <w:pStyle w:val="11"/>
        <w:spacing w:line="254" w:lineRule="auto"/>
        <w:rPr>
          <w:rFonts w:hint="eastAsia"/>
        </w:rPr>
      </w:pPr>
    </w:p>
    <w:p w14:paraId="6454FFCC">
      <w:pPr>
        <w:pStyle w:val="11"/>
        <w:widowControl/>
      </w:pPr>
      <w:r>
        <w:t>Lindanus, in the first book of his treatise de optima genere interpretandi, prefers the Latin edition to the Hebrew and Greek; and Andradius (Defens. Trident. Lib. IV.) declares it intolerable that any one should be permitted to despise the authority of that edition which is used by the church, or to appeal freely to the Hebrew and Greek.</w:t>
      </w:r>
    </w:p>
    <w:p w14:paraId="2D7CD3E3">
      <w:pPr>
        <w:pStyle w:val="11"/>
        <w:widowControl/>
      </w:pPr>
      <w:r>
        <w:t>林丹努斯（Lindanus）在祂的《论最优解释方法》（de optima genere interpretandi）第一卷中，偏爱拉丁文版本胜过希伯来文和希腊文；安德拉迪乌斯（Andradius）（《特伦特会议辩护》（Defens. Trident.）第四卷）宣布，任何人被允许蔑视教会所使用的那个版本的权威，或自由地诉诸于希伯来文和希腊文，是不可容忍的。</w:t>
      </w:r>
    </w:p>
    <w:p w14:paraId="04796396">
      <w:pPr>
        <w:pStyle w:val="11"/>
        <w:spacing w:line="254" w:lineRule="auto"/>
        <w:rPr>
          <w:rFonts w:hint="eastAsia"/>
        </w:rPr>
      </w:pPr>
    </w:p>
    <w:p w14:paraId="46DE0E1A">
      <w:pPr>
        <w:pStyle w:val="11"/>
        <w:widowControl/>
      </w:pPr>
      <w:r>
        <w:t>Although, therefore, our adversaries do not condemn the Hebrew and Greek originals, yet they conclude that not these originals, but the vulgate Latin edition is the authentic text of scripture.</w:t>
      </w:r>
    </w:p>
    <w:p w14:paraId="769C2EA8">
      <w:pPr>
        <w:pStyle w:val="11"/>
        <w:widowControl/>
      </w:pPr>
      <w:r>
        <w:t>因此，虽然我们的反对者没有谴责希伯来文和希腊文的原版，但他们得出结论，不是这些原版，而是武加大（vulgate）拉丁文版本是圣经的权威文本。</w:t>
      </w:r>
    </w:p>
    <w:p w14:paraId="03CEB555">
      <w:pPr>
        <w:pStyle w:val="11"/>
        <w:spacing w:line="254" w:lineRule="auto"/>
        <w:rPr>
          <w:rFonts w:hint="eastAsia"/>
        </w:rPr>
      </w:pPr>
    </w:p>
    <w:p w14:paraId="3A73BB61">
      <w:pPr>
        <w:pStyle w:val="11"/>
        <w:widowControl/>
      </w:pPr>
      <w:r>
        <w:t>Our churches, on the contrary, determine that this Latin edition is very generally and miserably corrupt, is false and not authentic; and that the Hebrew of the Old Testament, and the Greek of the new, is the sincere and authentic scripture of God; and that, consequently, all questions are to be determined by these originals, and versions only so far approved as they agree with these originals.</w:t>
      </w:r>
    </w:p>
    <w:p w14:paraId="1E9171DD">
      <w:pPr>
        <w:pStyle w:val="11"/>
        <w:widowControl/>
      </w:pPr>
      <w:r>
        <w:t>相反，我们的教会裁定这个拉丁文版本普遍且悲惨地被篡改，是错误的，而不是权威的（authentic）；旧约的希伯来文和新约的希腊文是神圣经中真诚和权威的；因此，所有问题都应由这些原版来裁决，而译本只有在与这些原版一致的范围内才被认可。</w:t>
      </w:r>
    </w:p>
    <w:p w14:paraId="19ECA02B">
      <w:pPr>
        <w:pStyle w:val="11"/>
        <w:spacing w:line="254" w:lineRule="auto"/>
        <w:rPr>
          <w:rFonts w:hint="eastAsia"/>
        </w:rPr>
      </w:pPr>
    </w:p>
    <w:p w14:paraId="6F956D34">
      <w:pPr>
        <w:pStyle w:val="11"/>
        <w:widowControl/>
      </w:pPr>
      <w:r>
        <w:t>Consequently, we and our adversaries maintain opinions manifestly contradictory.</w:t>
      </w:r>
    </w:p>
    <w:p w14:paraId="7DA87958">
      <w:pPr>
        <w:pStyle w:val="11"/>
        <w:widowControl/>
      </w:pPr>
      <w:r>
        <w:t>因此，我们和我们的反对者所坚持的观点是明显矛盾的。</w:t>
      </w:r>
    </w:p>
    <w:p w14:paraId="3A03E114">
      <w:pPr>
        <w:pStyle w:val="11"/>
        <w:spacing w:line="254" w:lineRule="auto"/>
        <w:rPr>
          <w:rFonts w:hint="eastAsia"/>
        </w:rPr>
      </w:pPr>
    </w:p>
    <w:p w14:paraId="4ABE39E4">
      <w:pPr>
        <w:pStyle w:val="11"/>
        <w:widowControl/>
      </w:pPr>
      <w:r>
        <w:t>It behoves me to proceed in this question in such a course as to say something,— first, of the Hebrew edition of the Old Testament; secondly, of the Greek of the new; thirdly, of this Latin vulgate itself.</w:t>
      </w:r>
    </w:p>
    <w:p w14:paraId="5AEB1B2B">
      <w:pPr>
        <w:pStyle w:val="11"/>
        <w:widowControl/>
      </w:pPr>
      <w:r>
        <w:t>我必须在这个问题上采取这样的步骤，首先谈谈旧约的希伯来文版本；其次是新约的希腊文版本；第三是这个拉丁文武加大译本本身。</w:t>
      </w:r>
    </w:p>
    <w:p w14:paraId="39A4BD9D">
      <w:pPr>
        <w:pStyle w:val="11"/>
        <w:spacing w:line="254" w:lineRule="auto"/>
        <w:rPr>
          <w:rFonts w:hint="eastAsia"/>
        </w:rPr>
      </w:pPr>
    </w:p>
    <w:p w14:paraId="1674896B">
      <w:pPr>
        <w:pStyle w:val="11"/>
        <w:widowControl/>
      </w:pPr>
      <w:r>
        <w:t>Upon this last point I shall shew that it is corrupt, and therefore to be corrected and judged of by the standard of the original text, which is, indeed, the grand hinge upon which this whole controversy turns.</w:t>
      </w:r>
    </w:p>
    <w:p w14:paraId="3B156E09">
      <w:pPr>
        <w:pStyle w:val="11"/>
        <w:widowControl/>
      </w:pPr>
      <w:r>
        <w:t>关于最后一点，我将表明它是被篡改的，因此必须根据原始文本的标准来修正和判断，这确实是整个论战的关键所在。</w:t>
      </w:r>
    </w:p>
    <w:p w14:paraId="5677E4EC">
      <w:pPr>
        <w:pStyle w:val="11"/>
        <w:spacing w:line="254" w:lineRule="auto"/>
        <w:rPr>
          <w:rFonts w:hint="eastAsia"/>
        </w:rPr>
      </w:pPr>
    </w:p>
    <w:p w14:paraId="6396F7E6">
      <w:pPr>
        <w:pStyle w:val="11"/>
        <w:widowControl/>
      </w:pPr>
      <w:r>
        <w:t>The former matters therefore I shall dispatch briefly, so as to come without delay to the main subject.</w:t>
      </w:r>
    </w:p>
    <w:p w14:paraId="1198BD68">
      <w:pPr>
        <w:pStyle w:val="11"/>
        <w:widowControl/>
      </w:pPr>
      <w:r>
        <w:t>因此，我将简要地处理前面的事项，以便毫不拖延地进入主要主题。</w:t>
      </w:r>
    </w:p>
    <w:p w14:paraId="2677330C">
      <w:pPr>
        <w:pStyle w:val="11"/>
        <w:spacing w:line="254" w:lineRule="auto"/>
        <w:rPr>
          <w:rFonts w:hint="eastAsia"/>
        </w:rPr>
      </w:pPr>
    </w:p>
    <w:p w14:paraId="43717974">
      <w:pPr>
        <w:pStyle w:val="11"/>
        <w:widowControl/>
      </w:pPr>
      <w:r>
        <w:t>[Sancrosancta synodus statuit et declarat, ut hæc ipsa vetus Vulgata editio, quæ longo tot</w:t>
      </w:r>
    </w:p>
    <w:p w14:paraId="14E743C6">
      <w:pPr>
        <w:pStyle w:val="11"/>
        <w:spacing w:line="254" w:lineRule="auto"/>
        <w:rPr>
          <w:rFonts w:hint="eastAsia"/>
        </w:rPr>
      </w:pPr>
    </w:p>
    <w:p w14:paraId="53E2CEE3">
      <w:pPr>
        <w:pStyle w:val="11"/>
        <w:widowControl/>
      </w:pPr>
      <w:r>
        <w:t>[“神圣会议决定并宣告，这个古老的武加大译本（Vulgata editio），因其在教会中经历了许多世代的使用而被认可，应在公开讲座、辩论、讲道和解经中被视为权威的（authentica），并且任何人不得以任何借口胆敢或擅自拒绝它。”</w:t>
      </w:r>
    </w:p>
    <w:p w14:paraId="66A0ABAD">
      <w:pPr>
        <w:pStyle w:val="11"/>
        <w:spacing w:line="254" w:lineRule="auto"/>
        <w:rPr>
          <w:rFonts w:hint="eastAsia"/>
        </w:rPr>
      </w:pPr>
    </w:p>
    <w:p w14:paraId="263F58F5">
      <w:pPr>
        <w:pStyle w:val="11"/>
        <w:widowControl/>
      </w:pPr>
      <w:r>
        <w:t>seculorum usu in ipsa ecclesia probata est, in publicis lectionibus, disputationibus, prædicationibus, et expositionibus pro authentica habeatur, et ut nemo illam rejicere quoyis prætextu audeat vel</w:t>
      </w:r>
    </w:p>
    <w:p w14:paraId="60ADB68E">
      <w:pPr>
        <w:pStyle w:val="11"/>
        <w:widowControl/>
      </w:pPr>
      <w:r>
        <w:t>præsumat. p. 20. Lips. 1837.]</w:t>
      </w:r>
    </w:p>
    <w:p w14:paraId="2457B6AB">
      <w:pPr>
        <w:pStyle w:val="11"/>
        <w:widowControl/>
      </w:pPr>
      <w:r>
        <w:t>第20页。莱比锡（Lips.），1837年。]</w:t>
      </w:r>
    </w:p>
    <w:p w14:paraId="294746C3">
      <w:pPr>
        <w:pStyle w:val="11"/>
        <w:spacing w:line="254" w:lineRule="auto"/>
        <w:rPr>
          <w:rFonts w:hint="eastAsia"/>
        </w:rPr>
      </w:pPr>
    </w:p>
    <w:p w14:paraId="163ED5D9">
      <w:pPr>
        <w:pStyle w:val="11"/>
        <w:widowControl/>
      </w:pPr>
      <w:r>
        <w:t>CHAPTER II. OF THE</w:t>
      </w:r>
    </w:p>
    <w:p w14:paraId="38B96F9C">
      <w:pPr>
        <w:pStyle w:val="11"/>
        <w:widowControl/>
      </w:pPr>
      <w:r>
        <w:t>第二章。关于</w:t>
      </w:r>
    </w:p>
    <w:p w14:paraId="0C254D31">
      <w:pPr>
        <w:pStyle w:val="11"/>
        <w:widowControl/>
      </w:pPr>
      <w:r>
        <w:t>HEBREW EDITION.</w:t>
      </w:r>
    </w:p>
    <w:p w14:paraId="7189B47D">
      <w:pPr>
        <w:pStyle w:val="11"/>
        <w:widowControl/>
      </w:pPr>
      <w:r>
        <w:t>希伯来文版本。</w:t>
      </w:r>
    </w:p>
    <w:p w14:paraId="32E88B0E">
      <w:pPr>
        <w:pStyle w:val="11"/>
        <w:spacing w:line="254" w:lineRule="auto"/>
        <w:rPr>
          <w:rFonts w:hint="eastAsia"/>
        </w:rPr>
      </w:pPr>
    </w:p>
    <w:p w14:paraId="06876BE7">
      <w:pPr>
        <w:pStyle w:val="11"/>
        <w:spacing w:line="254" w:lineRule="auto"/>
        <w:rPr>
          <w:rFonts w:hint="eastAsia"/>
        </w:rPr>
      </w:pPr>
      <w:r>
        <w:rPr>
          <w:rFonts w:hint="eastAsia"/>
        </w:rPr>
        <w:t>T</w:t>
      </w:r>
    </w:p>
    <w:p w14:paraId="11B4E2F3">
      <w:pPr>
        <w:pStyle w:val="11"/>
        <w:widowControl/>
      </w:pPr>
      <w:r>
        <w:t>HE Hebrew is the most ancient of all languages, and was that which alone prevailed in the world before the deluge and the erection of the</w:t>
      </w:r>
    </w:p>
    <w:p w14:paraId="132AF4C9">
      <w:pPr>
        <w:pStyle w:val="11"/>
        <w:widowControl/>
      </w:pPr>
      <w:r>
        <w:t>希伯来语是所有语言中最古老的，是在洪水和巴别塔建造之前，世界上唯一通行的</w:t>
      </w:r>
    </w:p>
    <w:p w14:paraId="28850BFE">
      <w:pPr>
        <w:pStyle w:val="11"/>
        <w:spacing w:line="254" w:lineRule="auto"/>
        <w:rPr>
          <w:rFonts w:hint="eastAsia"/>
        </w:rPr>
      </w:pPr>
    </w:p>
    <w:p w14:paraId="6F82A146">
      <w:pPr>
        <w:pStyle w:val="11"/>
        <w:widowControl/>
      </w:pPr>
      <w:r>
        <w:t>Tower of Babel.</w:t>
      </w:r>
    </w:p>
    <w:p w14:paraId="759731D1">
      <w:pPr>
        <w:pStyle w:val="11"/>
        <w:widowControl/>
      </w:pPr>
      <w:r>
        <w:t>语言。</w:t>
      </w:r>
    </w:p>
    <w:p w14:paraId="1A6CF059">
      <w:pPr>
        <w:pStyle w:val="11"/>
        <w:spacing w:line="254" w:lineRule="auto"/>
        <w:rPr>
          <w:rFonts w:hint="eastAsia"/>
        </w:rPr>
      </w:pPr>
    </w:p>
    <w:p w14:paraId="6D599C6B">
      <w:pPr>
        <w:pStyle w:val="11"/>
        <w:widowControl/>
      </w:pPr>
      <w:r>
        <w:t>For it was this that Adam used, and all men before the flood, as is manifest from the scriptures, and as the Fathers testify.</w:t>
      </w:r>
    </w:p>
    <w:p w14:paraId="01807F90">
      <w:pPr>
        <w:pStyle w:val="11"/>
        <w:widowControl/>
      </w:pPr>
      <w:r>
        <w:t>因为亚当（Adam）和洪水之前的所有人都使用这种语言，这从圣经中是很明显的，正如教父们所见证的。</w:t>
      </w:r>
    </w:p>
    <w:p w14:paraId="3128E71F">
      <w:pPr>
        <w:pStyle w:val="11"/>
        <w:spacing w:line="254" w:lineRule="auto"/>
        <w:rPr>
          <w:rFonts w:hint="eastAsia"/>
        </w:rPr>
      </w:pPr>
    </w:p>
    <w:p w14:paraId="36E9CB03">
      <w:pPr>
        <w:pStyle w:val="11"/>
        <w:widowControl/>
      </w:pPr>
      <w:r>
        <w:t>So Augustine in his book de Mirabilibus Scripturæ (cap. 9): “Whereas, up to that time, the whole race of all men were of one language, he divided their tongues into different terms 1.”</w:t>
      </w:r>
    </w:p>
    <w:p w14:paraId="417A714D">
      <w:pPr>
        <w:pStyle w:val="11"/>
        <w:widowControl/>
      </w:pPr>
      <w:r>
        <w:t>因此奥古斯丁（Augustine）在祂的《论圣经的奇迹》（de Mirabilibus Scripturæ）一书中（第9章）说：“直到那时，全人类都是同一种语言，祂将他们的语言划分成不同的词语1。”</w:t>
      </w:r>
    </w:p>
    <w:p w14:paraId="41DD3358">
      <w:pPr>
        <w:pStyle w:val="11"/>
        <w:widowControl/>
      </w:pPr>
      <w:r>
        <w:t>And, in his City of God (Lib. XVI. c. 4): “Time was when all had one and the same language2.”</w:t>
      </w:r>
    </w:p>
    <w:p w14:paraId="10718A09">
      <w:pPr>
        <w:pStyle w:val="11"/>
        <w:widowControl/>
      </w:pPr>
      <w:r>
        <w:t>而且，在祂的《论神之城》（City of God）中（第十六卷，第4章）：“曾经所有人都使用同一种语言2。”</w:t>
      </w:r>
    </w:p>
    <w:p w14:paraId="30F3EB59">
      <w:pPr>
        <w:pStyle w:val="11"/>
        <w:spacing w:line="254" w:lineRule="auto"/>
        <w:rPr>
          <w:rFonts w:hint="eastAsia"/>
        </w:rPr>
      </w:pPr>
    </w:p>
    <w:p w14:paraId="07BBC3D8">
      <w:pPr>
        <w:pStyle w:val="11"/>
        <w:widowControl/>
      </w:pPr>
      <w:r>
        <w:t>This is likewise confirmed by that testimony of the Sybil, which Josephus hath set down, Antiquit. Lib. I. c. 6: “When all men were of one language, some of them built a high tower, as if they would thereby ascend to heaven; but the gods sent storms of wind, and overthrew the tower, and gave every one his peculiar language3.”</w:t>
      </w:r>
    </w:p>
    <w:p w14:paraId="6D30F181">
      <w:pPr>
        <w:pStyle w:val="11"/>
        <w:widowControl/>
      </w:pPr>
      <w:r>
        <w:t>这同样被西比拉（Sybil）的见证所证实，约瑟夫斯（Josephus）在祂的《上古史》（Antiquit.）第一卷第6章中记载了这段话：“当所有人都使用同一种语言时，他们中的一些人建造了一座高塔，仿佛他们想藉此登上天堂；但是神派来了狂风暴雨，推翻了那座塔，并给了每个人祂自己独特的语言3。”</w:t>
      </w:r>
    </w:p>
    <w:p w14:paraId="7E1F6F4F">
      <w:pPr>
        <w:pStyle w:val="11"/>
        <w:spacing w:line="254" w:lineRule="auto"/>
        <w:rPr>
          <w:rFonts w:hint="eastAsia"/>
        </w:rPr>
      </w:pPr>
    </w:p>
    <w:p w14:paraId="16D5071E">
      <w:pPr>
        <w:pStyle w:val="11"/>
        <w:widowControl/>
      </w:pPr>
      <w:r>
        <w:t>Which testimony of that aged prophetess is not to be rejected, since it agrees with the scriptures.</w:t>
      </w:r>
    </w:p>
    <w:p w14:paraId="43E87ED9">
      <w:pPr>
        <w:pStyle w:val="11"/>
        <w:widowControl/>
      </w:pPr>
      <w:r>
        <w:t>那位年老的先知（prophetess）的见证不应被拒绝，因为它与圣经一致。</w:t>
      </w:r>
    </w:p>
    <w:p w14:paraId="0724550E">
      <w:pPr>
        <w:pStyle w:val="11"/>
        <w:spacing w:line="254" w:lineRule="auto"/>
        <w:rPr>
          <w:rFonts w:hint="eastAsia"/>
        </w:rPr>
      </w:pPr>
    </w:p>
    <w:p w14:paraId="7F0FF82D">
      <w:pPr>
        <w:pStyle w:val="11"/>
        <w:widowControl/>
      </w:pPr>
      <w:r>
        <w:t>It was, therefore, no slight error of Philastrius (Hæret. c. 106) to contend that there were many languages from the beginning, and to stigmatize as heretical the opinion that there was but one language before the building of Babel.</w:t>
      </w:r>
    </w:p>
    <w:p w14:paraId="36D9E71F">
      <w:pPr>
        <w:pStyle w:val="11"/>
        <w:widowControl/>
      </w:pPr>
      <w:r>
        <w:t>因此，菲拉斯特里乌斯（Philastrius）（《异端学》（Hæret.）第106章）争辩说从一开始就有许多语言，并将巴别塔建造之前只有一种语言的观点斥为异端，这不是一个小的错误。</w:t>
      </w:r>
    </w:p>
    <w:p w14:paraId="6B2E42E3">
      <w:pPr>
        <w:pStyle w:val="11"/>
        <w:widowControl/>
      </w:pPr>
      <w:r>
        <w:t>For so the scripture tells us plainly, Genesis 11:1: “The whole earth was of one language and one speech.”</w:t>
      </w:r>
    </w:p>
    <w:p w14:paraId="7AC1D211">
      <w:pPr>
        <w:pStyle w:val="11"/>
        <w:widowControl/>
      </w:pPr>
      <w:r>
        <w:t>因为圣经清楚地告诉我们，《创世记》11:1：“那时，天下人的口音、言语，都是一样。”</w:t>
      </w:r>
    </w:p>
    <w:p w14:paraId="0B4DEFC6">
      <w:pPr>
        <w:pStyle w:val="11"/>
        <w:spacing w:line="254" w:lineRule="auto"/>
        <w:rPr>
          <w:rFonts w:hint="eastAsia"/>
        </w:rPr>
      </w:pPr>
    </w:p>
    <w:p w14:paraId="0DBAD0E1">
      <w:pPr>
        <w:pStyle w:val="11"/>
        <w:widowControl/>
      </w:pPr>
      <w:r>
        <w:t>Now Augustine, in his City of God (Lib. XVI. c. 11) tells us, that this common language remained in the family of Heber4, and was thence called Hebrew; which is also expressly affirmed by Eucherius upon Genesis (Lib. II. c. 2): “At that time, wherein a diversity of languages was produced, the former tongue retained its place in the family of Heber alone5.”</w:t>
      </w:r>
    </w:p>
    <w:p w14:paraId="299B9CC6">
      <w:pPr>
        <w:pStyle w:val="11"/>
        <w:widowControl/>
      </w:pPr>
      <w:r>
        <w:t>现在奥古斯丁（Augustine）在祂的《论神之城》（City of God）中（第十六卷，第11章）告诉我们，这种共同的语言留在了希伯（Heber）的家族中4，并因此被称为希伯来语；欧凯利（Eucherius）在祂的《创世记注释》（Genesis）中（第二卷，第2章）也明确肯定了这一点：“在语言产生多样性的那个时候，原先的语言只在希伯（Heber）的家族中保留了下来5。”</w:t>
      </w:r>
    </w:p>
    <w:p w14:paraId="791B147B">
      <w:pPr>
        <w:pStyle w:val="11"/>
        <w:spacing w:line="254" w:lineRule="auto"/>
        <w:rPr>
          <w:rFonts w:hint="eastAsia"/>
        </w:rPr>
      </w:pPr>
    </w:p>
    <w:p w14:paraId="20A30EFC">
      <w:pPr>
        <w:pStyle w:val="11"/>
        <w:widowControl/>
      </w:pPr>
      <w:r>
        <w:t>Thus, whilst all other races were punished with a sudden change of dialect, Heber preserved his ancient language, and transmitted it to his posterity, not all of them indeed, but that line from which Abraham descended.</w:t>
      </w:r>
    </w:p>
    <w:p w14:paraId="7BF583EF">
      <w:pPr>
        <w:pStyle w:val="11"/>
        <w:widowControl/>
      </w:pPr>
      <w:r>
        <w:t>因此，当所有其他种族都因方言的突然改变而受到惩罚时，希伯（Heber）保留了祂古老的语言，并将其传给了祂的后代，当然不是所有后代，而是亚伯拉罕（Abraham）所来自的那个血统。</w:t>
      </w:r>
    </w:p>
    <w:p w14:paraId="4BA17CF2">
      <w:pPr>
        <w:pStyle w:val="11"/>
        <w:spacing w:line="254" w:lineRule="auto"/>
        <w:rPr>
          <w:rFonts w:hint="eastAsia"/>
        </w:rPr>
      </w:pPr>
    </w:p>
    <w:p w14:paraId="17519280">
      <w:pPr>
        <w:pStyle w:val="11"/>
        <w:widowControl/>
      </w:pPr>
      <w:r>
        <w:t>And, along with the language, the pure religion also was propagated in the family of Abraham.</w:t>
      </w:r>
    </w:p>
    <w:p w14:paraId="16F99238">
      <w:pPr>
        <w:pStyle w:val="11"/>
        <w:widowControl/>
      </w:pPr>
      <w:r>
        <w:t>而且，随着语言，纯正的宗教也在亚伯拉罕（Abraham）的家族中得以传播。</w:t>
      </w:r>
    </w:p>
    <w:p w14:paraId="1A4289F6">
      <w:pPr>
        <w:pStyle w:val="11"/>
        <w:spacing w:line="254" w:lineRule="auto"/>
        <w:rPr>
          <w:rFonts w:hint="eastAsia"/>
        </w:rPr>
      </w:pPr>
    </w:p>
    <w:p w14:paraId="35080776">
      <w:pPr>
        <w:pStyle w:val="11"/>
        <w:widowControl/>
      </w:pPr>
      <w:r>
        <w:t>Furthermore, in that perturbation and confusion of tongues which took place at Babel, the Hebrew was the mother of the rest.</w:t>
      </w:r>
    </w:p>
    <w:p w14:paraId="19508508">
      <w:pPr>
        <w:pStyle w:val="11"/>
        <w:widowControl/>
      </w:pPr>
      <w:r>
        <w:t>此外，在巴别塔发生的语言扰乱和混乱中，希伯来语是其余语言的母语。</w:t>
      </w:r>
    </w:p>
    <w:p w14:paraId="1DFA97A3">
      <w:pPr>
        <w:pStyle w:val="11"/>
        <w:spacing w:line="254" w:lineRule="auto"/>
        <w:rPr>
          <w:rFonts w:hint="eastAsia"/>
        </w:rPr>
      </w:pPr>
    </w:p>
    <w:p w14:paraId="60510CE2">
      <w:pPr>
        <w:pStyle w:val="11"/>
        <w:widowControl/>
      </w:pPr>
      <w:r>
        <w:t>For the others are generally but dialects and varieties of this, some more closely allied and bearing a greater resemblance to their parent, while others have deflected farther from the primitive stock: but all the rest are derived from it.</w:t>
      </w:r>
    </w:p>
    <w:p w14:paraId="2C3A02FE">
      <w:pPr>
        <w:pStyle w:val="11"/>
        <w:widowControl/>
      </w:pPr>
      <w:r>
        <w:t>因为其他的语言通常只是这种语言的方言和变体，有些与它们的母语关系更密切，相似度更高，而其他一些则偏离了原始的语系：但所有其他的语言都源自它。</w:t>
      </w:r>
    </w:p>
    <w:p w14:paraId="1674A95A">
      <w:pPr>
        <w:pStyle w:val="11"/>
        <w:spacing w:line="254" w:lineRule="auto"/>
        <w:rPr>
          <w:rFonts w:hint="eastAsia"/>
        </w:rPr>
      </w:pPr>
    </w:p>
    <w:p w14:paraId="050B53EA">
      <w:pPr>
        <w:pStyle w:val="11"/>
        <w:widowControl/>
      </w:pPr>
      <w:r>
        <w:t>“We may perceive,” says Jerome, on Zephaniah, chapter 3 “that the Hebrew language is the mother of all languages6.”</w:t>
      </w:r>
    </w:p>
    <w:p w14:paraId="0CEBB3CD">
      <w:pPr>
        <w:pStyle w:val="11"/>
        <w:widowControl/>
      </w:pPr>
      <w:r>
        <w:t>耶柔米（Jerome）在《西番雅书》第3章中说，“我们可以看到希伯来语是所有语言的母语6。”</w:t>
      </w:r>
    </w:p>
    <w:p w14:paraId="4F1591FA">
      <w:pPr>
        <w:pStyle w:val="11"/>
        <w:spacing w:line="254" w:lineRule="auto"/>
        <w:rPr>
          <w:rFonts w:hint="eastAsia"/>
        </w:rPr>
      </w:pPr>
    </w:p>
    <w:p w14:paraId="1570F2B4">
      <w:pPr>
        <w:pStyle w:val="11"/>
        <w:widowControl/>
      </w:pPr>
      <w:r>
        <w:t>He gives there one example in proof, the identity of the Hebrew Nugei with the Latin Nugœ .</w:t>
      </w:r>
    </w:p>
    <w:p w14:paraId="312053FB">
      <w:pPr>
        <w:pStyle w:val="11"/>
        <w:widowControl/>
      </w:pPr>
      <w:r>
        <w:t>祂在那里给出了一个证明的例子，希伯来语Nugei与拉丁语Nugœ（琐事）的同一性。</w:t>
      </w:r>
    </w:p>
    <w:p w14:paraId="29B02A64">
      <w:pPr>
        <w:pStyle w:val="11"/>
        <w:spacing w:line="254" w:lineRule="auto"/>
        <w:rPr>
          <w:rFonts w:hint="eastAsia"/>
        </w:rPr>
      </w:pPr>
    </w:p>
    <w:p w14:paraId="5FF971AC">
      <w:pPr>
        <w:pStyle w:val="11"/>
        <w:widowControl/>
      </w:pPr>
      <w:r>
        <w:t>In this language, which the faithful after that time preserved incorrupt in one family, the Old Testament was published, as all unanimously agree.</w:t>
      </w:r>
    </w:p>
    <w:p w14:paraId="5467D51A">
      <w:pPr>
        <w:pStyle w:val="11"/>
        <w:widowControl/>
      </w:pPr>
      <w:r>
        <w:t>在那种语言中，在那个时期之后，信徒在一个家族中保持了它的纯正，旧约得以出版，这是所有人都一致同意的。</w:t>
      </w:r>
    </w:p>
    <w:p w14:paraId="31C1C89C">
      <w:pPr>
        <w:pStyle w:val="11"/>
        <w:spacing w:line="254" w:lineRule="auto"/>
        <w:rPr>
          <w:rFonts w:hint="eastAsia"/>
        </w:rPr>
      </w:pPr>
    </w:p>
    <w:p w14:paraId="5FEFA4E6">
      <w:pPr>
        <w:pStyle w:val="11"/>
        <w:widowControl/>
      </w:pPr>
      <w:r>
        <w:t>Upon this subject Jerome thus writes in his 142nd Epistle: “All antiquity agrees to witness that the beginning of speech and common discourse, and the whole substance of human language, is the Hebrew tongue, in which the Old Testament is written7.”</w:t>
      </w:r>
    </w:p>
    <w:p w14:paraId="72704383">
      <w:pPr>
        <w:pStyle w:val="11"/>
        <w:widowControl/>
      </w:pPr>
      <w:r>
        <w:t>关于这个主题，耶柔米（Jerome）在祂的《第142封信》中如此写道：“所有的古代都一致见证，言语和共同话语的开端，以及人类语言的全部实质，是希伯来语，旧约就是用它写成的7。”</w:t>
      </w:r>
    </w:p>
    <w:p w14:paraId="2765D0C8">
      <w:pPr>
        <w:pStyle w:val="11"/>
        <w:spacing w:line="254" w:lineRule="auto"/>
        <w:rPr>
          <w:rFonts w:hint="eastAsia"/>
        </w:rPr>
      </w:pPr>
    </w:p>
    <w:p w14:paraId="3BFBBF46">
      <w:pPr>
        <w:pStyle w:val="11"/>
        <w:widowControl/>
      </w:pPr>
      <w:r>
        <w:t>It is also certain that Moses is the earliest writer, although some persons think otherwise, and allege certain names of books which are found in the scriptures.</w:t>
      </w:r>
    </w:p>
    <w:p w14:paraId="7BACE6A8">
      <w:pPr>
        <w:pStyle w:val="11"/>
        <w:widowControl/>
      </w:pPr>
      <w:r>
        <w:t>同样确定的是摩西（Moses）是最早的作者，尽管有些人有不同的想法，并声称圣经中找到了一些书卷的名称。</w:t>
      </w:r>
    </w:p>
    <w:p w14:paraId="1E8037D1">
      <w:pPr>
        <w:pStyle w:val="11"/>
        <w:spacing w:line="254" w:lineRule="auto"/>
        <w:rPr>
          <w:rFonts w:hint="eastAsia"/>
        </w:rPr>
      </w:pPr>
    </w:p>
    <w:p w14:paraId="1D96473C">
      <w:pPr>
        <w:pStyle w:val="11"/>
        <w:widowControl/>
      </w:pPr>
      <w:r>
        <w:t>These objections may be easily answered; but I shall not enter upon that subject as not pertaining to the matter in hand.</w:t>
      </w:r>
    </w:p>
    <w:p w14:paraId="18CAC056">
      <w:pPr>
        <w:pStyle w:val="11"/>
        <w:widowControl/>
      </w:pPr>
      <w:r>
        <w:t>这些反对意见可以很容易地回答；但我将不进入那个主题，因为它与手头的事情无关。</w:t>
      </w:r>
    </w:p>
    <w:p w14:paraId="2EB5F5C4">
      <w:pPr>
        <w:pStyle w:val="11"/>
        <w:spacing w:line="254" w:lineRule="auto"/>
        <w:rPr>
          <w:rFonts w:hint="eastAsia"/>
        </w:rPr>
      </w:pPr>
    </w:p>
    <w:p w14:paraId="6B470BB2">
      <w:pPr>
        <w:pStyle w:val="11"/>
        <w:widowControl/>
      </w:pPr>
      <w:r>
        <w:t>God himself shewed the model and method of writing, when he delivered the law, inscribed by his own finger, to Moses.</w:t>
      </w:r>
    </w:p>
    <w:p w14:paraId="0B19EA28">
      <w:pPr>
        <w:pStyle w:val="11"/>
        <w:widowControl/>
      </w:pPr>
      <w:r>
        <w:t>当神将祂自己亲手写下的律法交给摩西（Moses）时，祂自己展示了书写的模式和方法。</w:t>
      </w:r>
    </w:p>
    <w:p w14:paraId="070CBDD2">
      <w:pPr>
        <w:pStyle w:val="11"/>
        <w:spacing w:line="254" w:lineRule="auto"/>
        <w:rPr>
          <w:rFonts w:hint="eastAsia"/>
        </w:rPr>
      </w:pPr>
    </w:p>
    <w:p w14:paraId="78A912AA">
      <w:pPr>
        <w:pStyle w:val="11"/>
        <w:widowControl/>
      </w:pPr>
      <w:r>
        <w:t>This is the opinion of Chrysostom (Opp. T. 2. p. 1. Eton. 1612), and Theophylact (upon Matthew 1.); and it is also embraced by the Papists, as Hosius, in his Confessio Petrocoviensis, cap. 15, and the Jesuit Schröck, in his 13 Thesis de Verbo Dei.</w:t>
      </w:r>
    </w:p>
    <w:p w14:paraId="3C438DB6">
      <w:pPr>
        <w:pStyle w:val="11"/>
        <w:widowControl/>
      </w:pPr>
      <w:r>
        <w:t>这是金口约翰（Chrysostom）（作品集，第二册，第1页。伊顿（Eton.），1612年）和提奥菲拉克特（Theophylact）（《马太福音》第1章注释）的观点；罗马天主教徒也接受了这一点，例如霍修斯（Hosius），在祂的《彼得罗科夫信条》（Confessio Petrocoviensis）第15章中，以及耶稣会士（Jesuit）施罗克（Schröck），在祂的《论神圣言》（de Verbo Dei）的第13篇论文中。</w:t>
      </w:r>
    </w:p>
    <w:p w14:paraId="21B73FA1">
      <w:pPr>
        <w:pStyle w:val="11"/>
        <w:spacing w:line="254" w:lineRule="auto"/>
        <w:rPr>
          <w:rFonts w:hint="eastAsia"/>
        </w:rPr>
      </w:pPr>
    </w:p>
    <w:p w14:paraId="2CAF5184">
      <w:pPr>
        <w:pStyle w:val="11"/>
        <w:widowControl/>
      </w:pPr>
      <w:r>
        <w:t>Augustine, indeed, (Civit. Dei. Lib. XV. c. 23,)8 affirms it to be certain that Enoch committed some things to writing, since Jude asserts as much in his Epistle.</w:t>
      </w:r>
    </w:p>
    <w:p w14:paraId="29CE8921">
      <w:pPr>
        <w:pStyle w:val="11"/>
        <w:widowControl/>
      </w:pPr>
      <w:r>
        <w:t>奥古斯丁（Augustine）确实（《论神之城》（Civit. Dei.）第十五卷，第23章）8断言以诺（Enoch）肯定写下了一些东西，因为犹大（Jude）在祂的信中肯定了这一点。</w:t>
      </w:r>
    </w:p>
    <w:p w14:paraId="625DABB5">
      <w:pPr>
        <w:pStyle w:val="11"/>
        <w:spacing w:line="254" w:lineRule="auto"/>
        <w:rPr>
          <w:rFonts w:hint="eastAsia"/>
        </w:rPr>
      </w:pPr>
    </w:p>
    <w:p w14:paraId="1A55369B">
      <w:pPr>
        <w:pStyle w:val="11"/>
        <w:widowControl/>
      </w:pPr>
      <w:r>
        <w:t>But it does not appear that this is a fair inference from Jude’s expression: for Jude does not say, “Well wrote Enoch;” but, “well prophesied,” προεϕήτευσε .</w:t>
      </w:r>
    </w:p>
    <w:p w14:paraId="112C75C7">
      <w:pPr>
        <w:pStyle w:val="11"/>
        <w:widowControl/>
      </w:pPr>
      <w:r>
        <w:t>但从犹大（Jude）的表达来看，这似乎不是一个公正的推论：因为犹大（Jude）没有说，“以诺（Enoch）写得好；”而是说，“预言得好，”προεϕήτευσε。</w:t>
      </w:r>
    </w:p>
    <w:p w14:paraId="1C04A65C">
      <w:pPr>
        <w:pStyle w:val="11"/>
        <w:widowControl/>
      </w:pPr>
      <w:r>
        <w:t>The passage cited, therefore, is either some oral speech of Enoch’s, or else written by some other person.</w:t>
      </w:r>
    </w:p>
    <w:p w14:paraId="43638E16">
      <w:pPr>
        <w:pStyle w:val="11"/>
        <w:widowControl/>
      </w:pPr>
      <w:r>
        <w:t>因此，所引用的段落要么是以诺（Enoch）的口头言论，要么是由其他人所写。</w:t>
      </w:r>
    </w:p>
    <w:p w14:paraId="5EE2AEA1">
      <w:pPr>
        <w:pStyle w:val="11"/>
        <w:spacing w:line="254" w:lineRule="auto"/>
        <w:rPr>
          <w:rFonts w:hint="eastAsia"/>
        </w:rPr>
      </w:pPr>
    </w:p>
    <w:p w14:paraId="3956DC56">
      <w:pPr>
        <w:pStyle w:val="11"/>
        <w:widowControl/>
      </w:pPr>
      <w:r>
        <w:t>But we must not say that any book written by Enoch was extant at the time when this epistle was written: for if so, it would have been canonical.</w:t>
      </w:r>
    </w:p>
    <w:p w14:paraId="213B6A95">
      <w:pPr>
        <w:pStyle w:val="11"/>
        <w:widowControl/>
      </w:pPr>
      <w:r>
        <w:t>但我们不能说在写这封信的时候，任何由以诺（Enoch）所写的书卷是现存的：因为如果是这样，它就会是正典。</w:t>
      </w:r>
    </w:p>
    <w:p w14:paraId="018C1844">
      <w:pPr>
        <w:pStyle w:val="11"/>
        <w:spacing w:line="254" w:lineRule="auto"/>
        <w:rPr>
          <w:rFonts w:hint="eastAsia"/>
        </w:rPr>
      </w:pPr>
    </w:p>
    <w:p w14:paraId="4333DE77">
      <w:pPr>
        <w:pStyle w:val="11"/>
        <w:widowControl/>
      </w:pPr>
      <w:r>
        <w:t>But the Jews had no such book in their canon.</w:t>
      </w:r>
    </w:p>
    <w:p w14:paraId="028D55CA">
      <w:pPr>
        <w:pStyle w:val="11"/>
        <w:widowControl/>
      </w:pPr>
      <w:r>
        <w:t>但犹太人他们的正典中没有这样的书。</w:t>
      </w:r>
    </w:p>
    <w:p w14:paraId="7B0BCDBD">
      <w:pPr>
        <w:pStyle w:val="11"/>
        <w:spacing w:line="254" w:lineRule="auto"/>
        <w:rPr>
          <w:rFonts w:hint="eastAsia"/>
        </w:rPr>
      </w:pPr>
    </w:p>
    <w:p w14:paraId="2053D96D">
      <w:pPr>
        <w:pStyle w:val="11"/>
        <w:widowControl/>
      </w:pPr>
      <w:r>
        <w:t>It was Moses, therefore, the greatest of the prophets, who wrote the first canonical book of scripture; after whom other prophets published several volumes.</w:t>
      </w:r>
    </w:p>
    <w:p w14:paraId="35015C93">
      <w:pPr>
        <w:pStyle w:val="11"/>
        <w:widowControl/>
      </w:pPr>
      <w:r>
        <w:t>因此，是摩西（Moses），最伟大的先知，写下了第一本正典圣经书卷；在祂之后，其他先知出版了多卷书。</w:t>
      </w:r>
    </w:p>
    <w:p w14:paraId="330F2CEC">
      <w:pPr>
        <w:pStyle w:val="11"/>
        <w:spacing w:line="254" w:lineRule="auto"/>
        <w:rPr>
          <w:rFonts w:hint="eastAsia"/>
        </w:rPr>
      </w:pPr>
    </w:p>
    <w:p w14:paraId="5576FDD3">
      <w:pPr>
        <w:pStyle w:val="11"/>
        <w:widowControl/>
      </w:pPr>
      <w:r>
        <w:t>Some wrote before the captivity, as Samuel, Nathan, Isaiah, Hosea, and many more: some in the captivity, as Ezekiel and Daniel: some for a space after the captivity, as Ezra, Haggai, Zechariah, Malachi.</w:t>
      </w:r>
    </w:p>
    <w:p w14:paraId="0D7042D9">
      <w:pPr>
        <w:pStyle w:val="11"/>
        <w:widowControl/>
      </w:pPr>
      <w:r>
        <w:t>一些在被掳之前写作，如撒母耳（Samuel）、拿单（Nathan）、以赛亚（Isaiah）、何西阿（Hosea）以及更多的先知：一些在被掳中写作，如以西结（Ezekiel）和但以理（Daniel）：一些在被掳之后的一段时间内写作，如以斯拉（Ezra）、哈该（Haggai）、撒迦利亚（Zechariah）、玛拉基（Malachi）。</w:t>
      </w:r>
    </w:p>
    <w:p w14:paraId="3DF05DB2">
      <w:pPr>
        <w:pStyle w:val="11"/>
        <w:spacing w:line="254" w:lineRule="auto"/>
        <w:rPr>
          <w:rFonts w:hint="eastAsia"/>
        </w:rPr>
      </w:pPr>
    </w:p>
    <w:p w14:paraId="03902B80">
      <w:pPr>
        <w:pStyle w:val="11"/>
        <w:widowControl/>
      </w:pPr>
      <w:r>
        <w:t>These all wrote in Hebrew, except a few pieces which we find composed by Daniel and Ezra in Chaldee.</w:t>
      </w:r>
    </w:p>
    <w:p w14:paraId="3EAE7A00">
      <w:pPr>
        <w:pStyle w:val="11"/>
        <w:widowControl/>
      </w:pPr>
      <w:r>
        <w:t>他们所有人都用希伯来语写作，除了我们发现但以理（Daniel）和以斯拉（Ezra）用迦勒底语（Chaldee）创作的几篇作品。</w:t>
      </w:r>
    </w:p>
    <w:p w14:paraId="542CF32A">
      <w:pPr>
        <w:pStyle w:val="11"/>
        <w:spacing w:line="254" w:lineRule="auto"/>
        <w:rPr>
          <w:rFonts w:hint="eastAsia"/>
        </w:rPr>
      </w:pPr>
    </w:p>
    <w:p w14:paraId="49F1A5B7">
      <w:pPr>
        <w:pStyle w:val="11"/>
        <w:widowControl/>
      </w:pPr>
      <w:r>
        <w:t>But the Chaldee tongue is near akin to the Hebrew, and was then a language known to the church.</w:t>
      </w:r>
    </w:p>
    <w:p w14:paraId="77252EAB">
      <w:pPr>
        <w:pStyle w:val="11"/>
        <w:widowControl/>
      </w:pPr>
      <w:r>
        <w:t>但是迦勒底语与希伯来语关系密切，并且在当时是教会所熟知的语言。</w:t>
      </w:r>
    </w:p>
    <w:p w14:paraId="6C73633C">
      <w:pPr>
        <w:pStyle w:val="11"/>
        <w:spacing w:line="254" w:lineRule="auto"/>
        <w:rPr>
          <w:rFonts w:hint="eastAsia"/>
        </w:rPr>
      </w:pPr>
    </w:p>
    <w:p w14:paraId="10A86CA8">
      <w:pPr>
        <w:pStyle w:val="11"/>
        <w:widowControl/>
      </w:pPr>
      <w:r>
        <w:t>Nor is this exception a matter of sufficient moment to prevent Jerome from saying that the Old Testament is entirely written in Hebrew.</w:t>
      </w:r>
    </w:p>
    <w:p w14:paraId="4E6AACC3">
      <w:pPr>
        <w:pStyle w:val="11"/>
        <w:widowControl/>
      </w:pPr>
      <w:r>
        <w:t>而且这个例外并不重要到足以阻止耶柔米（Jerome）说旧约完全是用希伯来语写的。</w:t>
      </w:r>
    </w:p>
    <w:p w14:paraId="732CF47A">
      <w:pPr>
        <w:pStyle w:val="11"/>
        <w:spacing w:line="254" w:lineRule="auto"/>
        <w:rPr>
          <w:rFonts w:hint="eastAsia"/>
        </w:rPr>
      </w:pPr>
    </w:p>
    <w:p w14:paraId="45F0F36E">
      <w:pPr>
        <w:pStyle w:val="11"/>
        <w:widowControl/>
      </w:pPr>
      <w:r>
        <w:t>There are some, however, who imagine that the whole Old Testament perished in the captivity.</w:t>
      </w:r>
    </w:p>
    <w:p w14:paraId="52B8C389">
      <w:pPr>
        <w:pStyle w:val="11"/>
        <w:widowControl/>
      </w:pPr>
      <w:r>
        <w:t>然而，有些人想象整个旧约在被掳中失传了。</w:t>
      </w:r>
    </w:p>
    <w:p w14:paraId="1DE71B28">
      <w:pPr>
        <w:pStyle w:val="11"/>
        <w:spacing w:line="254" w:lineRule="auto"/>
        <w:rPr>
          <w:rFonts w:hint="eastAsia"/>
        </w:rPr>
      </w:pPr>
    </w:p>
    <w:p w14:paraId="56F8FA0A">
      <w:pPr>
        <w:pStyle w:val="11"/>
        <w:widowControl/>
      </w:pPr>
      <w:r>
        <w:t>This suspicion, perhaps, arose from considering that, when the temple was burnt, all that was in it must have been consumed</w:t>
      </w:r>
    </w:p>
    <w:p w14:paraId="078E35BC">
      <w:pPr>
        <w:pStyle w:val="11"/>
        <w:widowControl/>
      </w:pPr>
      <w:r>
        <w:t>这个怀疑，也许是源于考虑到，当圣殿被烧毁时，其中所有的东西都必定被烧毁</w:t>
      </w:r>
    </w:p>
    <w:p w14:paraId="25AD4904">
      <w:pPr>
        <w:pStyle w:val="11"/>
        <w:spacing w:line="254" w:lineRule="auto"/>
        <w:rPr>
          <w:rFonts w:hint="eastAsia"/>
        </w:rPr>
      </w:pPr>
    </w:p>
    <w:p w14:paraId="37E9D23A">
      <w:pPr>
        <w:pStyle w:val="11"/>
        <w:widowControl/>
      </w:pPr>
      <w:r>
        <w:t>in the same conflagration.</w:t>
      </w:r>
    </w:p>
    <w:p w14:paraId="217509EC">
      <w:pPr>
        <w:pStyle w:val="11"/>
        <w:widowControl/>
      </w:pPr>
      <w:r>
        <w:t>在同一场大火中。</w:t>
      </w:r>
    </w:p>
    <w:p w14:paraId="1CDEE646">
      <w:pPr>
        <w:pStyle w:val="11"/>
        <w:spacing w:line="254" w:lineRule="auto"/>
        <w:rPr>
          <w:rFonts w:hint="eastAsia"/>
        </w:rPr>
      </w:pPr>
    </w:p>
    <w:p w14:paraId="2E306560">
      <w:pPr>
        <w:pStyle w:val="11"/>
        <w:widowControl/>
      </w:pPr>
      <w:r>
        <w:t>Hence they believe that the sacred volumes of scripture must have been destroyed in the flames; but that, after the captivity, Ezra, instructed by the Holy Spirit, published these afresh, as it were again recovered.</w:t>
      </w:r>
    </w:p>
    <w:p w14:paraId="2696603E">
      <w:pPr>
        <w:pStyle w:val="11"/>
        <w:widowControl/>
      </w:pPr>
      <w:r>
        <w:t>因此他们相信圣经的卷册必定在火焰中被毁了；但是，在被掳之后，以斯拉（Ezra），受圣灵的教导，重新出版了这些书卷，仿佛再次被寻回一样。</w:t>
      </w:r>
    </w:p>
    <w:p w14:paraId="32084826">
      <w:pPr>
        <w:pStyle w:val="11"/>
        <w:spacing w:line="254" w:lineRule="auto"/>
        <w:rPr>
          <w:rFonts w:hint="eastAsia"/>
        </w:rPr>
      </w:pPr>
    </w:p>
    <w:p w14:paraId="6DA1BA28">
      <w:pPr>
        <w:pStyle w:val="11"/>
        <w:widowControl/>
      </w:pPr>
      <w:r>
        <w:t>In this opinion was Clemens Alexandrinus (Strom. Lib. I.)9 and Irenæus (Lib. III. c. 25), who writes thus: “In that captivity of the people which took place under Nebuchadnezzar, the scriptures being impaired, when, after the expiration of seventy years, the Jews returned to their own land, and after that again in the times of Artaxerxes, king of the Persians, God inspired Ezra, who was of the tribe of Levi, to renew all the discourses ofthe prophets, and restore to the people the law which had been given them by Moses10.”</w:t>
      </w:r>
    </w:p>
    <w:p w14:paraId="5C1C953B">
      <w:pPr>
        <w:pStyle w:val="11"/>
        <w:widowControl/>
      </w:pPr>
      <w:r>
        <w:t>持这种观点的是亚历山大的克莱门斯（Clemens Alexandrinus）（《杂记》（Strom.）第一卷）9和爱任纽（Irenæus）（第三卷，第25章），祂如此写道：“在尼布甲尼撒（Nebuchadnezzar）时期发生的百姓被掳中，圣经受到了损坏，当七十年期满后，犹太人回到他们自己的土地，然后又在波斯王亚达薛西（Artaxerxes）的时代，神默示了以斯拉（Ezra），祂是利未支派的祭司，重新整理所有先知的话语，并将藉着摩西（Moses）赐给他们的律法归还给百姓10。”</w:t>
      </w:r>
    </w:p>
    <w:p w14:paraId="1D90A4D0">
      <w:pPr>
        <w:pStyle w:val="11"/>
        <w:widowControl/>
      </w:pPr>
      <w:r>
        <w:t>Similar are the words of Leontius (de Sectis. Acts 2): “Ezra, coming to Jerusalem, and finding that all the books had been burnt when the people were taken captive, is said to have written down from memory those two and twenty books of which we have given a list in the foregoing place11.”</w:t>
      </w:r>
    </w:p>
    <w:p w14:paraId="560241D7">
      <w:pPr>
        <w:pStyle w:val="11"/>
        <w:widowControl/>
      </w:pPr>
      <w:r>
        <w:t>利翁提乌斯（Leontius）（《论教派书》（de Sectis.）第2章）的话也类似：“以斯拉（Ezra）来到耶路撒冷（Jerusalem），发现当百姓被掳时，所有的书卷都被烧毁了，据说祂凭记忆写下了我们前面列出的那二十二本书11。”</w:t>
      </w:r>
    </w:p>
    <w:p w14:paraId="35F236A7">
      <w:pPr>
        <w:pStyle w:val="11"/>
        <w:spacing w:line="254" w:lineRule="auto"/>
        <w:rPr>
          <w:rFonts w:hint="eastAsia"/>
        </w:rPr>
      </w:pPr>
    </w:p>
    <w:p w14:paraId="6F88F983">
      <w:pPr>
        <w:pStyle w:val="11"/>
        <w:widowControl/>
      </w:pPr>
      <w:r>
        <w:t>Isidorus (de officiis), and Rabanus Maurus (de Inst. Cleric, c. 54) write to the same effect.</w:t>
      </w:r>
    </w:p>
    <w:p w14:paraId="3D9646B2">
      <w:pPr>
        <w:pStyle w:val="11"/>
        <w:widowControl/>
      </w:pPr>
      <w:r>
        <w:t>伊西多尔（Isidorus）（《论圣职书》（de officiis））和拉巴努斯·毛鲁斯（Rabanus Maurus）（《论神职人员的教导》（de Inst. Cleric, c. 54））也写了同样的意思。</w:t>
      </w:r>
    </w:p>
    <w:p w14:paraId="02A89FBC">
      <w:pPr>
        <w:pStyle w:val="11"/>
        <w:spacing w:line="254" w:lineRule="auto"/>
        <w:rPr>
          <w:rFonts w:hint="eastAsia"/>
        </w:rPr>
      </w:pPr>
    </w:p>
    <w:p w14:paraId="553B5055">
      <w:pPr>
        <w:pStyle w:val="11"/>
        <w:widowControl/>
      </w:pPr>
      <w:r>
        <w:t>They affirm, therefore, two things: one, that the whole sacred and canonical scripture perished in the Babylonian captivity: the other, that it was restored to its integrity by Ezra, instructed and inspired in a wonderful manner by the direct agency of God.</w:t>
      </w:r>
    </w:p>
    <w:p w14:paraId="5B6AAD3D">
      <w:pPr>
        <w:pStyle w:val="11"/>
        <w:widowControl/>
      </w:pPr>
      <w:r>
        <w:t>因此，他们肯定了两件事：第一，所有神圣和正典的圣经在巴比伦被掳中失传了：第二，它是由以斯拉（Ezra）藉着神的直接行动，以一种奇妙的方式被教导和默示，恢复了它的完整性。</w:t>
      </w:r>
    </w:p>
    <w:p w14:paraId="3E5923AE">
      <w:pPr>
        <w:pStyle w:val="11"/>
        <w:spacing w:line="254" w:lineRule="auto"/>
        <w:rPr>
          <w:rFonts w:hint="eastAsia"/>
        </w:rPr>
      </w:pPr>
    </w:p>
    <w:p w14:paraId="0C74FA20">
      <w:pPr>
        <w:pStyle w:val="11"/>
        <w:widowControl/>
      </w:pPr>
      <w:r>
        <w:t>But the falsehood of this opinion is manifest.</w:t>
      </w:r>
    </w:p>
    <w:p w14:paraId="371D41FC">
      <w:pPr>
        <w:pStyle w:val="11"/>
        <w:widowControl/>
      </w:pPr>
      <w:r>
        <w:t>但是这个观点的虚假性是很明显的。</w:t>
      </w:r>
    </w:p>
    <w:p w14:paraId="3C3E3278">
      <w:pPr>
        <w:pStyle w:val="11"/>
        <w:spacing w:line="254" w:lineRule="auto"/>
        <w:rPr>
          <w:rFonts w:hint="eastAsia"/>
        </w:rPr>
      </w:pPr>
    </w:p>
    <w:p w14:paraId="0F176337">
      <w:pPr>
        <w:pStyle w:val="11"/>
        <w:widowControl/>
      </w:pPr>
      <w:r>
        <w:t>For the pious Jews had, no doubt,许多圣经的副本在他们手中，</w:t>
      </w:r>
    </w:p>
    <w:p w14:paraId="4333CAF7">
      <w:pPr>
        <w:pStyle w:val="11"/>
        <w:spacing w:line="254" w:lineRule="auto"/>
        <w:rPr>
          <w:rFonts w:hint="eastAsia"/>
        </w:rPr>
      </w:pPr>
    </w:p>
    <w:p w14:paraId="58F04550">
      <w:pPr>
        <w:pStyle w:val="11"/>
        <w:widowControl/>
      </w:pPr>
      <w:r>
        <w:t>For the pious Jews had, no doubt, many copies of the scripture in their possession, and could easily save them from that calamity.</w:t>
      </w:r>
    </w:p>
    <w:p w14:paraId="32BE10B4">
      <w:pPr>
        <w:pStyle w:val="11"/>
        <w:widowControl/>
      </w:pPr>
      <w:r>
        <w:t>并且可以很容易地将它们从那场灾难中保存下来。</w:t>
      </w:r>
    </w:p>
    <w:p w14:paraId="4757EF4A">
      <w:pPr>
        <w:pStyle w:val="11"/>
        <w:spacing w:line="254" w:lineRule="auto"/>
        <w:rPr>
          <w:rFonts w:hint="eastAsia"/>
        </w:rPr>
      </w:pPr>
    </w:p>
    <w:p w14:paraId="5670C5E5">
      <w:pPr>
        <w:pStyle w:val="11"/>
        <w:widowControl/>
      </w:pPr>
      <w:r>
        <w:t>What man in his senses will say that there was no copy of the scriptures beside that in the temple?</w:t>
      </w:r>
    </w:p>
    <w:p w14:paraId="030F5AB5">
      <w:pPr>
        <w:pStyle w:val="11"/>
        <w:widowControl/>
      </w:pPr>
      <w:r>
        <w:t>哪个头脑清醒的人会说除了圣殿中的圣经之外，没有其他的圣经抄本呢？</w:t>
      </w:r>
    </w:p>
    <w:p w14:paraId="46FBB2C1">
      <w:pPr>
        <w:pStyle w:val="11"/>
        <w:spacing w:line="254" w:lineRule="auto"/>
        <w:rPr>
          <w:rFonts w:hint="eastAsia"/>
        </w:rPr>
      </w:pPr>
    </w:p>
    <w:p w14:paraId="020B10AA">
      <w:pPr>
        <w:pStyle w:val="11"/>
        <w:widowControl/>
      </w:pPr>
      <w:r>
        <w:t>Besides, if these books had been deposited in the temple, would not either the priests or somebody else have been able to rescue them from the flames?</w:t>
      </w:r>
    </w:p>
    <w:p w14:paraId="3C9BADD3">
      <w:pPr>
        <w:pStyle w:val="11"/>
        <w:widowControl/>
      </w:pPr>
      <w:r>
        <w:t>此外，如果这些书卷被存放在圣殿中，难道不是祭司或其他人能够将它们从火焰中抢救出来吗？</w:t>
      </w:r>
    </w:p>
    <w:p w14:paraId="560D2774">
      <w:pPr>
        <w:pStyle w:val="11"/>
        <w:spacing w:line="254" w:lineRule="auto"/>
        <w:rPr>
          <w:rFonts w:hint="eastAsia"/>
        </w:rPr>
      </w:pPr>
    </w:p>
    <w:p w14:paraId="1CB6C68A">
      <w:pPr>
        <w:pStyle w:val="11"/>
        <w:widowControl/>
      </w:pPr>
      <w:r>
        <w:t>It is incredible that the religious Jews should have been so unmindful of piety and religion as to keep no copies whatever of the scriptures, whilst they lived in Babylon, especially while they had such men among them as Ezekiel and Daniel.</w:t>
      </w:r>
    </w:p>
    <w:p w14:paraId="5FBDD898">
      <w:pPr>
        <w:pStyle w:val="11"/>
        <w:widowControl/>
      </w:pPr>
      <w:r>
        <w:t>令人难以置信的是，虔诚的犹太人竟然对虔诚和宗教如此健忘，以至于当他们住在巴比伦时，竟然没有任何圣经的副本，尤其是在他们当中有以西结（Ezekiel）和但以理（Daniel）这样的人的时候。</w:t>
      </w:r>
    </w:p>
    <w:p w14:paraId="7317D419">
      <w:pPr>
        <w:pStyle w:val="11"/>
        <w:spacing w:line="254" w:lineRule="auto"/>
        <w:rPr>
          <w:rFonts w:hint="eastAsia"/>
        </w:rPr>
      </w:pPr>
    </w:p>
    <w:p w14:paraId="323D9C9C">
      <w:pPr>
        <w:pStyle w:val="11"/>
        <w:widowControl/>
      </w:pPr>
      <w:r>
        <w:t>But it is certain that they had many copies.</w:t>
      </w:r>
    </w:p>
    <w:p w14:paraId="27C8F47F">
      <w:pPr>
        <w:pStyle w:val="11"/>
        <w:widowControl/>
      </w:pPr>
      <w:r>
        <w:t>但确定的是他们有许多副本。</w:t>
      </w:r>
    </w:p>
    <w:p w14:paraId="4226C968">
      <w:pPr>
        <w:pStyle w:val="11"/>
        <w:spacing w:line="254" w:lineRule="auto"/>
        <w:rPr>
          <w:rFonts w:hint="eastAsia"/>
        </w:rPr>
      </w:pPr>
    </w:p>
    <w:p w14:paraId="4D1DAA9C">
      <w:pPr>
        <w:pStyle w:val="11"/>
        <w:widowControl/>
      </w:pPr>
      <w:r>
        <w:t>For even Antiochus himself could not utterly destroy them all, though he set himself to do so with the utmost zeal and sedulity.</w:t>
      </w:r>
    </w:p>
    <w:p w14:paraId="2A6B8F99">
      <w:pPr>
        <w:pStyle w:val="11"/>
        <w:widowControl/>
      </w:pPr>
      <w:r>
        <w:t>因为甚至安提阿古（Antiochus）本人也无法完全销毁它们所有，尽管祂以最大的热心和勤奋去这样做。</w:t>
      </w:r>
    </w:p>
    <w:p w14:paraId="388CD671">
      <w:pPr>
        <w:pStyle w:val="11"/>
        <w:spacing w:line="254" w:lineRule="auto"/>
        <w:rPr>
          <w:rFonts w:hint="eastAsia"/>
        </w:rPr>
      </w:pPr>
    </w:p>
    <w:p w14:paraId="07C6B701">
      <w:pPr>
        <w:pStyle w:val="11"/>
        <w:widowControl/>
      </w:pPr>
      <w:r>
        <w:t>Hence it appears that there were everywhere a very great number of copies; and now the Babylonians made no such fierce assault upon the sacred books.</w:t>
      </w:r>
    </w:p>
    <w:p w14:paraId="04FD9E1B">
      <w:pPr>
        <w:pStyle w:val="11"/>
        <w:widowControl/>
      </w:pPr>
      <w:r>
        <w:t>因此可见，各地都有大量的副本；而巴比伦人并没有对圣书进行如此猛烈的攻击。</w:t>
      </w:r>
    </w:p>
    <w:p w14:paraId="3AE36469">
      <w:pPr>
        <w:pStyle w:val="11"/>
        <w:spacing w:line="254" w:lineRule="auto"/>
        <w:rPr>
          <w:rFonts w:hint="eastAsia"/>
        </w:rPr>
      </w:pPr>
    </w:p>
    <w:p w14:paraId="1FCCC808">
      <w:pPr>
        <w:pStyle w:val="11"/>
        <w:widowControl/>
      </w:pPr>
      <w:r>
        <w:t>In accordance with what we might expect from such premises, Ezra is simply said, Nehemiah 8., to have brought the book of Moses and read it.</w:t>
      </w:r>
    </w:p>
    <w:p w14:paraId="54878A18">
      <w:pPr>
        <w:pStyle w:val="11"/>
        <w:widowControl/>
      </w:pPr>
      <w:r>
        <w:t>与我们从这些前提中可以预期的相一致，《尼希米记》8章中只是简单地说以斯拉（Ezra）带来了摩西（Moses）的书并宣读了它。</w:t>
      </w:r>
    </w:p>
    <w:p w14:paraId="377FF9F7">
      <w:pPr>
        <w:pStyle w:val="11"/>
        <w:spacing w:line="254" w:lineRule="auto"/>
        <w:rPr>
          <w:rFonts w:hint="eastAsia"/>
        </w:rPr>
      </w:pPr>
    </w:p>
    <w:p w14:paraId="3A6751AE">
      <w:pPr>
        <w:pStyle w:val="11"/>
        <w:widowControl/>
      </w:pPr>
      <w:r>
        <w:t>The books of Moses therefore, and, in like manner, the other books of scripture, were preserved safe in the captivity; and we have now no other, but the very same books of scripture of the Old Testament as those which were written by Moses and the rest of the prophets.</w:t>
      </w:r>
    </w:p>
    <w:p w14:paraId="38816B56">
      <w:pPr>
        <w:pStyle w:val="11"/>
        <w:widowControl/>
      </w:pPr>
      <w:r>
        <w:t>因此，摩西（Moses）的书卷，以及同样地，圣经的其他书卷，在被掳中被安全保存了下来；我们现在拥有的，正是摩西（Moses）和其余先知所写下的旧约圣经的那些书卷。</w:t>
      </w:r>
    </w:p>
    <w:p w14:paraId="4128D56E">
      <w:pPr>
        <w:pStyle w:val="11"/>
        <w:spacing w:line="254" w:lineRule="auto"/>
        <w:rPr>
          <w:rFonts w:hint="eastAsia"/>
        </w:rPr>
      </w:pPr>
    </w:p>
    <w:p w14:paraId="52E7B2CC">
      <w:pPr>
        <w:pStyle w:val="11"/>
        <w:widowControl/>
      </w:pPr>
      <w:r>
        <w:t>However, it is very possible that the books, which may have been previously in some disorder, were corrected by Ezra, restored to their proper places, and disposed according to some fixed plan, as Hilary in his prologue affirms particularly of the Psalms.</w:t>
      </w:r>
    </w:p>
    <w:p w14:paraId="75205C40">
      <w:pPr>
        <w:pStyle w:val="11"/>
        <w:widowControl/>
      </w:pPr>
      <w:r>
        <w:t>然而，很可能先前可能有些混乱的书卷被以斯拉（Ezra）校正了，恢复到它们恰当的位置，并按照某个固定的计划进行编排，正如希拉里（Hilary）在祂的序言中特别断言的关于《诗篇》（Psalms）那样。</w:t>
      </w:r>
    </w:p>
    <w:p w14:paraId="7C2120F8">
      <w:pPr>
        <w:pStyle w:val="11"/>
        <w:spacing w:line="254" w:lineRule="auto"/>
        <w:rPr>
          <w:rFonts w:hint="eastAsia"/>
        </w:rPr>
      </w:pPr>
    </w:p>
    <w:p w14:paraId="5C384105">
      <w:pPr>
        <w:pStyle w:val="11"/>
        <w:widowControl/>
      </w:pPr>
      <w:r>
        <w:t>Perhaps, too, Ezra either changed or reformed the shapes and figures of the letters.</w:t>
      </w:r>
    </w:p>
    <w:p w14:paraId="22926531">
      <w:pPr>
        <w:pStyle w:val="11"/>
        <w:widowControl/>
      </w:pPr>
      <w:r>
        <w:t>或许，以斯拉（Ezra）也改变或改革了字母的形状和形式。</w:t>
      </w:r>
    </w:p>
    <w:p w14:paraId="3BBBCFB6">
      <w:pPr>
        <w:pStyle w:val="11"/>
        <w:spacing w:line="254" w:lineRule="auto"/>
        <w:rPr>
          <w:rFonts w:hint="eastAsia"/>
        </w:rPr>
      </w:pPr>
    </w:p>
    <w:p w14:paraId="66A6A61E">
      <w:pPr>
        <w:pStyle w:val="11"/>
        <w:widowControl/>
      </w:pPr>
      <w:r>
        <w:t>Jerome indeed, in his epistle to Paulinus, maintains that “Ezra invented new forms for the letters after the return from the captivity; for that previously the Jews had used the same characters as the Samaritans12.”</w:t>
      </w:r>
    </w:p>
    <w:p w14:paraId="05221B31">
      <w:pPr>
        <w:pStyle w:val="11"/>
        <w:widowControl/>
      </w:pPr>
      <w:r>
        <w:t>耶柔米（Jerome）确实在祂致保利努斯（Paulinus）的信中坚持认为，“以斯拉（Ezra）在从被掳归回后发明了新的字母形式；因为在此之前犹太人使用的是与撒玛利亚人（Samaritans）相同的文字12。”</w:t>
      </w:r>
    </w:p>
    <w:p w14:paraId="7D647CDE">
      <w:pPr>
        <w:pStyle w:val="11"/>
        <w:spacing w:line="254" w:lineRule="auto"/>
        <w:rPr>
          <w:rFonts w:hint="eastAsia"/>
        </w:rPr>
      </w:pPr>
    </w:p>
    <w:p w14:paraId="7C937A29">
      <w:pPr>
        <w:pStyle w:val="11"/>
        <w:widowControl/>
      </w:pPr>
      <w:r>
        <w:t>Hence, if we credit Jerome, Ezra introduced new forms of the letters, more elegant and easy than those which were before in use, copied out the law in these new characters, and left the old ones to the Samaritans.</w:t>
      </w:r>
    </w:p>
    <w:p w14:paraId="100E6AB9">
      <w:pPr>
        <w:pStyle w:val="11"/>
        <w:widowControl/>
      </w:pPr>
      <w:r>
        <w:t>因此，如果相信耶柔米（Jerome）的话，以斯拉（Ezra）引入了新的字母形式，比以前使用的更优雅和更容易，并用这些新的文字抄写了律法，将旧的留给了撒玛利亚人（Samaritans）。</w:t>
      </w:r>
    </w:p>
    <w:p w14:paraId="197D45A6">
      <w:pPr>
        <w:pStyle w:val="11"/>
        <w:spacing w:line="254" w:lineRule="auto"/>
        <w:rPr>
          <w:rFonts w:hint="eastAsia"/>
        </w:rPr>
      </w:pPr>
    </w:p>
    <w:p w14:paraId="03176ACB">
      <w:pPr>
        <w:pStyle w:val="11"/>
        <w:widowControl/>
      </w:pPr>
      <w:r>
        <w:t>In conformity with this statement, Jerome further tells us, upon Ezekiel 9.13, that the last letter of the alphabet was formerly similar to the Greek Ταῦ, and that it still, in his time, retained that figure in the Samaritan character; while the last letter of the Hebrew alphabet has now quite another and different shape.</w:t>
      </w:r>
    </w:p>
    <w:p w14:paraId="3B3AB191">
      <w:pPr>
        <w:pStyle w:val="11"/>
        <w:widowControl/>
      </w:pPr>
      <w:r>
        <w:t>与这一说法一致，耶柔米（Jerome）在《以西结书》9章13上进一步告诉我们，字母表的最后一个字母以前类似于希腊字母Ταυ（Tau），并且在祂的时代，它在撒玛利亚（Samaritan）文字中仍然保留着那个形状；而希伯来字母的最后一个字母现在则具有完全不同和不同的形状。</w:t>
      </w:r>
    </w:p>
    <w:p w14:paraId="6252034C">
      <w:pPr>
        <w:pStyle w:val="11"/>
        <w:spacing w:line="254" w:lineRule="auto"/>
        <w:rPr>
          <w:rFonts w:hint="eastAsia"/>
        </w:rPr>
      </w:pPr>
    </w:p>
    <w:p w14:paraId="63100BE8">
      <w:pPr>
        <w:pStyle w:val="11"/>
        <w:widowControl/>
      </w:pPr>
      <w:r>
        <w:t>But, though Jerome affirms that Ezra invented new characters, he never says that he made everything new.</w:t>
      </w:r>
    </w:p>
    <w:p w14:paraId="5EDD5D38">
      <w:pPr>
        <w:pStyle w:val="11"/>
        <w:widowControl/>
      </w:pPr>
      <w:r>
        <w:t>但是，尽管耶柔米（Jerome）肯定以斯拉（Ezra）发明了新的文字，祂从未说过祂创造了所有新的东西。</w:t>
      </w:r>
    </w:p>
    <w:p w14:paraId="3BEDC57F">
      <w:pPr>
        <w:pStyle w:val="11"/>
        <w:spacing w:line="254" w:lineRule="auto"/>
        <w:rPr>
          <w:rFonts w:hint="eastAsia"/>
        </w:rPr>
      </w:pPr>
    </w:p>
    <w:p w14:paraId="405AB7A0">
      <w:pPr>
        <w:pStyle w:val="11"/>
        <w:widowControl/>
      </w:pPr>
      <w:r>
        <w:t>He might very easily copy and set forth the same ancient text in the new letters.</w:t>
      </w:r>
    </w:p>
    <w:p w14:paraId="54B62B92">
      <w:pPr>
        <w:pStyle w:val="11"/>
        <w:widowControl/>
      </w:pPr>
      <w:r>
        <w:t>祂可以非常容易地用新的字母抄写和阐述相同的古代文本。</w:t>
      </w:r>
    </w:p>
    <w:p w14:paraId="4CDE54A9">
      <w:pPr>
        <w:pStyle w:val="11"/>
        <w:spacing w:line="254" w:lineRule="auto"/>
        <w:rPr>
          <w:rFonts w:hint="eastAsia"/>
        </w:rPr>
      </w:pPr>
    </w:p>
    <w:p w14:paraId="7588E2B8">
      <w:pPr>
        <w:pStyle w:val="11"/>
        <w:widowControl/>
      </w:pPr>
      <w:r>
        <w:t>We must hold, therefore, that we have now those very ancient scriptures which Moses and the other prophets published, although we have not, perhaps, precisely the same forms and shapes ofthe letters.</w:t>
      </w:r>
    </w:p>
    <w:p w14:paraId="6FD36460">
      <w:pPr>
        <w:pStyle w:val="11"/>
        <w:widowControl/>
      </w:pPr>
      <w:r>
        <w:t>因此，我们必须坚持认为，我们现在拥有的是摩西（Moses）和其他先知出版的那些非常古老的圣经，尽管我们现在拥有的字母形式和形状可能不完全相同。</w:t>
      </w:r>
    </w:p>
    <w:p w14:paraId="2FFDCA3B">
      <w:pPr>
        <w:pStyle w:val="11"/>
        <w:spacing w:line="254" w:lineRule="auto"/>
        <w:rPr>
          <w:rFonts w:hint="eastAsia"/>
        </w:rPr>
      </w:pPr>
    </w:p>
    <w:p w14:paraId="41F23E6F">
      <w:pPr>
        <w:pStyle w:val="11"/>
        <w:widowControl/>
      </w:pPr>
      <w:r>
        <w:t>[Cum ad illud tempus esset unius linguæ cunctus populus, universorum lingulas in diversa verba divisit.]</w:t>
      </w:r>
    </w:p>
    <w:p w14:paraId="75CF9CB9">
      <w:pPr>
        <w:pStyle w:val="11"/>
        <w:spacing w:line="254" w:lineRule="auto"/>
        <w:rPr>
          <w:rFonts w:hint="eastAsia"/>
        </w:rPr>
      </w:pPr>
    </w:p>
    <w:p w14:paraId="1E8E4231">
      <w:pPr>
        <w:pStyle w:val="11"/>
        <w:widowControl/>
      </w:pPr>
      <w:r>
        <w:t>[“直到那时，全人类都是同一种语言，祂将所有人的舌头划分成不同的词语。”]</w:t>
      </w:r>
    </w:p>
    <w:p w14:paraId="6DF03B95">
      <w:pPr>
        <w:pStyle w:val="11"/>
        <w:spacing w:line="254" w:lineRule="auto"/>
        <w:rPr>
          <w:rFonts w:hint="eastAsia"/>
        </w:rPr>
      </w:pPr>
    </w:p>
    <w:p w14:paraId="21C63CE6">
      <w:pPr>
        <w:pStyle w:val="11"/>
        <w:widowControl/>
      </w:pPr>
      <w:r>
        <w:t>[Cum ergo in suis linguis istæ gentes fuisse referantur, redit tamen ad illud tempus narrator, quando una lingua omnium fuit.]</w:t>
      </w:r>
    </w:p>
    <w:p w14:paraId="17AE40F2">
      <w:pPr>
        <w:pStyle w:val="11"/>
        <w:spacing w:line="254" w:lineRule="auto"/>
        <w:rPr>
          <w:rFonts w:hint="eastAsia"/>
        </w:rPr>
      </w:pPr>
    </w:p>
    <w:p w14:paraId="65229D80">
      <w:pPr>
        <w:pStyle w:val="11"/>
        <w:widowControl/>
      </w:pPr>
      <w:r>
        <w:t>[“因此，当这些民族据说拥有自己的语言时，叙述者又回到了所有人都是同一种语言的那个时代。”]</w:t>
      </w:r>
    </w:p>
    <w:p w14:paraId="0F5B9209">
      <w:pPr>
        <w:pStyle w:val="11"/>
        <w:spacing w:line="254" w:lineRule="auto"/>
        <w:rPr>
          <w:rFonts w:hint="eastAsia"/>
        </w:rPr>
      </w:pPr>
    </w:p>
    <w:p w14:paraId="6E97C87F">
      <w:pPr>
        <w:pStyle w:val="11"/>
        <w:widowControl/>
      </w:pPr>
      <w:r>
        <w:t>[Πάντων ὁμοϕώνων ὄντων ἀνθρώπων, πύργον ὠκοδόμησάν τινες ὑψηλότατον, ὡς ἐπι、το、ν</w:t>
      </w:r>
    </w:p>
    <w:p w14:paraId="0DF80731">
      <w:pPr>
        <w:pStyle w:val="11"/>
        <w:spacing w:line="254" w:lineRule="auto"/>
        <w:rPr>
          <w:rFonts w:hint="eastAsia"/>
        </w:rPr>
      </w:pPr>
    </w:p>
    <w:p w14:paraId="5ED61FBE">
      <w:pPr>
        <w:pStyle w:val="11"/>
        <w:widowControl/>
      </w:pPr>
      <w:r>
        <w:t>[“当所有人都使用同一种语言时，他们中的一些人建造了一座最高的塔，仿佛他们想藉此登上天庭；神派遣了狂风暴雨，推翻了那座塔，并给了每个人祂自己独特的语言。”</w:t>
      </w:r>
    </w:p>
    <w:p w14:paraId="30784318">
      <w:pPr>
        <w:pStyle w:val="11"/>
        <w:spacing w:line="254" w:lineRule="auto"/>
        <w:rPr>
          <w:rFonts w:hint="eastAsia"/>
        </w:rPr>
      </w:pPr>
    </w:p>
    <w:p w14:paraId="440A61E8">
      <w:pPr>
        <w:pStyle w:val="11"/>
        <w:widowControl/>
      </w:pPr>
      <w:r>
        <w:t>οὐρανο、ν ἀναβησόμενοι δι’ αὐτο ῦ· οi θεοι、ἀνέμους ἐπιπέμψαντες ἀνέτρεψαν το、ν πύργον, και、iδiαν ἑκάστῳ ϕωνη、ν ἔδωκαν . Lib. I. c. 4. § 3. ed. Richter. Lips. 1826. The lines, as given by Opsopæus, are these:ὁμόϕωνοι δ’ ἧσαν ἅπαντες,Και、βούλοντ’ ἀναβῆν’ εiς οὐρανο、ν ἀστεροέντα,Αὐτiκα</w:t>
      </w:r>
    </w:p>
    <w:p w14:paraId="3A9038FC">
      <w:pPr>
        <w:pStyle w:val="11"/>
        <w:widowControl/>
      </w:pPr>
      <w:r>
        <w:t>欧索珀斯（Opsopæus）提供的诗句是：所有人的口音都是一样的，他们想要登上星光闪耀的天庭，永生者立即……用风。</w:t>
      </w:r>
    </w:p>
    <w:p w14:paraId="4189C194">
      <w:pPr>
        <w:pStyle w:val="11"/>
        <w:widowControl/>
      </w:pPr>
      <w:r>
        <w:t>ἀθάνατοι . . . . . .Πνεύμασιν.Sibyll. Orac. Lib. III. p. 223. edit. Opsop. Paris. 1599.]</w:t>
      </w:r>
    </w:p>
    <w:p w14:paraId="0703847C">
      <w:pPr>
        <w:pStyle w:val="11"/>
        <w:widowControl/>
      </w:pPr>
      <w:r>
        <w:t>《西比拉神谕》（Sibyll. Orac.）第三卷，第223页。欧索珀斯（Opsop.）巴黎版，1599年。]</w:t>
      </w:r>
    </w:p>
    <w:p w14:paraId="3131C6D8">
      <w:pPr>
        <w:pStyle w:val="11"/>
        <w:spacing w:line="254" w:lineRule="auto"/>
        <w:rPr>
          <w:rFonts w:hint="eastAsia"/>
        </w:rPr>
      </w:pPr>
    </w:p>
    <w:p w14:paraId="605DD3FB">
      <w:pPr>
        <w:pStyle w:val="11"/>
        <w:widowControl/>
      </w:pPr>
      <w:r>
        <w:t>[Non defuit domus Heber, ubi ea quæ antea fuit omnium lingua remaneret.]</w:t>
      </w:r>
    </w:p>
    <w:p w14:paraId="39A50EDD">
      <w:pPr>
        <w:pStyle w:val="11"/>
        <w:spacing w:line="254" w:lineRule="auto"/>
        <w:rPr>
          <w:rFonts w:hint="eastAsia"/>
        </w:rPr>
      </w:pPr>
    </w:p>
    <w:p w14:paraId="2694E628">
      <w:pPr>
        <w:pStyle w:val="11"/>
        <w:widowControl/>
      </w:pPr>
      <w:r>
        <w:t>[“希伯（Heber）的家族并没有失去它，在祂那里保留了先前属于所有人的语言。”]</w:t>
      </w:r>
    </w:p>
    <w:p w14:paraId="78CD12CF">
      <w:pPr>
        <w:pStyle w:val="11"/>
        <w:spacing w:line="254" w:lineRule="auto"/>
        <w:rPr>
          <w:rFonts w:hint="eastAsia"/>
        </w:rPr>
      </w:pPr>
    </w:p>
    <w:p w14:paraId="3ED98595">
      <w:pPr>
        <w:pStyle w:val="11"/>
        <w:widowControl/>
      </w:pPr>
      <w:r>
        <w:t>[Eo tempore quando linguarum facta est varietas, in sola domo Heber quæ antea fuit lingua</w:t>
      </w:r>
    </w:p>
    <w:p w14:paraId="4966EC49">
      <w:pPr>
        <w:pStyle w:val="11"/>
        <w:spacing w:line="254" w:lineRule="auto"/>
        <w:rPr>
          <w:rFonts w:hint="eastAsia"/>
        </w:rPr>
      </w:pPr>
    </w:p>
    <w:p w14:paraId="0D69DBC5">
      <w:pPr>
        <w:pStyle w:val="11"/>
        <w:widowControl/>
      </w:pPr>
      <w:r>
        <w:t>[“在语言产生多样性的那个时候，原先的语言只在希伯（Heber）的家族中保留了下来。”</w:t>
      </w:r>
    </w:p>
    <w:p w14:paraId="0831F433">
      <w:pPr>
        <w:pStyle w:val="11"/>
        <w:spacing w:line="254" w:lineRule="auto"/>
        <w:rPr>
          <w:rFonts w:hint="eastAsia"/>
        </w:rPr>
      </w:pPr>
    </w:p>
    <w:p w14:paraId="162605FB">
      <w:pPr>
        <w:pStyle w:val="11"/>
        <w:widowControl/>
      </w:pPr>
      <w:r>
        <w:t>commansit.—c. 7. p. 61. These commentaries are falsely attributed to Eucherius of Lyons, who</w:t>
      </w:r>
    </w:p>
    <w:p w14:paraId="0B93B690">
      <w:pPr>
        <w:pStyle w:val="11"/>
        <w:widowControl/>
      </w:pPr>
      <w:r>
        <w:t>第7章，第61页。这些注释被错误地归于里昂的欧凯利（Eucherius of Lyons），祂在主后434年兴盛，因为它们引用了格列高利一世（Gregory I.）和卡西奥多鲁斯（Cassiodorus）。它们是在祂的作品集中出版的，巴塞尔（Basil.），1531年。]</w:t>
      </w:r>
    </w:p>
    <w:p w14:paraId="48EF1BC8">
      <w:pPr>
        <w:pStyle w:val="11"/>
        <w:spacing w:line="254" w:lineRule="auto"/>
        <w:rPr>
          <w:rFonts w:hint="eastAsia"/>
        </w:rPr>
      </w:pPr>
    </w:p>
    <w:p w14:paraId="43AD0D3B">
      <w:pPr>
        <w:pStyle w:val="11"/>
        <w:widowControl/>
      </w:pPr>
      <w:r>
        <w:t>flourished A.D. 434, as they make citations from Gregory I. and Cassiodorus. They were published among his works, Basil. 1531.]</w:t>
      </w:r>
    </w:p>
    <w:p w14:paraId="0AAAC031">
      <w:pPr>
        <w:pStyle w:val="11"/>
        <w:widowControl/>
      </w:pPr>
      <w:r>
        <w:t>6. [Ut nosse possimus, esse Hebraicam linguam omnium matricem. T. 6. p. 730. The verse referred to is 18. But in ,ג。丨」, which Jerome translates nugas in its obsolete sense of mourners, the 」is not radical but servile,—the mark of the Niphal participle from גהֲ corresponding to the Sanscrit wig.]</w:t>
      </w:r>
    </w:p>
    <w:p w14:paraId="1AF8AD48">
      <w:pPr>
        <w:pStyle w:val="11"/>
        <w:widowControl/>
      </w:pPr>
      <w:r>
        <w:t>6. [“以便我们能够知道，希伯来语是所有语言的母语。”第六册，第730页。所引用的经文是第18节。但是在 גֹוְי (Nugei) 中，耶柔米（Jerome）在它过时的“哀悼者”的意义上翻译为nugas，其中的“yod”不是词根字母而是服役字母，— 它是来自 גהֲ (Nugah) 的尼法尔（Niphal）分词的标记，对应于梵语的wig。]</w:t>
      </w:r>
    </w:p>
    <w:p w14:paraId="1E4790B1">
      <w:pPr>
        <w:pStyle w:val="11"/>
        <w:spacing w:line="254" w:lineRule="auto"/>
        <w:rPr>
          <w:rFonts w:hint="eastAsia"/>
        </w:rPr>
      </w:pPr>
    </w:p>
    <w:p w14:paraId="3E6BDC94">
      <w:pPr>
        <w:pStyle w:val="11"/>
        <w:widowControl/>
      </w:pPr>
      <w:r>
        <w:t>[Initium oris et communis eloquii, et hoc omne quod loquimur, Hebræam linguam, qua vetus Testamentum scriptum est, universa antiquitas tradidit.—Ep. 18. T. 1. p. 49.]</w:t>
      </w:r>
    </w:p>
    <w:p w14:paraId="2FE6D691">
      <w:pPr>
        <w:pStyle w:val="11"/>
        <w:spacing w:line="254" w:lineRule="auto"/>
        <w:rPr>
          <w:rFonts w:hint="eastAsia"/>
        </w:rPr>
      </w:pPr>
    </w:p>
    <w:p w14:paraId="779FC960">
      <w:pPr>
        <w:pStyle w:val="11"/>
        <w:widowControl/>
      </w:pPr>
      <w:r>
        <w:t>[“言语和共同话语的开端，以及我们所说的这一切，即旧约是用其写成的希伯来语，所有的古代都传承了下来。”——《第18封信》，第一册，第49页。]</w:t>
      </w:r>
    </w:p>
    <w:p w14:paraId="61390EEF">
      <w:pPr>
        <w:pStyle w:val="11"/>
        <w:spacing w:line="254" w:lineRule="auto"/>
        <w:rPr>
          <w:rFonts w:hint="eastAsia"/>
        </w:rPr>
      </w:pPr>
    </w:p>
    <w:p w14:paraId="30151E6A">
      <w:pPr>
        <w:pStyle w:val="11"/>
        <w:widowControl/>
      </w:pPr>
      <w:r>
        <w:t>[Scripsisse quidem nonnulla divina Enoch, illum septimum ab Adam, negare non possumus, cum hoc in epistola canonica Judas Apostolus dicat.]</w:t>
      </w:r>
    </w:p>
    <w:p w14:paraId="0AB50050">
      <w:pPr>
        <w:pStyle w:val="11"/>
        <w:spacing w:line="254" w:lineRule="auto"/>
        <w:rPr>
          <w:rFonts w:hint="eastAsia"/>
        </w:rPr>
      </w:pPr>
    </w:p>
    <w:p w14:paraId="6E9FF643">
      <w:pPr>
        <w:pStyle w:val="11"/>
        <w:widowControl/>
      </w:pPr>
      <w:r>
        <w:t>[“以诺（Enoch），亚当（Adam）的第七代，确实写下了一些神圣的东西，我们不能否认，因为使徒犹大（Judas Apostolus）在正典书信中说了这一点。”]</w:t>
      </w:r>
    </w:p>
    <w:p w14:paraId="0422C5F3">
      <w:pPr>
        <w:pStyle w:val="11"/>
        <w:spacing w:line="254" w:lineRule="auto"/>
        <w:rPr>
          <w:rFonts w:hint="eastAsia"/>
        </w:rPr>
      </w:pPr>
    </w:p>
    <w:p w14:paraId="07523FA2">
      <w:pPr>
        <w:pStyle w:val="11"/>
        <w:widowControl/>
      </w:pPr>
      <w:r>
        <w:t>[δι’ ὅν γiνεται ὁ τῶν θεοπνεύστων ἀναγνωρισμο、ς και、ἀνακαινισμο、ς λογiων . P. 329, D. Morell. Paris. 1629. Compare also 342, B.]</w:t>
      </w:r>
    </w:p>
    <w:p w14:paraId="35ABF6C9">
      <w:pPr>
        <w:pStyle w:val="11"/>
        <w:spacing w:line="254" w:lineRule="auto"/>
        <w:rPr>
          <w:rFonts w:hint="eastAsia"/>
        </w:rPr>
      </w:pPr>
    </w:p>
    <w:p w14:paraId="08B642DA">
      <w:pPr>
        <w:pStyle w:val="11"/>
        <w:widowControl/>
      </w:pPr>
      <w:r>
        <w:t>[“藉着祂，神所默示的话语被认出和更新。”第329页D。莫雷尔（Morell.），巴黎，1629年。比较第342页B。]</w:t>
      </w:r>
    </w:p>
    <w:p w14:paraId="2AD0BF77">
      <w:pPr>
        <w:pStyle w:val="11"/>
        <w:spacing w:line="254" w:lineRule="auto"/>
        <w:rPr>
          <w:rFonts w:hint="eastAsia"/>
        </w:rPr>
      </w:pPr>
    </w:p>
    <w:p w14:paraId="556E8C96">
      <w:pPr>
        <w:pStyle w:val="11"/>
        <w:widowControl/>
      </w:pPr>
      <w:r>
        <w:t>[ἐν τῆ ἐπι、Ναβουχοδονόσορ αiχμαλωσiᾳ το ῦ λαοῦ διαϕθαρεισῶν τῶν γραϕῶν, και、μετα、 ἑβδομήκοντα ἔτη τῶν Ἰουδαiων ἀνελθόντων εiς τη、ν χώραν αὐτῶν, ἔπειτα ἐν τοῖς χρόνοις</w:t>
      </w:r>
    </w:p>
    <w:p w14:paraId="324A6CD2">
      <w:pPr>
        <w:pStyle w:val="11"/>
        <w:spacing w:line="254" w:lineRule="auto"/>
        <w:rPr>
          <w:rFonts w:hint="eastAsia"/>
        </w:rPr>
      </w:pPr>
    </w:p>
    <w:p w14:paraId="1207411B">
      <w:pPr>
        <w:pStyle w:val="11"/>
        <w:widowControl/>
      </w:pPr>
      <w:r>
        <w:t>[“在尼布甲尼撒（Ναβουχοδονόσορ）时期发生的百姓被掳中，圣经受到了损坏，七十年期满后，犹太人回到他们自己的土地，然后又在波斯王亚达薛西（Ἀρταξέρξου）的时代，神默示了以斯拉（Ἔσδρᾳ），祂是利未支派的祭司，重新整理所有先知的话语，并将藉着摩西（Μωσέως）赐给他们的律法归还给百姓。”</w:t>
      </w:r>
    </w:p>
    <w:p w14:paraId="55538FA7">
      <w:pPr>
        <w:pStyle w:val="11"/>
        <w:spacing w:line="254" w:lineRule="auto"/>
        <w:rPr>
          <w:rFonts w:hint="eastAsia"/>
        </w:rPr>
      </w:pPr>
    </w:p>
    <w:p w14:paraId="36715497">
      <w:pPr>
        <w:pStyle w:val="11"/>
        <w:widowControl/>
      </w:pPr>
      <w:r>
        <w:t>Ἀρταξέρξου το ῦ Περσῶν βασιλέως ἐνέπνευσενἜσδρᾳ τῷ iερεῖ ἐκ τῆς ϕυλῆς Λευι、, του、ς τῶν προγεγονότων προϕητῶν πάντας ἀνατάξασθαι λόγους, και、ἀποκαταστῆσαι τῷ λαῷ τη、ν δια、</w:t>
      </w:r>
    </w:p>
    <w:p w14:paraId="6BBB1E65">
      <w:pPr>
        <w:pStyle w:val="11"/>
        <w:widowControl/>
      </w:pPr>
      <w:r>
        <w:t>Μωσέως νομοθεσiαν . P. 293. ed. Fevard. Par. 1675. The Greek is given by Eusebius, H. E. v. 8.]</w:t>
      </w:r>
    </w:p>
    <w:p w14:paraId="4C367CCF">
      <w:pPr>
        <w:pStyle w:val="11"/>
        <w:widowControl/>
      </w:pPr>
      <w:r>
        <w:t>第293页。费瓦尔登（Fevard.），巴黎，1675年版。希腊文由优西比乌（Eusebius）在《教会历史》（H. E.）第五卷第8章给出。]</w:t>
      </w:r>
    </w:p>
    <w:p w14:paraId="03B9316A">
      <w:pPr>
        <w:pStyle w:val="11"/>
        <w:spacing w:line="254" w:lineRule="auto"/>
        <w:rPr>
          <w:rFonts w:hint="eastAsia"/>
        </w:rPr>
      </w:pPr>
    </w:p>
    <w:p w14:paraId="2EFD6E38">
      <w:pPr>
        <w:pStyle w:val="11"/>
        <w:widowControl/>
      </w:pPr>
      <w:r>
        <w:t>[Ὁ δε、Ἔσδρας ἐλθω、ν εiς τα、Ἱεροσόλυμα, και、εὑρω、ν ὅτι πάντα βιβλiα ἦσαν καυθέντα, ἡνiκα ἠχμαλωτiσθησαν, ἀπο、μνήμης λέγεται συγγράψασθαι τα、κβ’ βιβλiα, ἅπερ ἐν τοῖς ἄνω</w:t>
      </w:r>
    </w:p>
    <w:p w14:paraId="6D65B9F7">
      <w:pPr>
        <w:pStyle w:val="11"/>
        <w:spacing w:line="254" w:lineRule="auto"/>
        <w:rPr>
          <w:rFonts w:hint="eastAsia"/>
        </w:rPr>
      </w:pPr>
    </w:p>
    <w:p w14:paraId="7EE864A9">
      <w:pPr>
        <w:pStyle w:val="11"/>
        <w:widowControl/>
      </w:pPr>
      <w:r>
        <w:t>[“以斯拉（Ἔσδρας）来到耶路撒冷（Ἱεροσόλυμα），发现当百姓被掳时，所有的书卷都被烧毁了，据说祂凭记忆写下了我们前面列出的那二十二本书。”第8节，第632页。见加兰迪（Gallandi）《圣教父文库》（Bibl. V. P.），第十二册。威尼斯（Venet.），1788年。]</w:t>
      </w:r>
    </w:p>
    <w:p w14:paraId="1C7702CE">
      <w:pPr>
        <w:pStyle w:val="11"/>
        <w:spacing w:line="254" w:lineRule="auto"/>
        <w:rPr>
          <w:rFonts w:hint="eastAsia"/>
        </w:rPr>
      </w:pPr>
    </w:p>
    <w:p w14:paraId="655DC677">
      <w:pPr>
        <w:pStyle w:val="11"/>
        <w:widowControl/>
      </w:pPr>
      <w:r>
        <w:t>ἀπηριθμησάμεθα . § 8. p. 632. ap. Gallandi Bibl. V. P. T. 12. Venet. 1788.]</w:t>
      </w:r>
    </w:p>
    <w:p w14:paraId="2E94B4E7">
      <w:pPr>
        <w:pStyle w:val="11"/>
        <w:widowControl/>
      </w:pPr>
      <w:r>
        <w:t>12. [Certum est, Esdram scribam Legisque doctorem, post captam Hierosolymam . . . . alias literas repperisse, quibus nunc utimur: cum ad illud usque temp us iidem Samaritanorum et Hebræorum</w:t>
      </w:r>
    </w:p>
    <w:p w14:paraId="194C966E">
      <w:pPr>
        <w:pStyle w:val="11"/>
        <w:widowControl/>
      </w:pPr>
      <w:r>
        <w:t>12. [“可以确定，文士和律法教师以斯拉（Esdram）在耶路撒冷被攻占后……发现了我们现在使用的另一种字母：因为直到那时，撒玛利亚人（Samaritanorum）和希伯来人使用的字符都是相同的。”]</w:t>
      </w:r>
    </w:p>
    <w:p w14:paraId="09D14164">
      <w:pPr>
        <w:pStyle w:val="11"/>
        <w:spacing w:line="254" w:lineRule="auto"/>
        <w:rPr>
          <w:rFonts w:hint="eastAsia"/>
        </w:rPr>
      </w:pPr>
    </w:p>
    <w:p w14:paraId="0955385D">
      <w:pPr>
        <w:pStyle w:val="11"/>
        <w:widowControl/>
      </w:pPr>
      <w:r>
        <w:t>characteres fuerint.]</w:t>
      </w:r>
    </w:p>
    <w:p w14:paraId="063950AF">
      <w:pPr>
        <w:pStyle w:val="11"/>
        <w:widowControl/>
      </w:pPr>
      <w:r>
        <w:t>13. [Antiquis Hebræorum literis, quibus usque hodie utuntur Samaritani, extrema Thau litera, crucis habet similitudinem.—T. 5. p. 96. The remark was made by Origen before him: τ αρχαiα στοιχεiα 氵μφερς 赵χειν τ Ταi τ卒 το i σταυρο i χαρακτiρι. Coins are still found which preserve the old</w:t>
      </w:r>
    </w:p>
    <w:p w14:paraId="2DC9C5FA">
      <w:pPr>
        <w:pStyle w:val="11"/>
        <w:widowControl/>
      </w:pPr>
      <w:r>
        <w:t>13. [“在古老的希伯来文字中，就是直到今天撒玛利亚人仍然使用的，最后一个字母Thau，具有十字架的相似形状。”——第五册，第96页。俄利根（Origen）在祂之前也作了此评论：古代字母的Thau与十字架的形状相似。</w:t>
      </w:r>
    </w:p>
    <w:p w14:paraId="132A1487">
      <w:pPr>
        <w:pStyle w:val="11"/>
        <w:widowControl/>
      </w:pPr>
      <w:r>
        <w:t>cruciform Phœnician Tau, though the Samaritan has ceased to bear that shape.]</w:t>
      </w:r>
    </w:p>
    <w:p w14:paraId="5EEF2D3E">
      <w:pPr>
        <w:pStyle w:val="11"/>
        <w:widowControl/>
      </w:pPr>
      <w:r>
        <w:t>仍然发现有保留古老十字形腓尼基字母Tau的硬币，尽管撒玛利亚字母已经不再是那种形状。]</w:t>
      </w:r>
    </w:p>
    <w:p w14:paraId="354E3791">
      <w:pPr>
        <w:pStyle w:val="11"/>
        <w:spacing w:line="254" w:lineRule="auto"/>
        <w:rPr>
          <w:rFonts w:hint="eastAsia"/>
        </w:rPr>
      </w:pPr>
    </w:p>
    <w:p w14:paraId="484CD04A">
      <w:pPr>
        <w:pStyle w:val="11"/>
        <w:widowControl/>
      </w:pPr>
      <w:r>
        <w:t>CHAPTER III. OF THE GREEK</w:t>
      </w:r>
    </w:p>
    <w:p w14:paraId="74A1B4ED">
      <w:pPr>
        <w:pStyle w:val="11"/>
        <w:widowControl/>
      </w:pPr>
      <w:r>
        <w:t>第三章。关于</w:t>
      </w:r>
    </w:p>
    <w:p w14:paraId="62527F63">
      <w:pPr>
        <w:pStyle w:val="11"/>
        <w:widowControl/>
      </w:pPr>
      <w:r>
        <w:t>VERSION BY THE SEVENTY TRANSLATORS OF THE</w:t>
      </w:r>
    </w:p>
    <w:p w14:paraId="0B7058C7">
      <w:pPr>
        <w:pStyle w:val="11"/>
        <w:widowControl/>
      </w:pPr>
      <w:r>
        <w:t>七十位译者对希伯来书卷的</w:t>
      </w:r>
    </w:p>
    <w:p w14:paraId="6CD9DDE5">
      <w:pPr>
        <w:pStyle w:val="11"/>
        <w:widowControl/>
      </w:pPr>
      <w:r>
        <w:t>HEBREW BOOKS.</w:t>
      </w:r>
    </w:p>
    <w:p w14:paraId="4BEE4CBE">
      <w:pPr>
        <w:pStyle w:val="11"/>
        <w:widowControl/>
      </w:pPr>
      <w:r>
        <w:t>希腊语译本。</w:t>
      </w:r>
    </w:p>
    <w:p w14:paraId="313408AB">
      <w:pPr>
        <w:pStyle w:val="11"/>
        <w:spacing w:line="254" w:lineRule="auto"/>
        <w:rPr>
          <w:rFonts w:hint="eastAsia"/>
        </w:rPr>
      </w:pPr>
    </w:p>
    <w:p w14:paraId="5130BC27">
      <w:pPr>
        <w:pStyle w:val="11"/>
        <w:spacing w:line="254" w:lineRule="auto"/>
        <w:rPr>
          <w:rFonts w:hint="eastAsia"/>
        </w:rPr>
      </w:pPr>
      <w:r>
        <w:rPr>
          <w:rFonts w:hint="eastAsia"/>
        </w:rPr>
        <w:t>T</w:t>
      </w:r>
    </w:p>
    <w:p w14:paraId="42B569AF">
      <w:pPr>
        <w:pStyle w:val="11"/>
        <w:widowControl/>
      </w:pPr>
      <w:r>
        <w:t>HESE Hebrew books of sacred scripture were, of old, translated into various languages, particularly into Chaldee and Greek.</w:t>
      </w:r>
    </w:p>
    <w:p w14:paraId="6DCABBEA">
      <w:pPr>
        <w:pStyle w:val="11"/>
        <w:widowControl/>
      </w:pPr>
      <w:r>
        <w:t>这些希伯来圣经书卷，在古代被翻译成了各种语言，特别是迦勒底语（Chaldee）和希腊语。</w:t>
      </w:r>
    </w:p>
    <w:p w14:paraId="70F8C9C7">
      <w:pPr>
        <w:pStyle w:val="11"/>
        <w:spacing w:line="254" w:lineRule="auto"/>
        <w:rPr>
          <w:rFonts w:hint="eastAsia"/>
        </w:rPr>
      </w:pPr>
    </w:p>
    <w:p w14:paraId="692A7373">
      <w:pPr>
        <w:pStyle w:val="11"/>
        <w:widowControl/>
      </w:pPr>
      <w:r>
        <w:t>The Chaldee paraphrase is generally allowed great credit and authority, especially that of the Pentateuch which was made by Onkelos 1.</w:t>
      </w:r>
    </w:p>
    <w:p w14:paraId="31BC1CC2">
      <w:pPr>
        <w:pStyle w:val="11"/>
        <w:widowControl/>
      </w:pPr>
      <w:r>
        <w:t>迦勒底语的意译本通常被认为具有很大的可信度和权威，尤其是昂克罗斯（Onkelos）所作的摩西五经的意译本1。</w:t>
      </w:r>
    </w:p>
    <w:p w14:paraId="6DA1218A">
      <w:pPr>
        <w:pStyle w:val="11"/>
        <w:spacing w:line="254" w:lineRule="auto"/>
        <w:rPr>
          <w:rFonts w:hint="eastAsia"/>
        </w:rPr>
      </w:pPr>
    </w:p>
    <w:p w14:paraId="6FC95C3F">
      <w:pPr>
        <w:pStyle w:val="11"/>
        <w:widowControl/>
      </w:pPr>
      <w:r>
        <w:t>The rest were turned into Chaldee by Jonathan and Joseph, who lived a little before, or about the time of Christ2.</w:t>
      </w:r>
    </w:p>
    <w:p w14:paraId="47CB1429">
      <w:pPr>
        <w:pStyle w:val="11"/>
        <w:widowControl/>
      </w:pPr>
      <w:r>
        <w:t>其余的书卷是由乔纳森（Jonathan）和约瑟夫（Joseph）翻译成迦勒底语的，他们生活在基督之前不久，或大约在基督的时代2。</w:t>
      </w:r>
    </w:p>
    <w:p w14:paraId="1BD01CCB">
      <w:pPr>
        <w:pStyle w:val="11"/>
        <w:spacing w:line="254" w:lineRule="auto"/>
        <w:rPr>
          <w:rFonts w:hint="eastAsia"/>
        </w:rPr>
      </w:pPr>
    </w:p>
    <w:p w14:paraId="13C65803">
      <w:pPr>
        <w:pStyle w:val="11"/>
        <w:widowControl/>
      </w:pPr>
      <w:r>
        <w:t>There were many Greek translations of scripture published by various authors.</w:t>
      </w:r>
    </w:p>
    <w:p w14:paraId="2474D66C">
      <w:pPr>
        <w:pStyle w:val="11"/>
        <w:widowControl/>
      </w:pPr>
      <w:r>
        <w:t>有许多由不同作者出版的希腊语圣经译本。</w:t>
      </w:r>
    </w:p>
    <w:p w14:paraId="05E8E9C3">
      <w:pPr>
        <w:pStyle w:val="11"/>
        <w:spacing w:line="254" w:lineRule="auto"/>
        <w:rPr>
          <w:rFonts w:hint="eastAsia"/>
        </w:rPr>
      </w:pPr>
    </w:p>
    <w:p w14:paraId="6855C566">
      <w:pPr>
        <w:pStyle w:val="11"/>
        <w:widowControl/>
      </w:pPr>
      <w:r>
        <w:t>But, without question, the noblest and most famous of them all was that which was composed by the seventy-two interpreters in Egypt, in compliance with the pious wishes of Ptolemy Philadelphus.</w:t>
      </w:r>
    </w:p>
    <w:p w14:paraId="0547F49A">
      <w:pPr>
        <w:pStyle w:val="11"/>
        <w:widowControl/>
      </w:pPr>
      <w:r>
        <w:t>但是，毫无疑问，其中最崇高和最著名的是由七十二位译者在埃及完成的译本，它是为了满足托勒密·费拉德尔福斯（Ptolemy Philadelphus）虔诚的愿望。</w:t>
      </w:r>
    </w:p>
    <w:p w14:paraId="447C9466">
      <w:pPr>
        <w:pStyle w:val="11"/>
        <w:spacing w:line="254" w:lineRule="auto"/>
        <w:rPr>
          <w:rFonts w:hint="eastAsia"/>
        </w:rPr>
      </w:pPr>
    </w:p>
    <w:p w14:paraId="64F8822C">
      <w:pPr>
        <w:pStyle w:val="11"/>
        <w:widowControl/>
      </w:pPr>
      <w:r>
        <w:t>We may read large accounts of this Greek version in Epiphanius (de Mensur. et Ponder.3), Eusebius (Præparat. Evangel. Lib. VIII.4), Justin Martyr (Dial. c. Tryph.5), besides many others.</w:t>
      </w:r>
    </w:p>
    <w:p w14:paraId="32BA514A">
      <w:pPr>
        <w:pStyle w:val="11"/>
        <w:widowControl/>
      </w:pPr>
      <w:r>
        <w:t>关于这个希腊语译本，我们可以在以弗所（Epiphanius）的《论重量与量度》（de Mensur. et Ponder.）3、优西比乌（Eusebius）的《福音的预备》（Præparat. Evangel.）第八卷4、殉道者查士丁（Justin Martyr）的《与特里福对话》（Dial. c. Tryph.）5中读到大量的记载，此外还有许多其他的记载。</w:t>
      </w:r>
    </w:p>
    <w:p w14:paraId="3ADDD397">
      <w:pPr>
        <w:pStyle w:val="11"/>
        <w:spacing w:line="254" w:lineRule="auto"/>
        <w:rPr>
          <w:rFonts w:hint="eastAsia"/>
        </w:rPr>
      </w:pPr>
    </w:p>
    <w:p w14:paraId="7A8C6BD3">
      <w:pPr>
        <w:pStyle w:val="11"/>
        <w:widowControl/>
      </w:pPr>
      <w:r>
        <w:t>Nay, there is still extant a book of Aristæus, who pretends to have been one of Ptolemy’s body-guards, and gives a narrative of the whole transaction.</w:t>
      </w:r>
    </w:p>
    <w:p w14:paraId="29424171">
      <w:pPr>
        <w:pStyle w:val="11"/>
        <w:widowControl/>
      </w:pPr>
      <w:r>
        <w:t>甚至，现在仍然存在着一本阿里斯提亚斯（Aristæus）的书，祂声称自己是托勒密（Ptolemy）的护卫之一，并叙述了整个事件。</w:t>
      </w:r>
    </w:p>
    <w:p w14:paraId="191CF74D">
      <w:pPr>
        <w:pStyle w:val="11"/>
        <w:spacing w:line="254" w:lineRule="auto"/>
        <w:rPr>
          <w:rFonts w:hint="eastAsia"/>
        </w:rPr>
      </w:pPr>
    </w:p>
    <w:p w14:paraId="072162D9">
      <w:pPr>
        <w:pStyle w:val="11"/>
        <w:widowControl/>
      </w:pPr>
      <w:r>
        <w:t>But Ludovicus Vives6 (in Lib. XVIII. c. 43. August, de Civit. Dei,) supposes this book to be the fiction of a more modern writer.</w:t>
      </w:r>
    </w:p>
    <w:p w14:paraId="537401B8">
      <w:pPr>
        <w:pStyle w:val="11"/>
        <w:widowControl/>
      </w:pPr>
      <w:r>
        <w:t>但是路多维科斯·维维斯（Ludovicus Vives）6（《奥古斯丁论神之城》（August, de Civit. Dei,）第十八卷第43章）认为这本书是更现代作家所虚构。</w:t>
      </w:r>
    </w:p>
    <w:p w14:paraId="3A66524D">
      <w:pPr>
        <w:pStyle w:val="11"/>
        <w:spacing w:line="254" w:lineRule="auto"/>
        <w:rPr>
          <w:rFonts w:hint="eastAsia"/>
        </w:rPr>
      </w:pPr>
    </w:p>
    <w:p w14:paraId="6BB26CA8">
      <w:pPr>
        <w:pStyle w:val="11"/>
        <w:widowControl/>
      </w:pPr>
      <w:r>
        <w:t>That the scriptures were translated into Greek, there can be no doubt, since all antiquity attests the fact.</w:t>
      </w:r>
    </w:p>
    <w:p w14:paraId="37A10A38">
      <w:pPr>
        <w:pStyle w:val="11"/>
        <w:widowControl/>
      </w:pPr>
      <w:r>
        <w:t>圣经被翻译成希腊语，这一点是毫无疑问的，因为所有的古代文献都证明了这一事实。</w:t>
      </w:r>
    </w:p>
    <w:p w14:paraId="46772E20">
      <w:pPr>
        <w:pStyle w:val="11"/>
        <w:spacing w:line="254" w:lineRule="auto"/>
        <w:rPr>
          <w:rFonts w:hint="eastAsia"/>
        </w:rPr>
      </w:pPr>
    </w:p>
    <w:p w14:paraId="23CDFED7">
      <w:pPr>
        <w:pStyle w:val="11"/>
        <w:widowControl/>
      </w:pPr>
      <w:r>
        <w:t>But the other parts of the story are not equally certain.</w:t>
      </w:r>
    </w:p>
    <w:p w14:paraId="6DE27E85">
      <w:pPr>
        <w:pStyle w:val="11"/>
        <w:widowControl/>
      </w:pPr>
      <w:r>
        <w:t>但故事的其他部分并不同样确定。</w:t>
      </w:r>
    </w:p>
    <w:p w14:paraId="3EE0EFEB">
      <w:pPr>
        <w:pStyle w:val="11"/>
        <w:spacing w:line="254" w:lineRule="auto"/>
        <w:rPr>
          <w:rFonts w:hint="eastAsia"/>
        </w:rPr>
      </w:pPr>
    </w:p>
    <w:p w14:paraId="29C1759D">
      <w:pPr>
        <w:pStyle w:val="11"/>
        <w:widowControl/>
      </w:pPr>
      <w:r>
        <w:t>This version I suppose to have been the first and earliest of all the Greek versions; although Clemens Alexandrinus (Stromat. Lib. I.7) seems to say that the scripture was translated into Greek long before this period, and read by Plato; and the question of Numenius, a Pythagorean philosopher, is alleged by him, τί γάρ ἐστι Πλάτων ἤ Μωσ iς ἀττικίζων; What else is Plato but an Attic Moses?</w:t>
      </w:r>
    </w:p>
    <w:p w14:paraId="25FC2F08">
      <w:pPr>
        <w:pStyle w:val="11"/>
        <w:widowControl/>
      </w:pPr>
      <w:r>
        <w:t>我猜想这个译本是所有希腊语译本中最先和最早的；尽管亚历山大的克莱门斯（Clemens Alexandrinus）（《杂记》（Stromat.）第一卷7）似乎说圣经在这个时期之前很久就被翻译成希腊语，并被柏拉图（Plato）阅读；祂引用了毕达哥拉斯（Pythagorean）哲学家努门尼乌斯（Numenius）的问题， τί γάρ ἐστι Πλάτων ἤ Μωσ iς ἀττικίζων; 柏拉图（Plato）不是雅典派的摩西（Moses）又是什么呢？</w:t>
      </w:r>
    </w:p>
    <w:p w14:paraId="62FEA1D4">
      <w:pPr>
        <w:pStyle w:val="11"/>
        <w:spacing w:line="254" w:lineRule="auto"/>
        <w:rPr>
          <w:rFonts w:hint="eastAsia"/>
        </w:rPr>
      </w:pPr>
    </w:p>
    <w:p w14:paraId="15EBAF69">
      <w:pPr>
        <w:pStyle w:val="11"/>
        <w:widowControl/>
      </w:pPr>
      <w:r>
        <w:t>But if the sacred books of scripture had been translated into the Greek tongue previously, then Demetrius, who collected the library for king Ptolemy, would not have been ignorant of that version or desired a new one.</w:t>
      </w:r>
    </w:p>
    <w:p w14:paraId="30BE9F0E">
      <w:pPr>
        <w:pStyle w:val="11"/>
        <w:widowControl/>
      </w:pPr>
      <w:r>
        <w:t>但是如果圣经的神圣书卷先前已被翻译成希腊语，那么为托勒密王（king Ptolemy）收集图书馆的德米特里（Demetrius）就不会不知道那个译本，或要求一个新的译本。</w:t>
      </w:r>
    </w:p>
    <w:p w14:paraId="3FF4EAEF">
      <w:pPr>
        <w:pStyle w:val="11"/>
        <w:spacing w:line="254" w:lineRule="auto"/>
        <w:rPr>
          <w:rFonts w:hint="eastAsia"/>
        </w:rPr>
      </w:pPr>
    </w:p>
    <w:p w14:paraId="7DD29CE3">
      <w:pPr>
        <w:pStyle w:val="11"/>
        <w:widowControl/>
      </w:pPr>
      <w:r>
        <w:t>Plato, indeed, and the Pythagoreans might have known something of these books from the common discourse of men and intimacy with those who were acquainted with them; but I hardly think that they ever read the books in Greek.</w:t>
      </w:r>
    </w:p>
    <w:p w14:paraId="40051416">
      <w:pPr>
        <w:pStyle w:val="11"/>
        <w:widowControl/>
      </w:pPr>
      <w:r>
        <w:t>柏拉图（Plato）和毕达哥拉斯（Pythagoreans）确实可能从人们的共同谈话以及与熟悉这些书卷的人的亲密接触中了解了一些关于这些书卷的内容；但我很难相信他们曾用希腊语阅读过这些书卷。</w:t>
      </w:r>
    </w:p>
    <w:p w14:paraId="706A844A">
      <w:pPr>
        <w:pStyle w:val="11"/>
        <w:spacing w:line="254" w:lineRule="auto"/>
        <w:rPr>
          <w:rFonts w:hint="eastAsia"/>
        </w:rPr>
      </w:pPr>
    </w:p>
    <w:p w14:paraId="00491968">
      <w:pPr>
        <w:pStyle w:val="11"/>
        <w:widowControl/>
      </w:pPr>
      <w:r>
        <w:t>For this was the first Greek translation, published about three hundred years before Christ, as Theodoret writes in these words: “This first edition was published three hundred and one years before God the Word, our Lord Jesus Christ, came to sojourn with us in the flesh8.”</w:t>
      </w:r>
    </w:p>
    <w:p w14:paraId="04647FCC">
      <w:pPr>
        <w:pStyle w:val="11"/>
        <w:widowControl/>
      </w:pPr>
      <w:r>
        <w:t>因为这是第一个希腊语译本，在基督之前大约三百年出版，正如提奥多瑞（Theodoret）用这些话写道的：“这个第一版是在道成肉身的神，我们的主耶稣基督，来到我们中间寄居之前三百零一年出版的8。”</w:t>
      </w:r>
    </w:p>
    <w:p w14:paraId="5A2287F8">
      <w:pPr>
        <w:pStyle w:val="11"/>
        <w:spacing w:line="254" w:lineRule="auto"/>
        <w:rPr>
          <w:rFonts w:hint="eastAsia"/>
        </w:rPr>
      </w:pPr>
    </w:p>
    <w:p w14:paraId="362F3676">
      <w:pPr>
        <w:pStyle w:val="11"/>
        <w:widowControl/>
      </w:pPr>
      <w:r>
        <w:t>Some there are who think that the seventy interpreters did not translate the whole scripture of the Old Testament, but only the law into the Greek language, understanding under the name of the law not the entire ancient scripture, but merely the Pentateuch.</w:t>
      </w:r>
    </w:p>
    <w:p w14:paraId="29DCABAF">
      <w:pPr>
        <w:pStyle w:val="11"/>
        <w:widowControl/>
      </w:pPr>
      <w:r>
        <w:t>有些人认为七十位译者并没有翻译整个旧约圣经，而只是将律法翻译成了希腊语，在律法的名义下理解的不是全部古代圣经，而仅仅是摩西五经。</w:t>
      </w:r>
    </w:p>
    <w:p w14:paraId="401F6AEF">
      <w:pPr>
        <w:pStyle w:val="11"/>
        <w:spacing w:line="254" w:lineRule="auto"/>
        <w:rPr>
          <w:rFonts w:hint="eastAsia"/>
        </w:rPr>
      </w:pPr>
    </w:p>
    <w:p w14:paraId="06144BE8">
      <w:pPr>
        <w:pStyle w:val="11"/>
        <w:widowControl/>
      </w:pPr>
      <w:r>
        <w:t>Such was the opinion of Josephus, as we find in the Proem to his antiquities, where he hath these words: “For Ptolemy did not obtain the whole scripture; but the interpreters only delivered to him the law9.”</w:t>
      </w:r>
    </w:p>
    <w:p w14:paraId="36D94E97">
      <w:pPr>
        <w:pStyle w:val="11"/>
        <w:widowControl/>
      </w:pPr>
      <w:r>
        <w:t>这就是约瑟夫斯（Josephus）的观点，正如我们在祂《上古史》（antiquities）的序言中所发现的，祂在那里有这些话：“因为托勒密（Ptolemy）没有获得全部圣经；译者只向祂交出了律法9。”</w:t>
      </w:r>
    </w:p>
    <w:p w14:paraId="46A251E7">
      <w:pPr>
        <w:pStyle w:val="11"/>
        <w:spacing w:line="254" w:lineRule="auto"/>
        <w:rPr>
          <w:rFonts w:hint="eastAsia"/>
        </w:rPr>
      </w:pPr>
    </w:p>
    <w:p w14:paraId="39F6528A">
      <w:pPr>
        <w:pStyle w:val="11"/>
        <w:widowControl/>
      </w:pPr>
      <w:r>
        <w:t>Which, he says, was the circumstance that led him to introduce the whole scripture to Grecian readers.</w:t>
      </w:r>
    </w:p>
    <w:p w14:paraId="506E5815">
      <w:pPr>
        <w:pStyle w:val="11"/>
        <w:widowControl/>
      </w:pPr>
      <w:r>
        <w:t>祂说，正是这种情况促使祂将全部圣经介绍给希腊读者。</w:t>
      </w:r>
    </w:p>
    <w:p w14:paraId="4C663AA6">
      <w:pPr>
        <w:pStyle w:val="11"/>
        <w:spacing w:line="254" w:lineRule="auto"/>
        <w:rPr>
          <w:rFonts w:hint="eastAsia"/>
        </w:rPr>
      </w:pPr>
    </w:p>
    <w:p w14:paraId="024D87F9">
      <w:pPr>
        <w:pStyle w:val="11"/>
        <w:widowControl/>
      </w:pPr>
      <w:r>
        <w:t>That this was Josephus’ opinion is confirmed also by the testimony of Jerome.</w:t>
      </w:r>
    </w:p>
    <w:p w14:paraId="5AC97209">
      <w:pPr>
        <w:pStyle w:val="11"/>
        <w:widowControl/>
      </w:pPr>
      <w:r>
        <w:t>约瑟夫斯（Josephus）的这个观点也得到了耶柔米（Jerome）的见证的确认。</w:t>
      </w:r>
    </w:p>
    <w:p w14:paraId="51C7E450">
      <w:pPr>
        <w:pStyle w:val="11"/>
        <w:spacing w:line="254" w:lineRule="auto"/>
        <w:rPr>
          <w:rFonts w:hint="eastAsia"/>
        </w:rPr>
      </w:pPr>
    </w:p>
    <w:p w14:paraId="27B24FB2">
      <w:pPr>
        <w:pStyle w:val="11"/>
        <w:widowControl/>
      </w:pPr>
      <w:r>
        <w:t>But others hold that all the books were translated; and theirs seems the more probable view.</w:t>
      </w:r>
    </w:p>
    <w:p w14:paraId="6AED10BF">
      <w:pPr>
        <w:pStyle w:val="11"/>
        <w:widowControl/>
      </w:pPr>
      <w:r>
        <w:t>但其他人认为所有的书卷都得到了翻译；他们的看法似乎更具可能性。</w:t>
      </w:r>
    </w:p>
    <w:p w14:paraId="6D5BC715">
      <w:pPr>
        <w:pStyle w:val="11"/>
        <w:spacing w:line="254" w:lineRule="auto"/>
        <w:rPr>
          <w:rFonts w:hint="eastAsia"/>
        </w:rPr>
      </w:pPr>
    </w:p>
    <w:p w14:paraId="54DF0B63">
      <w:pPr>
        <w:pStyle w:val="11"/>
        <w:widowControl/>
      </w:pPr>
      <w:r>
        <w:t>For the reason which led them to make any version at all is sufficient to persuade one that they made a complete one; nor would the king have been satisfied with only a part.</w:t>
      </w:r>
    </w:p>
    <w:p w14:paraId="51DE7BD5">
      <w:pPr>
        <w:pStyle w:val="11"/>
        <w:widowControl/>
      </w:pPr>
      <w:r>
        <w:t>因为促使他们进行任何翻译的原因，足以说服人相信他们完成了完整的翻译；国王也不会只满足于一部分。</w:t>
      </w:r>
    </w:p>
    <w:p w14:paraId="513F33CD">
      <w:pPr>
        <w:pStyle w:val="11"/>
        <w:spacing w:line="254" w:lineRule="auto"/>
        <w:rPr>
          <w:rFonts w:hint="eastAsia"/>
        </w:rPr>
      </w:pPr>
    </w:p>
    <w:p w14:paraId="428A65B0">
      <w:pPr>
        <w:pStyle w:val="11"/>
        <w:widowControl/>
      </w:pPr>
      <w:r>
        <w:t>The wonder, too, which some relate of the incredible celerity with which the task was performed would have no place, if they translated so small a piece only.</w:t>
      </w:r>
    </w:p>
    <w:p w14:paraId="2DE3EC3B">
      <w:pPr>
        <w:pStyle w:val="11"/>
        <w:widowControl/>
      </w:pPr>
      <w:r>
        <w:t>而且，如果他们只翻译了如此小的一部分，那么一些人所说的任务完成速度惊人的奇迹就不会存在了。</w:t>
      </w:r>
    </w:p>
    <w:p w14:paraId="7DF042B7">
      <w:pPr>
        <w:pStyle w:val="11"/>
        <w:spacing w:line="254" w:lineRule="auto"/>
        <w:rPr>
          <w:rFonts w:hint="eastAsia"/>
        </w:rPr>
      </w:pPr>
    </w:p>
    <w:p w14:paraId="580B7BE5">
      <w:pPr>
        <w:pStyle w:val="11"/>
        <w:widowControl/>
      </w:pPr>
      <w:r>
        <w:t>Chrysostom, in his discourse against the Jews, affirms that the scriptures translated by them were reposited in the temple of Serapis, and the version of the prophetic books might be found there even still: μέχρι νiν εκεi τuν Προφητuν α 宅ρμηνενθεiσαι βίβλοι μένουσιν10.</w:t>
      </w:r>
    </w:p>
    <w:p w14:paraId="790EBE00">
      <w:pPr>
        <w:pStyle w:val="11"/>
        <w:widowControl/>
      </w:pPr>
      <w:r>
        <w:t>金口约翰（Chrysostom）在祂的《反犹太人讲道》（discourse against the Jews）中肯定，他们翻译的圣经被存放在塞拉皮斯（Serapis）神庙中，而且先知书的译本甚至至今仍可在那里找到：μεχρι νiν εκεi τuν Προφητuν α 宅ρμηνενθεiσαι βίβλοι μένουσιν（直到现在，先知们的翻译书卷仍保存在那里）10。</w:t>
      </w:r>
    </w:p>
    <w:p w14:paraId="226FC80C">
      <w:pPr>
        <w:pStyle w:val="11"/>
        <w:spacing w:line="254" w:lineRule="auto"/>
        <w:rPr>
          <w:rFonts w:hint="eastAsia"/>
        </w:rPr>
      </w:pPr>
    </w:p>
    <w:p w14:paraId="6714B9E6">
      <w:pPr>
        <w:pStyle w:val="11"/>
        <w:widowControl/>
      </w:pPr>
      <w:r>
        <w:t>And Theodoret says that the Jews sent to king Ptolemy not a part only of the scripture, but the whole written in golden characters, χρυσοiς γράμμασι τν πiσαν γραφν εjσημηνάμενοι .</w:t>
      </w:r>
    </w:p>
    <w:p w14:paraId="1CF5A91D">
      <w:pPr>
        <w:pStyle w:val="11"/>
        <w:widowControl/>
      </w:pPr>
      <w:r>
        <w:t>提奥多瑞（Theodoret）说犹太人送给托勒密王（king Ptolemy）的不仅仅是圣经的一部分，而是全部用金色文字写成的，χρυσοiς γράμμασι τν πiσαν γραφν εjσημηνάμενοι（用金色字母写下了全部圣经）。</w:t>
      </w:r>
    </w:p>
    <w:p w14:paraId="45E7DAA2">
      <w:pPr>
        <w:pStyle w:val="11"/>
        <w:spacing w:line="254" w:lineRule="auto"/>
        <w:rPr>
          <w:rFonts w:hint="eastAsia"/>
        </w:rPr>
      </w:pPr>
    </w:p>
    <w:p w14:paraId="67056F4E">
      <w:pPr>
        <w:pStyle w:val="11"/>
        <w:widowControl/>
      </w:pPr>
      <w:r>
        <w:t>Now, if the books of the prophets translated into Greek by them remained in the royal library to the time of Chrysostom, and if the Jews sent the whole scripture along with the interpreters to the king, there is no room left to doubt that the whole scripture was translated by them into the Grecian language.</w:t>
      </w:r>
    </w:p>
    <w:p w14:paraId="0E69B86B">
      <w:pPr>
        <w:pStyle w:val="11"/>
        <w:widowControl/>
      </w:pPr>
      <w:r>
        <w:t>现在，如果他们翻译的先知书在金口约翰（Chrysostom）的时代仍然保存在皇家图书馆中，并且如果犹太人将全部圣经与译者一同送给了国王，那么就没有理由怀疑他们将全部圣经翻译成了希腊语。</w:t>
      </w:r>
    </w:p>
    <w:p w14:paraId="64B0EA6E">
      <w:pPr>
        <w:pStyle w:val="11"/>
        <w:spacing w:line="254" w:lineRule="auto"/>
        <w:rPr>
          <w:rFonts w:hint="eastAsia"/>
        </w:rPr>
      </w:pPr>
    </w:p>
    <w:p w14:paraId="23AB35C1">
      <w:pPr>
        <w:pStyle w:val="11"/>
        <w:widowControl/>
      </w:pPr>
      <w:r>
        <w:t>What authority, however, this version should command is uncertain.</w:t>
      </w:r>
    </w:p>
    <w:p w14:paraId="6DD47E5D">
      <w:pPr>
        <w:pStyle w:val="11"/>
        <w:widowControl/>
      </w:pPr>
      <w:r>
        <w:t>然而，这个译本应该拥有什么样的权威性是不确定的。</w:t>
      </w:r>
    </w:p>
    <w:p w14:paraId="59A780C5">
      <w:pPr>
        <w:pStyle w:val="11"/>
        <w:spacing w:line="254" w:lineRule="auto"/>
        <w:rPr>
          <w:rFonts w:hint="eastAsia"/>
        </w:rPr>
      </w:pPr>
    </w:p>
    <w:p w14:paraId="57D6FB49">
      <w:pPr>
        <w:pStyle w:val="11"/>
        <w:widowControl/>
      </w:pPr>
      <w:r>
        <w:t>The ancients used to hold it in the highest estimation, and looked upon it as unique and divine.</w:t>
      </w:r>
    </w:p>
    <w:p w14:paraId="77BBF6E0">
      <w:pPr>
        <w:pStyle w:val="11"/>
        <w:widowControl/>
      </w:pPr>
      <w:r>
        <w:t>古人习惯于给予它最高的评价，并将其视为独一无二和神圣的。</w:t>
      </w:r>
    </w:p>
    <w:p w14:paraId="7B6F2AC8">
      <w:pPr>
        <w:pStyle w:val="11"/>
        <w:spacing w:line="254" w:lineRule="auto"/>
        <w:rPr>
          <w:rFonts w:hint="eastAsia"/>
        </w:rPr>
      </w:pPr>
    </w:p>
    <w:p w14:paraId="5831CAB5">
      <w:pPr>
        <w:pStyle w:val="11"/>
        <w:widowControl/>
      </w:pPr>
      <w:r>
        <w:t>Epiphanius, in his book of Weights and Measures, says that the translators were not mere interpreters, but, in some sort, prophets also11.</w:t>
      </w:r>
    </w:p>
    <w:p w14:paraId="19C2FFA0">
      <w:pPr>
        <w:pStyle w:val="11"/>
        <w:widowControl/>
      </w:pPr>
      <w:r>
        <w:t>以弗所（Epiphanius）在祂的《论重量与量度》（book of Weights and Measures）一书中说，这些译者不仅仅是翻译者，在某种程度上，也是先知11。</w:t>
      </w:r>
    </w:p>
    <w:p w14:paraId="4D6B11E2">
      <w:pPr>
        <w:pStyle w:val="11"/>
        <w:spacing w:line="254" w:lineRule="auto"/>
        <w:rPr>
          <w:rFonts w:hint="eastAsia"/>
        </w:rPr>
      </w:pPr>
    </w:p>
    <w:p w14:paraId="015FCBA7">
      <w:pPr>
        <w:pStyle w:val="11"/>
        <w:widowControl/>
      </w:pPr>
      <w:r>
        <w:t>And Augustine (de Doct. Christ. Lib. II. c. 15) says, that this version was made by a divine dispensation, and was held in greatest repute among the best learned churches, since the translators were said to have been “aided by such a presence of the Holy Spirit in their interpretation as that they all had but one mouth12.”</w:t>
      </w:r>
    </w:p>
    <w:p w14:paraId="49711C8B">
      <w:pPr>
        <w:pStyle w:val="11"/>
        <w:widowControl/>
      </w:pPr>
      <w:r>
        <w:t>奥古斯丁（Augustine）（《论基督教教义》（de Doct. Christ.）第二卷第15章）说，这个译本是由神圣的护理所作，并在最有学问的教会中享有最大的声誉，因为据说这些译者在他们的翻译中“得到了圣灵的如此同在的帮助，以至于他们都只有一个口12。”</w:t>
      </w:r>
    </w:p>
    <w:p w14:paraId="68C053D2">
      <w:pPr>
        <w:pStyle w:val="11"/>
        <w:spacing w:line="254" w:lineRule="auto"/>
        <w:rPr>
          <w:rFonts w:hint="eastAsia"/>
        </w:rPr>
      </w:pPr>
    </w:p>
    <w:p w14:paraId="4D21737F">
      <w:pPr>
        <w:pStyle w:val="11"/>
        <w:widowControl/>
      </w:pPr>
      <w:r>
        <w:t>Upon this subject he hath also written largely in his City of God, Lib. XVIII. c. 42 and 43.</w:t>
      </w:r>
    </w:p>
    <w:p w14:paraId="0875AF99">
      <w:pPr>
        <w:pStyle w:val="11"/>
        <w:widowControl/>
      </w:pPr>
      <w:r>
        <w:t>关于这个主题，祂在祂的《论神之城》（City of God）第十八卷第42和43章中也写了许多。</w:t>
      </w:r>
    </w:p>
    <w:p w14:paraId="17F3D0C6">
      <w:pPr>
        <w:pStyle w:val="11"/>
        <w:spacing w:line="254" w:lineRule="auto"/>
        <w:rPr>
          <w:rFonts w:hint="eastAsia"/>
        </w:rPr>
      </w:pPr>
    </w:p>
    <w:p w14:paraId="7136C8D2">
      <w:pPr>
        <w:pStyle w:val="11"/>
        <w:widowControl/>
      </w:pPr>
      <w:r>
        <w:t>In like manner, Irenæus (Lib. III. c. 25) writes that, though each made his translation apart, yet in the end, when they all met together and compared their several versions, “they all recited the same thing and in the very same words and terms from beginning to the end; so as that the gentiles who stood by might easily perceive, that it was by the inspiration of God that the scriptures were translated13.”</w:t>
      </w:r>
    </w:p>
    <w:p w14:paraId="122FF599">
      <w:pPr>
        <w:pStyle w:val="11"/>
        <w:widowControl/>
      </w:pPr>
      <w:r>
        <w:t>同样地，爱任纽（Irenæus）（第三卷，第25章）写道，虽然每个人都单独进行翻译，但在最后，当他们全部聚集在一起比较各自的译本时，“他们所有人从头到尾都以完全相同的话语和术语，叙述了同一件事；以至于站在一旁的非信徒可以轻易地察觉到，圣经的翻译是藉着神的默示13。”</w:t>
      </w:r>
    </w:p>
    <w:p w14:paraId="609B8E67">
      <w:pPr>
        <w:pStyle w:val="11"/>
        <w:spacing w:line="254" w:lineRule="auto"/>
        <w:rPr>
          <w:rFonts w:hint="eastAsia"/>
        </w:rPr>
      </w:pPr>
    </w:p>
    <w:p w14:paraId="32948733">
      <w:pPr>
        <w:pStyle w:val="11"/>
        <w:widowControl/>
      </w:pPr>
      <w:r>
        <w:t>So Augustine, in the City of God, Lib. XVIII. c. 42: “The tradition is that there was so wonderful, stupendous, and absolutely divine agreement in their expressions, that although each sat down separately to this task (for so Ptolemy chose to try their fidelity), yet none differed from another even in a single word, though it were synonymous and equivalent, or in the order and placing of the words.</w:t>
      </w:r>
    </w:p>
    <w:p w14:paraId="677B5016">
      <w:pPr>
        <w:pStyle w:val="11"/>
        <w:widowControl/>
      </w:pPr>
      <w:r>
        <w:t>因此奥古斯丁（Augustine），在《论神之城》（City of God）第十八卷第42章中说：“传统是，他们的表达中存在如此奇妙、惊人、绝对神圣的一致性，以至于尽管每个人都单独坐下来完成这项任务（因为托勒密（Ptolemy）选择如此考验他们的信实），但在单个词语上，即使是同义词和等价词，或者在词语的顺序和位置上，也没有人与另一个人有所不同。</w:t>
      </w:r>
    </w:p>
    <w:p w14:paraId="40AB2A21">
      <w:pPr>
        <w:pStyle w:val="11"/>
        <w:spacing w:line="254" w:lineRule="auto"/>
        <w:rPr>
          <w:rFonts w:hint="eastAsia"/>
        </w:rPr>
      </w:pPr>
    </w:p>
    <w:p w14:paraId="72BA9E37">
      <w:pPr>
        <w:pStyle w:val="11"/>
        <w:widowControl/>
      </w:pPr>
      <w:r>
        <w:t>But, as if there had been but one translator, so the translation was one; as, indeed, it was one and the same Holy Spirit which was in them all14.”</w:t>
      </w:r>
    </w:p>
    <w:p w14:paraId="41375622">
      <w:pPr>
        <w:pStyle w:val="11"/>
        <w:widowControl/>
      </w:pPr>
      <w:r>
        <w:t>但是，仿佛只有一位译者一样，译本也是一个；事实上，在他们所有人里面的是同一个圣灵14。”</w:t>
      </w:r>
    </w:p>
    <w:p w14:paraId="5B63C51B">
      <w:pPr>
        <w:pStyle w:val="11"/>
        <w:spacing w:line="254" w:lineRule="auto"/>
        <w:rPr>
          <w:rFonts w:hint="eastAsia"/>
        </w:rPr>
      </w:pPr>
    </w:p>
    <w:p w14:paraId="683A6932">
      <w:pPr>
        <w:pStyle w:val="11"/>
        <w:widowControl/>
      </w:pPr>
      <w:r>
        <w:t>Now, while I doubt not that this version was held in high authority, and that deservedly too, I cannot think that the miracles which are told to magnify its authority deserve credit; and, indeed, we find that they are treated as fables by Jerome in the Preface to the Pentateuch15.</w:t>
      </w:r>
    </w:p>
    <w:p w14:paraId="6DEC5D52">
      <w:pPr>
        <w:pStyle w:val="11"/>
        <w:widowControl/>
      </w:pPr>
      <w:r>
        <w:t>现在，虽然我不怀疑这个译本享有很高的权威，而且是理所当然的，但我不能认为那些为了夸大其权威而讲述的神迹是可信的；事实上，我们发现它们被耶柔米（Jerome）在《摩西五经序言》（Preface to the Pentateuch）中视为寓言15。</w:t>
      </w:r>
    </w:p>
    <w:p w14:paraId="19550B94">
      <w:pPr>
        <w:pStyle w:val="11"/>
        <w:spacing w:line="254" w:lineRule="auto"/>
        <w:rPr>
          <w:rFonts w:hint="eastAsia"/>
        </w:rPr>
      </w:pPr>
    </w:p>
    <w:p w14:paraId="38469EF7">
      <w:pPr>
        <w:pStyle w:val="11"/>
        <w:widowControl/>
      </w:pPr>
      <w:r>
        <w:t>However great may have been the authority of this version, it could not have been greater than that of our version.</w:t>
      </w:r>
    </w:p>
    <w:p w14:paraId="04A5D60E">
      <w:pPr>
        <w:pStyle w:val="11"/>
        <w:widowControl/>
      </w:pPr>
      <w:r>
        <w:t>无论这个译本的权威有多大，它也不可能比我们自己的译本更大。</w:t>
      </w:r>
    </w:p>
    <w:p w14:paraId="3F98D1E5">
      <w:pPr>
        <w:pStyle w:val="11"/>
        <w:spacing w:line="254" w:lineRule="auto"/>
        <w:rPr>
          <w:rFonts w:hint="eastAsia"/>
        </w:rPr>
      </w:pPr>
    </w:p>
    <w:p w14:paraId="62B5A565">
      <w:pPr>
        <w:pStyle w:val="11"/>
        <w:widowControl/>
      </w:pPr>
      <w:r>
        <w:t>They, therefore, attribute too much to it, who make it inspired, and equal to the authentic scriptures themselves.</w:t>
      </w:r>
    </w:p>
    <w:p w14:paraId="7F78F0A3">
      <w:pPr>
        <w:pStyle w:val="11"/>
        <w:widowControl/>
      </w:pPr>
      <w:r>
        <w:t>因此，那些使它成为默示，并与权威圣经本身等同的人，赋予了它过多的地位。</w:t>
      </w:r>
    </w:p>
    <w:p w14:paraId="2528CF8D">
      <w:pPr>
        <w:pStyle w:val="11"/>
        <w:spacing w:line="254" w:lineRule="auto"/>
        <w:rPr>
          <w:rFonts w:hint="eastAsia"/>
        </w:rPr>
      </w:pPr>
    </w:p>
    <w:p w14:paraId="5094F678">
      <w:pPr>
        <w:pStyle w:val="11"/>
        <w:widowControl/>
      </w:pPr>
      <w:r>
        <w:t>For the authority of those interpreters was not so illustrious and certain as that of the prophets: nor is it the same thing to be an interpreter and to be a prophet.</w:t>
      </w:r>
    </w:p>
    <w:p w14:paraId="6A4B85B5">
      <w:pPr>
        <w:pStyle w:val="11"/>
        <w:widowControl/>
      </w:pPr>
      <w:r>
        <w:t>因为那些译者的权威不像先知的权威那样杰出和确定：而且作为翻译者和作为先知不是一回事。</w:t>
      </w:r>
    </w:p>
    <w:p w14:paraId="207F3D9E">
      <w:pPr>
        <w:pStyle w:val="11"/>
        <w:spacing w:line="254" w:lineRule="auto"/>
        <w:rPr>
          <w:rFonts w:hint="eastAsia"/>
        </w:rPr>
      </w:pPr>
    </w:p>
    <w:p w14:paraId="02847F45">
      <w:pPr>
        <w:pStyle w:val="11"/>
        <w:widowControl/>
      </w:pPr>
      <w:r>
        <w:t>Rightly, therefore, does Jerome16, in the Preface to the Pentateuch, call the seventy interpreters, not prophets.</w:t>
      </w:r>
    </w:p>
    <w:p w14:paraId="4344B9CD">
      <w:pPr>
        <w:pStyle w:val="11"/>
        <w:widowControl/>
      </w:pPr>
      <w:r>
        <w:t>因此，耶柔米（Jerome）16在《摩西五经序言》（Preface to the Pentateuch）中称七十位译者为非先知是正确的。</w:t>
      </w:r>
    </w:p>
    <w:p w14:paraId="40ADAC97">
      <w:pPr>
        <w:pStyle w:val="11"/>
        <w:spacing w:line="254" w:lineRule="auto"/>
        <w:rPr>
          <w:rFonts w:hint="eastAsia"/>
        </w:rPr>
      </w:pPr>
    </w:p>
    <w:p w14:paraId="0CDE615E">
      <w:pPr>
        <w:pStyle w:val="11"/>
        <w:widowControl/>
      </w:pPr>
      <w:r>
        <w:t>In his Commentaries also he frequently blames the Greek version of the seventy translators, not only as depraved by the scribes, but even as faulty in itself; which he surely would not have done, if he had deemed that translation to be possessed of such divine and supereminent authority.</w:t>
      </w:r>
    </w:p>
    <w:p w14:paraId="250A55BE">
      <w:pPr>
        <w:pStyle w:val="11"/>
        <w:widowControl/>
      </w:pPr>
      <w:r>
        <w:t>在祂的注释中，祂也经常指责七十位译者的希腊语译本，不仅因为被文士所败坏，甚至因为它本身就有错误；如果祂认为那个译本拥有如此神圣和卓越的权威，祂肯定不会这样做。</w:t>
      </w:r>
    </w:p>
    <w:p w14:paraId="69659F27">
      <w:pPr>
        <w:pStyle w:val="11"/>
        <w:spacing w:line="254" w:lineRule="auto"/>
        <w:rPr>
          <w:rFonts w:hint="eastAsia"/>
        </w:rPr>
      </w:pPr>
    </w:p>
    <w:p w14:paraId="71E7AA07">
      <w:pPr>
        <w:pStyle w:val="11"/>
        <w:widowControl/>
      </w:pPr>
      <w:r>
        <w:t>Learned men question, whether the Greek version of the scriptures now extant be or be not the version of the seventy elders.</w:t>
      </w:r>
    </w:p>
    <w:p w14:paraId="62D67BE0">
      <w:pPr>
        <w:pStyle w:val="11"/>
        <w:widowControl/>
      </w:pPr>
      <w:r>
        <w:t>有学问的人质疑，现在现存的希腊语圣经译本是否是七十位长老的译本。</w:t>
      </w:r>
    </w:p>
    <w:p w14:paraId="3AFC2E80">
      <w:pPr>
        <w:pStyle w:val="11"/>
        <w:spacing w:line="254" w:lineRule="auto"/>
        <w:rPr>
          <w:rFonts w:hint="eastAsia"/>
        </w:rPr>
      </w:pPr>
    </w:p>
    <w:p w14:paraId="488EBF99">
      <w:pPr>
        <w:pStyle w:val="11"/>
        <w:widowControl/>
      </w:pPr>
      <w:r>
        <w:t>The sounder opinion seems to be that of those who determine that the true Septuagint is wholly lost17, and that the Greek text, as we have it, is a mixed and miserably corrupted document.</w:t>
      </w:r>
    </w:p>
    <w:p w14:paraId="260C1513">
      <w:pPr>
        <w:pStyle w:val="11"/>
        <w:widowControl/>
      </w:pPr>
      <w:r>
        <w:t>更可靠的观点似乎是那些断定真正的七十士译本（Septuagint）已经完全失传17，而且我们所拥有的希腊文本是一个混杂且悲惨地被篡改的文件。</w:t>
      </w:r>
    </w:p>
    <w:p w14:paraId="42F3F0FE">
      <w:pPr>
        <w:pStyle w:val="11"/>
        <w:spacing w:line="254" w:lineRule="auto"/>
        <w:rPr>
          <w:rFonts w:hint="eastAsia"/>
        </w:rPr>
      </w:pPr>
    </w:p>
    <w:p w14:paraId="69B73DCF">
      <w:pPr>
        <w:pStyle w:val="11"/>
        <w:widowControl/>
      </w:pPr>
      <w:r>
        <w:t>Aristæus says that the Septuagint version was exactly conformable to the Hebrew originals, so that, when read and diligently examined by skillful judges, it was highly approved by the general suffrage of them all.</w:t>
      </w:r>
    </w:p>
    <w:p w14:paraId="3507C748">
      <w:pPr>
        <w:pStyle w:val="11"/>
        <w:widowControl/>
      </w:pPr>
      <w:r>
        <w:t>阿里斯提亚斯（Aristæus）说七十士译本（Septuagint version）完全符合希伯来原版，因此，当被熟练的判断者阅读和仔细审查时，得到了他们所有人的普遍高度认可。</w:t>
      </w:r>
    </w:p>
    <w:p w14:paraId="2C54B68A">
      <w:pPr>
        <w:pStyle w:val="11"/>
        <w:widowControl/>
      </w:pPr>
      <w:r>
        <w:t>But this of ours differs amazingly from the Hebrew copies, as well in other places and books, as specially in the Psalms of David.</w:t>
      </w:r>
    </w:p>
    <w:p w14:paraId="4EF09519">
      <w:pPr>
        <w:pStyle w:val="11"/>
        <w:widowControl/>
      </w:pPr>
      <w:r>
        <w:t>但是我们现有的这个译本与希伯来抄本惊人地不同，无论是在其他地方和书卷中，还是特别是在《大卫诗篇》（Psalms of David）中。</w:t>
      </w:r>
    </w:p>
    <w:p w14:paraId="0E6655C1">
      <w:pPr>
        <w:pStyle w:val="11"/>
        <w:spacing w:line="254" w:lineRule="auto"/>
        <w:rPr>
          <w:rFonts w:hint="eastAsia"/>
        </w:rPr>
      </w:pPr>
    </w:p>
    <w:p w14:paraId="3D17C0A7">
      <w:pPr>
        <w:pStyle w:val="11"/>
        <w:widowControl/>
      </w:pPr>
      <w:r>
        <w:t>Nor is there room for anyone to reply that the Hebrew is corrupt.</w:t>
      </w:r>
    </w:p>
    <w:p w14:paraId="6010B75E">
      <w:pPr>
        <w:pStyle w:val="11"/>
        <w:widowControl/>
      </w:pPr>
      <w:r>
        <w:t>没有人有理由回答说希伯来文是被篡改的。</w:t>
      </w:r>
    </w:p>
    <w:p w14:paraId="01E67CF6">
      <w:pPr>
        <w:pStyle w:val="11"/>
        <w:spacing w:line="254" w:lineRule="auto"/>
        <w:rPr>
          <w:rFonts w:hint="eastAsia"/>
        </w:rPr>
      </w:pPr>
    </w:p>
    <w:p w14:paraId="15664AC0">
      <w:pPr>
        <w:pStyle w:val="11"/>
        <w:widowControl/>
      </w:pPr>
      <w:r>
        <w:t>For even the papists will not venture to maintain that the Greek is purer than the Hebrew.</w:t>
      </w:r>
    </w:p>
    <w:p w14:paraId="670712A4">
      <w:pPr>
        <w:pStyle w:val="11"/>
        <w:widowControl/>
      </w:pPr>
      <w:r>
        <w:t>因为即使是罗马天主教徒也不会冒险坚持希腊文比希伯来文更纯净。</w:t>
      </w:r>
    </w:p>
    <w:p w14:paraId="363256DC">
      <w:pPr>
        <w:pStyle w:val="11"/>
        <w:spacing w:line="254" w:lineRule="auto"/>
        <w:rPr>
          <w:rFonts w:hint="eastAsia"/>
        </w:rPr>
      </w:pPr>
    </w:p>
    <w:p w14:paraId="7EC93718">
      <w:pPr>
        <w:pStyle w:val="11"/>
        <w:widowControl/>
      </w:pPr>
      <w:r>
        <w:t>If they did, they would be obliged to condemn their own Latin version, which agrees much more closely with the Hebrew than with the Greek.</w:t>
      </w:r>
    </w:p>
    <w:p w14:paraId="560A46A3">
      <w:pPr>
        <w:pStyle w:val="11"/>
        <w:widowControl/>
      </w:pPr>
      <w:r>
        <w:t>如果他们这样做，他们就不得不谴责他们自己的拉丁文译本，它与希伯来文的一致性比与希腊文的要密切得多。</w:t>
      </w:r>
    </w:p>
    <w:p w14:paraId="1E2FED9D">
      <w:pPr>
        <w:pStyle w:val="11"/>
        <w:spacing w:line="254" w:lineRule="auto"/>
        <w:rPr>
          <w:rFonts w:hint="eastAsia"/>
        </w:rPr>
      </w:pPr>
    </w:p>
    <w:p w14:paraId="4DC4125A">
      <w:pPr>
        <w:pStyle w:val="11"/>
        <w:widowControl/>
      </w:pPr>
      <w:r>
        <w:t>Nay, the faults of the Greek translation are so manifest, that it is impossible to find any way of excusing them.</w:t>
      </w:r>
    </w:p>
    <w:p w14:paraId="7BF13894">
      <w:pPr>
        <w:pStyle w:val="11"/>
        <w:widowControl/>
      </w:pPr>
      <w:r>
        <w:t>不仅如此，希腊语译本的错误是如此明显，以至于找不到任何借口来为它们辩解。</w:t>
      </w:r>
    </w:p>
    <w:p w14:paraId="24EF1623">
      <w:pPr>
        <w:pStyle w:val="11"/>
        <w:spacing w:line="254" w:lineRule="auto"/>
        <w:rPr>
          <w:rFonts w:hint="eastAsia"/>
        </w:rPr>
      </w:pPr>
    </w:p>
    <w:p w14:paraId="0F4F21D6">
      <w:pPr>
        <w:pStyle w:val="11"/>
        <w:widowControl/>
      </w:pPr>
      <w:r>
        <w:t>There is the greatest difference between the Hebrew and Greek books in the account of times and years.</w:t>
      </w:r>
    </w:p>
    <w:p w14:paraId="2494D9CC">
      <w:pPr>
        <w:pStyle w:val="11"/>
        <w:widowControl/>
      </w:pPr>
      <w:r>
        <w:t>希伯来文和希腊文书卷在时间与年数的记载上存在最大的差异。</w:t>
      </w:r>
    </w:p>
    <w:p w14:paraId="57BE9329">
      <w:pPr>
        <w:pStyle w:val="11"/>
        <w:spacing w:line="254" w:lineRule="auto"/>
        <w:rPr>
          <w:rFonts w:hint="eastAsia"/>
        </w:rPr>
      </w:pPr>
    </w:p>
    <w:p w14:paraId="75956198">
      <w:pPr>
        <w:pStyle w:val="11"/>
        <w:widowControl/>
      </w:pPr>
      <w:r>
        <w:t>The Greek books reckon 2242 years from Adam and the beginning of the world to the flood, as we read in Augustine, Eusebius, and Nicephorus’ Chronology.</w:t>
      </w:r>
    </w:p>
    <w:p w14:paraId="2EC93C5B">
      <w:pPr>
        <w:pStyle w:val="11"/>
        <w:widowControl/>
      </w:pPr>
      <w:r>
        <w:t>希腊文书卷从亚当（Adam）和世界开始到洪水，计算了2242年，正如我们在奥古斯丁（Augustine）、优西比乌（Eusebius）和尼塞弗鲁斯（Nicephorus）的《年表》（Chronology）中所读到的。</w:t>
      </w:r>
    </w:p>
    <w:p w14:paraId="3101F157">
      <w:pPr>
        <w:pStyle w:val="11"/>
        <w:spacing w:line="254" w:lineRule="auto"/>
        <w:rPr>
          <w:rFonts w:hint="eastAsia"/>
        </w:rPr>
      </w:pPr>
    </w:p>
    <w:p w14:paraId="74B96DF9">
      <w:pPr>
        <w:pStyle w:val="11"/>
        <w:widowControl/>
      </w:pPr>
      <w:r>
        <w:t>But in the Hebrew books we see that there were no more than 1656.</w:t>
      </w:r>
    </w:p>
    <w:p w14:paraId="14F1D0B6">
      <w:pPr>
        <w:pStyle w:val="11"/>
        <w:widowControl/>
      </w:pPr>
      <w:r>
        <w:t>但在希伯来文书卷中，我们看到不超过1656年。</w:t>
      </w:r>
    </w:p>
    <w:p w14:paraId="7703D24F">
      <w:pPr>
        <w:pStyle w:val="11"/>
        <w:spacing w:line="254" w:lineRule="auto"/>
        <w:rPr>
          <w:rFonts w:hint="eastAsia"/>
        </w:rPr>
      </w:pPr>
    </w:p>
    <w:p w14:paraId="1761BFCF">
      <w:pPr>
        <w:pStyle w:val="11"/>
        <w:widowControl/>
      </w:pPr>
      <w:r>
        <w:t>Thus the Greek calculation exceeds the Hebrew by 586 years.</w:t>
      </w:r>
    </w:p>
    <w:p w14:paraId="42D0B7C4">
      <w:pPr>
        <w:pStyle w:val="11"/>
        <w:widowControl/>
      </w:pPr>
      <w:r>
        <w:t>因此，希腊语的计算比希伯来语多出586年。</w:t>
      </w:r>
    </w:p>
    <w:p w14:paraId="14F89A47">
      <w:pPr>
        <w:pStyle w:val="11"/>
        <w:spacing w:line="254" w:lineRule="auto"/>
        <w:rPr>
          <w:rFonts w:hint="eastAsia"/>
        </w:rPr>
      </w:pPr>
    </w:p>
    <w:p w14:paraId="27B03C09">
      <w:pPr>
        <w:pStyle w:val="11"/>
        <w:widowControl/>
      </w:pPr>
      <w:r>
        <w:t>Again, from the deluge to Abraham there is, according to the LXX., an interval of 1082 years.</w:t>
      </w:r>
    </w:p>
    <w:p w14:paraId="52EB130F">
      <w:pPr>
        <w:pStyle w:val="11"/>
        <w:widowControl/>
      </w:pPr>
      <w:r>
        <w:t>再者，根据七十士译本（LXX.），从洪水到亚伯拉罕（Abraham）有1082年的间隔。</w:t>
      </w:r>
    </w:p>
    <w:p w14:paraId="01DABDC7">
      <w:pPr>
        <w:pStyle w:val="11"/>
        <w:spacing w:line="254" w:lineRule="auto"/>
        <w:rPr>
          <w:rFonts w:hint="eastAsia"/>
        </w:rPr>
      </w:pPr>
    </w:p>
    <w:p w14:paraId="3E8E311C">
      <w:pPr>
        <w:pStyle w:val="11"/>
        <w:widowControl/>
      </w:pPr>
      <w:r>
        <w:t>But if you consult the Hebrew verity, you will not find more than 29218.</w:t>
      </w:r>
    </w:p>
    <w:p w14:paraId="4CADFEB6">
      <w:pPr>
        <w:pStyle w:val="11"/>
        <w:widowControl/>
      </w:pPr>
      <w:r>
        <w:t>但是如果你查阅希伯来语的真实性，你不会发现超过292年18。</w:t>
      </w:r>
    </w:p>
    <w:p w14:paraId="7A7ACDCD">
      <w:pPr>
        <w:pStyle w:val="11"/>
        <w:spacing w:line="254" w:lineRule="auto"/>
        <w:rPr>
          <w:rFonts w:hint="eastAsia"/>
        </w:rPr>
      </w:pPr>
    </w:p>
    <w:p w14:paraId="7B16B527">
      <w:pPr>
        <w:pStyle w:val="11"/>
        <w:widowControl/>
      </w:pPr>
      <w:r>
        <w:t>Thus the Greek books exhibit 790 years more than the Hebrew: and all concede the Hebrew numbers to be much truer than the Greek.</w:t>
      </w:r>
    </w:p>
    <w:p w14:paraId="61F34D57">
      <w:pPr>
        <w:pStyle w:val="11"/>
        <w:widowControl/>
      </w:pPr>
      <w:r>
        <w:t>因此，希腊文书卷比希伯来文多出790年：所有人都承认希伯来语的数字比希腊语的要真实得多。</w:t>
      </w:r>
    </w:p>
    <w:p w14:paraId="13F51907">
      <w:pPr>
        <w:pStyle w:val="11"/>
        <w:spacing w:line="254" w:lineRule="auto"/>
        <w:rPr>
          <w:rFonts w:hint="eastAsia"/>
        </w:rPr>
      </w:pPr>
    </w:p>
    <w:p w14:paraId="1ADC0F72">
      <w:pPr>
        <w:pStyle w:val="11"/>
        <w:widowControl/>
      </w:pPr>
      <w:r>
        <w:t>Genesis 5., in the Greek books, Adam is said to have lived 230 years, or, according to some copies, 330, when he begat Seth.</w:t>
      </w:r>
    </w:p>
    <w:p w14:paraId="4D8FB8F4">
      <w:pPr>
        <w:pStyle w:val="11"/>
        <w:widowControl/>
      </w:pPr>
      <w:r>
        <w:t>《创世记》5章，在希腊文书卷中，亚当（Adam）在生塞特（Seth）时，据说活了230岁，或根据一些抄本说是330岁。</w:t>
      </w:r>
    </w:p>
    <w:p w14:paraId="1669110C">
      <w:pPr>
        <w:pStyle w:val="11"/>
        <w:spacing w:line="254" w:lineRule="auto"/>
        <w:rPr>
          <w:rFonts w:hint="eastAsia"/>
        </w:rPr>
      </w:pPr>
    </w:p>
    <w:p w14:paraId="7EF7FDFE">
      <w:pPr>
        <w:pStyle w:val="11"/>
        <w:widowControl/>
      </w:pPr>
      <w:r>
        <w:t>But the Hebrew text shews that Seth was born when Adam was 130 years old.</w:t>
      </w:r>
    </w:p>
    <w:p w14:paraId="04C7A363">
      <w:pPr>
        <w:pStyle w:val="11"/>
        <w:widowControl/>
      </w:pPr>
      <w:r>
        <w:t>但希伯来文本显示塞特（Seth）是在亚当（Adam）130岁时出生的。</w:t>
      </w:r>
    </w:p>
    <w:p w14:paraId="40916156">
      <w:pPr>
        <w:pStyle w:val="11"/>
        <w:spacing w:line="254" w:lineRule="auto"/>
        <w:rPr>
          <w:rFonts w:hint="eastAsia"/>
        </w:rPr>
      </w:pPr>
    </w:p>
    <w:p w14:paraId="27822CB8">
      <w:pPr>
        <w:pStyle w:val="11"/>
        <w:widowControl/>
      </w:pPr>
      <w:r>
        <w:t>In the rest there is a similar discordance of reckoning times, so as to prove that it was not without reason that Jerome wrote that the LXX. sometimes erred in their numbers.</w:t>
      </w:r>
    </w:p>
    <w:p w14:paraId="24EFF75F">
      <w:pPr>
        <w:pStyle w:val="11"/>
        <w:widowControl/>
      </w:pPr>
      <w:r>
        <w:t>在其余部分，时间计算也有类似的差异，这证明了耶柔米（Jerome）写下七十士译本（LXX.）有时在数字上犯了错误并非没有道理。</w:t>
      </w:r>
    </w:p>
    <w:p w14:paraId="569928D1">
      <w:pPr>
        <w:pStyle w:val="11"/>
        <w:spacing w:line="254" w:lineRule="auto"/>
        <w:rPr>
          <w:rFonts w:hint="eastAsia"/>
        </w:rPr>
      </w:pPr>
    </w:p>
    <w:p w14:paraId="69A0A4C0">
      <w:pPr>
        <w:pStyle w:val="11"/>
        <w:widowControl/>
      </w:pPr>
      <w:r>
        <w:t>It is even a laughable mistake in the Greek by which Methusalem is made to survive the flood fourteen years19.</w:t>
      </w:r>
    </w:p>
    <w:p w14:paraId="6DA8B2FE">
      <w:pPr>
        <w:pStyle w:val="11"/>
        <w:widowControl/>
      </w:pPr>
      <w:r>
        <w:t>在希腊文中，有一个甚至令人发笑的错误，使玛土撒拉（Methusalem）在洪水之后还活了十四年19。</w:t>
      </w:r>
    </w:p>
    <w:p w14:paraId="0650BB0F">
      <w:pPr>
        <w:pStyle w:val="11"/>
        <w:spacing w:line="254" w:lineRule="auto"/>
        <w:rPr>
          <w:rFonts w:hint="eastAsia"/>
        </w:rPr>
      </w:pPr>
    </w:p>
    <w:p w14:paraId="361C9421">
      <w:pPr>
        <w:pStyle w:val="11"/>
        <w:widowControl/>
      </w:pPr>
      <w:r>
        <w:t>Where did he remain during the deluge?</w:t>
      </w:r>
    </w:p>
    <w:p w14:paraId="446B8F6F">
      <w:pPr>
        <w:pStyle w:val="11"/>
        <w:widowControl/>
      </w:pPr>
      <w:r>
        <w:t>在洪水期间祂在哪里？</w:t>
      </w:r>
    </w:p>
    <w:p w14:paraId="10B811A6">
      <w:pPr>
        <w:pStyle w:val="11"/>
        <w:spacing w:line="254" w:lineRule="auto"/>
        <w:rPr>
          <w:rFonts w:hint="eastAsia"/>
        </w:rPr>
      </w:pPr>
    </w:p>
    <w:p w14:paraId="171E4C70">
      <w:pPr>
        <w:pStyle w:val="11"/>
        <w:widowControl/>
      </w:pPr>
      <w:r>
        <w:t>or how was he preserved?</w:t>
      </w:r>
    </w:p>
    <w:p w14:paraId="06AE7256">
      <w:pPr>
        <w:pStyle w:val="11"/>
        <w:widowControl/>
      </w:pPr>
      <w:r>
        <w:t>或者祂是如何被保存下来的？</w:t>
      </w:r>
    </w:p>
    <w:p w14:paraId="5CE32AE7">
      <w:pPr>
        <w:pStyle w:val="11"/>
        <w:spacing w:line="254" w:lineRule="auto"/>
        <w:rPr>
          <w:rFonts w:hint="eastAsia"/>
        </w:rPr>
      </w:pPr>
    </w:p>
    <w:p w14:paraId="3D045D4A">
      <w:pPr>
        <w:pStyle w:val="11"/>
        <w:widowControl/>
      </w:pPr>
      <w:r>
        <w:t>Certainly he was not in the ark; in which the scripture testifies that there were no more than eight persons.</w:t>
      </w:r>
    </w:p>
    <w:p w14:paraId="1028D107">
      <w:pPr>
        <w:pStyle w:val="11"/>
        <w:widowControl/>
      </w:pPr>
      <w:r>
        <w:t>当然，祂不在方舟中；圣经见证方舟中不超过八个人。</w:t>
      </w:r>
    </w:p>
    <w:p w14:paraId="69396496">
      <w:pPr>
        <w:pStyle w:val="11"/>
        <w:spacing w:line="254" w:lineRule="auto"/>
        <w:rPr>
          <w:rFonts w:hint="eastAsia"/>
        </w:rPr>
      </w:pPr>
    </w:p>
    <w:p w14:paraId="06E4D009">
      <w:pPr>
        <w:pStyle w:val="11"/>
        <w:widowControl/>
      </w:pPr>
      <w:r>
        <w:t>This, therefore, is a manifest falsity in the Greek edition.</w:t>
      </w:r>
    </w:p>
    <w:p w14:paraId="18A9D327">
      <w:pPr>
        <w:pStyle w:val="11"/>
        <w:widowControl/>
      </w:pPr>
      <w:r>
        <w:t>因此，这是希腊语版本中一个明显的虚假。</w:t>
      </w:r>
    </w:p>
    <w:p w14:paraId="6D7899C4">
      <w:pPr>
        <w:pStyle w:val="11"/>
        <w:spacing w:line="254" w:lineRule="auto"/>
        <w:rPr>
          <w:rFonts w:hint="eastAsia"/>
        </w:rPr>
      </w:pPr>
    </w:p>
    <w:p w14:paraId="0594FCC1">
      <w:pPr>
        <w:pStyle w:val="11"/>
        <w:widowControl/>
      </w:pPr>
      <w:r>
        <w:t>But the Hebrew text speaks much more truly of the years and age of Methusalem; and we collect from it that he died in that same year in which the world was overwhelmed by the deluge.</w:t>
      </w:r>
    </w:p>
    <w:p w14:paraId="3165E422">
      <w:pPr>
        <w:pStyle w:val="11"/>
        <w:widowControl/>
      </w:pPr>
      <w:r>
        <w:t>但希伯来文本对玛土撒拉（Methusalem）的年岁和年龄说得更真实；我们从中推断出祂是在世界被洪水淹没的同一年去世的。</w:t>
      </w:r>
    </w:p>
    <w:p w14:paraId="50B89E7B">
      <w:pPr>
        <w:pStyle w:val="11"/>
        <w:spacing w:line="254" w:lineRule="auto"/>
        <w:rPr>
          <w:rFonts w:hint="eastAsia"/>
        </w:rPr>
      </w:pPr>
    </w:p>
    <w:p w14:paraId="48A4D3F5">
      <w:pPr>
        <w:pStyle w:val="11"/>
        <w:widowControl/>
      </w:pPr>
      <w:r>
        <w:t>Augustine treats of this matter in his City of God, Lib. XV. c. 11.</w:t>
      </w:r>
    </w:p>
    <w:p w14:paraId="2E21D414">
      <w:pPr>
        <w:pStyle w:val="11"/>
        <w:widowControl/>
      </w:pPr>
      <w:r>
        <w:t>奥古斯丁（Augustine）在祂的《论神之城》（City of God）第十五卷第11章中讨论了这件事。</w:t>
      </w:r>
    </w:p>
    <w:p w14:paraId="73A1E5BE">
      <w:pPr>
        <w:pStyle w:val="11"/>
        <w:spacing w:line="254" w:lineRule="auto"/>
        <w:rPr>
          <w:rFonts w:hint="eastAsia"/>
        </w:rPr>
      </w:pPr>
    </w:p>
    <w:p w14:paraId="35F171EB">
      <w:pPr>
        <w:pStyle w:val="11"/>
        <w:widowControl/>
      </w:pPr>
      <w:r>
        <w:t>So Jonah 3., according to the Hebrew reading, destruction is denounced against the Ninevites after 40 days.</w:t>
      </w:r>
    </w:p>
    <w:p w14:paraId="3315D493">
      <w:pPr>
        <w:pStyle w:val="11"/>
        <w:widowControl/>
      </w:pPr>
      <w:r>
        <w:t>因此，《约拿书》第3章，根据希伯来语的读法，在40天之后向尼尼微人（Ninevites）宣告毁灭。</w:t>
      </w:r>
    </w:p>
    <w:p w14:paraId="1DB75498">
      <w:pPr>
        <w:pStyle w:val="11"/>
        <w:spacing w:line="254" w:lineRule="auto"/>
        <w:rPr>
          <w:rFonts w:hint="eastAsia"/>
        </w:rPr>
      </w:pPr>
    </w:p>
    <w:p w14:paraId="1F6CDD03">
      <w:pPr>
        <w:pStyle w:val="11"/>
        <w:widowControl/>
      </w:pPr>
      <w:r>
        <w:t>But in the Greek we read otherwise, “Yet three days, and Nineve shall be destroyed:” which is manifestly a false reading; for he could scarcely have traversed the whole city in three days.</w:t>
      </w:r>
    </w:p>
    <w:p w14:paraId="20084A9F">
      <w:pPr>
        <w:pStyle w:val="11"/>
        <w:widowControl/>
      </w:pPr>
      <w:r>
        <w:t>但在希腊文中，我们读到的是“还有三天，尼尼微（Nineve）就要被毁灭了”：这显然是一个错误的读法；因为祂在三天之内几乎不可能走遍整个城市。</w:t>
      </w:r>
    </w:p>
    <w:p w14:paraId="5F37ECBE">
      <w:pPr>
        <w:pStyle w:val="11"/>
        <w:spacing w:line="254" w:lineRule="auto"/>
        <w:rPr>
          <w:rFonts w:hint="eastAsia"/>
        </w:rPr>
      </w:pPr>
    </w:p>
    <w:p w14:paraId="5CBC581A">
      <w:pPr>
        <w:pStyle w:val="11"/>
        <w:widowControl/>
      </w:pPr>
      <w:r>
        <w:t>Augustine (Civit. Dei. Lib. XVIII. c. 44) invents I know not what mystery in this change of numbers to preserve the authority of the Septuagint, which, nevertheless, in the former place about Methusalem he is unable to defend.</w:t>
      </w:r>
    </w:p>
    <w:p w14:paraId="788D50C4">
      <w:pPr>
        <w:pStyle w:val="11"/>
        <w:widowControl/>
      </w:pPr>
      <w:r>
        <w:t>奥古斯丁（Augustine）（《论神之城》（Civit. Dei.）第十八卷第44章）为了维护七十士译本（Septuagint）的权威，在这种数字的改变中发明了我不知道的什么奥秘，然而在前面关于玛土撒拉（Methusalem）的地方，祂无法为其辩护。</w:t>
      </w:r>
    </w:p>
    <w:p w14:paraId="4BDEEBF4">
      <w:pPr>
        <w:pStyle w:val="11"/>
        <w:spacing w:line="254" w:lineRule="auto"/>
        <w:rPr>
          <w:rFonts w:hint="eastAsia"/>
        </w:rPr>
      </w:pPr>
    </w:p>
    <w:p w14:paraId="5376A216">
      <w:pPr>
        <w:pStyle w:val="11"/>
        <w:widowControl/>
      </w:pPr>
      <w:r>
        <w:t>From these and innumerable examples of the like sort we may conclude, either that this Greek version which hath come down to our times is not the same as that published by the seventy Jewish elders, or that it hath suffered such infinite and shameful corruptions as to be now of very slight authority.</w:t>
      </w:r>
    </w:p>
    <w:p w14:paraId="38305BA9">
      <w:pPr>
        <w:pStyle w:val="11"/>
        <w:widowControl/>
      </w:pPr>
      <w:r>
        <w:t>从这些和无数类似种类的例子中，我们可以得出结论，要么是流传到我们这个时代的希腊语译本与七十位犹太长老出版的译本不一样，要么是它遭受了如此无限和可耻的腐败，以至于现在只有非常微弱的权威。</w:t>
      </w:r>
    </w:p>
    <w:p w14:paraId="33B62A87">
      <w:pPr>
        <w:pStyle w:val="11"/>
        <w:spacing w:line="254" w:lineRule="auto"/>
        <w:rPr>
          <w:rFonts w:hint="eastAsia"/>
        </w:rPr>
      </w:pPr>
    </w:p>
    <w:p w14:paraId="0E4275C5">
      <w:pPr>
        <w:pStyle w:val="11"/>
        <w:widowControl/>
      </w:pPr>
      <w:r>
        <w:t>Even Jerome had not the Greek translation of the seventy interpreters in its purity; since he often complains in his commentaries that what he had was faulty and corrupt.</w:t>
      </w:r>
    </w:p>
    <w:p w14:paraId="0AED4F48">
      <w:pPr>
        <w:pStyle w:val="11"/>
        <w:widowControl/>
      </w:pPr>
      <w:r>
        <w:t>甚至耶柔米（Jerome）也没有纯净的七十位译者的希腊语译本；因为祂经常在祂的注释中抱怨祂所拥有的版本是有缺陷和被篡改的。</w:t>
      </w:r>
    </w:p>
    <w:p w14:paraId="7D179112">
      <w:pPr>
        <w:pStyle w:val="11"/>
        <w:spacing w:line="254" w:lineRule="auto"/>
        <w:rPr>
          <w:rFonts w:hint="eastAsia"/>
        </w:rPr>
      </w:pPr>
    </w:p>
    <w:p w14:paraId="2641BDD5">
      <w:pPr>
        <w:pStyle w:val="11"/>
        <w:widowControl/>
      </w:pPr>
      <w:r>
        <w:t>[It is printed in Buxtorf,s Rabbinical Bible, Basil, 1719, and in the Paris and London Polyglotts. Onkelos,s history is involved in great obscurity. The best book on the subject is perhaps Luzzato,s Philoxemis, Vienna, 1830.]</w:t>
      </w:r>
    </w:p>
    <w:p w14:paraId="162C11EB">
      <w:pPr>
        <w:pStyle w:val="11"/>
        <w:spacing w:line="254" w:lineRule="auto"/>
        <w:rPr>
          <w:rFonts w:hint="eastAsia"/>
        </w:rPr>
      </w:pPr>
    </w:p>
    <w:p w14:paraId="0374FD04">
      <w:pPr>
        <w:pStyle w:val="11"/>
        <w:widowControl/>
      </w:pPr>
      <w:r>
        <w:t>[它印在布克斯托夫（Buxtorf）的《拉比圣经》（Rabbinical Bible）中，巴塞尔（Basil），1719年，以及巴黎和伦敦的《多语对照圣经》（Polyglotts）中。昂克罗斯（Onkelos）的历史非常模糊。关于这个主题最好的书可能是卢扎托（Luzzato）的《菲洛克斯米斯》（Philoxemis），维也纳，1830年。]</w:t>
      </w:r>
    </w:p>
    <w:p w14:paraId="6DA28E41">
      <w:pPr>
        <w:pStyle w:val="11"/>
        <w:spacing w:line="254" w:lineRule="auto"/>
        <w:rPr>
          <w:rFonts w:hint="eastAsia"/>
        </w:rPr>
      </w:pPr>
    </w:p>
    <w:p w14:paraId="215DFB55">
      <w:pPr>
        <w:pStyle w:val="11"/>
        <w:widowControl/>
      </w:pPr>
      <w:r>
        <w:t>[Jonathan Ben Uzziel lived probably a little before the time of Christ; but Joseph the Blind</w:t>
      </w:r>
    </w:p>
    <w:p w14:paraId="5B421C85">
      <w:pPr>
        <w:pStyle w:val="11"/>
        <w:spacing w:line="254" w:lineRule="auto"/>
        <w:rPr>
          <w:rFonts w:hint="eastAsia"/>
        </w:rPr>
      </w:pPr>
    </w:p>
    <w:p w14:paraId="1D3BC539">
      <w:pPr>
        <w:pStyle w:val="11"/>
        <w:widowControl/>
      </w:pPr>
      <w:r>
        <w:t>[乔纳森·本·乌兹埃尔（Jonathan Ben Uzziel）可能生活在基督时代之前不久；但盲人约瑟夫（Joseph the Blind）大约在主后322年主持了索拉（Sora）的学校。</w:t>
      </w:r>
    </w:p>
    <w:p w14:paraId="0D3F371B">
      <w:pPr>
        <w:pStyle w:val="11"/>
        <w:spacing w:line="254" w:lineRule="auto"/>
        <w:rPr>
          <w:rFonts w:hint="eastAsia"/>
        </w:rPr>
      </w:pPr>
    </w:p>
    <w:p w14:paraId="0AF89B49">
      <w:pPr>
        <w:pStyle w:val="11"/>
        <w:widowControl/>
      </w:pPr>
      <w:r>
        <w:t>presided over the school at Sora about A.D. 322. A great part of the Targum, which goes under his name, was probably written much later.]</w:t>
      </w:r>
    </w:p>
    <w:p w14:paraId="5D9FB80F">
      <w:pPr>
        <w:pStyle w:val="11"/>
        <w:widowControl/>
      </w:pPr>
      <w:r>
        <w:t>以祂的名义流传的意译本（Targum）的很大一部分，可能是后来才写的。]</w:t>
      </w:r>
    </w:p>
    <w:p w14:paraId="18DC8968">
      <w:pPr>
        <w:pStyle w:val="11"/>
        <w:spacing w:line="254" w:lineRule="auto"/>
        <w:rPr>
          <w:rFonts w:hint="eastAsia"/>
        </w:rPr>
      </w:pPr>
    </w:p>
    <w:p w14:paraId="46D2B1DB">
      <w:pPr>
        <w:pStyle w:val="11"/>
        <w:widowControl/>
      </w:pPr>
      <w:r>
        <w:t>[c. 3, 6, 9—11.]</w:t>
      </w:r>
    </w:p>
    <w:p w14:paraId="277A9F0B">
      <w:pPr>
        <w:pStyle w:val="11"/>
        <w:spacing w:line="254" w:lineRule="auto"/>
        <w:rPr>
          <w:rFonts w:hint="eastAsia"/>
        </w:rPr>
      </w:pPr>
    </w:p>
    <w:p w14:paraId="4BA4FF51">
      <w:pPr>
        <w:pStyle w:val="11"/>
        <w:widowControl/>
      </w:pPr>
      <w:r>
        <w:t>[第3, 6, 9—11章。]</w:t>
      </w:r>
    </w:p>
    <w:p w14:paraId="52D2408F">
      <w:pPr>
        <w:pStyle w:val="11"/>
        <w:spacing w:line="254" w:lineRule="auto"/>
        <w:rPr>
          <w:rFonts w:hint="eastAsia"/>
        </w:rPr>
      </w:pPr>
    </w:p>
    <w:p w14:paraId="07BEC6DF">
      <w:pPr>
        <w:pStyle w:val="11"/>
        <w:widowControl/>
      </w:pPr>
      <w:r>
        <w:t>[pp. 206—209. ed. Steph. Par. 1544.]</w:t>
      </w:r>
    </w:p>
    <w:p w14:paraId="31558478">
      <w:pPr>
        <w:pStyle w:val="11"/>
        <w:spacing w:line="254" w:lineRule="auto"/>
        <w:rPr>
          <w:rFonts w:hint="eastAsia"/>
        </w:rPr>
      </w:pPr>
    </w:p>
    <w:p w14:paraId="61D66C9B">
      <w:pPr>
        <w:pStyle w:val="11"/>
        <w:widowControl/>
      </w:pPr>
      <w:r>
        <w:t>[第206—209页。斯蒂芬（Steph.）巴黎（Par.）版，1544年。]</w:t>
      </w:r>
    </w:p>
    <w:p w14:paraId="25EB83FC">
      <w:pPr>
        <w:pStyle w:val="11"/>
        <w:spacing w:line="254" w:lineRule="auto"/>
        <w:rPr>
          <w:rFonts w:hint="eastAsia"/>
        </w:rPr>
      </w:pPr>
    </w:p>
    <w:p w14:paraId="27CDD938">
      <w:pPr>
        <w:pStyle w:val="11"/>
        <w:widowControl/>
      </w:pPr>
      <w:r>
        <w:t>[p. 294. Opp. Just. Mart. Par. 1636.]</w:t>
      </w:r>
    </w:p>
    <w:p w14:paraId="67FCD3A1">
      <w:pPr>
        <w:pStyle w:val="11"/>
        <w:spacing w:line="254" w:lineRule="auto"/>
        <w:rPr>
          <w:rFonts w:hint="eastAsia"/>
        </w:rPr>
      </w:pPr>
    </w:p>
    <w:p w14:paraId="4FA871A6">
      <w:pPr>
        <w:pStyle w:val="11"/>
        <w:widowControl/>
      </w:pPr>
      <w:r>
        <w:t>[第294页。殉道者查士丁（Just. Mart.）作品集。巴黎（Par.），1636年。]</w:t>
      </w:r>
    </w:p>
    <w:p w14:paraId="6DCAABDD">
      <w:pPr>
        <w:pStyle w:val="11"/>
        <w:spacing w:line="254" w:lineRule="auto"/>
        <w:rPr>
          <w:rFonts w:hint="eastAsia"/>
        </w:rPr>
      </w:pPr>
    </w:p>
    <w:p w14:paraId="24C017A5">
      <w:pPr>
        <w:pStyle w:val="11"/>
        <w:widowControl/>
      </w:pPr>
      <w:r>
        <w:t>[Circumfertur libellus ejus nomine de LXX. interpretibus, confictus ut puto ab aliquo recentiore.—</w:t>
      </w:r>
    </w:p>
    <w:p w14:paraId="4E67F0E8">
      <w:pPr>
        <w:pStyle w:val="11"/>
        <w:spacing w:line="254" w:lineRule="auto"/>
        <w:rPr>
          <w:rFonts w:hint="eastAsia"/>
        </w:rPr>
      </w:pPr>
    </w:p>
    <w:p w14:paraId="54201583">
      <w:pPr>
        <w:pStyle w:val="11"/>
        <w:widowControl/>
      </w:pPr>
      <w:r>
        <w:t>[“以祂的名义流传的小册子《论七十位译者》（de LXX. interpretibus），我认为是由某个较晚的作者虚构的。”</w:t>
      </w:r>
    </w:p>
    <w:p w14:paraId="24E32F53">
      <w:pPr>
        <w:pStyle w:val="11"/>
        <w:widowControl/>
      </w:pPr>
      <w:r>
        <w:t>P. 620. ed. Froben. Basil. 1512. The spuriousness of this piece was finally demonstrated by Hody, in a treatise which forms the first part of his great work, De Bibliorum Textibus, &amp;c. Oxon. 1705.]</w:t>
      </w:r>
    </w:p>
    <w:p w14:paraId="6DC591DB">
      <w:pPr>
        <w:pStyle w:val="11"/>
        <w:widowControl/>
      </w:pPr>
      <w:r>
        <w:t>第620页。弗罗本（Froben.）巴塞尔（Basil.）版，1512年。这篇作品的伪造性最终由霍迪（Hody）在祂的伟大著作《论圣经文本等》（De Bibliorum Textibus, &amp;c.）的第一部分的一篇论文中证明。牛津（Oxon.），1705年。]</w:t>
      </w:r>
    </w:p>
    <w:p w14:paraId="7964BFF1">
      <w:pPr>
        <w:pStyle w:val="11"/>
        <w:spacing w:line="254" w:lineRule="auto"/>
        <w:rPr>
          <w:rFonts w:hint="eastAsia"/>
        </w:rPr>
      </w:pPr>
    </w:p>
    <w:p w14:paraId="2C34FF6D">
      <w:pPr>
        <w:pStyle w:val="11"/>
        <w:widowControl/>
      </w:pPr>
      <w:r>
        <w:t>[διηρμήνευται δε、και、προ、Δημητρiου τά τε κατα、τη、ν 氵ξ Α iγύπτου 氵ξαγωγη、ν τuν Eβραiων τuν iμετέρων πολιτuν, και、i τuν γεγονότων dπάντων αjτοiς 氵πιφάνεια, και、κράτηοις τiς χώρας, και、 τiς δλης νομοθεσiας 氵πεξήγησις· Wστε ε心δηλον εἶναι το、ν προειρημένον φιλόσοφον εiληφέναι</w:t>
      </w:r>
    </w:p>
    <w:p w14:paraId="1C0D6D17">
      <w:pPr>
        <w:pStyle w:val="11"/>
        <w:spacing w:line="254" w:lineRule="auto"/>
        <w:rPr>
          <w:rFonts w:hint="eastAsia"/>
        </w:rPr>
      </w:pPr>
    </w:p>
    <w:p w14:paraId="2C264F1D">
      <w:pPr>
        <w:pStyle w:val="11"/>
        <w:widowControl/>
      </w:pPr>
      <w:r>
        <w:t>[“在德米特里（Δημητρiου）之前，我们犹太人的公民从埃及出走的事件，以及发生在他们身上的一切事情的显现，以及对这片土地的占领，以及对整个立法的解释，也都被翻译成了希腊语；因此，很明显，前面提到的哲学家（柏拉图）从中汲取了许多。</w:t>
      </w:r>
    </w:p>
    <w:p w14:paraId="4B61B4BA">
      <w:pPr>
        <w:pStyle w:val="11"/>
        <w:spacing w:line="254" w:lineRule="auto"/>
        <w:rPr>
          <w:rFonts w:hint="eastAsia"/>
        </w:rPr>
      </w:pPr>
    </w:p>
    <w:p w14:paraId="51D884A6">
      <w:pPr>
        <w:pStyle w:val="11"/>
        <w:widowControl/>
      </w:pPr>
      <w:r>
        <w:t>πολλά . γέγονε γα、ρ πολυμαθής.—P. 342. B.C. The passage is quoted from Aristobulus, upon whom see Valckenaer, de Aristobulo Judæo Diatribe. It appears to me, however, that Aristobulus is there not speaking of any regular translation, but of such pieces as those of Ezekiel Tragœdus, in which the</w:t>
      </w:r>
    </w:p>
    <w:p w14:paraId="4A07E299">
      <w:pPr>
        <w:pStyle w:val="11"/>
        <w:widowControl/>
      </w:pPr>
      <w:r>
        <w:t>因为祂是博学的。”第342页B、C。这段文字引用自阿里斯托布鲁斯（Aristobulus），关于祂请参阅瓦尔克纳尔（Valckenaer），《论犹太人阿里斯托布鲁斯的论述》（de Aristobulo Judæo Diatribe）。然而，在我看来，阿里斯托布鲁斯（Aristobulus）在那里说的不是任何正式的翻译，而是像《悲剧作者以西结》（Ezekiel Tragœdus）那样的作品，其中摩西（Mosaic）历史的大部分内容以希腊语诗歌或散文的形式意译。]</w:t>
      </w:r>
    </w:p>
    <w:p w14:paraId="3E7891E5">
      <w:pPr>
        <w:pStyle w:val="11"/>
        <w:spacing w:line="254" w:lineRule="auto"/>
        <w:rPr>
          <w:rFonts w:hint="eastAsia"/>
        </w:rPr>
      </w:pPr>
    </w:p>
    <w:p w14:paraId="3CB99A93">
      <w:pPr>
        <w:pStyle w:val="11"/>
        <w:widowControl/>
      </w:pPr>
      <w:r>
        <w:t>greater part of the Mosaic history was paraphrased in Greek verse or prose.]</w:t>
      </w:r>
    </w:p>
    <w:p w14:paraId="35F774DE">
      <w:pPr>
        <w:pStyle w:val="11"/>
        <w:widowControl/>
      </w:pPr>
      <w:r>
        <w:t>8. [πρώτη δε、αvτη i 飞κδοσις 氵γένετο προ、τριακοστοi πρώτον 氵το iς τiς μετα σαρκο、ς προ、ς iμ&amp;ς氵πιδημiας το i Θεο i Λόγου και、Κυρiου iμuν 1ησο i Χριστοi.]</w:t>
      </w:r>
    </w:p>
    <w:p w14:paraId="33BEFEF4">
      <w:pPr>
        <w:pStyle w:val="11"/>
        <w:widowControl/>
      </w:pPr>
      <w:r>
        <w:t>8. [“这个第一版是在道成肉身的神，我们的主耶稣基督，来到我们中间寄居之前三百零一年出版的。”]</w:t>
      </w:r>
    </w:p>
    <w:p w14:paraId="77106C14">
      <w:pPr>
        <w:pStyle w:val="11"/>
        <w:spacing w:line="254" w:lineRule="auto"/>
        <w:rPr>
          <w:rFonts w:hint="eastAsia"/>
        </w:rPr>
      </w:pPr>
    </w:p>
    <w:p w14:paraId="70CFA12F">
      <w:pPr>
        <w:pStyle w:val="11"/>
        <w:widowControl/>
      </w:pPr>
      <w:r>
        <w:t>[οjδε、γα、ρ π&amp;σαν 氵κεiνος 飞φθη λαβεiν τη、ν αναγραφην, αλλ, αjτα μόνα τα、το i νόμου παρέδοσαν οi πεμφθέντες 氵πι、τη、ν 氵ξήγησιν εiς τη、ν Aλεξανδρεiαν . Proœm. § 3. p. 6.]</w:t>
      </w:r>
    </w:p>
    <w:p w14:paraId="4AE67C88">
      <w:pPr>
        <w:pStyle w:val="11"/>
        <w:spacing w:line="254" w:lineRule="auto"/>
        <w:rPr>
          <w:rFonts w:hint="eastAsia"/>
        </w:rPr>
      </w:pPr>
    </w:p>
    <w:p w14:paraId="5DF776E3">
      <w:pPr>
        <w:pStyle w:val="11"/>
        <w:widowControl/>
      </w:pPr>
      <w:r>
        <w:t>[“祂（托勒密）没有获得全部圣经，而只获得了律法；被派往亚历山大（Aλεξανδρεiαν）进行解释的人只向祂交出了律法。”《序言》第3节，第6页。]</w:t>
      </w:r>
    </w:p>
    <w:p w14:paraId="052B8335">
      <w:pPr>
        <w:pStyle w:val="11"/>
        <w:spacing w:line="254" w:lineRule="auto"/>
        <w:rPr>
          <w:rFonts w:hint="eastAsia"/>
        </w:rPr>
      </w:pPr>
    </w:p>
    <w:p w14:paraId="66349978">
      <w:pPr>
        <w:pStyle w:val="11"/>
        <w:widowControl/>
      </w:pPr>
      <w:r>
        <w:t>[Tom. 6. p. 37. ed. Savil.]</w:t>
      </w:r>
    </w:p>
    <w:p w14:paraId="4183E9DB">
      <w:pPr>
        <w:pStyle w:val="11"/>
        <w:spacing w:line="254" w:lineRule="auto"/>
        <w:rPr>
          <w:rFonts w:hint="eastAsia"/>
        </w:rPr>
      </w:pPr>
    </w:p>
    <w:p w14:paraId="218284AC">
      <w:pPr>
        <w:pStyle w:val="11"/>
        <w:widowControl/>
      </w:pPr>
      <w:r>
        <w:t>[第六册，第37页。萨维尔（Savil）版。]</w:t>
      </w:r>
    </w:p>
    <w:p w14:paraId="2733D1E4">
      <w:pPr>
        <w:pStyle w:val="11"/>
        <w:spacing w:line="254" w:lineRule="auto"/>
        <w:rPr>
          <w:rFonts w:hint="eastAsia"/>
        </w:rPr>
      </w:pPr>
    </w:p>
    <w:p w14:paraId="0AFE476C">
      <w:pPr>
        <w:pStyle w:val="11"/>
        <w:widowControl/>
      </w:pPr>
      <w:r>
        <w:t>[οj μόνον 氵ρμηνευται、氵κεiνοι γεγόνασιν, αλλα και、απο、μέρους προφται . De Pond, et Mens. §</w:t>
      </w:r>
    </w:p>
    <w:p w14:paraId="0F562B70">
      <w:pPr>
        <w:pStyle w:val="11"/>
        <w:widowControl/>
      </w:pPr>
      <w:r>
        <w:t>[“他们不仅是翻译者，在某种程度上也是先知。”《论重量与量度》（De Pond, et Mens.）第17节。作品集第二册，第173页C。佩塔乌斯（Petav.）科隆（Coloniæ），1682年版。]</w:t>
      </w:r>
    </w:p>
    <w:p w14:paraId="29FB73CA">
      <w:pPr>
        <w:pStyle w:val="11"/>
        <w:spacing w:line="254" w:lineRule="auto"/>
        <w:rPr>
          <w:rFonts w:hint="eastAsia"/>
        </w:rPr>
      </w:pPr>
    </w:p>
    <w:p w14:paraId="643BC02B">
      <w:pPr>
        <w:pStyle w:val="11"/>
        <w:widowControl/>
      </w:pPr>
      <w:r>
        <w:t>Opp. T. 2. p. 173. c. ed. Petav. Coloniæ . 1682.]</w:t>
      </w:r>
    </w:p>
    <w:p w14:paraId="22190059">
      <w:pPr>
        <w:pStyle w:val="11"/>
        <w:spacing w:line="254" w:lineRule="auto"/>
        <w:rPr>
          <w:rFonts w:hint="eastAsia"/>
        </w:rPr>
      </w:pPr>
    </w:p>
    <w:p w14:paraId="457DD52A">
      <w:pPr>
        <w:pStyle w:val="11"/>
        <w:widowControl/>
      </w:pPr>
      <w:r>
        <w:t>[Septuaginta interpretum, quod ad vetus Testamentum attinet, excellit auctoritas: qui jam per omnes peritiores ecclesias tanta præsentia Sancti Spiritus interpretati esse dicuntur, ut os unum tot hominum fuerit.]</w:t>
      </w:r>
    </w:p>
    <w:p w14:paraId="2D997ACB">
      <w:pPr>
        <w:pStyle w:val="11"/>
        <w:spacing w:line="254" w:lineRule="auto"/>
        <w:rPr>
          <w:rFonts w:hint="eastAsia"/>
        </w:rPr>
      </w:pPr>
    </w:p>
    <w:p w14:paraId="3BD364E2">
      <w:pPr>
        <w:pStyle w:val="11"/>
        <w:widowControl/>
      </w:pPr>
      <w:r>
        <w:t>[“关于旧约，七十士译本的权威是卓越的：据说祂们在所有更有经验的教会中，以圣灵的如此同在进行翻译，以至于众多的人只有一个口。”]</w:t>
      </w:r>
    </w:p>
    <w:p w14:paraId="10822BB8">
      <w:pPr>
        <w:pStyle w:val="11"/>
        <w:spacing w:line="254" w:lineRule="auto"/>
        <w:rPr>
          <w:rFonts w:hint="eastAsia"/>
        </w:rPr>
      </w:pPr>
    </w:p>
    <w:p w14:paraId="29CF8841">
      <w:pPr>
        <w:pStyle w:val="11"/>
        <w:widowControl/>
      </w:pPr>
      <w:r>
        <w:t>[τuν πάντων τα、αjτα、ταiς αjταiς λέξεσι και、τοiς αjτοiς δνόμασιν αναγορευσάντων απ, αρχiς μέχρι τέλους, 负στε και、τα、παρόντα 飞θνη γνuαι δτι κατ, 氵πiπνοιαν το i Θεο i εiσι、ν iρμηνευμέναι αi γραφαi.—P. 293. ut supra.]</w:t>
      </w:r>
    </w:p>
    <w:p w14:paraId="6FA39A54">
      <w:pPr>
        <w:pStyle w:val="11"/>
        <w:spacing w:line="254" w:lineRule="auto"/>
        <w:rPr>
          <w:rFonts w:hint="eastAsia"/>
        </w:rPr>
      </w:pPr>
    </w:p>
    <w:p w14:paraId="510CCF0E">
      <w:pPr>
        <w:pStyle w:val="11"/>
        <w:widowControl/>
      </w:pPr>
      <w:r>
        <w:t>[“所有人都从头到尾以完全相同的话语和术语，叙述了同一件事；以至于在场的非信徒可以察觉到，圣经的翻译是藉着神的默示。”——第293页。如上。]</w:t>
      </w:r>
    </w:p>
    <w:p w14:paraId="0078FA93">
      <w:pPr>
        <w:pStyle w:val="11"/>
        <w:spacing w:line="254" w:lineRule="auto"/>
        <w:rPr>
          <w:rFonts w:hint="eastAsia"/>
        </w:rPr>
      </w:pPr>
    </w:p>
    <w:p w14:paraId="24B0116F">
      <w:pPr>
        <w:pStyle w:val="11"/>
        <w:widowControl/>
      </w:pPr>
      <w:r>
        <w:t>[Traditur sane tam mirabilem ac stupendum planeque divinum in eorum verbis fuisse consensum, ut cum ad hoc opus separatim singuli sederint, (ita enim eorum fidem Ptolemæo regi placuit</w:t>
      </w:r>
    </w:p>
    <w:p w14:paraId="7F4D81F5">
      <w:pPr>
        <w:pStyle w:val="11"/>
        <w:widowControl/>
      </w:pPr>
      <w:r>
        <w:t>[“传统是，他们的表达中存在如此奇妙、惊人、绝对神圣的一致性，以至于尽管每个人都单独坐下来完成这项任务，（因为托勒密王（Ptolemæo regi）选择如此考验他们的信实），但在单个词语上，即使是同义词和等价词，或者在词语的顺序和位置上，也没有人与另一个人有所不同。</w:t>
      </w:r>
    </w:p>
    <w:p w14:paraId="0007FD0D">
      <w:pPr>
        <w:pStyle w:val="11"/>
        <w:spacing w:line="254" w:lineRule="auto"/>
        <w:rPr>
          <w:rFonts w:hint="eastAsia"/>
        </w:rPr>
      </w:pPr>
    </w:p>
    <w:p w14:paraId="06D9A290">
      <w:pPr>
        <w:pStyle w:val="11"/>
        <w:widowControl/>
      </w:pPr>
      <w:r>
        <w:t>explorasse,) in nullo verbo, quod idem significaret et tantundem valeret, vel in verborum ordine, alter ab altero discreparen, sed tanquam si unus esset interpres, ita quod omnes interpretati sunt, unum erat, quoniam revera Spiritus erat unus in omnibus.]</w:t>
      </w:r>
    </w:p>
    <w:p w14:paraId="5B3338E9">
      <w:pPr>
        <w:pStyle w:val="11"/>
        <w:widowControl/>
      </w:pPr>
      <w:r>
        <w:t>但是，仿佛只有一位译者一样，所有人都翻译出来的，就是那一个，因为事实上在他们所有人里面的是同一个圣灵。”]</w:t>
      </w:r>
    </w:p>
    <w:p w14:paraId="0244AE17">
      <w:pPr>
        <w:pStyle w:val="11"/>
        <w:spacing w:line="254" w:lineRule="auto"/>
        <w:rPr>
          <w:rFonts w:hint="eastAsia"/>
        </w:rPr>
      </w:pPr>
    </w:p>
    <w:p w14:paraId="30F134D5">
      <w:pPr>
        <w:pStyle w:val="11"/>
        <w:widowControl/>
      </w:pPr>
      <w:r>
        <w:t>[Nescio quis primus auctor septuaginta cellulas Alexandriæ mendacio suo extruxerit, quibus divisi eadem scriptitarint, cum Aristæus ejusdem Ptolemæi ὑπερασπιστς, et multo post tempore Josephus nihil tale retulerint, sed in una basilica congregatos contulisse scribant, non prophetasse. T.9. p. 3.]</w:t>
      </w:r>
    </w:p>
    <w:p w14:paraId="4729CC02">
      <w:pPr>
        <w:pStyle w:val="11"/>
        <w:spacing w:line="254" w:lineRule="auto"/>
        <w:rPr>
          <w:rFonts w:hint="eastAsia"/>
        </w:rPr>
      </w:pPr>
    </w:p>
    <w:p w14:paraId="359AB66C">
      <w:pPr>
        <w:pStyle w:val="11"/>
        <w:widowControl/>
      </w:pPr>
      <w:r>
        <w:t>[“我不知道是谁首先用祂的谎言在亚历山大（Alexandriæ）建造了七十个小室，他们分开在其中书写相同的内容，而同一位托勒密（Ptolemæi）的护卫阿里斯提亚斯（Aristæus），以及很久之后的约瑟夫斯（Josephus）都没有提到这样的事情，而是写他们聚集在一座大会堂（basilica）中进行比较，而不是预言。”第九册，第3页。]</w:t>
      </w:r>
    </w:p>
    <w:p w14:paraId="639847AF">
      <w:pPr>
        <w:pStyle w:val="11"/>
        <w:spacing w:line="254" w:lineRule="auto"/>
        <w:rPr>
          <w:rFonts w:hint="eastAsia"/>
        </w:rPr>
      </w:pPr>
    </w:p>
    <w:p w14:paraId="21F75D11">
      <w:pPr>
        <w:pStyle w:val="11"/>
        <w:widowControl/>
      </w:pPr>
      <w:r>
        <w:t>[Aliud est enim esse vatem, aliud esse interpretem. Ibi Spiritus ventura prædicit: hic eruditio et verborum copia ea quæ intelligit profert. Ibid.]</w:t>
      </w:r>
    </w:p>
    <w:p w14:paraId="6CA3B4A8">
      <w:pPr>
        <w:pStyle w:val="11"/>
        <w:spacing w:line="254" w:lineRule="auto"/>
        <w:rPr>
          <w:rFonts w:hint="eastAsia"/>
        </w:rPr>
      </w:pPr>
    </w:p>
    <w:p w14:paraId="1023F63D">
      <w:pPr>
        <w:pStyle w:val="11"/>
        <w:widowControl/>
      </w:pPr>
      <w:r>
        <w:t>[“作先知（vatem）是一回事，作翻译者（interpretem）是另一回事。在那里，圣灵预言未来之事：在这里，学识和丰富的词汇表达祂所理解的。”同上。]</w:t>
      </w:r>
    </w:p>
    <w:p w14:paraId="5EB75C83">
      <w:pPr>
        <w:pStyle w:val="11"/>
        <w:spacing w:line="254" w:lineRule="auto"/>
        <w:rPr>
          <w:rFonts w:hint="eastAsia"/>
        </w:rPr>
      </w:pPr>
    </w:p>
    <w:p w14:paraId="7F41B0AD">
      <w:pPr>
        <w:pStyle w:val="11"/>
        <w:widowControl/>
      </w:pPr>
      <w:r>
        <w:t>[This opinion is most learnedly, but in my opinion most hopelessly maintained by Ussher, in his Syntagma De LXX. Interprett. See Walton Proleg. 9. pp. 125–159. (Vol. 2. ed. Wrangham.)]</w:t>
      </w:r>
    </w:p>
    <w:p w14:paraId="11E02A08">
      <w:pPr>
        <w:pStyle w:val="11"/>
        <w:spacing w:line="254" w:lineRule="auto"/>
        <w:rPr>
          <w:rFonts w:hint="eastAsia"/>
        </w:rPr>
      </w:pPr>
    </w:p>
    <w:p w14:paraId="47F13A4E">
      <w:pPr>
        <w:pStyle w:val="11"/>
        <w:widowControl/>
      </w:pPr>
      <w:r>
        <w:t>[这个观点被乌谢尔（Ussher）在祂的《论七十位译者的文集》（Syntagma De LXX. Interprett.）中以极大学问，但在我看来是以最无望的方式坚持。见沃尔顿（Walton）《序言》（Proleg.）9，第125-159页。（朗厄姆（Wrangham）版第二卷。）]</w:t>
      </w:r>
    </w:p>
    <w:p w14:paraId="034EDEC9">
      <w:pPr>
        <w:pStyle w:val="11"/>
        <w:spacing w:line="254" w:lineRule="auto"/>
        <w:rPr>
          <w:rFonts w:hint="eastAsia"/>
        </w:rPr>
      </w:pPr>
    </w:p>
    <w:p w14:paraId="4840A5BB">
      <w:pPr>
        <w:pStyle w:val="11"/>
        <w:widowControl/>
      </w:pPr>
      <w:r>
        <w:t>[See some admirable remarks upon the comparative merits ofthe Hebrew, Samaritan, and Greek chronologies in Gesenius, De Pentateuchi Samar. Orig. &amp;c. Halæ . 1815.]</w:t>
      </w:r>
    </w:p>
    <w:p w14:paraId="00BCC054">
      <w:pPr>
        <w:pStyle w:val="11"/>
        <w:spacing w:line="254" w:lineRule="auto"/>
        <w:rPr>
          <w:rFonts w:hint="eastAsia"/>
        </w:rPr>
      </w:pPr>
    </w:p>
    <w:p w14:paraId="510C4486">
      <w:pPr>
        <w:pStyle w:val="11"/>
        <w:widowControl/>
      </w:pPr>
      <w:r>
        <w:t>[见格塞纽斯（Gesenius）在《论撒玛利亚摩西五经的起源等》（De Pentateuchi Samar. Orig. &amp;c.）中，关于希伯来、撒玛利亚和希腊年表的比较价值的一些令人赞叹的评论。哈雷（Halæ），1815年。]</w:t>
      </w:r>
    </w:p>
    <w:p w14:paraId="1E3D6D5C">
      <w:pPr>
        <w:pStyle w:val="11"/>
        <w:spacing w:line="254" w:lineRule="auto"/>
        <w:rPr>
          <w:rFonts w:hint="eastAsia"/>
        </w:rPr>
      </w:pPr>
    </w:p>
    <w:p w14:paraId="2D4CBD19">
      <w:pPr>
        <w:pStyle w:val="11"/>
        <w:widowControl/>
      </w:pPr>
      <w:r>
        <w:t>[Whitaker might have remembered, that Augustine (Civit. Dei, 15:13), and the author under his name of the Questions on Genesis, Q. 2. appeal to ancient MSS. of the LXX. which are free from this fault. Walton (Proleg. 9. T. 2. p. 168. edit. Wrangham) observes, that Methusalem’s age at the birth of Lamech is made 187 instead of 167 in the Cotton MS., the octateuch of J. Clemens, and the Aldine edition.]</w:t>
      </w:r>
    </w:p>
    <w:p w14:paraId="46F2D5B6">
      <w:pPr>
        <w:pStyle w:val="11"/>
        <w:widowControl/>
      </w:pPr>
      <w:r>
        <w:t>[惠特克（Whitaker）可能记得，奥古斯丁（Augustine）（《论神之城》（Civit. Dei），15:13），以及以祂名义的《创世记问题》（Questions on Genesis）的作者，问题2，援引了没有这个错误的七十士译本（LXX.）的古代手稿。沃尔顿（Walton）（《序言》（Proleg.）9，第二册，第168页。朗厄姆（Wrangham）版）观察到，在科顿手稿（Cotton MS.）、J.克莱门斯（J. Clemens）的八卷书和阿尔丁版（Aldine edition）中，玛土撒拉（Methusalem）在生拉麦（Lamech）时的年龄被记为187岁而不是167岁。]</w:t>
      </w:r>
    </w:p>
    <w:p w14:paraId="787B2EBE">
      <w:pPr>
        <w:pStyle w:val="11"/>
        <w:spacing w:line="254" w:lineRule="auto"/>
        <w:rPr>
          <w:rFonts w:hint="eastAsia"/>
        </w:rPr>
      </w:pPr>
    </w:p>
    <w:p w14:paraId="740BE928">
      <w:pPr>
        <w:pStyle w:val="11"/>
        <w:widowControl/>
      </w:pPr>
      <w:r>
        <w:t>CHAPTER IV. OF OTHER</w:t>
      </w:r>
    </w:p>
    <w:p w14:paraId="0C5F7153">
      <w:pPr>
        <w:pStyle w:val="11"/>
        <w:widowControl/>
      </w:pPr>
      <w:r>
        <w:t>第四章。关于</w:t>
      </w:r>
    </w:p>
    <w:p w14:paraId="26189624">
      <w:pPr>
        <w:pStyle w:val="11"/>
        <w:widowControl/>
      </w:pPr>
      <w:r>
        <w:t>GREEK TRANSLATIONS OF THE OLD TESTAMENT.</w:t>
      </w:r>
    </w:p>
    <w:p w14:paraId="5D7947B7">
      <w:pPr>
        <w:pStyle w:val="11"/>
        <w:widowControl/>
      </w:pPr>
      <w:r>
        <w:t>旧约的其他希腊语译本。</w:t>
      </w:r>
    </w:p>
    <w:p w14:paraId="74801888">
      <w:pPr>
        <w:pStyle w:val="11"/>
        <w:spacing w:line="254" w:lineRule="auto"/>
        <w:rPr>
          <w:rFonts w:hint="eastAsia"/>
        </w:rPr>
      </w:pPr>
    </w:p>
    <w:p w14:paraId="44EE49F0">
      <w:pPr>
        <w:pStyle w:val="11"/>
        <w:spacing w:line="254" w:lineRule="auto"/>
        <w:rPr>
          <w:rFonts w:hint="eastAsia"/>
        </w:rPr>
      </w:pPr>
      <w:r>
        <w:rPr>
          <w:rFonts w:hint="eastAsia"/>
        </w:rPr>
        <w:t>B</w:t>
      </w:r>
    </w:p>
    <w:p w14:paraId="3907D149">
      <w:pPr>
        <w:pStyle w:val="11"/>
        <w:widowControl/>
      </w:pPr>
      <w:r>
        <w:t>ESIDES this first and most famous translation, which was made by the seventy interpreters, there were formerly other Greek versions</w:t>
      </w:r>
    </w:p>
    <w:p w14:paraId="176FAEE0">
      <w:pPr>
        <w:pStyle w:val="11"/>
        <w:widowControl/>
      </w:pPr>
      <w:r>
        <w:t>除了这个由七十位译者所作的第一个和最著名的译本之外，以前还有其他希腊语译本</w:t>
      </w:r>
    </w:p>
    <w:p w14:paraId="3DE254D0">
      <w:pPr>
        <w:pStyle w:val="11"/>
        <w:spacing w:line="254" w:lineRule="auto"/>
        <w:rPr>
          <w:rFonts w:hint="eastAsia"/>
        </w:rPr>
      </w:pPr>
    </w:p>
    <w:p w14:paraId="124C0BA5">
      <w:pPr>
        <w:pStyle w:val="11"/>
        <w:widowControl/>
      </w:pPr>
      <w:r>
        <w:t>also of the Old Testament, composed by various authors after the gospel of Christ had been spread far and wide over the world.</w:t>
      </w:r>
    </w:p>
    <w:p w14:paraId="3A4FA668">
      <w:pPr>
        <w:pStyle w:val="11"/>
        <w:widowControl/>
      </w:pPr>
      <w:r>
        <w:t>旧约的，由不同的作者在基督的福音广传于世之后所编写。</w:t>
      </w:r>
    </w:p>
    <w:p w14:paraId="282DC129">
      <w:pPr>
        <w:pStyle w:val="11"/>
        <w:spacing w:line="254" w:lineRule="auto"/>
        <w:rPr>
          <w:rFonts w:hint="eastAsia"/>
        </w:rPr>
      </w:pPr>
    </w:p>
    <w:p w14:paraId="5DC3BCC7">
      <w:pPr>
        <w:pStyle w:val="11"/>
        <w:widowControl/>
      </w:pPr>
      <w:r>
        <w:t>The first of these was Aquila of Sinope, whom the emperor Hadrian employed as præfect and curator of the works when he repaired Jerusalem.</w:t>
      </w:r>
    </w:p>
    <w:p w14:paraId="53A377F4">
      <w:pPr>
        <w:pStyle w:val="11"/>
        <w:widowControl/>
      </w:pPr>
      <w:r>
        <w:t>其中第一个是西诺普（Sinope）的阿奎拉（Aquila），皇帝哈德良（Hadrian）在祂修复耶路撒冷时，曾聘用祂为工程总管和监工。</w:t>
      </w:r>
    </w:p>
    <w:p w14:paraId="05638177">
      <w:pPr>
        <w:pStyle w:val="11"/>
        <w:spacing w:line="254" w:lineRule="auto"/>
        <w:rPr>
          <w:rFonts w:hint="eastAsia"/>
        </w:rPr>
      </w:pPr>
    </w:p>
    <w:p w14:paraId="79F456BB">
      <w:pPr>
        <w:pStyle w:val="11"/>
        <w:widowControl/>
      </w:pPr>
      <w:r>
        <w:t>Epiphanius, in his book of Weights and Measures, relates that this Aquila, having originally been a Greek, received baptism and was admitted into the Christian society; but, on account of his assiduous devotion to astrology, was first censured by the Christians, and finally, when he disregarded their censures and admonitions, ejected from the Church; that, stung by such a disgrace, this impious man revolted from the Christians to the Jews, had himself circumcised, learned the Hebrew language and literature, and translated the scriptures of the Old Testament into Greek, but not with faithfulness or sincerity, but with a depraved and perverse intention (καμπύλῳ κα διεστραμμένῳ , as</w:t>
      </w:r>
    </w:p>
    <w:p w14:paraId="7D19AA41">
      <w:pPr>
        <w:pStyle w:val="11"/>
        <w:widowControl/>
      </w:pPr>
      <w:r>
        <w:t>以弗所（Epiphanius）在祂的《论重量与量度》（book of Weights and Measures）中记载，这位阿奎拉（Aquila）最初是希腊人，接受了洗礼并被接纳到基督教团体中；但是，由于祂对占星术的持续热衷，祂首先受到基督徒的指责，最终，当祂无视他们的指责和劝告时，被逐出教会；受到这种耻辱的刺激，这个不敬虔的人从基督徒那里反叛到犹太人那里，给自己行了割礼，学习了希伯来语和文学，并将旧约圣经翻译成了希腊语，但并非出于忠实或真诚，而是带着一种败坏和悖逆的意图（καμπύλῳ κα διεστραμμένῳ，正如</w:t>
      </w:r>
    </w:p>
    <w:p w14:paraId="287BB699">
      <w:pPr>
        <w:pStyle w:val="11"/>
        <w:spacing w:line="254" w:lineRule="auto"/>
        <w:rPr>
          <w:rFonts w:hint="eastAsia"/>
        </w:rPr>
      </w:pPr>
    </w:p>
    <w:p w14:paraId="4266F909">
      <w:pPr>
        <w:pStyle w:val="11"/>
        <w:widowControl/>
      </w:pPr>
      <w:r>
        <w:t>Theodoret says,) of obscuring the testimonies which confirm the doctrine of Christ, and giving a plausible colour to his apostasy.</w:t>
      </w:r>
    </w:p>
    <w:p w14:paraId="5E916DAD">
      <w:pPr>
        <w:pStyle w:val="11"/>
        <w:widowControl/>
      </w:pPr>
      <w:r>
        <w:t>提奥多瑞（Theodoret）所说），即要模糊那些确认基督教义的见证，并为祂的背教提供一个貌似合理的理由。</w:t>
      </w:r>
    </w:p>
    <w:p w14:paraId="4D68E733">
      <w:pPr>
        <w:pStyle w:val="11"/>
        <w:widowControl/>
      </w:pPr>
      <w:r>
        <w:t>He was followed by Symmachus, whom Epiphanius testifies to have lived in the time of Aurelius Verus1, and who was a Samaritan according to Theodoret.</w:t>
      </w:r>
    </w:p>
    <w:p w14:paraId="57585883">
      <w:pPr>
        <w:pStyle w:val="11"/>
        <w:widowControl/>
      </w:pPr>
      <w:r>
        <w:t>接着是辛马库斯（Symmachus），以弗所（Epiphanius）见证祂生活在奥勒留斯·维鲁斯（Aurelius Verus）的时代1，根据提奥多瑞（Theodoret）的说法，祂是撒玛利亚人。</w:t>
      </w:r>
    </w:p>
    <w:p w14:paraId="649183BD">
      <w:pPr>
        <w:pStyle w:val="11"/>
        <w:spacing w:line="254" w:lineRule="auto"/>
        <w:rPr>
          <w:rFonts w:hint="eastAsia"/>
        </w:rPr>
      </w:pPr>
    </w:p>
    <w:p w14:paraId="35D6A3C8">
      <w:pPr>
        <w:pStyle w:val="11"/>
        <w:widowControl/>
      </w:pPr>
      <w:r>
        <w:t>Being ambitious of power and dignity, and unable to obtain from his countrymen that authority and honor which he desired, he betook himself to the Jews, and translated the scriptures from Hebrew into Greek (πρς διαστροφν) for the confutation of the Samaritans.</w:t>
      </w:r>
    </w:p>
    <w:p w14:paraId="046E3AA2">
      <w:pPr>
        <w:pStyle w:val="11"/>
        <w:widowControl/>
      </w:pPr>
      <w:r>
        <w:t>祂渴望权势和尊贵，但无法从祂的同胞那里获得祂所期望的权威和荣誉，祂就投奔了犹太人，并将圣经从希伯来语翻译成希腊语（πρς διαστροφν）（为了驳斥）撒玛利亚人。</w:t>
      </w:r>
    </w:p>
    <w:p w14:paraId="10C38BD5">
      <w:pPr>
        <w:pStyle w:val="11"/>
        <w:spacing w:line="254" w:lineRule="auto"/>
        <w:rPr>
          <w:rFonts w:hint="eastAsia"/>
        </w:rPr>
      </w:pPr>
    </w:p>
    <w:p w14:paraId="4BA8C2C4">
      <w:pPr>
        <w:pStyle w:val="11"/>
        <w:widowControl/>
      </w:pPr>
      <w:r>
        <w:t>Epiphanius relates that this Symmachus was twice circumcised; κα περιτέμνεται, says he, δευτέραν τν περιτομήν · which he shews to be possible by adducing those words of the apostle, περιτετμημένος τις 氵κλήθη; μ 氵πισπάσθω, and ascribes the device there meant to Esau as the inventor.</w:t>
      </w:r>
    </w:p>
    <w:p w14:paraId="6132D161">
      <w:pPr>
        <w:pStyle w:val="11"/>
        <w:widowControl/>
      </w:pPr>
      <w:r>
        <w:t>以弗所（Epiphanius）记载这位辛马库斯（Symmachus）行了两次割礼；祂说，κα περιτέμνεται, δευτέραν τν περιτομήν （祂行了第二次割礼）；祂藉着引用使徒的话来表明这是可能的， περιτετμημένος τις 氵κλήθη; μ 氵πισπάσθω（有人受割礼蒙召吗？不要设法去除割礼的记号），并将那里所指的诡计归于以扫（Esau）为发明者。</w:t>
      </w:r>
    </w:p>
    <w:p w14:paraId="42948F00">
      <w:pPr>
        <w:pStyle w:val="11"/>
        <w:spacing w:line="254" w:lineRule="auto"/>
        <w:rPr>
          <w:rFonts w:hint="eastAsia"/>
        </w:rPr>
      </w:pPr>
    </w:p>
    <w:p w14:paraId="01F7693E">
      <w:pPr>
        <w:pStyle w:val="11"/>
        <w:widowControl/>
      </w:pPr>
      <w:r>
        <w:t>Next came2 one Theodotion of Pontus, of the party and sect of Marcion.</w:t>
      </w:r>
    </w:p>
    <w:p w14:paraId="439BDA1D">
      <w:pPr>
        <w:pStyle w:val="11"/>
        <w:widowControl/>
      </w:pPr>
      <w:r>
        <w:t>接下来是本都的提阿多田（Theodotion of Pontus）2，属于马吉安（Marcion）的党派和教派。</w:t>
      </w:r>
    </w:p>
    <w:p w14:paraId="6B74C726">
      <w:pPr>
        <w:pStyle w:val="11"/>
        <w:spacing w:line="254" w:lineRule="auto"/>
        <w:rPr>
          <w:rFonts w:hint="eastAsia"/>
        </w:rPr>
      </w:pPr>
    </w:p>
    <w:p w14:paraId="5C23F86C">
      <w:pPr>
        <w:pStyle w:val="11"/>
        <w:widowControl/>
      </w:pPr>
      <w:r>
        <w:t>He, having not only rejected the Marcionite opinions, but also utterly abjured Christianity, went over to the Jews; and, having learned their language, translated the scriptures into the Greek tongue, “for the confutation,” as Theodoret says, “of his own sect” (πρς δαστροφν τiς αjτο i αiρέσεως).</w:t>
      </w:r>
    </w:p>
    <w:p w14:paraId="5AEA9596">
      <w:pPr>
        <w:pStyle w:val="11"/>
        <w:widowControl/>
      </w:pPr>
      <w:r>
        <w:t>祂不仅拒绝了马吉安派的观点，而且彻底放弃了基督教，转而投靠犹太人；在学会了他们的语言后，祂将圣经翻译成希腊语，“为了驳斥，”正如提奥多瑞（Theodoret）所说，“祂自己的教派”（πρς δαστροφν τiς αjτο i αiρέσεως）。</w:t>
      </w:r>
    </w:p>
    <w:p w14:paraId="027EE7C2">
      <w:pPr>
        <w:pStyle w:val="11"/>
        <w:spacing w:line="254" w:lineRule="auto"/>
        <w:rPr>
          <w:rFonts w:hint="eastAsia"/>
        </w:rPr>
      </w:pPr>
    </w:p>
    <w:p w14:paraId="0245DB28">
      <w:pPr>
        <w:pStyle w:val="11"/>
        <w:widowControl/>
      </w:pPr>
      <w:r>
        <w:t>These three interpreters were enemies of the Christian faith, and did not translate the scriptures honestly.</w:t>
      </w:r>
    </w:p>
    <w:p w14:paraId="7DC53373">
      <w:pPr>
        <w:pStyle w:val="11"/>
        <w:widowControl/>
      </w:pPr>
      <w:r>
        <w:t>这三位译者是基督教信仰的敌人，他们翻译圣经时并不诚实。</w:t>
      </w:r>
    </w:p>
    <w:p w14:paraId="732651A5">
      <w:pPr>
        <w:pStyle w:val="11"/>
        <w:spacing w:line="254" w:lineRule="auto"/>
        <w:rPr>
          <w:rFonts w:hint="eastAsia"/>
        </w:rPr>
      </w:pPr>
    </w:p>
    <w:p w14:paraId="2CB43FEF">
      <w:pPr>
        <w:pStyle w:val="11"/>
        <w:widowControl/>
      </w:pPr>
      <w:r>
        <w:t>Yet Jerome and other ancient writers often cite their translations in commenting upon the bible.</w:t>
      </w:r>
    </w:p>
    <w:p w14:paraId="2C9BC81A">
      <w:pPr>
        <w:pStyle w:val="11"/>
        <w:widowControl/>
      </w:pPr>
      <w:r>
        <w:t>然而耶柔米（Jerome）和其他古代作家在注释圣经时经常引用他们的译本。</w:t>
      </w:r>
    </w:p>
    <w:p w14:paraId="550A6F47">
      <w:pPr>
        <w:pStyle w:val="11"/>
        <w:spacing w:line="254" w:lineRule="auto"/>
        <w:rPr>
          <w:rFonts w:hint="eastAsia"/>
        </w:rPr>
      </w:pPr>
    </w:p>
    <w:p w14:paraId="6CF067C7">
      <w:pPr>
        <w:pStyle w:val="11"/>
        <w:widowControl/>
      </w:pPr>
      <w:r>
        <w:t>Those versions have now perished, save that the papists retain some parts of Theodotion’s version, and obtrude them on the world as canonical.</w:t>
      </w:r>
    </w:p>
    <w:p w14:paraId="45E2ADAE">
      <w:pPr>
        <w:pStyle w:val="11"/>
        <w:widowControl/>
      </w:pPr>
      <w:r>
        <w:t>这些译本现在已经失传了，除了罗马天主教徒保留了提阿多田（Theodotion）译本的一些部分，并将其作为正典强加于世。</w:t>
      </w:r>
    </w:p>
    <w:p w14:paraId="2ACD06C5">
      <w:pPr>
        <w:pStyle w:val="11"/>
        <w:widowControl/>
      </w:pPr>
      <w:r>
        <w:t>For they have the apocryphal 13th and 14th of Daniel not from the pure Hebrew originals, but from the Greek translation of Theodotion, an impious heretic or apostate.</w:t>
      </w:r>
    </w:p>
    <w:p w14:paraId="733BBE30">
      <w:pPr>
        <w:pStyle w:val="11"/>
        <w:widowControl/>
      </w:pPr>
      <w:r>
        <w:t>因为他们所拥有的伪经《但以理书》第13章和第14章，不是来自纯正的希伯来原版，而是来自不敬虔的异端分子或背教者提阿多田（Theodotion）的希腊语译本。</w:t>
      </w:r>
    </w:p>
    <w:p w14:paraId="3C4D5B88">
      <w:pPr>
        <w:pStyle w:val="11"/>
        <w:spacing w:line="254" w:lineRule="auto"/>
        <w:rPr>
          <w:rFonts w:hint="eastAsia"/>
        </w:rPr>
      </w:pPr>
    </w:p>
    <w:p w14:paraId="19CEAB7A">
      <w:pPr>
        <w:pStyle w:val="11"/>
        <w:widowControl/>
      </w:pPr>
      <w:r>
        <w:t>There was also another Greek translation by Lucian3, a presbyter of the church of Antioch, and a martyr about the time of Diocletian, which is mentioned by Theodoret, in the Synopsis of Athanasius, and elsewhere4.</w:t>
      </w:r>
    </w:p>
    <w:p w14:paraId="6C9F9FB8">
      <w:pPr>
        <w:pStyle w:val="11"/>
        <w:widowControl/>
      </w:pPr>
      <w:r>
        <w:t>还有另一个希腊语译本是路西安（Lucian）3所作，祂是安提阿教会的一位长老，大约在戴克里先（Diocletian）时代殉道，提奥多瑞（Theodoret）、在亚他那修（Athanasius）的《概要》（Synopsis）中以及其他地方4都提到了祂。</w:t>
      </w:r>
    </w:p>
    <w:p w14:paraId="5CCA9492">
      <w:pPr>
        <w:pStyle w:val="11"/>
        <w:spacing w:line="254" w:lineRule="auto"/>
        <w:rPr>
          <w:rFonts w:hint="eastAsia"/>
        </w:rPr>
      </w:pPr>
    </w:p>
    <w:p w14:paraId="45BB7FFB">
      <w:pPr>
        <w:pStyle w:val="11"/>
        <w:widowControl/>
      </w:pPr>
      <w:r>
        <w:t>They say that this was found written by the martyr’s own hand, at Nicomedia, in a marble tower.</w:t>
      </w:r>
    </w:p>
    <w:p w14:paraId="27AC23ED">
      <w:pPr>
        <w:pStyle w:val="11"/>
        <w:widowControl/>
      </w:pPr>
      <w:r>
        <w:t>他们说这个译本是在尼科米底亚（Nicomedia）的一座大理石塔中，发现是这位殉道者亲手所写。</w:t>
      </w:r>
    </w:p>
    <w:p w14:paraId="42C6DC36">
      <w:pPr>
        <w:pStyle w:val="11"/>
        <w:spacing w:line="254" w:lineRule="auto"/>
        <w:rPr>
          <w:rFonts w:hint="eastAsia"/>
        </w:rPr>
      </w:pPr>
    </w:p>
    <w:p w14:paraId="416ADC03">
      <w:pPr>
        <w:pStyle w:val="11"/>
        <w:widowControl/>
      </w:pPr>
      <w:r>
        <w:t>And Jerome, in the catalogue, says that in his time some copies were called Lucianea.</w:t>
      </w:r>
    </w:p>
    <w:p w14:paraId="5BCA422E">
      <w:pPr>
        <w:pStyle w:val="11"/>
        <w:widowControl/>
      </w:pPr>
      <w:r>
        <w:t>耶柔米（Jerome）在《名人录》（catalogue）中说，在祂的时代有些抄本被称为路西安版本（Lucianea）。</w:t>
      </w:r>
    </w:p>
    <w:p w14:paraId="05AB2DDC">
      <w:pPr>
        <w:pStyle w:val="11"/>
        <w:spacing w:line="254" w:lineRule="auto"/>
        <w:rPr>
          <w:rFonts w:hint="eastAsia"/>
        </w:rPr>
      </w:pPr>
    </w:p>
    <w:p w14:paraId="7485922E">
      <w:pPr>
        <w:pStyle w:val="11"/>
        <w:widowControl/>
      </w:pPr>
      <w:r>
        <w:t>There were also two other editions by unknown authors.</w:t>
      </w:r>
    </w:p>
    <w:p w14:paraId="3293F2C5">
      <w:pPr>
        <w:pStyle w:val="11"/>
        <w:widowControl/>
      </w:pPr>
      <w:r>
        <w:t>还有另外两个版本是由不知名的作者所作。</w:t>
      </w:r>
    </w:p>
    <w:p w14:paraId="72340CB2">
      <w:pPr>
        <w:pStyle w:val="11"/>
        <w:spacing w:line="254" w:lineRule="auto"/>
        <w:rPr>
          <w:rFonts w:hint="eastAsia"/>
        </w:rPr>
      </w:pPr>
    </w:p>
    <w:p w14:paraId="42718D33">
      <w:pPr>
        <w:pStyle w:val="11"/>
        <w:widowControl/>
      </w:pPr>
      <w:r>
        <w:t>The first was found at Jericho in a pitcher5, in the reign of Caracalla; the other in a similar vessel, at the northern Nicopolis, in the reign of Alexander the son of Mammæa, as Epiphanius and Theodoret testify.</w:t>
      </w:r>
    </w:p>
    <w:p w14:paraId="0B8C831D">
      <w:pPr>
        <w:pStyle w:val="11"/>
        <w:widowControl/>
      </w:pPr>
      <w:r>
        <w:t>第一个是在卡拉卡拉（Caracalla）统治时期在耶利哥（Jericho）的一个瓦罐中发现的5；另一个是在马美亚（Mammæa）之子亚历山大（Alexander）统治时期，在北尼科波利斯（Nicopolis）的一个类似容器中发现的，正如以弗所（Epiphanius）和提奥多瑞（Theodoret）所见证的。</w:t>
      </w:r>
    </w:p>
    <w:p w14:paraId="097A25AB">
      <w:pPr>
        <w:pStyle w:val="11"/>
        <w:spacing w:line="254" w:lineRule="auto"/>
        <w:rPr>
          <w:rFonts w:hint="eastAsia"/>
        </w:rPr>
      </w:pPr>
    </w:p>
    <w:p w14:paraId="38425C20">
      <w:pPr>
        <w:pStyle w:val="11"/>
        <w:widowControl/>
      </w:pPr>
      <w:r>
        <w:t>I come now to Origen, who, according to the narrative of Epiphanius and others, being assisted by the resources of Ambrosius, a rich and pious person, bestowed incredible pains upon collecting and comparing the various editions of the scriptures6.</w:t>
      </w:r>
    </w:p>
    <w:p w14:paraId="37CAF235">
      <w:pPr>
        <w:pStyle w:val="11"/>
        <w:widowControl/>
      </w:pPr>
      <w:r>
        <w:t>我现在谈到俄利根（Origen），根据以弗所（Epiphanius）和其他人的叙述，祂在安布罗休斯（Ambrosius）这位富有而虔诚的人的资助下，投入了令人难以置信的精力来收集和比较各种圣经版本6。</w:t>
      </w:r>
    </w:p>
    <w:p w14:paraId="23025959">
      <w:pPr>
        <w:pStyle w:val="11"/>
        <w:spacing w:line="254" w:lineRule="auto"/>
        <w:rPr>
          <w:rFonts w:hint="eastAsia"/>
        </w:rPr>
      </w:pPr>
    </w:p>
    <w:p w14:paraId="515E83FD">
      <w:pPr>
        <w:pStyle w:val="11"/>
        <w:widowControl/>
      </w:pPr>
      <w:r>
        <w:t>He brought together the Greek versions of Aquila, Symmachus, the seventy-two, and Theodotion, into one volume, arranged in four distinct columns.</w:t>
      </w:r>
    </w:p>
    <w:p w14:paraId="395AA6A7">
      <w:pPr>
        <w:pStyle w:val="11"/>
        <w:widowControl/>
      </w:pPr>
      <w:r>
        <w:t>祂将阿奎拉（Aquila）、辛马库斯（Symmachus）、七十二位译者和提阿多田（Theodotion）的希腊语译本汇集成一卷，排列成四个不同的栏位。</w:t>
      </w:r>
    </w:p>
    <w:p w14:paraId="5AF860E2">
      <w:pPr>
        <w:pStyle w:val="11"/>
        <w:spacing w:line="254" w:lineRule="auto"/>
        <w:rPr>
          <w:rFonts w:hint="eastAsia"/>
        </w:rPr>
      </w:pPr>
    </w:p>
    <w:p w14:paraId="1A3AD5E7">
      <w:pPr>
        <w:pStyle w:val="11"/>
        <w:widowControl/>
      </w:pPr>
      <w:r>
        <w:t>This formed what is called Origen’s Tetrapla (τετραπλᾶ βιβλία).</w:t>
      </w:r>
    </w:p>
    <w:p w14:paraId="5EAB8EB6">
      <w:pPr>
        <w:pStyle w:val="11"/>
        <w:widowControl/>
      </w:pPr>
      <w:r>
        <w:t>这形成了被称为俄利根的《四合本》（Tetrapla）（四重书卷）。</w:t>
      </w:r>
    </w:p>
    <w:p w14:paraId="1A0F53F1">
      <w:pPr>
        <w:pStyle w:val="11"/>
        <w:spacing w:line="254" w:lineRule="auto"/>
        <w:rPr>
          <w:rFonts w:hint="eastAsia"/>
        </w:rPr>
      </w:pPr>
    </w:p>
    <w:p w14:paraId="3C6FF4EC">
      <w:pPr>
        <w:pStyle w:val="11"/>
        <w:widowControl/>
      </w:pPr>
      <w:r>
        <w:t>Afterwards he added the Hebrew text in two columns, expressing in one in Hebrew, in the other in Greek characters.</w:t>
      </w:r>
    </w:p>
    <w:p w14:paraId="10465D5F">
      <w:pPr>
        <w:pStyle w:val="11"/>
        <w:widowControl/>
      </w:pPr>
      <w:r>
        <w:t>后来祂又添加了希伯来文本，分为两栏，一栏是用希伯来字母表示的希伯来文，另一栏是用希腊字母表示的希伯来文。</w:t>
      </w:r>
    </w:p>
    <w:p w14:paraId="3B87D0C1">
      <w:pPr>
        <w:pStyle w:val="11"/>
        <w:spacing w:line="254" w:lineRule="auto"/>
        <w:rPr>
          <w:rFonts w:hint="eastAsia"/>
        </w:rPr>
      </w:pPr>
    </w:p>
    <w:p w14:paraId="31CCAFB3">
      <w:pPr>
        <w:pStyle w:val="11"/>
        <w:widowControl/>
      </w:pPr>
      <w:r>
        <w:t>This was the Hexapla.</w:t>
      </w:r>
    </w:p>
    <w:p w14:paraId="59C8A675">
      <w:pPr>
        <w:pStyle w:val="11"/>
        <w:widowControl/>
      </w:pPr>
      <w:r>
        <w:t>这就是《六合本》（Hexapla）。</w:t>
      </w:r>
    </w:p>
    <w:p w14:paraId="534182F6">
      <w:pPr>
        <w:pStyle w:val="11"/>
        <w:spacing w:line="254" w:lineRule="auto"/>
        <w:rPr>
          <w:rFonts w:hint="eastAsia"/>
        </w:rPr>
      </w:pPr>
    </w:p>
    <w:p w14:paraId="46562D24">
      <w:pPr>
        <w:pStyle w:val="11"/>
        <w:widowControl/>
      </w:pPr>
      <w:r>
        <w:t>Lastly, he appended the two anonymous versions found in jars, and so constructed the Octapla, a laborious and super-human work, which is now lost, to the irreparable injury of the Church.</w:t>
      </w:r>
    </w:p>
    <w:p w14:paraId="4E82C85D">
      <w:pPr>
        <w:pStyle w:val="11"/>
        <w:widowControl/>
      </w:pPr>
      <w:r>
        <w:t>最后，祂附上了在瓦罐中发现的两个匿名译本，从而构建了《八合本》（Octapla），这是一项艰巨而超乎人类的工作，现已失传，给教会带来了无法弥补的损失。</w:t>
      </w:r>
    </w:p>
    <w:p w14:paraId="7C0005C0">
      <w:pPr>
        <w:pStyle w:val="11"/>
        <w:spacing w:line="254" w:lineRule="auto"/>
        <w:rPr>
          <w:rFonts w:hint="eastAsia"/>
        </w:rPr>
      </w:pPr>
    </w:p>
    <w:p w14:paraId="47B1154E">
      <w:pPr>
        <w:pStyle w:val="11"/>
        <w:widowControl/>
      </w:pPr>
      <w:r>
        <w:t>Origen marked these texts with various asterisks and obeli, lemnisci and hypolemnisci, according as the various and manifold characters of those editions required.</w:t>
      </w:r>
    </w:p>
    <w:p w14:paraId="70157A5B">
      <w:pPr>
        <w:pStyle w:val="11"/>
        <w:widowControl/>
      </w:pPr>
      <w:r>
        <w:t>俄利根（Origen）用各种星号（asterisks）和删除号（obeli）、带形符号（lemnisci）和次带形符号（hypolemnisci）标记这些文本，以适应那些版本的各种和多样的特性。</w:t>
      </w:r>
    </w:p>
    <w:p w14:paraId="1624B0CA">
      <w:pPr>
        <w:pStyle w:val="11"/>
        <w:spacing w:line="254" w:lineRule="auto"/>
        <w:rPr>
          <w:rFonts w:hint="eastAsia"/>
        </w:rPr>
      </w:pPr>
    </w:p>
    <w:p w14:paraId="5AB82FDD">
      <w:pPr>
        <w:pStyle w:val="11"/>
        <w:widowControl/>
      </w:pPr>
      <w:r>
        <w:t>This was a work the loss of which we may deplore, but cannot compensate.</w:t>
      </w:r>
    </w:p>
    <w:p w14:paraId="143DFF65">
      <w:pPr>
        <w:pStyle w:val="11"/>
        <w:widowControl/>
      </w:pPr>
      <w:r>
        <w:t>这是一项我们可能哀叹其失落，但无法弥补的工作。</w:t>
      </w:r>
    </w:p>
    <w:p w14:paraId="46A0ABAD">
      <w:pPr>
        <w:pStyle w:val="11"/>
        <w:spacing w:line="254" w:lineRule="auto"/>
        <w:rPr>
          <w:rFonts w:hint="eastAsia"/>
        </w:rPr>
      </w:pPr>
    </w:p>
    <w:p w14:paraId="3A97477E">
      <w:pPr>
        <w:pStyle w:val="11"/>
        <w:widowControl/>
      </w:pPr>
      <w:r>
        <w:t>[Ut supra, c. 16.]</w:t>
      </w:r>
    </w:p>
    <w:p w14:paraId="5ED68A3B">
      <w:pPr>
        <w:pStyle w:val="11"/>
        <w:spacing w:line="254" w:lineRule="auto"/>
        <w:rPr>
          <w:rFonts w:hint="eastAsia"/>
        </w:rPr>
      </w:pPr>
    </w:p>
    <w:p w14:paraId="673CB4B3">
      <w:pPr>
        <w:pStyle w:val="11"/>
        <w:widowControl/>
      </w:pPr>
      <w:r>
        <w:t>[见上文，第16章。]</w:t>
      </w:r>
    </w:p>
    <w:p w14:paraId="4EBBC441">
      <w:pPr>
        <w:pStyle w:val="11"/>
        <w:spacing w:line="254" w:lineRule="auto"/>
        <w:rPr>
          <w:rFonts w:hint="eastAsia"/>
        </w:rPr>
      </w:pPr>
    </w:p>
    <w:p w14:paraId="5335B97A">
      <w:pPr>
        <w:pStyle w:val="11"/>
        <w:widowControl/>
      </w:pPr>
      <w:r>
        <w:t>[Whitaker has fallen into a mistake in placing Theodotion after Symmachus. See Hody, p. 179.]</w:t>
      </w:r>
    </w:p>
    <w:p w14:paraId="2FEA065C">
      <w:pPr>
        <w:pStyle w:val="11"/>
        <w:spacing w:line="254" w:lineRule="auto"/>
        <w:rPr>
          <w:rFonts w:hint="eastAsia"/>
        </w:rPr>
      </w:pPr>
    </w:p>
    <w:p w14:paraId="432B8BEE">
      <w:pPr>
        <w:pStyle w:val="11"/>
        <w:widowControl/>
      </w:pPr>
      <w:r>
        <w:t>[惠特克（Whitaker）在将提阿多田（Theodotion）置于辛马库斯（Symmachus）之后时犯了一个错误。见霍迪（Hody），第179页。]</w:t>
      </w:r>
    </w:p>
    <w:p w14:paraId="25A3C659">
      <w:pPr>
        <w:pStyle w:val="11"/>
        <w:spacing w:line="254" w:lineRule="auto"/>
        <w:rPr>
          <w:rFonts w:hint="eastAsia"/>
        </w:rPr>
      </w:pPr>
    </w:p>
    <w:p w14:paraId="17B5931B">
      <w:pPr>
        <w:pStyle w:val="11"/>
        <w:widowControl/>
      </w:pPr>
      <w:r>
        <w:t>[Lucian made no new translation, but only revised the text of the LXX. See Hody, p. 627.]</w:t>
      </w:r>
    </w:p>
    <w:p w14:paraId="51242733">
      <w:pPr>
        <w:pStyle w:val="11"/>
        <w:spacing w:line="254" w:lineRule="auto"/>
        <w:rPr>
          <w:rFonts w:hint="eastAsia"/>
        </w:rPr>
      </w:pPr>
    </w:p>
    <w:p w14:paraId="05B812B0">
      <w:pPr>
        <w:pStyle w:val="11"/>
        <w:widowControl/>
      </w:pPr>
      <w:r>
        <w:t>[路西安（Lucian）没有作新的翻译，而只是修订了七十士译本（LXX.）的文本。见霍迪（Hody），第627页。]</w:t>
      </w:r>
    </w:p>
    <w:p w14:paraId="7E26F64C">
      <w:pPr>
        <w:pStyle w:val="11"/>
        <w:spacing w:line="254" w:lineRule="auto"/>
        <w:rPr>
          <w:rFonts w:hint="eastAsia"/>
        </w:rPr>
      </w:pPr>
    </w:p>
    <w:p w14:paraId="05DEB3C7">
      <w:pPr>
        <w:pStyle w:val="11"/>
        <w:widowControl/>
      </w:pPr>
      <w:r>
        <w:t>[Synopsis Script, inter Opp. Athanasii. T. 2. pp. 203, 204. cf. Suidas, voc. Λουκιανός.]</w:t>
      </w:r>
    </w:p>
    <w:p w14:paraId="388192F0">
      <w:pPr>
        <w:pStyle w:val="11"/>
        <w:spacing w:line="254" w:lineRule="auto"/>
        <w:rPr>
          <w:rFonts w:hint="eastAsia"/>
        </w:rPr>
      </w:pPr>
    </w:p>
    <w:p w14:paraId="080152EE">
      <w:pPr>
        <w:pStyle w:val="11"/>
        <w:widowControl/>
      </w:pPr>
      <w:r>
        <w:t>[《圣经概要》（Synopsis Script.），在亚他那修（Athanasii）作品集第二册，第203、204页。比较苏伊达斯（Suidas），“路西安（Λουκιανός）”词条。]</w:t>
      </w:r>
    </w:p>
    <w:p w14:paraId="3E57837E">
      <w:pPr>
        <w:pStyle w:val="11"/>
        <w:widowControl/>
      </w:pPr>
      <w:r>
        <w:t>[Epiphan. de Mens. et Pond. c. 17.]</w:t>
      </w:r>
    </w:p>
    <w:p w14:paraId="3B96925A">
      <w:pPr>
        <w:pStyle w:val="11"/>
        <w:spacing w:line="254" w:lineRule="auto"/>
        <w:rPr>
          <w:rFonts w:hint="eastAsia"/>
        </w:rPr>
      </w:pPr>
    </w:p>
    <w:p w14:paraId="3C444AFA">
      <w:pPr>
        <w:pStyle w:val="11"/>
        <w:widowControl/>
      </w:pPr>
      <w:r>
        <w:t>[以弗所（Epiphan.），《论重量与量度》（de Mens. et Pond.），第17章。]</w:t>
      </w:r>
    </w:p>
    <w:p w14:paraId="0FB7D56E">
      <w:pPr>
        <w:pStyle w:val="11"/>
        <w:spacing w:line="254" w:lineRule="auto"/>
        <w:rPr>
          <w:rFonts w:hint="eastAsia"/>
        </w:rPr>
      </w:pPr>
    </w:p>
    <w:p w14:paraId="4F0EB6C4">
      <w:pPr>
        <w:pStyle w:val="11"/>
        <w:widowControl/>
      </w:pPr>
      <w:r>
        <w:t>[See what is still the fullest and best account of Origen’s labours in Hody, Lib. IV. c. 11.]</w:t>
      </w:r>
    </w:p>
    <w:p w14:paraId="16E0A124">
      <w:pPr>
        <w:pStyle w:val="11"/>
        <w:spacing w:line="254" w:lineRule="auto"/>
        <w:rPr>
          <w:rFonts w:hint="eastAsia"/>
        </w:rPr>
      </w:pPr>
    </w:p>
    <w:p w14:paraId="69E926CF">
      <w:pPr>
        <w:pStyle w:val="11"/>
        <w:widowControl/>
      </w:pPr>
      <w:r>
        <w:t>[见霍迪（Hody），第四卷，第11章中关于俄利根（Origen）工作的仍然是最完整和最好的记述。]</w:t>
      </w:r>
    </w:p>
    <w:p w14:paraId="0D709754">
      <w:pPr>
        <w:pStyle w:val="11"/>
        <w:spacing w:line="254" w:lineRule="auto"/>
        <w:rPr>
          <w:rFonts w:hint="eastAsia"/>
        </w:rPr>
      </w:pPr>
    </w:p>
    <w:p w14:paraId="2AEC6FDA">
      <w:pPr>
        <w:pStyle w:val="11"/>
        <w:widowControl/>
      </w:pPr>
      <w:r>
        <w:t>CHAPTER V. OF THE GREEK</w:t>
      </w:r>
    </w:p>
    <w:p w14:paraId="04D8341F">
      <w:pPr>
        <w:pStyle w:val="11"/>
        <w:widowControl/>
      </w:pPr>
      <w:r>
        <w:t>第五章。关于</w:t>
      </w:r>
    </w:p>
    <w:p w14:paraId="0B728F7E">
      <w:pPr>
        <w:pStyle w:val="11"/>
        <w:widowControl/>
      </w:pPr>
      <w:r>
        <w:t>EDITION OF THE NEW TESTAMENT.</w:t>
      </w:r>
    </w:p>
    <w:p w14:paraId="241BB094">
      <w:pPr>
        <w:pStyle w:val="11"/>
        <w:widowControl/>
      </w:pPr>
      <w:r>
        <w:t>新约的希腊文版本。</w:t>
      </w:r>
    </w:p>
    <w:p w14:paraId="72A5CCB9">
      <w:pPr>
        <w:pStyle w:val="11"/>
        <w:spacing w:line="254" w:lineRule="auto"/>
        <w:rPr>
          <w:rFonts w:hint="eastAsia"/>
        </w:rPr>
      </w:pPr>
    </w:p>
    <w:p w14:paraId="08921DD5">
      <w:pPr>
        <w:pStyle w:val="11"/>
        <w:spacing w:line="254" w:lineRule="auto"/>
        <w:rPr>
          <w:rFonts w:hint="eastAsia"/>
        </w:rPr>
      </w:pPr>
      <w:r>
        <w:rPr>
          <w:rFonts w:hint="eastAsia"/>
        </w:rPr>
        <w:t>W</w:t>
      </w:r>
    </w:p>
    <w:p w14:paraId="41EC4405">
      <w:pPr>
        <w:pStyle w:val="11"/>
        <w:widowControl/>
      </w:pPr>
      <w:r>
        <w:t>E have next, in the second place, to speak of the Greek edition of the New Testament.</w:t>
      </w:r>
    </w:p>
    <w:p w14:paraId="31634352">
      <w:pPr>
        <w:pStyle w:val="11"/>
        <w:widowControl/>
      </w:pPr>
      <w:r>
        <w:t>接下来，我们必须谈谈新约的希腊文版本。</w:t>
      </w:r>
    </w:p>
    <w:p w14:paraId="33B4DA7C">
      <w:pPr>
        <w:pStyle w:val="11"/>
        <w:spacing w:line="254" w:lineRule="auto"/>
        <w:rPr>
          <w:rFonts w:hint="eastAsia"/>
        </w:rPr>
      </w:pPr>
    </w:p>
    <w:p w14:paraId="2E0A0B45">
      <w:pPr>
        <w:pStyle w:val="11"/>
        <w:widowControl/>
      </w:pPr>
      <w:r>
        <w:t>It is certain that the whole New Testament was written in Greek, unless, perhaps, we are to except the Gospel of Matthew and the Epistle to the Hebrews.</w:t>
      </w:r>
    </w:p>
    <w:p w14:paraId="6CA44041">
      <w:pPr>
        <w:pStyle w:val="11"/>
        <w:widowControl/>
      </w:pPr>
      <w:r>
        <w:t>可以确定整个新约都是用希腊语写成的，除非我们或许要将《马太福音》（Gospel of Matthew）和《致希伯来人书》（Epistle to the Hebrews）排除在外。</w:t>
      </w:r>
    </w:p>
    <w:p w14:paraId="4204960F">
      <w:pPr>
        <w:pStyle w:val="11"/>
        <w:spacing w:line="254" w:lineRule="auto"/>
        <w:rPr>
          <w:rFonts w:hint="eastAsia"/>
        </w:rPr>
      </w:pPr>
    </w:p>
    <w:p w14:paraId="3332D641">
      <w:pPr>
        <w:pStyle w:val="11"/>
        <w:widowControl/>
      </w:pPr>
      <w:r>
        <w:t>Hosius of Esmeland (in his book de Sacro Vernac.) says, that it was only the Gospel of Matthew which was written in Hebrew.</w:t>
      </w:r>
    </w:p>
    <w:p w14:paraId="471E819B">
      <w:pPr>
        <w:pStyle w:val="11"/>
        <w:widowControl/>
      </w:pPr>
      <w:r>
        <w:t>埃斯梅兰的霍修斯（Hosius of Esmeland）（在祂的《论神圣的本国语言》（de Sacro Vernac.）一书中）说，只有《马太福音》（Gospel of Matthew）是用希伯来语写的。</w:t>
      </w:r>
    </w:p>
    <w:p w14:paraId="74EB4CF1">
      <w:pPr>
        <w:pStyle w:val="11"/>
        <w:spacing w:line="254" w:lineRule="auto"/>
        <w:rPr>
          <w:rFonts w:hint="eastAsia"/>
        </w:rPr>
      </w:pPr>
    </w:p>
    <w:p w14:paraId="59F51DC3">
      <w:pPr>
        <w:pStyle w:val="11"/>
        <w:widowControl/>
      </w:pPr>
      <w:r>
        <w:t>Jerome affirms the same thing in these words of his Preface to the four evangelists addressed to Damasus: “The New Testament is undoubtedly Greek, with the exception of the Apostle Matthew, who first published the gospel in Judæa in Hebrew letters 1.”</w:t>
      </w:r>
    </w:p>
    <w:p w14:paraId="12FA4033">
      <w:pPr>
        <w:pStyle w:val="11"/>
        <w:widowControl/>
      </w:pPr>
      <w:r>
        <w:t>耶柔米（Jerome）在祂致达马士（Damasus）的《四福音书序言》（Preface to the four evangelists）中用这些话肯定了同样的事情：“新约无疑是希腊语，除了使徒马太（Apostle Matthew），祂首先在犹大（Judæa）用希伯来字母出版了福音1。”</w:t>
      </w:r>
    </w:p>
    <w:p w14:paraId="5C44DC7E">
      <w:pPr>
        <w:pStyle w:val="11"/>
        <w:spacing w:line="254" w:lineRule="auto"/>
        <w:rPr>
          <w:rFonts w:hint="eastAsia"/>
        </w:rPr>
      </w:pPr>
    </w:p>
    <w:p w14:paraId="389A9FBA">
      <w:pPr>
        <w:pStyle w:val="11"/>
        <w:widowControl/>
      </w:pPr>
      <w:r>
        <w:t>Nevertheless in the catalogue, under the article Paul, he says that the Epistle to the Hebrews was written in Hebrew.</w:t>
      </w:r>
    </w:p>
    <w:p w14:paraId="4DC1D8C6">
      <w:pPr>
        <w:pStyle w:val="11"/>
        <w:widowControl/>
      </w:pPr>
      <w:r>
        <w:t>然而在《名人录》（catalogue）中，在“保罗（Paul）”条目下，祂说《致希伯来人书》（Epistle to the Hebrews）是用希伯来语写的。</w:t>
      </w:r>
    </w:p>
    <w:p w14:paraId="16E1C98F">
      <w:pPr>
        <w:pStyle w:val="11"/>
        <w:spacing w:line="254" w:lineRule="auto"/>
        <w:rPr>
          <w:rFonts w:hint="eastAsia"/>
        </w:rPr>
      </w:pPr>
    </w:p>
    <w:p w14:paraId="1F2C36DD">
      <w:pPr>
        <w:pStyle w:val="11"/>
        <w:widowControl/>
      </w:pPr>
      <w:r>
        <w:t>Thus he writes: “He wrote most eloquently as a Hebrew to the Hebrews, in the Hebrew, that is, in his own language2.”</w:t>
      </w:r>
    </w:p>
    <w:p w14:paraId="1F76905B">
      <w:pPr>
        <w:pStyle w:val="11"/>
        <w:widowControl/>
      </w:pPr>
      <w:r>
        <w:t>祂如此写道：“祂作为希伯来人，用希伯来语，也就是说，用祂自己的语言，最雄辩地写信给希伯来人2。”</w:t>
      </w:r>
    </w:p>
    <w:p w14:paraId="52BD438E">
      <w:pPr>
        <w:pStyle w:val="11"/>
        <w:spacing w:line="254" w:lineRule="auto"/>
        <w:rPr>
          <w:rFonts w:hint="eastAsia"/>
        </w:rPr>
      </w:pPr>
    </w:p>
    <w:p w14:paraId="77C7B2A6">
      <w:pPr>
        <w:pStyle w:val="11"/>
        <w:widowControl/>
      </w:pPr>
      <w:r>
        <w:t>The translation of this epistle into Greek some ascribe to Barnabas, as Theodorus Lector3 in his second book of Collectanea, some to Luke4, and some to Clemens5.</w:t>
      </w:r>
    </w:p>
    <w:p w14:paraId="0A871B31">
      <w:pPr>
        <w:pStyle w:val="11"/>
        <w:widowControl/>
      </w:pPr>
      <w:r>
        <w:t>这封信的希腊语翻译，一些人归于巴拿巴（Barnabas），正如提奥多鲁斯·莱克托尔（Theodorus Lector）3在祂的《文集》（Collectanea）第二卷中所说，一些人归于路加（Luke）4，一些人归于克莱门斯（Clemens）5。</w:t>
      </w:r>
    </w:p>
    <w:p w14:paraId="21AAD428">
      <w:pPr>
        <w:pStyle w:val="11"/>
        <w:spacing w:line="254" w:lineRule="auto"/>
        <w:rPr>
          <w:rFonts w:hint="eastAsia"/>
        </w:rPr>
      </w:pPr>
    </w:p>
    <w:p w14:paraId="338DCF73">
      <w:pPr>
        <w:pStyle w:val="11"/>
        <w:widowControl/>
      </w:pPr>
      <w:r>
        <w:t>But, however that may be, the Greek edition both of the Gospel according to Matthew and of the Epistle to the Hebrews is authentic.</w:t>
      </w:r>
    </w:p>
    <w:p w14:paraId="782DCBEE">
      <w:pPr>
        <w:pStyle w:val="11"/>
        <w:widowControl/>
      </w:pPr>
      <w:r>
        <w:t>但是，无论如何，无论是《马太福音》还是《致希伯来人书》的希腊文版本都是权威的。</w:t>
      </w:r>
    </w:p>
    <w:p w14:paraId="419ED57A">
      <w:pPr>
        <w:pStyle w:val="11"/>
        <w:spacing w:line="254" w:lineRule="auto"/>
        <w:rPr>
          <w:rFonts w:hint="eastAsia"/>
        </w:rPr>
      </w:pPr>
    </w:p>
    <w:p w14:paraId="57B9DA0D">
      <w:pPr>
        <w:pStyle w:val="11"/>
        <w:widowControl/>
      </w:pPr>
      <w:r>
        <w:t>For the Hebrew originals (if any such there were) are now nowhere extant, and the Greek was published in the life-time of the apostles, received in the church, and approved by the apostles themselves.</w:t>
      </w:r>
    </w:p>
    <w:p w14:paraId="5EAB63F2">
      <w:pPr>
        <w:pStyle w:val="11"/>
        <w:widowControl/>
      </w:pPr>
      <w:r>
        <w:t>因为希伯来语原版（如果曾经存在）现在已无处可寻，而希腊文版本是在使徒有生之年出版，被教会被接纳，并由使徒们自己所批准。</w:t>
      </w:r>
    </w:p>
    <w:p w14:paraId="51E7C28D">
      <w:pPr>
        <w:pStyle w:val="11"/>
        <w:spacing w:line="254" w:lineRule="auto"/>
        <w:rPr>
          <w:rFonts w:hint="eastAsia"/>
        </w:rPr>
      </w:pPr>
    </w:p>
    <w:p w14:paraId="17D7BA4B">
      <w:pPr>
        <w:pStyle w:val="11"/>
        <w:widowControl/>
      </w:pPr>
      <w:r>
        <w:t>Jerome in the Catalogue (Article MATTHÆUS), tells us: “He first composed a gospel in the Hebrew character and language, in Judæa, for the sake of those of the circumcision who had believed; but it is not certainly known who translated it into Greek.”</w:t>
      </w:r>
    </w:p>
    <w:p w14:paraId="381C9F25">
      <w:pPr>
        <w:pStyle w:val="11"/>
        <w:widowControl/>
      </w:pPr>
      <w:r>
        <w:t>耶柔米（Jerome）在《名人录》（Catalogue）（“马太（MATTHÆUS）”条目）中告诉我们：“祂首先在犹大（Judæa）用希伯来文字和语言写了一本福音书，是为了那些已信主的受割礼的人；但不知道是谁将它翻译成希腊语的。”</w:t>
      </w:r>
    </w:p>
    <w:p w14:paraId="77D43300">
      <w:pPr>
        <w:pStyle w:val="11"/>
        <w:spacing w:line="254" w:lineRule="auto"/>
        <w:rPr>
          <w:rFonts w:hint="eastAsia"/>
        </w:rPr>
      </w:pPr>
    </w:p>
    <w:p w14:paraId="0666AB87">
      <w:pPr>
        <w:pStyle w:val="11"/>
        <w:widowControl/>
      </w:pPr>
      <w:r>
        <w:t>He adds, that “the Hebrew text itself was preserved in his time in the library of Cæsaræa which was built by the martyr Pamphilus6.”</w:t>
      </w:r>
    </w:p>
    <w:p w14:paraId="7EDC34EF">
      <w:pPr>
        <w:pStyle w:val="11"/>
        <w:widowControl/>
      </w:pPr>
      <w:r>
        <w:t>祂补充说，“希伯来文本本身在祂的时代仍保存在殉道者潘菲卢斯（Pamphilus）所建造的凯撒利亚图书馆中6。”</w:t>
      </w:r>
    </w:p>
    <w:p w14:paraId="7E38F298">
      <w:pPr>
        <w:pStyle w:val="11"/>
        <w:spacing w:line="254" w:lineRule="auto"/>
        <w:rPr>
          <w:rFonts w:hint="eastAsia"/>
        </w:rPr>
      </w:pPr>
    </w:p>
    <w:p w14:paraId="2435A796">
      <w:pPr>
        <w:pStyle w:val="11"/>
        <w:widowControl/>
      </w:pPr>
      <w:r>
        <w:t>So Nazianzene in his version upon the genuine books7:</w:t>
      </w:r>
    </w:p>
    <w:p w14:paraId="04D2251C">
      <w:pPr>
        <w:pStyle w:val="11"/>
        <w:widowControl/>
      </w:pPr>
      <w:r>
        <w:t>因此拿先斯（Nazianzene）在祂关于真实书卷的诗歌中7：</w:t>
      </w:r>
    </w:p>
    <w:p w14:paraId="474237F7">
      <w:pPr>
        <w:pStyle w:val="11"/>
        <w:spacing w:line="254" w:lineRule="auto"/>
        <w:rPr>
          <w:rFonts w:hint="eastAsia"/>
        </w:rPr>
      </w:pPr>
    </w:p>
    <w:p w14:paraId="426349A0">
      <w:pPr>
        <w:pStyle w:val="11"/>
        <w:widowControl/>
      </w:pPr>
      <w:r>
        <w:t>Ματθαῖος μν ἔγραψεν Ἑβραίοις θαύματα Χριστοῦ ·</w:t>
      </w:r>
    </w:p>
    <w:p w14:paraId="592059F3">
      <w:pPr>
        <w:pStyle w:val="11"/>
        <w:widowControl/>
      </w:pPr>
      <w:r>
        <w:t>马太（Ματθαῖος）写了基督（Χριστοῦ）的奇迹给希伯来人（Ἑβραίοις）；</w:t>
      </w:r>
    </w:p>
    <w:p w14:paraId="6D3B02A6">
      <w:pPr>
        <w:pStyle w:val="11"/>
        <w:spacing w:line="254" w:lineRule="auto"/>
        <w:rPr>
          <w:rFonts w:hint="eastAsia"/>
        </w:rPr>
      </w:pPr>
    </w:p>
    <w:p w14:paraId="2ABACAF7">
      <w:pPr>
        <w:pStyle w:val="11"/>
        <w:widowControl/>
      </w:pPr>
      <w:r>
        <w:t>where, when he says that Matthew wrote the miracles of Christ for the Hebrew, it is implied that he wrote his gospel in Hebrew.</w:t>
      </w:r>
    </w:p>
    <w:p w14:paraId="40AEEE2D">
      <w:pPr>
        <w:pStyle w:val="11"/>
        <w:widowControl/>
      </w:pPr>
      <w:r>
        <w:t>在这里，当祂说马太（Matthew）为希伯来人写了基督的奇迹时，暗示了祂是用希伯来语写祂的福音书。</w:t>
      </w:r>
    </w:p>
    <w:p w14:paraId="57E1A5E9">
      <w:pPr>
        <w:pStyle w:val="11"/>
        <w:spacing w:line="254" w:lineRule="auto"/>
        <w:rPr>
          <w:rFonts w:hint="eastAsia"/>
        </w:rPr>
      </w:pPr>
    </w:p>
    <w:p w14:paraId="67CEEABC">
      <w:pPr>
        <w:pStyle w:val="11"/>
        <w:widowControl/>
      </w:pPr>
      <w:r>
        <w:t>So Irenæus, Lib. III. c. 1, relates, that “Matthew published the scripture of the gospel amongst the Hebrews in their own language8.”</w:t>
      </w:r>
    </w:p>
    <w:p w14:paraId="4BCBACFB">
      <w:pPr>
        <w:pStyle w:val="11"/>
        <w:widowControl/>
      </w:pPr>
      <w:r>
        <w:t>因此爱任纽（Irenæus），第三卷第1章记载，“马太（Matthew）在希伯来人中用他们自己的语言发表了福音书8。”</w:t>
      </w:r>
    </w:p>
    <w:p w14:paraId="5B4C6FEE">
      <w:pPr>
        <w:pStyle w:val="11"/>
        <w:spacing w:line="254" w:lineRule="auto"/>
        <w:rPr>
          <w:rFonts w:hint="eastAsia"/>
        </w:rPr>
      </w:pPr>
    </w:p>
    <w:p w14:paraId="55D3ED63">
      <w:pPr>
        <w:pStyle w:val="11"/>
        <w:widowControl/>
      </w:pPr>
      <w:r>
        <w:t>These fathers then suppose that Matthew wrote his gospel in Hebrew, and that it was translated by an unknown hand.</w:t>
      </w:r>
    </w:p>
    <w:p w14:paraId="0C6D7EA4">
      <w:pPr>
        <w:pStyle w:val="11"/>
        <w:widowControl/>
      </w:pPr>
      <w:r>
        <w:t>因此这些教父们假设马太（Matthew）是用希伯来语写祂的福音书，并且它是由不知名的人翻译的。</w:t>
      </w:r>
    </w:p>
    <w:p w14:paraId="1E1D6228">
      <w:pPr>
        <w:pStyle w:val="11"/>
        <w:spacing w:line="254" w:lineRule="auto"/>
        <w:rPr>
          <w:rFonts w:hint="eastAsia"/>
        </w:rPr>
      </w:pPr>
    </w:p>
    <w:p w14:paraId="6B8B3679">
      <w:pPr>
        <w:pStyle w:val="11"/>
        <w:widowControl/>
      </w:pPr>
      <w:r>
        <w:t>Athanasius, however, in his Synopsis9, writes that the Hebrew gospel of Matthew was translated into Greek by the apostle James, but brings no argument to command our credence.</w:t>
      </w:r>
    </w:p>
    <w:p w14:paraId="54EF15C6">
      <w:pPr>
        <w:pStyle w:val="11"/>
        <w:widowControl/>
      </w:pPr>
      <w:r>
        <w:t>然而，亚他那修（Athanasius）在祂的《概要》（Synopsis）9中写道，马太（Matthew）的希伯来福音书是由使徒雅各（James）翻译成希腊语的，但没有提出任何令人信服的论据。</w:t>
      </w:r>
    </w:p>
    <w:p w14:paraId="06A6B1D5">
      <w:pPr>
        <w:pStyle w:val="11"/>
        <w:spacing w:line="254" w:lineRule="auto"/>
        <w:rPr>
          <w:rFonts w:hint="eastAsia"/>
        </w:rPr>
      </w:pPr>
    </w:p>
    <w:p w14:paraId="66170CCE">
      <w:pPr>
        <w:pStyle w:val="11"/>
        <w:widowControl/>
      </w:pPr>
      <w:r>
        <w:t>Nor is the opinion of a Hebrew original of the gospel of Matthew supported by any proofs of sufficient strength.</w:t>
      </w:r>
    </w:p>
    <w:p w14:paraId="1B2724CE">
      <w:pPr>
        <w:pStyle w:val="11"/>
        <w:widowControl/>
      </w:pPr>
      <w:r>
        <w:t>而且《马太福音》（gospel of Matthew）有希伯来语原版的观点，没有得到足够有力的证据支持。</w:t>
      </w:r>
    </w:p>
    <w:p w14:paraId="4029A331">
      <w:pPr>
        <w:pStyle w:val="11"/>
        <w:spacing w:line="254" w:lineRule="auto"/>
        <w:rPr>
          <w:rFonts w:hint="eastAsia"/>
        </w:rPr>
      </w:pPr>
    </w:p>
    <w:p w14:paraId="434766C2">
      <w:pPr>
        <w:pStyle w:val="11"/>
        <w:widowControl/>
      </w:pPr>
      <w:r>
        <w:t>For at the time when Christ was upon earth the Jews did not speak Hebrew, but Syriac.</w:t>
      </w:r>
    </w:p>
    <w:p w14:paraId="7784DC11">
      <w:pPr>
        <w:pStyle w:val="11"/>
        <w:widowControl/>
      </w:pPr>
      <w:r>
        <w:t>因为在基督在世的时候，犹太人说的不是希伯来语，而是叙利亚语（Syriac）。</w:t>
      </w:r>
    </w:p>
    <w:p w14:paraId="14EC4404">
      <w:pPr>
        <w:pStyle w:val="11"/>
        <w:spacing w:line="254" w:lineRule="auto"/>
        <w:rPr>
          <w:rFonts w:hint="eastAsia"/>
        </w:rPr>
      </w:pPr>
    </w:p>
    <w:p w14:paraId="79501633">
      <w:pPr>
        <w:pStyle w:val="11"/>
        <w:widowControl/>
      </w:pPr>
      <w:r>
        <w:t>Matthew, therefore, would rather have written in Syriac than in Hebrew; as indeed it is the opinion of Widmanstadt and Guido Fabricius, to which our Jesuit also subscribes, that Matthew wrote his gospel not in the Hebrew, but in the Syriac language.</w:t>
      </w:r>
    </w:p>
    <w:p w14:paraId="429AC630">
      <w:pPr>
        <w:pStyle w:val="11"/>
        <w:widowControl/>
      </w:pPr>
      <w:r>
        <w:t>因此，马太（Matthew）宁愿用叙利亚语而不是希伯来语写作；事实上，维德曼施塔特（Widmanstadt）和圭多·法布里修斯（Guido Fabricius）的观点是，马太（Matthew）写祂的福音书不是用希伯来语，而是用叙利亚语，我们的耶稣会士也赞同这一点。</w:t>
      </w:r>
    </w:p>
    <w:p w14:paraId="31B3A10A">
      <w:pPr>
        <w:pStyle w:val="11"/>
        <w:spacing w:line="254" w:lineRule="auto"/>
        <w:rPr>
          <w:rFonts w:hint="eastAsia"/>
        </w:rPr>
      </w:pPr>
    </w:p>
    <w:p w14:paraId="5DAC8891">
      <w:pPr>
        <w:pStyle w:val="11"/>
        <w:widowControl/>
      </w:pPr>
      <w:r>
        <w:t>And they allege that, when the fathers say that Matthew wrote in Hebrew, we must understand them to mean that Hebrew dialect which the Jews then used, and which was not pure Hebrew, but Syriac, or a mixture of Hebrew and Chaldee.</w:t>
      </w:r>
    </w:p>
    <w:p w14:paraId="4527241F">
      <w:pPr>
        <w:pStyle w:val="11"/>
        <w:widowControl/>
      </w:pPr>
      <w:r>
        <w:t>他们声称，当教父们说马太（Matthew）是用希伯来语写作时，我们必须理解他们指的是犹太人当时使用的希伯来方言，它不是纯正的希伯来语，而是叙利亚语，或是希伯来语和迦勒底语的混合体。</w:t>
      </w:r>
    </w:p>
    <w:p w14:paraId="7D029B60">
      <w:pPr>
        <w:pStyle w:val="11"/>
        <w:spacing w:line="254" w:lineRule="auto"/>
        <w:rPr>
          <w:rFonts w:hint="eastAsia"/>
        </w:rPr>
      </w:pPr>
    </w:p>
    <w:p w14:paraId="0DB4A643">
      <w:pPr>
        <w:pStyle w:val="11"/>
        <w:widowControl/>
      </w:pPr>
      <w:r>
        <w:t>Yet Jerome thought that the gospel of Matthew was written in pure Hebrew: for, in the catalogue under the article MATTHÆUS, he writes that there was a MS. remaining of this Hebrew gospel in the library of Nicomedia10, and that he was permitted to make a copy of it.</w:t>
      </w:r>
    </w:p>
    <w:p w14:paraId="4D4225C2">
      <w:pPr>
        <w:pStyle w:val="11"/>
        <w:widowControl/>
      </w:pPr>
      <w:r>
        <w:t>然而耶柔米（Jerome）认为《马太福音》（gospel of Matthew）是用纯正的希伯来语写的：因为，在《名人录》（catalogue）的“马太（MATTHÆUS）”条目下，祂写道，这本希伯来福音书的一份手稿仍保存在尼科米底亚（Nicomedia）图书馆中10，并且祂被允许制作一份副本。</w:t>
      </w:r>
    </w:p>
    <w:p w14:paraId="6F5AC61B">
      <w:pPr>
        <w:pStyle w:val="11"/>
        <w:spacing w:line="254" w:lineRule="auto"/>
        <w:rPr>
          <w:rFonts w:hint="eastAsia"/>
        </w:rPr>
      </w:pPr>
    </w:p>
    <w:p w14:paraId="1D52E51A">
      <w:pPr>
        <w:pStyle w:val="11"/>
        <w:widowControl/>
      </w:pPr>
      <w:r>
        <w:t>On the whole, therefore, it seems uncertain that Matthew wrote his gospel either in Hebrew or in Syriac; and it is rather to be thought that both Matthew and the author of the epistle to the Hebrews wrote in Greek, since the Greek language was then not unknown to the Jews themselves, and the other apostles used the Greek language not only in those pieces which they wrote for all promiscuously, but also in those which were inscribed peculiarly to the Jews, as we see in the case of James and Peter.</w:t>
      </w:r>
    </w:p>
    <w:p w14:paraId="76FC79AE">
      <w:pPr>
        <w:pStyle w:val="11"/>
        <w:widowControl/>
      </w:pPr>
      <w:r>
        <w:t>因此，总的来说，马太（Matthew）是用希伯来语还是用叙利亚语写祂的福音书似乎是不确定的；更应该认为马太（Matthew）和《致希伯来人书》（epistle to the Hebrews）的作者都是用希腊语写作，因为希腊语在当时对犹太人自己来说并非陌生，而且其他使徒不仅在他们为所有人普遍写作的作品中使用了希腊语，而且在那些特别题写给犹太人的作品中也使用了希腊语，正如我们在雅各（James）和彼得（Peter）的例子中所看到的。</w:t>
      </w:r>
    </w:p>
    <w:p w14:paraId="548682A5">
      <w:pPr>
        <w:pStyle w:val="11"/>
        <w:spacing w:line="254" w:lineRule="auto"/>
        <w:rPr>
          <w:rFonts w:hint="eastAsia"/>
        </w:rPr>
      </w:pPr>
    </w:p>
    <w:p w14:paraId="1E8E3676">
      <w:pPr>
        <w:pStyle w:val="11"/>
        <w:widowControl/>
      </w:pPr>
      <w:r>
        <w:t>However, the learned are agreed that those Hebrew copies of this gospel and epistle which are now extant are not genuine.</w:t>
      </w:r>
    </w:p>
    <w:p w14:paraId="53DF2A54">
      <w:pPr>
        <w:pStyle w:val="11"/>
        <w:widowControl/>
      </w:pPr>
      <w:r>
        <w:t>然而，学者们一致认为现在现存的这本福音书和书信的希伯来语抄本不是真实的。</w:t>
      </w:r>
    </w:p>
    <w:p w14:paraId="5CCCED15">
      <w:pPr>
        <w:pStyle w:val="11"/>
        <w:spacing w:line="254" w:lineRule="auto"/>
        <w:rPr>
          <w:rFonts w:hint="eastAsia"/>
        </w:rPr>
      </w:pPr>
    </w:p>
    <w:p w14:paraId="72785FA9">
      <w:pPr>
        <w:pStyle w:val="11"/>
        <w:widowControl/>
      </w:pPr>
      <w:r>
        <w:t>The Lord willed the New Testament to be written in Greek, because he had determined to bring forth the gospel from the narrow bounds of Judæa into a broader field, and publish it to all people and nations.</w:t>
      </w:r>
    </w:p>
    <w:p w14:paraId="2D0AD073">
      <w:pPr>
        <w:pStyle w:val="11"/>
        <w:widowControl/>
      </w:pPr>
      <w:r>
        <w:t>主愿意新约是用希腊语写成的，因为祂决定将福音从犹大（Judæa）狭窄的范围带到更广阔的领域，并向所有民族和国家公布。</w:t>
      </w:r>
    </w:p>
    <w:p w14:paraId="1F240242">
      <w:pPr>
        <w:pStyle w:val="11"/>
        <w:spacing w:line="254" w:lineRule="auto"/>
        <w:rPr>
          <w:rFonts w:hint="eastAsia"/>
        </w:rPr>
      </w:pPr>
    </w:p>
    <w:p w14:paraId="658E8546">
      <w:pPr>
        <w:pStyle w:val="11"/>
        <w:widowControl/>
      </w:pPr>
      <w:r>
        <w:t>On this account the Lord selected the Greek language, than which no other was more commonly known by all men, wherein to communicate his gospel to as many countries and persons as possible.</w:t>
      </w:r>
    </w:p>
    <w:p w14:paraId="79CE836B">
      <w:pPr>
        <w:pStyle w:val="11"/>
        <w:widowControl/>
      </w:pPr>
      <w:r>
        <w:t>因此，主选择了希腊语，这门语言是当时所有人都最普遍知道的，以便尽可能多地向各个国家和个人传达祂的福音。</w:t>
      </w:r>
    </w:p>
    <w:p w14:paraId="2A64ADE8">
      <w:pPr>
        <w:pStyle w:val="11"/>
        <w:spacing w:line="254" w:lineRule="auto"/>
        <w:rPr>
          <w:rFonts w:hint="eastAsia"/>
        </w:rPr>
      </w:pPr>
    </w:p>
    <w:p w14:paraId="3E663345">
      <w:pPr>
        <w:pStyle w:val="11"/>
        <w:widowControl/>
      </w:pPr>
      <w:r>
        <w:t>He willed also that the heavenly truth of the gospel should be written in Greek in order to provide a confutation of the Gentiles’ idolatry and of the philosophy and wisdom of the Grecians.</w:t>
      </w:r>
    </w:p>
    <w:p w14:paraId="36425324">
      <w:pPr>
        <w:pStyle w:val="11"/>
        <w:widowControl/>
      </w:pPr>
      <w:r>
        <w:t>祂也愿意福音的天上真理用希腊语写成，以便驳斥外邦人的偶像崇拜和希腊人的哲学和智慧。</w:t>
      </w:r>
    </w:p>
    <w:p w14:paraId="38516AC1">
      <w:pPr>
        <w:pStyle w:val="11"/>
        <w:spacing w:line="254" w:lineRule="auto"/>
        <w:rPr>
          <w:rFonts w:hint="eastAsia"/>
        </w:rPr>
      </w:pPr>
    </w:p>
    <w:p w14:paraId="65717042">
      <w:pPr>
        <w:pStyle w:val="11"/>
        <w:widowControl/>
      </w:pPr>
      <w:r>
        <w:t>And, although at that time the Romans had the widest empire, yet Cicero himself, in his oration for the poet Archias, bears witness that the language of the Greeks was more widely extended than that of the Romans11.</w:t>
      </w:r>
    </w:p>
    <w:p w14:paraId="7A8B2E67">
      <w:pPr>
        <w:pStyle w:val="11"/>
        <w:widowControl/>
      </w:pPr>
      <w:r>
        <w:t>而且，尽管当时罗马人拥有最广阔的帝国，但西塞罗（Cicero）本人在祂为诗人阿基亚斯（Archias）辩护的演说中作证，希腊语的传播比罗马语更广11。</w:t>
      </w:r>
    </w:p>
    <w:p w14:paraId="29C8646B">
      <w:pPr>
        <w:pStyle w:val="11"/>
        <w:spacing w:line="254" w:lineRule="auto"/>
        <w:rPr>
          <w:rFonts w:hint="eastAsia"/>
        </w:rPr>
      </w:pPr>
    </w:p>
    <w:p w14:paraId="7A27B7EA">
      <w:pPr>
        <w:pStyle w:val="11"/>
        <w:widowControl/>
      </w:pPr>
      <w:r>
        <w:t>As, therefore, before Christ the holy doctrine was written in that language which was the peculiar and native tongue of the Church; so after Christ all was written in Greek, that they might more easily reach and be propagated to the Church now about to be gathered out of all nations.</w:t>
      </w:r>
    </w:p>
    <w:p w14:paraId="33B464A8">
      <w:pPr>
        <w:pStyle w:val="11"/>
        <w:widowControl/>
      </w:pPr>
      <w:r>
        <w:t>因此，正如在基督之前，神圣的教义是以教会特有的母语写成的；同样，在基督之后，所有内容都是用希腊语写的，以便它们能更容易地传达到，并传播给现在将要从万国中聚集的教会。</w:t>
      </w:r>
    </w:p>
    <w:p w14:paraId="7ED0B076">
      <w:pPr>
        <w:pStyle w:val="11"/>
        <w:spacing w:line="254" w:lineRule="auto"/>
        <w:rPr>
          <w:rFonts w:hint="eastAsia"/>
        </w:rPr>
      </w:pPr>
    </w:p>
    <w:p w14:paraId="145CE774">
      <w:pPr>
        <w:pStyle w:val="11"/>
        <w:widowControl/>
      </w:pPr>
      <w:r>
        <w:t>[De novo nunc loquor Testamento, quod Græcum esse non dubium est, excepto apostolo Matthæo, qui primus in Judæa evangelium Christi Hebraicis literis edidit.—Opp. T. 1. p. 1426.]</w:t>
      </w:r>
    </w:p>
    <w:p w14:paraId="60880193">
      <w:pPr>
        <w:pStyle w:val="11"/>
        <w:spacing w:line="254" w:lineRule="auto"/>
        <w:rPr>
          <w:rFonts w:hint="eastAsia"/>
        </w:rPr>
      </w:pPr>
    </w:p>
    <w:p w14:paraId="4A42277C">
      <w:pPr>
        <w:pStyle w:val="11"/>
        <w:widowControl/>
      </w:pPr>
      <w:r>
        <w:t>[“我现在谈论新约，毫无疑问是希腊语，除了使徒马太（apostolo Matthæo），祂首先在犹大（Judæa）用希伯来字母出版了基督的福音。”——作品集。第一册，第1426页。]</w:t>
      </w:r>
    </w:p>
    <w:p w14:paraId="4EA60E8C">
      <w:pPr>
        <w:pStyle w:val="11"/>
        <w:spacing w:line="254" w:lineRule="auto"/>
        <w:rPr>
          <w:rFonts w:hint="eastAsia"/>
        </w:rPr>
      </w:pPr>
    </w:p>
    <w:p w14:paraId="6E614BFC">
      <w:pPr>
        <w:pStyle w:val="11"/>
        <w:widowControl/>
      </w:pPr>
      <w:r>
        <w:t>[Scripserat, ut Hebræus Hebræis, Hebraice, id est suo eloquio, disertissime.]</w:t>
      </w:r>
    </w:p>
    <w:p w14:paraId="644DDE63">
      <w:pPr>
        <w:pStyle w:val="11"/>
        <w:spacing w:line="254" w:lineRule="auto"/>
        <w:rPr>
          <w:rFonts w:hint="eastAsia"/>
        </w:rPr>
      </w:pPr>
    </w:p>
    <w:p w14:paraId="0F5E3D11">
      <w:pPr>
        <w:pStyle w:val="11"/>
        <w:widowControl/>
      </w:pPr>
      <w:r>
        <w:t>[“祂作为希伯来人，用希伯来语，也就是说，用祂自己的语言，最雄辩地写信给希伯来人。”]</w:t>
      </w:r>
    </w:p>
    <w:p w14:paraId="57F09EFD">
      <w:pPr>
        <w:pStyle w:val="11"/>
        <w:spacing w:line="254" w:lineRule="auto"/>
        <w:rPr>
          <w:rFonts w:hint="eastAsia"/>
        </w:rPr>
      </w:pPr>
    </w:p>
    <w:p w14:paraId="5CF5202D">
      <w:pPr>
        <w:pStyle w:val="11"/>
        <w:widowControl/>
      </w:pPr>
      <w:r>
        <w:t>[I think this is a mistake. At least I can find no such statements in Theodorus.]</w:t>
      </w:r>
    </w:p>
    <w:p w14:paraId="4622070F">
      <w:pPr>
        <w:pStyle w:val="11"/>
        <w:spacing w:line="254" w:lineRule="auto"/>
        <w:rPr>
          <w:rFonts w:hint="eastAsia"/>
        </w:rPr>
      </w:pPr>
    </w:p>
    <w:p w14:paraId="07B6A1B7">
      <w:pPr>
        <w:pStyle w:val="11"/>
        <w:widowControl/>
      </w:pPr>
      <w:r>
        <w:t>[我认为这是一个错误。至少我在提奥多鲁斯（Theodorus）的著作中找不到这样的陈述。]</w:t>
      </w:r>
    </w:p>
    <w:p w14:paraId="482135AE">
      <w:pPr>
        <w:pStyle w:val="11"/>
        <w:spacing w:line="254" w:lineRule="auto"/>
        <w:rPr>
          <w:rFonts w:hint="eastAsia"/>
        </w:rPr>
      </w:pPr>
    </w:p>
    <w:p w14:paraId="34D3738B">
      <w:pPr>
        <w:pStyle w:val="11"/>
        <w:widowControl/>
      </w:pPr>
      <w:r>
        <w:t>[So Clemens Alex. ap. Euseb. H. Eccl. L. 6. c. 14.]</w:t>
      </w:r>
    </w:p>
    <w:p w14:paraId="284F1887">
      <w:pPr>
        <w:pStyle w:val="11"/>
        <w:spacing w:line="254" w:lineRule="auto"/>
        <w:rPr>
          <w:rFonts w:hint="eastAsia"/>
        </w:rPr>
      </w:pPr>
    </w:p>
    <w:p w14:paraId="61257831">
      <w:pPr>
        <w:pStyle w:val="11"/>
        <w:widowControl/>
      </w:pPr>
      <w:r>
        <w:t>[亚历山大的克莱门斯（Clemens Alex.）在优西比乌（Euseb.）的《教会历史》（H. Eccl.）第六卷第14章中也是如此。]</w:t>
      </w:r>
    </w:p>
    <w:p w14:paraId="07004C91">
      <w:pPr>
        <w:pStyle w:val="11"/>
        <w:spacing w:line="254" w:lineRule="auto"/>
        <w:rPr>
          <w:rFonts w:hint="eastAsia"/>
        </w:rPr>
      </w:pPr>
    </w:p>
    <w:p w14:paraId="4000EE72">
      <w:pPr>
        <w:pStyle w:val="11"/>
        <w:widowControl/>
      </w:pPr>
      <w:r>
        <w:t>[Euseb. H. E. Lib. III. c. 38. οi μν τν εὐαγγελιστν Λουκᾶν, οi δ τν Κλήμεντα το ῦτον αὐτν ἑρμηνε ῦσαι λέγουσι τν γραϕήν.]</w:t>
      </w:r>
    </w:p>
    <w:p w14:paraId="7B9CFB09">
      <w:pPr>
        <w:pStyle w:val="11"/>
        <w:spacing w:line="254" w:lineRule="auto"/>
        <w:rPr>
          <w:rFonts w:hint="eastAsia"/>
        </w:rPr>
      </w:pPr>
    </w:p>
    <w:p w14:paraId="071246C3">
      <w:pPr>
        <w:pStyle w:val="11"/>
        <w:widowControl/>
      </w:pPr>
      <w:r>
        <w:t>[优西比乌（Euseb.），《教会历史》（H. E.）第三卷第38章。οi μν τν εὐαγγελιστν Λουκᾶν, οi δ τν Κλήμεντα το ῦτον αὐτν ἑρμηνε ῦσαι λέγουσι τν γραϕήν.（一些人说是福音书作者路加，一些人说是克莱门斯（Clemens）翻译了那部著作。）]</w:t>
      </w:r>
    </w:p>
    <w:p w14:paraId="284513BC">
      <w:pPr>
        <w:pStyle w:val="11"/>
        <w:spacing w:line="254" w:lineRule="auto"/>
        <w:rPr>
          <w:rFonts w:hint="eastAsia"/>
        </w:rPr>
      </w:pPr>
    </w:p>
    <w:p w14:paraId="7619F57B">
      <w:pPr>
        <w:pStyle w:val="11"/>
        <w:widowControl/>
      </w:pPr>
      <w:r>
        <w:t>[Primus in Judæa, propter eos qui ex circumcisione crediderant, evangelium Christi Hebraicis</w:t>
      </w:r>
    </w:p>
    <w:p w14:paraId="5EFE7CE0">
      <w:pPr>
        <w:pStyle w:val="11"/>
        <w:spacing w:line="254" w:lineRule="auto"/>
        <w:rPr>
          <w:rFonts w:hint="eastAsia"/>
        </w:rPr>
      </w:pPr>
    </w:p>
    <w:p w14:paraId="5F6853F3">
      <w:pPr>
        <w:pStyle w:val="11"/>
        <w:widowControl/>
      </w:pPr>
      <w:r>
        <w:t>[“祂首先在犹大（Judæa），为了那些从受割礼中信主的人，用希伯来文字和语言写了基督的福音：后来是谁将它翻译成希腊语并不确定。</w:t>
      </w:r>
    </w:p>
    <w:p w14:paraId="76C16801">
      <w:pPr>
        <w:pStyle w:val="11"/>
        <w:spacing w:line="254" w:lineRule="auto"/>
        <w:rPr>
          <w:rFonts w:hint="eastAsia"/>
        </w:rPr>
      </w:pPr>
    </w:p>
    <w:p w14:paraId="514A2D55">
      <w:pPr>
        <w:pStyle w:val="11"/>
        <w:widowControl/>
      </w:pPr>
      <w:r>
        <w:t>literis verbisque composuit: quod quis postea in Græcum transtulerit non satis certum est. Porro</w:t>
      </w:r>
    </w:p>
    <w:p w14:paraId="4B7A23F1">
      <w:pPr>
        <w:pStyle w:val="11"/>
        <w:widowControl/>
      </w:pPr>
      <w:r>
        <w:t>ipsum Hebraicum habetur usque hodie in Cæsariensi Bibliotheca, quam Pamphilus Martyr</w:t>
      </w:r>
    </w:p>
    <w:p w14:paraId="7EE42038">
      <w:pPr>
        <w:pStyle w:val="11"/>
        <w:widowControl/>
      </w:pPr>
      <w:r>
        <w:t>studiosissime confecit. c. 3. It seems to be certain, nevertheless, that Jerome believed this Gospel to have been written in Syriac. Compare Adv. Pelag. Lib. III. c. 1. In evangelio juxta Hebræos, quod Chaldaico quidem Syroque sermone, sed Hebraicis literis scriptum est, quo utuntur usque hodie</w:t>
      </w:r>
    </w:p>
    <w:p w14:paraId="683E2A09">
      <w:pPr>
        <w:pStyle w:val="11"/>
        <w:widowControl/>
      </w:pPr>
      <w:r>
        <w:t>然而，希伯来文本本身直到今天仍保存在殉道者潘菲卢斯（Pamphilus Martyr）精心建造的凯撒利亚图书馆中。”第3章。然而，可以确定的是，耶柔米（Jerome）相信这部福音书是用叙利亚语写的。比较《反伯拉纠书》（Adv. Pelag.）第三卷第1章。在《希伯来人福音书》（evangelio juxta Hebræos）中，它是用迦勒底（Chaldaico）和叙利亚（Syroque）语言，但用希伯来字母写成的，直到今天拿撒勒人（Nazareni）仍在使用，这是根据使徒的说法，或者（正如大多数人所认为的）是根据马太（Matthæum）的说法，这部书也保存在凯撒利亚图书馆中。]</w:t>
      </w:r>
    </w:p>
    <w:p w14:paraId="20882F9F">
      <w:pPr>
        <w:pStyle w:val="11"/>
        <w:spacing w:line="254" w:lineRule="auto"/>
        <w:rPr>
          <w:rFonts w:hint="eastAsia"/>
        </w:rPr>
      </w:pPr>
    </w:p>
    <w:p w14:paraId="78A8E5FE">
      <w:pPr>
        <w:pStyle w:val="11"/>
        <w:widowControl/>
      </w:pPr>
      <w:r>
        <w:t>Nazareni, secundum apostolos, sive (ut plerique autumant) juxta Matthæum, quod et in Cæsariensi habetur Bibliotheca, &amp;c.]</w:t>
      </w:r>
    </w:p>
    <w:p w14:paraId="3029346A">
      <w:pPr>
        <w:pStyle w:val="11"/>
        <w:widowControl/>
      </w:pPr>
      <w:r>
        <w:t>7. [Poem. 33.31. Opp. T. 2. p. 99. Lips. 1690.]</w:t>
      </w:r>
    </w:p>
    <w:p w14:paraId="78AD5E08">
      <w:pPr>
        <w:pStyle w:val="11"/>
        <w:widowControl/>
      </w:pPr>
      <w:r>
        <w:t>7. [《诗歌》（Poem.）33:31。作品集第二册，第99页。莱比锡（Lips.），1690年。]</w:t>
      </w:r>
    </w:p>
    <w:p w14:paraId="58CFD797">
      <w:pPr>
        <w:pStyle w:val="11"/>
        <w:spacing w:line="254" w:lineRule="auto"/>
        <w:rPr>
          <w:rFonts w:hint="eastAsia"/>
        </w:rPr>
      </w:pPr>
    </w:p>
    <w:p w14:paraId="3BC1CF66">
      <w:pPr>
        <w:pStyle w:val="11"/>
        <w:widowControl/>
      </w:pPr>
      <w:r>
        <w:t>[ὁ μν Ματθαῖος ἐν τοῖς Ἑβραίοις τῇ iδίᾳ διαλέκτῳ αὐτῶν κα γραϕν ἐξήνεγκεν εὐαγγελίου . P.</w:t>
      </w:r>
    </w:p>
    <w:p w14:paraId="37B59179">
      <w:pPr>
        <w:pStyle w:val="11"/>
        <w:spacing w:line="254" w:lineRule="auto"/>
        <w:rPr>
          <w:rFonts w:hint="eastAsia"/>
        </w:rPr>
      </w:pPr>
    </w:p>
    <w:p w14:paraId="7B9F6298">
      <w:pPr>
        <w:pStyle w:val="11"/>
        <w:widowControl/>
      </w:pPr>
      <w:r>
        <w:t>[“马太（Ματθαῖος）在希伯来人中用他们自己的方言写了福音书。”第220页。以及在优西比乌（Euseb.）的《教会历史》（H. E.）第五卷第8章中。]</w:t>
      </w:r>
    </w:p>
    <w:p w14:paraId="7ECA2E02">
      <w:pPr>
        <w:pStyle w:val="11"/>
        <w:spacing w:line="254" w:lineRule="auto"/>
        <w:rPr>
          <w:rFonts w:hint="eastAsia"/>
        </w:rPr>
      </w:pPr>
    </w:p>
    <w:p w14:paraId="4B62B2FB">
      <w:pPr>
        <w:pStyle w:val="11"/>
        <w:widowControl/>
      </w:pPr>
      <w:r>
        <w:t>et ap. Euseb. H. E. Lib. V. c. 8.]</w:t>
      </w:r>
    </w:p>
    <w:p w14:paraId="13D9F302">
      <w:pPr>
        <w:pStyle w:val="11"/>
        <w:spacing w:line="254" w:lineRule="auto"/>
        <w:rPr>
          <w:rFonts w:hint="eastAsia"/>
        </w:rPr>
      </w:pPr>
    </w:p>
    <w:p w14:paraId="2A8FFF50">
      <w:pPr>
        <w:pStyle w:val="11"/>
        <w:widowControl/>
      </w:pPr>
      <w:r>
        <w:t>[Inter Opp. Athan. T. 2. p. 177.]</w:t>
      </w:r>
    </w:p>
    <w:p w14:paraId="0B22180B">
      <w:pPr>
        <w:pStyle w:val="11"/>
        <w:spacing w:line="254" w:lineRule="auto"/>
        <w:rPr>
          <w:rFonts w:hint="eastAsia"/>
        </w:rPr>
      </w:pPr>
    </w:p>
    <w:p w14:paraId="4CA7B20E">
      <w:pPr>
        <w:pStyle w:val="11"/>
        <w:widowControl/>
      </w:pPr>
      <w:r>
        <w:t>[在亚他那修（Athan.）作品集第二册，第177页。]</w:t>
      </w:r>
    </w:p>
    <w:p w14:paraId="0D3FBAC6">
      <w:pPr>
        <w:pStyle w:val="11"/>
        <w:spacing w:line="254" w:lineRule="auto"/>
        <w:rPr>
          <w:rFonts w:hint="eastAsia"/>
        </w:rPr>
      </w:pPr>
    </w:p>
    <w:p w14:paraId="049F8CFA">
      <w:pPr>
        <w:pStyle w:val="11"/>
        <w:widowControl/>
      </w:pPr>
      <w:r>
        <w:t>[Mihi quoque a Nazaræis, qui in Beræa urbe Syriæ hoc volumine utuntur, describendi facultas fuit. Vide supra.]</w:t>
      </w:r>
    </w:p>
    <w:p w14:paraId="2CFB8E51">
      <w:pPr>
        <w:pStyle w:val="11"/>
        <w:spacing w:line="254" w:lineRule="auto"/>
        <w:rPr>
          <w:rFonts w:hint="eastAsia"/>
        </w:rPr>
      </w:pPr>
    </w:p>
    <w:p w14:paraId="60F73357">
      <w:pPr>
        <w:pStyle w:val="11"/>
        <w:widowControl/>
      </w:pPr>
      <w:r>
        <w:t>[“我也被允许从拿撒勒人（Nazaræis）那里抄写，他们使用叙利亚（Syriæ）贝里亚（Beræa）城中的这卷书。见上文。”]</w:t>
      </w:r>
    </w:p>
    <w:p w14:paraId="729AAF3F">
      <w:pPr>
        <w:pStyle w:val="11"/>
        <w:spacing w:line="254" w:lineRule="auto"/>
        <w:rPr>
          <w:rFonts w:hint="eastAsia"/>
        </w:rPr>
      </w:pPr>
    </w:p>
    <w:p w14:paraId="3AD498ED">
      <w:pPr>
        <w:pStyle w:val="11"/>
        <w:widowControl/>
      </w:pPr>
      <w:r>
        <w:t>[Græca leguntur in omnibus fere gentibus: Latina suis finibus, exiguis sane, continentur. Cic. Opp. T. 5. p. 445, ed. Lallemand. Paris. 1768.]</w:t>
      </w:r>
    </w:p>
    <w:p w14:paraId="1F05E1E3">
      <w:pPr>
        <w:pStyle w:val="11"/>
        <w:spacing w:line="254" w:lineRule="auto"/>
        <w:rPr>
          <w:rFonts w:hint="eastAsia"/>
        </w:rPr>
      </w:pPr>
    </w:p>
    <w:p w14:paraId="231C88D9">
      <w:pPr>
        <w:pStyle w:val="11"/>
        <w:widowControl/>
      </w:pPr>
      <w:r>
        <w:t>[“希腊文几乎在所有民族中都被阅读：而拉丁文则被限制在它自己的边界内，确实很小。”西塞罗（Cic.），作品集第五册，第445页。拉勒芒（Lallemand.）巴黎版，1768年。]</w:t>
      </w:r>
    </w:p>
    <w:p w14:paraId="6A8DF9AE">
      <w:pPr>
        <w:pStyle w:val="11"/>
        <w:spacing w:line="254" w:lineRule="auto"/>
        <w:rPr>
          <w:rFonts w:hint="eastAsia"/>
        </w:rPr>
      </w:pPr>
    </w:p>
    <w:p w14:paraId="01888D21">
      <w:pPr>
        <w:pStyle w:val="11"/>
        <w:widowControl/>
      </w:pPr>
      <w:r>
        <w:t>CHAPTER VI. OF THE LATIN</w:t>
      </w:r>
    </w:p>
    <w:p w14:paraId="58E3D76D">
      <w:pPr>
        <w:pStyle w:val="11"/>
        <w:widowControl/>
      </w:pPr>
      <w:r>
        <w:t>第六章。关于</w:t>
      </w:r>
    </w:p>
    <w:p w14:paraId="28834D3B">
      <w:pPr>
        <w:pStyle w:val="11"/>
        <w:widowControl/>
      </w:pPr>
      <w:r>
        <w:t>VULGATE EDITION.</w:t>
      </w:r>
    </w:p>
    <w:p w14:paraId="35011250">
      <w:pPr>
        <w:pStyle w:val="11"/>
        <w:widowControl/>
      </w:pPr>
      <w:r>
        <w:t>拉丁文武加大译本。</w:t>
      </w:r>
    </w:p>
    <w:p w14:paraId="53E9F9CE">
      <w:pPr>
        <w:pStyle w:val="11"/>
        <w:spacing w:line="254" w:lineRule="auto"/>
        <w:rPr>
          <w:rFonts w:hint="eastAsia"/>
        </w:rPr>
      </w:pPr>
    </w:p>
    <w:p w14:paraId="3A3A7DD5">
      <w:pPr>
        <w:pStyle w:val="11"/>
        <w:spacing w:line="254" w:lineRule="auto"/>
        <w:rPr>
          <w:rFonts w:hint="eastAsia"/>
        </w:rPr>
      </w:pPr>
      <w:r>
        <w:rPr>
          <w:rFonts w:hint="eastAsia"/>
        </w:rPr>
        <w:t>I</w:t>
      </w:r>
    </w:p>
    <w:p w14:paraId="38EAA1C5">
      <w:pPr>
        <w:pStyle w:val="11"/>
        <w:widowControl/>
      </w:pPr>
      <w:r>
        <w:t>COME now, as was proposed in the third place, to the Latin edition, which is commonly called the Vulgate.</w:t>
      </w:r>
    </w:p>
    <w:p w14:paraId="639D0DFC">
      <w:pPr>
        <w:pStyle w:val="11"/>
        <w:widowControl/>
      </w:pPr>
      <w:r>
        <w:t>现在，正如原先提出的第三点，我来谈谈通常被称为武加大（Vulgate）的拉丁文版本。</w:t>
      </w:r>
    </w:p>
    <w:p w14:paraId="3A3D1CF3">
      <w:pPr>
        <w:pStyle w:val="11"/>
        <w:spacing w:line="254" w:lineRule="auto"/>
        <w:rPr>
          <w:rFonts w:hint="eastAsia"/>
        </w:rPr>
      </w:pPr>
    </w:p>
    <w:p w14:paraId="6561E3DC">
      <w:pPr>
        <w:pStyle w:val="11"/>
        <w:widowControl/>
      </w:pPr>
      <w:r>
        <w:t>That there were formerly in the church very many Latin versions of the scriptures, we have the testimony of Augustine (de Doctr. Christ. Lib. II. c. 11) to assure us.</w:t>
      </w:r>
    </w:p>
    <w:p w14:paraId="5AD2D302">
      <w:pPr>
        <w:pStyle w:val="11"/>
        <w:widowControl/>
      </w:pPr>
      <w:r>
        <w:t>教会中以前有非常多的拉丁文圣经译本，我们有奥古斯丁（Augustine）（《论基督教教义》（de Doctr. Christ.）第二卷第11章）的见证来证实。</w:t>
      </w:r>
    </w:p>
    <w:p w14:paraId="29DF33B1">
      <w:pPr>
        <w:pStyle w:val="11"/>
        <w:spacing w:line="254" w:lineRule="auto"/>
        <w:rPr>
          <w:rFonts w:hint="eastAsia"/>
        </w:rPr>
      </w:pPr>
    </w:p>
    <w:p w14:paraId="4CAC496E">
      <w:pPr>
        <w:pStyle w:val="11"/>
        <w:widowControl/>
      </w:pPr>
      <w:r>
        <w:t>His words are: “Those who have translated the scriptures into Greek out of the Hebrew language may be counted, but the Latin translators cannot 1.”</w:t>
      </w:r>
    </w:p>
    <w:p w14:paraId="0E55E81B">
      <w:pPr>
        <w:pStyle w:val="11"/>
        <w:widowControl/>
      </w:pPr>
      <w:r>
        <w:t>祂的原话是：“那些将圣经从希伯来语翻译成希腊语的人可以被数出来，但拉丁语的翻译者却不能1。”</w:t>
      </w:r>
    </w:p>
    <w:p w14:paraId="217AA4D1">
      <w:pPr>
        <w:pStyle w:val="11"/>
        <w:spacing w:line="254" w:lineRule="auto"/>
        <w:rPr>
          <w:rFonts w:hint="eastAsia"/>
        </w:rPr>
      </w:pPr>
    </w:p>
    <w:p w14:paraId="7AEAF272">
      <w:pPr>
        <w:pStyle w:val="11"/>
        <w:widowControl/>
      </w:pPr>
      <w:r>
        <w:t>Augustine expresses an opinion, that a theologian may derive some assistance from this multitude of versions; but shews plainly that he did not consider any one in particular authentic, but thought that whatever in each was most useful for the reader’s purpose, should be employed as a means for the right understanding of scripture.</w:t>
      </w:r>
    </w:p>
    <w:p w14:paraId="4508E477">
      <w:pPr>
        <w:pStyle w:val="11"/>
        <w:widowControl/>
      </w:pPr>
      <w:r>
        <w:t>奥古斯丁（Augustine）表达了一种观点，即神学家可以从这种众多的译本中获得一些帮助；但清楚地表明祂并不认为其中任何一个具有特殊的权威性，而是认为在每个译本中最有助于读者目的的部分，应该被用作正确理解圣经的手段。</w:t>
      </w:r>
    </w:p>
    <w:p w14:paraId="375D0A76">
      <w:pPr>
        <w:pStyle w:val="11"/>
        <w:spacing w:line="254" w:lineRule="auto"/>
        <w:rPr>
          <w:rFonts w:hint="eastAsia"/>
        </w:rPr>
      </w:pPr>
    </w:p>
    <w:p w14:paraId="04DA4972">
      <w:pPr>
        <w:pStyle w:val="11"/>
        <w:widowControl/>
      </w:pPr>
      <w:r>
        <w:t>But Jerome, in the preface to Joshua, complains of this so great variety of the Latin texts: for he says that “there were as many texts as copies, since every one, at his own caprice, added or subtracted what he pleased2.”</w:t>
      </w:r>
    </w:p>
    <w:p w14:paraId="37D5DF3D">
      <w:pPr>
        <w:pStyle w:val="11"/>
        <w:widowControl/>
      </w:pPr>
      <w:r>
        <w:t>但是耶柔米（Jerome）在《约书亚记》（Joshua）的序言中抱怨拉丁文本的如此巨大的多样性：因为祂说“文本的数量与抄本一样多，因为每个人都随意添加或删减祂喜欢的内容2。”</w:t>
      </w:r>
    </w:p>
    <w:p w14:paraId="3278E1A0">
      <w:pPr>
        <w:pStyle w:val="11"/>
        <w:spacing w:line="254" w:lineRule="auto"/>
        <w:rPr>
          <w:rFonts w:hint="eastAsia"/>
        </w:rPr>
      </w:pPr>
    </w:p>
    <w:p w14:paraId="7660F3ED">
      <w:pPr>
        <w:pStyle w:val="11"/>
        <w:widowControl/>
      </w:pPr>
      <w:r>
        <w:t>But among the rest there was one more famous, which was called Itala3; and which Augustine (Doctr. Christ. Lib. II. c. 15) prefers to the others, for keeping closer to the words and expressing the sense more clearly and intelligibly.</w:t>
      </w:r>
    </w:p>
    <w:p w14:paraId="077445EC">
      <w:pPr>
        <w:pStyle w:val="11"/>
        <w:widowControl/>
      </w:pPr>
      <w:r>
        <w:t>但是在其余的译本中有一个更著名的，被称为《伊塔拉译本》（Itala）3；奥古斯丁（Augustine）（《基督教教义》（Doctr. Christ.）第二卷第15章）偏爱它胜过其他的译本，因为它更贴近原话，并且更清晰、更容易理解地表达了意思。</w:t>
      </w:r>
    </w:p>
    <w:p w14:paraId="4080DA57">
      <w:pPr>
        <w:pStyle w:val="11"/>
        <w:spacing w:line="254" w:lineRule="auto"/>
        <w:rPr>
          <w:rFonts w:hint="eastAsia"/>
        </w:rPr>
      </w:pPr>
    </w:p>
    <w:p w14:paraId="1B32B4FC">
      <w:pPr>
        <w:pStyle w:val="11"/>
        <w:widowControl/>
      </w:pPr>
      <w:r>
        <w:t>This was not, however, that version which Jerome published.</w:t>
      </w:r>
    </w:p>
    <w:p w14:paraId="7125BA6B">
      <w:pPr>
        <w:pStyle w:val="11"/>
        <w:widowControl/>
      </w:pPr>
      <w:r>
        <w:t>然而，这不是耶柔米（Jerome）出版的那个译本。</w:t>
      </w:r>
    </w:p>
    <w:p w14:paraId="5C799282">
      <w:pPr>
        <w:pStyle w:val="11"/>
        <w:spacing w:line="254" w:lineRule="auto"/>
        <w:rPr>
          <w:rFonts w:hint="eastAsia"/>
        </w:rPr>
      </w:pPr>
    </w:p>
    <w:p w14:paraId="3A3AD0FD">
      <w:pPr>
        <w:pStyle w:val="11"/>
        <w:widowControl/>
      </w:pPr>
      <w:r>
        <w:t>Who the author of this version was is not known, but it was certainly more ancient than the Hieronymian: for Gregory, in his epistle to Leander4, says that the Roman church made use of two versions, one of which he calls the old, and the other the new.</w:t>
      </w:r>
    </w:p>
    <w:p w14:paraId="507D08E9">
      <w:pPr>
        <w:pStyle w:val="11"/>
        <w:widowControl/>
      </w:pPr>
      <w:r>
        <w:t>这个译本的作者是谁不为人知，但它肯定比耶柔米（Hieronymian）的版本更古老：因为格列高利（Gregory）在祂致利安德（Leander）的信中4说罗马教会使用了两个译本，其中一个祂称之为旧的，另一个是新的。</w:t>
      </w:r>
    </w:p>
    <w:p w14:paraId="0581F97A">
      <w:pPr>
        <w:pStyle w:val="11"/>
        <w:spacing w:line="254" w:lineRule="auto"/>
        <w:rPr>
          <w:rFonts w:hint="eastAsia"/>
        </w:rPr>
      </w:pPr>
    </w:p>
    <w:p w14:paraId="0AB29877">
      <w:pPr>
        <w:pStyle w:val="11"/>
        <w:widowControl/>
      </w:pPr>
      <w:r>
        <w:t>The old was most probably that same Italic, the new the Hieronymian, which presently after its publication began to be read in some churches, as we may collect from Augustine’s 10th epistle to Jerome, where he writes that some Christians were offended by a new word occurring in it: for in the fourth chapter of Jonah the old Latin edition had cucurbita (a gourd); but Jerome in his version made it hedera (ivy) 5.</w:t>
      </w:r>
    </w:p>
    <w:p w14:paraId="73BCADEB">
      <w:pPr>
        <w:pStyle w:val="11"/>
        <w:widowControl/>
      </w:pPr>
      <w:r>
        <w:t>旧的那个最有可能就是那个《伊塔拉译本》（Italic），新的则是耶柔米（Hieronymian）的版本，它在出版后不久就开始在一些教会中被诵读，正如我们可以从奥古斯丁（Augustine）致耶柔米（Jerome）的《第10封信》中推断出来的，祂在信中写道，一些基督徒因其中出现的一个新词而感到被冒犯：因为在《约拿书》第四章中，古老的拉丁文版本是cucurbita（葫芦）；但耶柔米（Jerome）在祂的译本中将其改为hedera（常春藤）5。</w:t>
      </w:r>
    </w:p>
    <w:p w14:paraId="15891042">
      <w:pPr>
        <w:pStyle w:val="11"/>
        <w:spacing w:line="254" w:lineRule="auto"/>
        <w:rPr>
          <w:rFonts w:hint="eastAsia"/>
        </w:rPr>
      </w:pPr>
    </w:p>
    <w:p w14:paraId="079F9254">
      <w:pPr>
        <w:pStyle w:val="11"/>
        <w:widowControl/>
      </w:pPr>
      <w:r>
        <w:t>Perhaps the Hebrew term does not really denote either, but a quite different plant called Ricinus (or Palma Christi).</w:t>
      </w:r>
    </w:p>
    <w:p w14:paraId="7698C5CC">
      <w:pPr>
        <w:pStyle w:val="11"/>
        <w:widowControl/>
      </w:pPr>
      <w:r>
        <w:t>也许希伯来语的术语实际上两者都不是，而是一种完全不同的植物，被称为蓖麻（Ricinus）（或基督的手掌 Palma Christi）。</w:t>
      </w:r>
    </w:p>
    <w:p w14:paraId="38D36CC5">
      <w:pPr>
        <w:pStyle w:val="11"/>
        <w:spacing w:line="254" w:lineRule="auto"/>
        <w:rPr>
          <w:rFonts w:hint="eastAsia"/>
        </w:rPr>
      </w:pPr>
    </w:p>
    <w:p w14:paraId="0DC4BA9F">
      <w:pPr>
        <w:pStyle w:val="11"/>
        <w:widowControl/>
      </w:pPr>
      <w:r>
        <w:t>Now, although there were formerly many and almost infinite Latin versions in the Latin Church, yet these two were undoubtedly the most celebrated and used in the greatest number of churches, since we find Gregory attesting the use of them both in the Church of Rome.</w:t>
      </w:r>
    </w:p>
    <w:p w14:paraId="26421ECB">
      <w:pPr>
        <w:pStyle w:val="11"/>
        <w:widowControl/>
      </w:pPr>
      <w:r>
        <w:t>现在，尽管以前在拉丁教会中有许多几乎无限的拉丁文译本，但这两个译本无疑是最著名，并在最多的教会中使用的，因为我们发现格列高利（Gregory）证明了罗马教会两者都使用。</w:t>
      </w:r>
    </w:p>
    <w:p w14:paraId="7CF65BE3">
      <w:pPr>
        <w:pStyle w:val="11"/>
        <w:spacing w:line="254" w:lineRule="auto"/>
        <w:rPr>
          <w:rFonts w:hint="eastAsia"/>
        </w:rPr>
      </w:pPr>
    </w:p>
    <w:p w14:paraId="00187F14">
      <w:pPr>
        <w:pStyle w:val="11"/>
        <w:widowControl/>
      </w:pPr>
      <w:r>
        <w:t>At length, however, not only the rest, which were more obscure, but even the Italic too fell altogether out of use, and the Hieronymian alone prevailed everywhere throughout the Latin churches,—if indeed it hath any just claims to be called the Hieronymian.</w:t>
      </w:r>
    </w:p>
    <w:p w14:paraId="4898E69A">
      <w:pPr>
        <w:pStyle w:val="11"/>
        <w:widowControl/>
      </w:pPr>
      <w:r>
        <w:t>然而，最终，不仅其余那些更晦涩的译本，甚至《伊塔拉译本》（Italic）也完全不再使用，只有耶柔米（Hieronymian）的版本在拉丁教会中普遍流行，——如果它确实有正当的权利被称为耶柔米（Hieronymian）的版本的话。</w:t>
      </w:r>
    </w:p>
    <w:p w14:paraId="1B26B7F4">
      <w:pPr>
        <w:pStyle w:val="11"/>
        <w:spacing w:line="254" w:lineRule="auto"/>
        <w:rPr>
          <w:rFonts w:hint="eastAsia"/>
        </w:rPr>
      </w:pPr>
    </w:p>
    <w:p w14:paraId="10695AC9">
      <w:pPr>
        <w:pStyle w:val="11"/>
        <w:widowControl/>
      </w:pPr>
      <w:r>
        <w:t>For I am well aware that there are learned men who entertain great doubts upon that subject: and, although most of the Papists, and the Jesuits especially, maintain the present Latin edition to be the pure Hieronymian, there are, nevertheless, amongst them theologians of great erudition and judgment, who determine quite the other way, and that upon very weighty grounds.</w:t>
      </w:r>
    </w:p>
    <w:p w14:paraId="1C6D2591">
      <w:pPr>
        <w:pStyle w:val="11"/>
        <w:widowControl/>
      </w:pPr>
      <w:r>
        <w:t>因为我深知有学问的人对此主题持有很大的疑问：而且，尽管大多数罗马天主教徒，特别是耶稣会士（Jesuits），坚持现行的拉丁文版本是纯正的耶柔米（Hieronymian）版本，然而，在他们当中仍有一些学识和判断力极高的神学家，他们以非常重要的理由作出了完全相反的决定。</w:t>
      </w:r>
    </w:p>
    <w:p w14:paraId="068C3C2D">
      <w:pPr>
        <w:pStyle w:val="11"/>
        <w:spacing w:line="254" w:lineRule="auto"/>
        <w:rPr>
          <w:rFonts w:hint="eastAsia"/>
        </w:rPr>
      </w:pPr>
    </w:p>
    <w:p w14:paraId="34D9DA4D">
      <w:pPr>
        <w:pStyle w:val="11"/>
        <w:widowControl/>
      </w:pPr>
      <w:r>
        <w:t>Xantes Pagninus, in the Preface to his Translation, which he inscribed to Clement VII., declares himself of opinion that it is not Jerome’s, and wishes earnestly that Jerome’s own version were remaining.</w:t>
      </w:r>
    </w:p>
    <w:p w14:paraId="65AE3A60">
      <w:pPr>
        <w:pStyle w:val="11"/>
        <w:widowControl/>
      </w:pPr>
      <w:r>
        <w:t>桑特斯·帕尼努斯（Xantes Pagninus）在祂献给克莱门特七世（Clement VII.）的译本序言中，宣称祂认为它不是耶柔米（Jerome）的，并热切希望耶柔米（Jerome）自己的译本能够保留下来。</w:t>
      </w:r>
    </w:p>
    <w:p w14:paraId="3DEB1375">
      <w:pPr>
        <w:pStyle w:val="11"/>
        <w:spacing w:line="254" w:lineRule="auto"/>
        <w:rPr>
          <w:rFonts w:hint="eastAsia"/>
        </w:rPr>
      </w:pPr>
    </w:p>
    <w:p w14:paraId="33AB92F8">
      <w:pPr>
        <w:pStyle w:val="11"/>
        <w:widowControl/>
      </w:pPr>
      <w:r>
        <w:t>In like manner Paul of Forossombrone, De Die Passion. Domin. Lib. II. c. 1; not to mention Erasmus, Munster, and the rest of that sort.</w:t>
      </w:r>
    </w:p>
    <w:p w14:paraId="015915C8">
      <w:pPr>
        <w:pStyle w:val="11"/>
        <w:widowControl/>
      </w:pPr>
      <w:r>
        <w:t>同样，弗罗松布罗内（Forossombrone）的保罗（Paul）（《论主受难日》（De Die Passion. Domin.）第二卷，第1章）；更不用说伊拉斯谟（Erasmus）、明斯特（Munster）以及其他类似的人了。</w:t>
      </w:r>
    </w:p>
    <w:p w14:paraId="307747B1">
      <w:pPr>
        <w:pStyle w:val="11"/>
        <w:spacing w:line="254" w:lineRule="auto"/>
        <w:rPr>
          <w:rFonts w:hint="eastAsia"/>
        </w:rPr>
      </w:pPr>
    </w:p>
    <w:p w14:paraId="4B0B76BE">
      <w:pPr>
        <w:pStyle w:val="11"/>
        <w:widowControl/>
      </w:pPr>
      <w:r>
        <w:t>Others, though they allow it to be partly the Hieronymian, yet think it not throughout that same version which Jerome composed with so much care and fidelity, but a mixture of the Hieronymian and some other ancient version.</w:t>
      </w:r>
    </w:p>
    <w:p w14:paraId="48FCA82F">
      <w:pPr>
        <w:pStyle w:val="11"/>
        <w:widowControl/>
      </w:pPr>
      <w:r>
        <w:t>其他人，虽然承认它部分是耶柔米（Hieronymian）的版本，但认为它并不完全是耶柔米（Jerome）以如此多的细心和忠实所编纂的那个译本，而是耶柔米（Hieronymian）的版本和某个其他古代译本的混合体。</w:t>
      </w:r>
    </w:p>
    <w:p w14:paraId="1193BC05">
      <w:pPr>
        <w:pStyle w:val="11"/>
        <w:spacing w:line="254" w:lineRule="auto"/>
        <w:rPr>
          <w:rFonts w:hint="eastAsia"/>
        </w:rPr>
      </w:pPr>
    </w:p>
    <w:p w14:paraId="3922D914">
      <w:pPr>
        <w:pStyle w:val="11"/>
        <w:widowControl/>
      </w:pPr>
      <w:r>
        <w:t>So John Driedo, de Catalog. Script. Lib. II. c. 1: “There are some who say that this Latin translation, which the whole church of the Latins commonly makes use of, is neither the work of St. Jerome, nor in all points perfectly consonant to the sacred original of scripture6:”</w:t>
      </w:r>
    </w:p>
    <w:p w14:paraId="6E2AD97E">
      <w:pPr>
        <w:pStyle w:val="11"/>
        <w:widowControl/>
      </w:pPr>
      <w:r>
        <w:t>因此约翰·德里多（John Driedo），《论圣经正典书》（de Catalog. Script.）第二卷，第1章：“有些人说，整个拉丁教会普遍使用的这个拉丁文译本，既不是圣耶柔米（St. Jerome）的作品，也不能在所有要点上与神圣的圣经原版完全一致6：”</w:t>
      </w:r>
    </w:p>
    <w:p w14:paraId="5265E6F3">
      <w:pPr>
        <w:pStyle w:val="11"/>
        <w:spacing w:line="254" w:lineRule="auto"/>
        <w:rPr>
          <w:rFonts w:hint="eastAsia"/>
        </w:rPr>
      </w:pPr>
    </w:p>
    <w:p w14:paraId="303FE34D">
      <w:pPr>
        <w:pStyle w:val="11"/>
        <w:widowControl/>
      </w:pPr>
      <w:r>
        <w:t>and he adds that it is blamed and corrected, not only by Armachanus and Lyra, but also by other persons of the present time well skilled in both languages.</w:t>
      </w:r>
    </w:p>
    <w:p w14:paraId="32A21D3D">
      <w:pPr>
        <w:pStyle w:val="11"/>
        <w:widowControl/>
      </w:pPr>
      <w:r>
        <w:t>祂补充说，它不仅受到阿马卡努斯（Armachanus）和里拉（Lyra）的指责和修正，也受到当代其他精通两种语言的人的指责和修正。</w:t>
      </w:r>
    </w:p>
    <w:p w14:paraId="3A32768E">
      <w:pPr>
        <w:pStyle w:val="11"/>
        <w:spacing w:line="254" w:lineRule="auto"/>
        <w:rPr>
          <w:rFonts w:hint="eastAsia"/>
        </w:rPr>
      </w:pPr>
    </w:p>
    <w:p w14:paraId="2144D79B">
      <w:pPr>
        <w:pStyle w:val="11"/>
        <w:widowControl/>
      </w:pPr>
      <w:r>
        <w:t>Afterwards, in his first proposition, he determines that this Latin translation, as well of the old as ofthe New Testament, is neither an altogether different translation from Jerome’s, nor yet altogether the same with it.</w:t>
      </w:r>
    </w:p>
    <w:p w14:paraId="2BB63913">
      <w:pPr>
        <w:pStyle w:val="11"/>
        <w:widowControl/>
      </w:pPr>
      <w:r>
        <w:t>随后，在祂的第一个论点中，祂断定这个拉丁文译本，无论是旧约还是新约，既不完全不同于耶柔米（Jerome）的译本，也不完全相同。</w:t>
      </w:r>
    </w:p>
    <w:p w14:paraId="5DDF0819">
      <w:pPr>
        <w:pStyle w:val="11"/>
        <w:spacing w:line="254" w:lineRule="auto"/>
        <w:rPr>
          <w:rFonts w:hint="eastAsia"/>
        </w:rPr>
      </w:pPr>
    </w:p>
    <w:p w14:paraId="0D15D46F">
      <w:pPr>
        <w:pStyle w:val="11"/>
        <w:widowControl/>
      </w:pPr>
      <w:r>
        <w:t>Sixtus Senensis (Bibliotheca, Lib. VIII) is of the same opinion, and confesses that he has been brought to that opinion by demonstrative arguments.</w:t>
      </w:r>
    </w:p>
    <w:p w14:paraId="218937A3">
      <w:pPr>
        <w:pStyle w:val="11"/>
        <w:widowControl/>
      </w:pPr>
      <w:r>
        <w:t>锡克斯图斯·塞内西斯（Sixtus Senensis）（《图书馆》（Bibliotheca），第八卷）也持同样的观点，并承认祂是被论证性的论据所说服而接受这个观点的。</w:t>
      </w:r>
    </w:p>
    <w:p w14:paraId="30E930A9">
      <w:pPr>
        <w:pStyle w:val="11"/>
        <w:spacing w:line="254" w:lineRule="auto"/>
        <w:rPr>
          <w:rFonts w:hint="eastAsia"/>
        </w:rPr>
      </w:pPr>
    </w:p>
    <w:p w14:paraId="40C1194F">
      <w:pPr>
        <w:pStyle w:val="11"/>
        <w:widowControl/>
      </w:pPr>
      <w:r>
        <w:t>Bellarmine (Lib. II. c. 9) lays down the three following propositions.</w:t>
      </w:r>
    </w:p>
    <w:p w14:paraId="6CFE444B">
      <w:pPr>
        <w:pStyle w:val="11"/>
        <w:widowControl/>
      </w:pPr>
      <w:r>
        <w:t>贝拉明（Bellarmine）（第二卷，第9章）提出了以下三个论点。</w:t>
      </w:r>
    </w:p>
    <w:p w14:paraId="48CBBABD">
      <w:pPr>
        <w:pStyle w:val="11"/>
        <w:spacing w:line="254" w:lineRule="auto"/>
        <w:rPr>
          <w:rFonts w:hint="eastAsia"/>
        </w:rPr>
      </w:pPr>
    </w:p>
    <w:p w14:paraId="3308364E">
      <w:pPr>
        <w:pStyle w:val="11"/>
        <w:widowControl/>
      </w:pPr>
      <w:r>
        <w:t>First, that the Books of Wisdom, Ecclesiasticus, Maccabees, and the Psalms, as they have them, are not part of Jerome’s version.</w:t>
      </w:r>
    </w:p>
    <w:p w14:paraId="0B607E05">
      <w:pPr>
        <w:pStyle w:val="11"/>
        <w:widowControl/>
      </w:pPr>
      <w:r>
        <w:t>首先，他们拥有的《所罗门智训》（Wisdom）、《便西拉智训》（Ecclesiasticus）、《马加比书》（Maccabees）和《诗篇》（Psalms）不是耶柔米（Jerome）译本的一部分。</w:t>
      </w:r>
    </w:p>
    <w:p w14:paraId="7E82438E">
      <w:pPr>
        <w:pStyle w:val="11"/>
        <w:spacing w:line="254" w:lineRule="auto"/>
        <w:rPr>
          <w:rFonts w:hint="eastAsia"/>
        </w:rPr>
      </w:pPr>
    </w:p>
    <w:p w14:paraId="28A19B8E">
      <w:pPr>
        <w:pStyle w:val="11"/>
        <w:widowControl/>
      </w:pPr>
      <w:r>
        <w:t>The former three he did not translate, because he judged them apocryphal.</w:t>
      </w:r>
    </w:p>
    <w:p w14:paraId="2BEC315A">
      <w:pPr>
        <w:pStyle w:val="11"/>
        <w:widowControl/>
      </w:pPr>
      <w:r>
        <w:t>前三本书祂没有翻译，因为祂认为它们是伪经。</w:t>
      </w:r>
    </w:p>
    <w:p w14:paraId="3ACA81D9">
      <w:pPr>
        <w:pStyle w:val="11"/>
        <w:widowControl/>
      </w:pPr>
      <w:r>
        <w:t>The Psalms he translated with the utmost care and religious scrupulousness from the Hebrew: but this Vulgate version (as they call it) of the Psalms was made from the Greek, as appears on the face of it, and as our adversaries themselves allow.</w:t>
      </w:r>
    </w:p>
    <w:p w14:paraId="278B5277">
      <w:pPr>
        <w:pStyle w:val="11"/>
        <w:widowControl/>
      </w:pPr>
      <w:r>
        <w:t>《诗篇》（Psalms）祂是以最大的小心和虔诚的细心从希伯来语翻译的：但是这个武加大译本（正如他们所称）的《诗篇》（Psalms）是从希腊语翻译而来的，这从表面上就可以看出，正如我们的反对者自己也承认的那样。</w:t>
      </w:r>
    </w:p>
    <w:p w14:paraId="03A285EA">
      <w:pPr>
        <w:pStyle w:val="11"/>
        <w:spacing w:line="254" w:lineRule="auto"/>
        <w:rPr>
          <w:rFonts w:hint="eastAsia"/>
        </w:rPr>
      </w:pPr>
    </w:p>
    <w:p w14:paraId="599175CF">
      <w:pPr>
        <w:pStyle w:val="11"/>
        <w:widowControl/>
      </w:pPr>
      <w:r>
        <w:t>It is even good sport to see how Genebrard, in his Scholia, tries to reconcile the Latin version with the Hebrew.</w:t>
      </w:r>
    </w:p>
    <w:p w14:paraId="4F7B9573">
      <w:pPr>
        <w:pStyle w:val="11"/>
        <w:widowControl/>
      </w:pPr>
      <w:r>
        <w:t>看到热内布拉尔（Genebrard）在祂的《注释》（Scholia）中如何试图调和拉丁文版本与希伯来文版本，甚至是一种有趣的消遣。</w:t>
      </w:r>
    </w:p>
    <w:p w14:paraId="69AF0484">
      <w:pPr>
        <w:pStyle w:val="11"/>
        <w:spacing w:line="254" w:lineRule="auto"/>
        <w:rPr>
          <w:rFonts w:hint="eastAsia"/>
        </w:rPr>
      </w:pPr>
    </w:p>
    <w:p w14:paraId="53C7A6B1">
      <w:pPr>
        <w:pStyle w:val="11"/>
        <w:widowControl/>
      </w:pPr>
      <w:r>
        <w:t>Secondly, that the Latin edition of the New Testament was not made, but only amended, by Jerome: for Jerome, at the request of Damasus, corrected the old version, but did not make a new one;</w:t>
      </w:r>
    </w:p>
    <w:p w14:paraId="02DBEE51">
      <w:pPr>
        <w:pStyle w:val="11"/>
        <w:widowControl/>
      </w:pPr>
      <w:r>
        <w:t>其次，新约的拉丁文版本不是由耶柔米（Jerome）所作，而只是由祂所修订：因为耶柔米（Jerome），应达马士（Damasus）的请求，修正了旧的译本，但没有作一个新的译本；</w:t>
      </w:r>
    </w:p>
    <w:p w14:paraId="68542A5C">
      <w:pPr>
        <w:pStyle w:val="11"/>
        <w:spacing w:line="254" w:lineRule="auto"/>
        <w:rPr>
          <w:rFonts w:hint="eastAsia"/>
        </w:rPr>
      </w:pPr>
    </w:p>
    <w:p w14:paraId="79F4EF5D">
      <w:pPr>
        <w:pStyle w:val="11"/>
        <w:widowControl/>
      </w:pPr>
      <w:r>
        <w:t>as he himself testifies in several places, and specially in the catalogue towards the end.</w:t>
      </w:r>
    </w:p>
    <w:p w14:paraId="1244F131">
      <w:pPr>
        <w:pStyle w:val="11"/>
        <w:widowControl/>
      </w:pPr>
      <w:r>
        <w:t>正如祂自己在几处地方，特别是《名人录》（catalogue）末尾所见证的。</w:t>
      </w:r>
    </w:p>
    <w:p w14:paraId="4E55B34C">
      <w:pPr>
        <w:pStyle w:val="11"/>
        <w:spacing w:line="254" w:lineRule="auto"/>
        <w:rPr>
          <w:rFonts w:hint="eastAsia"/>
        </w:rPr>
      </w:pPr>
    </w:p>
    <w:p w14:paraId="560277FF">
      <w:pPr>
        <w:pStyle w:val="11"/>
        <w:widowControl/>
      </w:pPr>
      <w:r>
        <w:t>“The New Testament,” says he, “I restored to the Greek fidelity; the old I translated according to the Hebrew7.”</w:t>
      </w:r>
    </w:p>
    <w:p w14:paraId="61105D14">
      <w:pPr>
        <w:pStyle w:val="11"/>
        <w:widowControl/>
      </w:pPr>
      <w:r>
        <w:t>祂说，“新约，我恢复了希腊语的忠实性；旧约，我根据希伯来语翻译7。”</w:t>
      </w:r>
    </w:p>
    <w:p w14:paraId="1214F0A5">
      <w:pPr>
        <w:pStyle w:val="11"/>
        <w:spacing w:line="254" w:lineRule="auto"/>
        <w:rPr>
          <w:rFonts w:hint="eastAsia"/>
        </w:rPr>
      </w:pPr>
    </w:p>
    <w:p w14:paraId="131CECA4">
      <w:pPr>
        <w:pStyle w:val="11"/>
        <w:widowControl/>
      </w:pPr>
      <w:r>
        <w:t>Thirdly, that all the other parts of the Old Testament are exhibited in the Vulgate according to Jerome’s version.</w:t>
      </w:r>
    </w:p>
    <w:p w14:paraId="54C7CFC3">
      <w:pPr>
        <w:pStyle w:val="11"/>
        <w:widowControl/>
      </w:pPr>
      <w:r>
        <w:t>第三，旧约的所有其他部分在《武加大译本》（Vulgate）中是按照耶柔米（Jerome）的译本呈现的。</w:t>
      </w:r>
    </w:p>
    <w:p w14:paraId="3FEBD61D">
      <w:pPr>
        <w:pStyle w:val="11"/>
        <w:spacing w:line="254" w:lineRule="auto"/>
        <w:rPr>
          <w:rFonts w:hint="eastAsia"/>
        </w:rPr>
      </w:pPr>
    </w:p>
    <w:p w14:paraId="178D6F3E">
      <w:pPr>
        <w:pStyle w:val="11"/>
        <w:widowControl/>
      </w:pPr>
      <w:r>
        <w:t>The reasons which he alleges shew, that this is not the sincere Hieronymian edition of either the old or the New Testament, but that it may perhaps be not altogether a different version from the Hieronymian, as Driedo and Sixtus Senensis suppose.</w:t>
      </w:r>
    </w:p>
    <w:p w14:paraId="17460A29">
      <w:pPr>
        <w:pStyle w:val="11"/>
        <w:widowControl/>
      </w:pPr>
      <w:r>
        <w:t>祂所引用的理由表明，这个版本既不是旧约也不是新约的纯正耶柔米（Hieronymian）版本，但它可能与耶柔米（Hieronymian）的版本并非完全不同，正如德里多（Driedo）和锡克斯图斯·塞内西斯（Sixtus Senensis）所假设的。</w:t>
      </w:r>
    </w:p>
    <w:p w14:paraId="22FB66EE">
      <w:pPr>
        <w:pStyle w:val="11"/>
        <w:spacing w:line="254" w:lineRule="auto"/>
        <w:rPr>
          <w:rFonts w:hint="eastAsia"/>
        </w:rPr>
      </w:pPr>
    </w:p>
    <w:p w14:paraId="59434D01">
      <w:pPr>
        <w:pStyle w:val="11"/>
        <w:widowControl/>
      </w:pPr>
      <w:r>
        <w:t>Much might be said upon this subject, but we must not spend too much time upon such matters.</w:t>
      </w:r>
    </w:p>
    <w:p w14:paraId="739D4012">
      <w:pPr>
        <w:pStyle w:val="11"/>
        <w:widowControl/>
      </w:pPr>
      <w:r>
        <w:t>关于这个主题，可以说的很多，但我们不应在这类事情上花费太多时间。</w:t>
      </w:r>
    </w:p>
    <w:p w14:paraId="552A983A">
      <w:pPr>
        <w:pStyle w:val="11"/>
        <w:spacing w:line="254" w:lineRule="auto"/>
        <w:rPr>
          <w:rFonts w:hint="eastAsia"/>
        </w:rPr>
      </w:pPr>
    </w:p>
    <w:p w14:paraId="7E15F606">
      <w:pPr>
        <w:pStyle w:val="11"/>
        <w:widowControl/>
      </w:pPr>
      <w:r>
        <w:t>I shall, therefore, in a few words make it as plain as the light, that this is not the version which Jerome either made himself or published in an amended form.</w:t>
      </w:r>
    </w:p>
    <w:p w14:paraId="0EFEC055">
      <w:pPr>
        <w:pStyle w:val="11"/>
        <w:widowControl/>
      </w:pPr>
      <w:r>
        <w:t>因此，我将用几句话清楚地表明，如同白昼一般，这不是耶柔米（Jerome）亲自制作或以修订形式出版的译本。</w:t>
      </w:r>
    </w:p>
    <w:p w14:paraId="6B8E01BD">
      <w:pPr>
        <w:pStyle w:val="11"/>
        <w:spacing w:line="254" w:lineRule="auto"/>
        <w:rPr>
          <w:rFonts w:hint="eastAsia"/>
        </w:rPr>
      </w:pPr>
    </w:p>
    <w:p w14:paraId="19A088BD">
      <w:pPr>
        <w:pStyle w:val="11"/>
        <w:widowControl/>
      </w:pPr>
      <w:r>
        <w:t>For, first of all, Jerome translated the Old Testament accurately from the Hebrew, as he hath himself frequently professed and testified.</w:t>
      </w:r>
    </w:p>
    <w:p w14:paraId="1DB2786C">
      <w:pPr>
        <w:pStyle w:val="11"/>
        <w:widowControl/>
      </w:pPr>
      <w:r>
        <w:t>因为，首先，耶柔米（Jerome）是从希伯来语准确地翻译了旧约，正如祂自己经常声明和见证的那样。</w:t>
      </w:r>
    </w:p>
    <w:p w14:paraId="7150A632">
      <w:pPr>
        <w:pStyle w:val="11"/>
        <w:spacing w:line="254" w:lineRule="auto"/>
        <w:rPr>
          <w:rFonts w:hint="eastAsia"/>
        </w:rPr>
      </w:pPr>
    </w:p>
    <w:p w14:paraId="0F7E3E04">
      <w:pPr>
        <w:pStyle w:val="11"/>
        <w:widowControl/>
      </w:pPr>
      <w:r>
        <w:t>In the Preface of the Psalter to Sophronius (which is the Epistle 133) he writes thus of his translation: “Certainly I will say it boldly, and can cite many witnesses of my work, that I have changed nothing of the sense, at least from the Hebrew verity.</w:t>
      </w:r>
    </w:p>
    <w:p w14:paraId="59B851C7">
      <w:pPr>
        <w:pStyle w:val="11"/>
        <w:widowControl/>
      </w:pPr>
      <w:r>
        <w:t>在《诗篇序言》（Preface of the Psalter）致索弗罗尼乌斯（Sophronius）的信中（即《第133封信》），祂如此论及祂的译本：“当然，我将大胆地说，并且可以引用我工作的许多见证，我至少从希伯来语的真实性（Hebrew verity）出发，没有改变任何意思。</w:t>
      </w:r>
    </w:p>
    <w:p w14:paraId="4853F4D1">
      <w:pPr>
        <w:pStyle w:val="11"/>
        <w:spacing w:line="254" w:lineRule="auto"/>
        <w:rPr>
          <w:rFonts w:hint="eastAsia"/>
        </w:rPr>
      </w:pPr>
    </w:p>
    <w:p w14:paraId="62529B77">
      <w:pPr>
        <w:pStyle w:val="11"/>
        <w:widowControl/>
      </w:pPr>
      <w:r>
        <w:t>Wherever, therefore, my edition clashes with the old ones, ask any Hebrew, and you will see clearly that I am unreasonably attacked by my rivals, who choose rather to seem despisers of what is excellent than to become learners8.”</w:t>
      </w:r>
    </w:p>
    <w:p w14:paraId="75D3A5A8">
      <w:pPr>
        <w:pStyle w:val="11"/>
        <w:widowControl/>
      </w:pPr>
      <w:r>
        <w:t>因此，无论我的版本与旧版本在哪里有冲突，你去问任何一个希伯来人，你就会清楚地看到，我被我的对手们不合理地攻击，他们宁愿显得是蔑视卓越的人，也不愿成为学习者8。”</w:t>
      </w:r>
    </w:p>
    <w:p w14:paraId="6CBBF1E5">
      <w:pPr>
        <w:pStyle w:val="11"/>
        <w:spacing w:line="254" w:lineRule="auto"/>
        <w:rPr>
          <w:rFonts w:hint="eastAsia"/>
        </w:rPr>
      </w:pPr>
    </w:p>
    <w:p w14:paraId="4F596882">
      <w:pPr>
        <w:pStyle w:val="11"/>
        <w:widowControl/>
      </w:pPr>
      <w:r>
        <w:t>Again, in the Preface to the five books of Moses: “Wherever you think I go wrong in my translation, ask the Jews, consult the masters in various cities, &amp;c.9 “</w:t>
      </w:r>
    </w:p>
    <w:p w14:paraId="518ED09E">
      <w:pPr>
        <w:pStyle w:val="11"/>
        <w:widowControl/>
      </w:pPr>
      <w:r>
        <w:t>再者，在《摩西五经序言》（Preface to the five books of Moses）中：“无论你在我的翻译中认为我犯了错，去问犹太人，去咨询各个城市的大师，等等9。”</w:t>
      </w:r>
    </w:p>
    <w:p w14:paraId="29398693">
      <w:pPr>
        <w:pStyle w:val="11"/>
        <w:spacing w:line="254" w:lineRule="auto"/>
        <w:rPr>
          <w:rFonts w:hint="eastAsia"/>
        </w:rPr>
      </w:pPr>
    </w:p>
    <w:p w14:paraId="380677DA">
      <w:pPr>
        <w:pStyle w:val="11"/>
        <w:widowControl/>
      </w:pPr>
      <w:r>
        <w:t>And in the preface to Kings he declares that he hath nowhere departed from the Hebrew verity10.</w:t>
      </w:r>
    </w:p>
    <w:p w14:paraId="47030D0B">
      <w:pPr>
        <w:pStyle w:val="11"/>
        <w:widowControl/>
      </w:pPr>
      <w:r>
        <w:t>在《列王纪序言》（preface to Kings）中，祂宣称自己从未偏离希伯来语的真实性10。</w:t>
      </w:r>
    </w:p>
    <w:p w14:paraId="2C6EE3EE">
      <w:pPr>
        <w:pStyle w:val="11"/>
        <w:spacing w:line="254" w:lineRule="auto"/>
        <w:rPr>
          <w:rFonts w:hint="eastAsia"/>
        </w:rPr>
      </w:pPr>
    </w:p>
    <w:p w14:paraId="6A1B86E4">
      <w:pPr>
        <w:pStyle w:val="11"/>
        <w:widowControl/>
      </w:pPr>
      <w:r>
        <w:t>So that Jerome everywhere most carefully compared and adjusted his version by the standard of the Hebrew books.</w:t>
      </w:r>
    </w:p>
    <w:p w14:paraId="48F9AB00">
      <w:pPr>
        <w:pStyle w:val="11"/>
        <w:widowControl/>
      </w:pPr>
      <w:r>
        <w:t>因此，耶柔米（Jerome）在任何地方都最仔细地根据希伯来书卷的标准来比较和调整祂的译本。</w:t>
      </w:r>
    </w:p>
    <w:p w14:paraId="3B665821">
      <w:pPr>
        <w:pStyle w:val="11"/>
        <w:spacing w:line="254" w:lineRule="auto"/>
        <w:rPr>
          <w:rFonts w:hint="eastAsia"/>
        </w:rPr>
      </w:pPr>
    </w:p>
    <w:p w14:paraId="19E8D421">
      <w:pPr>
        <w:pStyle w:val="11"/>
        <w:widowControl/>
      </w:pPr>
      <w:r>
        <w:t>This Augustine also (Civit. Dei, Lib. XVIII. c. 43) testifies concerning him: “We have had in our own time the presbyter Jerome, a very learned man and one exquisitely skilled in the three languages, who hath translated the divine scriptures not from the Greek, but from the Hebrew, into Latin; whose stupendous literary work the Hebrews acknowledge to be faithful to the original11.”</w:t>
      </w:r>
    </w:p>
    <w:p w14:paraId="1F07ECBE">
      <w:pPr>
        <w:pStyle w:val="11"/>
        <w:widowControl/>
      </w:pPr>
      <w:r>
        <w:t>奥古斯丁（Augustine）（《论神之城》（Civit. Dei），第十八卷第43章）也如此见证祂：“在我们自己的时代，我们有长老耶柔米（Jerome），一个非常有学问的人，精通三种语言，祂将神圣圣经不是从希腊语，而是从希伯来语翻译成拉丁语；希伯来人承认祂这项惊人的文学作品是忠实于原文的11。”</w:t>
      </w:r>
    </w:p>
    <w:p w14:paraId="44D30F88">
      <w:pPr>
        <w:pStyle w:val="11"/>
        <w:spacing w:line="254" w:lineRule="auto"/>
        <w:rPr>
          <w:rFonts w:hint="eastAsia"/>
        </w:rPr>
      </w:pPr>
    </w:p>
    <w:p w14:paraId="51CD4CE5">
      <w:pPr>
        <w:pStyle w:val="11"/>
        <w:widowControl/>
      </w:pPr>
      <w:r>
        <w:t>So Isidorus of Seville, in his Etymologicon, Lib. VI. c. 5, prefers the version of Jerome to all others, as adhering more closely to the words and expressing the sense with greater perspicuity.</w:t>
      </w:r>
    </w:p>
    <w:p w14:paraId="3EEB2DB8">
      <w:pPr>
        <w:pStyle w:val="11"/>
        <w:widowControl/>
      </w:pPr>
      <w:r>
        <w:t>因此塞维利亚的伊西多尔（Isidorus of Seville），在祂的《词源学》（Etymologicon）第六卷第5章中，偏爱耶柔米（Jerome）的译本胜过所有其他译本，因为它更贴近原话，并且以更大的清晰度表达了意思。</w:t>
      </w:r>
    </w:p>
    <w:p w14:paraId="4165E26A">
      <w:pPr>
        <w:pStyle w:val="11"/>
        <w:spacing w:line="254" w:lineRule="auto"/>
        <w:rPr>
          <w:rFonts w:hint="eastAsia"/>
        </w:rPr>
      </w:pPr>
    </w:p>
    <w:p w14:paraId="3C49C191">
      <w:pPr>
        <w:pStyle w:val="11"/>
        <w:widowControl/>
      </w:pPr>
      <w:r>
        <w:t>That such was the character of the Hieronymian version no man can reasonably doubt, since Jerome himself affirms it so often, and others agree in the same testimony.</w:t>
      </w:r>
    </w:p>
    <w:p w14:paraId="088F9BC5">
      <w:pPr>
        <w:pStyle w:val="11"/>
        <w:widowControl/>
      </w:pPr>
      <w:r>
        <w:t>耶柔米（Hieronymian）译本的性质是这样的，没有人可以合理地怀疑，因为耶柔米（Jerome）自己如此频繁地肯定，其他人也同意同样的见证。</w:t>
      </w:r>
    </w:p>
    <w:p w14:paraId="48797AA4">
      <w:pPr>
        <w:pStyle w:val="11"/>
        <w:spacing w:line="254" w:lineRule="auto"/>
        <w:rPr>
          <w:rFonts w:hint="eastAsia"/>
        </w:rPr>
      </w:pPr>
    </w:p>
    <w:p w14:paraId="050CC994">
      <w:pPr>
        <w:pStyle w:val="11"/>
        <w:widowControl/>
      </w:pPr>
      <w:r>
        <w:t>But now this Vulgate, which we now have, exhibits in the several books considerable variations from the Hebrew text, as Jerome himself, if he returned to life, would not be able to deny.</w:t>
      </w:r>
    </w:p>
    <w:p w14:paraId="4AE12E74">
      <w:pPr>
        <w:pStyle w:val="11"/>
        <w:widowControl/>
      </w:pPr>
      <w:r>
        <w:t>但是现在我们拥有的这个《武加大译本》（Vulgate），在各个书卷中与希伯来文本存在相当大的差异，以至于耶柔米（Jerome）本人，如果祂复活，也无法否认。</w:t>
      </w:r>
    </w:p>
    <w:p w14:paraId="169880BB">
      <w:pPr>
        <w:pStyle w:val="11"/>
        <w:spacing w:line="254" w:lineRule="auto"/>
        <w:rPr>
          <w:rFonts w:hint="eastAsia"/>
        </w:rPr>
      </w:pPr>
    </w:p>
    <w:p w14:paraId="7B6310EB">
      <w:pPr>
        <w:pStyle w:val="11"/>
        <w:widowControl/>
      </w:pPr>
      <w:r>
        <w:t>Nor can they answer that the Hebrew is corrupt.</w:t>
      </w:r>
    </w:p>
    <w:p w14:paraId="586C7C88">
      <w:pPr>
        <w:pStyle w:val="11"/>
        <w:widowControl/>
      </w:pPr>
      <w:r>
        <w:t>他们也不能回答说希伯来文是被篡改的。</w:t>
      </w:r>
    </w:p>
    <w:p w14:paraId="12BD58DC">
      <w:pPr>
        <w:pStyle w:val="11"/>
        <w:spacing w:line="254" w:lineRule="auto"/>
        <w:rPr>
          <w:rFonts w:hint="eastAsia"/>
        </w:rPr>
      </w:pPr>
    </w:p>
    <w:p w14:paraId="33C75DD5">
      <w:pPr>
        <w:pStyle w:val="11"/>
        <w:widowControl/>
      </w:pPr>
      <w:r>
        <w:t>For, although some papists do indeed say this, yet they are refuted by plain reason and by the authority of their own party.</w:t>
      </w:r>
    </w:p>
    <w:p w14:paraId="1F377A2A">
      <w:pPr>
        <w:pStyle w:val="11"/>
        <w:widowControl/>
      </w:pPr>
      <w:r>
        <w:t>因为，尽管一些罗马天主教徒确实这样说，但他们被清晰的理性和他们自己党派的权威所驳斥。</w:t>
      </w:r>
    </w:p>
    <w:p w14:paraId="39761DF4">
      <w:pPr>
        <w:pStyle w:val="11"/>
        <w:spacing w:line="254" w:lineRule="auto"/>
        <w:rPr>
          <w:rFonts w:hint="eastAsia"/>
        </w:rPr>
      </w:pPr>
    </w:p>
    <w:p w14:paraId="4905A710">
      <w:pPr>
        <w:pStyle w:val="11"/>
        <w:widowControl/>
      </w:pPr>
      <w:r>
        <w:t>Bellarmine, Lib. II. c. 2, defends, against Jacobus Christopolitanus and Melchior Canus, the integrity of the Hebrew copies, and proves by some arguments that they could not have been corrupted by the Jews, as those writers supposed.</w:t>
      </w:r>
    </w:p>
    <w:p w14:paraId="1DCA697F">
      <w:pPr>
        <w:pStyle w:val="11"/>
        <w:widowControl/>
      </w:pPr>
      <w:r>
        <w:t>贝拉明（Bellarmine），第二卷第2章，反对雅各布斯·基督城（Jacobus Christopolitanus）和墨尔基奥尔·卡努斯（Melchior Canus），维护了希伯来文抄本的完整性，并用一些论点证明它们不可能像那些作家所假设的那样被犹太人篡改。</w:t>
      </w:r>
    </w:p>
    <w:p w14:paraId="7D974420">
      <w:pPr>
        <w:pStyle w:val="11"/>
        <w:spacing w:line="254" w:lineRule="auto"/>
        <w:rPr>
          <w:rFonts w:hint="eastAsia"/>
        </w:rPr>
      </w:pPr>
    </w:p>
    <w:p w14:paraId="55BE2D0E">
      <w:pPr>
        <w:pStyle w:val="11"/>
        <w:widowControl/>
      </w:pPr>
      <w:r>
        <w:t>How were they corrupted?</w:t>
      </w:r>
    </w:p>
    <w:p w14:paraId="41263FD8">
      <w:pPr>
        <w:pStyle w:val="11"/>
        <w:widowControl/>
      </w:pPr>
      <w:r>
        <w:t>它们是如何被篡改的呢？</w:t>
      </w:r>
    </w:p>
    <w:p w14:paraId="2BF98FA8">
      <w:pPr>
        <w:pStyle w:val="11"/>
        <w:spacing w:line="254" w:lineRule="auto"/>
        <w:rPr>
          <w:rFonts w:hint="eastAsia"/>
        </w:rPr>
      </w:pPr>
    </w:p>
    <w:p w14:paraId="4CF3CF36">
      <w:pPr>
        <w:pStyle w:val="11"/>
        <w:widowControl/>
      </w:pPr>
      <w:r>
        <w:t>By the copyists?</w:t>
      </w:r>
    </w:p>
    <w:p w14:paraId="06B442E2">
      <w:pPr>
        <w:pStyle w:val="11"/>
        <w:widowControl/>
      </w:pPr>
      <w:r>
        <w:t>是由抄写员吗？</w:t>
      </w:r>
    </w:p>
    <w:p w14:paraId="031171BD">
      <w:pPr>
        <w:pStyle w:val="11"/>
        <w:spacing w:line="254" w:lineRule="auto"/>
        <w:rPr>
          <w:rFonts w:hint="eastAsia"/>
        </w:rPr>
      </w:pPr>
    </w:p>
    <w:p w14:paraId="3DDA4655">
      <w:pPr>
        <w:pStyle w:val="11"/>
        <w:widowControl/>
      </w:pPr>
      <w:r>
        <w:t>This cannot be said, since all the MSS. agree; and, besides, might just as well be said of the Latin as ofthe Hebrew books.</w:t>
      </w:r>
    </w:p>
    <w:p w14:paraId="621281BB">
      <w:pPr>
        <w:pStyle w:val="11"/>
        <w:widowControl/>
      </w:pPr>
      <w:r>
        <w:t>不能这么说，因为所有手稿都一致；而且，这也可以同样适用于拉丁文书卷，就像适用于希伯来文书卷一样。</w:t>
      </w:r>
    </w:p>
    <w:p w14:paraId="2B866E69">
      <w:pPr>
        <w:pStyle w:val="11"/>
        <w:spacing w:line="254" w:lineRule="auto"/>
        <w:rPr>
          <w:rFonts w:hint="eastAsia"/>
        </w:rPr>
      </w:pPr>
    </w:p>
    <w:p w14:paraId="67B647AD">
      <w:pPr>
        <w:pStyle w:val="11"/>
        <w:widowControl/>
      </w:pPr>
      <w:r>
        <w:t>Since, then, the Vulgate edition differs so greatly from the Hebrew, they must either pronounce the Hebrew grievously corrupt (which their more prudent champions will not venture to say), or concede that the present Latin text is not the Hieronymian.</w:t>
      </w:r>
    </w:p>
    <w:p w14:paraId="0D61886F">
      <w:pPr>
        <w:pStyle w:val="11"/>
        <w:widowControl/>
      </w:pPr>
      <w:r>
        <w:t>那么，既然《武加大译本》（Vulgate edition）与希伯来文的差异如此之大，他们要么必须宣布希伯来文被严重篡改（这是他们更审慎的拥护者不敢说的），要么承认现行的拉丁文文本不是耶柔米（Hieronymian）的版本。</w:t>
      </w:r>
    </w:p>
    <w:p w14:paraId="73B71B2A">
      <w:pPr>
        <w:pStyle w:val="11"/>
        <w:spacing w:line="254" w:lineRule="auto"/>
        <w:rPr>
          <w:rFonts w:hint="eastAsia"/>
        </w:rPr>
      </w:pPr>
    </w:p>
    <w:p w14:paraId="453C5EEA">
      <w:pPr>
        <w:pStyle w:val="11"/>
        <w:widowControl/>
      </w:pPr>
      <w:r>
        <w:t>Besides, Jerome in his Questions upon Genesis, his Commentaries on the Prophets, and his book De Optimo Genere Interpretandi, hath judged that many passages ought to be translated otherwise than we find them translated in this version.</w:t>
      </w:r>
    </w:p>
    <w:p w14:paraId="7DC733C9">
      <w:pPr>
        <w:pStyle w:val="11"/>
        <w:widowControl/>
      </w:pPr>
      <w:r>
        <w:t>此外，耶柔米（Jerome）在祂的《创世记问题》（Questions upon Genesis）中、祂的《先知书注释》（Commentaries on the Prophets）中，以及祂的《论最优解释方法书》（De Optimo Genere Interpretandi）中，判断许多段落应该以与我们在这个译本中发现的不同的方式翻译。</w:t>
      </w:r>
    </w:p>
    <w:p w14:paraId="22AB15D3">
      <w:pPr>
        <w:pStyle w:val="11"/>
        <w:spacing w:line="254" w:lineRule="auto"/>
        <w:rPr>
          <w:rFonts w:hint="eastAsia"/>
        </w:rPr>
      </w:pPr>
    </w:p>
    <w:p w14:paraId="79CA4CF9">
      <w:pPr>
        <w:pStyle w:val="11"/>
        <w:widowControl/>
      </w:pPr>
      <w:r>
        <w:t>How then can that be called Jerome’s version, which Jerome himself condemns?</w:t>
      </w:r>
    </w:p>
    <w:p w14:paraId="0E6DD1C0">
      <w:pPr>
        <w:pStyle w:val="11"/>
        <w:widowControl/>
      </w:pPr>
      <w:r>
        <w:t>那么，耶柔米（Jerome）自己谴责的译本，又如何能被称为耶柔米（Jerome）的版本呢？</w:t>
      </w:r>
    </w:p>
    <w:p w14:paraId="3BF583B1">
      <w:pPr>
        <w:pStyle w:val="11"/>
        <w:spacing w:line="254" w:lineRule="auto"/>
        <w:rPr>
          <w:rFonts w:hint="eastAsia"/>
        </w:rPr>
      </w:pPr>
    </w:p>
    <w:p w14:paraId="274EF4D3">
      <w:pPr>
        <w:pStyle w:val="11"/>
        <w:widowControl/>
      </w:pPr>
      <w:r>
        <w:t>Now we could shew by many examples that many things in this version are censured by Jerome.</w:t>
      </w:r>
    </w:p>
    <w:p w14:paraId="0410A1B9">
      <w:pPr>
        <w:pStyle w:val="11"/>
        <w:widowControl/>
      </w:pPr>
      <w:r>
        <w:t>现在我们可以通过许多例子表明，这个译本中的许多内容受到了耶柔米（Jerome）的批评。</w:t>
      </w:r>
    </w:p>
    <w:p w14:paraId="41BFC03B">
      <w:pPr>
        <w:pStyle w:val="11"/>
        <w:spacing w:line="254" w:lineRule="auto"/>
        <w:rPr>
          <w:rFonts w:hint="eastAsia"/>
        </w:rPr>
      </w:pPr>
    </w:p>
    <w:p w14:paraId="3B4F8DC7">
      <w:pPr>
        <w:pStyle w:val="11"/>
        <w:widowControl/>
      </w:pPr>
      <w:r>
        <w:t>But it will suffice to give a specimen in a few, which will be enough to establish our desired conclusion.</w:t>
      </w:r>
    </w:p>
    <w:p w14:paraId="2B2C6991">
      <w:pPr>
        <w:pStyle w:val="11"/>
        <w:widowControl/>
      </w:pPr>
      <w:r>
        <w:t>但只需给出几个例子作为样本就足够了，这将足以确立我们想要的结论。</w:t>
      </w:r>
    </w:p>
    <w:p w14:paraId="54C34951">
      <w:pPr>
        <w:pStyle w:val="11"/>
        <w:spacing w:line="254" w:lineRule="auto"/>
        <w:rPr>
          <w:rFonts w:hint="eastAsia"/>
        </w:rPr>
      </w:pPr>
    </w:p>
    <w:p w14:paraId="4CB4E169">
      <w:pPr>
        <w:pStyle w:val="11"/>
        <w:widowControl/>
      </w:pPr>
      <w:r>
        <w:t>Whereas we read, Genesis 1., in the Vulgate edition, Spiritus Dei ferebatur super aquas, there is, says Jerome, in the Hebrew a term which means “brooded, or cherished, as a bird warms its eggs with animal heat12.”</w:t>
      </w:r>
    </w:p>
    <w:p w14:paraId="391C79FB">
      <w:pPr>
        <w:pStyle w:val="11"/>
        <w:widowControl/>
      </w:pPr>
      <w:r>
        <w:t>然而，在《武加大译本》（Vulgate edition）中，《创世记》1章我们读到Spiritus Dei ferebatur super aquas（神的灵运行在水面上），耶柔米（Jerome）说，在希伯来语中有一个术语，其意思是“孵育，或怀抱，就像鸟用动物的热量温暖它的蛋一样12。”</w:t>
      </w:r>
    </w:p>
    <w:p w14:paraId="0F10B022">
      <w:pPr>
        <w:pStyle w:val="11"/>
        <w:spacing w:line="254" w:lineRule="auto"/>
        <w:rPr>
          <w:rFonts w:hint="eastAsia"/>
        </w:rPr>
      </w:pPr>
    </w:p>
    <w:p w14:paraId="16058206">
      <w:pPr>
        <w:pStyle w:val="11"/>
        <w:widowControl/>
      </w:pPr>
      <w:r>
        <w:t>In Genesis 4. the Vulgate has, Et respexit Dominus ad Abel et ad munera ejus; ad Cain autem et ad munera ejus non respexit.</w:t>
      </w:r>
    </w:p>
    <w:p w14:paraId="0D1688A3">
      <w:pPr>
        <w:pStyle w:val="11"/>
        <w:widowControl/>
      </w:pPr>
      <w:r>
        <w:t>在《创世记》4章，《武加大译本》（Vulgate）是，Et respexit Dominus ad Abel et ad munera ejus; ad Cain autem et ad munera ejus non respexit（耶和华看中了亚伯和祂的供物；只是看不中该隐和祂的供物）。</w:t>
      </w:r>
    </w:p>
    <w:p w14:paraId="611EF3BC">
      <w:pPr>
        <w:pStyle w:val="11"/>
        <w:spacing w:line="254" w:lineRule="auto"/>
        <w:rPr>
          <w:rFonts w:hint="eastAsia"/>
        </w:rPr>
      </w:pPr>
    </w:p>
    <w:p w14:paraId="3E0EB485">
      <w:pPr>
        <w:pStyle w:val="11"/>
        <w:widowControl/>
      </w:pPr>
      <w:r>
        <w:t>Jerome thinks that the place should rather be translated, as Theodotion hath translated it, “And the Lord sent fire upon Abel and his sacrifice: but upon Cain and his sacrifice he did not send fire;” which translation he pronounceth to be most exact13.</w:t>
      </w:r>
    </w:p>
    <w:p w14:paraId="0420AC6A">
      <w:pPr>
        <w:pStyle w:val="11"/>
        <w:widowControl/>
      </w:pPr>
      <w:r>
        <w:t>耶柔米（Jerome）认为这个地方应该像提阿多田（Theodotion）所翻译的那样，译为“耶和华降火在亚伯和祂的献祭上：但没有降火在该隐和祂的献祭上；”祂宣称这个翻译是最准确的13。</w:t>
      </w:r>
    </w:p>
    <w:p w14:paraId="174E4A4F">
      <w:pPr>
        <w:pStyle w:val="11"/>
        <w:widowControl/>
      </w:pPr>
      <w:r>
        <w:t>In the same chapter he pronounces that clause, “Let us pass into the field,” to be superfluous14, though it appears both in the Greek and Samaritan editions.</w:t>
      </w:r>
    </w:p>
    <w:p w14:paraId="6342BAB7">
      <w:pPr>
        <w:pStyle w:val="11"/>
        <w:widowControl/>
      </w:pPr>
      <w:r>
        <w:t>在同一章中，祂宣布“让我们下到田间去”这个子句是多余的14，尽管它出现在希腊文和撒玛利亚（Samaritan）版本中。</w:t>
      </w:r>
    </w:p>
    <w:p w14:paraId="7E0E7653">
      <w:pPr>
        <w:pStyle w:val="11"/>
        <w:spacing w:line="254" w:lineRule="auto"/>
        <w:rPr>
          <w:rFonts w:hint="eastAsia"/>
        </w:rPr>
      </w:pPr>
    </w:p>
    <w:p w14:paraId="07F94032">
      <w:pPr>
        <w:pStyle w:val="11"/>
        <w:widowControl/>
      </w:pPr>
      <w:r>
        <w:t>Yet this is the same thing as the Vulgate exhibits in the words, Egrediamur foras.</w:t>
      </w:r>
    </w:p>
    <w:p w14:paraId="6663D452">
      <w:pPr>
        <w:pStyle w:val="11"/>
        <w:widowControl/>
      </w:pPr>
      <w:r>
        <w:t>然而这与《武加大译本》（Vulgate）中出现的Egrediamur foras（让我们出去）是同一件事。</w:t>
      </w:r>
    </w:p>
    <w:p w14:paraId="5346E70B">
      <w:pPr>
        <w:pStyle w:val="11"/>
        <w:spacing w:line="254" w:lineRule="auto"/>
        <w:rPr>
          <w:rFonts w:hint="eastAsia"/>
        </w:rPr>
      </w:pPr>
    </w:p>
    <w:p w14:paraId="31494F25">
      <w:pPr>
        <w:pStyle w:val="11"/>
        <w:widowControl/>
      </w:pPr>
      <w:r>
        <w:t>In Genesis 30:32, where we read cunctum gregem unicolorem, Jerome observes that we ought to read non unicolorem15; and so reason and the context require.</w:t>
      </w:r>
    </w:p>
    <w:p w14:paraId="2248737C">
      <w:pPr>
        <w:pStyle w:val="11"/>
        <w:widowControl/>
      </w:pPr>
      <w:r>
        <w:t>在《创世记》30:32中，我们读到cunctum gregem unicolorem（所有纯色的羊群），耶柔米（Jerome）评论说我们应该读non unicolorem（不纯色的）15；理性和上下文都要求如此。</w:t>
      </w:r>
    </w:p>
    <w:p w14:paraId="19D44B3C">
      <w:pPr>
        <w:pStyle w:val="11"/>
        <w:spacing w:line="254" w:lineRule="auto"/>
        <w:rPr>
          <w:rFonts w:hint="eastAsia"/>
        </w:rPr>
      </w:pPr>
    </w:p>
    <w:p w14:paraId="05140918">
      <w:pPr>
        <w:pStyle w:val="11"/>
        <w:widowControl/>
      </w:pPr>
      <w:r>
        <w:t>Likewise in the first chapter of Isaiah, where the Vulgate hath, ut ambularetis in atriis meis, Jerome translates, “No longer tread my court16;” and so the version, which we find in his works along with his Commentaries, still reads it.</w:t>
      </w:r>
    </w:p>
    <w:p w14:paraId="778362E1">
      <w:pPr>
        <w:pStyle w:val="11"/>
        <w:widowControl/>
      </w:pPr>
      <w:r>
        <w:t>同样在《以赛亚书》第一章，当《武加大译本》（Vulgate）是ut ambularetis in atriis meis（你们在我的院子里行走），耶柔米（Jerome）翻译为“不再践踏我的院子16；”祂的作品中与祂的注释一起的译本，仍然如此读。</w:t>
      </w:r>
    </w:p>
    <w:p w14:paraId="1B2925CE">
      <w:pPr>
        <w:pStyle w:val="11"/>
        <w:spacing w:line="254" w:lineRule="auto"/>
        <w:rPr>
          <w:rFonts w:hint="eastAsia"/>
        </w:rPr>
      </w:pPr>
    </w:p>
    <w:p w14:paraId="1352826B">
      <w:pPr>
        <w:pStyle w:val="11"/>
        <w:widowControl/>
      </w:pPr>
      <w:r>
        <w:t>So where the Vulgate hath, facti estis mihi molesti, Jerome reads, facti estis mihi in satietatem.</w:t>
      </w:r>
    </w:p>
    <w:p w14:paraId="1D0794D6">
      <w:pPr>
        <w:pStyle w:val="11"/>
        <w:widowControl/>
      </w:pPr>
      <w:r>
        <w:t>因此当《武加大译本》（Vulgate）是facti estis mihi molesti（你们使我烦扰）时，耶柔米（Jerome）读作facti estis mihi in satietatem（你们使我厌烦）。</w:t>
      </w:r>
    </w:p>
    <w:p w14:paraId="536D776D">
      <w:pPr>
        <w:pStyle w:val="11"/>
        <w:spacing w:line="254" w:lineRule="auto"/>
        <w:rPr>
          <w:rFonts w:hint="eastAsia"/>
        </w:rPr>
      </w:pPr>
    </w:p>
    <w:p w14:paraId="0C1A612C">
      <w:pPr>
        <w:pStyle w:val="11"/>
        <w:widowControl/>
      </w:pPr>
      <w:r>
        <w:t>And, in the end of the chapter, that passage, which the Vulgate represents by cum fueritis velut quercus, Jerome translates, “They shall be like a terebinth17.”</w:t>
      </w:r>
    </w:p>
    <w:p w14:paraId="682F3353">
      <w:pPr>
        <w:pStyle w:val="11"/>
        <w:widowControl/>
      </w:pPr>
      <w:r>
        <w:t>而且，在那一章的末尾，那段被《武加大译本》（Vulgate）表示为cum fueritis velut quercus（你们必像橡树）的经文，耶柔米（Jerome）翻译为“他们必像一棵笃耨香树（terebinth）17。”</w:t>
      </w:r>
    </w:p>
    <w:p w14:paraId="49EAEB55">
      <w:pPr>
        <w:pStyle w:val="11"/>
        <w:spacing w:line="254" w:lineRule="auto"/>
        <w:rPr>
          <w:rFonts w:hint="eastAsia"/>
        </w:rPr>
      </w:pPr>
    </w:p>
    <w:p w14:paraId="605D3022">
      <w:pPr>
        <w:pStyle w:val="11"/>
        <w:widowControl/>
      </w:pPr>
      <w:r>
        <w:t>Examples of this kind are almost innumerable.</w:t>
      </w:r>
    </w:p>
    <w:p w14:paraId="478236A7">
      <w:pPr>
        <w:pStyle w:val="11"/>
        <w:widowControl/>
      </w:pPr>
      <w:r>
        <w:t>这类例子几乎不计其数。</w:t>
      </w:r>
    </w:p>
    <w:p w14:paraId="2551130F">
      <w:pPr>
        <w:pStyle w:val="11"/>
        <w:spacing w:line="254" w:lineRule="auto"/>
        <w:rPr>
          <w:rFonts w:hint="eastAsia"/>
        </w:rPr>
      </w:pPr>
    </w:p>
    <w:p w14:paraId="50C3AE54">
      <w:pPr>
        <w:pStyle w:val="11"/>
        <w:widowControl/>
      </w:pPr>
      <w:r>
        <w:t>Nor does this occur only in the Old Testament, but in the new also.</w:t>
      </w:r>
    </w:p>
    <w:p w14:paraId="046D87F6">
      <w:pPr>
        <w:pStyle w:val="11"/>
        <w:widowControl/>
      </w:pPr>
      <w:r>
        <w:t>这种情况不仅发生在旧约中，在新约中也发生了。</w:t>
      </w:r>
    </w:p>
    <w:p w14:paraId="20448ADD">
      <w:pPr>
        <w:pStyle w:val="11"/>
        <w:spacing w:line="254" w:lineRule="auto"/>
        <w:rPr>
          <w:rFonts w:hint="eastAsia"/>
        </w:rPr>
      </w:pPr>
    </w:p>
    <w:p w14:paraId="3F31C8D3">
      <w:pPr>
        <w:pStyle w:val="11"/>
        <w:widowControl/>
      </w:pPr>
      <w:r>
        <w:t>In the first chapter of the Galatians, the passage, Non acquievi carni et sanguini, Jerome in his Commentary says should be translated, “I conferred not with flesh and blood18.”</w:t>
      </w:r>
    </w:p>
    <w:p w14:paraId="6130E4F2">
      <w:pPr>
        <w:pStyle w:val="11"/>
        <w:widowControl/>
      </w:pPr>
      <w:r>
        <w:t>在《加拉太书》第一章，Non acquievi carni et sanguini（我没有迁就血肉之躯）这段经文，耶柔米（Jerome）在祂的注释中说应该翻译为“我没有与血肉之躯商量18。”</w:t>
      </w:r>
    </w:p>
    <w:p w14:paraId="2D28496C">
      <w:pPr>
        <w:pStyle w:val="11"/>
        <w:spacing w:line="254" w:lineRule="auto"/>
        <w:rPr>
          <w:rFonts w:hint="eastAsia"/>
        </w:rPr>
      </w:pPr>
    </w:p>
    <w:p w14:paraId="39AA4DF3">
      <w:pPr>
        <w:pStyle w:val="11"/>
        <w:widowControl/>
      </w:pPr>
      <w:r>
        <w:t>In the same Epistle, chapter 3:1, Jerome omits in his version these words, non credere veritati19, which appear in the Vulgate; whence Erasmus in his Annotations writes, that this is one place out of many, which prove that the present edition is not altogether the same as Jerome’s20.</w:t>
      </w:r>
    </w:p>
    <w:p w14:paraId="6F10F7D7">
      <w:pPr>
        <w:pStyle w:val="11"/>
        <w:widowControl/>
      </w:pPr>
      <w:r>
        <w:t>在同一封书信，第3章1节，耶柔米（Jerome）在祂的译本中省略了这些词non credere veritati（不相信真理）19，它们出现在《武加大译本》（Vulgate）中；因此伊拉斯谟（Erasmus）在祂的《注释》（Annotations）中写道，这是许多地方中的一处，证明了现在的版本并不完全与耶柔米（Jerome）的版本相同20。</w:t>
      </w:r>
    </w:p>
    <w:p w14:paraId="0F71C928">
      <w:pPr>
        <w:pStyle w:val="11"/>
        <w:spacing w:line="254" w:lineRule="auto"/>
        <w:rPr>
          <w:rFonts w:hint="eastAsia"/>
        </w:rPr>
      </w:pPr>
    </w:p>
    <w:p w14:paraId="51AA7780">
      <w:pPr>
        <w:pStyle w:val="11"/>
        <w:widowControl/>
      </w:pPr>
      <w:r>
        <w:t>And in Ephesians chapter 1., Jerome blames the interpreter for putting pignus for arrhabo, and proves, by excellent reasons, that this is a false translation21: yet in all the books of the Vulgate edition we have still not arrhabo but pignus, contrary to Jerome’s determination.</w:t>
      </w:r>
    </w:p>
    <w:p w14:paraId="1DABD04E">
      <w:pPr>
        <w:pStyle w:val="11"/>
        <w:widowControl/>
      </w:pPr>
      <w:r>
        <w:t>而且在《以弗所书》第一章，耶柔米（Jerome）指责译者用pignus（抵押品）代替arrhabo（定金），并用充分的理由证明这是一个错误的翻译21：然而在所有《武加大译本》（Vulgate edition）的书卷中，我们仍然是pignus而不是arrhabo，这与耶柔米（Jerome）的裁定相反。</w:t>
      </w:r>
    </w:p>
    <w:p w14:paraId="598360A9">
      <w:pPr>
        <w:pStyle w:val="11"/>
        <w:spacing w:line="254" w:lineRule="auto"/>
        <w:rPr>
          <w:rFonts w:hint="eastAsia"/>
        </w:rPr>
      </w:pPr>
    </w:p>
    <w:p w14:paraId="124FCD58">
      <w:pPr>
        <w:pStyle w:val="11"/>
        <w:widowControl/>
      </w:pPr>
      <w:r>
        <w:t>Upon Ephesians 4., where the vulgar copies have, qui desperantes semetipsos tradiderunt impudicitiœ , “it is otherwise,” says Jerome, “in the Greek.</w:t>
      </w:r>
    </w:p>
    <w:p w14:paraId="514AD3B4">
      <w:pPr>
        <w:pStyle w:val="11"/>
        <w:widowControl/>
      </w:pPr>
      <w:r>
        <w:t>关于《以弗所书》第四章，通用抄本有qui desperantes semetipsos tradiderunt impudicitiœ（他们绝望地将自己交给放荡），耶柔米（Jerome）说，“在希腊语中是不同的。</w:t>
      </w:r>
    </w:p>
    <w:p w14:paraId="557F258D">
      <w:pPr>
        <w:pStyle w:val="11"/>
        <w:spacing w:line="254" w:lineRule="auto"/>
        <w:rPr>
          <w:rFonts w:hint="eastAsia"/>
        </w:rPr>
      </w:pPr>
    </w:p>
    <w:p w14:paraId="18B38A72">
      <w:pPr>
        <w:pStyle w:val="11"/>
        <w:widowControl/>
      </w:pPr>
      <w:r>
        <w:t>For the Gentiles do not despair, since they have no sense of their ruin, but live like brute beasts according to the flesh.”</w:t>
      </w:r>
    </w:p>
    <w:p w14:paraId="014AAB6B">
      <w:pPr>
        <w:pStyle w:val="11"/>
        <w:widowControl/>
      </w:pPr>
      <w:r>
        <w:t>因为外邦人没有绝望，因为他们没有意识到自己的毁灭，而是像野兽一样按着肉体生活。”</w:t>
      </w:r>
    </w:p>
    <w:p w14:paraId="46BECF95">
      <w:pPr>
        <w:pStyle w:val="11"/>
        <w:spacing w:line="254" w:lineRule="auto"/>
        <w:rPr>
          <w:rFonts w:hint="eastAsia"/>
        </w:rPr>
      </w:pPr>
    </w:p>
    <w:p w14:paraId="04A4444B">
      <w:pPr>
        <w:pStyle w:val="11"/>
        <w:widowControl/>
      </w:pPr>
      <w:r>
        <w:t>And he subjoins that instead of “being in despair,” we may read, “being without feeling22.”</w:t>
      </w:r>
    </w:p>
    <w:p w14:paraId="59F279E3">
      <w:pPr>
        <w:pStyle w:val="11"/>
        <w:widowControl/>
      </w:pPr>
      <w:r>
        <w:t>祂补充说，代替“在绝望中”，我们可以读作“没有感觉”22。</w:t>
      </w:r>
    </w:p>
    <w:p w14:paraId="3F343AFA">
      <w:pPr>
        <w:pStyle w:val="11"/>
        <w:spacing w:line="254" w:lineRule="auto"/>
        <w:rPr>
          <w:rFonts w:hint="eastAsia"/>
        </w:rPr>
      </w:pPr>
    </w:p>
    <w:p w14:paraId="499F4D26">
      <w:pPr>
        <w:pStyle w:val="11"/>
        <w:widowControl/>
      </w:pPr>
      <w:r>
        <w:t>Why should I endeavor to go through all the rest?</w:t>
      </w:r>
    </w:p>
    <w:p w14:paraId="73860037">
      <w:pPr>
        <w:pStyle w:val="11"/>
        <w:widowControl/>
      </w:pPr>
      <w:r>
        <w:t>我为什么要努力一一列举其余所有的呢？</w:t>
      </w:r>
    </w:p>
    <w:p w14:paraId="216DD1EE">
      <w:pPr>
        <w:pStyle w:val="11"/>
        <w:spacing w:line="254" w:lineRule="auto"/>
        <w:rPr>
          <w:rFonts w:hint="eastAsia"/>
        </w:rPr>
      </w:pPr>
    </w:p>
    <w:p w14:paraId="641CCF55">
      <w:pPr>
        <w:pStyle w:val="11"/>
        <w:widowControl/>
      </w:pPr>
      <w:r>
        <w:t>It will be easier to find a beginning than an end.</w:t>
      </w:r>
    </w:p>
    <w:p w14:paraId="725D96DD">
      <w:pPr>
        <w:pStyle w:val="11"/>
        <w:widowControl/>
      </w:pPr>
      <w:r>
        <w:t>找到一个开头比找到一个结尾更容易。</w:t>
      </w:r>
    </w:p>
    <w:p w14:paraId="74D6573F">
      <w:pPr>
        <w:pStyle w:val="11"/>
        <w:spacing w:line="254" w:lineRule="auto"/>
        <w:rPr>
          <w:rFonts w:hint="eastAsia"/>
        </w:rPr>
      </w:pPr>
    </w:p>
    <w:p w14:paraId="62B40D6A">
      <w:pPr>
        <w:pStyle w:val="11"/>
        <w:widowControl/>
      </w:pPr>
      <w:r>
        <w:t>What Bellarmine adduces to obscure this light of truth, may be dispelled without difficulty.</w:t>
      </w:r>
    </w:p>
    <w:p w14:paraId="56DAD469">
      <w:pPr>
        <w:pStyle w:val="11"/>
        <w:widowControl/>
      </w:pPr>
      <w:r>
        <w:t>贝拉明（Bellarmine）用来混淆这个真理之光的论据，可以毫不困难地被驱散。</w:t>
      </w:r>
    </w:p>
    <w:p w14:paraId="536E351B">
      <w:pPr>
        <w:pStyle w:val="11"/>
        <w:spacing w:line="254" w:lineRule="auto"/>
        <w:rPr>
          <w:rFonts w:hint="eastAsia"/>
        </w:rPr>
      </w:pPr>
    </w:p>
    <w:p w14:paraId="16508867">
      <w:pPr>
        <w:pStyle w:val="11"/>
        <w:widowControl/>
      </w:pPr>
      <w:r>
        <w:t>For, first, in these and innumerable other passages there is no error of the copyists; for all the books, whether ancient or modern, agree in the reading.</w:t>
      </w:r>
    </w:p>
    <w:p w14:paraId="44472C1A">
      <w:pPr>
        <w:pStyle w:val="11"/>
        <w:widowControl/>
      </w:pPr>
      <w:r>
        <w:t>因为，首先，在这些和无数其他段落中，没有抄写员的错误；因为所有的书卷，无论是古代的还是现代的，在读法上都是一致的。</w:t>
      </w:r>
    </w:p>
    <w:p w14:paraId="5CB0AB85">
      <w:pPr>
        <w:pStyle w:val="11"/>
        <w:spacing w:line="254" w:lineRule="auto"/>
        <w:rPr>
          <w:rFonts w:hint="eastAsia"/>
        </w:rPr>
      </w:pPr>
    </w:p>
    <w:p w14:paraId="5D52A7F5">
      <w:pPr>
        <w:pStyle w:val="11"/>
        <w:widowControl/>
      </w:pPr>
      <w:r>
        <w:t>Next, as to the various signification of words, it is the duty of a good interpreter to consider well what signification is most suitable, and to choose it.</w:t>
      </w:r>
    </w:p>
    <w:p w14:paraId="79253B0E">
      <w:pPr>
        <w:pStyle w:val="11"/>
        <w:widowControl/>
      </w:pPr>
      <w:r>
        <w:t>其次，关于词语的各种含义，一个好的译者的责任是仔细考虑哪种含义最合适，并选择它。</w:t>
      </w:r>
    </w:p>
    <w:p w14:paraId="1D55A4DD">
      <w:pPr>
        <w:pStyle w:val="11"/>
        <w:spacing w:line="254" w:lineRule="auto"/>
        <w:rPr>
          <w:rFonts w:hint="eastAsia"/>
        </w:rPr>
      </w:pPr>
    </w:p>
    <w:p w14:paraId="4BC31BD4">
      <w:pPr>
        <w:pStyle w:val="11"/>
        <w:widowControl/>
      </w:pPr>
      <w:r>
        <w:t>But when Jerome says plainly, that he thinks a certain place or word should be translated otherwise than it is translated in the Vulgate, it is manifest that that version cannot be Jerome’s.</w:t>
      </w:r>
    </w:p>
    <w:p w14:paraId="202DDF03">
      <w:pPr>
        <w:pStyle w:val="11"/>
        <w:widowControl/>
      </w:pPr>
      <w:r>
        <w:t>但是当耶柔米（Jerome）清楚地说，祂认为某个地方或词语应该以与《武加大译本》（Vulgate）中翻译的不同方式翻译时，很明显那个译本不可能是耶柔米（Jerome）的。</w:t>
      </w:r>
    </w:p>
    <w:p w14:paraId="40AB6229">
      <w:pPr>
        <w:pStyle w:val="11"/>
        <w:spacing w:line="254" w:lineRule="auto"/>
        <w:rPr>
          <w:rFonts w:hint="eastAsia"/>
        </w:rPr>
      </w:pPr>
    </w:p>
    <w:p w14:paraId="4D06D20B">
      <w:pPr>
        <w:pStyle w:val="11"/>
        <w:widowControl/>
      </w:pPr>
      <w:r>
        <w:t>For, as to his third pretense—that Jerome changed his opinion,—although it might be allowed in the case of a few passages, yet in the case of so many it is incredible.</w:t>
      </w:r>
    </w:p>
    <w:p w14:paraId="2EDC0BE5">
      <w:pPr>
        <w:pStyle w:val="11"/>
        <w:widowControl/>
      </w:pPr>
      <w:r>
        <w:t>至于祂的第三个借口——耶柔米（Jerome）改变了祂的观点，——虽然在少数段落的情况下可以允许，但在如此多的情况下是令人难以置信的。</w:t>
      </w:r>
    </w:p>
    <w:p w14:paraId="1F86D630">
      <w:pPr>
        <w:pStyle w:val="11"/>
        <w:spacing w:line="254" w:lineRule="auto"/>
        <w:rPr>
          <w:rFonts w:hint="eastAsia"/>
        </w:rPr>
      </w:pPr>
    </w:p>
    <w:p w14:paraId="20E1AED3">
      <w:pPr>
        <w:pStyle w:val="11"/>
        <w:widowControl/>
      </w:pPr>
      <w:r>
        <w:t>If he had made so many changes, he would have impaired, in no slight degree, the authority of his judgment.</w:t>
      </w:r>
    </w:p>
    <w:p w14:paraId="14E2598E">
      <w:pPr>
        <w:pStyle w:val="11"/>
        <w:widowControl/>
      </w:pPr>
      <w:r>
        <w:t>如果祂作了如此多的改变，祂就会在不小的程度上损害祂判断的权威。</w:t>
      </w:r>
    </w:p>
    <w:p w14:paraId="2FA158F6">
      <w:pPr>
        <w:pStyle w:val="11"/>
        <w:widowControl/>
      </w:pPr>
      <w:r>
        <w:t>Besides, in most of the instances he had no reason for changing.</w:t>
      </w:r>
    </w:p>
    <w:p w14:paraId="4AE4F7B5">
      <w:pPr>
        <w:pStyle w:val="11"/>
        <w:widowControl/>
      </w:pPr>
      <w:r>
        <w:t>此外，在大多数情况下，祂没有理由改变。</w:t>
      </w:r>
    </w:p>
    <w:p w14:paraId="64260003">
      <w:pPr>
        <w:pStyle w:val="11"/>
        <w:spacing w:line="254" w:lineRule="auto"/>
        <w:rPr>
          <w:rFonts w:hint="eastAsia"/>
        </w:rPr>
      </w:pPr>
    </w:p>
    <w:p w14:paraId="6C13294E">
      <w:pPr>
        <w:pStyle w:val="11"/>
        <w:widowControl/>
      </w:pPr>
      <w:r>
        <w:t>For in Galatians 1. προσανεθέμην is more correctly rendered “conferred,” than “acquiesced.”</w:t>
      </w:r>
    </w:p>
    <w:p w14:paraId="22790ABA">
      <w:pPr>
        <w:pStyle w:val="11"/>
        <w:widowControl/>
      </w:pPr>
      <w:r>
        <w:t>因为在《加拉太书》1章，προσανεθέμην（商量）被更准确地翻译为“商量”（conferred），而不是“迁就”（acquiesced）。</w:t>
      </w:r>
    </w:p>
    <w:p w14:paraId="04114BD8">
      <w:pPr>
        <w:pStyle w:val="11"/>
        <w:spacing w:line="254" w:lineRule="auto"/>
        <w:rPr>
          <w:rFonts w:hint="eastAsia"/>
        </w:rPr>
      </w:pPr>
    </w:p>
    <w:p w14:paraId="7E039B23">
      <w:pPr>
        <w:pStyle w:val="11"/>
        <w:widowControl/>
      </w:pPr>
      <w:r>
        <w:t>Ephesians 1., ἀῤῥαβών is not the same as pignus, as Jerome himself hath taught us in his Commentaries.</w:t>
      </w:r>
    </w:p>
    <w:p w14:paraId="2B636027">
      <w:pPr>
        <w:pStyle w:val="11"/>
        <w:widowControl/>
      </w:pPr>
      <w:r>
        <w:t>《以弗所书》1章，ἀῤῥαβών（定金）与pignus（抵押品）不是一回事，正如耶柔米（Jerome）自己在祂的注释中教导我们的。</w:t>
      </w:r>
    </w:p>
    <w:p w14:paraId="78616EA8">
      <w:pPr>
        <w:pStyle w:val="11"/>
        <w:spacing w:line="254" w:lineRule="auto"/>
        <w:rPr>
          <w:rFonts w:hint="eastAsia"/>
        </w:rPr>
      </w:pPr>
    </w:p>
    <w:p w14:paraId="1CD7BFD1">
      <w:pPr>
        <w:pStyle w:val="11"/>
        <w:widowControl/>
      </w:pPr>
      <w:r>
        <w:t>“A pledge,” says he, “is given for money borrowed; but an earnest is given as a sort of evidence and security of a future purchase23.”</w:t>
      </w:r>
    </w:p>
    <w:p w14:paraId="0CC0E7B2">
      <w:pPr>
        <w:pStyle w:val="11"/>
        <w:widowControl/>
      </w:pPr>
      <w:r>
        <w:t>祂说，“抵押品（A pledge）是为借来的钱给的；而定金（an earnest）是作为未来购买的某种证据和保证给的23。”</w:t>
      </w:r>
    </w:p>
    <w:p w14:paraId="491F7A9D">
      <w:pPr>
        <w:pStyle w:val="11"/>
        <w:spacing w:line="254" w:lineRule="auto"/>
        <w:rPr>
          <w:rFonts w:hint="eastAsia"/>
        </w:rPr>
      </w:pPr>
    </w:p>
    <w:p w14:paraId="21D63107">
      <w:pPr>
        <w:pStyle w:val="11"/>
        <w:widowControl/>
      </w:pPr>
      <w:r>
        <w:t>And Ephesians 4., ἀπηλγηκότες does not mean “despairing,” but “being past or without feeling,” as Jerome says.</w:t>
      </w:r>
    </w:p>
    <w:p w14:paraId="6FECE28A">
      <w:pPr>
        <w:pStyle w:val="11"/>
        <w:widowControl/>
      </w:pPr>
      <w:r>
        <w:t>而《以弗所书》4章，ἀπηλγηκότες（失去感觉）的意思不是“绝望”（despairing），而是“没有感觉”或“麻木不仁”（being past or without feeling），正如耶柔米（Jerome）所说。</w:t>
      </w:r>
    </w:p>
    <w:p w14:paraId="360424AF">
      <w:pPr>
        <w:pStyle w:val="11"/>
        <w:spacing w:line="254" w:lineRule="auto"/>
        <w:rPr>
          <w:rFonts w:hint="eastAsia"/>
        </w:rPr>
      </w:pPr>
    </w:p>
    <w:p w14:paraId="7B4CB09E">
      <w:pPr>
        <w:pStyle w:val="11"/>
        <w:widowControl/>
      </w:pPr>
      <w:r>
        <w:t>Who that reads Jerome, disputing and proving by arguments, that these places should have been thus translated, can doubt that he translated them thus himself?</w:t>
      </w:r>
    </w:p>
    <w:p w14:paraId="6B6D2199">
      <w:pPr>
        <w:pStyle w:val="11"/>
        <w:widowControl/>
      </w:pPr>
      <w:r>
        <w:t>谁阅读耶柔米（Jerome）争辩并用论据证明这些地方本应如此翻译，会怀疑祂自己也是这样翻译的呢？</w:t>
      </w:r>
    </w:p>
    <w:p w14:paraId="718A29DB">
      <w:pPr>
        <w:pStyle w:val="11"/>
        <w:spacing w:line="254" w:lineRule="auto"/>
        <w:rPr>
          <w:rFonts w:hint="eastAsia"/>
        </w:rPr>
      </w:pPr>
    </w:p>
    <w:p w14:paraId="6ADC6DAF">
      <w:pPr>
        <w:pStyle w:val="11"/>
        <w:widowControl/>
      </w:pPr>
      <w:r>
        <w:t>Nay, it is not only clear that this is not Jerome’s version, but manifest also that it is a version condemned by Jerome.</w:t>
      </w:r>
    </w:p>
    <w:p w14:paraId="7C8DA91C">
      <w:pPr>
        <w:pStyle w:val="11"/>
        <w:widowControl/>
      </w:pPr>
      <w:r>
        <w:t>不仅如此，这不仅清楚地表明这不是耶柔米（Jerome）的译本，而且也明显是一个被耶柔米（Jerome）所谴责的译本。</w:t>
      </w:r>
    </w:p>
    <w:p w14:paraId="66DC9870">
      <w:pPr>
        <w:pStyle w:val="11"/>
        <w:spacing w:line="254" w:lineRule="auto"/>
        <w:rPr>
          <w:rFonts w:hint="eastAsia"/>
        </w:rPr>
      </w:pPr>
    </w:p>
    <w:p w14:paraId="71D83F13">
      <w:pPr>
        <w:pStyle w:val="11"/>
        <w:widowControl/>
      </w:pPr>
      <w:r>
        <w:t>As to Bellarmine’s last excuse,—that the church hath interposed its authority, and judged the first version to be the truer—I ask, when, or how the church declared that judgment?</w:t>
      </w:r>
    </w:p>
    <w:p w14:paraId="1F3FD538">
      <w:pPr>
        <w:pStyle w:val="11"/>
        <w:widowControl/>
      </w:pPr>
      <w:r>
        <w:t>至于贝拉明（Bellarmine）最后的借口——教会介入了它的权威，并判断第一个译本是更真实的——我问，教会何时或如何宣告了那个判断？</w:t>
      </w:r>
    </w:p>
    <w:p w14:paraId="0F8FAE73">
      <w:pPr>
        <w:pStyle w:val="11"/>
        <w:spacing w:line="254" w:lineRule="auto"/>
        <w:rPr>
          <w:rFonts w:hint="eastAsia"/>
        </w:rPr>
      </w:pPr>
    </w:p>
    <w:p w14:paraId="47177CA4">
      <w:pPr>
        <w:pStyle w:val="11"/>
        <w:widowControl/>
        <w:numPr>
          <w:ilvl w:val="0"/>
          <w:numId w:val="7"/>
        </w:numPr>
        <w:ind w:left="0" w:leftChars="0" w:firstLine="0" w:firstLineChars="0"/>
        <w:rPr>
          <w:b w:val="0"/>
          <w:bdr w:val="none" w:sz="0" w:space="0"/>
        </w:rPr>
      </w:pPr>
      <w:r>
        <w:t>what church it is that he means?</w:t>
      </w:r>
    </w:p>
    <w:p w14:paraId="6F7A24DB">
      <w:pPr>
        <w:pStyle w:val="11"/>
        <w:widowControl/>
      </w:pPr>
      <w:r>
        <w:t>或者祂指的是哪个教会？</w:t>
      </w:r>
    </w:p>
    <w:p w14:paraId="07BA7579">
      <w:pPr>
        <w:pStyle w:val="11"/>
        <w:spacing w:line="254" w:lineRule="auto"/>
        <w:rPr>
          <w:rFonts w:hint="eastAsia"/>
        </w:rPr>
      </w:pPr>
    </w:p>
    <w:p w14:paraId="20020F85">
      <w:pPr>
        <w:pStyle w:val="11"/>
        <w:widowControl/>
        <w:numPr>
          <w:ilvl w:val="0"/>
          <w:numId w:val="7"/>
        </w:numPr>
        <w:ind w:left="0" w:leftChars="0" w:firstLine="0" w:firstLineChars="0"/>
        <w:rPr>
          <w:b w:val="0"/>
          <w:bdr w:val="none" w:sz="0" w:space="0"/>
        </w:rPr>
      </w:pPr>
      <w:r>
        <w:t>what right any church had to determine a false or improper version to be truer than a true24 and proper one?</w:t>
      </w:r>
    </w:p>
    <w:p w14:paraId="0F1493A8">
      <w:pPr>
        <w:pStyle w:val="11"/>
        <w:widowControl/>
      </w:pPr>
      <w:r>
        <w:t>或者任何教会有何权利裁定一个错误的或不恰当的译本比一个真实24和恰当的译本更真实呢？</w:t>
      </w:r>
    </w:p>
    <w:p w14:paraId="39F0B889">
      <w:pPr>
        <w:pStyle w:val="11"/>
        <w:spacing w:line="254" w:lineRule="auto"/>
        <w:rPr>
          <w:rFonts w:hint="eastAsia"/>
        </w:rPr>
      </w:pPr>
    </w:p>
    <w:p w14:paraId="72366348">
      <w:pPr>
        <w:pStyle w:val="11"/>
        <w:widowControl/>
      </w:pPr>
      <w:r>
        <w:t>These, to omit the rest, are sufficiently plain reasons to prove, that the Latin Vulgate is not that pure version which Jerome so diligently composed and published.</w:t>
      </w:r>
    </w:p>
    <w:p w14:paraId="30C73364">
      <w:pPr>
        <w:pStyle w:val="11"/>
        <w:widowControl/>
      </w:pPr>
      <w:r>
        <w:t>这些，如果忽略其余的，是足够清楚的理由来证明，拉丁文《武加大译本》（Latin Vulgate）不是耶柔米（Jerome）如此勤奋地编纂和出版的那个纯净译本。</w:t>
      </w:r>
    </w:p>
    <w:p w14:paraId="0CC02B81">
      <w:pPr>
        <w:pStyle w:val="11"/>
        <w:spacing w:line="254" w:lineRule="auto"/>
        <w:rPr>
          <w:rFonts w:hint="eastAsia"/>
        </w:rPr>
      </w:pPr>
    </w:p>
    <w:p w14:paraId="58FB4FC7">
      <w:pPr>
        <w:pStyle w:val="11"/>
        <w:widowControl/>
      </w:pPr>
      <w:r>
        <w:t>Since, however, so many things are found in it which were in the Hieronymian, the opinion of those who think it made up of Jerome’s and some other ancient version appears to commend itself to our approval.</w:t>
      </w:r>
    </w:p>
    <w:p w14:paraId="20E485E8">
      <w:pPr>
        <w:pStyle w:val="11"/>
        <w:widowControl/>
      </w:pPr>
      <w:r>
        <w:t>然而，既然在其中发现了如此多耶柔米（Hieronymian）版本中有的内容，那些认为它是由耶柔米（Jerome）的版本和某个其他古代译本混合而成的观点似乎值得我们赞同。</w:t>
      </w:r>
    </w:p>
    <w:p w14:paraId="102A4A41">
      <w:pPr>
        <w:pStyle w:val="11"/>
        <w:spacing w:line="254" w:lineRule="auto"/>
        <w:rPr>
          <w:rFonts w:hint="eastAsia"/>
        </w:rPr>
      </w:pPr>
    </w:p>
    <w:p w14:paraId="3D5387F4">
      <w:pPr>
        <w:pStyle w:val="11"/>
        <w:widowControl/>
      </w:pPr>
      <w:r>
        <w:t>[Qui ex Hebræa lingua scripturas in Græcam verterunt numerari possunt, Latini autem nullo modo.]</w:t>
      </w:r>
    </w:p>
    <w:p w14:paraId="4EAE91BD">
      <w:pPr>
        <w:pStyle w:val="11"/>
        <w:spacing w:line="254" w:lineRule="auto"/>
        <w:rPr>
          <w:rFonts w:hint="eastAsia"/>
        </w:rPr>
      </w:pPr>
    </w:p>
    <w:p w14:paraId="2BA99F03">
      <w:pPr>
        <w:pStyle w:val="11"/>
        <w:widowControl/>
      </w:pPr>
      <w:r>
        <w:t>[“那些将圣经从希伯来语翻译成希腊语的人可以被数出来，但拉丁语的翻译者却不能。”]</w:t>
      </w:r>
    </w:p>
    <w:p w14:paraId="22CF88DE">
      <w:pPr>
        <w:pStyle w:val="11"/>
        <w:spacing w:line="254" w:lineRule="auto"/>
        <w:rPr>
          <w:rFonts w:hint="eastAsia"/>
        </w:rPr>
      </w:pPr>
    </w:p>
    <w:p w14:paraId="44BB81A8">
      <w:pPr>
        <w:pStyle w:val="11"/>
        <w:widowControl/>
      </w:pPr>
      <w:r>
        <w:t>[Maxime cum apud Latinos tot sint exemplaria, quot codices, et unusquisque pro arbitrio suo vel addiderit vel subtraxerit quod ei visum est.]</w:t>
      </w:r>
    </w:p>
    <w:p w14:paraId="38E0316D">
      <w:pPr>
        <w:pStyle w:val="11"/>
        <w:spacing w:line="254" w:lineRule="auto"/>
        <w:rPr>
          <w:rFonts w:hint="eastAsia"/>
        </w:rPr>
      </w:pPr>
    </w:p>
    <w:p w14:paraId="477EBED3">
      <w:pPr>
        <w:pStyle w:val="11"/>
        <w:widowControl/>
      </w:pPr>
      <w:r>
        <w:t>[“特别是在拉丁人当中，抄本有多少，文本就有多少，每个人都随意添加或删减祂喜欢的内容。”]</w:t>
      </w:r>
    </w:p>
    <w:p w14:paraId="58A2E442">
      <w:pPr>
        <w:pStyle w:val="11"/>
        <w:widowControl/>
      </w:pPr>
      <w:r>
        <w:t>[As this is the only passage in which any ancient Latin father speaks of a versio Itala, various</w:t>
      </w:r>
    </w:p>
    <w:p w14:paraId="61311278">
      <w:pPr>
        <w:pStyle w:val="11"/>
        <w:spacing w:line="254" w:lineRule="auto"/>
        <w:rPr>
          <w:rFonts w:hint="eastAsia"/>
        </w:rPr>
      </w:pPr>
    </w:p>
    <w:p w14:paraId="2F555159">
      <w:pPr>
        <w:pStyle w:val="11"/>
        <w:widowControl/>
      </w:pPr>
      <w:r>
        <w:t>[由于这是任何古代拉丁教父提到《伊塔拉译本》（versio Itala）的唯一段落，各种</w:t>
      </w:r>
    </w:p>
    <w:p w14:paraId="168F6D10">
      <w:pPr>
        <w:pStyle w:val="11"/>
        <w:spacing w:line="254" w:lineRule="auto"/>
        <w:rPr>
          <w:rFonts w:hint="eastAsia"/>
        </w:rPr>
      </w:pPr>
    </w:p>
    <w:p w14:paraId="3BA7C02B">
      <w:pPr>
        <w:pStyle w:val="11"/>
        <w:widowControl/>
      </w:pPr>
      <w:r>
        <w:t>critical efforts have been made to alter the text; the most ingenious being that of Archbp. Potter: “In ipsis autem interpretationibus USITATA ceteris præferatur; nam est verborum tenacior cum</w:t>
      </w:r>
    </w:p>
    <w:p w14:paraId="24DD567D">
      <w:pPr>
        <w:pStyle w:val="11"/>
        <w:widowControl/>
      </w:pPr>
      <w:r>
        <w:t>批评性的努力被用来改变文本；最巧妙的是波特大主教（Archbp. Potter）的提议：“在解释本身中，惯常使用的（USITATA）应优先于其他的；因为它是更紧贴原话，并且意思更清晰的。”</w:t>
      </w:r>
    </w:p>
    <w:p w14:paraId="70CEE660">
      <w:pPr>
        <w:pStyle w:val="11"/>
        <w:spacing w:line="254" w:lineRule="auto"/>
        <w:rPr>
          <w:rFonts w:hint="eastAsia"/>
        </w:rPr>
      </w:pPr>
    </w:p>
    <w:p w14:paraId="4BD87991">
      <w:pPr>
        <w:pStyle w:val="11"/>
        <w:widowControl/>
      </w:pPr>
      <w:r>
        <w:t>perspicuitate sententiæ.” He supposes the present reading to have originated by the absorption of the US in the last syllable of the preceding word, after which Itata was easily changed into Itala. But see, in defence of the old reading, Hug. Einl. 115.]</w:t>
      </w:r>
    </w:p>
    <w:p w14:paraId="436F74DA">
      <w:pPr>
        <w:pStyle w:val="11"/>
        <w:widowControl/>
      </w:pPr>
      <w:r>
        <w:t>祂假设现有的读法是由于前面的词的最后一个音节中的US被吸收而产生的，之后Itata很容易被改为Itala。但在为旧读法辩护的著作中，见胡格（Hug.），《导论》（Einl.）115。]</w:t>
      </w:r>
    </w:p>
    <w:p w14:paraId="23B52A92">
      <w:pPr>
        <w:pStyle w:val="11"/>
        <w:spacing w:line="254" w:lineRule="auto"/>
        <w:rPr>
          <w:rFonts w:hint="eastAsia"/>
        </w:rPr>
      </w:pPr>
    </w:p>
    <w:p w14:paraId="400EC8F9">
      <w:pPr>
        <w:pStyle w:val="11"/>
        <w:widowControl/>
      </w:pPr>
      <w:r>
        <w:t>[Novam vero translationem dissero; sed ut comprobationis causa exigit, nunc novam, nunc</w:t>
      </w:r>
    </w:p>
    <w:p w14:paraId="749AFF30">
      <w:pPr>
        <w:pStyle w:val="11"/>
        <w:spacing w:line="254" w:lineRule="auto"/>
        <w:rPr>
          <w:rFonts w:hint="eastAsia"/>
        </w:rPr>
      </w:pPr>
    </w:p>
    <w:p w14:paraId="7C9B0103">
      <w:pPr>
        <w:pStyle w:val="11"/>
        <w:widowControl/>
      </w:pPr>
      <w:r>
        <w:t>[“我讨论的是新的译本；但正如确认的需要所要求的，我现在引用新的见证，现在引用旧的见证，以便使我的工作能从两者中得到支持，因为使徒教座（cui auctore Deo præsideo）在我神的带领下主持着两者。”</w:t>
      </w:r>
    </w:p>
    <w:p w14:paraId="75FC3105">
      <w:pPr>
        <w:pStyle w:val="11"/>
        <w:spacing w:line="254" w:lineRule="auto"/>
        <w:rPr>
          <w:rFonts w:hint="eastAsia"/>
        </w:rPr>
      </w:pPr>
    </w:p>
    <w:p w14:paraId="44C84416">
      <w:pPr>
        <w:pStyle w:val="11"/>
        <w:widowControl/>
      </w:pPr>
      <w:r>
        <w:t>veterem, per testimonia assumo: ut quia sedes apostolica (cui auctore Deo præsideo) utraque utitur, mei quoque labor studii ex utraque fulciatur. T. 1. p. 6. Opp. Paris. 1705.]</w:t>
      </w:r>
    </w:p>
    <w:p w14:paraId="74E157BC">
      <w:pPr>
        <w:pStyle w:val="11"/>
        <w:widowControl/>
      </w:pPr>
      <w:r>
        <w:t>第一册，第6页。作品集。巴黎，1705年。]</w:t>
      </w:r>
    </w:p>
    <w:p w14:paraId="54377500">
      <w:pPr>
        <w:pStyle w:val="11"/>
        <w:spacing w:line="254" w:lineRule="auto"/>
        <w:rPr>
          <w:rFonts w:hint="eastAsia"/>
        </w:rPr>
      </w:pPr>
    </w:p>
    <w:p w14:paraId="577D444B">
      <w:pPr>
        <w:pStyle w:val="11"/>
        <w:widowControl/>
      </w:pPr>
      <w:r>
        <w:t>[In hoc loco quidam Cantherius dudum Romæ dicitur me accusasse sacrilegii, quod pro</w:t>
      </w:r>
    </w:p>
    <w:p w14:paraId="499FBA35">
      <w:pPr>
        <w:pStyle w:val="11"/>
        <w:spacing w:line="254" w:lineRule="auto"/>
        <w:rPr>
          <w:rFonts w:hint="eastAsia"/>
        </w:rPr>
      </w:pPr>
    </w:p>
    <w:p w14:paraId="32038D14">
      <w:pPr>
        <w:pStyle w:val="11"/>
        <w:widowControl/>
      </w:pPr>
      <w:r>
        <w:t>[“有人说，有人曾在罗马指控我在此处犯了亵渎罪，因为我将cucurbita（葫芦）翻译成了hedera（常春藤）：祂显然害怕，如果葫芦（cucurbitis）变成了常春藤（hederæ），祂就没有地方可以隐蔽地和黑暗地喝酒了。”</w:t>
      </w:r>
    </w:p>
    <w:p w14:paraId="33FD0F49">
      <w:pPr>
        <w:pStyle w:val="11"/>
        <w:spacing w:line="254" w:lineRule="auto"/>
        <w:rPr>
          <w:rFonts w:hint="eastAsia"/>
        </w:rPr>
      </w:pPr>
    </w:p>
    <w:p w14:paraId="0DE1119F">
      <w:pPr>
        <w:pStyle w:val="11"/>
        <w:widowControl/>
      </w:pPr>
      <w:r>
        <w:t>cucurbita hederam transtulerim: timens videlicet, ne si pro cucurbitis hederæ nascerentur, unde</w:t>
      </w:r>
    </w:p>
    <w:p w14:paraId="033AB7AA">
      <w:pPr>
        <w:pStyle w:val="11"/>
        <w:widowControl/>
      </w:pPr>
      <w:r>
        <w:t>occulte et tenebrose biberet non haberet.—Hieron. Comment, in Jonah 4. Opp. 6. 425. Compare also his Epistle to Augustine. Ep. 112.]</w:t>
      </w:r>
    </w:p>
    <w:p w14:paraId="14FA541E">
      <w:pPr>
        <w:pStyle w:val="11"/>
        <w:widowControl/>
      </w:pPr>
      <w:r>
        <w:t>——耶柔米（Hieron.），《约拿书注释》（Comment, in Jonah）第4章。作品集第六册，第425页。另比较祂致奥古斯丁（Augustine）的信。《第112封信》。]</w:t>
      </w:r>
    </w:p>
    <w:p w14:paraId="4574F8F7">
      <w:pPr>
        <w:pStyle w:val="11"/>
        <w:spacing w:line="254" w:lineRule="auto"/>
        <w:rPr>
          <w:rFonts w:hint="eastAsia"/>
        </w:rPr>
      </w:pPr>
    </w:p>
    <w:p w14:paraId="67A90F3F">
      <w:pPr>
        <w:pStyle w:val="11"/>
        <w:widowControl/>
      </w:pPr>
      <w:r>
        <w:t>[Sunt qui dicunt translationem hanc Latinam, qua communiter utitur tota Latinorum ecclesia, neque esse divi Hieronymi, neque in omnibus consonam scripturæ sacræ originali.—Opp. Lovan.</w:t>
      </w:r>
    </w:p>
    <w:p w14:paraId="22A97327">
      <w:pPr>
        <w:pStyle w:val="11"/>
        <w:widowControl/>
      </w:pPr>
      <w:r>
        <w:t>[“有人说，这个拉丁文译本，是整个拉丁教会普遍使用的，既不是圣耶柔米（divi Hieronymi）的作品，也不能在所有要点上与神圣的圣经原版完美一致。”</w:t>
      </w:r>
    </w:p>
    <w:p w14:paraId="43179814">
      <w:pPr>
        <w:pStyle w:val="11"/>
        <w:spacing w:line="254" w:lineRule="auto"/>
        <w:rPr>
          <w:rFonts w:hint="eastAsia"/>
        </w:rPr>
      </w:pPr>
    </w:p>
    <w:p w14:paraId="512E086B">
      <w:pPr>
        <w:pStyle w:val="11"/>
        <w:widowControl/>
      </w:pPr>
      <w:r>
        <w:t>T. 1. p. 24.]</w:t>
      </w:r>
    </w:p>
    <w:p w14:paraId="5297A69E">
      <w:pPr>
        <w:pStyle w:val="11"/>
        <w:widowControl/>
      </w:pPr>
      <w:r>
        <w:t>作品集。鲁汶（Lovan.），1550年。第一册，第24页。]</w:t>
      </w:r>
    </w:p>
    <w:p w14:paraId="6887CC69">
      <w:pPr>
        <w:pStyle w:val="11"/>
        <w:spacing w:line="254" w:lineRule="auto"/>
        <w:rPr>
          <w:rFonts w:hint="eastAsia"/>
        </w:rPr>
      </w:pPr>
    </w:p>
    <w:p w14:paraId="34E137CB">
      <w:pPr>
        <w:pStyle w:val="11"/>
        <w:widowControl/>
      </w:pPr>
      <w:r>
        <w:t>[Novum Testamentum Græcæ fidei reddidi. Vetus juxta Hebraicam transtuli. c. 135. Opp. 2. 941. The latter clause, Vetus, &amp;c. is wanting in one MS.]</w:t>
      </w:r>
    </w:p>
    <w:p w14:paraId="7105174A">
      <w:pPr>
        <w:pStyle w:val="11"/>
        <w:spacing w:line="254" w:lineRule="auto"/>
        <w:rPr>
          <w:rFonts w:hint="eastAsia"/>
        </w:rPr>
      </w:pPr>
    </w:p>
    <w:p w14:paraId="54CFB25C">
      <w:pPr>
        <w:pStyle w:val="11"/>
        <w:widowControl/>
      </w:pPr>
      <w:r>
        <w:t>[“新约，我恢复了希腊语的忠实性。旧约，我根据希伯来语翻译。”第135章。作品集第二册，第941页。后半句，Vetus, &amp;c.（旧约等），在一个手稿中缺失。]</w:t>
      </w:r>
    </w:p>
    <w:p w14:paraId="24DB091D">
      <w:pPr>
        <w:pStyle w:val="11"/>
        <w:spacing w:line="254" w:lineRule="auto"/>
        <w:rPr>
          <w:rFonts w:hint="eastAsia"/>
        </w:rPr>
      </w:pPr>
    </w:p>
    <w:p w14:paraId="695DC970">
      <w:pPr>
        <w:pStyle w:val="11"/>
        <w:widowControl/>
      </w:pPr>
      <w:r>
        <w:t>[Certe confidenter dicam, et multos hujus operis testes citabo, me niliil duntaxat scientem de Hebraica veritate mutasse. Sicubi ergo editio mea a veteribus discrepant, interroga quemlibet Hebræorum, et liquido pervidebis, me ab semulis frustra lacerari, qui malunt contemnere videri præclara, quam discere. Opp. T. 9. 1156.]</w:t>
      </w:r>
    </w:p>
    <w:p w14:paraId="1269C4E1">
      <w:pPr>
        <w:pStyle w:val="11"/>
        <w:spacing w:line="254" w:lineRule="auto"/>
        <w:rPr>
          <w:rFonts w:hint="eastAsia"/>
        </w:rPr>
      </w:pPr>
    </w:p>
    <w:p w14:paraId="0ABD8503">
      <w:pPr>
        <w:pStyle w:val="11"/>
        <w:widowControl/>
      </w:pPr>
      <w:r>
        <w:t>[“我敢肯定地说，而且可以引用我工作的许多见证，我至少在明知的情况下，没有改变任何希伯来语真实性（Hebraica veritate）的内容。因此，无论我的版本与旧版本在哪里有冲突，你去问任何一个希伯来人，你就会清楚地看到，我被我的对手们白白地撕裂，他们宁愿显得是蔑视卓越的人，也不愿学习。”作品集。第九册，第1156页。]</w:t>
      </w:r>
    </w:p>
    <w:p w14:paraId="2D4E2A19">
      <w:pPr>
        <w:pStyle w:val="11"/>
        <w:spacing w:line="254" w:lineRule="auto"/>
        <w:rPr>
          <w:rFonts w:hint="eastAsia"/>
        </w:rPr>
      </w:pPr>
    </w:p>
    <w:p w14:paraId="2C598997">
      <w:pPr>
        <w:pStyle w:val="11"/>
        <w:widowControl/>
      </w:pPr>
      <w:r>
        <w:t>[Sicubi in translatione tibi videor errare, interroga Hebræs, diversarum urbium magistros consule. Ibid. 6.]</w:t>
      </w:r>
    </w:p>
    <w:p w14:paraId="7AAF62FF">
      <w:pPr>
        <w:pStyle w:val="11"/>
        <w:spacing w:line="254" w:lineRule="auto"/>
        <w:rPr>
          <w:rFonts w:hint="eastAsia"/>
        </w:rPr>
      </w:pPr>
    </w:p>
    <w:p w14:paraId="67779043">
      <w:pPr>
        <w:pStyle w:val="11"/>
        <w:widowControl/>
      </w:pPr>
      <w:r>
        <w:t>[“无论你在翻译中认为我犯了错，去问希伯来人，咨询不同城市的老师。”同上，第6页。]</w:t>
      </w:r>
    </w:p>
    <w:p w14:paraId="0E4BB02A">
      <w:pPr>
        <w:pStyle w:val="11"/>
        <w:spacing w:line="254" w:lineRule="auto"/>
        <w:rPr>
          <w:rFonts w:hint="eastAsia"/>
        </w:rPr>
      </w:pPr>
    </w:p>
    <w:p w14:paraId="01FAFC4B">
      <w:pPr>
        <w:pStyle w:val="11"/>
        <w:widowControl/>
      </w:pPr>
      <w:r>
        <w:t>[Quanquam mihi omnino conscius non sim, mutasse me quidpiam de Hebraica veritate. Ibid. 459.]</w:t>
      </w:r>
    </w:p>
    <w:p w14:paraId="1951F209">
      <w:pPr>
        <w:pStyle w:val="11"/>
        <w:spacing w:line="254" w:lineRule="auto"/>
        <w:rPr>
          <w:rFonts w:hint="eastAsia"/>
        </w:rPr>
      </w:pPr>
    </w:p>
    <w:p w14:paraId="644B6791">
      <w:pPr>
        <w:pStyle w:val="11"/>
        <w:widowControl/>
      </w:pPr>
      <w:r>
        <w:t>[“尽管我完全不认为自己改变了任何希伯来语真实性（Hebraica veritate）的内容。”同上，第459页。]</w:t>
      </w:r>
    </w:p>
    <w:p w14:paraId="3AF96F46">
      <w:pPr>
        <w:pStyle w:val="11"/>
        <w:spacing w:line="254" w:lineRule="auto"/>
        <w:rPr>
          <w:rFonts w:hint="eastAsia"/>
        </w:rPr>
      </w:pPr>
    </w:p>
    <w:p w14:paraId="2E41A993">
      <w:pPr>
        <w:pStyle w:val="11"/>
        <w:widowControl/>
      </w:pPr>
      <w:r>
        <w:t>[Non defuit temporibus nostris presbyter Hieronymus, homo doctissimus et trium linguarum peritissimus, qui non ex Græco, sed ex Hebræo in Latinum divinas scripturas converteret: cujus tantum literarum laborem Hebræi fatentur esse veracem.]</w:t>
      </w:r>
    </w:p>
    <w:p w14:paraId="516B3DD5">
      <w:pPr>
        <w:pStyle w:val="11"/>
        <w:spacing w:line="254" w:lineRule="auto"/>
        <w:rPr>
          <w:rFonts w:hint="eastAsia"/>
        </w:rPr>
      </w:pPr>
    </w:p>
    <w:p w14:paraId="2A7646D4">
      <w:pPr>
        <w:pStyle w:val="11"/>
        <w:widowControl/>
      </w:pPr>
      <w:r>
        <w:t>[“在我们这个时代不乏长老耶柔米（Hieronymus），一位最有学问的人，精通三种语言，祂将神圣圣经不是从希腊语，而是从希伯来语翻译成拉丁语；希伯来人承认祂这项惊人的文学作品是真实的。”]</w:t>
      </w:r>
    </w:p>
    <w:p w14:paraId="0140E6AD">
      <w:pPr>
        <w:pStyle w:val="11"/>
        <w:spacing w:line="254" w:lineRule="auto"/>
        <w:rPr>
          <w:rFonts w:hint="eastAsia"/>
        </w:rPr>
      </w:pPr>
    </w:p>
    <w:p w14:paraId="066B7DF2">
      <w:pPr>
        <w:pStyle w:val="11"/>
        <w:widowControl/>
      </w:pPr>
      <w:r>
        <w:t>[In Hebræo habet MEREFETH, quod nos appellare possumus incubabat, sive confovebat, in similitudinem volucris ova calore animantis. Quæst. Hebr. in Genes. Opp. T. 3. 306.]</w:t>
      </w:r>
    </w:p>
    <w:p w14:paraId="7B2F1ACE">
      <w:pPr>
        <w:pStyle w:val="11"/>
        <w:spacing w:line="254" w:lineRule="auto"/>
        <w:rPr>
          <w:rFonts w:hint="eastAsia"/>
        </w:rPr>
      </w:pPr>
    </w:p>
    <w:p w14:paraId="65DFD86C">
      <w:pPr>
        <w:pStyle w:val="11"/>
        <w:widowControl/>
      </w:pPr>
      <w:r>
        <w:t>[“在希伯来语中是MEREFETH（运行），我们可以称之为‘孵育’（incubabat），或‘怀抱’（confovebat），就像鸟用动物的热量温暖它的蛋一样。”《创世记的希伯来问题》（Quæst. Hebr. in Genes.）。作品集。第三册，第306页。]</w:t>
      </w:r>
    </w:p>
    <w:p w14:paraId="1E3CE0BD">
      <w:pPr>
        <w:pStyle w:val="11"/>
        <w:spacing w:line="254" w:lineRule="auto"/>
        <w:rPr>
          <w:rFonts w:hint="eastAsia"/>
        </w:rPr>
      </w:pPr>
    </w:p>
    <w:p w14:paraId="22A883C7">
      <w:pPr>
        <w:pStyle w:val="11"/>
        <w:widowControl/>
      </w:pPr>
      <w:r>
        <w:t>[Unde scire poterat Cain, quod fratris munera suscepisset Deus, et sua repudiasset; nisi illa</w:t>
      </w:r>
    </w:p>
    <w:p w14:paraId="41A0D33D">
      <w:pPr>
        <w:pStyle w:val="11"/>
        <w:spacing w:line="254" w:lineRule="auto"/>
        <w:rPr>
          <w:rFonts w:hint="eastAsia"/>
        </w:rPr>
      </w:pPr>
    </w:p>
    <w:p w14:paraId="71E4AF14">
      <w:pPr>
        <w:pStyle w:val="11"/>
        <w:widowControl/>
      </w:pPr>
      <w:r>
        <w:t>[“该隐（Cain）怎么能知道神接纳了祂兄弟的供物，而拒绝了祂自己的供物呢？除非那个</w:t>
      </w:r>
    </w:p>
    <w:p w14:paraId="6E302E7A">
      <w:pPr>
        <w:pStyle w:val="11"/>
        <w:spacing w:line="254" w:lineRule="auto"/>
        <w:rPr>
          <w:rFonts w:hint="eastAsia"/>
        </w:rPr>
      </w:pPr>
    </w:p>
    <w:p w14:paraId="3244DCB1">
      <w:pPr>
        <w:pStyle w:val="11"/>
        <w:widowControl/>
      </w:pPr>
      <w:r>
        <w:t>interpretatio vera est, quam Theodotion posuit, Et inflammavit Dominus super Abel, &amp;c. ib. 310.]</w:t>
      </w:r>
    </w:p>
    <w:p w14:paraId="4A53409A">
      <w:pPr>
        <w:pStyle w:val="11"/>
        <w:widowControl/>
      </w:pPr>
      <w:r>
        <w:t>提阿多田（Theodotion）所提出的翻译是真实的，即‘耶和华降火在亚伯身上’等等。”同上，第310页。]</w:t>
      </w:r>
    </w:p>
    <w:p w14:paraId="606BB4A0">
      <w:pPr>
        <w:pStyle w:val="11"/>
        <w:spacing w:line="254" w:lineRule="auto"/>
        <w:rPr>
          <w:rFonts w:hint="eastAsia"/>
        </w:rPr>
      </w:pPr>
    </w:p>
    <w:p w14:paraId="6B71D070">
      <w:pPr>
        <w:pStyle w:val="11"/>
        <w:widowControl/>
      </w:pPr>
      <w:r>
        <w:t>[Superfluum ergo est, quod in Samaritanorum et nostro volumine reporitur, Transeamus in campum. ib. 312.]</w:t>
      </w:r>
    </w:p>
    <w:p w14:paraId="1601A114">
      <w:pPr>
        <w:pStyle w:val="11"/>
        <w:spacing w:line="254" w:lineRule="auto"/>
        <w:rPr>
          <w:rFonts w:hint="eastAsia"/>
        </w:rPr>
      </w:pPr>
    </w:p>
    <w:p w14:paraId="4129AE24">
      <w:pPr>
        <w:pStyle w:val="11"/>
        <w:widowControl/>
      </w:pPr>
      <w:r>
        <w:t>[“因此，在撒玛利亚（Samaritanorum）和我们的卷册中出现的‘让我们下到田间去’（Transeamus in campum）是多余的。”同上，第312页。]</w:t>
      </w:r>
    </w:p>
    <w:p w14:paraId="5CDC8458">
      <w:pPr>
        <w:pStyle w:val="11"/>
        <w:spacing w:line="254" w:lineRule="auto"/>
        <w:rPr>
          <w:rFonts w:hint="eastAsia"/>
        </w:rPr>
      </w:pPr>
    </w:p>
    <w:p w14:paraId="28E8A94F">
      <w:pPr>
        <w:pStyle w:val="11"/>
        <w:widowControl/>
      </w:pPr>
      <w:r>
        <w:t>[Ibid. 352.]</w:t>
      </w:r>
    </w:p>
    <w:p w14:paraId="568F9FBA">
      <w:pPr>
        <w:pStyle w:val="11"/>
        <w:spacing w:line="254" w:lineRule="auto"/>
        <w:rPr>
          <w:rFonts w:hint="eastAsia"/>
        </w:rPr>
      </w:pPr>
    </w:p>
    <w:p w14:paraId="3944217A">
      <w:pPr>
        <w:pStyle w:val="11"/>
        <w:widowControl/>
      </w:pPr>
      <w:r>
        <w:t>[同上，第352页。]</w:t>
      </w:r>
    </w:p>
    <w:p w14:paraId="0136420D">
      <w:pPr>
        <w:pStyle w:val="11"/>
        <w:spacing w:line="254" w:lineRule="auto"/>
        <w:rPr>
          <w:rFonts w:hint="eastAsia"/>
        </w:rPr>
      </w:pPr>
    </w:p>
    <w:p w14:paraId="353C1657">
      <w:pPr>
        <w:pStyle w:val="11"/>
        <w:widowControl/>
      </w:pPr>
      <w:r>
        <w:t>[Calcare atrium meum non apponetis. Opp. T. 4:2, 1.]</w:t>
      </w:r>
    </w:p>
    <w:p w14:paraId="03C4EDF3">
      <w:pPr>
        <w:pStyle w:val="11"/>
        <w:spacing w:line="254" w:lineRule="auto"/>
        <w:rPr>
          <w:rFonts w:hint="eastAsia"/>
        </w:rPr>
      </w:pPr>
    </w:p>
    <w:p w14:paraId="5E2E6A35">
      <w:pPr>
        <w:pStyle w:val="11"/>
        <w:widowControl/>
      </w:pPr>
      <w:r>
        <w:t>[“你们不再践踏我的院子。”作品集。第四册，第2卷，第1页。]</w:t>
      </w:r>
    </w:p>
    <w:p w14:paraId="79673214">
      <w:pPr>
        <w:pStyle w:val="11"/>
        <w:spacing w:line="254" w:lineRule="auto"/>
        <w:rPr>
          <w:rFonts w:hint="eastAsia"/>
        </w:rPr>
      </w:pPr>
    </w:p>
    <w:p w14:paraId="621DD137">
      <w:pPr>
        <w:pStyle w:val="11"/>
        <w:widowControl/>
      </w:pPr>
      <w:r>
        <w:t>[Jerome gives both translations: Usque hodie Judæi legentes scripturas sanctus terebinthus sunt, sive quercus, ut interpretatus est Symmachus. T. 4:39.]</w:t>
      </w:r>
    </w:p>
    <w:p w14:paraId="74F82F85">
      <w:pPr>
        <w:pStyle w:val="11"/>
        <w:spacing w:line="254" w:lineRule="auto"/>
        <w:rPr>
          <w:rFonts w:hint="eastAsia"/>
        </w:rPr>
      </w:pPr>
    </w:p>
    <w:p w14:paraId="50DC6E0D">
      <w:pPr>
        <w:pStyle w:val="11"/>
        <w:widowControl/>
      </w:pPr>
      <w:r>
        <w:t>[耶柔米（Jerome）给出了两种翻译：“直到今天，犹太人诵读圣经时，都是笃耨香树（terebinthus），或者是橡树（quercus），正如辛马库斯（Symmachus）所翻译的。”第四册，第39页。]</w:t>
      </w:r>
    </w:p>
    <w:p w14:paraId="6F2D5633">
      <w:pPr>
        <w:pStyle w:val="11"/>
        <w:spacing w:line="254" w:lineRule="auto"/>
        <w:rPr>
          <w:rFonts w:hint="eastAsia"/>
        </w:rPr>
      </w:pPr>
    </w:p>
    <w:p w14:paraId="695A6533">
      <w:pPr>
        <w:pStyle w:val="11"/>
        <w:widowControl/>
      </w:pPr>
      <w:r>
        <w:t>[Sive, ut in Græco melius habet: Non contuli cum carne et sanguine. T. 7. 391.]</w:t>
      </w:r>
    </w:p>
    <w:p w14:paraId="1F78E1B6">
      <w:pPr>
        <w:pStyle w:val="11"/>
        <w:spacing w:line="254" w:lineRule="auto"/>
        <w:rPr>
          <w:rFonts w:hint="eastAsia"/>
        </w:rPr>
      </w:pPr>
    </w:p>
    <w:p w14:paraId="565CA959">
      <w:pPr>
        <w:pStyle w:val="11"/>
        <w:widowControl/>
      </w:pPr>
      <w:r>
        <w:t>[“或者，正如在希腊语中更好的：我没有与血肉之躯商量（Non contuli cum carne et sanguine）。”第七册，第391页。]</w:t>
      </w:r>
    </w:p>
    <w:p w14:paraId="77D387C3">
      <w:pPr>
        <w:pStyle w:val="11"/>
        <w:spacing w:line="254" w:lineRule="auto"/>
        <w:rPr>
          <w:rFonts w:hint="eastAsia"/>
        </w:rPr>
      </w:pPr>
    </w:p>
    <w:p w14:paraId="1DE405B0">
      <w:pPr>
        <w:pStyle w:val="11"/>
        <w:widowControl/>
      </w:pPr>
      <w:r>
        <w:t>[Legitur in quibusdam codicibus: Quis vos fascinavit non credere veritati? Sed hoc, quia in exemplaribus Adamantii non habetur, omisimus. Ibid. 418.]</w:t>
      </w:r>
    </w:p>
    <w:p w14:paraId="3E44290F">
      <w:pPr>
        <w:pStyle w:val="11"/>
        <w:spacing w:line="254" w:lineRule="auto"/>
        <w:rPr>
          <w:rFonts w:hint="eastAsia"/>
        </w:rPr>
      </w:pPr>
    </w:p>
    <w:p w14:paraId="702CAFD6">
      <w:pPr>
        <w:pStyle w:val="11"/>
        <w:widowControl/>
      </w:pPr>
      <w:r>
        <w:t>[“在某些抄本中读作：谁迷惑了你们，使你们不相信真理？但是，因为这在阿达曼提乌斯（Adamantii）的抄本中没有，我们省略了。”同上，第418页。]</w:t>
      </w:r>
    </w:p>
    <w:p w14:paraId="1B2887F0">
      <w:pPr>
        <w:pStyle w:val="11"/>
        <w:spacing w:line="254" w:lineRule="auto"/>
        <w:rPr>
          <w:rFonts w:hint="eastAsia"/>
        </w:rPr>
      </w:pPr>
    </w:p>
    <w:p w14:paraId="4C0444AF">
      <w:pPr>
        <w:pStyle w:val="11"/>
        <w:widowControl/>
      </w:pPr>
      <w:r>
        <w:t>[Hic est unus locus e multis, quo coarguitur hæc editio non esse tota Hieronymi. Etenim quum ille testetur se hanc particulam omisisse, quod in Adamantii codicibus non inveniretur, in nostris codicibus constanter habetur.—Erasmi Annot. in N. T. p. 576. Basil. 1535.]</w:t>
      </w:r>
    </w:p>
    <w:p w14:paraId="3AE61B2B">
      <w:pPr>
        <w:pStyle w:val="11"/>
        <w:spacing w:line="254" w:lineRule="auto"/>
        <w:rPr>
          <w:rFonts w:hint="eastAsia"/>
        </w:rPr>
      </w:pPr>
    </w:p>
    <w:p w14:paraId="4BC28A58">
      <w:pPr>
        <w:pStyle w:val="11"/>
        <w:widowControl/>
      </w:pPr>
      <w:r>
        <w:t>[“这是许多地方中的一处，证明这个版本不完全是耶柔米（Hieronymi）的。因为当祂作证说祂省略了这小部分时，因为它没有在阿达曼提乌斯（Adamantii）的抄本中找到，但在我们的抄本中却始终存在。”——伊拉斯谟（Erasmi）《新约注释》（Annot. in N. T.），第576页。巴塞尔（Basil.），1535年。]</w:t>
      </w:r>
    </w:p>
    <w:p w14:paraId="5C438EB3">
      <w:pPr>
        <w:pStyle w:val="11"/>
        <w:spacing w:line="254" w:lineRule="auto"/>
        <w:rPr>
          <w:rFonts w:hint="eastAsia"/>
        </w:rPr>
      </w:pPr>
    </w:p>
    <w:p w14:paraId="01073C3E">
      <w:pPr>
        <w:pStyle w:val="11"/>
        <w:widowControl/>
      </w:pPr>
      <w:r>
        <w:t>[Pignus Latinus interpres pro arrhabone posuit. Non idipsum autem arrhabo quod pignus sonat. Arrhabo enim futuræ emtioni quasi quoddam testimonium et obligamentum datur. Pignus vero, hoc est, ἐνέχυρον, pro mutua pecunia opponitur; ut quum illa reddita fuerit, reddenti debitum pignus a creditore reddatur.—Hieron. Opp. T. 7. 560, 561.]</w:t>
      </w:r>
    </w:p>
    <w:p w14:paraId="68A09334">
      <w:pPr>
        <w:pStyle w:val="11"/>
        <w:spacing w:line="254" w:lineRule="auto"/>
        <w:rPr>
          <w:rFonts w:hint="eastAsia"/>
        </w:rPr>
      </w:pPr>
    </w:p>
    <w:p w14:paraId="62B646C1">
      <w:pPr>
        <w:pStyle w:val="11"/>
        <w:widowControl/>
      </w:pPr>
      <w:r>
        <w:t>[“拉丁语译者用pignus（抵押品）代替了arrhabo（定金）。但是arrhabo（定金）的声音和pignus（抵押品）的意思不一样。arrhabo（定金）是作为未来购买的某种证据和保证给的。而pignus（抵押品），也就是ἐνέχυρον（抵押），是为借来的钱提供的；以便当那钱归还时，债权人将抵押品归还给还款人。”——耶柔米（Hieron.）作品集。第七册，第560、561页。]</w:t>
      </w:r>
    </w:p>
    <w:p w14:paraId="1A4BAC93">
      <w:pPr>
        <w:pStyle w:val="11"/>
        <w:spacing w:line="254" w:lineRule="auto"/>
        <w:rPr>
          <w:rFonts w:hint="eastAsia"/>
        </w:rPr>
      </w:pPr>
    </w:p>
    <w:p w14:paraId="6A5ED4C0">
      <w:pPr>
        <w:pStyle w:val="11"/>
        <w:widowControl/>
      </w:pPr>
      <w:r>
        <w:t>[Multo aliud in Græco significat quam in Latino exprimamus si possimus verbum de verbo, et dicamus, iπηλγηκότες indolentes, sive indolorios. Ibid. 621.]</w:t>
      </w:r>
    </w:p>
    <w:p w14:paraId="05B861C3">
      <w:pPr>
        <w:pStyle w:val="11"/>
        <w:spacing w:line="254" w:lineRule="auto"/>
        <w:rPr>
          <w:rFonts w:hint="eastAsia"/>
        </w:rPr>
      </w:pPr>
    </w:p>
    <w:p w14:paraId="62A21843">
      <w:pPr>
        <w:pStyle w:val="11"/>
        <w:widowControl/>
      </w:pPr>
      <w:r>
        <w:t>[“在希腊语中的含义与在拉丁语中的表达有很大的不同，如果我们能逐字翻译，我们可以说，iπηλγηκότες（失去感觉）是‘无痛的’（indolentes），或‘没有感觉的’（indolorios）。”同上，第621页。]</w:t>
      </w:r>
    </w:p>
    <w:p w14:paraId="2B416583">
      <w:pPr>
        <w:pStyle w:val="11"/>
        <w:spacing w:line="254" w:lineRule="auto"/>
        <w:rPr>
          <w:rFonts w:hint="eastAsia"/>
        </w:rPr>
      </w:pPr>
    </w:p>
    <w:p w14:paraId="288EBBBE">
      <w:pPr>
        <w:pStyle w:val="11"/>
        <w:widowControl/>
      </w:pPr>
      <w:r>
        <w:t>[See preceding page, note 10.]</w:t>
      </w:r>
    </w:p>
    <w:p w14:paraId="5071688D">
      <w:pPr>
        <w:pStyle w:val="11"/>
        <w:spacing w:line="254" w:lineRule="auto"/>
        <w:rPr>
          <w:rFonts w:hint="eastAsia"/>
        </w:rPr>
      </w:pPr>
    </w:p>
    <w:p w14:paraId="31319122">
      <w:pPr>
        <w:pStyle w:val="11"/>
        <w:widowControl/>
      </w:pPr>
      <w:r>
        <w:t>[见前一页，注10。]</w:t>
      </w:r>
    </w:p>
    <w:p w14:paraId="283C3092">
      <w:pPr>
        <w:pStyle w:val="11"/>
        <w:spacing w:line="254" w:lineRule="auto"/>
        <w:rPr>
          <w:rFonts w:hint="eastAsia"/>
        </w:rPr>
      </w:pPr>
    </w:p>
    <w:p w14:paraId="11F45896">
      <w:pPr>
        <w:pStyle w:val="11"/>
        <w:widowControl/>
      </w:pPr>
      <w:r>
        <w:t>[In the original, “aut quo jure potuit ulla ecclesia judicare versionem aut falsam aut impropriam esse falsa propriaque veriorem?” Where falsa is plainly a mistake, though not marked in the errata.]</w:t>
      </w:r>
    </w:p>
    <w:p w14:paraId="4281CB76">
      <w:pPr>
        <w:pStyle w:val="11"/>
        <w:spacing w:line="254" w:lineRule="auto"/>
        <w:rPr>
          <w:rFonts w:hint="eastAsia"/>
        </w:rPr>
      </w:pPr>
    </w:p>
    <w:p w14:paraId="03994E57">
      <w:pPr>
        <w:pStyle w:val="11"/>
        <w:widowControl/>
      </w:pPr>
      <w:r>
        <w:t>[原文是，“或者任何教会以何种权利能判断一个错误的（falsam）或不恰当的译本比一个真实（falsa）的和恰当的译本更真实呢？”这里的falsa（真实）显然是一个错误，尽管在勘误表中没有标出。]</w:t>
      </w:r>
    </w:p>
    <w:p w14:paraId="4974C8CB">
      <w:pPr>
        <w:pStyle w:val="11"/>
        <w:spacing w:line="248" w:lineRule="auto"/>
      </w:pPr>
      <w:bookmarkStart w:id="2" w:name="bookmark424"/>
      <w:bookmarkEnd w:id="2"/>
    </w:p>
    <w:p w14:paraId="673C5AAD">
      <w:pPr>
        <w:pStyle w:val="11"/>
        <w:spacing w:line="249" w:lineRule="auto"/>
      </w:pPr>
    </w:p>
    <w:p w14:paraId="38A492C7">
      <w:pPr>
        <w:pStyle w:val="11"/>
        <w:spacing w:line="249" w:lineRule="auto"/>
      </w:pPr>
    </w:p>
    <w:p w14:paraId="4BA78718">
      <w:pPr>
        <w:pStyle w:val="11"/>
        <w:spacing w:line="249" w:lineRule="auto"/>
      </w:pPr>
    </w:p>
    <w:p w14:paraId="1E9E8220">
      <w:pPr>
        <w:pStyle w:val="11"/>
        <w:spacing w:line="249" w:lineRule="auto"/>
      </w:pPr>
    </w:p>
    <w:p w14:paraId="6ED708FF">
      <w:pPr>
        <w:pStyle w:val="11"/>
        <w:spacing w:line="249" w:lineRule="auto"/>
      </w:pPr>
    </w:p>
    <w:p w14:paraId="39B93FD9">
      <w:pPr>
        <w:pStyle w:val="11"/>
        <w:widowControl/>
      </w:pPr>
      <w:r>
        <w:t>CHAPTER VII. WHEREIN AN</w:t>
      </w:r>
    </w:p>
    <w:p w14:paraId="65986B7E">
      <w:pPr>
        <w:pStyle w:val="2"/>
        <w:widowControl/>
      </w:pPr>
      <w:r>
        <w:t>第七章 乃在回答</w:t>
      </w:r>
    </w:p>
    <w:p w14:paraId="2F3D5FC6">
      <w:pPr>
        <w:pStyle w:val="11"/>
        <w:widowControl/>
      </w:pPr>
      <w:r>
        <w:t>ANSWER IS GIVEN TO THE ARGUMENTS OF OUR</w:t>
      </w:r>
    </w:p>
    <w:p w14:paraId="71663AED">
      <w:pPr>
        <w:pStyle w:val="11"/>
        <w:widowControl/>
      </w:pPr>
      <w:r>
        <w:t>我方对手的论证，</w:t>
      </w:r>
    </w:p>
    <w:p w14:paraId="65B3E740">
      <w:pPr>
        <w:pStyle w:val="11"/>
        <w:widowControl/>
      </w:pPr>
      <w:r>
        <w:t>OPPONENTS&gt; WHEREBY THEY ENDEAVOUR TO</w:t>
      </w:r>
    </w:p>
    <w:p w14:paraId="0B3B4837">
      <w:pPr>
        <w:pStyle w:val="11"/>
        <w:widowControl/>
      </w:pPr>
      <w:r>
        <w:t>他们藉此企图</w:t>
      </w:r>
    </w:p>
    <w:p w14:paraId="15F07021">
      <w:pPr>
        <w:pStyle w:val="11"/>
        <w:widowControl/>
      </w:pPr>
      <w:r>
        <w:t>PROVE THAT THE LATIN VULGATE EDITION IS</w:t>
      </w:r>
    </w:p>
    <w:p w14:paraId="5390DF0F">
      <w:pPr>
        <w:pStyle w:val="11"/>
        <w:widowControl/>
      </w:pPr>
      <w:r>
        <w:t>证明拉丁武加大版本是</w:t>
      </w:r>
    </w:p>
    <w:p w14:paraId="53824F2B">
      <w:pPr>
        <w:pStyle w:val="11"/>
        <w:widowControl/>
      </w:pPr>
      <w:r>
        <w:t>AUTHENTIC.</w:t>
      </w:r>
    </w:p>
    <w:p w14:paraId="55902E9E">
      <w:pPr>
        <w:pStyle w:val="11"/>
        <w:widowControl/>
      </w:pPr>
      <w:r>
        <w:t>具权威性的。</w:t>
      </w:r>
    </w:p>
    <w:p w14:paraId="2C1A3D6D">
      <w:pPr>
        <w:pStyle w:val="11"/>
        <w:spacing w:line="249" w:lineRule="auto"/>
        <w:rPr>
          <w:rFonts w:hint="eastAsia"/>
        </w:rPr>
      </w:pPr>
    </w:p>
    <w:p w14:paraId="197E3785">
      <w:pPr>
        <w:pStyle w:val="11"/>
        <w:spacing w:line="249" w:lineRule="auto"/>
        <w:rPr>
          <w:rFonts w:hint="eastAsia"/>
        </w:rPr>
      </w:pPr>
      <w:r>
        <w:rPr>
          <w:rFonts w:hint="eastAsia"/>
        </w:rPr>
        <w:t>W</w:t>
      </w:r>
    </w:p>
    <w:p w14:paraId="238D0A2D">
      <w:pPr>
        <w:pStyle w:val="11"/>
        <w:widowControl/>
      </w:pPr>
      <w:r>
        <w:t>我们接下来要论述这个武加大</w:t>
      </w:r>
    </w:p>
    <w:p w14:paraId="69E5EFCC">
      <w:pPr>
        <w:pStyle w:val="11"/>
        <w:widowControl/>
        <w:numPr>
          <w:ilvl w:val="0"/>
          <w:numId w:val="8"/>
        </w:numPr>
        <w:ind w:left="0" w:leftChars="0" w:firstLine="0" w:firstLineChars="0"/>
        <w:rPr>
          <w:b w:val="0"/>
          <w:bdr w:val="none" w:sz="0" w:space="0"/>
        </w:rPr>
      </w:pPr>
      <w:r>
        <w:t>have next to discourse of the authority of this Vulgate edition, which point is the hinge whereupon this controversy particularly</w:t>
      </w:r>
    </w:p>
    <w:p w14:paraId="6D010056">
      <w:pPr>
        <w:pStyle w:val="11"/>
        <w:widowControl/>
      </w:pPr>
      <w:r>
        <w:t>版本（edition）的权威性，这一点是这场争论特别围绕的关键。</w:t>
      </w:r>
    </w:p>
    <w:p w14:paraId="20C2729A">
      <w:pPr>
        <w:pStyle w:val="11"/>
        <w:widowControl/>
      </w:pPr>
      <w:r>
        <w:t>turns. Our adversaries determine that the authentic scripture consists not in the Hebrew and Greek originals, but in the Vulgate Latin version.</w:t>
      </w:r>
    </w:p>
    <w:p w14:paraId="7358A0B9">
      <w:pPr>
        <w:pStyle w:val="11"/>
        <w:widowControl/>
      </w:pPr>
      <w:r>
        <w:t>我们的对立者（adversaries）断定，具权威性的圣经并非在于希伯来文和希腊文的原版（originals），而是在于武加大拉丁文译本（version）。</w:t>
      </w:r>
    </w:p>
    <w:p w14:paraId="106CF816">
      <w:pPr>
        <w:pStyle w:val="11"/>
        <w:widowControl/>
      </w:pPr>
      <w:r>
        <w:t>We, on the contrary side, say that the authentic and divinely-inspired scripture is not this Latin, but the Hebrew edition of the Old Testament, and the Greek of the new.</w:t>
      </w:r>
    </w:p>
    <w:p w14:paraId="18991D0F">
      <w:pPr>
        <w:pStyle w:val="11"/>
        <w:widowControl/>
      </w:pPr>
      <w:r>
        <w:t>我们则持相反的立场，认为具权威性且受神默示的圣经并非这个拉丁文版本，而是旧约的希伯来文版本（edition）和新约的希腊文版本。</w:t>
      </w:r>
    </w:p>
    <w:p w14:paraId="0AC48C38">
      <w:pPr>
        <w:pStyle w:val="11"/>
        <w:widowControl/>
      </w:pPr>
      <w:r>
        <w:t>We shall first obviate the arguments of the adversaries, and then produce our own.</w:t>
      </w:r>
    </w:p>
    <w:p w14:paraId="16FA46D6">
      <w:pPr>
        <w:pStyle w:val="11"/>
        <w:widowControl/>
      </w:pPr>
      <w:r>
        <w:t>我们先要驳斥（obviate）对手的论证，然后再提出我们自己的论证。</w:t>
      </w:r>
    </w:p>
    <w:p w14:paraId="3DE57221">
      <w:pPr>
        <w:pStyle w:val="11"/>
        <w:widowControl/>
      </w:pPr>
      <w:r>
        <w:t>Upon this question many papists have written, and published works, both great and numerous; whose diligence Bellarmine has</w:t>
      </w:r>
    </w:p>
    <w:p w14:paraId="63DB00C7">
      <w:pPr>
        <w:pStyle w:val="11"/>
        <w:widowControl/>
      </w:pPr>
      <w:r>
        <w:t>在这个问题上，许多天主教徒（papists）著书立说，出版了数量众多且篇幅巨大的作品；贝拉明（Bellarmine）也力求效法他们的勤奋，</w:t>
      </w:r>
    </w:p>
    <w:p w14:paraId="3E1920AA">
      <w:pPr>
        <w:pStyle w:val="11"/>
        <w:widowControl/>
      </w:pPr>
      <w:r>
        <w:t>sought to imitate, and endeavors to prove this same conclusion by the following arguments.</w:t>
      </w:r>
    </w:p>
    <w:p w14:paraId="4D0D7CB5">
      <w:pPr>
        <w:pStyle w:val="11"/>
        <w:widowControl/>
      </w:pPr>
      <w:r>
        <w:t>并试图用以下的论证来证明同一个结论。</w:t>
      </w:r>
    </w:p>
    <w:p w14:paraId="7B4D656C">
      <w:pPr>
        <w:pStyle w:val="11"/>
        <w:widowControl/>
      </w:pPr>
      <w:r>
        <w:t>He proposes his FIRST argument in this form: For nearly a thousand years, that is, from the time of Gregory the Great, the whole Latin church hath made use of this Latin edition alone.</w:t>
      </w:r>
    </w:p>
    <w:p w14:paraId="3E6F9C7D">
      <w:pPr>
        <w:pStyle w:val="11"/>
        <w:widowControl/>
      </w:pPr>
      <w:r>
        <w:t>祂提出祂的第一个论证，形式如下：将近一千年以来，也就是从大格里高利（Gregory the Great）时代开始，整个拉丁教会（Latin church）一直单独使用这个拉丁文版本。</w:t>
      </w:r>
    </w:p>
    <w:p w14:paraId="7205DE38">
      <w:pPr>
        <w:pStyle w:val="11"/>
        <w:widowControl/>
      </w:pPr>
      <w:r>
        <w:t>Now it is absurd to say, that for eight or nine hundred years together the church was without the true interpretation of scripture, or respected as the word of God, in matters pertaining to faith and religion, the errors of an uncertain translator, since the apostle, 1 Timothy 3., declares the church to be the pillar and ground of truth.</w:t>
      </w:r>
    </w:p>
    <w:p w14:paraId="6B69FD1A">
      <w:pPr>
        <w:pStyle w:val="11"/>
        <w:widowControl/>
      </w:pPr>
      <w:r>
        <w:t>现在，要说教会在八九百年间一直缺乏圣经的真正解释，或者在关乎信仰和宗教的事上，将一个不确定译者的错误尊为上帝的圣言（word of God），这是荒谬的，因为使徒在提摩太前书三章宣告教会是真理的柱石和根基。</w:t>
      </w:r>
    </w:p>
    <w:p w14:paraId="27AAD9C3">
      <w:pPr>
        <w:pStyle w:val="11"/>
        <w:widowControl/>
      </w:pPr>
      <w:r>
        <w:t>Bellarmine says that this is the argument of the council of Trent, and it is the same which Canus uses, Lib. II. c. 13.</w:t>
      </w:r>
    </w:p>
    <w:p w14:paraId="06A2AE64">
      <w:pPr>
        <w:pStyle w:val="11"/>
        <w:widowControl/>
      </w:pPr>
      <w:r>
        <w:t>贝拉明说这是特伦特会议（council of Trent）的论证，也是加努斯（Canus）在《第二卷，第十三章》（Lib. II. c. 13）中所使用的论证。</w:t>
      </w:r>
    </w:p>
    <w:p w14:paraId="41BA61B2">
      <w:pPr>
        <w:pStyle w:val="11"/>
        <w:widowControl/>
        <w:numPr>
          <w:ilvl w:val="0"/>
          <w:numId w:val="8"/>
        </w:numPr>
        <w:ind w:left="0" w:leftChars="0" w:firstLine="0" w:firstLineChars="0"/>
        <w:rPr>
          <w:b w:val="0"/>
          <w:bdr w:val="none" w:sz="0" w:space="0"/>
        </w:rPr>
      </w:pPr>
      <w:r>
        <w:t>answer, in the first place, that the Latin was not at that time the whole church; for there were many and very populous churches of the Greeks and others.</w:t>
      </w:r>
    </w:p>
    <w:p w14:paraId="5B009D42">
      <w:pPr>
        <w:pStyle w:val="11"/>
        <w:widowControl/>
      </w:pPr>
      <w:r>
        <w:t>我首先回答说，拉丁教会那时并非整个教会；因为当时还有许多非常繁盛的希腊人和其他教会。</w:t>
      </w:r>
    </w:p>
    <w:p w14:paraId="12A4E936">
      <w:pPr>
        <w:pStyle w:val="11"/>
        <w:widowControl/>
      </w:pPr>
      <w:r>
        <w:t>Although, therefore, the Latin church had erred, yet it would not follow that the whole church of Christ had remained for such a length of time subject to that error.</w:t>
      </w:r>
    </w:p>
    <w:p w14:paraId="001915DD">
      <w:pPr>
        <w:pStyle w:val="11"/>
        <w:widowControl/>
      </w:pPr>
      <w:r>
        <w:t>因此，即使拉丁教会犯了错误，也不能由此推断基督的整个教会在此漫长的时间内都受制于那个错误。</w:t>
      </w:r>
    </w:p>
    <w:p w14:paraId="21E0F7B8">
      <w:pPr>
        <w:pStyle w:val="11"/>
        <w:widowControl/>
      </w:pPr>
      <w:r>
        <w:t>Secondly, that the church may be deceived in the translation of some passages without, in the meanwhile, ceasing to be the church.</w:t>
      </w:r>
    </w:p>
    <w:p w14:paraId="35395C60">
      <w:pPr>
        <w:pStyle w:val="11"/>
        <w:widowControl/>
      </w:pPr>
      <w:r>
        <w:t>其次，教会在某些经文的翻译上可能被误导，但与此同时并未停止成为教会。</w:t>
      </w:r>
    </w:p>
    <w:p w14:paraId="21E1B548">
      <w:pPr>
        <w:pStyle w:val="11"/>
        <w:widowControl/>
      </w:pPr>
      <w:r>
        <w:t>For the church is not subverted by the circumstance, that some place of scripture happens to be improperly rendered; and the Roman church, if it had no other errors except this faulty version, and if it put a sound and pious meaning upon this Latin scripture which it receives, might still be the church of Christ.</w:t>
      </w:r>
    </w:p>
    <w:p w14:paraId="531A1F66">
      <w:pPr>
        <w:pStyle w:val="11"/>
        <w:widowControl/>
      </w:pPr>
      <w:r>
        <w:t>因为教会并不会因某些圣经经文恰好被不恰当地翻译而遭颠覆；罗马教会若除了这有瑕疵的译本外没有其他错误，并且对它所接受的这部拉丁文圣经赋予了健全而虔诚的含义，那么它仍可能是基督的教会。</w:t>
      </w:r>
    </w:p>
    <w:p w14:paraId="5727CC25">
      <w:pPr>
        <w:pStyle w:val="11"/>
        <w:widowControl/>
      </w:pPr>
      <w:r>
        <w:t>The fundamental points of the faith are preserved intact in this Latin edition, if not everywhere, yet in very many places.</w:t>
      </w:r>
    </w:p>
    <w:p w14:paraId="2424D9C8">
      <w:pPr>
        <w:pStyle w:val="11"/>
        <w:widowControl/>
      </w:pPr>
      <w:r>
        <w:t>信仰的根本要点在这个拉丁文版本中得到了完整的保存，即使并非全部地方，但也存在于很多地方。</w:t>
      </w:r>
    </w:p>
    <w:p w14:paraId="38C10BCE">
      <w:pPr>
        <w:pStyle w:val="11"/>
        <w:widowControl/>
      </w:pPr>
      <w:r>
        <w:t>But that church not only receives and defends this faulty version as the authentic scripture, but also pollutes by its expositions those places in it, which are well or tolerably rendered.</w:t>
      </w:r>
    </w:p>
    <w:p w14:paraId="6AB640BE">
      <w:pPr>
        <w:pStyle w:val="11"/>
        <w:widowControl/>
      </w:pPr>
      <w:r>
        <w:t>但那个教会不仅将这个有瑕疵的译本接受并捍卫为具权威性的圣经，还用它的诠释（expositions）玷污了其中那些翻译得好或尚可的经文。</w:t>
      </w:r>
    </w:p>
    <w:p w14:paraId="71612606">
      <w:pPr>
        <w:pStyle w:val="11"/>
        <w:widowControl/>
      </w:pPr>
      <w:r>
        <w:t>Thirdly, if it were so necessary that the Latin Church should have an authentic Latin version, which might claim equal credence with the originals, it would have prevailed always in the Latin church, not only after Gregory, but also before Gregory’s time.</w:t>
      </w:r>
    </w:p>
    <w:p w14:paraId="6E74AE08">
      <w:pPr>
        <w:pStyle w:val="11"/>
        <w:widowControl/>
      </w:pPr>
      <w:r>
        <w:t>第三，如果拉丁教会如此必要地要有一个具权威性的拉丁文译本，能够享有与原版等同的公信力（credence），那么它就应该一直在拉丁教会中通行，不仅在格里高利之后，而且在格里高利之前。</w:t>
      </w:r>
    </w:p>
    <w:p w14:paraId="564746B0">
      <w:pPr>
        <w:pStyle w:val="11"/>
        <w:widowControl/>
      </w:pPr>
      <w:r>
        <w:t>But we have shewn that there were many Latin versions in the Latin church before Gregory, and no one in particular authentic: and after Gregory there was no provision made by any decree of the church that this Latin version should be authentic, until the publication of this very decree of the council of Trent.</w:t>
      </w:r>
    </w:p>
    <w:p w14:paraId="57AA0423">
      <w:pPr>
        <w:pStyle w:val="11"/>
        <w:widowControl/>
      </w:pPr>
      <w:r>
        <w:t>但我们已经指出，在格里高利之前，拉丁教会中有许多拉丁文译本，且没有哪一个被特别地认定为具权威性：而在格里高利之后，直到特伦特会议发布这项法令之前，教会也没有任何法令规定这个拉丁文译本应具权威性。</w:t>
      </w:r>
    </w:p>
    <w:p w14:paraId="678654C5">
      <w:pPr>
        <w:pStyle w:val="11"/>
        <w:widowControl/>
      </w:pPr>
      <w:r>
        <w:t>Fourthly, Bellarmine does not prove that the Latin church from the time of Gregory used this edition only.</w:t>
      </w:r>
    </w:p>
    <w:p w14:paraId="56AC2BDB">
      <w:pPr>
        <w:pStyle w:val="11"/>
        <w:widowControl/>
      </w:pPr>
      <w:r>
        <w:t>第四，贝拉明并未证明从格里高利时代起，拉丁教会只使用了这一个版本。</w:t>
      </w:r>
    </w:p>
    <w:p w14:paraId="6F6873FB">
      <w:pPr>
        <w:pStyle w:val="11"/>
        <w:widowControl/>
      </w:pPr>
      <w:r>
        <w:t>For Isidore, who lived after Gregory, says, Etymol. Lib. VI. c.</w:t>
      </w:r>
    </w:p>
    <w:p w14:paraId="445C56BE">
      <w:pPr>
        <w:pStyle w:val="11"/>
        <w:widowControl/>
      </w:pPr>
      <w:r>
        <w:t>因为生活在格里高利之后的伊西多尔（Isidore）在《词源》（Etymol. Lib. VI. c.</w:t>
      </w:r>
    </w:p>
    <w:p w14:paraId="3037BAA9">
      <w:pPr>
        <w:pStyle w:val="11"/>
        <w:widowControl/>
      </w:pPr>
      <w:r>
        <w:t>4, “that Jerome’s version is deservedly preferred to all the rest1.”</w:t>
      </w:r>
    </w:p>
    <w:p w14:paraId="5DA4D802">
      <w:pPr>
        <w:pStyle w:val="11"/>
        <w:widowControl/>
      </w:pPr>
      <w:r>
        <w:t>4）中说：“耶柔米（Jerome）的译本理应优于所有其余的译本1。”</w:t>
      </w:r>
    </w:p>
    <w:p w14:paraId="20846771">
      <w:pPr>
        <w:pStyle w:val="11"/>
        <w:widowControl/>
      </w:pPr>
      <w:r>
        <w:t>There were, therefore, other versions besides this of Jerome, though he confesses it to be the purest and best.</w:t>
      </w:r>
    </w:p>
    <w:p w14:paraId="627F651C">
      <w:pPr>
        <w:pStyle w:val="11"/>
        <w:widowControl/>
      </w:pPr>
      <w:r>
        <w:t>因此，除了耶柔米的译本外，还有其他译本，尽管祂承认耶柔米的译本是最纯粹和最好的。</w:t>
      </w:r>
    </w:p>
    <w:p w14:paraId="4BDDEF88">
      <w:pPr>
        <w:pStyle w:val="11"/>
        <w:widowControl/>
      </w:pPr>
      <w:r>
        <w:t>Besides, interpreters and expositors, even after Gregory, do not always use to recite the words of scripture as they are now read in this edition, as is plain from Bede and Gildas, and other writers, who flourished in the church after Gregory.</w:t>
      </w:r>
    </w:p>
    <w:p w14:paraId="2D6700C8">
      <w:pPr>
        <w:pStyle w:val="11"/>
        <w:widowControl/>
      </w:pPr>
      <w:r>
        <w:t>此外，即使在格里高利之后，解经家和释经家们也并不总是引用与现在这个版本中所读到的圣经经文一致的措辞，这从在格里高利之后在教会有影响力的比德（Bede）和吉尔达斯（Gildas）以及其他作家的著作中可以清楚看到。</w:t>
      </w:r>
    </w:p>
    <w:p w14:paraId="0FBCA5C8">
      <w:pPr>
        <w:pStyle w:val="11"/>
        <w:widowControl/>
      </w:pPr>
      <w:r>
        <w:t>Fifthly, as to the passage of St. Paul, we shall explain it hereafter in the proper place.</w:t>
      </w:r>
    </w:p>
    <w:p w14:paraId="41AE10AC">
      <w:pPr>
        <w:pStyle w:val="11"/>
        <w:widowControl/>
      </w:pPr>
      <w:r>
        <w:t>第五，至于圣保罗（St. Paul）的经文，我们将在后面适当的地方进行解释。</w:t>
      </w:r>
    </w:p>
    <w:p w14:paraId="44F2E2AE">
      <w:pPr>
        <w:pStyle w:val="11"/>
        <w:widowControl/>
      </w:pPr>
      <w:r>
        <w:t>Bellarmine draws his SECOND argument from the testimonies of the ancients.</w:t>
      </w:r>
    </w:p>
    <w:p w14:paraId="1D1BC697">
      <w:pPr>
        <w:pStyle w:val="11"/>
        <w:widowControl/>
      </w:pPr>
      <w:r>
        <w:t>贝拉明从古代作者的证言中引出祂的第二个论证。</w:t>
      </w:r>
    </w:p>
    <w:p w14:paraId="6B39D513">
      <w:pPr>
        <w:pStyle w:val="11"/>
        <w:widowControl/>
      </w:pPr>
      <w:r>
        <w:t>This version is either the Italic, which Augustine praises, or that of Jerome, which Damasus, and Augustine, and Isidore, and Rabanus, and Bernard, and others, commend and follow.</w:t>
      </w:r>
    </w:p>
    <w:p w14:paraId="6CEA8435">
      <w:pPr>
        <w:pStyle w:val="11"/>
        <w:widowControl/>
      </w:pPr>
      <w:r>
        <w:t>这个译本要么是奥古斯丁（Augustine）所称赞的《意大利语译本》（Italic），要么是达马苏斯（Damasus）、奥古斯丁、伊西多尔、拉巴努斯（Rabanus）和伯纳德（Bernard）以及其他人士所称赞和遵循的耶柔米译本。</w:t>
      </w:r>
    </w:p>
    <w:p w14:paraId="5CB23B2C">
      <w:pPr>
        <w:pStyle w:val="11"/>
        <w:widowControl/>
      </w:pPr>
      <w:r>
        <w:t>Nor is it the Latins only who give this approbation, but the Greeks also, who turned out of Latin into Greek some books which had been translated by Jerome out of Hebrew into Latin, as Jerome himself testifies in his second book against Ruffinus, and in his Catalogue under the article SOPHRONIUS2.</w:t>
      </w:r>
    </w:p>
    <w:p w14:paraId="750429B4">
      <w:pPr>
        <w:pStyle w:val="11"/>
        <w:widowControl/>
      </w:pPr>
      <w:r>
        <w:t>不仅拉丁人给予了这种认可，希腊人也给予了认可，他们将耶柔米从希伯来文翻译成拉丁文的某些书籍又从拉丁文转译成了希腊文，正如耶柔米本人在祂反对鲁菲努斯（Ruffinus）的第二本书中以及在祂的《目录》（Catalogue）中索福罗尼乌斯（SOPHRONIUS）的条目下所证明的那样2。</w:t>
      </w:r>
    </w:p>
    <w:p w14:paraId="4A60B808">
      <w:pPr>
        <w:pStyle w:val="11"/>
        <w:widowControl/>
      </w:pPr>
      <w:r>
        <w:t>I answer, first, that this argument is wholly inconclusive.</w:t>
      </w:r>
    </w:p>
    <w:p w14:paraId="5BD0E043">
      <w:pPr>
        <w:pStyle w:val="11"/>
        <w:widowControl/>
      </w:pPr>
      <w:r>
        <w:t>我首先回答，这个论证完全不具结论性（inconclusive）。</w:t>
      </w:r>
    </w:p>
    <w:p w14:paraId="6F317853">
      <w:pPr>
        <w:pStyle w:val="11"/>
        <w:widowControl/>
      </w:pPr>
      <w:r>
        <w:t>For what if those authors praise and</w:t>
      </w:r>
    </w:p>
    <w:p w14:paraId="6E352CE7">
      <w:pPr>
        <w:pStyle w:val="11"/>
        <w:widowControl/>
      </w:pPr>
      <w:r>
        <w:t>因为如果那些作者称赞和</w:t>
      </w:r>
    </w:p>
    <w:p w14:paraId="073F0A7F">
      <w:pPr>
        <w:pStyle w:val="11"/>
        <w:widowControl/>
      </w:pPr>
      <w:r>
        <w:t>commend this version?</w:t>
      </w:r>
    </w:p>
    <w:p w14:paraId="4B64C85E">
      <w:pPr>
        <w:pStyle w:val="11"/>
        <w:widowControl/>
      </w:pPr>
      <w:r>
        <w:t>推崇这个译本，那又如何呢？</w:t>
      </w:r>
    </w:p>
    <w:p w14:paraId="7FF6BFC0">
      <w:pPr>
        <w:pStyle w:val="11"/>
        <w:widowControl/>
      </w:pPr>
      <w:r>
        <w:t>Will it therefore follow that this alone is authentic, or preferable to the originals themselves?</w:t>
      </w:r>
    </w:p>
    <w:p w14:paraId="79EE8EB5">
      <w:pPr>
        <w:pStyle w:val="11"/>
        <w:widowControl/>
      </w:pPr>
      <w:r>
        <w:t>难道由此就能推断出，唯独这个译本是具权威性的，或者比原版本身更可取吗？</w:t>
      </w:r>
    </w:p>
    <w:p w14:paraId="6C720A2D">
      <w:pPr>
        <w:pStyle w:val="11"/>
        <w:widowControl/>
      </w:pPr>
      <w:r>
        <w:t>Nothing less.</w:t>
      </w:r>
    </w:p>
    <w:p w14:paraId="7FA3C764">
      <w:pPr>
        <w:pStyle w:val="11"/>
        <w:widowControl/>
      </w:pPr>
      <w:r>
        <w:t>绝非如此。</w:t>
      </w:r>
    </w:p>
    <w:p w14:paraId="202C9D62">
      <w:pPr>
        <w:pStyle w:val="11"/>
        <w:widowControl/>
      </w:pPr>
      <w:r>
        <w:t>They praise it, and deservedly: but yet they always prefer the originals to it.</w:t>
      </w:r>
    </w:p>
    <w:p w14:paraId="65F3E39F">
      <w:pPr>
        <w:pStyle w:val="11"/>
        <w:widowControl/>
      </w:pPr>
      <w:r>
        <w:t>他们称赞它，这是理所当然的：但他们始终更倾向于原版。</w:t>
      </w:r>
    </w:p>
    <w:p w14:paraId="24B1EE01">
      <w:pPr>
        <w:pStyle w:val="11"/>
        <w:widowControl/>
      </w:pPr>
      <w:r>
        <w:t>Jerome himself adjusted his version by the standard of the originals, and wished it to be judged of by that same standard.</w:t>
      </w:r>
    </w:p>
    <w:p w14:paraId="06F73DD4">
      <w:pPr>
        <w:pStyle w:val="11"/>
        <w:widowControl/>
      </w:pPr>
      <w:r>
        <w:t>耶柔米本人是根据原版的标准来校正祂的译本的，并希望人们也用同一标准来评判它。</w:t>
      </w:r>
    </w:p>
    <w:p w14:paraId="7284EB9A">
      <w:pPr>
        <w:pStyle w:val="11"/>
        <w:widowControl/>
      </w:pPr>
      <w:r>
        <w:t>Augustine, as we have previously shewn, passes a long encomium upon that translation which the Seventy published.</w:t>
      </w:r>
    </w:p>
    <w:p w14:paraId="612BB1B2">
      <w:pPr>
        <w:pStyle w:val="11"/>
        <w:widowControl/>
      </w:pPr>
      <w:r>
        <w:t>奥古斯丁，正如我们先前所指出的，曾长篇赞扬七十位译者（the Seventy）出版的那个译本。</w:t>
      </w:r>
    </w:p>
    <w:p w14:paraId="1E8BA549">
      <w:pPr>
        <w:pStyle w:val="11"/>
        <w:widowControl/>
      </w:pPr>
      <w:r>
        <w:t>Will our adversaries thence conclude that that translation is authentic?</w:t>
      </w:r>
    </w:p>
    <w:p w14:paraId="289C4E03">
      <w:pPr>
        <w:pStyle w:val="11"/>
        <w:widowControl/>
      </w:pPr>
      <w:r>
        <w:t>我们的对手会由此得出结论说那个译本是具权威性的吗？</w:t>
      </w:r>
    </w:p>
    <w:p w14:paraId="11762F62">
      <w:pPr>
        <w:pStyle w:val="11"/>
        <w:widowControl/>
      </w:pPr>
      <w:r>
        <w:t>On the contrary, they now esteem it very slightly.</w:t>
      </w:r>
    </w:p>
    <w:p w14:paraId="3E703EE1">
      <w:pPr>
        <w:pStyle w:val="11"/>
        <w:widowControl/>
      </w:pPr>
      <w:r>
        <w:t>相反，他们现在对它的评价极低。</w:t>
      </w:r>
    </w:p>
    <w:p w14:paraId="1F643B8C">
      <w:pPr>
        <w:pStyle w:val="11"/>
        <w:widowControl/>
      </w:pPr>
      <w:r>
        <w:t>With what pertinency then do they allege that Jerome’s version is approved by Augustine and other Fathers?</w:t>
      </w:r>
    </w:p>
    <w:p w14:paraId="0A324C27">
      <w:pPr>
        <w:pStyle w:val="11"/>
        <w:widowControl/>
      </w:pPr>
      <w:r>
        <w:t>那么，他们宣称耶柔米的译本得到了奥古斯丁和其他教父的认可，这有什么相关性呢（pertinency）？</w:t>
      </w:r>
    </w:p>
    <w:p w14:paraId="3CFB26C4">
      <w:pPr>
        <w:pStyle w:val="11"/>
        <w:widowControl/>
      </w:pPr>
      <w:r>
        <w:t>Which yet was certainly never praised in such a manner as not to imply, that not only the originals were considered preferable, but even that higher praise might be deservedly challenged by the translation of the Seventy elders.</w:t>
      </w:r>
    </w:p>
    <w:p w14:paraId="4B39F17C">
      <w:pPr>
        <w:pStyle w:val="11"/>
        <w:widowControl/>
      </w:pPr>
      <w:r>
        <w:t>然而，这个译本的称赞方式肯定从未达到不暗示原版不仅更可取，甚至七十位长老的译本理应获得更高赞扬的程度。</w:t>
      </w:r>
    </w:p>
    <w:p w14:paraId="2556E545">
      <w:pPr>
        <w:pStyle w:val="11"/>
        <w:widowControl/>
      </w:pPr>
      <w:r>
        <w:t>In a word, it is praised as a carefully executed translation, and is preferred to other Latin versions, but not required to be received as authentic scripture.</w:t>
      </w:r>
    </w:p>
    <w:p w14:paraId="5AB7AAE4">
      <w:pPr>
        <w:pStyle w:val="11"/>
        <w:widowControl/>
      </w:pPr>
      <w:r>
        <w:t>总之，它被称赞为一个精心完成的译本，并且优于其他拉丁文译本，但并未要求将其接受为具权威性的圣经。</w:t>
      </w:r>
    </w:p>
    <w:p w14:paraId="36C6445A">
      <w:pPr>
        <w:pStyle w:val="11"/>
        <w:widowControl/>
      </w:pPr>
      <w:r>
        <w:t>Isidore, Etymol., Lib. VI. cap. 5, has these words: “His [Jerome’s] version is deservedly preferred to the others3;” that is, to the other versions, not to the originals themselves.</w:t>
      </w:r>
    </w:p>
    <w:p w14:paraId="5C5F4677">
      <w:pPr>
        <w:pStyle w:val="11"/>
        <w:widowControl/>
      </w:pPr>
      <w:r>
        <w:t>伊西多尔在《词源，第六卷，第五章》（Etymol., Lib. VI. cap. 5）中有这样的话：“祂的 [耶柔米] 译本理应优于其他的译本3；”也就是说，优于其他的译本，而不是优于原版本身。</w:t>
      </w:r>
    </w:p>
    <w:p w14:paraId="440E13F7">
      <w:pPr>
        <w:pStyle w:val="11"/>
        <w:widowControl/>
      </w:pPr>
      <w:r>
        <w:t>Secondly, his assumption that this is either the Italic or the Hieronymian, rests upon no certain basis.</w:t>
      </w:r>
    </w:p>
    <w:p w14:paraId="639CD641">
      <w:pPr>
        <w:pStyle w:val="11"/>
        <w:widowControl/>
      </w:pPr>
      <w:r>
        <w:t>其次，祂假设这个译本要么是《意大利语译本》，要么是《耶柔米译本》（Hieronymian），这没有确定的依据。</w:t>
      </w:r>
    </w:p>
    <w:p w14:paraId="0177E3C9">
      <w:pPr>
        <w:pStyle w:val="11"/>
        <w:widowControl/>
      </w:pPr>
      <w:r>
        <w:t>Some think it a Latin version of Aquila’s, or Symmachus’s, or Theodotion’s, Greek.</w:t>
      </w:r>
    </w:p>
    <w:p w14:paraId="630BF7EC">
      <w:pPr>
        <w:pStyle w:val="11"/>
        <w:widowControl/>
      </w:pPr>
      <w:r>
        <w:t>有些人认为它是《亚居拉译本》（Aquila’s）、《辛马库斯译本》（Symmachus’s）或《提阿多田译本》（Theodotion’s）希腊文的拉丁文版本。</w:t>
      </w:r>
    </w:p>
    <w:p w14:paraId="5B093C59">
      <w:pPr>
        <w:pStyle w:val="11"/>
        <w:widowControl/>
      </w:pPr>
      <w:r>
        <w:t>That it is not the pure text of Jerome’s translation, the reasons which we have previously adduced establish.</w:t>
      </w:r>
    </w:p>
    <w:p w14:paraId="2A4A7B43">
      <w:pPr>
        <w:pStyle w:val="11"/>
        <w:widowControl/>
      </w:pPr>
      <w:r>
        <w:t>我们先前所提出的理由确立了它并非耶柔米译本的纯正文本。</w:t>
      </w:r>
    </w:p>
    <w:p w14:paraId="5B73660A">
      <w:pPr>
        <w:pStyle w:val="11"/>
        <w:widowControl/>
      </w:pPr>
      <w:r>
        <w:t>The argument is, therefore, faulty every way.</w:t>
      </w:r>
    </w:p>
    <w:p w14:paraId="785BB216">
      <w:pPr>
        <w:pStyle w:val="11"/>
        <w:widowControl/>
      </w:pPr>
      <w:r>
        <w:t>因此，这个论证从各方面来看都是有缺陷的。</w:t>
      </w:r>
    </w:p>
    <w:p w14:paraId="57F9E1AF">
      <w:pPr>
        <w:pStyle w:val="11"/>
        <w:widowControl/>
      </w:pPr>
      <w:r>
        <w:t>The THIRD argument is this: The Hebrews had the authentic scripture in their own language, and the Greeks in theirs; that is, the Old Testament in the Septuagint version, and the New Testament in the original.</w:t>
      </w:r>
    </w:p>
    <w:p w14:paraId="729F304D">
      <w:pPr>
        <w:pStyle w:val="11"/>
        <w:widowControl/>
      </w:pPr>
      <w:r>
        <w:t>第三个论证是：希伯来人有他们自己语言的具权威性圣经，希腊人有他们自己语言的具权威性圣经；也就是说，旧约有七十士译本（Septuagint version），新约有原版。</w:t>
      </w:r>
    </w:p>
    <w:p w14:paraId="64A53026">
      <w:pPr>
        <w:pStyle w:val="11"/>
        <w:widowControl/>
      </w:pPr>
      <w:r>
        <w:t>Therefore it is fit that the Latin church also should have the authentic scripture in its own language.</w:t>
      </w:r>
    </w:p>
    <w:p w14:paraId="7A50E810">
      <w:pPr>
        <w:pStyle w:val="11"/>
        <w:widowControl/>
      </w:pPr>
      <w:r>
        <w:t>因此，拉丁教会也理应拥有自己语言的具权威性圣经。</w:t>
      </w:r>
    </w:p>
    <w:p w14:paraId="044593E0">
      <w:pPr>
        <w:pStyle w:val="11"/>
        <w:widowControl/>
      </w:pPr>
      <w:r>
        <w:t>I answer, first, by requiring to know in what sense it is that he makes the Septuagint version authentic.</w:t>
      </w:r>
    </w:p>
    <w:p w14:paraId="2267102C">
      <w:pPr>
        <w:pStyle w:val="11"/>
        <w:widowControl/>
      </w:pPr>
      <w:r>
        <w:t>我首先回答，我要求知道祂是以什么意义上使七十士译本具权威性的。</w:t>
      </w:r>
    </w:p>
    <w:p w14:paraId="4860C84F">
      <w:pPr>
        <w:pStyle w:val="11"/>
        <w:widowControl/>
      </w:pPr>
      <w:r>
        <w:t>Is it in the same sense in which they make their Latin text authentic?</w:t>
      </w:r>
    </w:p>
    <w:p w14:paraId="439FFC95">
      <w:pPr>
        <w:pStyle w:val="11"/>
        <w:widowControl/>
      </w:pPr>
      <w:r>
        <w:t>是否与他们使自己的拉丁文文本具权威性的意义相同？</w:t>
      </w:r>
    </w:p>
    <w:p w14:paraId="0A0723CF">
      <w:pPr>
        <w:pStyle w:val="11"/>
        <w:widowControl/>
      </w:pPr>
      <w:r>
        <w:t>If so, I deny its authenticity.</w:t>
      </w:r>
    </w:p>
    <w:p w14:paraId="010128F8">
      <w:pPr>
        <w:pStyle w:val="11"/>
        <w:widowControl/>
      </w:pPr>
      <w:r>
        <w:t>如果是，我否认它的权威性。</w:t>
      </w:r>
    </w:p>
    <w:p w14:paraId="600459C0">
      <w:pPr>
        <w:pStyle w:val="11"/>
        <w:widowControl/>
      </w:pPr>
      <w:r>
        <w:t>For Augustine, who allowed most to the authority of the Septuagint version, yet thought that it should be corrected by the originals.</w:t>
      </w:r>
    </w:p>
    <w:p w14:paraId="06E2391B">
      <w:pPr>
        <w:pStyle w:val="11"/>
        <w:widowControl/>
      </w:pPr>
      <w:r>
        <w:t>因为奥古斯丁，祂虽然最认可七十士译本的权威，但仍认为它应该根据原版来校正。</w:t>
      </w:r>
    </w:p>
    <w:p w14:paraId="2DEA537D">
      <w:pPr>
        <w:pStyle w:val="11"/>
        <w:widowControl/>
      </w:pPr>
      <w:r>
        <w:t>But the papists contend that their Latin text is authentic of itself, and ought not to be tried by the text of the originals.</w:t>
      </w:r>
    </w:p>
    <w:p w14:paraId="64BC5B6D">
      <w:pPr>
        <w:pStyle w:val="11"/>
        <w:widowControl/>
      </w:pPr>
      <w:r>
        <w:t>但是天主教徒们争辩说，他们的拉丁文文本本身就具权威性，不应该用原版的文本来检验。</w:t>
      </w:r>
    </w:p>
    <w:p w14:paraId="61472920">
      <w:pPr>
        <w:pStyle w:val="11"/>
        <w:widowControl/>
      </w:pPr>
      <w:r>
        <w:t>Now in this sense no translation ever was, or could be, authentic.</w:t>
      </w:r>
    </w:p>
    <w:p w14:paraId="4DAAE2AE">
      <w:pPr>
        <w:pStyle w:val="11"/>
        <w:widowControl/>
      </w:pPr>
      <w:r>
        <w:t>现在，在这个意义上，任何译本从未、也不可能具权威性。</w:t>
      </w:r>
    </w:p>
    <w:p w14:paraId="03C86C8A">
      <w:pPr>
        <w:pStyle w:val="11"/>
        <w:widowControl/>
      </w:pPr>
      <w:r>
        <w:t>For translations of scripture are always to be brought back to the originals of scripture, received if they agree with those originals, and corrected if they do not.</w:t>
      </w:r>
    </w:p>
    <w:p w14:paraId="21EF4225">
      <w:pPr>
        <w:pStyle w:val="11"/>
        <w:widowControl/>
      </w:pPr>
      <w:r>
        <w:t>因为圣经的译本总是要回溯到圣经的原版，如果它们与原版一致就接受，如果不一致就校正。</w:t>
      </w:r>
    </w:p>
    <w:p w14:paraId="135D52B0">
      <w:pPr>
        <w:pStyle w:val="11"/>
        <w:widowControl/>
      </w:pPr>
      <w:r>
        <w:t>That scripture only, which the prophets, apostles, and evangelists wrote by inspiration of God, is in every way credible on its own account and authentic.</w:t>
      </w:r>
    </w:p>
    <w:p w14:paraId="3D23CFC5">
      <w:pPr>
        <w:pStyle w:val="11"/>
        <w:widowControl/>
      </w:pPr>
      <w:r>
        <w:t>只有先知、使徒和传福音者在上帝（God）的默示下所写的圣经，才在各方面凭其自身（on its own account）可信且具权威性。</w:t>
      </w:r>
    </w:p>
    <w:p w14:paraId="663CCBA0">
      <w:pPr>
        <w:pStyle w:val="11"/>
        <w:widowControl/>
      </w:pPr>
      <w:r>
        <w:t>Besides, if the Septuagint was formerly authentic, how did it become not authentic?</w:t>
      </w:r>
    </w:p>
    <w:p w14:paraId="29ED72FC">
      <w:pPr>
        <w:pStyle w:val="11"/>
        <w:widowControl/>
      </w:pPr>
      <w:r>
        <w:t>此外，如果七十士译本以前是具权威性的，它是如何变得不具权威性的呢？</w:t>
      </w:r>
    </w:p>
    <w:p w14:paraId="57EEE016">
      <w:pPr>
        <w:pStyle w:val="11"/>
        <w:widowControl/>
      </w:pPr>
      <w:r>
        <w:t>At least in the Psalms it must continue authentic still, since they derive their Latin version of that book from no other source than the Greek of the Septuagint.</w:t>
      </w:r>
    </w:p>
    <w:p w14:paraId="3680D9C9">
      <w:pPr>
        <w:pStyle w:val="11"/>
        <w:widowControl/>
      </w:pPr>
      <w:r>
        <w:t>至少在《诗篇》（Psalms）中，它必须仍然保持权威性，因为他们该书的拉丁文译本并非源自七十士译本的希腊文以外的任何来源。</w:t>
      </w:r>
    </w:p>
    <w:p w14:paraId="7EF08314">
      <w:pPr>
        <w:pStyle w:val="11"/>
        <w:widowControl/>
      </w:pPr>
      <w:r>
        <w:t>Even in the other books too it must still be authentic, since it is plain from the commentaries of the Greek writers that it is the same now as it was formerly.</w:t>
      </w:r>
    </w:p>
    <w:p w14:paraId="6E078F32">
      <w:pPr>
        <w:pStyle w:val="11"/>
        <w:widowControl/>
      </w:pPr>
      <w:r>
        <w:t>即使在其他书卷中，它也必须仍然具权威性，因为从希腊作者的注释中可以清楚地看出，它现在和以前是一样的。</w:t>
      </w:r>
    </w:p>
    <w:p w14:paraId="3F29C6A6">
      <w:pPr>
        <w:pStyle w:val="11"/>
        <w:widowControl/>
      </w:pPr>
      <w:r>
        <w:t>Secondly, I would fain know how this argument is consequential,—God willed his word and authentic scripture to be written in Hebrew and Greek; therefore also in Latin.</w:t>
      </w:r>
    </w:p>
    <w:p w14:paraId="606672BF">
      <w:pPr>
        <w:pStyle w:val="11"/>
        <w:widowControl/>
      </w:pPr>
      <w:r>
        <w:t>其次，我真想知道这个论证是如何顺理成章的——上帝（God）愿意祂的圣言和具权威性圣经以希伯来文和希腊文写成；因此也以拉丁文写成。</w:t>
      </w:r>
    </w:p>
    <w:p w14:paraId="672B6491">
      <w:pPr>
        <w:pStyle w:val="11"/>
        <w:widowControl/>
      </w:pPr>
      <w:r>
        <w:t>The authentic originals of the scripture of the Old Testament are extant in Hebrew, of the new in Greek.</w:t>
      </w:r>
    </w:p>
    <w:p w14:paraId="620E8527">
      <w:pPr>
        <w:pStyle w:val="11"/>
        <w:widowControl/>
      </w:pPr>
      <w:r>
        <w:t>旧约圣经具权威性的原版以希伯来文存在，新约的以希腊文存在。</w:t>
      </w:r>
    </w:p>
    <w:p w14:paraId="556528DB">
      <w:pPr>
        <w:pStyle w:val="11"/>
        <w:widowControl/>
      </w:pPr>
      <w:r>
        <w:t>It no more follows from this that the Latin church ought to esteem its Latin version authentic, than that the French, or Italian, or Armenian churches should esteem their vernacular versions authentic.</w:t>
      </w:r>
    </w:p>
    <w:p w14:paraId="5A8345E1">
      <w:pPr>
        <w:pStyle w:val="11"/>
        <w:widowControl/>
      </w:pPr>
      <w:r>
        <w:t>由此推断拉丁教会应该视其拉丁文译本为具权威性的，并不比推断法兰西（French）、意大利（Italian）或亚美尼亚（Armenian）教会应该视其本国语言（vernacular）译本为具权威性的更具说服力。</w:t>
      </w:r>
    </w:p>
    <w:p w14:paraId="01864B13">
      <w:pPr>
        <w:pStyle w:val="11"/>
        <w:widowControl/>
      </w:pPr>
      <w:r>
        <w:t>If he grant that each church should necessarily have authentic versions of its own, what are we to do if these versions should (as they easily may) disagree?</w:t>
      </w:r>
    </w:p>
    <w:p w14:paraId="560FA8B0">
      <w:pPr>
        <w:pStyle w:val="11"/>
        <w:widowControl/>
      </w:pPr>
      <w:r>
        <w:t>如果祂承认每个教会都必须拥有自己的具权威性译本，那么如果这些译本（像它们很容易就会那样）彼此不一致，我们该怎么办？</w:t>
      </w:r>
    </w:p>
    <w:p w14:paraId="01308CDD">
      <w:pPr>
        <w:pStyle w:val="11"/>
        <w:widowControl/>
      </w:pPr>
      <w:r>
        <w:t>Can they be all authentic, and yet disagree amongst themselves?</w:t>
      </w:r>
    </w:p>
    <w:p w14:paraId="05D5EDC6">
      <w:pPr>
        <w:pStyle w:val="11"/>
        <w:widowControl/>
      </w:pPr>
      <w:r>
        <w:t>它们可以都是具权威性的，但彼此之间却不一致吗？</w:t>
      </w:r>
    </w:p>
    <w:p w14:paraId="1A9ABD06">
      <w:pPr>
        <w:pStyle w:val="11"/>
        <w:widowControl/>
      </w:pPr>
      <w:r>
        <w:t>But if he will not assign authentic</w:t>
      </w:r>
    </w:p>
    <w:p w14:paraId="490247ED">
      <w:pPr>
        <w:pStyle w:val="11"/>
        <w:widowControl/>
      </w:pPr>
      <w:r>
        <w:t>但如果祂不愿意给所有教会都指定具权威性的</w:t>
      </w:r>
    </w:p>
    <w:p w14:paraId="3C671898">
      <w:pPr>
        <w:pStyle w:val="11"/>
        <w:widowControl/>
      </w:pPr>
      <w:r>
        <w:t>versions to all churches, upon what grounds will he determine that a necessity, which he grants to exist in the Latin church, hath no place in others?</w:t>
      </w:r>
    </w:p>
    <w:p w14:paraId="7055E77B">
      <w:pPr>
        <w:pStyle w:val="11"/>
        <w:widowControl/>
      </w:pPr>
      <w:r>
        <w:t>译本，那么祂根据什么来断定，祂承认存在于拉丁教会中的必要性，在其他教会中却不存在呢？</w:t>
      </w:r>
    </w:p>
    <w:p w14:paraId="594025B8">
      <w:pPr>
        <w:pStyle w:val="11"/>
        <w:widowControl/>
      </w:pPr>
      <w:r>
        <w:t>Cannot the churches of the Greeks at the present day claim their version likewise as authentic?</w:t>
      </w:r>
    </w:p>
    <w:p w14:paraId="56087DFB">
      <w:pPr>
        <w:pStyle w:val="11"/>
        <w:widowControl/>
      </w:pPr>
      <w:r>
        <w:t>难道今天的希腊教会不能同样宣称他们的译本是具权威性的吗？</w:t>
      </w:r>
    </w:p>
    <w:p w14:paraId="67F6C456">
      <w:pPr>
        <w:pStyle w:val="11"/>
        <w:widowControl/>
      </w:pPr>
      <w:r>
        <w:t>Thirdly, I know not with what truth they call theirs the Latin church.</w:t>
      </w:r>
    </w:p>
    <w:p w14:paraId="11FEF1FD">
      <w:pPr>
        <w:pStyle w:val="11"/>
        <w:widowControl/>
      </w:pPr>
      <w:r>
        <w:t>第三，我不知道他们称他们的教会为拉丁教会是基于什么真实性。</w:t>
      </w:r>
    </w:p>
    <w:p w14:paraId="432B38D4">
      <w:pPr>
        <w:pStyle w:val="11"/>
        <w:widowControl/>
      </w:pPr>
      <w:r>
        <w:t>For it does not now speak Latin, nor does any one among them understand Latin without learning that language from a master.</w:t>
      </w:r>
    </w:p>
    <w:p w14:paraId="44D5EB4B">
      <w:pPr>
        <w:pStyle w:val="11"/>
        <w:widowControl/>
      </w:pPr>
      <w:r>
        <w:t>因为它现在并不说拉丁语，而且他们之中没有人不向老师学习就能理解拉丁语。</w:t>
      </w:r>
    </w:p>
    <w:p w14:paraId="0FDEB943">
      <w:pPr>
        <w:pStyle w:val="11"/>
        <w:widowControl/>
      </w:pPr>
      <w:r>
        <w:t>Formerly it was, and was called, the Latin church.</w:t>
      </w:r>
    </w:p>
    <w:p w14:paraId="718AE07D">
      <w:pPr>
        <w:pStyle w:val="11"/>
        <w:widowControl/>
      </w:pPr>
      <w:r>
        <w:t>从前它是，而且被称为拉丁教会。</w:t>
      </w:r>
    </w:p>
    <w:p w14:paraId="238F4776">
      <w:pPr>
        <w:pStyle w:val="11"/>
        <w:widowControl/>
      </w:pPr>
      <w:r>
        <w:t>Now it is not Latin, and therefore cannot truly be so called, except upon the plea that, though not Latin, it absurdly uses a Latin religious service.</w:t>
      </w:r>
    </w:p>
    <w:p w14:paraId="0C302F4E">
      <w:pPr>
        <w:pStyle w:val="11"/>
        <w:widowControl/>
      </w:pPr>
      <w:r>
        <w:t>现在它不是拉丁教会，因此不能真正地被称为拉丁教会，除非是基于这样的辩解：尽管它不是拉丁教会，但它荒谬地使用拉丁语的宗教仪式。</w:t>
      </w:r>
    </w:p>
    <w:p w14:paraId="72616E34">
      <w:pPr>
        <w:pStyle w:val="11"/>
        <w:widowControl/>
      </w:pPr>
      <w:r>
        <w:t>The FOURTH argument is: It may happen that in general councils either very few persons, or none at all, may understand Hebrew or Greek.</w:t>
      </w:r>
    </w:p>
    <w:p w14:paraId="08DCC1FA">
      <w:pPr>
        <w:pStyle w:val="11"/>
        <w:widowControl/>
      </w:pPr>
      <w:r>
        <w:t>第四个论证是：在大公会议（general councils）中，可能只有极少数人，甚至完全没有人懂得希伯来文或希腊文。</w:t>
      </w:r>
    </w:p>
    <w:p w14:paraId="3DF2A4C2">
      <w:pPr>
        <w:pStyle w:val="11"/>
        <w:widowControl/>
      </w:pPr>
      <w:r>
        <w:t>So Ruffinus, in his Ecclesiastical History, (Lib. X. c. 21), writes that no bishop was found in the council of Rimini who knew the meaning of the term ὁμοούσιος .</w:t>
      </w:r>
    </w:p>
    <w:p w14:paraId="79179390">
      <w:pPr>
        <w:pStyle w:val="11"/>
        <w:widowControl/>
      </w:pPr>
      <w:r>
        <w:t>因此，鲁菲努斯在祂的《教会历史》（Ecclesiastical History, Lib. X. c. 21）中写道，在里米尼会议（council of Rimini）中找不到一位主教知道ὁμοούσιος（同质）这个术语的含义。</w:t>
      </w:r>
    </w:p>
    <w:p w14:paraId="5B1B06FA">
      <w:pPr>
        <w:pStyle w:val="11"/>
        <w:widowControl/>
      </w:pPr>
      <w:r>
        <w:t>Now in such cases the Church’s interest would be badly provided for, if it did not understand the authentic scripture.</w:t>
      </w:r>
    </w:p>
    <w:p w14:paraId="54D26C4D">
      <w:pPr>
        <w:pStyle w:val="11"/>
        <w:widowControl/>
      </w:pPr>
      <w:r>
        <w:t>现在，在这种情况下，如果教会不理解具权威性的圣经，那么教会的利益将得不到好的护理（provided for）。</w:t>
      </w:r>
    </w:p>
    <w:p w14:paraId="5F184783">
      <w:pPr>
        <w:pStyle w:val="11"/>
        <w:widowControl/>
      </w:pPr>
      <w:r>
        <w:t>I answer, in the first place, That it is absurd to draw an argument against the authority or necessity of the originals from the ignorance of prelates and bishops.</w:t>
      </w:r>
    </w:p>
    <w:p w14:paraId="69713AD6">
      <w:pPr>
        <w:pStyle w:val="11"/>
        <w:widowControl/>
      </w:pPr>
      <w:r>
        <w:t>我首先回答，根据主教和会督（prelates and bishops）的无知来反驳原版的权威性或必要性是荒谬的。</w:t>
      </w:r>
    </w:p>
    <w:p w14:paraId="1C88B40A">
      <w:pPr>
        <w:pStyle w:val="11"/>
        <w:widowControl/>
      </w:pPr>
      <w:r>
        <w:t>Secondly, There never was any general council in which some persons could not be found who understood the scriptures in the original.</w:t>
      </w:r>
    </w:p>
    <w:p w14:paraId="3E680792">
      <w:pPr>
        <w:pStyle w:val="11"/>
        <w:widowControl/>
      </w:pPr>
      <w:r>
        <w:t>其次，从来没有一个大公会议找不到一些懂得圣经原版的人。</w:t>
      </w:r>
    </w:p>
    <w:p w14:paraId="11154CC5">
      <w:pPr>
        <w:pStyle w:val="11"/>
        <w:widowControl/>
      </w:pPr>
      <w:r>
        <w:t>But it is not necessary that all who understand the scriptures should be masters of those languages in which they were first written.</w:t>
      </w:r>
    </w:p>
    <w:p w14:paraId="1B2E468F">
      <w:pPr>
        <w:pStyle w:val="11"/>
        <w:widowControl/>
      </w:pPr>
      <w:r>
        <w:t>但并非所有理解圣经的人都必须精通圣经最初写成的那些语言。</w:t>
      </w:r>
    </w:p>
    <w:p w14:paraId="1B629120">
      <w:pPr>
        <w:pStyle w:val="11"/>
        <w:widowControl/>
      </w:pPr>
      <w:r>
        <w:t>The true Church, indeed, hath always had, and still possesses, many persons well skilled in those languages.</w:t>
      </w:r>
    </w:p>
    <w:p w14:paraId="4207C68B">
      <w:pPr>
        <w:pStyle w:val="11"/>
        <w:widowControl/>
      </w:pPr>
      <w:r>
        <w:t>事实上，真正的教会一直拥有，并且现在仍然拥有许多精通那些语言的人。</w:t>
      </w:r>
    </w:p>
    <w:p w14:paraId="549D913D">
      <w:pPr>
        <w:pStyle w:val="11"/>
        <w:widowControl/>
      </w:pPr>
      <w:r>
        <w:t>What sort of人物 come to their councils, is no concern of ours.</w:t>
      </w:r>
    </w:p>
    <w:p w14:paraId="2466C778">
      <w:pPr>
        <w:pStyle w:val="11"/>
        <w:widowControl/>
      </w:pPr>
      <w:r>
        <w:t>什么样的人来参加他们的会议，与我们无关。</w:t>
      </w:r>
    </w:p>
    <w:p w14:paraId="4F923253">
      <w:pPr>
        <w:pStyle w:val="11"/>
        <w:widowControl/>
      </w:pPr>
      <w:r>
        <w:t>But we grant that many come who know nothing of the Hebrew, or Greek, or perhaps even the Latin, tongue.</w:t>
      </w:r>
    </w:p>
    <w:p w14:paraId="4FE13F24">
      <w:pPr>
        <w:pStyle w:val="11"/>
        <w:widowControl/>
      </w:pPr>
      <w:r>
        <w:t>但我们承认，许多与会者对希伯来语、希腊语，甚至可能是拉丁语一无所知。</w:t>
      </w:r>
    </w:p>
    <w:p w14:paraId="009ED73C">
      <w:pPr>
        <w:pStyle w:val="11"/>
        <w:widowControl/>
      </w:pPr>
      <w:r>
        <w:t>Thirdly, It is false, that no one was found in the council of Rimini capable of understanding the term ὁμοούσιος .</w:t>
      </w:r>
    </w:p>
    <w:p w14:paraId="2FB6B418">
      <w:pPr>
        <w:pStyle w:val="11"/>
        <w:widowControl/>
      </w:pPr>
      <w:r>
        <w:t>第三，声称在里米尼会议上找不到一个能理解ὁμοούσιος这个术语的人是错误的。</w:t>
      </w:r>
    </w:p>
    <w:p w14:paraId="53CD7E91">
      <w:pPr>
        <w:pStyle w:val="11"/>
        <w:widowControl/>
      </w:pPr>
      <w:r>
        <w:t>For there were present many bishops from Greece, who were well acquainted with the Greek language: but perhaps there were not many among them who exactly perceived the whole force of that term.</w:t>
      </w:r>
    </w:p>
    <w:p w14:paraId="262AB281">
      <w:pPr>
        <w:pStyle w:val="11"/>
        <w:widowControl/>
      </w:pPr>
      <w:r>
        <w:t>因为有许多来自希腊的主教出席，他们对希腊语非常熟悉：但也许他们中没有多少人能够精确地理解那个术语的全部含义。</w:t>
      </w:r>
    </w:p>
    <w:p w14:paraId="5DB710A6">
      <w:pPr>
        <w:pStyle w:val="11"/>
        <w:widowControl/>
      </w:pPr>
      <w:r>
        <w:t>Hence, suspecting that something wrong lay hid under the word, they rashly rejected and condemned the ὁμοούσιος .</w:t>
      </w:r>
    </w:p>
    <w:p w14:paraId="18759D97">
      <w:pPr>
        <w:pStyle w:val="11"/>
        <w:widowControl/>
      </w:pPr>
      <w:r>
        <w:t>因此，他们怀疑这个词语下隐藏着一些错误，便轻率地拒绝和谴责了ὁμοούσιος（同质）。</w:t>
      </w:r>
    </w:p>
    <w:p w14:paraId="17C5E113">
      <w:pPr>
        <w:pStyle w:val="11"/>
        <w:widowControl/>
      </w:pPr>
      <w:r>
        <w:t>But this may happen to persons who are ever so well acquainted with the languages.</w:t>
      </w:r>
    </w:p>
    <w:p w14:paraId="6EF9A70F">
      <w:pPr>
        <w:pStyle w:val="11"/>
        <w:widowControl/>
      </w:pPr>
      <w:r>
        <w:t>但这可能会发生在任何精通语言的人身上。</w:t>
      </w:r>
    </w:p>
    <w:p w14:paraId="6155276D">
      <w:pPr>
        <w:pStyle w:val="11"/>
        <w:widowControl/>
      </w:pPr>
      <w:r>
        <w:t>The FIFTH argument. It would follow that all men, who are not skilled in the Hebrew and Greek tongues, should always be in doubt whether it is the true scripture which they read.</w:t>
      </w:r>
    </w:p>
    <w:p w14:paraId="673A73BA">
      <w:pPr>
        <w:pStyle w:val="11"/>
        <w:widowControl/>
      </w:pPr>
      <w:r>
        <w:t>第五个论证是：由此推断，所有不精通希伯来语和希腊语的人，应该一直怀疑他们所读的圣经是否是真实的圣经。</w:t>
      </w:r>
    </w:p>
    <w:p w14:paraId="1462527A">
      <w:pPr>
        <w:pStyle w:val="11"/>
        <w:widowControl/>
      </w:pPr>
      <w:r>
        <w:t>This argument Bellarmine hath omitted in the Sartorian edition; having, perhaps, upon reflection disapproved of it.</w:t>
      </w:r>
    </w:p>
    <w:p w14:paraId="3D531D70">
      <w:pPr>
        <w:pStyle w:val="11"/>
        <w:widowControl/>
      </w:pPr>
      <w:r>
        <w:t>贝拉明在《萨托里版》（Sartorian edition）中省略了这个论证；也许是经过反思后不赞同它。</w:t>
      </w:r>
    </w:p>
    <w:p w14:paraId="604F42B1">
      <w:pPr>
        <w:pStyle w:val="11"/>
        <w:widowControl/>
      </w:pPr>
      <w:r>
        <w:t>Indeed it really contributes nothing towards confirming the authority of the Latin version.</w:t>
      </w:r>
    </w:p>
    <w:p w14:paraId="05D4775B">
      <w:pPr>
        <w:pStyle w:val="11"/>
        <w:widowControl/>
      </w:pPr>
      <w:r>
        <w:t>事实上，它对于确认拉丁文译本的权威性确实没有任何贡献。</w:t>
      </w:r>
    </w:p>
    <w:p w14:paraId="5D600779">
      <w:pPr>
        <w:pStyle w:val="11"/>
        <w:widowControl/>
      </w:pPr>
      <w:r>
        <w:t>However I answer, in the first place, that the Church would act wisely in not permitting every one to publish a new version at his own caprice, and taking care that all versions should be as pure and faithful as possible.</w:t>
      </w:r>
    </w:p>
    <w:p w14:paraId="33718EF5">
      <w:pPr>
        <w:pStyle w:val="11"/>
        <w:widowControl/>
      </w:pPr>
      <w:r>
        <w:t>然而我首先回答，教会应明智地行事，不容许每个人都凭自己的心血来潮（caprice）出版新的译本，并应注意使所有译本尽可能纯净和忠实。</w:t>
      </w:r>
    </w:p>
    <w:p w14:paraId="7E73804A">
      <w:pPr>
        <w:pStyle w:val="11"/>
        <w:widowControl/>
      </w:pPr>
      <w:r>
        <w:t>Secondly, men unskilled in the tongues, although they cannot judge of the sense of each separate passage, whether all be correctly rendered, can yet, being instructed by the Holy Spirit, acknowledge and approve the doctrine.</w:t>
      </w:r>
    </w:p>
    <w:p w14:paraId="42518447">
      <w:pPr>
        <w:pStyle w:val="11"/>
        <w:widowControl/>
      </w:pPr>
      <w:r>
        <w:t>其次，不精通语言的人，虽然他们不能判断每一个独立经文的含义，即是否所有都翻译正确，但他们仍能，在圣灵（Holy Spirit）的教导下，承认和赞同其中的教义。</w:t>
      </w:r>
    </w:p>
    <w:p w14:paraId="3FC2AE19">
      <w:pPr>
        <w:pStyle w:val="11"/>
        <w:widowControl/>
      </w:pPr>
      <w:r>
        <w:t>Thirdly, this argument no more proves the Latin to be authentic than any other version, For they themselves allow vernacular versions to the people under certain conditions.</w:t>
      </w:r>
    </w:p>
    <w:p w14:paraId="19A3CE4C">
      <w:pPr>
        <w:pStyle w:val="11"/>
        <w:widowControl/>
      </w:pPr>
      <w:r>
        <w:t>第三，这个论证并不能比证明任何其他译本是具权威性的更有力地证明拉丁文是具权威性的。因为他们自己也允许人民在某些条件下拥有本国语言的译本。</w:t>
      </w:r>
    </w:p>
    <w:p w14:paraId="201CC630">
      <w:pPr>
        <w:pStyle w:val="11"/>
        <w:widowControl/>
      </w:pPr>
      <w:r>
        <w:t>How then do those who are unlearned and illiterate understand that they are reading the true scripture?</w:t>
      </w:r>
    </w:p>
    <w:p w14:paraId="4B63B196">
      <w:pPr>
        <w:pStyle w:val="11"/>
        <w:widowControl/>
      </w:pPr>
      <w:r>
        <w:t>那么，那些不学无术和不识字的人又是如何理解他们正在阅读真实的圣经呢？</w:t>
      </w:r>
    </w:p>
    <w:p w14:paraId="12C0AE23">
      <w:pPr>
        <w:pStyle w:val="11"/>
        <w:widowControl/>
      </w:pPr>
      <w:r>
        <w:t>The unlearned in our country who read the English version ofthe Rhemists could never, if this argument have any weight, be certain that they read the true scripture.</w:t>
      </w:r>
    </w:p>
    <w:p w14:paraId="4A46714B">
      <w:pPr>
        <w:pStyle w:val="11"/>
        <w:widowControl/>
      </w:pPr>
      <w:r>
        <w:t>在我国阅读雷姆斯译本（Rhemists）英文版的非学者（unlearned），如果这个论证有任何分量，就永远无法确定他们读的是真实的圣经。</w:t>
      </w:r>
    </w:p>
    <w:p w14:paraId="3B73B2E8">
      <w:pPr>
        <w:pStyle w:val="11"/>
        <w:widowControl/>
      </w:pPr>
      <w:r>
        <w:t>But Bellarmine hath himself renounced this argument.</w:t>
      </w:r>
    </w:p>
    <w:p w14:paraId="12FB7FE7">
      <w:pPr>
        <w:pStyle w:val="11"/>
        <w:widowControl/>
      </w:pPr>
      <w:r>
        <w:t>但是贝拉明自己已经放弃了这个论证。</w:t>
      </w:r>
    </w:p>
    <w:p w14:paraId="6C5B37FD">
      <w:pPr>
        <w:pStyle w:val="11"/>
        <w:widowControl/>
      </w:pPr>
      <w:r>
        <w:t>The LAST argument is: The heretics, who despise the ancient editions, make various and mutually discordant editions of their own; so that Luther, in his book against Zwingle, was moved to say, that, if the world lasted long, it would again be necessary to receive the decrees of councils, on account of these diverse interpretations of scripture.</w:t>
      </w:r>
    </w:p>
    <w:p w14:paraId="21081FDD">
      <w:pPr>
        <w:pStyle w:val="11"/>
        <w:widowControl/>
      </w:pPr>
      <w:r>
        <w:t>最后一个论证是：那些蔑视古代版本（editions）的异端（heretics），制作了他们自己的各种且相互矛盾的版本；因此，路德（Luther）在祂反对慈运理（Zwingle）的书中，有所感动地说，如果世界持续长久，由于这些对圣经的不同解释，将有必要再次接受公会议的法令。</w:t>
      </w:r>
    </w:p>
    <w:p w14:paraId="31E69639">
      <w:pPr>
        <w:pStyle w:val="11"/>
        <w:widowControl/>
      </w:pPr>
      <w:r>
        <w:t>I answer, in the first place, what sort of an argument is this?</w:t>
      </w:r>
    </w:p>
    <w:p w14:paraId="38B10289">
      <w:pPr>
        <w:pStyle w:val="11"/>
        <w:widowControl/>
      </w:pPr>
      <w:r>
        <w:t>我首先回答，这是个什么样的论证？</w:t>
      </w:r>
    </w:p>
    <w:p w14:paraId="750DB828">
      <w:pPr>
        <w:pStyle w:val="11"/>
        <w:widowControl/>
      </w:pPr>
      <w:r>
        <w:t>The editions of the heretics are various and discordant; therefore the old Latin edition is authentic.</w:t>
      </w:r>
    </w:p>
    <w:p w14:paraId="27850E5A">
      <w:pPr>
        <w:pStyle w:val="11"/>
        <w:widowControl/>
      </w:pPr>
      <w:r>
        <w:t>异端的版本是各种各样且相互矛盾的；因此，古老的拉丁文版本是具权威性的。</w:t>
      </w:r>
    </w:p>
    <w:p w14:paraId="00746BEB">
      <w:pPr>
        <w:pStyle w:val="11"/>
        <w:widowControl/>
      </w:pPr>
      <w:r>
        <w:t>Secondly, we do not approve discordant editions and versions.</w:t>
      </w:r>
    </w:p>
    <w:p w14:paraId="2CE6F828">
      <w:pPr>
        <w:pStyle w:val="11"/>
        <w:widowControl/>
      </w:pPr>
      <w:r>
        <w:t>其次，我们不赞同相互矛盾的版本和译本。</w:t>
      </w:r>
    </w:p>
    <w:p w14:paraId="191D3A8F">
      <w:pPr>
        <w:pStyle w:val="11"/>
        <w:widowControl/>
      </w:pPr>
      <w:r>
        <w:t>Thirdly, we make no edition authentic, save the Hebrew in the old, and the Greek in the new, Testament.</w:t>
      </w:r>
    </w:p>
    <w:p w14:paraId="6478DE07">
      <w:pPr>
        <w:pStyle w:val="11"/>
        <w:widowControl/>
      </w:pPr>
      <w:r>
        <w:t>第三，我们不认为有任何版本是具权威性的，除了旧约的希伯来文和新约的希腊文。</w:t>
      </w:r>
    </w:p>
    <w:p w14:paraId="117052FA">
      <w:pPr>
        <w:pStyle w:val="11"/>
        <w:widowControl/>
      </w:pPr>
      <w:r>
        <w:t>We approve translations, if they agree with these standards: we reject them if they do not.</w:t>
      </w:r>
    </w:p>
    <w:p w14:paraId="0CA97B9A">
      <w:pPr>
        <w:pStyle w:val="11"/>
        <w:widowControl/>
      </w:pPr>
      <w:r>
        <w:t>如果译本与这些标准一致，我们就赞同：如果不一致，我们就拒绝。</w:t>
      </w:r>
    </w:p>
    <w:p w14:paraId="67BD9903">
      <w:pPr>
        <w:pStyle w:val="11"/>
        <w:widowControl/>
      </w:pPr>
      <w:r>
        <w:t>Fourthly, as to Luther, I do not know whether he said this or not.</w:t>
      </w:r>
    </w:p>
    <w:p w14:paraId="23301F35">
      <w:pPr>
        <w:pStyle w:val="11"/>
        <w:widowControl/>
      </w:pPr>
      <w:r>
        <w:t>第四，至于路德，我不知道祂是否说过这话。</w:t>
      </w:r>
    </w:p>
    <w:p w14:paraId="5EA6023B">
      <w:pPr>
        <w:pStyle w:val="11"/>
        <w:widowControl/>
      </w:pPr>
      <w:r>
        <w:t>The slanderous Cochlæus hath affirmed it of him.</w:t>
      </w:r>
    </w:p>
    <w:p w14:paraId="3D7AF8E3">
      <w:pPr>
        <w:pStyle w:val="11"/>
        <w:widowControl/>
      </w:pPr>
      <w:r>
        <w:t>诽谤者科赫劳斯（Cochlæus）坚称祂说过。</w:t>
      </w:r>
    </w:p>
    <w:p w14:paraId="21E2D84C">
      <w:pPr>
        <w:pStyle w:val="11"/>
        <w:widowControl/>
      </w:pPr>
      <w:r>
        <w:t>It is a matter of no moment.</w:t>
      </w:r>
    </w:p>
    <w:p w14:paraId="724EA4C5">
      <w:pPr>
        <w:pStyle w:val="11"/>
        <w:widowControl/>
      </w:pPr>
      <w:r>
        <w:t>这无关紧要。</w:t>
      </w:r>
    </w:p>
    <w:p w14:paraId="3058D70A">
      <w:pPr>
        <w:pStyle w:val="11"/>
        <w:widowControl/>
      </w:pPr>
      <w:r>
        <w:t>Such then are Bellarmine’s arguments.</w:t>
      </w:r>
    </w:p>
    <w:p w14:paraId="139053CD">
      <w:pPr>
        <w:pStyle w:val="11"/>
        <w:widowControl/>
      </w:pPr>
      <w:r>
        <w:t>那么，这些就是贝拉明的论证。</w:t>
      </w:r>
    </w:p>
    <w:p w14:paraId="1B79F879">
      <w:pPr>
        <w:pStyle w:val="11"/>
        <w:widowControl/>
      </w:pPr>
      <w:r>
        <w:t>But Melchior Canus (Lib. II. c. 13) hath made use of some others in this cause, but such as perhaps the Jesuit considered too futile.</w:t>
      </w:r>
    </w:p>
    <w:p w14:paraId="19ABDBE0">
      <w:pPr>
        <w:pStyle w:val="11"/>
        <w:widowControl/>
      </w:pPr>
      <w:r>
        <w:t>但是梅尔基奥尔·加努斯（Melchior Canus, Lib. II. c. 13）在这件事上使用了其他一些论证，但也许是耶稣会士（Jesuit）认为过于无用（futile）的。</w:t>
      </w:r>
    </w:p>
    <w:p w14:paraId="541E499C">
      <w:pPr>
        <w:pStyle w:val="11"/>
        <w:widowControl/>
      </w:pPr>
      <w:r>
        <w:t>Of this kind is this (which Canus, however, thinks a noble argument), that the scholastic theologians have followed this alone, and that the inquisitors of heretical pravity are wont to convince and condemn heretics out ofit.</w:t>
      </w:r>
    </w:p>
    <w:p w14:paraId="60072832">
      <w:pPr>
        <w:pStyle w:val="11"/>
        <w:widowControl/>
      </w:pPr>
      <w:r>
        <w:t>其中之一（加努斯却认为这是一个崇高的论证）是，经院神学家（scholastic theologians）只遵循这一个译本，而且异端邪恶（heretical pravity）的宗教裁判官（inquisitors）习惯于以此定罪和谴责异端。</w:t>
      </w:r>
    </w:p>
    <w:p w14:paraId="67D7ABE9">
      <w:pPr>
        <w:pStyle w:val="11"/>
        <w:widowControl/>
      </w:pPr>
      <w:r>
        <w:t>I answer, in the first place, that those divines, whom they call scholastic, have drawn some most absurd conclusions from the Latin Vulgate edition, as appears plainly from their books and disputations.</w:t>
      </w:r>
    </w:p>
    <w:p w14:paraId="2F67B2CA">
      <w:pPr>
        <w:pStyle w:val="11"/>
        <w:widowControl/>
      </w:pPr>
      <w:r>
        <w:t>我首先回答，那些他们称之为经院派的神学家，从拉丁武加大版本中得出了一些最荒谬的结论，这从他们的书籍和辩论中可以清楚地看出。</w:t>
      </w:r>
    </w:p>
    <w:p w14:paraId="37FBC031">
      <w:pPr>
        <w:pStyle w:val="11"/>
        <w:widowControl/>
      </w:pPr>
      <w:r>
        <w:t>I could produce a great many examples.</w:t>
      </w:r>
    </w:p>
    <w:p w14:paraId="49B2A454">
      <w:pPr>
        <w:pStyle w:val="11"/>
        <w:widowControl/>
      </w:pPr>
      <w:r>
        <w:t>我可以举出许多例子。</w:t>
      </w:r>
    </w:p>
    <w:p w14:paraId="55A6612F">
      <w:pPr>
        <w:pStyle w:val="11"/>
        <w:widowControl/>
      </w:pPr>
      <w:r>
        <w:t>In Canticles, 2:4, the old interpreter hath translated thus: Ordinavit in me caritatem.</w:t>
      </w:r>
    </w:p>
    <w:p w14:paraId="28C6CC67">
      <w:pPr>
        <w:pStyle w:val="11"/>
        <w:widowControl/>
      </w:pPr>
      <w:r>
        <w:t>在《雅歌》（Canticles）2:4中，古老的译者如此翻译：Ordinavit in me caritatem（祂在我里面安排了爱/慈善）。</w:t>
      </w:r>
    </w:p>
    <w:p w14:paraId="75D0C337">
      <w:pPr>
        <w:pStyle w:val="11"/>
        <w:widowControl/>
      </w:pPr>
      <w:r>
        <w:t>Hence Thomas (I believe a thousand times) proves that there is a certain order and certain degrees in charity.</w:t>
      </w:r>
    </w:p>
    <w:p w14:paraId="152D771F">
      <w:pPr>
        <w:pStyle w:val="11"/>
        <w:widowControl/>
      </w:pPr>
      <w:r>
        <w:t>因此，托马斯（Thomas）（我相信有上千次）证明了爱/慈善中存在某种秩序和某种程度。</w:t>
      </w:r>
    </w:p>
    <w:p w14:paraId="06C9B27E">
      <w:pPr>
        <w:pStyle w:val="11"/>
        <w:widowControl/>
      </w:pPr>
      <w:r>
        <w:t>That all this is true and accordant with the scriptures, I allow: but it is supported by no authority from this place and testimony; for the words should be translated otherwise: “His banner towards me is charity.”</w:t>
      </w:r>
    </w:p>
    <w:p w14:paraId="61A30DBF">
      <w:pPr>
        <w:pStyle w:val="11"/>
        <w:widowControl/>
      </w:pPr>
      <w:r>
        <w:t>我承认，所有这一切都是真实的，并且与圣经一致：但它没有得到此处的任何权柄和见证的支持；因为这些词语应该翻译成另一种方式：“祂向我的旗帜是爱。”</w:t>
      </w:r>
    </w:p>
    <w:p w14:paraId="771843AD">
      <w:pPr>
        <w:pStyle w:val="11"/>
        <w:widowControl/>
      </w:pPr>
      <w:r>
        <w:t>Again, Romans 13:2 is read thus in the Vulgate: Quæ a Deo sunt, ordinata sunt.</w:t>
      </w:r>
    </w:p>
    <w:p w14:paraId="7D7C9B76">
      <w:pPr>
        <w:pStyle w:val="11"/>
        <w:widowControl/>
      </w:pPr>
      <w:r>
        <w:t>此外，罗马书13:2在武加大译本中读作：Quæ a Deo sunt, ordinata sunt（凡是从上帝而来的，都是被安排好的）。</w:t>
      </w:r>
    </w:p>
    <w:p w14:paraId="1B14E70B">
      <w:pPr>
        <w:pStyle w:val="11"/>
        <w:widowControl/>
      </w:pPr>
      <w:r>
        <w:t>Hence this same Thomas, undoubtedly the chief of all the schoolmen, collects in many places that all things are well and rightly constituted by God; and specially in Prima Secundæ, q. 102, article 1, he proves from these words, that ceremonial precepts have a reason.</w:t>
      </w:r>
    </w:p>
    <w:p w14:paraId="573AFB49">
      <w:pPr>
        <w:pStyle w:val="11"/>
        <w:widowControl/>
      </w:pPr>
      <w:r>
        <w:t>因此，这位托马斯，毫无疑问是所有经院学者的领袖，在许多地方推论出万物都是由上帝（God）所美好而正确地构成的；特别是在《第一部第二篇，问题102，第一条》（Prima Secundæ, q. 102, article 1）中，祂从这些词语证明了礼仪性的诫命是有理据的。</w:t>
      </w:r>
    </w:p>
    <w:p w14:paraId="4F04DF7E">
      <w:pPr>
        <w:pStyle w:val="11"/>
        <w:widowControl/>
      </w:pPr>
      <w:r>
        <w:t>A question, verily, both proposed and concluded with singular wisdom!</w:t>
      </w:r>
    </w:p>
    <w:p w14:paraId="78025F06">
      <w:pPr>
        <w:pStyle w:val="11"/>
        <w:widowControl/>
      </w:pPr>
      <w:r>
        <w:t>一个问题，确实，以非凡的智慧被提出和总结！</w:t>
      </w:r>
    </w:p>
    <w:p w14:paraId="5EDE2D23">
      <w:pPr>
        <w:pStyle w:val="11"/>
        <w:widowControl/>
      </w:pPr>
      <w:r>
        <w:t>For the place is most perversely rendered by that translator; who first omits altogether the word ἐξουσίαι, “powers,” and then sets a comma after a Deo, when it should have been set before it: not to mention that the reading is ordinata, when it should be ordinatœ .</w:t>
      </w:r>
    </w:p>
    <w:p w14:paraId="641069C6">
      <w:pPr>
        <w:pStyle w:val="11"/>
        <w:widowControl/>
      </w:pPr>
      <w:r>
        <w:t>因为那个译者对这个地方的翻译是最为反常的；祂首先完全省略了ἐξουσίαι（“权柄”）这个词，然后在一个应该放在a Deo（从上帝）之前的词后面加上了一个逗号：更不用提读法是ordinata（被安排的，中性复数），而它本应是ordinatœ（被安排的，阴性复数）。</w:t>
      </w:r>
    </w:p>
    <w:p w14:paraId="4A4CB8CD">
      <w:pPr>
        <w:pStyle w:val="11"/>
        <w:widowControl/>
      </w:pPr>
      <w:r>
        <w:t>Thus those theologians frequently abuse the errors of the Vulgate version, to confirm their own inventions.</w:t>
      </w:r>
    </w:p>
    <w:p w14:paraId="3CF1F48C">
      <w:pPr>
        <w:pStyle w:val="11"/>
        <w:widowControl/>
      </w:pPr>
      <w:r>
        <w:t>因此，这些神学家经常滥用武加大译本的错误，来证实他们自己的发明。</w:t>
      </w:r>
    </w:p>
    <w:p w14:paraId="7A9EF9C7">
      <w:pPr>
        <w:pStyle w:val="11"/>
        <w:spacing w:line="249" w:lineRule="auto"/>
        <w:rPr>
          <w:rFonts w:hint="eastAsia"/>
        </w:rPr>
      </w:pPr>
    </w:p>
    <w:p w14:paraId="648DC207">
      <w:pPr>
        <w:pStyle w:val="11"/>
        <w:widowControl/>
      </w:pPr>
      <w:r>
        <w:t>[Presbyter quoque Hieronymus, trium linguarum peritus, ex Hebræo in Latinum eloquium easdem scripturas convertit . . . cujus interpretatio merito ceteris antefertur. Nam est et verborum tenacior et perspicuitate sententiæ clarior. Madrit. 1599. p. 103. Which last are almost the very words in which Augustine commends the old Italic, De Doctr. Christ, 2:15.]</w:t>
      </w:r>
    </w:p>
    <w:p w14:paraId="3F13178A">
      <w:pPr>
        <w:pStyle w:val="11"/>
        <w:spacing w:line="249" w:lineRule="auto"/>
        <w:rPr>
          <w:rFonts w:hint="eastAsia"/>
        </w:rPr>
      </w:pPr>
    </w:p>
    <w:p w14:paraId="2C1FF753">
      <w:pPr>
        <w:pStyle w:val="11"/>
        <w:widowControl/>
      </w:pPr>
      <w:r>
        <w:t>[祭司耶柔米（Presbyter Hieronymus），精通三种语言，将同样的圣经从希伯来语翻译成拉丁语……祂的译本理应优于其余译本。因为它既更忠于词语，又在句意上更清晰明了。马德里（Madrit.）1599年，第103页。这后半句几乎就是奥古斯丁赞扬古《意大利语译本》（Italic）时所用的原话，见《论基督教教义》（De Doctr. Christ）2:15。]</w:t>
      </w:r>
    </w:p>
    <w:p w14:paraId="3DF48982">
      <w:pPr>
        <w:pStyle w:val="11"/>
        <w:spacing w:line="249" w:lineRule="auto"/>
        <w:rPr>
          <w:rFonts w:hint="eastAsia"/>
        </w:rPr>
      </w:pPr>
    </w:p>
    <w:p w14:paraId="4A381E08">
      <w:pPr>
        <w:pStyle w:val="11"/>
        <w:widowControl/>
      </w:pPr>
      <w:r>
        <w:t>[Sophronius . . . . opuscula mea in Græcum eleganti sermone transtulit, Psaltcrium quoque et Prophetas, quos nos de Hebræo in Latinum transtulimus. Catalog. Scriptt. c. 134.]</w:t>
      </w:r>
    </w:p>
    <w:p w14:paraId="5903C130">
      <w:pPr>
        <w:pStyle w:val="11"/>
        <w:spacing w:line="249" w:lineRule="auto"/>
        <w:rPr>
          <w:rFonts w:hint="eastAsia"/>
        </w:rPr>
      </w:pPr>
    </w:p>
    <w:p w14:paraId="02268D3F">
      <w:pPr>
        <w:pStyle w:val="11"/>
        <w:widowControl/>
      </w:pPr>
      <w:r>
        <w:t>[索福罗尼乌斯（Sophronius）……以优雅的言辞将我的小作品翻译成希腊语，还有《诗篇》（Psaltcrium）和《先知书》（Prophetas），这些是我们从希伯来语翻译成拉丁语的。见《作家目录》（Catalog. Scriptt.）第134章。]</w:t>
      </w:r>
    </w:p>
    <w:p w14:paraId="67D5EB33">
      <w:pPr>
        <w:pStyle w:val="11"/>
        <w:spacing w:line="249" w:lineRule="auto"/>
        <w:rPr>
          <w:rFonts w:hint="eastAsia"/>
        </w:rPr>
      </w:pPr>
    </w:p>
    <w:p w14:paraId="23CA7FD4">
      <w:pPr>
        <w:pStyle w:val="11"/>
        <w:widowControl/>
      </w:pPr>
      <w:r>
        <w:t>[Vide supra, pp. 131, 136.]</w:t>
      </w:r>
    </w:p>
    <w:p w14:paraId="4386A95F">
      <w:pPr>
        <w:pStyle w:val="11"/>
        <w:spacing w:line="249" w:lineRule="auto"/>
        <w:rPr>
          <w:rFonts w:hint="eastAsia"/>
        </w:rPr>
      </w:pPr>
    </w:p>
    <w:p w14:paraId="78DAA25D">
      <w:pPr>
        <w:pStyle w:val="11"/>
        <w:widowControl/>
      </w:pPr>
      <w:r>
        <w:t>[见上文，第131、136页。]</w:t>
      </w:r>
    </w:p>
    <w:p w14:paraId="23758FCF">
      <w:pPr>
        <w:pStyle w:val="11"/>
        <w:spacing w:line="249" w:lineRule="auto"/>
        <w:rPr>
          <w:rFonts w:hint="eastAsia"/>
        </w:rPr>
      </w:pPr>
    </w:p>
    <w:p w14:paraId="007A975A">
      <w:pPr>
        <w:pStyle w:val="11"/>
        <w:widowControl/>
      </w:pPr>
      <w:r>
        <w:t>CHAPTER VIII. IN WHICH AN</w:t>
      </w:r>
    </w:p>
    <w:p w14:paraId="456CAEB2">
      <w:pPr>
        <w:pStyle w:val="11"/>
        <w:widowControl/>
      </w:pPr>
      <w:r>
        <w:t>第八章 乃在回答</w:t>
      </w:r>
    </w:p>
    <w:p w14:paraId="7507146F">
      <w:pPr>
        <w:pStyle w:val="11"/>
        <w:widowControl/>
      </w:pPr>
      <w:r>
        <w:t>ANSWER IS GIVEN TO THE</w:t>
      </w:r>
    </w:p>
    <w:p w14:paraId="024A50F0">
      <w:pPr>
        <w:pStyle w:val="11"/>
        <w:widowControl/>
      </w:pPr>
      <w:r>
        <w:t>盎格鲁-雷姆斯译者（ANGLO-RHEMIST</w:t>
      </w:r>
    </w:p>
    <w:p w14:paraId="5AEFC6D0">
      <w:pPr>
        <w:pStyle w:val="11"/>
        <w:widowControl/>
      </w:pPr>
      <w:r>
        <w:t>TEN REASONS OF THE</w:t>
      </w:r>
    </w:p>
    <w:p w14:paraId="24DFEC3C">
      <w:pPr>
        <w:pStyle w:val="11"/>
        <w:widowControl/>
      </w:pPr>
      <w:r>
        <w:t>十个理由，</w:t>
      </w:r>
    </w:p>
    <w:p w14:paraId="042F4C3A">
      <w:pPr>
        <w:pStyle w:val="11"/>
        <w:widowControl/>
      </w:pPr>
      <w:r>
        <w:t>TRANSLATORS, WHEREBY THEY ENDEAVOUR TO</w:t>
      </w:r>
    </w:p>
    <w:p w14:paraId="37889BA2">
      <w:pPr>
        <w:pStyle w:val="11"/>
        <w:widowControl/>
      </w:pPr>
      <w:r>
        <w:t>他们藉此企图</w:t>
      </w:r>
    </w:p>
    <w:p w14:paraId="60B5F039">
      <w:pPr>
        <w:pStyle w:val="11"/>
        <w:widowControl/>
      </w:pPr>
      <w:r>
        <w:t>PROVE THE AUTHORITY OF THE VULGATE VERSION IN THE NEW TESTAMENT.</w:t>
      </w:r>
    </w:p>
    <w:p w14:paraId="08B682F9">
      <w:pPr>
        <w:pStyle w:val="11"/>
        <w:widowControl/>
      </w:pPr>
      <w:r>
        <w:t>证明武加大译本在新约中的权威性。</w:t>
      </w:r>
    </w:p>
    <w:p w14:paraId="541DBBBA">
      <w:pPr>
        <w:pStyle w:val="11"/>
        <w:spacing w:line="249" w:lineRule="auto"/>
        <w:rPr>
          <w:rFonts w:hint="eastAsia"/>
        </w:rPr>
      </w:pPr>
    </w:p>
    <w:p w14:paraId="28E689CD">
      <w:pPr>
        <w:pStyle w:val="11"/>
        <w:spacing w:line="249" w:lineRule="auto"/>
        <w:rPr>
          <w:rFonts w:hint="eastAsia"/>
        </w:rPr>
      </w:pPr>
      <w:r>
        <w:rPr>
          <w:rFonts w:hint="eastAsia"/>
        </w:rPr>
        <w:t>C</w:t>
      </w:r>
    </w:p>
    <w:p w14:paraId="20CEA7DF">
      <w:pPr>
        <w:pStyle w:val="11"/>
        <w:widowControl/>
      </w:pPr>
      <w:r>
        <w:t>多年前，某些常驻于</w:t>
      </w:r>
    </w:p>
    <w:p w14:paraId="5242CC80">
      <w:pPr>
        <w:pStyle w:val="11"/>
        <w:widowControl/>
      </w:pPr>
      <w:r>
        <w:t>ERTAIN English popish divines, who have taken up their abode in the seminary of Rheims, some years since translated the New</w:t>
      </w:r>
    </w:p>
    <w:p w14:paraId="6D9A74F6">
      <w:pPr>
        <w:pStyle w:val="11"/>
        <w:widowControl/>
      </w:pPr>
      <w:r>
        <w:t>雷姆斯修院（seminary of Rheims）的英格兰天主教神学家，将《新约》翻译成了英文，</w:t>
      </w:r>
    </w:p>
    <w:p w14:paraId="04B5B472">
      <w:pPr>
        <w:pStyle w:val="11"/>
        <w:widowControl/>
      </w:pPr>
      <w:r>
        <w:t>Testament into the English tongue, not from the Greek text, but from the old Latin Vulgate 1.</w:t>
      </w:r>
    </w:p>
    <w:p w14:paraId="1EE438EA">
      <w:pPr>
        <w:pStyle w:val="11"/>
        <w:widowControl/>
      </w:pPr>
      <w:r>
        <w:t>但并非根据希腊文文本，而是根据古老的拉丁武加大译本1。</w:t>
      </w:r>
    </w:p>
    <w:p w14:paraId="6E806803">
      <w:pPr>
        <w:pStyle w:val="11"/>
        <w:widowControl/>
      </w:pPr>
      <w:r>
        <w:t>In order to persuade us of the wisdom and prudence of this proceeding, they produce in their preface ten reasons to prove that this Latin Vulgate edition is to be followed in all things rather than the Greek.</w:t>
      </w:r>
    </w:p>
    <w:p w14:paraId="1F7C06C2">
      <w:pPr>
        <w:pStyle w:val="11"/>
        <w:widowControl/>
      </w:pPr>
      <w:r>
        <w:t>为了说服我们相信这种做法的智慧和审慎，他们在序言中提出了十个理由，以证明这个拉丁武加大版本在所有事情上都应优先于希腊文版本被遵循。</w:t>
      </w:r>
    </w:p>
    <w:p w14:paraId="516322C0">
      <w:pPr>
        <w:pStyle w:val="11"/>
        <w:widowControl/>
      </w:pPr>
      <w:r>
        <w:t>We shall now briefly report and refute those reasons.</w:t>
      </w:r>
    </w:p>
    <w:p w14:paraId="6E6C134E">
      <w:pPr>
        <w:pStyle w:val="11"/>
        <w:widowControl/>
      </w:pPr>
      <w:r>
        <w:t>我们现在将简要地报告和驳斥这些理由。</w:t>
      </w:r>
    </w:p>
    <w:p w14:paraId="46C4BB47">
      <w:pPr>
        <w:pStyle w:val="11"/>
        <w:spacing w:line="249" w:lineRule="auto"/>
        <w:rPr>
          <w:rFonts w:hint="eastAsia"/>
        </w:rPr>
      </w:pPr>
    </w:p>
    <w:p w14:paraId="5EB14AEF">
      <w:pPr>
        <w:pStyle w:val="11"/>
        <w:widowControl/>
      </w:pPr>
      <w:r>
        <w:t>I. This edition is so ancient that it hath been received in the church by the space of 1300 years, as appears from the fathers of those times.</w:t>
      </w:r>
    </w:p>
    <w:p w14:paraId="24199CF1">
      <w:pPr>
        <w:pStyle w:val="11"/>
        <w:widowControl/>
      </w:pPr>
      <w:r>
        <w:t>一、这个版本如此古老，以至于它已被教会接受了1300年之久，这可以从那个时代的教父们那里得到证实。</w:t>
      </w:r>
    </w:p>
    <w:p w14:paraId="21C6B6C7">
      <w:pPr>
        <w:pStyle w:val="11"/>
        <w:widowControl/>
      </w:pPr>
      <w:r>
        <w:t>I answer: However ancient they make it out, yet they must needs confess that it is younger than the Greek edition.</w:t>
      </w:r>
    </w:p>
    <w:p w14:paraId="4AD77C2F">
      <w:pPr>
        <w:pStyle w:val="11"/>
        <w:widowControl/>
      </w:pPr>
      <w:r>
        <w:t>我回答：无论他们声称它有多古老，他们终究必须承认它比希腊文版本要晚。</w:t>
      </w:r>
    </w:p>
    <w:p w14:paraId="46389226">
      <w:pPr>
        <w:pStyle w:val="11"/>
        <w:widowControl/>
      </w:pPr>
      <w:r>
        <w:t>For the Greek was not only older than the Latin, but than all other versions, which are but streams derived from the fountain of the Greek edition.</w:t>
      </w:r>
    </w:p>
    <w:p w14:paraId="2ECD033C">
      <w:pPr>
        <w:pStyle w:val="11"/>
        <w:widowControl/>
      </w:pPr>
      <w:r>
        <w:t>因为希腊文不仅比拉丁文更古老，而且比所有其他的译本都更古老，后者只是源自希腊文版本的泉水（fountain of the Greek edition）所分流出的溪流。</w:t>
      </w:r>
    </w:p>
    <w:p w14:paraId="34090554">
      <w:pPr>
        <w:pStyle w:val="11"/>
        <w:widowControl/>
      </w:pPr>
      <w:r>
        <w:t>If, then, an antiquity of 1300 years commends the Latin version, the Greek text should be yet more strongly commended to us, which we gather from the genuine monuments of those times to have been publicly received 1500 years ago in the churches of Christians.</w:t>
      </w:r>
    </w:p>
    <w:p w14:paraId="015AF83B">
      <w:pPr>
        <w:pStyle w:val="11"/>
        <w:widowControl/>
      </w:pPr>
      <w:r>
        <w:t>那么，如果1300年的古老性值得称赞拉丁文译本，那么希腊文文本就应该更强烈地向我们推荐，我们从那个时代真实的史料（genuine monuments）中收集到，它在1500年前就已经在基督徒的教会中被公然接受。</w:t>
      </w:r>
    </w:p>
    <w:p w14:paraId="03FC5A25">
      <w:pPr>
        <w:pStyle w:val="11"/>
        <w:widowControl/>
      </w:pPr>
      <w:r>
        <w:t>And it is marvelous that these noble translators did not bethink themselves, when they vaunted the antiquity of their version, that by this plea of antiquity more was gained for the Greek edition, which was undoubtedly the first and most ancient of all, than for this Latin Vulgate, and that by their own shewing.</w:t>
      </w:r>
    </w:p>
    <w:p w14:paraId="4CEB7AFA">
      <w:pPr>
        <w:pStyle w:val="11"/>
        <w:widowControl/>
      </w:pPr>
      <w:r>
        <w:t>令人惊奇的是，这些高贵的译者在夸耀他们译本的古老性时，没有想到，他们自己表明，这种对古老性的辩护，为无疑是所有版本中最先和最古老的希腊文版本赢得的益处，要比为这个拉丁武加大译本赢得的更多。</w:t>
      </w:r>
    </w:p>
    <w:p w14:paraId="4FA922B1">
      <w:pPr>
        <w:pStyle w:val="11"/>
        <w:widowControl/>
      </w:pPr>
      <w:r>
        <w:t>II. This is (as is commonly thought and most probable) that very same version which Jerome afterwards corrected from the Greek, by order of Damasus, as he writes in the preface to the Evangelists, in the catalogue at the end, and in the 102nd Epistle.</w:t>
      </w:r>
    </w:p>
    <w:p w14:paraId="7A52CB05">
      <w:pPr>
        <w:pStyle w:val="11"/>
        <w:widowControl/>
      </w:pPr>
      <w:r>
        <w:t>二、这个译本（正如通常所认为且最有可能的）就是耶柔米后来奉达马苏斯（Damasus）之命，根据希腊文校正的那个译本，正如祂在《福音书序言》、末尾的《目录》和《第102封信》中所写的那样。</w:t>
      </w:r>
    </w:p>
    <w:p w14:paraId="4929DB98">
      <w:pPr>
        <w:pStyle w:val="11"/>
        <w:widowControl/>
      </w:pPr>
      <w:r>
        <w:t>I answer: First, they confess it to be by no means certain and clear, that this Vulgate Latin edition of the New Testament is altogether the same as that which Jerome corrected, since they say that the fact rests upon common opinion and probability alone.</w:t>
      </w:r>
    </w:p>
    <w:p w14:paraId="6CF9A9D1">
      <w:pPr>
        <w:pStyle w:val="11"/>
        <w:widowControl/>
      </w:pPr>
      <w:r>
        <w:t>我回答：首先，他们承认，这个武加大拉丁文《新约》版本与耶柔米校正的那个版本是否完全相同，绝不是确定和清楚的，因为他们说这个事实仅仅基于普遍的观点和可能性。</w:t>
      </w:r>
    </w:p>
    <w:p w14:paraId="32090D13">
      <w:pPr>
        <w:pStyle w:val="11"/>
        <w:widowControl/>
      </w:pPr>
      <w:r>
        <w:t>Now we, not doubtfully or only with some probable shew, but most certainly, know that this Greek edition of the New Testament is no other than the inspired and archetypal scripture of the New Testament, commended by the apostles and evangelists to the Christian church.</w:t>
      </w:r>
    </w:p>
    <w:p w14:paraId="0193D740">
      <w:pPr>
        <w:pStyle w:val="11"/>
        <w:widowControl/>
      </w:pPr>
      <w:r>
        <w:t>现在，我们不是带着疑问或仅仅带着一些可能的表象，而是最确定地知道，这个希腊文《新约》版本，不是别的，正是受默示的《新约》原型圣经（archetypal scripture），是使徒和传福音者向基督教会所推荐的。</w:t>
      </w:r>
    </w:p>
    <w:p w14:paraId="43931A6F">
      <w:pPr>
        <w:pStyle w:val="11"/>
        <w:widowControl/>
      </w:pPr>
      <w:r>
        <w:t>Secondly, Jerome’s correcting the Latin edition from the Greek originals sufficiently shews, that the authority of the Greek is greater than that of the Latin edition.</w:t>
      </w:r>
    </w:p>
    <w:p w14:paraId="6990D8CE">
      <w:pPr>
        <w:pStyle w:val="11"/>
        <w:widowControl/>
      </w:pPr>
      <w:r>
        <w:t>其次，耶柔米根据希腊文原版校正拉丁文版本，充分表明希腊文的权威大于拉丁文版本。</w:t>
      </w:r>
    </w:p>
    <w:p w14:paraId="093920FC">
      <w:pPr>
        <w:pStyle w:val="11"/>
        <w:widowControl/>
      </w:pPr>
      <w:r>
        <w:t>Jerome corrected the Latin from the Greek; but our Rhemists, on the contrary, determine that the Greek should be corrected from the Latin.</w:t>
      </w:r>
    </w:p>
    <w:p w14:paraId="45E5883F">
      <w:pPr>
        <w:pStyle w:val="11"/>
        <w:widowControl/>
      </w:pPr>
      <w:r>
        <w:t>耶柔米根据希腊文校正拉丁文；但我们的雷姆斯译者（Rhemists）却相反，断定希腊文应该根据拉丁文来校正。</w:t>
      </w:r>
    </w:p>
    <w:p w14:paraId="1C51603F">
      <w:pPr>
        <w:pStyle w:val="11"/>
        <w:widowControl/>
      </w:pPr>
      <w:r>
        <w:t>III. Consequently, it is the same which Augustine so highly praises and approves in a certain letter to Jerome, Epistle 10.</w:t>
      </w:r>
    </w:p>
    <w:p w14:paraId="0CB07760">
      <w:pPr>
        <w:pStyle w:val="11"/>
        <w:widowControl/>
      </w:pPr>
      <w:r>
        <w:t>三、因此，它就是奥古斯丁在一封写给耶柔米的信《第10封信》中如此高度赞扬和认可的那个版本。</w:t>
      </w:r>
    </w:p>
    <w:p w14:paraId="3F400863">
      <w:pPr>
        <w:pStyle w:val="11"/>
        <w:widowControl/>
      </w:pPr>
      <w:r>
        <w:t>I answer: In the first place, this plea depends upon the same opinion and conjecture as the preceding.</w:t>
      </w:r>
    </w:p>
    <w:p w14:paraId="13883F10">
      <w:pPr>
        <w:pStyle w:val="11"/>
        <w:widowControl/>
      </w:pPr>
      <w:r>
        <w:t>我回答：首先，这种辩解（plea）依赖于与前一个相同的观点和推测。</w:t>
      </w:r>
    </w:p>
    <w:p w14:paraId="0C92E267">
      <w:pPr>
        <w:pStyle w:val="11"/>
        <w:widowControl/>
      </w:pPr>
      <w:r>
        <w:t>Secondly, Augustine’s praise is not weighty enough to constitute an edition authentic.</w:t>
      </w:r>
    </w:p>
    <w:p w14:paraId="70E9A7C3">
      <w:pPr>
        <w:pStyle w:val="11"/>
        <w:widowControl/>
      </w:pPr>
      <w:r>
        <w:t>其次，奥古斯丁的赞扬不足以使一个版本成为具权威性的。</w:t>
      </w:r>
    </w:p>
    <w:p w14:paraId="72401C3D">
      <w:pPr>
        <w:pStyle w:val="11"/>
        <w:widowControl/>
      </w:pPr>
      <w:r>
        <w:t>He praised also the Italic and many others, but preferred the Greek to all, and would have them all corrected and estimated by the Greek.</w:t>
      </w:r>
    </w:p>
    <w:p w14:paraId="327FF970">
      <w:pPr>
        <w:pStyle w:val="11"/>
        <w:widowControl/>
      </w:pPr>
      <w:r>
        <w:t>祂也赞扬了《意大利语译本》和许多其他译本，但将希腊文置于所有译本之上，并希望所有译本都根据希腊文进行校正和评估。</w:t>
      </w:r>
    </w:p>
    <w:p w14:paraId="6BEA90FE">
      <w:pPr>
        <w:pStyle w:val="11"/>
        <w:widowControl/>
      </w:pPr>
      <w:r>
        <w:t>Thirdly, Augustine praised that edition, not as absolutely authentic, but as more faithful than the rest.</w:t>
      </w:r>
    </w:p>
    <w:p w14:paraId="1A30D844">
      <w:pPr>
        <w:pStyle w:val="11"/>
        <w:widowControl/>
      </w:pPr>
      <w:r>
        <w:t>第三，奥古斯丁赞扬那个版本，不是因为它具有绝对的权威性，而是因为它比其余的译本更忠实。</w:t>
      </w:r>
    </w:p>
    <w:p w14:paraId="2D6F586B">
      <w:pPr>
        <w:pStyle w:val="11"/>
        <w:widowControl/>
      </w:pPr>
      <w:r>
        <w:t>IV. This, is that same edition which thenceforth was almost always used in the church-offices, in sermons, in commentaries, in the writings of the ancient fathers ofthe Latin church.</w:t>
      </w:r>
    </w:p>
    <w:p w14:paraId="33AB7629">
      <w:pPr>
        <w:pStyle w:val="11"/>
        <w:widowControl/>
      </w:pPr>
      <w:r>
        <w:t>四、这个版本就是从那时起几乎一直被用于教会事务（church-offices）、讲道、注释和拉丁教会古代教父著作中的版本。</w:t>
      </w:r>
    </w:p>
    <w:p w14:paraId="70454552">
      <w:pPr>
        <w:pStyle w:val="11"/>
        <w:widowControl/>
      </w:pPr>
      <w:r>
        <w:t>I answer: In the first place, for two hundred years after Jerome, and more, it never obtained any singular prerogative and authority, as we have already shewn.</w:t>
      </w:r>
    </w:p>
    <w:p w14:paraId="2370FC9E">
      <w:pPr>
        <w:pStyle w:val="11"/>
        <w:widowControl/>
      </w:pPr>
      <w:r>
        <w:t>我回答：首先，在耶柔米之后的两百多年，甚至更久，它从未获得任何特殊的特权和权威，正如我们已经指出的。</w:t>
      </w:r>
    </w:p>
    <w:p w14:paraId="5D72EAF2">
      <w:pPr>
        <w:pStyle w:val="11"/>
        <w:widowControl/>
      </w:pPr>
      <w:r>
        <w:t>Secondly, I ask, Is it any consequence, that, because the Latin fathers and writers have made special use of this, it is therefore absolutely authentic and preferable to the Greek?</w:t>
      </w:r>
    </w:p>
    <w:p w14:paraId="088A9F51">
      <w:pPr>
        <w:pStyle w:val="11"/>
        <w:widowControl/>
      </w:pPr>
      <w:r>
        <w:t>其次，我问，因为拉丁教父和作家们特别使用了这个译本，它就因此具有绝对的权威性并优于希腊文吗？</w:t>
      </w:r>
    </w:p>
    <w:p w14:paraId="661E4D7F">
      <w:pPr>
        <w:pStyle w:val="11"/>
        <w:widowControl/>
      </w:pPr>
      <w:r>
        <w:t>Thirdly, Much more ought the Greek to be concluded authentic, which the churches of the Greeks have always used from the apostles’ times in their public liturgies, homilies, commentaries, and books.</w:t>
      </w:r>
    </w:p>
    <w:p w14:paraId="210D5162">
      <w:pPr>
        <w:pStyle w:val="11"/>
        <w:widowControl/>
      </w:pPr>
      <w:r>
        <w:t>第三，更应该推断希腊文是具权威性的，因为希腊人的教会从使徒时代起，就一直将它用于他们的公共礼拜（liturgies）、讲道、注释和书籍中。</w:t>
      </w:r>
    </w:p>
    <w:p w14:paraId="4708BB92">
      <w:pPr>
        <w:pStyle w:val="11"/>
        <w:widowControl/>
      </w:pPr>
      <w:r>
        <w:t>V. The sacred council of Trent, for these and many other very weighty reasons, hath defined this alone of all Latin translations to be authentic.</w:t>
      </w:r>
    </w:p>
    <w:p w14:paraId="0B570BFE">
      <w:pPr>
        <w:pStyle w:val="11"/>
        <w:widowControl/>
      </w:pPr>
      <w:r>
        <w:t>五、神圣的特伦特会议（council of Trent）基于这些和许多其他非常重要的原因，将所有拉丁文译本中唯独这一个定为具权威性的。</w:t>
      </w:r>
    </w:p>
    <w:p w14:paraId="7D20CAAD">
      <w:pPr>
        <w:pStyle w:val="11"/>
        <w:widowControl/>
      </w:pPr>
      <w:r>
        <w:t>I answer: In the first place, that Tridentine Synod hath no authority with us.</w:t>
      </w:r>
    </w:p>
    <w:p w14:paraId="0DDB8D15">
      <w:pPr>
        <w:pStyle w:val="11"/>
        <w:widowControl/>
      </w:pPr>
      <w:r>
        <w:t>我回答：首先，那个特伦特宗教会议（Tridentine Synod）对我们没有权威。</w:t>
      </w:r>
    </w:p>
    <w:p w14:paraId="50E753B7">
      <w:pPr>
        <w:pStyle w:val="11"/>
        <w:widowControl/>
      </w:pPr>
      <w:r>
        <w:t>Secondly, What right had it to define this?</w:t>
      </w:r>
    </w:p>
    <w:p w14:paraId="18B3428A">
      <w:pPr>
        <w:pStyle w:val="11"/>
        <w:widowControl/>
      </w:pPr>
      <w:r>
        <w:t>其次，它有什么权利来下定义？</w:t>
      </w:r>
    </w:p>
    <w:p w14:paraId="3601EACC">
      <w:pPr>
        <w:pStyle w:val="11"/>
        <w:widowControl/>
      </w:pPr>
      <w:r>
        <w:t>Thirdly, It hath proposed no grounds of this decree, except this only,—that that edition had been for a long time received in the church; which reason, at least, every one must perceive to be unworthy of such great divines.</w:t>
      </w:r>
    </w:p>
    <w:p w14:paraId="192C42E8">
      <w:pPr>
        <w:pStyle w:val="11"/>
        <w:widowControl/>
      </w:pPr>
      <w:r>
        <w:t>第三，它没有提出这项法令的任何依据，除了这一个——即那个版本已经在教会中被接受了很长时间；这个理由，至少每个人都必须认识到，不配如此伟大的神学家。</w:t>
      </w:r>
    </w:p>
    <w:p w14:paraId="5D198878">
      <w:pPr>
        <w:pStyle w:val="11"/>
        <w:widowControl/>
      </w:pPr>
      <w:r>
        <w:t>Fourthly, I desire to know whether the council of Trent only commanded this Latin edition to be considered the authentic one amongst Latin editions, or determined it to be absolutely authentic?</w:t>
      </w:r>
    </w:p>
    <w:p w14:paraId="4A54B5A9">
      <w:pPr>
        <w:pStyle w:val="11"/>
        <w:widowControl/>
      </w:pPr>
      <w:r>
        <w:t>第四，我希望知道特伦特会议是只命令这个拉丁文版本在拉丁文版本中被视为具权威性的，还是断定它具有绝对的权威性？</w:t>
      </w:r>
    </w:p>
    <w:p w14:paraId="425DEBBE">
      <w:pPr>
        <w:pStyle w:val="11"/>
        <w:widowControl/>
      </w:pPr>
      <w:r>
        <w:t>For if it only preferred this one to other Latin translations, that could be no reason to justify the Rhemists in not making their version of the New Testament from the Greek; since the council of Trent prefers this, not to the Greek edition, but to other Latin translations.</w:t>
      </w:r>
    </w:p>
    <w:p w14:paraId="3A74D736">
      <w:pPr>
        <w:pStyle w:val="11"/>
        <w:widowControl/>
      </w:pPr>
      <w:r>
        <w:t>因为如果它只是将这一个版本优先于其他拉丁文译本，那就不能成为为雷姆斯译者辩护的理由，使他们不从希腊文翻译《新约》；因为特伦特会议优先这个版本，不是优先于希腊文版本，而是优先于其他拉丁文译本。</w:t>
      </w:r>
    </w:p>
    <w:p w14:paraId="2CE121BE">
      <w:pPr>
        <w:pStyle w:val="11"/>
        <w:widowControl/>
      </w:pPr>
      <w:r>
        <w:t>Do they, then, make both this Latin and that Greek edition authentic, or this Latin only?</w:t>
      </w:r>
    </w:p>
    <w:p w14:paraId="516D39E6">
      <w:pPr>
        <w:pStyle w:val="11"/>
        <w:widowControl/>
      </w:pPr>
      <w:r>
        <w:t>那么，他们是使这个拉丁文和那个希腊文版本都具权威性，还是只使这个拉丁文具权威性？</w:t>
      </w:r>
    </w:p>
    <w:p w14:paraId="21117402">
      <w:pPr>
        <w:pStyle w:val="11"/>
        <w:widowControl/>
      </w:pPr>
      <w:r>
        <w:t>Indeed, they express themselves in such a manner as not to deny the authenticity of the Greek, while nevertheless they really hold no edition of either old or New Testament authentic, save this Latin Vulgate only.</w:t>
      </w:r>
    </w:p>
    <w:p w14:paraId="3AD5DA39">
      <w:pPr>
        <w:pStyle w:val="11"/>
        <w:widowControl/>
      </w:pPr>
      <w:r>
        <w:t>确实，他们表达自己的方式似乎没有否认希腊文的权威性，但实际上他们认为除了这个拉丁武加大译本之外，旧约或新约的任何版本都不具权威性。</w:t>
      </w:r>
    </w:p>
    <w:p w14:paraId="6A1008F2">
      <w:pPr>
        <w:pStyle w:val="11"/>
        <w:widowControl/>
      </w:pPr>
      <w:r>
        <w:t>This is the judgment of these Rhemists who have translated the New Testament from the Latin; and this the Jesuits defend most strenuously, maintaining that, where the Latin differs from the Greek or Hebrew, we should hold by the Latin rather than the Greek or Hebrew copies.</w:t>
      </w:r>
    </w:p>
    <w:p w14:paraId="150DDDF7">
      <w:pPr>
        <w:pStyle w:val="11"/>
        <w:widowControl/>
      </w:pPr>
      <w:r>
        <w:t>这是这些从拉丁文翻译《新约》的雷姆斯译者的判断；而耶稣会士们（Jesuits）最强烈地捍卫这一点，坚持认为，在拉丁文与希腊文或希伯来文有所不同时，我们应该坚持拉丁文，而不是希腊文或希伯来文的副本。</w:t>
      </w:r>
    </w:p>
    <w:p w14:paraId="10696495">
      <w:pPr>
        <w:pStyle w:val="11"/>
        <w:widowControl/>
      </w:pPr>
      <w:r>
        <w:t>And it is certain that this is now the received opinion of the papists.</w:t>
      </w:r>
    </w:p>
    <w:p w14:paraId="0DD1F138">
      <w:pPr>
        <w:pStyle w:val="11"/>
        <w:widowControl/>
      </w:pPr>
      <w:r>
        <w:t>而且可以确定，这现在是天主教徒们公认的观点。</w:t>
      </w:r>
    </w:p>
    <w:p w14:paraId="20CAE7FF">
      <w:pPr>
        <w:pStyle w:val="11"/>
        <w:widowControl/>
      </w:pPr>
      <w:r>
        <w:t>VI. It is, of all others, the weightiest, purest, most venerable and impartial.</w:t>
      </w:r>
    </w:p>
    <w:p w14:paraId="2B597DED">
      <w:pPr>
        <w:pStyle w:val="11"/>
        <w:widowControl/>
      </w:pPr>
      <w:r>
        <w:t>六、在所有版本中，它是最有分量（weightiest）、最纯净、最值得尊敬和最公正的。</w:t>
      </w:r>
    </w:p>
    <w:p w14:paraId="624EA341">
      <w:pPr>
        <w:pStyle w:val="11"/>
        <w:widowControl/>
      </w:pPr>
      <w:r>
        <w:t>I answer: 1. That all these virtues must needs be still greater in the Greek edition, which is that of the apostles and evangelists, and, finally, of the Holy Ghost himself, than in the Latin, which cannot derive the beginning of its credit and dignity higher than from the time and person of Jerome.</w:t>
      </w:r>
    </w:p>
    <w:p w14:paraId="121FF910">
      <w:pPr>
        <w:pStyle w:val="11"/>
        <w:widowControl/>
      </w:pPr>
      <w:r>
        <w:t>我回答：1.所有这些优点必定在希腊文版本中更大，因为那是使徒和传福音者的版本，归根结底是圣灵（Holy Ghost）祂自己的版本，而不是拉丁文版本，后者信誉和尊严的起点不能追溯到比耶柔米的时代和人物更高的来源。</w:t>
      </w:r>
    </w:p>
    <w:p w14:paraId="163C41DA">
      <w:pPr>
        <w:pStyle w:val="11"/>
        <w:widowControl/>
      </w:pPr>
      <w:r>
        <w:t>2. In many places it is absurd and erroneous, as will hereafter be shewn; and therefore, in such cases, destitute of weight, and majesty, and purity.</w:t>
      </w:r>
    </w:p>
    <w:p w14:paraId="7908E760">
      <w:pPr>
        <w:pStyle w:val="11"/>
        <w:widowControl/>
      </w:pPr>
      <w:r>
        <w:t>2.在许多地方，它是荒谬和错误的，这将在后面展示；因此，在这些情况下，它缺乏分量、威严和纯净。</w:t>
      </w:r>
    </w:p>
    <w:p w14:paraId="57485CFE">
      <w:pPr>
        <w:pStyle w:val="11"/>
        <w:widowControl/>
      </w:pPr>
      <w:r>
        <w:t>VII. It agrees so exactly and thoroughly with the Greek, in regard both of the phrases and the words, that the fastidious heretics have blamed it on that account as rude and unskillful.</w:t>
      </w:r>
    </w:p>
    <w:p w14:paraId="20D0E55F">
      <w:pPr>
        <w:pStyle w:val="11"/>
        <w:widowControl/>
      </w:pPr>
      <w:r>
        <w:t>七、它在短语和词语上与希腊文如此精确而彻底地吻合，以至于那些挑剔的异端们因此而指责它粗糙且不熟练。</w:t>
      </w:r>
    </w:p>
    <w:p w14:paraId="2223C844">
      <w:pPr>
        <w:pStyle w:val="11"/>
        <w:widowControl/>
      </w:pPr>
      <w:r>
        <w:t>I answer: 1. That it is no great praise to be rude and unskillful.</w:t>
      </w:r>
    </w:p>
    <w:p w14:paraId="3F9120E0">
      <w:pPr>
        <w:pStyle w:val="11"/>
        <w:widowControl/>
      </w:pPr>
      <w:r>
        <w:t>我回答：1.粗糙且不熟练算不上是巨大的赞扬。</w:t>
      </w:r>
    </w:p>
    <w:p w14:paraId="30908C52">
      <w:pPr>
        <w:pStyle w:val="11"/>
        <w:widowControl/>
      </w:pPr>
      <w:r>
        <w:t>2. If it deserves commendation for agreeing and corresponding remarkably with the Greek, then it follows that the Greek itself is still more deserving of commendation.</w:t>
      </w:r>
    </w:p>
    <w:p w14:paraId="797AA4CB">
      <w:pPr>
        <w:pStyle w:val="11"/>
        <w:widowControl/>
      </w:pPr>
      <w:r>
        <w:t>2.如果它因与希腊文的非凡一致和对应而值得称赞，那么由此推断希腊文本身就更值得称赞。</w:t>
      </w:r>
    </w:p>
    <w:p w14:paraId="11A67025">
      <w:pPr>
        <w:pStyle w:val="11"/>
        <w:widowControl/>
      </w:pPr>
      <w:r>
        <w:t>3. It differs from the Greek in many places, as we shall see hereafter.</w:t>
      </w:r>
    </w:p>
    <w:p w14:paraId="1935CA6A">
      <w:pPr>
        <w:pStyle w:val="11"/>
        <w:widowControl/>
      </w:pPr>
      <w:r>
        <w:t>3.它在许多地方与希腊文有所不同，正如我们稍后会看到的。</w:t>
      </w:r>
    </w:p>
    <w:p w14:paraId="438210B1">
      <w:pPr>
        <w:pStyle w:val="11"/>
        <w:widowControl/>
      </w:pPr>
      <w:r>
        <w:t>VIII. The adversaries themselves, and Beza in particular, prefer this to all the rest.</w:t>
      </w:r>
    </w:p>
    <w:p w14:paraId="17C64AD0">
      <w:pPr>
        <w:pStyle w:val="11"/>
        <w:widowControl/>
        <w:numPr>
          <w:ilvl w:val="0"/>
          <w:numId w:val="9"/>
        </w:numPr>
        <w:topLinePunct w:val="0"/>
        <w:ind w:left="0" w:leftChars="0" w:firstLine="0" w:firstLineChars="0"/>
        <w:rPr>
          <w:b w:val="0"/>
          <w:bdr w:val="none" w:sz="0" w:space="0"/>
        </w:rPr>
      </w:pPr>
      <w:r>
        <w:t>对立者们自己，特别是贝扎（Beza），将这个版本置于所有其余版本之上。</w:t>
      </w:r>
    </w:p>
    <w:p w14:paraId="148C5C98">
      <w:pPr>
        <w:pStyle w:val="11"/>
        <w:widowControl/>
      </w:pPr>
      <w:r>
        <w:t>See his Preface to the New Testament, published in the year 1556.</w:t>
      </w:r>
    </w:p>
    <w:p w14:paraId="0750B35B">
      <w:pPr>
        <w:pStyle w:val="11"/>
        <w:widowControl/>
      </w:pPr>
      <w:r>
        <w:t>见祂于1556年出版的《新约序言》。</w:t>
      </w:r>
    </w:p>
    <w:p w14:paraId="1EE05BDF">
      <w:pPr>
        <w:pStyle w:val="11"/>
        <w:widowControl/>
      </w:pPr>
      <w:r>
        <w:t>And elsewhere he says, that the old interpreter translated very religiously. Annot. in 1 Luc. 5:1.</w:t>
      </w:r>
    </w:p>
    <w:p w14:paraId="3EF16E84">
      <w:pPr>
        <w:pStyle w:val="11"/>
        <w:widowControl/>
      </w:pPr>
      <w:r>
        <w:t>而且在其他地方祂说，那位古老的译者翻译得非常虔诚。见《路加福音》5:1的注释。</w:t>
      </w:r>
    </w:p>
    <w:p w14:paraId="31E02DA9">
      <w:pPr>
        <w:pStyle w:val="11"/>
        <w:widowControl/>
      </w:pPr>
      <w:r>
        <w:t>I answer: Although Beza hath preferred it to other versions in the translation of certain places, and said that the old interpreter seems to have translated the sacred books with religious care; yet it never came into his mind to prefer that Latin edition to the Greek, or to make it authentic, or pronounce that the Latin translator never erred.</w:t>
      </w:r>
    </w:p>
    <w:p w14:paraId="53B12754">
      <w:pPr>
        <w:pStyle w:val="11"/>
        <w:widowControl/>
      </w:pPr>
      <w:r>
        <w:t>我回答：虽然贝扎在某些经文的翻译中将它优于其他译本，并说这位古老的译者似乎以虔诚的谨慎翻译了神圣的书卷；但祂从未想过要将那个拉丁文版本优于希腊文，或者使其具权威性，或宣称这位拉丁文译者从未犯错。</w:t>
      </w:r>
    </w:p>
    <w:p w14:paraId="5896ED89">
      <w:pPr>
        <w:pStyle w:val="11"/>
        <w:widowControl/>
      </w:pPr>
      <w:r>
        <w:t>Nay, in this very place he blames the old interpreter for not understanding the difference between πληροϕορία and πεποίθησις .</w:t>
      </w:r>
    </w:p>
    <w:p w14:paraId="4F0087DF">
      <w:pPr>
        <w:pStyle w:val="11"/>
        <w:widowControl/>
      </w:pPr>
      <w:r>
        <w:t>非但如此，就在这个地方，祂还指责古老的译者不理解πληροϕορία（满有把握）和πεποίθησις（确信）之间的区别。</w:t>
      </w:r>
    </w:p>
    <w:p w14:paraId="7888110B">
      <w:pPr>
        <w:pStyle w:val="11"/>
        <w:widowControl/>
      </w:pPr>
      <w:r>
        <w:t>If Beza had thought this as perfect as they would have it, he would never have published a new translation of his own.</w:t>
      </w:r>
    </w:p>
    <w:p w14:paraId="646E611A">
      <w:pPr>
        <w:pStyle w:val="11"/>
        <w:widowControl/>
      </w:pPr>
      <w:r>
        <w:t>如果贝扎认为这个版本像他们所希望的那样完美，祂就绝不会出版祂自己的新译本。</w:t>
      </w:r>
    </w:p>
    <w:p w14:paraId="3B9A262B">
      <w:pPr>
        <w:pStyle w:val="11"/>
        <w:widowControl/>
      </w:pPr>
      <w:r>
        <w:t>IX. In other translations there is the greatest difference and discordance.</w:t>
      </w:r>
    </w:p>
    <w:p w14:paraId="0614F379">
      <w:pPr>
        <w:pStyle w:val="11"/>
        <w:widowControl/>
        <w:numPr>
          <w:ilvl w:val="0"/>
          <w:numId w:val="9"/>
        </w:numPr>
        <w:topLinePunct w:val="0"/>
        <w:ind w:left="0" w:leftChars="0" w:firstLine="0" w:firstLineChars="0"/>
        <w:rPr>
          <w:b w:val="0"/>
          <w:bdr w:val="none" w:sz="0" w:space="0"/>
        </w:rPr>
      </w:pPr>
      <w:r>
        <w:t>在其他译本中存在着最大的差异和不一致。</w:t>
      </w:r>
    </w:p>
    <w:p w14:paraId="4021D8FE">
      <w:pPr>
        <w:pStyle w:val="11"/>
        <w:widowControl/>
      </w:pPr>
      <w:r>
        <w:t>I answer: 1. If it were agreed that this is better than all other translations, what would that be to the purpose?</w:t>
      </w:r>
    </w:p>
    <w:p w14:paraId="59AA722B">
      <w:pPr>
        <w:pStyle w:val="11"/>
        <w:widowControl/>
      </w:pPr>
      <w:r>
        <w:t>我回答：1.即使大家都同意这个译本比所有其他译本都好，那与这个主题有什么关系呢？</w:t>
      </w:r>
    </w:p>
    <w:p w14:paraId="4F6A1A73">
      <w:pPr>
        <w:pStyle w:val="11"/>
        <w:widowControl/>
      </w:pPr>
      <w:r>
        <w:t>For it does not therefore follow, either that the Latin is authentic, or that the Rhemists ought to have translated the New Testament from the Latin, and not from the Greek.</w:t>
      </w:r>
    </w:p>
    <w:p w14:paraId="2A5E090C">
      <w:pPr>
        <w:pStyle w:val="11"/>
        <w:widowControl/>
      </w:pPr>
      <w:r>
        <w:t>因为由此并不能推断出，拉丁文是具权威性的，或者雷姆斯译者应该从拉丁文而非希腊文翻译《新约》。</w:t>
      </w:r>
    </w:p>
    <w:p w14:paraId="61FC18A8">
      <w:pPr>
        <w:pStyle w:val="11"/>
        <w:widowControl/>
      </w:pPr>
      <w:r>
        <w:t>2. They cannot find so great a difference between our versions, as there is between their Latin Vulgate and the Greek edition.</w:t>
      </w:r>
    </w:p>
    <w:p w14:paraId="4422A6AF">
      <w:pPr>
        <w:pStyle w:val="11"/>
        <w:widowControl/>
      </w:pPr>
      <w:r>
        <w:t>2.他们无法在我们的译本之间找到像他们的拉丁武加大译本与希腊文版本之间那样巨大的差异。</w:t>
      </w:r>
    </w:p>
    <w:p w14:paraId="6DBE3402">
      <w:pPr>
        <w:pStyle w:val="11"/>
        <w:widowControl/>
      </w:pPr>
      <w:r>
        <w:t>3. Although some of our translations differ in some places, yet those places are not numerous, nor is the difference dangerous; since we do not say that one should stand by these translations as of themselves authentic, but appeal to the originals alone as truly authentic.</w:t>
      </w:r>
    </w:p>
    <w:p w14:paraId="473E5711">
      <w:pPr>
        <w:pStyle w:val="11"/>
        <w:widowControl/>
      </w:pPr>
      <w:r>
        <w:t>3.尽管我们的一些译本在某些地方有所不同，但这些地方并不多，差异也不危险；因为我们没有说人们应该坚持这些译本本身就是具权威性的，而是唯独诉诸于原版，将其视为真正具权威性的。</w:t>
      </w:r>
    </w:p>
    <w:p w14:paraId="63F8B706">
      <w:pPr>
        <w:pStyle w:val="11"/>
        <w:widowControl/>
      </w:pPr>
      <w:r>
        <w:t>X. It is not only better than all other Latin versions, but preferable even unto the Greek edition itself in those places where they differ.</w:t>
      </w:r>
    </w:p>
    <w:p w14:paraId="4F3D4F8D">
      <w:pPr>
        <w:pStyle w:val="11"/>
        <w:widowControl/>
      </w:pPr>
      <w:r>
        <w:t>十、它不仅比所有其他拉丁文译本都好，而且在与希腊文版本有分歧的地方，甚至优于希腊文版本本身。</w:t>
      </w:r>
    </w:p>
    <w:p w14:paraId="0FBBC482">
      <w:pPr>
        <w:pStyle w:val="11"/>
        <w:widowControl/>
      </w:pPr>
      <w:r>
        <w:t>I answer: 1. Hence it appears what value these men set upon the Greek edition, who maintain that the Latin is superior to it in all those places where any discrepancy is found.</w:t>
      </w:r>
    </w:p>
    <w:p w14:paraId="78C3CE91">
      <w:pPr>
        <w:pStyle w:val="11"/>
        <w:widowControl/>
      </w:pPr>
      <w:r>
        <w:t>我回答：1.由此可见，这些人对希腊文版本评价如何，他们坚持认为在所有发现有任何差异的地方，拉丁文都优于希腊文。</w:t>
      </w:r>
    </w:p>
    <w:p w14:paraId="2802F7F6">
      <w:pPr>
        <w:pStyle w:val="11"/>
        <w:widowControl/>
      </w:pPr>
      <w:r>
        <w:t>2. How false is this assertion we shall hereafter shew, and many other writers have already often and copiously demonstrated.</w:t>
      </w:r>
    </w:p>
    <w:p w14:paraId="763456AF">
      <w:pPr>
        <w:pStyle w:val="11"/>
        <w:widowControl/>
      </w:pPr>
      <w:r>
        <w:t>2.这个断言有多么虚假，我们将在后面指出，而且许多其他作家也已经多次和充分地证明了。</w:t>
      </w:r>
    </w:p>
    <w:p w14:paraId="090FADC2">
      <w:pPr>
        <w:pStyle w:val="11"/>
        <w:spacing w:line="249" w:lineRule="auto"/>
        <w:rPr>
          <w:rFonts w:hint="eastAsia"/>
        </w:rPr>
      </w:pPr>
    </w:p>
    <w:p w14:paraId="727FD3A8">
      <w:pPr>
        <w:pStyle w:val="11"/>
        <w:widowControl/>
      </w:pPr>
      <w:r>
        <w:t>[It was first printed at Rheims in 4to in 1582. The principal translators appear to have been Allen, Martin, and Bristow.]</w:t>
      </w:r>
    </w:p>
    <w:p w14:paraId="1A48C827">
      <w:pPr>
        <w:pStyle w:val="11"/>
        <w:spacing w:line="249" w:lineRule="auto"/>
        <w:rPr>
          <w:rFonts w:hint="eastAsia"/>
        </w:rPr>
      </w:pPr>
    </w:p>
    <w:p w14:paraId="2AF01D9E">
      <w:pPr>
        <w:pStyle w:val="11"/>
        <w:widowControl/>
      </w:pPr>
      <w:r>
        <w:t>[它于1582年首次在雷姆斯以四开本印行。主要的译者似乎是艾伦（Allen）、马丁（Martin）和布里斯托（Bristow）。]</w:t>
      </w:r>
    </w:p>
    <w:p w14:paraId="26A625E4">
      <w:pPr>
        <w:pStyle w:val="11"/>
        <w:spacing w:line="249" w:lineRule="auto"/>
        <w:rPr>
          <w:rFonts w:hint="eastAsia"/>
        </w:rPr>
      </w:pPr>
    </w:p>
    <w:p w14:paraId="0C68E462">
      <w:pPr>
        <w:pStyle w:val="11"/>
        <w:widowControl/>
      </w:pPr>
      <w:r>
        <w:t>CHAPTER IX. WHEREIN THE</w:t>
      </w:r>
    </w:p>
    <w:p w14:paraId="4E25A034">
      <w:pPr>
        <w:pStyle w:val="2"/>
        <w:widowControl/>
        <w:numPr>
          <w:ilvl w:val="0"/>
          <w:numId w:val="10"/>
        </w:numPr>
        <w:ind w:left="0" w:leftChars="0" w:hanging="15" w:firstLineChars="0"/>
        <w:rPr>
          <w:b w:val="0"/>
          <w:bdr w:val="none" w:sz="0" w:space="0"/>
        </w:rPr>
      </w:pPr>
      <w:r>
        <w:t>乃在解释</w:t>
      </w:r>
    </w:p>
    <w:p w14:paraId="3DC50E92">
      <w:pPr>
        <w:pStyle w:val="11"/>
        <w:widowControl/>
      </w:pPr>
      <w:r>
        <w:t>ARGUMENTS ARE</w:t>
      </w:r>
    </w:p>
    <w:p w14:paraId="0B2CC27C">
      <w:pPr>
        <w:pStyle w:val="11"/>
        <w:widowControl/>
      </w:pPr>
      <w:r>
        <w:t>论证，</w:t>
      </w:r>
    </w:p>
    <w:p w14:paraId="5E07175D">
      <w:pPr>
        <w:pStyle w:val="11"/>
        <w:widowControl/>
      </w:pPr>
      <w:r>
        <w:t>EXPLAINED WHEREBY THE LATIN VULGATE EDITION IS PROVED NOT TO BE THE</w:t>
      </w:r>
    </w:p>
    <w:p w14:paraId="6C127857">
      <w:pPr>
        <w:pStyle w:val="11"/>
        <w:widowControl/>
      </w:pPr>
      <w:r>
        <w:t>用以证明拉丁武加大版本</w:t>
      </w:r>
    </w:p>
    <w:p w14:paraId="438D875B">
      <w:pPr>
        <w:pStyle w:val="11"/>
        <w:widowControl/>
      </w:pPr>
      <w:r>
        <w:t>AUTHENTIC SCRIPTURE.</w:t>
      </w:r>
    </w:p>
    <w:p w14:paraId="34443A4A">
      <w:pPr>
        <w:pStyle w:val="11"/>
        <w:widowControl/>
      </w:pPr>
      <w:r>
        <w:t>并非具权威性的圣经。</w:t>
      </w:r>
    </w:p>
    <w:p w14:paraId="0A260310">
      <w:pPr>
        <w:pStyle w:val="11"/>
        <w:spacing w:line="249" w:lineRule="auto"/>
        <w:rPr>
          <w:rFonts w:hint="eastAsia"/>
        </w:rPr>
      </w:pPr>
    </w:p>
    <w:p w14:paraId="35960E73">
      <w:pPr>
        <w:pStyle w:val="11"/>
        <w:spacing w:line="249" w:lineRule="auto"/>
        <w:rPr>
          <w:rFonts w:hint="eastAsia"/>
        </w:rPr>
      </w:pPr>
      <w:r>
        <w:rPr>
          <w:rFonts w:hint="eastAsia"/>
        </w:rPr>
        <w:t>I</w:t>
      </w:r>
    </w:p>
    <w:p w14:paraId="4693F981">
      <w:pPr>
        <w:pStyle w:val="11"/>
        <w:widowControl/>
      </w:pPr>
      <w:r>
        <w:t>剩下的就是我们</w:t>
      </w:r>
    </w:p>
    <w:p w14:paraId="30301862">
      <w:pPr>
        <w:pStyle w:val="11"/>
        <w:widowControl/>
      </w:pPr>
      <w:r>
        <w:t>T remains that we should shew by good and solid reasons, that this Latin Vulgate edition is not to be esteemed authentic scripture.</w:t>
      </w:r>
    </w:p>
    <w:p w14:paraId="5A69EA45">
      <w:pPr>
        <w:pStyle w:val="11"/>
        <w:widowControl/>
      </w:pPr>
      <w:r>
        <w:t>应该用充分而坚实的理由证明，这个拉丁武加大版本不应被视为具权威性的圣经。</w:t>
      </w:r>
    </w:p>
    <w:p w14:paraId="430438A3">
      <w:pPr>
        <w:pStyle w:val="11"/>
        <w:widowControl/>
      </w:pPr>
      <w:r>
        <w:t>Upon which subject I might use many words, and adduce many arguments; but I shall endeavor to cut off all matters of inferior importance, and concern myself only with those things which are fitted to the immediate cause and question.</w:t>
      </w:r>
    </w:p>
    <w:p w14:paraId="09EB6E85">
      <w:pPr>
        <w:pStyle w:val="11"/>
        <w:widowControl/>
      </w:pPr>
      <w:r>
        <w:t>关于这个主题，我本可以使用许多言辞，引用许多论证；但我将努力剔除所有次要的问题，只关注那些适合眼前的事由和问题的事项。</w:t>
      </w:r>
    </w:p>
    <w:p w14:paraId="3F8D9EB9">
      <w:pPr>
        <w:pStyle w:val="11"/>
        <w:widowControl/>
      </w:pPr>
      <w:r>
        <w:t>The first argument. Jerome, who either made or amended this edition, did not himself deem it authentic, although it was then in a much purer state than it is at present.</w:t>
      </w:r>
    </w:p>
    <w:p w14:paraId="5AB07067">
      <w:pPr>
        <w:pStyle w:val="11"/>
        <w:widowControl/>
      </w:pPr>
      <w:r>
        <w:t>第一个论证。耶柔米，祂要么制作了要么修订了这个版本，祂自己并不认为它具权威性，尽管那时它比现在纯净得多。</w:t>
      </w:r>
    </w:p>
    <w:p w14:paraId="2FF6188C">
      <w:pPr>
        <w:pStyle w:val="11"/>
        <w:widowControl/>
      </w:pPr>
      <w:r>
        <w:t>Nay, he left it to his readers to choose in many places between different interpretations, being doubtful whether they were rightly understood and rendered by himself.</w:t>
      </w:r>
    </w:p>
    <w:p w14:paraId="5662F113">
      <w:pPr>
        <w:pStyle w:val="11"/>
        <w:widowControl/>
      </w:pPr>
      <w:r>
        <w:t>非但如此，祂在许多地方让祂的读者在不同的解释之间做出选择，因为祂自己也怀疑这些地方是否被祂正确地理解和翻译。</w:t>
      </w:r>
    </w:p>
    <w:p w14:paraId="7782A153">
      <w:pPr>
        <w:pStyle w:val="11"/>
        <w:widowControl/>
      </w:pPr>
      <w:r>
        <w:t>Sometimes he even ingenuously confesses that he hath translated otherwise than the Hebrew verity required.</w:t>
      </w:r>
    </w:p>
    <w:p w14:paraId="785690E2">
      <w:pPr>
        <w:pStyle w:val="11"/>
        <w:widowControl/>
      </w:pPr>
      <w:r>
        <w:t>有时祂甚至坦率地承认，祂的翻译方式与希伯来文的真确性（verity）所要求的不同。</w:t>
      </w:r>
    </w:p>
    <w:p w14:paraId="3BF0E8B5">
      <w:pPr>
        <w:pStyle w:val="11"/>
        <w:widowControl/>
      </w:pPr>
      <w:r>
        <w:t>So Jonah 4. he translates “ivy,” following Aquila, not “a gourd” with the Septuagint; whereas in his Commentary on Jonah he teaches us that neither ivy nor gourd can be really denoted by the word.</w:t>
      </w:r>
    </w:p>
    <w:p w14:paraId="352AFDF8">
      <w:pPr>
        <w:pStyle w:val="11"/>
        <w:widowControl/>
      </w:pPr>
      <w:r>
        <w:t>例如，《约拿书》（Jonah）第四章，祂翻译为“常春藤”（ivy），效法亚居拉（Aquila），而不是和七十士译本一样翻译为“一棵蓖麻”（a gourd）；然而，在祂的《约拿书注释》中，祂教导我们，这个词语实际上既不能指常春藤也不能指蓖麻。</w:t>
      </w:r>
    </w:p>
    <w:p w14:paraId="4547261C">
      <w:pPr>
        <w:pStyle w:val="11"/>
        <w:widowControl/>
      </w:pPr>
      <w:r>
        <w:t>“For,” says he, “gourds and ivy are naturally prone to creep upon the earth, and cannot gain any height without props and stays to support them 1.”</w:t>
      </w:r>
    </w:p>
    <w:p w14:paraId="090BB510">
      <w:pPr>
        <w:pStyle w:val="11"/>
        <w:widowControl/>
      </w:pPr>
      <w:r>
        <w:t>祂说：“因为蓖麻和常春藤自然倾向于在地上爬行，没有支撑物和支柱就无法获得任何高度1。”</w:t>
      </w:r>
    </w:p>
    <w:p w14:paraId="4F987BA6">
      <w:pPr>
        <w:pStyle w:val="11"/>
        <w:widowControl/>
      </w:pPr>
      <w:r>
        <w:t>But he testifies that the shrub which the Lord prepared for Jonah supports itself by its own stem, and grows commonly in Palestine.</w:t>
      </w:r>
    </w:p>
    <w:p w14:paraId="719FB843">
      <w:pPr>
        <w:pStyle w:val="11"/>
        <w:widowControl/>
      </w:pPr>
      <w:r>
        <w:t>但祂作证说，上主（the Lord）为约拿预备的灌木（shrub）是靠自己的茎干支撑的，并且通常生长在巴勒斯坦（Palestine）。</w:t>
      </w:r>
    </w:p>
    <w:p w14:paraId="6AEF0975">
      <w:pPr>
        <w:pStyle w:val="11"/>
        <w:widowControl/>
      </w:pPr>
      <w:r>
        <w:t>If, therefore, Jerome hath not ventured to defend that edition everywhere, and in some places owns that it is very wide of the true sense of the Hebrew, it follows that it is not to be taken for authentic.</w:t>
      </w:r>
    </w:p>
    <w:p w14:paraId="074B5CAD">
      <w:pPr>
        <w:pStyle w:val="11"/>
        <w:widowControl/>
      </w:pPr>
      <w:r>
        <w:t>因此，如果耶柔米没有敢于在所有地方都捍卫那个版本，并且在某些地方承认它与希伯来文的真实含义相去甚远，那么由此推断它不应被视为具权威性的。</w:t>
      </w:r>
    </w:p>
    <w:p w14:paraId="1C1FA202">
      <w:pPr>
        <w:pStyle w:val="11"/>
        <w:widowControl/>
      </w:pPr>
      <w:r>
        <w:t>Assuredly Jerome never even so much as dreamed, that a time would come when the church would receive his translation for authentic scripture.</w:t>
      </w:r>
    </w:p>
    <w:p w14:paraId="08E7B197">
      <w:pPr>
        <w:pStyle w:val="11"/>
        <w:widowControl/>
      </w:pPr>
      <w:r>
        <w:t>可以肯定，耶柔米连做梦都没有想过，教会会有朝一日会接受祂的译本为具权威性的圣经。</w:t>
      </w:r>
    </w:p>
    <w:p w14:paraId="7D12997F">
      <w:pPr>
        <w:pStyle w:val="11"/>
        <w:widowControl/>
      </w:pPr>
      <w:r>
        <w:t>Since, therefore, our opponents ascribe this version to Jerome, and deem it to be commended by his authority, it is fair that in this question they should be ruled by the testimony and judgment of Jerome, and learn from Jerome himself that it is not authentic.</w:t>
      </w:r>
    </w:p>
    <w:p w14:paraId="36D9CCC3">
      <w:pPr>
        <w:pStyle w:val="11"/>
        <w:widowControl/>
      </w:pPr>
      <w:r>
        <w:t>因此，既然我们的对手将这个译本归于耶柔米，并认为它得到了祂的权威推荐，那么在这场争论中，他们理应受到耶柔米的见证和判断所约束，并从耶柔米本人那里了解到它并不具权威性。</w:t>
      </w:r>
    </w:p>
    <w:p w14:paraId="360789BB">
      <w:pPr>
        <w:pStyle w:val="11"/>
        <w:widowControl/>
      </w:pPr>
      <w:r>
        <w:t>The second argument. If this Latin edition were authentic, then the Latin church would have presently received it as authentic.</w:t>
      </w:r>
    </w:p>
    <w:p w14:paraId="2141ED5E">
      <w:pPr>
        <w:pStyle w:val="11"/>
        <w:widowControl/>
      </w:pPr>
      <w:r>
        <w:t>第二个论证。如果这个拉丁文版本是具权威性的，那么拉丁教会就会立刻接受它为具权威性的。</w:t>
      </w:r>
    </w:p>
    <w:p w14:paraId="3D2E42FA">
      <w:pPr>
        <w:pStyle w:val="11"/>
        <w:widowControl/>
      </w:pPr>
      <w:r>
        <w:t>The validity of the consequence may be perceived from the following consideration:—Jerome, as they say, translated the Old Testament, and corrected the new, at the request of Damasus.</w:t>
      </w:r>
    </w:p>
    <w:p w14:paraId="6581E39F">
      <w:pPr>
        <w:pStyle w:val="11"/>
        <w:widowControl/>
      </w:pPr>
      <w:r>
        <w:t>这个推论的有效性可以从以下考量中看出：—他们说，耶柔米是应达马苏斯（Damasus）的要求翻译了旧约，并校正了新约。</w:t>
      </w:r>
    </w:p>
    <w:p w14:paraId="1D935F10">
      <w:pPr>
        <w:pStyle w:val="11"/>
        <w:widowControl/>
      </w:pPr>
      <w:r>
        <w:t>Wherefore, if he had made this Latin edition, and delivered it to the church with the intention that it should everywhere be esteemed authentic scripture in the Latin churches; then it would have been forthwith received and approved by the judgment of the church and the order of the pontiff.</w:t>
      </w:r>
    </w:p>
    <w:p w14:paraId="7529D42D">
      <w:pPr>
        <w:pStyle w:val="11"/>
        <w:widowControl/>
      </w:pPr>
      <w:r>
        <w:t>因此，如果祂制作了这个拉丁文版本，并将其交付给教会，意图让它在拉丁教会中处处被尊为具权威性的圣经；那么它就会立即被教会的判断和教皇（pontiff）的命令所接受和批准。</w:t>
      </w:r>
    </w:p>
    <w:p w14:paraId="70A30C7C">
      <w:pPr>
        <w:pStyle w:val="11"/>
        <w:widowControl/>
      </w:pPr>
      <w:r>
        <w:t>But such was not the case.</w:t>
      </w:r>
    </w:p>
    <w:p w14:paraId="6FB0F815">
      <w:pPr>
        <w:pStyle w:val="11"/>
        <w:widowControl/>
      </w:pPr>
      <w:r>
        <w:t>但事实并非如此。</w:t>
      </w:r>
    </w:p>
    <w:p w14:paraId="57224E21">
      <w:pPr>
        <w:pStyle w:val="11"/>
        <w:widowControl/>
      </w:pPr>
      <w:r>
        <w:t>For in the time of pope Gregory, who lived in the Latin church more than two hundred years after Jerome, that version could not maintain exclusive sway, even in the Roman church, or be esteemed authentic, as is evident from Gregory’s Preface to Job, c. 5.</w:t>
      </w:r>
    </w:p>
    <w:p w14:paraId="45E0A187">
      <w:pPr>
        <w:pStyle w:val="11"/>
        <w:widowControl/>
      </w:pPr>
      <w:r>
        <w:t>因为在教皇格里高利（pope Gregory）的时代，祂生活在耶柔米之后的两百多年，那个译本甚至在罗马教会中也未能保持独占的统治地位，或被视为具权威性的，这从格里高利为《约伯记》（Job）所写的序言第五章中可以明显看出。</w:t>
      </w:r>
    </w:p>
    <w:p w14:paraId="75DA34F5">
      <w:pPr>
        <w:pStyle w:val="11"/>
        <w:widowControl/>
      </w:pPr>
      <w:r>
        <w:t>If then it was neither published to serve as authentic, nor then held</w:t>
      </w:r>
    </w:p>
    <w:p w14:paraId="44C38514">
      <w:pPr>
        <w:pStyle w:val="11"/>
        <w:widowControl/>
      </w:pPr>
      <w:r>
        <w:t>如果那时它既不是作为具权威性的版本被发布的，也没有在</w:t>
      </w:r>
    </w:p>
    <w:p w14:paraId="10EC0CB8">
      <w:pPr>
        <w:pStyle w:val="11"/>
        <w:widowControl/>
      </w:pPr>
      <w:r>
        <w:t>authentic when it was sounder and purer than it is at present, no one can, without extreme injustice, require us to reverence and follow it as authentic.</w:t>
      </w:r>
    </w:p>
    <w:p w14:paraId="3F3AD931">
      <w:pPr>
        <w:pStyle w:val="11"/>
        <w:widowControl/>
      </w:pPr>
      <w:r>
        <w:t>它比现在更健全和纯净的时候被视为具权威性的，那么任何人要求我们尊敬并遵循它为具权威性的，都是极大的不公。</w:t>
      </w:r>
    </w:p>
    <w:p w14:paraId="101A3402">
      <w:pPr>
        <w:pStyle w:val="11"/>
        <w:widowControl/>
      </w:pPr>
      <w:r>
        <w:t>The third argument. Jerome himself, whom these men make either the author or corrector of this edition, blames many things in it.</w:t>
      </w:r>
    </w:p>
    <w:p w14:paraId="5DF11D26">
      <w:pPr>
        <w:pStyle w:val="11"/>
        <w:widowControl/>
      </w:pPr>
      <w:r>
        <w:t>第三个论证。耶柔米自己，这些人将祂视为这个版本的作者或校正者，祂却在其中批评了许多地方。</w:t>
      </w:r>
    </w:p>
    <w:p w14:paraId="166D020E">
      <w:pPr>
        <w:pStyle w:val="11"/>
        <w:widowControl/>
      </w:pPr>
      <w:r>
        <w:t>Therefore he by no means deemed it authentic.</w:t>
      </w:r>
    </w:p>
    <w:p w14:paraId="3632BE63">
      <w:pPr>
        <w:pStyle w:val="11"/>
        <w:widowControl/>
      </w:pPr>
      <w:r>
        <w:t>因此，祂绝不认为它具权威性。</w:t>
      </w:r>
    </w:p>
    <w:p w14:paraId="029F2E32">
      <w:pPr>
        <w:pStyle w:val="11"/>
        <w:widowControl/>
      </w:pPr>
      <w:r>
        <w:t>The antecedent hath been proved by many previous testimonies; and the consequent needs no proof.</w:t>
      </w:r>
    </w:p>
    <w:p w14:paraId="71EDCF05">
      <w:pPr>
        <w:pStyle w:val="11"/>
        <w:widowControl/>
      </w:pPr>
      <w:r>
        <w:t>前提（antecedent）已被许多先前的见证所证明；而结论（consequent）则无需证明。</w:t>
      </w:r>
    </w:p>
    <w:p w14:paraId="6839F534">
      <w:pPr>
        <w:pStyle w:val="11"/>
        <w:widowControl/>
      </w:pPr>
      <w:r>
        <w:t>For, if Jerome found and remarked many errors in this edition, it is certain that it could not have been regarded by him as either authentic or true.</w:t>
      </w:r>
    </w:p>
    <w:p w14:paraId="2DF07522">
      <w:pPr>
        <w:pStyle w:val="11"/>
        <w:widowControl/>
      </w:pPr>
      <w:r>
        <w:t>因为，如果耶柔米在这个版本中发现了并指出了许多错误，那么可以肯定祂不可能将它视为具权威性或真实的。</w:t>
      </w:r>
    </w:p>
    <w:p w14:paraId="02A83490">
      <w:pPr>
        <w:pStyle w:val="11"/>
        <w:widowControl/>
      </w:pPr>
      <w:r>
        <w:t>Now Jerome, in his Traditions upon Genesis and other books, shews many faults ofthis edition, which are still found in it.</w:t>
      </w:r>
    </w:p>
    <w:p w14:paraId="2D0BBB2C">
      <w:pPr>
        <w:pStyle w:val="11"/>
        <w:widowControl/>
      </w:pPr>
      <w:r>
        <w:t>现在，耶柔米在祂关于《创世记》（Genesis）和其他书卷的《传统》（Traditions）中，指出了这个版本的许多错误，这些错误至今仍存在于其中。</w:t>
      </w:r>
    </w:p>
    <w:p w14:paraId="28C905B7">
      <w:pPr>
        <w:pStyle w:val="11"/>
        <w:widowControl/>
      </w:pPr>
      <w:r>
        <w:t>And, as to the answer of our adversaries,—that Jerome in his Commentaries judged some things to be wrongly translated, which afterwards, when he came to publish that Latin edition, he perceived to be quite correctly rendered, and therefore did not change; this pretense, I say, may be easily refuted, if we will only remember that those Commentaries upon the Prophets, in which he often blames this Vulgate version, are later than that edition, as manifestly appears from Jerome’s own words at the end of the Catalogue2.</w:t>
      </w:r>
    </w:p>
    <w:p w14:paraId="3B08A4AB">
      <w:pPr>
        <w:pStyle w:val="11"/>
        <w:widowControl/>
      </w:pPr>
      <w:r>
        <w:t>至于我们对手的回答——即耶柔米在祂的《注释》中判断某些地方翻译错误，但后来当祂出版那个拉丁文版本时，祂意识到它们被翻译得相当正确，因此没有改变；我说，这个借口（pretense）可以很容易被驳斥，只要我们记住那些祂经常批评这个武加大译本的《先知书注释》是晚于那个版本的，正如耶柔米自己在《目录》末尾的话中清楚显示的那样2。</w:t>
      </w:r>
    </w:p>
    <w:p w14:paraId="4D34CB69">
      <w:pPr>
        <w:pStyle w:val="11"/>
        <w:widowControl/>
      </w:pPr>
      <w:r>
        <w:t>The fourth argument. Jerome was neither a prophet, nor endowed with a prophetic spirit.</w:t>
      </w:r>
    </w:p>
    <w:p w14:paraId="7CAB63FD">
      <w:pPr>
        <w:pStyle w:val="11"/>
        <w:widowControl/>
      </w:pPr>
      <w:r>
        <w:t>第四个论证。耶柔米既不是先知，也没有被赋予先知（prophetic）的灵。</w:t>
      </w:r>
    </w:p>
    <w:p w14:paraId="38760524">
      <w:pPr>
        <w:pStyle w:val="11"/>
        <w:widowControl/>
      </w:pPr>
      <w:r>
        <w:t>It is one thing to be a prophet, and another to be an interpreter of prophetic writings.</w:t>
      </w:r>
    </w:p>
    <w:p w14:paraId="4CDCBA48">
      <w:pPr>
        <w:pStyle w:val="11"/>
        <w:widowControl/>
      </w:pPr>
      <w:r>
        <w:t>身为先知是一回事，而作先知著作的翻译者又是另一回事。</w:t>
      </w:r>
    </w:p>
    <w:p w14:paraId="09B49F8B">
      <w:pPr>
        <w:pStyle w:val="11"/>
        <w:widowControl/>
      </w:pPr>
      <w:r>
        <w:t>So Jerome himself, in the Preface to the Pentateuch: “It is one thing to be a prophet, and another to be an interpreter.</w:t>
      </w:r>
    </w:p>
    <w:p w14:paraId="3B365BC0">
      <w:pPr>
        <w:pStyle w:val="11"/>
        <w:widowControl/>
      </w:pPr>
      <w:r>
        <w:t>因此，耶柔米自己在《五经序言》（Preface to the Pentateuch）中说：“身为先知是一回事，而作翻译者是另一回事。</w:t>
      </w:r>
    </w:p>
    <w:p w14:paraId="5115ADF4">
      <w:pPr>
        <w:pStyle w:val="11"/>
        <w:widowControl/>
      </w:pPr>
      <w:r>
        <w:t>In the former case, the Spirit predicted future events; in the latter, learning and copious command of words translates what it understands3.”</w:t>
      </w:r>
    </w:p>
    <w:p w14:paraId="2B9F1D14">
      <w:pPr>
        <w:pStyle w:val="11"/>
        <w:widowControl/>
      </w:pPr>
      <w:r>
        <w:t>在前一种情况下，圣灵（the Spirit）预言了未来的事件；在后一种情况下，学识和丰富的词汇运用将它所理解的内容翻译出来3。”</w:t>
      </w:r>
    </w:p>
    <w:p w14:paraId="01D4B0EF">
      <w:pPr>
        <w:pStyle w:val="11"/>
        <w:widowControl/>
      </w:pPr>
      <w:r>
        <w:t>Hence a conclusive argument may be formed.</w:t>
      </w:r>
    </w:p>
    <w:p w14:paraId="422D0C55">
      <w:pPr>
        <w:pStyle w:val="11"/>
        <w:widowControl/>
      </w:pPr>
      <w:r>
        <w:t>因此，可以形成一个结论性的论证。</w:t>
      </w:r>
    </w:p>
    <w:p w14:paraId="4E29AE12">
      <w:pPr>
        <w:pStyle w:val="11"/>
        <w:widowControl/>
      </w:pPr>
      <w:r>
        <w:t>Since the Vulgate edition is nothing more than a version, it is not of itself authentic or inspired scripture.</w:t>
      </w:r>
    </w:p>
    <w:p w14:paraId="4129BEED">
      <w:pPr>
        <w:pStyle w:val="11"/>
        <w:widowControl/>
      </w:pPr>
      <w:r>
        <w:t>既然武加大版本只不过是一个译本（version），它本身就不是具权威性或受默示的圣经。</w:t>
      </w:r>
    </w:p>
    <w:p w14:paraId="7D545E73">
      <w:pPr>
        <w:pStyle w:val="11"/>
        <w:widowControl/>
      </w:pPr>
      <w:r>
        <w:t>For it is the function of an interpreter to translate the authentic scripture, not to make his own translation authentic scripture.</w:t>
      </w:r>
    </w:p>
    <w:p w14:paraId="355180F9">
      <w:pPr>
        <w:pStyle w:val="11"/>
        <w:widowControl/>
      </w:pPr>
      <w:r>
        <w:t>因为翻译者的职能是翻译具权威性的圣经，而不是使祂自己的译本成为具权威性的圣经。</w:t>
      </w:r>
    </w:p>
    <w:p w14:paraId="4344CFC5">
      <w:pPr>
        <w:pStyle w:val="11"/>
        <w:widowControl/>
      </w:pPr>
      <w:r>
        <w:t>Now Jerome both might, and</w:t>
      </w:r>
    </w:p>
    <w:p w14:paraId="3976FA58">
      <w:pPr>
        <w:pStyle w:val="11"/>
        <w:widowControl/>
      </w:pPr>
      <w:r>
        <w:t>现在，耶柔米既可能犯错，而且</w:t>
      </w:r>
    </w:p>
    <w:p w14:paraId="25306D3D">
      <w:pPr>
        <w:pStyle w:val="11"/>
        <w:widowControl/>
      </w:pPr>
      <w:r>
        <w:t>did err in translating.</w:t>
      </w:r>
    </w:p>
    <w:p w14:paraId="56FA485E">
      <w:pPr>
        <w:pStyle w:val="11"/>
        <w:widowControl/>
      </w:pPr>
      <w:r>
        <w:t>在翻译中确实犯了错。</w:t>
      </w:r>
    </w:p>
    <w:p w14:paraId="63795FE4">
      <w:pPr>
        <w:pStyle w:val="11"/>
        <w:widowControl/>
      </w:pPr>
      <w:r>
        <w:t>That he might have erred no one doubts, and Augustine in his 8th Epistle to Jerome takes it for granted.</w:t>
      </w:r>
    </w:p>
    <w:p w14:paraId="62ECD0C9">
      <w:pPr>
        <w:pStyle w:val="11"/>
        <w:widowControl/>
      </w:pPr>
      <w:r>
        <w:t>祂可能犯错这一点没有人怀疑，奥古斯丁在祂写给耶柔米的《第8封信》中也认为这是理所当然的。</w:t>
      </w:r>
    </w:p>
    <w:p w14:paraId="0C3CF300">
      <w:pPr>
        <w:pStyle w:val="11"/>
        <w:widowControl/>
      </w:pPr>
      <w:r>
        <w:t>That he did err, Jerome himself ingenuously acknowledges in many places.</w:t>
      </w:r>
    </w:p>
    <w:p w14:paraId="408B951F">
      <w:pPr>
        <w:pStyle w:val="11"/>
        <w:widowControl/>
      </w:pPr>
      <w:r>
        <w:t>至于祂确实犯了错，耶柔米自己坦率地在许多地方承认。</w:t>
      </w:r>
    </w:p>
    <w:p w14:paraId="0A398D51">
      <w:pPr>
        <w:pStyle w:val="11"/>
        <w:widowControl/>
      </w:pPr>
      <w:r>
        <w:t>Nay, though we were to suppose that Jerome never erred in translating, yet what answer can our adversaries give as to the Vulgate Latin version of the Psalms, which is widely different from the Hieronymian version?</w:t>
      </w:r>
    </w:p>
    <w:p w14:paraId="3F6F2DE7">
      <w:pPr>
        <w:pStyle w:val="11"/>
        <w:widowControl/>
      </w:pPr>
      <w:r>
        <w:t>非但如此，即使我们假设耶柔米在翻译中从未犯错，那么对于《诗篇》的武加大拉丁文译本，它与《耶柔米译本》（Hieronymian version）大不相同，我们的对手能给出什么答案呢？</w:t>
      </w:r>
    </w:p>
    <w:p w14:paraId="481E385E">
      <w:pPr>
        <w:pStyle w:val="11"/>
        <w:widowControl/>
      </w:pPr>
      <w:r>
        <w:t>Finally, what account can they give of those parts of the Latin edition which are read in the Latin Bibles from the Greek version of Theodotion, a man most averse from the Christian faith?</w:t>
      </w:r>
    </w:p>
    <w:p w14:paraId="4373E956">
      <w:pPr>
        <w:pStyle w:val="11"/>
        <w:widowControl/>
      </w:pPr>
      <w:r>
        <w:t>最后，对于拉丁文版本中那些从最反对基督教信仰的人提阿多田（Theodotion）的希腊文译本中，被读入拉丁文圣经的部分，他们能给出什么解释呢？</w:t>
      </w:r>
    </w:p>
    <w:p w14:paraId="3FF5094B">
      <w:pPr>
        <w:pStyle w:val="11"/>
        <w:widowControl/>
      </w:pPr>
      <w:r>
        <w:t>Will they affirm that Theodotion too, from whom they have received some of the fragmentary pieces in their collection, as either interpreter or author, was endowed with a prophetic spirit?</w:t>
      </w:r>
    </w:p>
    <w:p w14:paraId="5D899754">
      <w:pPr>
        <w:pStyle w:val="11"/>
        <w:widowControl/>
      </w:pPr>
      <w:r>
        <w:t>他们会断言提阿多田，他们从祂那里接受了他们汇集中的一些零碎部分，无论是作为翻译者还是作者，也都被赋予了先知的灵吗？</w:t>
      </w:r>
    </w:p>
    <w:p w14:paraId="6DADC750">
      <w:pPr>
        <w:pStyle w:val="11"/>
        <w:widowControl/>
      </w:pPr>
      <w:r>
        <w:t>I trow not.</w:t>
      </w:r>
    </w:p>
    <w:p w14:paraId="0A849E9D">
      <w:pPr>
        <w:pStyle w:val="11"/>
        <w:widowControl/>
      </w:pPr>
      <w:r>
        <w:t>我想不会。</w:t>
      </w:r>
    </w:p>
    <w:p w14:paraId="0AF80E81">
      <w:pPr>
        <w:pStyle w:val="11"/>
        <w:widowControl/>
      </w:pPr>
      <w:r>
        <w:t>Wherefore this Latin edition, being put together by persons who both could and did err, cannot possibly be the authentic word of God and inspired scripture.</w:t>
      </w:r>
    </w:p>
    <w:p w14:paraId="717D4669">
      <w:pPr>
        <w:pStyle w:val="11"/>
        <w:widowControl/>
      </w:pPr>
      <w:r>
        <w:t>因此，这个拉丁文版本，是由那些既可能犯错也确实犯错的人所汇集起来的，因此不可能成为上帝（God）具权威性的圣言和受默示的圣经。</w:t>
      </w:r>
    </w:p>
    <w:p w14:paraId="4A6D245D">
      <w:pPr>
        <w:pStyle w:val="11"/>
        <w:widowControl/>
      </w:pPr>
      <w:r>
        <w:t>And, whereas our adversaries object that, although Jerome was himself obnoxious to error, yet his version was approved by the church;—I answer first, that our assertion is not only that Jerome might have erred, but also that he hath committed great errors in this version, if it be his version; and this assertion we shall presently prove.</w:t>
      </w:r>
    </w:p>
    <w:p w14:paraId="51F94CE2">
      <w:pPr>
        <w:pStyle w:val="11"/>
        <w:widowControl/>
      </w:pPr>
      <w:r>
        <w:t>至于我们的对手反对说，虽然耶柔米自己容易犯错，但祂的译本得到了教会的认可；—我首先回答，我们的主张不仅是耶柔米可能犯错，而且如果这是祂的译本，祂在这个译本中犯了巨大的错误；这个主张我们将很快证明。</w:t>
      </w:r>
    </w:p>
    <w:p w14:paraId="451B64CF">
      <w:pPr>
        <w:pStyle w:val="11"/>
        <w:widowControl/>
      </w:pPr>
      <w:r>
        <w:t>Therefore if the church approved this version, it approved very many errors of translation.</w:t>
      </w:r>
    </w:p>
    <w:p w14:paraId="03A8F5BE">
      <w:pPr>
        <w:pStyle w:val="11"/>
        <w:widowControl/>
      </w:pPr>
      <w:r>
        <w:t>因此，如果教会批准了这个译本，它就批准了许多翻译上的错误。</w:t>
      </w:r>
    </w:p>
    <w:p w14:paraId="18FD862A">
      <w:pPr>
        <w:pStyle w:val="11"/>
        <w:widowControl/>
      </w:pPr>
      <w:r>
        <w:t>Secondly, the church hath not power of approving any man’s translation, however accurate, in such a manner as to pronounce it alone to be authentic scripture, and preferable to the sacred originals themselves.</w:t>
      </w:r>
    </w:p>
    <w:p w14:paraId="08A595CD">
      <w:pPr>
        <w:pStyle w:val="11"/>
        <w:widowControl/>
      </w:pPr>
      <w:r>
        <w:t>其次，教会无权以至于可以宣布任何人的译本，无论多么准确，是唯一具权威性的圣经，并且优于神圣的原版本身。</w:t>
      </w:r>
    </w:p>
    <w:p w14:paraId="7309CEF4">
      <w:pPr>
        <w:pStyle w:val="11"/>
        <w:widowControl/>
      </w:pPr>
      <w:r>
        <w:t>For authentic scripture must proceed immediately from the Holy Ghost himself; and therefore Paul says that all scripture is divinely inspired, 2 Timothy 3:16.</w:t>
      </w:r>
    </w:p>
    <w:p w14:paraId="58DA4C0E">
      <w:pPr>
        <w:pStyle w:val="11"/>
        <w:widowControl/>
      </w:pPr>
      <w:r>
        <w:t>因为具权威性的圣经必须直接源自圣灵（Holy Ghost）祂自己；因此保罗说所有的圣经都是受神默示的，《提摩太后书》3:16。</w:t>
      </w:r>
    </w:p>
    <w:p w14:paraId="1E7D5A71">
      <w:pPr>
        <w:pStyle w:val="11"/>
        <w:widowControl/>
      </w:pPr>
      <w:r>
        <w:t>Now Jerome’s translation is not divinely inspired; therefore it is not authentic scripture.</w:t>
      </w:r>
    </w:p>
    <w:p w14:paraId="7DDD9C33">
      <w:pPr>
        <w:pStyle w:val="11"/>
        <w:widowControl/>
      </w:pPr>
      <w:r>
        <w:t>现在，耶柔米的译本不是受神默示的；因此，它不是具权威性的圣经。</w:t>
      </w:r>
    </w:p>
    <w:p w14:paraId="6C6F97D8">
      <w:pPr>
        <w:pStyle w:val="11"/>
        <w:widowControl/>
      </w:pPr>
      <w:r>
        <w:t>Thirdly, the church hath never approved nor received as</w:t>
      </w:r>
    </w:p>
    <w:p w14:paraId="3B7C4B61">
      <w:pPr>
        <w:pStyle w:val="11"/>
        <w:widowControl/>
      </w:pPr>
      <w:r>
        <w:t>第三，教会从未批准或接受</w:t>
      </w:r>
    </w:p>
    <w:p w14:paraId="5C0968D3">
      <w:pPr>
        <w:pStyle w:val="11"/>
        <w:widowControl/>
      </w:pPr>
      <w:r>
        <w:t>authentic this Latin edition before the very recent council of Trent.</w:t>
      </w:r>
    </w:p>
    <w:p w14:paraId="32B43772">
      <w:pPr>
        <w:pStyle w:val="11"/>
        <w:widowControl/>
      </w:pPr>
      <w:r>
        <w:t>这个拉丁文版本为具权威性的，直到最近的特伦特会议（council of Trent）。</w:t>
      </w:r>
    </w:p>
    <w:p w14:paraId="74DF21E4">
      <w:pPr>
        <w:pStyle w:val="11"/>
        <w:widowControl/>
      </w:pPr>
      <w:r>
        <w:t>For if the church had ever approved it before, so many learned and catholic men would not have blamed this Latin version, as Lyra, Paul of Bruges, Richard of Armagh, Valla, Eugubinus, Isidore Clarius, John Isaac, Cajetan, Erasmus, Jacques De-Ferre, Ludovicus Vives, Lucas of Bruges, and many more.</w:t>
      </w:r>
    </w:p>
    <w:p w14:paraId="6B0A3EEF">
      <w:pPr>
        <w:pStyle w:val="11"/>
        <w:widowControl/>
      </w:pPr>
      <w:r>
        <w:t>因为如果教会在此之前曾经批准过它，那么就不会有这么多有学识的天主教徒（catholic men）批评这个拉丁文译本，如莱拉（Lyra）、布鲁日的保罗（Paul of Bruges）、阿马的理查德（Richard of Armagh）、瓦拉（Valla）、欧古比努斯（Eugubinus）、伊西多尔·克拉里乌斯（Isidore Clarius）、约翰·艾萨克（John Isaac）、卡耶坦（Cajetan）、伊拉斯谟（Erasmus）、雅克·德·费雷（Jacques De-Ferre）、路多维库斯·维维斯（Ludovicus Vives）、布鲁日的卢卡斯（Lucas of Bruges）以及更多的学者。</w:t>
      </w:r>
    </w:p>
    <w:p w14:paraId="742A57B7">
      <w:pPr>
        <w:pStyle w:val="11"/>
        <w:widowControl/>
      </w:pPr>
      <w:r>
        <w:t>The Latin church did indeed use this version, because it was needful that Latin churches should have some Latin edition of the scriptures; but it never before made it authentic or canonical.</w:t>
      </w:r>
    </w:p>
    <w:p w14:paraId="404BD61A">
      <w:pPr>
        <w:pStyle w:val="11"/>
        <w:widowControl/>
      </w:pPr>
      <w:r>
        <w:t>拉丁教会确实使用了这个译本，因为拉丁教会需要有一些拉丁文版本的圣经；但它以前从未使其具权威性或成为正典（canonical）。</w:t>
      </w:r>
    </w:p>
    <w:p w14:paraId="7B214BD5">
      <w:pPr>
        <w:pStyle w:val="11"/>
        <w:widowControl/>
      </w:pPr>
      <w:r>
        <w:t>Now first, in the Tridentine synod, we are commanded to receive the old Latin version as our authentic scripture.</w:t>
      </w:r>
    </w:p>
    <w:p w14:paraId="62BB95E4">
      <w:pPr>
        <w:pStyle w:val="11"/>
        <w:widowControl/>
      </w:pPr>
      <w:r>
        <w:t>现在，首先在特伦特宗教会议（Tridentine synod）上，我们被命令接受古老的拉丁文译本作为我们具权威性的圣经。</w:t>
      </w:r>
    </w:p>
    <w:p w14:paraId="67C6E20B">
      <w:pPr>
        <w:pStyle w:val="11"/>
        <w:widowControl/>
      </w:pPr>
      <w:r>
        <w:t>Whence we perceive that their authentic scripture is only the version, such as it is, of Jerome and others, one knows not whom.</w:t>
      </w:r>
    </w:p>
    <w:p w14:paraId="2E5FA4D4">
      <w:pPr>
        <w:pStyle w:val="11"/>
        <w:widowControl/>
      </w:pPr>
      <w:r>
        <w:t>由此我们看到，他们具权威性的圣经只是耶柔米以及其他不知名人士的译本，无论它如何。</w:t>
      </w:r>
    </w:p>
    <w:p w14:paraId="6133C93A">
      <w:pPr>
        <w:pStyle w:val="11"/>
        <w:widowControl/>
      </w:pPr>
      <w:r>
        <w:t>Their Moses, their prophets, their apostles, their evangelists, yea, their Christ, is Jerome: for, in receiving his writings as authentic, they attribute to him what truly appertains to Moses, the prophets, the apostles, the evangelists, and Christ.</w:t>
      </w:r>
    </w:p>
    <w:p w14:paraId="51EF4AEB">
      <w:pPr>
        <w:pStyle w:val="11"/>
        <w:widowControl/>
      </w:pPr>
      <w:r>
        <w:t>他们的摩西（Moses）、他们的先知、他们的使徒、他们的传福音者，是的，他们的基督（Christ），就是耶柔米：因为，在接受祂的著作为具权威性的时，他们将原本属于摩西、先知、使徒、传福音者和基督的特权归于祂。</w:t>
      </w:r>
    </w:p>
    <w:p w14:paraId="19C94438">
      <w:pPr>
        <w:pStyle w:val="11"/>
        <w:widowControl/>
      </w:pPr>
      <w:r>
        <w:t>The fifth argument. If God had permitted the scripture to perish in the Hebrew and Greek originals, in which it was first published by men divinely inspired, he would not have provided sufficiently for his church and for our faith.</w:t>
      </w:r>
    </w:p>
    <w:p w14:paraId="557E93D6">
      <w:pPr>
        <w:pStyle w:val="11"/>
        <w:widowControl/>
      </w:pPr>
      <w:r>
        <w:t>第五个论证。如果上帝（God）允许圣经在希伯来文和希腊文的原版中消亡，即它最初由受神默示的人所发布的语言中，祂就不会为祂的教会和我们的信仰提供足够的护理（provided）。</w:t>
      </w:r>
    </w:p>
    <w:p w14:paraId="45393A27">
      <w:pPr>
        <w:pStyle w:val="11"/>
        <w:widowControl/>
      </w:pPr>
      <w:r>
        <w:t>From the prophetic and apostolic scripture the church takes its origin, and the faith derives its source.</w:t>
      </w:r>
    </w:p>
    <w:p w14:paraId="2226E724">
      <w:pPr>
        <w:pStyle w:val="11"/>
        <w:widowControl/>
      </w:pPr>
      <w:r>
        <w:t>教会起源于先知和使徒的圣经，信仰源于此。</w:t>
      </w:r>
    </w:p>
    <w:p w14:paraId="54F4346B">
      <w:pPr>
        <w:pStyle w:val="11"/>
        <w:widowControl/>
      </w:pPr>
      <w:r>
        <w:t>But whence can it be ascertained that these are in all respects prophetic and apostolic scriptures, if the very writings of the prophets and apostles are not those which we consult?</w:t>
      </w:r>
    </w:p>
    <w:p w14:paraId="71C657CF">
      <w:pPr>
        <w:pStyle w:val="11"/>
        <w:widowControl/>
      </w:pPr>
      <w:r>
        <w:t>但是，如果我们所查阅的并非先知和使徒的真笔（very writings），又如何能确定这些在所有方面都是先知和使徒的圣经呢？</w:t>
      </w:r>
    </w:p>
    <w:p w14:paraId="09E366C0">
      <w:pPr>
        <w:pStyle w:val="11"/>
        <w:widowControl/>
      </w:pPr>
      <w:r>
        <w:t>What reason can be alleged, why the authentic word of God should perish in those languages in which it was first published, and become authentic in a new tongue, into which it was translated by a man who was no prophet?</w:t>
      </w:r>
    </w:p>
    <w:p w14:paraId="390335D2">
      <w:pPr>
        <w:pStyle w:val="11"/>
        <w:widowControl/>
      </w:pPr>
      <w:r>
        <w:t>有什么理由可以援引，为什么具权威性的上帝（God）的圣言会在它最初发布的语言中消亡，却在一个由并非先知的人所翻译成的新语言中变得具权威性呢？</w:t>
      </w:r>
    </w:p>
    <w:p w14:paraId="685CF268">
      <w:pPr>
        <w:pStyle w:val="11"/>
        <w:widowControl/>
      </w:pPr>
      <w:r>
        <w:t>or why in the Latin, rather than in any other language?</w:t>
      </w:r>
    </w:p>
    <w:p w14:paraId="406EC9A2">
      <w:pPr>
        <w:pStyle w:val="11"/>
        <w:widowControl/>
      </w:pPr>
      <w:r>
        <w:t>或者为什么是在拉丁文，而不是在任何其他语言中呢？</w:t>
      </w:r>
    </w:p>
    <w:p w14:paraId="3F8A5FA3">
      <w:pPr>
        <w:pStyle w:val="11"/>
        <w:widowControl/>
      </w:pPr>
      <w:r>
        <w:t>The sixth argument. The ancient fathers of the Latin church did not all follow one edition, namely, Tertullian, Cyprian, Arnobius, Lactantius, Victorius, Hilary, Ambrose, Augustine, Jerome himself, Leo, Gregory, Bede.</w:t>
      </w:r>
    </w:p>
    <w:p w14:paraId="312BB710">
      <w:pPr>
        <w:pStyle w:val="11"/>
        <w:widowControl/>
      </w:pPr>
      <w:r>
        <w:t>第六个论证。拉丁教会的古代教父们并不都遵循一个版本，即特土良（Tertullian）、居普良（Cyprian）、阿诺比乌斯（Arnobius）、拉克坦提乌斯（Lactantius）、维克托里乌斯（Victorius）、希拉里（Hilary）、安布罗斯（Ambrose）、奥古斯丁、耶柔米本人、利奥（Leo）、格里高利、比德（Bede）。</w:t>
      </w:r>
    </w:p>
    <w:p w14:paraId="52FB7A99">
      <w:pPr>
        <w:pStyle w:val="11"/>
        <w:widowControl/>
      </w:pPr>
      <w:r>
        <w:t>Therefore there was not then one authentic edition through so many ages of the church.</w:t>
      </w:r>
    </w:p>
    <w:p w14:paraId="5929D6AB">
      <w:pPr>
        <w:pStyle w:val="11"/>
        <w:widowControl/>
      </w:pPr>
      <w:r>
        <w:t>因此，在教会的那么多个世纪中，当时并不存在一个具权威性的版本。</w:t>
      </w:r>
    </w:p>
    <w:p w14:paraId="11E438C1">
      <w:pPr>
        <w:pStyle w:val="11"/>
        <w:widowControl/>
      </w:pPr>
      <w:r>
        <w:t>Which since experience shews to be a certain fact, why now must Latins have one authentic Latin edition?</w:t>
      </w:r>
    </w:p>
    <w:p w14:paraId="40AB290E">
      <w:pPr>
        <w:pStyle w:val="11"/>
        <w:widowControl/>
      </w:pPr>
      <w:r>
        <w:t>既然经验表明这是一个确定的事实，为什么现在拉丁人必须拥有一个具权威性的拉丁文版本呢？</w:t>
      </w:r>
    </w:p>
    <w:p w14:paraId="4C788E3B">
      <w:pPr>
        <w:pStyle w:val="11"/>
        <w:widowControl/>
      </w:pPr>
      <w:r>
        <w:t>It might rather seem to在那时有必要</w:t>
      </w:r>
    </w:p>
    <w:p w14:paraId="1470856D">
      <w:pPr>
        <w:pStyle w:val="11"/>
        <w:widowControl/>
      </w:pPr>
      <w:r>
        <w:t>have been more necessary then that there should have been one authentic edition, because there were then more Latin versions than there are now: for Augustine says that in his time they were innumerable (Doct. Christ. Lib. II. c. 11); but those which are now extant may be easily counted.</w:t>
      </w:r>
    </w:p>
    <w:p w14:paraId="594326A3">
      <w:pPr>
        <w:pStyle w:val="11"/>
        <w:widowControl/>
      </w:pPr>
      <w:r>
        <w:t>有一个具权威性的版本，因为那时拉丁文译本比现在更多：因为奥古斯丁说在祂的时代它们多得数不清（《论基督教教义》, Lib. II. c. 11）；但现在存在的译本却可以轻易数出来。</w:t>
      </w:r>
    </w:p>
    <w:p w14:paraId="23C94E61">
      <w:pPr>
        <w:pStyle w:val="11"/>
        <w:widowControl/>
      </w:pPr>
      <w:r>
        <w:t>Yet the council of Trent willed that one out of many should be held authentic; and Andradius (Defen. Trid. Lib. IV.) says that the synod acted wisely in determining that, out of the many which are now in men’s hands, one should become and be esteemed authentic.</w:t>
      </w:r>
    </w:p>
    <w:p w14:paraId="4ED97E62">
      <w:pPr>
        <w:pStyle w:val="11"/>
        <w:widowControl/>
      </w:pPr>
      <w:r>
        <w:t>然而特伦特会议（council of Trent）却希望从众多版本中选出一个被视为具权威性的；安德拉迪乌斯（Andradius, Defen. Trid. Lib. IV.）说，该会议明智地断定，在现在人们手中的众多版本中，应该有一个版本成为并被尊为具权威性的。</w:t>
      </w:r>
    </w:p>
    <w:p w14:paraId="4EAD2C3D">
      <w:pPr>
        <w:pStyle w:val="11"/>
        <w:widowControl/>
      </w:pPr>
      <w:r>
        <w:t>If this be a good reason—an adequate cause—it was much more fit that there should have been one authentic edition in those times in which many more versions than now were everywhere in the hands of men.</w:t>
      </w:r>
    </w:p>
    <w:p w14:paraId="7443D6D3">
      <w:pPr>
        <w:pStyle w:val="11"/>
        <w:widowControl/>
      </w:pPr>
      <w:r>
        <w:t>如果这是一个好的理由——一个充分的缘由——那么在那个时代，当比现在更多的译本遍布人们手中时，就更应该有一个具权威性的版本。</w:t>
      </w:r>
    </w:p>
    <w:p w14:paraId="4FBABBD7">
      <w:pPr>
        <w:pStyle w:val="11"/>
        <w:widowControl/>
      </w:pPr>
      <w:r>
        <w:t>The seventh argument. I ask whether the council of Trent made this Latin edition authentic, or only declared it to be so?</w:t>
      </w:r>
    </w:p>
    <w:p w14:paraId="2E69C324">
      <w:pPr>
        <w:pStyle w:val="11"/>
        <w:widowControl/>
      </w:pPr>
      <w:r>
        <w:t>第七个论证。我问特伦特会议是使这个拉丁文版本成为具权威性的，还是仅仅宣布它是具权威性的？</w:t>
      </w:r>
    </w:p>
    <w:p w14:paraId="1C69D7A2">
      <w:pPr>
        <w:pStyle w:val="11"/>
        <w:widowControl/>
      </w:pPr>
      <w:r>
        <w:t>The reason of this question is, because they say that they receive the books of scripture from the church, not that they may become canonical and most holy, but that they may be so esteemed, as we shall hear afterwards.</w:t>
      </w:r>
    </w:p>
    <w:p w14:paraId="7644965D">
      <w:pPr>
        <w:pStyle w:val="11"/>
        <w:widowControl/>
      </w:pPr>
      <w:r>
        <w:t>提出这个问题的理由是，因为他们说他们从教会接受圣经书卷，不是为了让它们变得合乎正典（canonical）和至圣，而是为了让它们被如此看待，正如我们稍后将听到的。</w:t>
      </w:r>
    </w:p>
    <w:p w14:paraId="5C5DAB36">
      <w:pPr>
        <w:pStyle w:val="11"/>
        <w:widowControl/>
      </w:pPr>
      <w:r>
        <w:t>Is this Latin edition therefore now made by them authentic, or is it only declared to be authentic?</w:t>
      </w:r>
    </w:p>
    <w:p w14:paraId="5913A207">
      <w:pPr>
        <w:pStyle w:val="11"/>
        <w:widowControl/>
      </w:pPr>
      <w:r>
        <w:t>那么，这个拉丁文版本现在是被他们制作成具权威性的，还是仅仅被宣布为具权威性的？</w:t>
      </w:r>
    </w:p>
    <w:p w14:paraId="6AE77E29">
      <w:pPr>
        <w:pStyle w:val="11"/>
        <w:widowControl/>
      </w:pPr>
      <w:r>
        <w:t>If they say that it is now made authentic, it will follow that it was not authentic before.</w:t>
      </w:r>
    </w:p>
    <w:p w14:paraId="3F4169ED">
      <w:pPr>
        <w:pStyle w:val="11"/>
        <w:widowControl/>
      </w:pPr>
      <w:r>
        <w:t>如果他们说它现在被制作成具权威性的，那么由此推断它以前不具权威性。</w:t>
      </w:r>
    </w:p>
    <w:p w14:paraId="5B87E1FF">
      <w:pPr>
        <w:pStyle w:val="11"/>
        <w:widowControl/>
      </w:pPr>
      <w:r>
        <w:t>Then by what right could they make a non-authentic edition become authentic?</w:t>
      </w:r>
    </w:p>
    <w:p w14:paraId="779F4D04">
      <w:pPr>
        <w:pStyle w:val="11"/>
        <w:widowControl/>
      </w:pPr>
      <w:r>
        <w:t>那么，他们凭什么权利能使一个不具权威性的版本变得具权威性呢？</w:t>
      </w:r>
    </w:p>
    <w:p w14:paraId="381E794A">
      <w:pPr>
        <w:pStyle w:val="11"/>
        <w:widowControl/>
      </w:pPr>
      <w:r>
        <w:t>In the same way it will be lawful for them to convert a book, which is not sacred, into sacred and canonical: which yet they profess not to</w:t>
      </w:r>
    </w:p>
    <w:p w14:paraId="1BBE713E">
      <w:pPr>
        <w:pStyle w:val="11"/>
        <w:widowControl/>
      </w:pPr>
      <w:r>
        <w:t>以同样的方式，他们将有权将一本不神圣的书籍变成神圣的和合乎正典的：然而他们声称自己不</w:t>
      </w:r>
    </w:p>
    <w:p w14:paraId="2A4E8767">
      <w:pPr>
        <w:pStyle w:val="11"/>
        <w:widowControl/>
      </w:pPr>
      <w:r>
        <w:t>arrogate to themselves the power of effecting, But if they only declared this edition authentic, let them tell us when it first began to be authentic.</w:t>
      </w:r>
    </w:p>
    <w:p w14:paraId="2C2FB8DA">
      <w:pPr>
        <w:pStyle w:val="11"/>
        <w:widowControl/>
      </w:pPr>
      <w:r>
        <w:t>僭取实施这种行为的权力。但是，如果他们只是宣布这个版本是具权威性的，让他们告诉我们它是何时开始具权威性的。</w:t>
      </w:r>
    </w:p>
    <w:p w14:paraId="036FE524">
      <w:pPr>
        <w:pStyle w:val="11"/>
        <w:widowControl/>
      </w:pPr>
      <w:r>
        <w:t>For at first, as we have shewn, it was not authentic.</w:t>
      </w:r>
    </w:p>
    <w:p w14:paraId="4F6D2469">
      <w:pPr>
        <w:pStyle w:val="11"/>
        <w:widowControl/>
      </w:pPr>
      <w:r>
        <w:t>因为起初，正如我们所指出的，它不具权威性。</w:t>
      </w:r>
    </w:p>
    <w:p w14:paraId="19285C1E">
      <w:pPr>
        <w:pStyle w:val="11"/>
        <w:widowControl/>
      </w:pPr>
      <w:r>
        <w:t>It behoves them therefore to let us know when, and from whom, it received the privilege of authenticity, if they will not profess that it was made authentic by themselves.</w:t>
      </w:r>
    </w:p>
    <w:p w14:paraId="4786A048">
      <w:pPr>
        <w:pStyle w:val="11"/>
        <w:widowControl/>
      </w:pPr>
      <w:r>
        <w:t>因此，如果他们不愿声明是他们自己使其具权威性的，那么他们有责任让我们知道它是在何时、从何处获得权威性的特权。</w:t>
      </w:r>
    </w:p>
    <w:p w14:paraId="7585CAF3">
      <w:pPr>
        <w:pStyle w:val="11"/>
        <w:widowControl/>
      </w:pPr>
      <w:r>
        <w:t>The eighth argument. The Latin Vulgate edition is in many places utterly barbarous and full of solecisms: whence we collect that its author was very careless.</w:t>
      </w:r>
    </w:p>
    <w:p w14:paraId="00B3874B">
      <w:pPr>
        <w:pStyle w:val="11"/>
        <w:widowControl/>
      </w:pPr>
      <w:r>
        <w:t>第八个论证。拉丁武加大版本在许多地方是完全野蛮（barbarous）的，充满语法错误（solecisms）：由此我们推断它的作者非常粗心。</w:t>
      </w:r>
    </w:p>
    <w:p w14:paraId="23D7CC2A">
      <w:pPr>
        <w:pStyle w:val="11"/>
        <w:widowControl/>
      </w:pPr>
      <w:r>
        <w:t>I readily acknowledge that the style of scripture is simple and unadorned; and am so far from blaming it, that I admire it rather as divine.</w:t>
      </w:r>
    </w:p>
    <w:p w14:paraId="612D391C">
      <w:pPr>
        <w:pStyle w:val="11"/>
        <w:widowControl/>
      </w:pPr>
      <w:r>
        <w:t>我欣然承认圣经的文体是简洁朴素的；我非但不责怪它，反而将其视为神圣而钦佩。</w:t>
      </w:r>
    </w:p>
    <w:p w14:paraId="2DDF21CF">
      <w:pPr>
        <w:pStyle w:val="11"/>
        <w:widowControl/>
      </w:pPr>
      <w:r>
        <w:t>But in the authentic original scriptures you shall never find such barbarity and disgraceful solecisms as are everywhere occurring in the Latin Vulgate.</w:t>
      </w:r>
    </w:p>
    <w:p w14:paraId="750EF3AB">
      <w:pPr>
        <w:pStyle w:val="11"/>
        <w:widowControl/>
      </w:pPr>
      <w:r>
        <w:t>但在具权威性的圣经原版中，您绝不会发现像在拉丁武加大译本中随处可见的那种野蛮和可耻的语法错误。</w:t>
      </w:r>
    </w:p>
    <w:p w14:paraId="7B7B37D3">
      <w:pPr>
        <w:pStyle w:val="11"/>
        <w:widowControl/>
      </w:pPr>
      <w:r>
        <w:t>Genesis 21:26: Non audivi præter hodie.</w:t>
      </w:r>
    </w:p>
    <w:p w14:paraId="6D3CC76C">
      <w:pPr>
        <w:pStyle w:val="11"/>
        <w:widowControl/>
      </w:pPr>
      <w:r>
        <w:t>创世记21:26：《我今天之外没有听见》（Non audivi præter hodie）。</w:t>
      </w:r>
    </w:p>
    <w:p w14:paraId="0D7BC7DA">
      <w:pPr>
        <w:pStyle w:val="11"/>
        <w:widowControl/>
      </w:pPr>
      <w:r>
        <w:t>Genesis 42:13: Alius non est super,—for superest.</w:t>
      </w:r>
    </w:p>
    <w:p w14:paraId="304B8700">
      <w:pPr>
        <w:pStyle w:val="11"/>
        <w:widowControl/>
      </w:pPr>
      <w:r>
        <w:t>创世记42:13：《另一个不再在上面》（Alius non est super），——本应是superest（剩下）。</w:t>
      </w:r>
    </w:p>
    <w:p w14:paraId="13A16FC7">
      <w:pPr>
        <w:pStyle w:val="11"/>
        <w:widowControl/>
      </w:pPr>
      <w:r>
        <w:t>Psalms 67:20: Benedictus Dominus die quotidie.</w:t>
      </w:r>
    </w:p>
    <w:p w14:paraId="66DAA1EE">
      <w:pPr>
        <w:pStyle w:val="11"/>
        <w:widowControl/>
      </w:pPr>
      <w:r>
        <w:t>诗篇67:20：《主（Dominus）日复一日被称颂》（Benedictus Dominus die quotidie）。</w:t>
      </w:r>
    </w:p>
    <w:p w14:paraId="50419556">
      <w:pPr>
        <w:pStyle w:val="11"/>
        <w:widowControl/>
      </w:pPr>
      <w:r>
        <w:t>Psalms 120:1: In convertendo Dominus captivitatem Sion facti sumus sicut consolati.</w:t>
      </w:r>
    </w:p>
    <w:p w14:paraId="1034E887">
      <w:pPr>
        <w:pStyle w:val="11"/>
        <w:widowControl/>
      </w:pPr>
      <w:r>
        <w:t>诗篇120:1：《在主（Dominus）转变锡安的被掳时，我们变得像受安慰的人》（In convertendo Dominus captivitatem Sion facti sumus sicut consolati）。</w:t>
      </w:r>
    </w:p>
    <w:p w14:paraId="47EDB3D1">
      <w:pPr>
        <w:pStyle w:val="11"/>
        <w:widowControl/>
      </w:pPr>
      <w:r>
        <w:t>Matthew 22.: Neque nubent neque nubentur.</w:t>
      </w:r>
    </w:p>
    <w:p w14:paraId="1DD9EBFC">
      <w:pPr>
        <w:pStyle w:val="11"/>
        <w:widowControl/>
      </w:pPr>
      <w:r>
        <w:t>马太福音22章：《他们既不嫁也不被嫁》（Neque nubent neque nubentur）。</w:t>
      </w:r>
    </w:p>
    <w:p w14:paraId="4DB47049">
      <w:pPr>
        <w:pStyle w:val="11"/>
        <w:widowControl/>
      </w:pPr>
      <w:r>
        <w:t>Matthew 6.: Nonne vos magis pluris estis illis?</w:t>
      </w:r>
    </w:p>
    <w:p w14:paraId="042E59FE">
      <w:pPr>
        <w:pStyle w:val="11"/>
        <w:widowControl/>
      </w:pPr>
      <w:r>
        <w:t>马太福音6章：《你们难道不是对他们更有价值》（Nonne vos magis pluris estis illis）？</w:t>
      </w:r>
    </w:p>
    <w:p w14:paraId="7224137B">
      <w:pPr>
        <w:pStyle w:val="11"/>
        <w:widowControl/>
      </w:pPr>
      <w:r>
        <w:t>Matthew 20.: Filius hominis non venit ministrari.</w:t>
      </w:r>
    </w:p>
    <w:p w14:paraId="4B517B3B">
      <w:pPr>
        <w:pStyle w:val="11"/>
        <w:widowControl/>
      </w:pPr>
      <w:r>
        <w:t>马太福音20章：《人子来不是被服事》（Filius hominis non venit ministrari）。</w:t>
      </w:r>
    </w:p>
    <w:p w14:paraId="063E4423">
      <w:pPr>
        <w:pStyle w:val="11"/>
        <w:widowControl/>
      </w:pPr>
      <w:r>
        <w:t>Luc. 7.: Lamentavimus vobis.</w:t>
      </w:r>
    </w:p>
    <w:p w14:paraId="318DF373">
      <w:pPr>
        <w:pStyle w:val="11"/>
        <w:widowControl/>
      </w:pPr>
      <w:r>
        <w:t>路加福音7章：《我们为你们哀号了》（Lamentavimus vobis）。</w:t>
      </w:r>
    </w:p>
    <w:p w14:paraId="73372327">
      <w:pPr>
        <w:pStyle w:val="11"/>
        <w:widowControl/>
      </w:pPr>
      <w:r>
        <w:t>Luc. 21.: Omnis populus manicabat ad eum.</w:t>
      </w:r>
    </w:p>
    <w:p w14:paraId="066828B2">
      <w:pPr>
        <w:pStyle w:val="11"/>
        <w:widowControl/>
      </w:pPr>
      <w:r>
        <w:t>路加福音21章：《所有百姓清晨前来找祂》（Omnis populus manicabat ad eum）。</w:t>
      </w:r>
    </w:p>
    <w:p w14:paraId="016BDFC0">
      <w:pPr>
        <w:pStyle w:val="11"/>
        <w:widowControl/>
      </w:pPr>
      <w:r>
        <w:t>John 15.: Ut fructum plus afferat.</w:t>
      </w:r>
    </w:p>
    <w:p w14:paraId="11A3AC94">
      <w:pPr>
        <w:pStyle w:val="11"/>
        <w:widowControl/>
      </w:pPr>
      <w:r>
        <w:t>约翰福音15章：《以便它能结更多的果子》（Ut fructum plus afferat）。</w:t>
      </w:r>
    </w:p>
    <w:p w14:paraId="77BBD04C">
      <w:pPr>
        <w:pStyle w:val="11"/>
        <w:widowControl/>
      </w:pPr>
      <w:r>
        <w:t>Acts 3.: Pœnitemini.</w:t>
      </w:r>
    </w:p>
    <w:p w14:paraId="0E157A96">
      <w:pPr>
        <w:pStyle w:val="11"/>
        <w:widowControl/>
      </w:pPr>
      <w:r>
        <w:t>使徒行传3章：《你们懊悔吧》（Pœnitemini）。</w:t>
      </w:r>
    </w:p>
    <w:p w14:paraId="58590385">
      <w:pPr>
        <w:pStyle w:val="11"/>
        <w:widowControl/>
      </w:pPr>
      <w:r>
        <w:t>James 1.: Deus intentator est malorum.</w:t>
      </w:r>
    </w:p>
    <w:p w14:paraId="7E24B3ED">
      <w:pPr>
        <w:pStyle w:val="11"/>
        <w:widowControl/>
      </w:pPr>
      <w:r>
        <w:t>雅各书1章：《上帝（Deus）是恶事（malorum）的不受试探者》（Deus intentator est malorum）。</w:t>
      </w:r>
    </w:p>
    <w:p w14:paraId="73E238B5">
      <w:pPr>
        <w:pStyle w:val="11"/>
        <w:widowControl/>
      </w:pPr>
      <w:r>
        <w:t>These are expressed in the original quite otherwise, and with sufficient purity and elegance.</w:t>
      </w:r>
    </w:p>
    <w:p w14:paraId="17F9B8E9">
      <w:pPr>
        <w:pStyle w:val="11"/>
        <w:widowControl/>
      </w:pPr>
      <w:r>
        <w:t>这些在原版中的表达方式完全不同，而且具有足够的纯净和优雅。</w:t>
      </w:r>
    </w:p>
    <w:p w14:paraId="70B73438">
      <w:pPr>
        <w:pStyle w:val="11"/>
        <w:widowControl/>
      </w:pPr>
      <w:r>
        <w:t>Matthew 22:30: οὔτε γαμοῦσιν οὔτε ἐκγαμίζονται .</w:t>
      </w:r>
    </w:p>
    <w:p w14:paraId="092EA69D">
      <w:pPr>
        <w:pStyle w:val="11"/>
        <w:widowControl/>
      </w:pPr>
      <w:r>
        <w:t>马太福音22:30: οὔτε γαμοῦσιν οὔτε ἐκγαμίζονται （既不娶也不嫁）。</w:t>
      </w:r>
    </w:p>
    <w:p w14:paraId="4C300494">
      <w:pPr>
        <w:pStyle w:val="11"/>
        <w:widowControl/>
      </w:pPr>
      <w:r>
        <w:t>Matthew 6:26: οὐχ ὑμεῖς μᾶλλον διαϕέρετε αὐτῶν;</w:t>
      </w:r>
    </w:p>
    <w:p w14:paraId="3822969D">
      <w:pPr>
        <w:pStyle w:val="11"/>
        <w:widowControl/>
      </w:pPr>
      <w:r>
        <w:t>马太福音6:26: οὐχ ὑμεῖς μᾶλλον διαϕέρετε αὐτῶν;（你们岂不比它们更宝贵吗）？</w:t>
      </w:r>
    </w:p>
    <w:p w14:paraId="49CA3B1A">
      <w:pPr>
        <w:pStyle w:val="11"/>
        <w:widowControl/>
      </w:pPr>
      <w:r>
        <w:t>Matthew 20:28: ὁ υiς τοῦ ἀνθρώπου οὐκ ἦλθε διακονηθῆναι ἀλλ διακον ῆσαι .</w:t>
      </w:r>
    </w:p>
    <w:p w14:paraId="065EBF1E">
      <w:pPr>
        <w:pStyle w:val="11"/>
        <w:widowControl/>
      </w:pPr>
      <w:r>
        <w:t>马太福音20:28: ὁ υiς τοῦ ἀνθρώπου οὐκ ἦλθε διακονηθῆναι ἀλλ διακον ῆσαι （人子来不是受人服事，乃是服事人）。</w:t>
      </w:r>
    </w:p>
    <w:p w14:paraId="2CBC3D31">
      <w:pPr>
        <w:pStyle w:val="11"/>
        <w:widowControl/>
      </w:pPr>
      <w:r>
        <w:t>Luke 7:32: ἐθρηνήσαμεν ὑ μῖν .</w:t>
      </w:r>
    </w:p>
    <w:p w14:paraId="32717FD8">
      <w:pPr>
        <w:pStyle w:val="11"/>
        <w:widowControl/>
      </w:pPr>
      <w:r>
        <w:t>路加福音7:32: ἐθρηνήσαμεν ὑ μῖν （我们为你们哀悼了）。</w:t>
      </w:r>
    </w:p>
    <w:p w14:paraId="20F1AE17">
      <w:pPr>
        <w:pStyle w:val="11"/>
        <w:widowControl/>
      </w:pPr>
      <w:r>
        <w:t>Luke 21:38: πᾶς ὁ λας ὤρθριζε πρς αὐτόν .</w:t>
      </w:r>
    </w:p>
    <w:p w14:paraId="7A36872E">
      <w:pPr>
        <w:pStyle w:val="11"/>
        <w:widowControl/>
      </w:pPr>
      <w:r>
        <w:t>路加福音21:38: πᾶς ὁ λας ὤρθριζε πρς αὐτόν （所有百姓清早（ὤρθριζε）来到祂那里）。</w:t>
      </w:r>
    </w:p>
    <w:p w14:paraId="13A32B6B">
      <w:pPr>
        <w:pStyle w:val="11"/>
        <w:widowControl/>
      </w:pPr>
      <w:r>
        <w:t>John 15:2: iνα πλείονα καρπν ϕέρῃ .</w:t>
      </w:r>
    </w:p>
    <w:p w14:paraId="2A87CE41">
      <w:pPr>
        <w:pStyle w:val="11"/>
        <w:widowControl/>
      </w:pPr>
      <w:r>
        <w:t>约翰福音15:2: iνα πλείονα καρπν ϕέρῃ （以便它能结更多的果子）。</w:t>
      </w:r>
    </w:p>
    <w:p w14:paraId="5C9DF777">
      <w:pPr>
        <w:pStyle w:val="11"/>
        <w:widowControl/>
      </w:pPr>
      <w:r>
        <w:t>Acts 3:19: μετανοήσατε .</w:t>
      </w:r>
    </w:p>
    <w:p w14:paraId="7F24717C">
      <w:pPr>
        <w:pStyle w:val="11"/>
        <w:widowControl/>
      </w:pPr>
      <w:r>
        <w:t>使徒行传3:19: μετανοήσατε （你们要悔改）。</w:t>
      </w:r>
    </w:p>
    <w:p w14:paraId="22B17C26">
      <w:pPr>
        <w:pStyle w:val="11"/>
        <w:widowControl/>
      </w:pPr>
      <w:r>
        <w:t>James 1:13: ὁ Θες ἀπείραστός ἐστι τῶν κακῶν .</w:t>
      </w:r>
    </w:p>
    <w:p w14:paraId="0A5FBA70">
      <w:pPr>
        <w:pStyle w:val="11"/>
        <w:widowControl/>
      </w:pPr>
      <w:r>
        <w:t>雅各书1:13: ὁ Θες ἀπείραστός ἐστι τῶν κακῶν （上帝（Θες）是不被恶事所试探的）。</w:t>
      </w:r>
    </w:p>
    <w:p w14:paraId="68A07996">
      <w:pPr>
        <w:pStyle w:val="11"/>
        <w:widowControl/>
      </w:pPr>
      <w:r>
        <w:t>In these Greek expressions there is no lack either of purity or of elegance.</w:t>
      </w:r>
    </w:p>
    <w:p w14:paraId="51FB5946">
      <w:pPr>
        <w:pStyle w:val="11"/>
        <w:widowControl/>
      </w:pPr>
      <w:r>
        <w:t>在这些希腊文表达中，既不缺乏纯净性也不缺乏优雅。</w:t>
      </w:r>
    </w:p>
    <w:p w14:paraId="75770038">
      <w:pPr>
        <w:pStyle w:val="11"/>
        <w:widowControl/>
      </w:pPr>
      <w:r>
        <w:t>But the Latin are such that nothing can be conceived more barbarous or absurd.</w:t>
      </w:r>
    </w:p>
    <w:p w14:paraId="259D80E2">
      <w:pPr>
        <w:pStyle w:val="11"/>
        <w:widowControl/>
      </w:pPr>
      <w:r>
        <w:t>但拉丁文的表达是如此，以至于无法想象有比这更野蛮或荒谬的了。</w:t>
      </w:r>
    </w:p>
    <w:p w14:paraId="15793677">
      <w:pPr>
        <w:pStyle w:val="11"/>
        <w:widowControl/>
      </w:pPr>
      <w:r>
        <w:t>Assuredly the Holy Spirit is never wont to speak so barbarously and foolishly.</w:t>
      </w:r>
    </w:p>
    <w:p w14:paraId="5A6CF1A6">
      <w:pPr>
        <w:pStyle w:val="11"/>
        <w:widowControl/>
      </w:pPr>
      <w:r>
        <w:t>可以肯定，圣灵（Holy Spirit）绝不会习惯于如此野蛮和愚蠢地说话。</w:t>
      </w:r>
    </w:p>
    <w:p w14:paraId="406E2BFB">
      <w:pPr>
        <w:pStyle w:val="11"/>
        <w:widowControl/>
      </w:pPr>
      <w:r>
        <w:t>For though there be in the holy scriptures some pendent sentences, and inversions, and apparent solecisms, and other things of that kind, yet the same may be found in the最 eloquent and approved authors; so that nothing occurs in the originals, as far as the style and diction are concerned, for which one cannot find a parallel in some approved writer.</w:t>
      </w:r>
    </w:p>
    <w:p w14:paraId="13443380">
      <w:pPr>
        <w:pStyle w:val="11"/>
        <w:widowControl/>
      </w:pPr>
      <w:r>
        <w:t>因为尽管神圣的圣经中存在一些悬垂句（pendent sentences）、倒装句和明显的语法错误，以及其他类似的事物，但在最雄辩和最受认可的作者中也可能找到相同之处；因此，就文体和措辞而言，原版中没有任何地方是找不到可以在某些受认可的作者中找到其对应的。</w:t>
      </w:r>
    </w:p>
    <w:p w14:paraId="0BA5EF31">
      <w:pPr>
        <w:pStyle w:val="11"/>
        <w:widowControl/>
      </w:pPr>
      <w:r>
        <w:t>But those Latin expressions are strange and unparalleled; nor did ever any man speak in this style, who knew or cared how to speak.</w:t>
      </w:r>
    </w:p>
    <w:p w14:paraId="21D0492B">
      <w:pPr>
        <w:pStyle w:val="11"/>
        <w:widowControl/>
      </w:pPr>
      <w:r>
        <w:t>但那些拉丁文表达是奇怪和无与伦比的；而且从来没有一个懂得或在意如何说话的人以这种风格说话。</w:t>
      </w:r>
    </w:p>
    <w:p w14:paraId="63DD716F">
      <w:pPr>
        <w:pStyle w:val="11"/>
        <w:widowControl/>
      </w:pPr>
      <w:r>
        <w:t>Jerome, in his letter to Paulinus, says that this rudeness, which is found in versions of the scriptures, hath occurred partly through the fault of the translators.</w:t>
      </w:r>
    </w:p>
    <w:p w14:paraId="795D8C6D">
      <w:pPr>
        <w:pStyle w:val="11"/>
        <w:widowControl/>
      </w:pPr>
      <w:r>
        <w:t>耶柔米在祂写给保利努斯（Paulinus）的信中说，这种在圣经译本中发现的粗糙性（rudeness），部分是由于翻译者的错误造成的。</w:t>
      </w:r>
    </w:p>
    <w:p w14:paraId="6E69C2C2">
      <w:pPr>
        <w:pStyle w:val="11"/>
        <w:widowControl/>
      </w:pPr>
      <w:r>
        <w:t>It is a fault therefore to translate foolishly and awkwardly what is capable of being neatly rendered; and the examples adduced shew it to be a fault into which this interpreter hath fallen.</w:t>
      </w:r>
    </w:p>
    <w:p w14:paraId="53C512AE">
      <w:pPr>
        <w:pStyle w:val="11"/>
        <w:widowControl/>
      </w:pPr>
      <w:r>
        <w:t>因此，将本来可以被巧妙翻译的内容翻译得愚蠢和笨拙，是一个错误；所引用的例子表明这是这位翻译者所犯的错误。</w:t>
      </w:r>
    </w:p>
    <w:p w14:paraId="2447AADE">
      <w:pPr>
        <w:pStyle w:val="11"/>
        <w:widowControl/>
      </w:pPr>
      <w:r>
        <w:t>It is true indeed that every thing, especially in sacred writings, must not be brought strictly to the rules of Donatus4, as Gregory reminds us in his preface to Job: but the scriptures, though never superstitiously exact, are everywhere clear and pure, and, I will add too, eloquent.</w:t>
      </w:r>
    </w:p>
    <w:p w14:paraId="3AB2F7F7">
      <w:pPr>
        <w:pStyle w:val="11"/>
        <w:widowControl/>
      </w:pPr>
      <w:r>
        <w:t>确实，并非所有事物，尤其是在神圣的著作中，都必须严格遵守多纳图斯（Donatus）的规则4，正如格里高利在祂的《约伯记序言》中提醒我们的：但圣经，虽然从未迷信地精确，但在所有地方都是清晰和纯净的，我还要补充，是雄辩的。</w:t>
      </w:r>
    </w:p>
    <w:p w14:paraId="6C6D48D6">
      <w:pPr>
        <w:pStyle w:val="11"/>
        <w:widowControl/>
      </w:pPr>
      <w:r>
        <w:t>So writes Augustine (Doct. Christ. Lib. IV. c. 6) excellently well: “Here perhaps someone may ask whether our writers are only to be styled wise, or to be called eloquent also?”</w:t>
      </w:r>
    </w:p>
    <w:p w14:paraId="48EE2013">
      <w:pPr>
        <w:pStyle w:val="11"/>
        <w:widowControl/>
      </w:pPr>
      <w:r>
        <w:t>奥古斯丁（《论基督教教义》，Lib. IV. c. 6）写得非常好：“这里也许有人会问，我们的作者是否只应被称为智慧的，还是也应被称为雄辩的？”</w:t>
      </w:r>
    </w:p>
    <w:p w14:paraId="1159EBE6">
      <w:pPr>
        <w:pStyle w:val="11"/>
        <w:widowControl/>
      </w:pPr>
      <w:r>
        <w:t>Which question Augustine answers thus: “Where I understand them, nothing can seem not only wiser but more eloquent than they are.</w:t>
      </w:r>
    </w:p>
    <w:p w14:paraId="1F132028">
      <w:pPr>
        <w:pStyle w:val="11"/>
        <w:widowControl/>
      </w:pPr>
      <w:r>
        <w:t>奥古斯丁如此回答这个问题：“在我理解他们的地方，没有任何东西看起来不仅比他们更智慧，而且比他们更雄辩。</w:t>
      </w:r>
    </w:p>
    <w:p w14:paraId="6A383CBD">
      <w:pPr>
        <w:pStyle w:val="11"/>
        <w:widowControl/>
      </w:pPr>
      <w:r>
        <w:t>And I venture to say, that all who rightly understand what they say, understand at the same time that they ought to have said it in no other manner5.”</w:t>
      </w:r>
    </w:p>
    <w:p w14:paraId="6BA03FFD">
      <w:pPr>
        <w:pStyle w:val="11"/>
        <w:widowControl/>
      </w:pPr>
      <w:r>
        <w:t>我敢说，所有正确理解他们所说的人，同时也会理解他们本应以别无他法的方式来说5。”</w:t>
      </w:r>
    </w:p>
    <w:p w14:paraId="0CEB7202">
      <w:pPr>
        <w:pStyle w:val="11"/>
        <w:widowControl/>
      </w:pPr>
      <w:r>
        <w:t>He observes that there is one kind of eloquence which becomes youth, and another which is suitable to age; and that nothing, which is not suited to the person of the speaker, can deserve to be called eloquence: in a word, that there is a certain kind of eloquence suitable to divine writings, and that the sacred writers possess this kind of eloquence.</w:t>
      </w:r>
    </w:p>
    <w:p w14:paraId="1B94395F">
      <w:pPr>
        <w:pStyle w:val="11"/>
        <w:widowControl/>
      </w:pPr>
      <w:r>
        <w:t>祂指出有一种雄辩适合青年，另一种适合老年；而且任何不适合说话者身份的东西，都不配被称为雄辩：简而言之，有一种雄辩适合神圣的著作，而神圣的作者拥有这种雄辩。</w:t>
      </w:r>
    </w:p>
    <w:p w14:paraId="63E50D71">
      <w:pPr>
        <w:pStyle w:val="11"/>
        <w:widowControl/>
      </w:pPr>
      <w:r>
        <w:t>Any other would not have become them, nor this any other writers.</w:t>
      </w:r>
    </w:p>
    <w:p w14:paraId="2794BEF3">
      <w:pPr>
        <w:pStyle w:val="11"/>
        <w:widowControl/>
      </w:pPr>
      <w:r>
        <w:t>任何其他的雄辩都不会适合他们，而这种雄辩也不会适合任何其他的作者。</w:t>
      </w:r>
    </w:p>
    <w:p w14:paraId="1BB6981B">
      <w:pPr>
        <w:pStyle w:val="11"/>
        <w:widowControl/>
      </w:pPr>
      <w:r>
        <w:t>The ninth argument. The Papists themselves maintain that the originals are useful; but the points of utility which they enumerate prove the originals to be even necessary, and that the original scripture in both testaments is more authentic than the Latin edition.</w:t>
      </w:r>
    </w:p>
    <w:p w14:paraId="2253A135">
      <w:pPr>
        <w:pStyle w:val="11"/>
        <w:widowControl/>
      </w:pPr>
      <w:r>
        <w:t>第九个论证。天主教徒们自己坚持认为原版是有益的；但他们所列举的益处证明原版甚至是必要的，并且两约的圣经原版比拉丁文版本更具权威性。</w:t>
      </w:r>
    </w:p>
    <w:p w14:paraId="5F528F9D">
      <w:pPr>
        <w:pStyle w:val="11"/>
        <w:widowControl/>
      </w:pPr>
      <w:r>
        <w:t>Bellarmine tells us of four occasions upon which we may recur to the Hebrew and Greek originals.</w:t>
      </w:r>
    </w:p>
    <w:p w14:paraId="5812A238">
      <w:pPr>
        <w:pStyle w:val="11"/>
        <w:widowControl/>
      </w:pPr>
      <w:r>
        <w:t>贝拉明告诉我们四种我们可以诉诸于希伯来文和希腊文原版的场合。</w:t>
      </w:r>
    </w:p>
    <w:p w14:paraId="00B5EE7D">
      <w:pPr>
        <w:pStyle w:val="11"/>
        <w:spacing w:line="249" w:lineRule="auto"/>
        <w:rPr>
          <w:rFonts w:hint="eastAsia"/>
        </w:rPr>
      </w:pPr>
    </w:p>
    <w:p w14:paraId="40A9A199">
      <w:pPr>
        <w:pStyle w:val="11"/>
        <w:widowControl/>
      </w:pPr>
      <w:r>
        <w:t>Where there seems to be a mistake of the transcribers in the Latin copies; of which he produces some examples, and of which very many might be produced.</w:t>
      </w:r>
    </w:p>
    <w:p w14:paraId="49D89226">
      <w:pPr>
        <w:pStyle w:val="11"/>
        <w:spacing w:line="249" w:lineRule="auto"/>
        <w:rPr>
          <w:rFonts w:hint="eastAsia"/>
        </w:rPr>
      </w:pPr>
    </w:p>
    <w:p w14:paraId="52D33199">
      <w:pPr>
        <w:pStyle w:val="11"/>
        <w:widowControl/>
      </w:pPr>
      <w:r>
        <w:t>当拉丁文副本中似乎有抄写员的错误时；对此祂举出了一些例子，而且可以举出非常多的例子。</w:t>
      </w:r>
    </w:p>
    <w:p w14:paraId="1E1639E1">
      <w:pPr>
        <w:pStyle w:val="11"/>
        <w:widowControl/>
      </w:pPr>
      <w:r>
        <w:t>1 Sam 19:24, the Vulgate had for many ages, Cecinit nudus tota illa die.</w:t>
      </w:r>
    </w:p>
    <w:p w14:paraId="415385B1">
      <w:pPr>
        <w:pStyle w:val="11"/>
        <w:widowControl/>
      </w:pPr>
      <w:r>
        <w:t>《撒母耳记上》（1 Sam）19:24，武加大译本在许多世纪以来都有Cecinit nudus tota illa die（祂光着身子整日歌唱）。</w:t>
      </w:r>
    </w:p>
    <w:p w14:paraId="0FFC2995">
      <w:pPr>
        <w:pStyle w:val="11"/>
        <w:widowControl/>
      </w:pPr>
      <w:r>
        <w:t>If you look at the Hebrew original, you will see that one should read cecidit, not cecinit.</w:t>
      </w:r>
    </w:p>
    <w:p w14:paraId="71878C82">
      <w:pPr>
        <w:pStyle w:val="11"/>
        <w:widowControl/>
      </w:pPr>
      <w:r>
        <w:t>如果你查阅希伯来文原版，你会看到应该读作cecidit（祂倒下），而不是cecinit（祂歌唱）。</w:t>
      </w:r>
    </w:p>
    <w:p w14:paraId="0855EB7C">
      <w:pPr>
        <w:pStyle w:val="11"/>
        <w:widowControl/>
      </w:pPr>
      <w:r>
        <w:t>Yet they persist in retaining the latter (cecinit) in the text, and write cecidit in the margin.</w:t>
      </w:r>
    </w:p>
    <w:p w14:paraId="1E780288">
      <w:pPr>
        <w:pStyle w:val="11"/>
        <w:widowControl/>
      </w:pPr>
      <w:r>
        <w:t>然而他们坚持在正文中保留后者（cecinit），而在页边写上cecidit。</w:t>
      </w:r>
    </w:p>
    <w:p w14:paraId="32935D31">
      <w:pPr>
        <w:pStyle w:val="11"/>
        <w:widowControl/>
      </w:pPr>
      <w:r>
        <w:t>Ecclus. 24:30, the old edition hath, and hath had this long time back, Ego quasi fluvius Dorix.</w:t>
      </w:r>
    </w:p>
    <w:p w14:paraId="0588B47A">
      <w:pPr>
        <w:pStyle w:val="11"/>
        <w:widowControl/>
      </w:pPr>
      <w:r>
        <w:t>《便西拉智训》（Ecclus.）24:30，古老的版本有，而且很久以来就有，Ego quasi fluvius Dorix（我像多里克斯河）。</w:t>
      </w:r>
    </w:p>
    <w:p w14:paraId="3D1F6CAC">
      <w:pPr>
        <w:pStyle w:val="11"/>
        <w:widowControl/>
      </w:pPr>
      <w:r>
        <w:t>If you ask what river that is, Rabanus tells you in his commentary upon this place, that there is a river in Armenia which is called the Dorix.</w:t>
      </w:r>
    </w:p>
    <w:p w14:paraId="1FD50A59">
      <w:pPr>
        <w:pStyle w:val="11"/>
        <w:widowControl/>
      </w:pPr>
      <w:r>
        <w:t>如果你问那是哪条河，拉巴努斯（Rabanus）在祂对此处的注释中告诉您，在亚美尼亚（Armenia）有一条河叫做多里克斯（Dorix）。</w:t>
      </w:r>
    </w:p>
    <w:p w14:paraId="54FBF881">
      <w:pPr>
        <w:pStyle w:val="11"/>
        <w:widowControl/>
      </w:pPr>
      <w:r>
        <w:t>But the Louvain editors have noted that we should read vorax; and Bellarmine corrects it from the Greek, Ego quasi fluvius Dioryx.</w:t>
      </w:r>
    </w:p>
    <w:p w14:paraId="011BE5D6">
      <w:pPr>
        <w:pStyle w:val="11"/>
        <w:widowControl/>
      </w:pPr>
      <w:r>
        <w:t>但鲁汶（Louvain）的编辑们注明我们应该读作vorax（吞噬的）；而贝拉明根据希腊文将其校正为Ego quasi fluvius Dioryx（我像迪奥里克斯河）。</w:t>
      </w:r>
    </w:p>
    <w:p w14:paraId="78C0C4E6">
      <w:pPr>
        <w:pStyle w:val="11"/>
        <w:widowControl/>
      </w:pPr>
      <w:r>
        <w:t>For “διώρυξ,” says he, “signifies a trench dug from a river to irrigate the ground.”</w:t>
      </w:r>
    </w:p>
    <w:p w14:paraId="751285C9">
      <w:pPr>
        <w:pStyle w:val="11"/>
        <w:widowControl/>
      </w:pPr>
      <w:r>
        <w:t>因为祂说，“διώρυξ”表示“从河流挖出的用于灌溉土地的沟渠”。</w:t>
      </w:r>
    </w:p>
    <w:p w14:paraId="1FC6B60A">
      <w:pPr>
        <w:pStyle w:val="11"/>
        <w:widowControl/>
      </w:pPr>
      <w:r>
        <w:t>Be it so: but what Latin writer ever used this term?</w:t>
      </w:r>
    </w:p>
    <w:p w14:paraId="30D1D1B7">
      <w:pPr>
        <w:pStyle w:val="11"/>
        <w:widowControl/>
      </w:pPr>
      <w:r>
        <w:t>姑且如此：但哪个拉丁文作者曾使用过这个术语？</w:t>
      </w:r>
    </w:p>
    <w:p w14:paraId="2E1F19A7">
      <w:pPr>
        <w:pStyle w:val="11"/>
        <w:widowControl/>
        <w:numPr>
          <w:ilvl w:val="0"/>
          <w:numId w:val="11"/>
        </w:numPr>
        <w:ind w:left="0" w:leftChars="0" w:firstLine="0" w:firstLineChars="0"/>
        <w:rPr>
          <w:b w:val="0"/>
          <w:bdr w:val="none" w:sz="0" w:space="0"/>
        </w:rPr>
      </w:pPr>
      <w:r>
        <w:t>what are we to think of such a Latin version?</w:t>
      </w:r>
    </w:p>
    <w:p w14:paraId="36CE5864">
      <w:pPr>
        <w:pStyle w:val="11"/>
        <w:widowControl/>
      </w:pPr>
      <w:r>
        <w:t>或者我们该如何看待这样一个拉丁文译本？</w:t>
      </w:r>
    </w:p>
    <w:p w14:paraId="219CBC5D">
      <w:pPr>
        <w:pStyle w:val="11"/>
        <w:widowControl/>
        <w:numPr>
          <w:ilvl w:val="0"/>
          <w:numId w:val="11"/>
        </w:numPr>
        <w:ind w:left="0" w:leftChars="0" w:firstLine="0" w:firstLineChars="0"/>
        <w:rPr>
          <w:b w:val="0"/>
          <w:bdr w:val="none" w:sz="0" w:space="0"/>
        </w:rPr>
      </w:pPr>
      <w:r>
        <w:t>if this be the true reading, why is not the old one corrected, but even still, when the error hath been detected, left to remain in their books?</w:t>
      </w:r>
    </w:p>
    <w:p w14:paraId="54B97AC1">
      <w:pPr>
        <w:pStyle w:val="11"/>
        <w:widowControl/>
      </w:pPr>
      <w:r>
        <w:t>或者，如果这是正确的读法，为什么不修正旧的读法，而是即使在错误被发现后，仍然让它留在他们的书里呢？</w:t>
      </w:r>
    </w:p>
    <w:p w14:paraId="6B026E22">
      <w:pPr>
        <w:pStyle w:val="11"/>
        <w:widowControl/>
      </w:pPr>
      <w:r>
        <w:t>Ecclus. 45:6: it is read in the Vulgate, and so in the old missals, Dedit ei cor ad præcepta.</w:t>
      </w:r>
    </w:p>
    <w:p w14:paraId="4118ED6A">
      <w:pPr>
        <w:pStyle w:val="11"/>
        <w:widowControl/>
      </w:pPr>
      <w:r>
        <w:t>《便西拉智训》45:6：在武加大译本中，以及在古老的弥撒书（missals）中，读作Dedit ei cor ad præcepta（祂给了祂心去听从诫命）。</w:t>
      </w:r>
    </w:p>
    <w:p w14:paraId="7653B0B6">
      <w:pPr>
        <w:pStyle w:val="11"/>
        <w:widowControl/>
      </w:pPr>
      <w:r>
        <w:t>But the Louvain editors have corrected the place thus, coram præcepta; and Bellarmine approves that emendation, since the Greek exhibits κατὰ πρόσωπον6, and says that it is now so corrected in the new missals.</w:t>
      </w:r>
    </w:p>
    <w:p w14:paraId="0A2AC346">
      <w:pPr>
        <w:pStyle w:val="11"/>
        <w:widowControl/>
      </w:pPr>
      <w:r>
        <w:t>但鲁汶的编辑们将此处校正为coram præcepta（在诫命面前）；贝拉明也赞同这个修正，因为希腊文显示的是κατὰ πρόσωπον6（在脸面前），并说现在新的弥撒书中也是这样修正的。</w:t>
      </w:r>
    </w:p>
    <w:p w14:paraId="62C67F8A">
      <w:pPr>
        <w:pStyle w:val="11"/>
        <w:widowControl/>
      </w:pPr>
      <w:r>
        <w:t>But why is it not amended in the Bibles?</w:t>
      </w:r>
    </w:p>
    <w:p w14:paraId="1C7B2642">
      <w:pPr>
        <w:pStyle w:val="11"/>
        <w:widowControl/>
      </w:pPr>
      <w:r>
        <w:t>但为什么在圣经中没有修正呢？</w:t>
      </w:r>
    </w:p>
    <w:p w14:paraId="24E16F38">
      <w:pPr>
        <w:pStyle w:val="11"/>
        <w:widowControl/>
      </w:pPr>
      <w:r>
        <w:t>Is this your solicitude, to have your missals more correct than your Bibles?</w:t>
      </w:r>
    </w:p>
    <w:p w14:paraId="4E630B7C">
      <w:pPr>
        <w:pStyle w:val="11"/>
        <w:widowControl/>
      </w:pPr>
      <w:r>
        <w:t>这就是你们的关切吗，让你们的弥撒书比你们的圣经更正确？</w:t>
      </w:r>
    </w:p>
    <w:p w14:paraId="1F325E35">
      <w:pPr>
        <w:pStyle w:val="11"/>
        <w:widowControl/>
      </w:pPr>
      <w:r>
        <w:t>So again the old books exhibit that place in Psalm 41., ad Deum fontem vivum7: but Bellarmine thinks it might safely be changed to ad Deum fortem vivum, as is plainly required by the evidence of the Hebrew and Greek copies.</w:t>
      </w:r>
    </w:p>
    <w:p w14:paraId="48638243">
      <w:pPr>
        <w:pStyle w:val="11"/>
        <w:widowControl/>
      </w:pPr>
      <w:r>
        <w:t>同样，古老的书卷中显示《诗篇》41篇中的那处经文是ad Deum fontem vivum7（向着活水的泉源上帝（Deum））：但贝拉明认为可以安全地改为ad Deum fortem vivum（向着活力的上帝），正如希伯来文和希腊文副本的证据清楚要求的那样。</w:t>
      </w:r>
    </w:p>
    <w:p w14:paraId="4AEC3A97">
      <w:pPr>
        <w:pStyle w:val="11"/>
        <w:widowControl/>
      </w:pPr>
      <w:r>
        <w:t>Yet, though this be certainly the case, they still retain fontem in the text, and only set fortem in the margin.</w:t>
      </w:r>
    </w:p>
    <w:p w14:paraId="4CB0CF7A">
      <w:pPr>
        <w:pStyle w:val="11"/>
        <w:widowControl/>
      </w:pPr>
      <w:r>
        <w:t>然而，尽管事实确是如此，他们仍然在正文中保留了fontem（泉源），而只在页边写上fortem（活力）。</w:t>
      </w:r>
    </w:p>
    <w:p w14:paraId="61CB1054">
      <w:pPr>
        <w:pStyle w:val="11"/>
        <w:widowControl/>
      </w:pPr>
      <w:r>
        <w:t>Again, Deuteronomy 4:238, the old Latin books have sulphure et solis ardore comburens; whereas the Hebrew text shews that the true reading is salis, not solis: which error I am surprised that the Louvain editors did not perceive, and correct at least in the margin.</w:t>
      </w:r>
    </w:p>
    <w:p w14:paraId="01F63D49">
      <w:pPr>
        <w:pStyle w:val="11"/>
        <w:widowControl/>
      </w:pPr>
      <w:r>
        <w:t>此外，《申命记》（Deuteronomy）4:238，古老的拉丁文书卷有sulphure et solis ardore comburens（硫磺和太阳的热量焚烧）；然而希伯来文文本显示正确的读法是salis（盐），而不是solis（太阳）：令我惊讶的是，鲁汶的编辑们没有察觉这个错误，至少没有在页边校正。</w:t>
      </w:r>
    </w:p>
    <w:p w14:paraId="0B7FD30A">
      <w:pPr>
        <w:pStyle w:val="11"/>
        <w:widowControl/>
      </w:pPr>
      <w:r>
        <w:t>An infinite number of other like examples might be given; and Canus (Lib. II. c. 15) hath adduced many in which it is obviously evident that the Latin edition is corrupt, and requires to be corrected from the Hebrew and Greek originals.</w:t>
      </w:r>
    </w:p>
    <w:p w14:paraId="37EC4F6F">
      <w:pPr>
        <w:pStyle w:val="11"/>
        <w:widowControl/>
      </w:pPr>
      <w:r>
        <w:t>可以举出无数其他类似的例子；加努斯（Canus, Lib. II. c. 15）也引述了许多例子，在这些例子中，拉丁文版本显然是腐败的，需要根据希伯来文和希腊文原版进行校正。</w:t>
      </w:r>
    </w:p>
    <w:p w14:paraId="6F212C22">
      <w:pPr>
        <w:pStyle w:val="11"/>
        <w:widowControl/>
      </w:pPr>
      <w:r>
        <w:t>Do we not hence see that the original edition possesses greater purity and authority than this Vulgate Latin?</w:t>
      </w:r>
    </w:p>
    <w:p w14:paraId="2F4E7265">
      <w:pPr>
        <w:pStyle w:val="11"/>
        <w:widowControl/>
      </w:pPr>
      <w:r>
        <w:t>我们难道不能由此看出，原版版本比这个武加大拉丁文版本拥有更大的纯净度和权威性吗？</w:t>
      </w:r>
    </w:p>
    <w:p w14:paraId="54E8F06B">
      <w:pPr>
        <w:pStyle w:val="11"/>
        <w:widowControl/>
      </w:pPr>
      <w:r>
        <w:t>The Latin books must be corrected from the originals, not the originals from the Latin edition: therefore the Latin edition is less authentic than the original scripture.</w:t>
      </w:r>
    </w:p>
    <w:p w14:paraId="02B37001">
      <w:pPr>
        <w:pStyle w:val="11"/>
        <w:widowControl/>
      </w:pPr>
      <w:r>
        <w:t>拉丁文书籍必须根据原版来校正，而不是原版根据拉丁文版本来校正：因此，拉丁文版本不如圣经原版具权威性。</w:t>
      </w:r>
    </w:p>
    <w:p w14:paraId="5A762E55">
      <w:pPr>
        <w:pStyle w:val="11"/>
        <w:widowControl/>
      </w:pPr>
      <w:r>
        <w:t>Bellarmine’s second occasion is, when the Latin copies present such various readings as to make it impossible to determine which is the true.</w:t>
      </w:r>
    </w:p>
    <w:p w14:paraId="367B789C">
      <w:pPr>
        <w:pStyle w:val="11"/>
        <w:widowControl/>
      </w:pPr>
      <w:r>
        <w:t>贝拉明的第二个场合是，当拉丁文副本呈现出如此多不同的读法（various readings），以至于不可能确定哪一个是真实的。</w:t>
      </w:r>
    </w:p>
    <w:p w14:paraId="1A7522AC">
      <w:pPr>
        <w:pStyle w:val="11"/>
        <w:widowControl/>
      </w:pPr>
      <w:r>
        <w:t>For example, in Joshua 5. some copies of the Vulgate edition have9, Quibus juravit ut ostenderet eis terram; others, ut non ostenderet, with a directly contrary sense.</w:t>
      </w:r>
    </w:p>
    <w:p w14:paraId="676E6351">
      <w:pPr>
        <w:pStyle w:val="11"/>
        <w:widowControl/>
      </w:pPr>
      <w:r>
        <w:t>例如，在《约书亚记》（Joshua）第5章，武加大版本的一些副本有9，Quibus juravit ut ostenderet eis terram（祂向他们发誓要向他们展示那地）；其他的副本是ut non ostenderet（不展示），意思完全相反。</w:t>
      </w:r>
    </w:p>
    <w:p w14:paraId="632E365C">
      <w:pPr>
        <w:pStyle w:val="11"/>
        <w:widowControl/>
      </w:pPr>
      <w:r>
        <w:t>The latter, says Bellarmine, is said to be the truer, because in the Hebrew text the negative is constantly added.</w:t>
      </w:r>
    </w:p>
    <w:p w14:paraId="2FA1B14A">
      <w:pPr>
        <w:pStyle w:val="11"/>
        <w:widowControl/>
      </w:pPr>
      <w:r>
        <w:t>贝拉明说，后者被认为是更真实的，因为在希伯来文文本中否定词被一直添加。</w:t>
      </w:r>
    </w:p>
    <w:p w14:paraId="3BAFFE9F">
      <w:pPr>
        <w:pStyle w:val="11"/>
        <w:widowControl/>
      </w:pPr>
      <w:r>
        <w:t>Why then do their books retain the former, which they themselves know and confess to be false?</w:t>
      </w:r>
    </w:p>
    <w:p w14:paraId="44581CFB">
      <w:pPr>
        <w:pStyle w:val="11"/>
        <w:widowControl/>
      </w:pPr>
      <w:r>
        <w:t>那么，为什么他们的书仍然保留着前者，而他们自己知道并承认它是错误的呢？</w:t>
      </w:r>
    </w:p>
    <w:p w14:paraId="2B977369">
      <w:pPr>
        <w:pStyle w:val="11"/>
        <w:widowControl/>
      </w:pPr>
      <w:r>
        <w:t>So again, Joshua 11.10, some copies have, Non fuit civitas quæ non se traderet; some, on the contrary, quœ se traderet.</w:t>
      </w:r>
    </w:p>
    <w:p w14:paraId="1855262F">
      <w:pPr>
        <w:pStyle w:val="11"/>
        <w:widowControl/>
      </w:pPr>
      <w:r>
        <w:t>同样，约书亚记11.10，一些副本有，Non fuit civitas quæ non se traderet（没有一座城不投降的）；而有些，相反地，有quœ se traderet（投降的城）。</w:t>
      </w:r>
    </w:p>
    <w:p w14:paraId="6A1A2D3E">
      <w:pPr>
        <w:pStyle w:val="11"/>
        <w:widowControl/>
      </w:pPr>
      <w:r>
        <w:t>And this is affirmed to be the truer reading, because it agrees with the Hebrew and is required by the context.</w:t>
      </w:r>
    </w:p>
    <w:p w14:paraId="31425D07">
      <w:pPr>
        <w:pStyle w:val="11"/>
        <w:widowControl/>
      </w:pPr>
      <w:r>
        <w:t>而且这被确认为更真实的读法，因为它与希伯来文一致并且上下文要求如此。</w:t>
      </w:r>
    </w:p>
    <w:p w14:paraId="2A364C67">
      <w:pPr>
        <w:pStyle w:val="11"/>
        <w:widowControl/>
      </w:pPr>
      <w:r>
        <w:t>So Luke 1.11 in the common books we read, Redemptionem plebis suœ: but</w:t>
      </w:r>
    </w:p>
    <w:p w14:paraId="5FA943C7">
      <w:pPr>
        <w:pStyle w:val="11"/>
        <w:widowControl/>
      </w:pPr>
      <w:r>
        <w:t>同样，《路加福音》1.11在普通书卷中我们读作，Redemptionem plebis suœ（祂百姓的救赎）：但</w:t>
      </w:r>
    </w:p>
    <w:p w14:paraId="7B16C0AA">
      <w:pPr>
        <w:pStyle w:val="11"/>
        <w:widowControl/>
      </w:pPr>
      <w:r>
        <w:t>it is evident that we should read plebi suœ , because the Greek is τῷ λαῷ αjτο ῦ .</w:t>
      </w:r>
    </w:p>
    <w:p w14:paraId="24AA1FDF">
      <w:pPr>
        <w:pStyle w:val="11"/>
        <w:widowControl/>
      </w:pPr>
      <w:r>
        <w:t>很明显，我们应该读作plebi suœ（给祂的百姓），因为希腊文是τῷ λαῷ αjτο ῦ 。</w:t>
      </w:r>
    </w:p>
    <w:p w14:paraId="65B7E526">
      <w:pPr>
        <w:pStyle w:val="11"/>
        <w:widowControl/>
      </w:pPr>
      <w:r>
        <w:t>Thus they allow that their Latin edition, which they determine to be alone authentic, hath in it many things not only futile, but even utterly wrong, and that it may be judged of and corrected by the originals.</w:t>
      </w:r>
    </w:p>
    <w:p w14:paraId="0B16EE28">
      <w:pPr>
        <w:pStyle w:val="11"/>
        <w:widowControl/>
      </w:pPr>
      <w:r>
        <w:t>因此，他们允许他们断定是唯一具权威性的拉丁文版本，其中有许多东西不仅无用（futile），甚至完全错误，并且它可以被原版所判断和校正。</w:t>
      </w:r>
    </w:p>
    <w:p w14:paraId="0DB60A63">
      <w:pPr>
        <w:pStyle w:val="11"/>
        <w:widowControl/>
      </w:pPr>
      <w:r>
        <w:t>Meanwhile, however, errors of this kind are not removed, but preserved in their Bibles.</w:t>
      </w:r>
    </w:p>
    <w:p w14:paraId="6F5E4696">
      <w:pPr>
        <w:pStyle w:val="11"/>
        <w:widowControl/>
      </w:pPr>
      <w:r>
        <w:t>然而，与此同时，这类错误并未被消除，而是保留在他们的圣经中。</w:t>
      </w:r>
    </w:p>
    <w:p w14:paraId="40C81308">
      <w:pPr>
        <w:pStyle w:val="11"/>
        <w:widowControl/>
      </w:pPr>
      <w:r>
        <w:t>Who, then, will not much rather trust the originals than this Vulgate edition?</w:t>
      </w:r>
    </w:p>
    <w:p w14:paraId="0AD8DE19">
      <w:pPr>
        <w:pStyle w:val="11"/>
        <w:widowControl/>
      </w:pPr>
      <w:r>
        <w:t>那么，谁不会更愿意相信原版而不是这个武加大版本呢？</w:t>
      </w:r>
    </w:p>
    <w:p w14:paraId="1F81BAA0">
      <w:pPr>
        <w:pStyle w:val="11"/>
        <w:widowControl/>
      </w:pPr>
      <w:r>
        <w:t>The third occasion is, when the Latin copies have something ambiguous, either in the expression or in the sense.</w:t>
      </w:r>
    </w:p>
    <w:p w14:paraId="401DF46C">
      <w:pPr>
        <w:pStyle w:val="11"/>
        <w:widowControl/>
      </w:pPr>
      <w:r>
        <w:t>第三个场合是，当拉丁文副本在表达或含义上存在模糊不清之处时。</w:t>
      </w:r>
    </w:p>
    <w:p w14:paraId="3CFAAF86">
      <w:pPr>
        <w:pStyle w:val="11"/>
        <w:widowControl/>
      </w:pPr>
      <w:r>
        <w:t>Bellarmine gives some examples: one is taken from Luke 2.12, Hominibus bonœ voluntatis.</w:t>
      </w:r>
    </w:p>
    <w:p w14:paraId="7C70E87E">
      <w:pPr>
        <w:pStyle w:val="11"/>
        <w:widowControl/>
      </w:pPr>
      <w:r>
        <w:t>贝拉明给出了一些例子：一个取自《路加福音》2.12，Hominibus bonœ voluntatis（善意的人）。</w:t>
      </w:r>
    </w:p>
    <w:p w14:paraId="1E55354C">
      <w:pPr>
        <w:pStyle w:val="11"/>
        <w:widowControl/>
      </w:pPr>
      <w:r>
        <w:t>The words, bonœ voluntatis, may be referred, he thinks, either to homines, or to pax, but more correctly to the latter; so that the sense shall be, “on earth peace to men, peace (I say) of the good-will of God towards men.”</w:t>
      </w:r>
    </w:p>
    <w:p w14:paraId="791FD4A6">
      <w:pPr>
        <w:pStyle w:val="11"/>
        <w:widowControl/>
      </w:pPr>
      <w:r>
        <w:t>祂认为，bonœ voluntatis（善意）这个词语可以指homines（人），也可以指pax（和平），但更正确的是指后者；因此含义应该是，“在地上对人有和平，（我说）是上帝（God）对人的美意（good-will）的和平。”</w:t>
      </w:r>
    </w:p>
    <w:p w14:paraId="14CF1589">
      <w:pPr>
        <w:pStyle w:val="11"/>
        <w:widowControl/>
      </w:pPr>
      <w:r>
        <w:t>For εὐδοκία is the good-will of God towards men.</w:t>
      </w:r>
    </w:p>
    <w:p w14:paraId="12F733AB">
      <w:pPr>
        <w:pStyle w:val="11"/>
        <w:widowControl/>
      </w:pPr>
      <w:r>
        <w:t>因为εὐδοκία（美意）是上帝对人的美意。</w:t>
      </w:r>
    </w:p>
    <w:p w14:paraId="427B3B9A">
      <w:pPr>
        <w:pStyle w:val="11"/>
        <w:widowControl/>
      </w:pPr>
      <w:r>
        <w:t>If this be true, as Bellarmine justly deems, our Rhemists have erred grossly, in gathering from this place a proof of the freedom of the human will.</w:t>
      </w:r>
    </w:p>
    <w:p w14:paraId="3D7E35AA">
      <w:pPr>
        <w:pStyle w:val="11"/>
        <w:widowControl/>
      </w:pPr>
      <w:r>
        <w:t>如果这是真实的，正如贝拉明所公正认为的，我们的雷姆斯译者（Rhemists）就犯了严重的错误，从这个地方收集了人类自由意志的证据。</w:t>
      </w:r>
    </w:p>
    <w:p w14:paraId="76F6BF55">
      <w:pPr>
        <w:pStyle w:val="11"/>
        <w:widowControl/>
      </w:pPr>
      <w:r>
        <w:t>Fourthly, we may recur to the original, in order to discover the full energy and propriety of the terms: which opens to us a very wide door.</w:t>
      </w:r>
    </w:p>
    <w:p w14:paraId="1264F800">
      <w:pPr>
        <w:pStyle w:val="11"/>
        <w:widowControl/>
      </w:pPr>
      <w:r>
        <w:t>第四，我们可以诉诸于原版，以便发现词语的全部力量（energy）和恰当性：这为我们打开了一扇非常宽阔的门。</w:t>
      </w:r>
    </w:p>
    <w:p w14:paraId="0B1B8ABA">
      <w:pPr>
        <w:pStyle w:val="11"/>
        <w:widowControl/>
      </w:pPr>
      <w:r>
        <w:t>For in the well-spring everything is more emphatic than in the streams of the translations; which not a little illustrates their inferior excellence and dignity.</w:t>
      </w:r>
    </w:p>
    <w:p w14:paraId="24743549">
      <w:pPr>
        <w:pStyle w:val="11"/>
        <w:widowControl/>
      </w:pPr>
      <w:r>
        <w:t>因为在泉源中，一切都比在译本的溪流中更有强调性（emphatic）；这大大说明了译本较次的优越性和尊严。</w:t>
      </w:r>
    </w:p>
    <w:p w14:paraId="543E63D1">
      <w:pPr>
        <w:pStyle w:val="11"/>
        <w:widowControl/>
      </w:pPr>
      <w:r>
        <w:t>Melchior Canus, Lib. II. c. 15, sets forth many advantages which attend a knowledge of the originals.</w:t>
      </w:r>
    </w:p>
    <w:p w14:paraId="3E388B6F">
      <w:pPr>
        <w:pStyle w:val="11"/>
        <w:widowControl/>
      </w:pPr>
      <w:r>
        <w:t>梅尔基奥尔·加努斯，《第二卷，第十五章》（Lib. II. c. 15），阐述了了解原版所带来的许多益处。</w:t>
      </w:r>
    </w:p>
    <w:p w14:paraId="14BA3D57">
      <w:pPr>
        <w:pStyle w:val="11"/>
        <w:widowControl/>
      </w:pPr>
      <w:r>
        <w:t>First, when we dispute with infidels.</w:t>
      </w:r>
    </w:p>
    <w:p w14:paraId="47B394DF">
      <w:pPr>
        <w:pStyle w:val="11"/>
        <w:widowControl/>
      </w:pPr>
      <w:r>
        <w:t>首先，当我们与不信者（infidels）辩论时。</w:t>
      </w:r>
    </w:p>
    <w:p w14:paraId="52B13451">
      <w:pPr>
        <w:pStyle w:val="11"/>
        <w:widowControl/>
      </w:pPr>
      <w:r>
        <w:t>Secondly, when we wish to explain the peculiar emphasis of terms.</w:t>
      </w:r>
    </w:p>
    <w:p w14:paraId="54509C4F">
      <w:pPr>
        <w:pStyle w:val="11"/>
        <w:widowControl/>
      </w:pPr>
      <w:r>
        <w:t>其次，当我们希望解释词语的特殊强调性时。</w:t>
      </w:r>
    </w:p>
    <w:p w14:paraId="0D0D95EA">
      <w:pPr>
        <w:pStyle w:val="11"/>
        <w:widowControl/>
      </w:pPr>
      <w:r>
        <w:t>Thirdly, to help us to a number of meanings.</w:t>
      </w:r>
    </w:p>
    <w:p w14:paraId="3A58AD57">
      <w:pPr>
        <w:pStyle w:val="11"/>
        <w:widowControl/>
      </w:pPr>
      <w:r>
        <w:t>第三，帮助我们获得多种含义。</w:t>
      </w:r>
    </w:p>
    <w:p w14:paraId="0C135A18">
      <w:pPr>
        <w:pStyle w:val="11"/>
        <w:widowControl/>
      </w:pPr>
      <w:r>
        <w:t>Fourthly, to give us an acquaintance with the idioms, phrases, and proverbs, of a foreign tongue.</w:t>
      </w:r>
    </w:p>
    <w:p w14:paraId="02B8DE7D">
      <w:pPr>
        <w:pStyle w:val="11"/>
        <w:widowControl/>
      </w:pPr>
      <w:r>
        <w:t>第四，使我们熟悉一门外语的习语、短语和谚语。</w:t>
      </w:r>
    </w:p>
    <w:p w14:paraId="48E35C24">
      <w:pPr>
        <w:pStyle w:val="11"/>
        <w:widowControl/>
      </w:pPr>
      <w:r>
        <w:t>Fifthly, to correct errors.</w:t>
      </w:r>
    </w:p>
    <w:p w14:paraId="06DA6546">
      <w:pPr>
        <w:pStyle w:val="11"/>
        <w:widowControl/>
      </w:pPr>
      <w:r>
        <w:t>第五，校正错误。</w:t>
      </w:r>
    </w:p>
    <w:p w14:paraId="5F302DCB">
      <w:pPr>
        <w:pStyle w:val="11"/>
        <w:widowControl/>
      </w:pPr>
      <w:r>
        <w:t>Sixthly, to shew us the meaning of some places which cannot be explained without a knowledge of languages.</w:t>
      </w:r>
    </w:p>
    <w:p w14:paraId="74325FCE">
      <w:pPr>
        <w:pStyle w:val="11"/>
        <w:widowControl/>
      </w:pPr>
      <w:r>
        <w:t>第六，向我们展示一些没有语言知识就无法解释的地方的含义。</w:t>
      </w:r>
    </w:p>
    <w:p w14:paraId="49261BD4">
      <w:pPr>
        <w:pStyle w:val="11"/>
        <w:widowControl/>
      </w:pPr>
      <w:r>
        <w:t>Seventhly, to escape the doubtfulness and ambiguity of the Latin.</w:t>
      </w:r>
    </w:p>
    <w:p w14:paraId="647EB6DC">
      <w:pPr>
        <w:pStyle w:val="11"/>
        <w:widowControl/>
      </w:pPr>
      <w:r>
        <w:t>第七，逃避拉丁文的不确定性和模糊性。</w:t>
      </w:r>
    </w:p>
    <w:p w14:paraId="068E9A81">
      <w:pPr>
        <w:pStyle w:val="11"/>
        <w:widowControl/>
      </w:pPr>
      <w:r>
        <w:t>Eighthly, to give us right interpretations of some terms in common use, as Anathema, Maranatha, and the like.</w:t>
      </w:r>
    </w:p>
    <w:p w14:paraId="271E4D05">
      <w:pPr>
        <w:pStyle w:val="11"/>
        <w:widowControl/>
      </w:pPr>
      <w:r>
        <w:t>第八，给予我们对一些常用术语的正确解释，如Anathema（咒诅）、Maranatha（主必来）等等。</w:t>
      </w:r>
    </w:p>
    <w:p w14:paraId="08AA3BCB">
      <w:pPr>
        <w:pStyle w:val="11"/>
        <w:widowControl/>
      </w:pPr>
      <w:r>
        <w:t>That all these advantages may be obtained from the originals, they allow.</w:t>
      </w:r>
    </w:p>
    <w:p w14:paraId="6079C003">
      <w:pPr>
        <w:pStyle w:val="11"/>
        <w:widowControl/>
      </w:pPr>
      <w:r>
        <w:t>他们承认，所有这些益处都可以从原版中获得。</w:t>
      </w:r>
    </w:p>
    <w:p w14:paraId="24432007">
      <w:pPr>
        <w:pStyle w:val="11"/>
        <w:widowControl/>
      </w:pPr>
      <w:r>
        <w:t>Consequently, I may argue thus from their own confession: That edition which is corrupt, faulty, ambiguous, futile, and neither explains the meaning nor teaches the majesty of the Holy Spirit, nor hath light enough in itself to illustrate the diction and sense of scripture, is not authentic.</w:t>
      </w:r>
    </w:p>
    <w:p w14:paraId="711DCAD0">
      <w:pPr>
        <w:pStyle w:val="11"/>
        <w:widowControl/>
      </w:pPr>
      <w:r>
        <w:t>因此，我可以从他们自己的承认中进行如下论证：那个腐败的、有缺陷的、模糊的、无用的版本，既不能解释含义，也不能教导圣灵的威严，自身也没有足够的光亮来阐明圣经的措辞和含义，它就不是具权威性的。</w:t>
      </w:r>
    </w:p>
    <w:p w14:paraId="1C62756B">
      <w:pPr>
        <w:pStyle w:val="11"/>
        <w:widowControl/>
      </w:pPr>
      <w:r>
        <w:t>Now the Latin Vulgate edition is such, by the ingenuous confession of our adversaries themselves.</w:t>
      </w:r>
    </w:p>
    <w:p w14:paraId="3948C471">
      <w:pPr>
        <w:pStyle w:val="11"/>
        <w:widowControl/>
      </w:pPr>
      <w:r>
        <w:t>现在，根据我们对手们自己坦率的承认，拉丁武加大版本就是这样的。</w:t>
      </w:r>
    </w:p>
    <w:p w14:paraId="7A0B1816">
      <w:pPr>
        <w:pStyle w:val="11"/>
        <w:widowControl/>
      </w:pPr>
      <w:r>
        <w:t>Therefore it is not authentic: and consequently the Hebrew and Greek are authentic; because not only are they free from those faults and disadvantages with which the Latin is replete, and adorned with all those privileges which are by no means conceded to the Latin, but even they, who press the Latin edition upon us as authentic, are compelled to have recourse to the Hebrew and Greek, and appeal to them as to a superior judge.</w:t>
      </w:r>
    </w:p>
    <w:p w14:paraId="27563EBF">
      <w:pPr>
        <w:pStyle w:val="11"/>
        <w:widowControl/>
      </w:pPr>
      <w:r>
        <w:t>因此它不是具权威性的：从而希伯来文和希腊文是具权威性的；因为它们不仅没有拉丁文所充满的那些错误和缺点，而且还拥有所有那些绝不赋予拉丁文的特权，甚至那些强迫我们接受拉丁文版本为具权威性的人，也被迫诉诸于希伯来文和希腊文，并向它们申诉，如同向一位更高的审判者。</w:t>
      </w:r>
    </w:p>
    <w:p w14:paraId="15C97F43">
      <w:pPr>
        <w:pStyle w:val="11"/>
        <w:widowControl/>
      </w:pPr>
      <w:r>
        <w:t>And now I would desire to put this question to them: Since the Louvain divines have found many mistakes and faults in their Latin Bibles, and have indicated them in the margin, what reading is it which they determine to be authentic—the old one of the text, or the new one of the margin?</w:t>
      </w:r>
    </w:p>
    <w:p w14:paraId="64400AEF">
      <w:pPr>
        <w:pStyle w:val="11"/>
        <w:widowControl/>
      </w:pPr>
      <w:r>
        <w:t>现在我希望向他们提出这个问题：既然鲁汶的神学家们在他们的拉丁文圣经中发现了许多错误和缺陷，并在页边指出了它们，那么他们断定哪个读法是具权威性的——是正文中旧的读法，还是页边中新的读法？</w:t>
      </w:r>
    </w:p>
    <w:p w14:paraId="6BF06602">
      <w:pPr>
        <w:pStyle w:val="11"/>
        <w:widowControl/>
      </w:pPr>
      <w:r>
        <w:t>If the old, why have they branded it, and changed it in their missals?</w:t>
      </w:r>
    </w:p>
    <w:p w14:paraId="6265365C">
      <w:pPr>
        <w:pStyle w:val="11"/>
        <w:widowControl/>
      </w:pPr>
      <w:r>
        <w:t>如果是旧的，他们为什么给它打上烙印（branded），并在他们的弥撒书中改变它呢？</w:t>
      </w:r>
    </w:p>
    <w:p w14:paraId="6073EB74">
      <w:pPr>
        <w:pStyle w:val="11"/>
        <w:widowControl/>
      </w:pPr>
      <w:r>
        <w:t>If the new, why do they not receive it into the text, but leave it to stand, as it were, without upon the threshold?</w:t>
      </w:r>
    </w:p>
    <w:p w14:paraId="5F364A26">
      <w:pPr>
        <w:pStyle w:val="11"/>
        <w:widowControl/>
      </w:pPr>
      <w:r>
        <w:t>如果是新的，他们为什么不将其纳入正文，而是让它如同站在门槛之外呢？</w:t>
      </w:r>
    </w:p>
    <w:p w14:paraId="0CF1260A">
      <w:pPr>
        <w:pStyle w:val="11"/>
        <w:widowControl/>
      </w:pPr>
      <w:r>
        <w:t>I will make the matter plain by a single example.</w:t>
      </w:r>
    </w:p>
    <w:p w14:paraId="2D577A92">
      <w:pPr>
        <w:pStyle w:val="11"/>
        <w:widowControl/>
      </w:pPr>
      <w:r>
        <w:t>我将用一个单一的例子使这件事变得清楚。</w:t>
      </w:r>
    </w:p>
    <w:p w14:paraId="63BE7E2B">
      <w:pPr>
        <w:pStyle w:val="11"/>
        <w:widowControl/>
      </w:pPr>
      <w:r>
        <w:t>In Proverbs 16:11, the old copies of the Latin edition have this reading; “Pondus et statera judicia Dei sunt, et opera ejus omnes lapides seculi.”</w:t>
      </w:r>
    </w:p>
    <w:p w14:paraId="47A771F3">
      <w:pPr>
        <w:pStyle w:val="11"/>
        <w:widowControl/>
      </w:pPr>
      <w:r>
        <w:t>在《箴言》（Proverbs）16:11，拉丁文版本的旧副本有这样的读法；“Pondus et statera judicia Dei sunt, et opera ejus omnes lapides seculi（重量和天平是上帝（Dei）的判断，祂的作为是世代（seculi）所有的石头）。”</w:t>
      </w:r>
    </w:p>
    <w:p w14:paraId="330396E0">
      <w:pPr>
        <w:pStyle w:val="11"/>
        <w:widowControl/>
      </w:pPr>
      <w:r>
        <w:t>They now perceive that it should be read, “et opera ejus omnes lapides sacculi;” for the Hebrew word denotes a scrip, or purse, or little bag13.</w:t>
      </w:r>
    </w:p>
    <w:p w14:paraId="2CA57705">
      <w:pPr>
        <w:pStyle w:val="11"/>
        <w:widowControl/>
      </w:pPr>
      <w:r>
        <w:t>他们现在意识到应该读作，“et opera ejus omnes lapides sacculi（祂的作为是袋子（sacculi）所有的石头）;”因为希伯来文这个词表示一个囊、或钱包、或小袋13。</w:t>
      </w:r>
    </w:p>
    <w:p w14:paraId="49A32641">
      <w:pPr>
        <w:pStyle w:val="11"/>
        <w:widowControl/>
      </w:pPr>
      <w:r>
        <w:t>Here there is no doubt that the reading seculi is erroneous.</w:t>
      </w:r>
    </w:p>
    <w:p w14:paraId="167BFBBB">
      <w:pPr>
        <w:pStyle w:val="11"/>
        <w:widowControl/>
      </w:pPr>
      <w:r>
        <w:t>在这里，毫无疑问seculi（世代）这个读法是错误的。</w:t>
      </w:r>
    </w:p>
    <w:p w14:paraId="47003A1A">
      <w:pPr>
        <w:pStyle w:val="11"/>
        <w:widowControl/>
      </w:pPr>
      <w:r>
        <w:t>Yet the author of the Commentary upon Proverbs, which appears amongst the works of Jerome, reads seculi, and explains “the stones of eternity” to mean just men and strong in faith.</w:t>
      </w:r>
    </w:p>
    <w:p w14:paraId="069C2ED2">
      <w:pPr>
        <w:pStyle w:val="11"/>
        <w:widowControl/>
      </w:pPr>
      <w:r>
        <w:t>然而，出现在耶柔米著作中的《箴言注释》的作者，读作seculi，并将“永恒的石头”解释为正直的人和信心坚定的人。</w:t>
      </w:r>
    </w:p>
    <w:p w14:paraId="7BDDF4F6">
      <w:pPr>
        <w:pStyle w:val="11"/>
        <w:widowControl/>
      </w:pPr>
      <w:r>
        <w:t>No doubt a most brave exposition!</w:t>
      </w:r>
    </w:p>
    <w:p w14:paraId="7BAAE87E">
      <w:pPr>
        <w:pStyle w:val="11"/>
        <w:widowControl/>
      </w:pPr>
      <w:r>
        <w:t>毫无疑问，这是一个最勇敢的解释！</w:t>
      </w:r>
    </w:p>
    <w:p w14:paraId="3FA08484">
      <w:pPr>
        <w:pStyle w:val="11"/>
        <w:widowControl/>
      </w:pPr>
      <w:r>
        <w:t>Innumerable similar instances might be found in Latin authors, who, for the last thousand years, and from the time that this version began to prevail in the Latin churches, deluded by the mistakes and faults of this edition, have invented absurd opinions and interpretations in consequence.</w:t>
      </w:r>
    </w:p>
    <w:p w14:paraId="09AED901">
      <w:pPr>
        <w:pStyle w:val="11"/>
        <w:widowControl/>
      </w:pPr>
      <w:r>
        <w:t>在拉丁文作者中可以找到无数类似的例子，他们在过去的一千年里，以及从这个译本开始在拉丁教会中盛行以来，被这个版本的错误和缺陷所欺骗，因此发明了荒谬的观点和解释。</w:t>
      </w:r>
    </w:p>
    <w:p w14:paraId="35E21E9F">
      <w:pPr>
        <w:pStyle w:val="11"/>
        <w:widowControl/>
      </w:pPr>
      <w:r>
        <w:t>So that passage in Wisdom, 12:15, which the Louvain editors now read thus in their Bibles, “Qui non debet puniri, condemnare exterum æstimas a virtute tua14,” was formerly read thus: “Qui non debet puniri, condemnas, et exterum æstimas a tua virtute.”</w:t>
      </w:r>
    </w:p>
    <w:p w14:paraId="6217AC1D">
      <w:pPr>
        <w:pStyle w:val="11"/>
        <w:widowControl/>
      </w:pPr>
      <w:r>
        <w:t>因此，《智慧书》（Wisdom）12:15中的那段经文，鲁汶编辑们现在在他们的圣经中这样读，“Qui non debet puniri, condemnare exterum æstimas a virtute tua14（你不该惩罚的，你判断外邦人是出于你的美德）”，以前是这样读的：“Qui non debet puniri, condemnas, et exterum æstimas a tua virtute（你不该惩罚的，你定罪，并判断外邦人是出于你的美德）。”</w:t>
      </w:r>
    </w:p>
    <w:p w14:paraId="6F09E813">
      <w:pPr>
        <w:pStyle w:val="11"/>
        <w:widowControl/>
      </w:pPr>
      <w:r>
        <w:t>For Gregory upon Job (Lib. III. c. 11) understands it of God the Father, who delivered up to death Christ, the most righteous of all men, and deserving of no punishment.</w:t>
      </w:r>
    </w:p>
    <w:p w14:paraId="3D9B117A">
      <w:pPr>
        <w:pStyle w:val="11"/>
        <w:widowControl/>
      </w:pPr>
      <w:r>
        <w:t>因为格里高利在祂的《约伯记》注释（Lib. III. c. 11）中将其理解为父上帝（God the Father），祂将基督（Christ）交予死亡，基督是所有人类中最正直的，不该受到任何惩罚。</w:t>
      </w:r>
    </w:p>
    <w:p w14:paraId="28E5F9EE">
      <w:pPr>
        <w:pStyle w:val="11"/>
        <w:widowControl/>
      </w:pPr>
      <w:r>
        <w:t>Thus this fault hath remained more than a thousand years in the Latin books.</w:t>
      </w:r>
    </w:p>
    <w:p w14:paraId="6BAA77E2">
      <w:pPr>
        <w:pStyle w:val="11"/>
        <w:widowControl/>
      </w:pPr>
      <w:r>
        <w:t>因此，这个错误在拉丁文书籍中已经存在了一千多年。</w:t>
      </w:r>
    </w:p>
    <w:p w14:paraId="28762BD8">
      <w:pPr>
        <w:pStyle w:val="11"/>
        <w:widowControl/>
      </w:pPr>
      <w:r>
        <w:t>Wherefore, if that reading be false (as it certainly is), then the Latin church hath followed a false, and consequently by no means authentic, reading, in an infinite number of places,—for of such places the number is infinite.</w:t>
      </w:r>
    </w:p>
    <w:p w14:paraId="7D0C0EDC">
      <w:pPr>
        <w:pStyle w:val="11"/>
        <w:widowControl/>
      </w:pPr>
      <w:r>
        <w:t>因此，如果那个读法是错误的（它确实是），那么拉丁教会就在无数地方遵循了一个错误的，从而绝非具权威性的读法，——因为这类地方的数量是无限的。</w:t>
      </w:r>
    </w:p>
    <w:p w14:paraId="0FCAAD5A">
      <w:pPr>
        <w:pStyle w:val="11"/>
        <w:widowControl/>
      </w:pPr>
      <w:r>
        <w:t>So Canticles 2. at the end, the old books have “Super montes Bethel.”</w:t>
      </w:r>
    </w:p>
    <w:p w14:paraId="3A725FAA">
      <w:pPr>
        <w:pStyle w:val="11"/>
        <w:widowControl/>
      </w:pPr>
      <w:r>
        <w:t>同样，《雅歌》第2章末尾，古老的书卷有“Super montes Bethel（在伯特利（Bethel）的山上）。”</w:t>
      </w:r>
    </w:p>
    <w:p w14:paraId="148783A0">
      <w:pPr>
        <w:pStyle w:val="11"/>
        <w:widowControl/>
      </w:pPr>
      <w:r>
        <w:t>But the Louvain critics bid us read Bether for Bethel; which is confirmed also by the Hebrew verity.</w:t>
      </w:r>
    </w:p>
    <w:p w14:paraId="3AFE73D0">
      <w:pPr>
        <w:pStyle w:val="11"/>
        <w:widowControl/>
      </w:pPr>
      <w:r>
        <w:t>但鲁汶的评论家们让我们读作比特（Bether）而不是伯特利；这也得到了希伯来文真确性的证实。</w:t>
      </w:r>
    </w:p>
    <w:p w14:paraId="6D5C8F64">
      <w:pPr>
        <w:pStyle w:val="11"/>
        <w:widowControl/>
      </w:pPr>
      <w:r>
        <w:t>Yet Gregory, a thousand years ago, read the text just as it used to be read in their corrupt copies; from which circumstance we may perceive the great antiquity of that corruption.</w:t>
      </w:r>
    </w:p>
    <w:p w14:paraId="1A623A10">
      <w:pPr>
        <w:pStyle w:val="11"/>
        <w:widowControl/>
      </w:pPr>
      <w:r>
        <w:t>然而格里高利在一千年前，正是像在他们腐败的副本中所读的那样阅读文本的；从这种情况我们可以看出那种腐败的悠久历史。</w:t>
      </w:r>
    </w:p>
    <w:p w14:paraId="3891F3E7">
      <w:pPr>
        <w:pStyle w:val="11"/>
        <w:widowControl/>
      </w:pPr>
      <w:r>
        <w:t>For, in his Commentary upon the Canticles, he interprets Bethel in this place to mean the church, as that in which God dwells.</w:t>
      </w:r>
    </w:p>
    <w:p w14:paraId="471347FB">
      <w:pPr>
        <w:pStyle w:val="11"/>
        <w:widowControl/>
      </w:pPr>
      <w:r>
        <w:t>因为，在祂的《雅歌注释》中，祂将此处“伯特利”（Bethel）解释为教会，即上帝（God）居住的地方。</w:t>
      </w:r>
    </w:p>
    <w:p w14:paraId="26ABDD1C">
      <w:pPr>
        <w:pStyle w:val="11"/>
        <w:widowControl/>
      </w:pPr>
      <w:r>
        <w:t>Thus almost all the Latin expositors read and expوند that place, in which, nevertheless, unless by means之a corruption, no mention of Bethel can be found.</w:t>
      </w:r>
    </w:p>
    <w:p w14:paraId="3FCA594F">
      <w:pPr>
        <w:pStyle w:val="11"/>
        <w:widowControl/>
      </w:pPr>
      <w:r>
        <w:t>因此，几乎所有的拉丁文释经家都读作并解释了那个地方，然而，除非是藉着一个腐败的读法，否则在该处找不到任何对“伯特利”（Bethel）的提及。</w:t>
      </w:r>
    </w:p>
    <w:p w14:paraId="5D5F2992">
      <w:pPr>
        <w:pStyle w:val="11"/>
        <w:widowControl/>
      </w:pPr>
      <w:r>
        <w:t>The tenth argument. That scripture which was authentic for the Old Testament before Christ, and for both old and new six hundred years after Christ, should now also be deemed authentic by us.</w:t>
      </w:r>
    </w:p>
    <w:p w14:paraId="0FE46B08">
      <w:pPr>
        <w:pStyle w:val="11"/>
        <w:widowControl/>
      </w:pPr>
      <w:r>
        <w:t>第十个论证。在基督降生之前对旧约具权威性，以及在基督降生六百年之后对新旧约都具权威性的圣经，现在也应被我们视为具权威性的。</w:t>
      </w:r>
    </w:p>
    <w:p w14:paraId="78C8AAB0">
      <w:pPr>
        <w:pStyle w:val="11"/>
        <w:widowControl/>
      </w:pPr>
      <w:r>
        <w:t>Now the Hebrew edition of the old, and the Greek of the New Testament, was always held the authentic scripture of God in the Christian churches for six hundred years after Christ.</w:t>
      </w:r>
    </w:p>
    <w:p w14:paraId="7ADFA5B4">
      <w:pPr>
        <w:pStyle w:val="11"/>
        <w:widowControl/>
      </w:pPr>
      <w:r>
        <w:t>现在，旧约的希伯来文版本和新约的希腊文版本，在基督降生六百年后的基督教会中，一直被视为上帝（God）具权威性的圣经。</w:t>
      </w:r>
    </w:p>
    <w:p w14:paraId="559FE9DD">
      <w:pPr>
        <w:pStyle w:val="11"/>
        <w:widowControl/>
      </w:pPr>
      <w:r>
        <w:t>This, therefore, ought to be received by us also as authentic scripture.</w:t>
      </w:r>
    </w:p>
    <w:p w14:paraId="48974B91">
      <w:pPr>
        <w:pStyle w:val="11"/>
        <w:widowControl/>
      </w:pPr>
      <w:r>
        <w:t>因此，这也应该被我们接受为具权威性的圣经。</w:t>
      </w:r>
    </w:p>
    <w:p w14:paraId="5C91B165">
      <w:pPr>
        <w:pStyle w:val="11"/>
        <w:widowControl/>
      </w:pPr>
      <w:r>
        <w:t>If they doubt the major, we must ask them, Whether the church hath changed its authentic scripture, or hath not rather preserved, and commended to all succeeding generations, that which was in truth authentic from the very first?</w:t>
      </w:r>
    </w:p>
    <w:p w14:paraId="7F04E2F9">
      <w:pPr>
        <w:pStyle w:val="11"/>
        <w:widowControl/>
      </w:pPr>
      <w:r>
        <w:t>如果他们怀疑大前提（major），我们必须问他们，教会是改变了其具权威性的圣经，还是宁愿保存了，并将从一开始就真实具权威性的圣经推荐给所有后代？</w:t>
      </w:r>
    </w:p>
    <w:p w14:paraId="0C980C65">
      <w:pPr>
        <w:pStyle w:val="11"/>
        <w:widowControl/>
      </w:pPr>
      <w:r>
        <w:t>If it lost that which was published by the prophets and apostles, who can defend that negligence, who excuse so enormous a sacrilege?</w:t>
      </w:r>
    </w:p>
    <w:p w14:paraId="23CB125B">
      <w:pPr>
        <w:pStyle w:val="11"/>
        <w:widowControl/>
      </w:pPr>
      <w:r>
        <w:t>如果它失去了由先知和使徒所发布的那本，谁能为这种疏忽辩护，谁能为如此巨大的渎神罪（sacrilege）开脱？</w:t>
      </w:r>
    </w:p>
    <w:p w14:paraId="2C40A757">
      <w:pPr>
        <w:pStyle w:val="11"/>
        <w:widowControl/>
      </w:pPr>
      <w:r>
        <w:t>If it lost it not, then let it deliver to us the writings ofthe prophets and apostles, and approve them by its testimony as the authentic word of God; not substitute for this divinely-promulgated scripture a mere translation of it into Latin, not made by either prophets or apostles; nor persuade us that such a document as this is the authentic word of God.</w:t>
      </w:r>
    </w:p>
    <w:p w14:paraId="63A14188">
      <w:pPr>
        <w:pStyle w:val="11"/>
        <w:widowControl/>
      </w:pPr>
      <w:r>
        <w:t>如果它没有失去，那么让它将先知和使徒的著作交付给我们，并以其见证批准它们为上帝（God）具权威性的圣言；而不是用一个并非由先知或使徒所作的、仅仅翻译成拉丁文的译本，来取代这个受神颁布的圣经；也不要说服我们相信这样的文件是上帝具权威性的圣言。</w:t>
      </w:r>
    </w:p>
    <w:p w14:paraId="5F69705D">
      <w:pPr>
        <w:pStyle w:val="11"/>
        <w:widowControl/>
      </w:pPr>
      <w:r>
        <w:t>In which proceeding they really assume to themselves the privilege of doing that which they allow themselves incompetent to do.</w:t>
      </w:r>
    </w:p>
    <w:p w14:paraId="4BCFA850">
      <w:pPr>
        <w:pStyle w:val="11"/>
        <w:widowControl/>
      </w:pPr>
      <w:r>
        <w:t>在这种做法中，他们实际上是在僭取自己承认无权做的事情的特权。</w:t>
      </w:r>
    </w:p>
    <w:p w14:paraId="2C448AA6">
      <w:pPr>
        <w:pStyle w:val="11"/>
        <w:widowControl/>
      </w:pPr>
      <w:r>
        <w:t>For those who make scripture authentic, make it canonical; since it is only authentic scripture that is canonical, and it is canonical, because it is authentic.</w:t>
      </w:r>
    </w:p>
    <w:p w14:paraId="3B0E1AE8">
      <w:pPr>
        <w:pStyle w:val="11"/>
        <w:widowControl/>
      </w:pPr>
      <w:r>
        <w:t>因为那些使圣经具权威性的人，就是使它合乎正典；既然只有具权威性的圣经才是合乎正典的，而且它之所以是合乎正典的，是因为它具权威性。</w:t>
      </w:r>
    </w:p>
    <w:p w14:paraId="6E0E045F">
      <w:pPr>
        <w:pStyle w:val="11"/>
        <w:widowControl/>
      </w:pPr>
      <w:r>
        <w:t>Now they have made their scripture authentic, forasmuch as it was not authentic previously.</w:t>
      </w:r>
    </w:p>
    <w:p w14:paraId="4D7C88D1">
      <w:pPr>
        <w:pStyle w:val="11"/>
        <w:widowControl/>
      </w:pPr>
      <w:r>
        <w:t>现在，他们使他们的圣经具权威性，因为在此之前它不具权威性。</w:t>
      </w:r>
    </w:p>
    <w:p w14:paraId="753F409F">
      <w:pPr>
        <w:pStyle w:val="11"/>
        <w:widowControl/>
      </w:pPr>
      <w:r>
        <w:t>Therefore they make scripture canonical; which yet they confess not to be placed in the power and judgment of the church.</w:t>
      </w:r>
    </w:p>
    <w:p w14:paraId="14AEA3E7">
      <w:pPr>
        <w:pStyle w:val="11"/>
        <w:widowControl/>
      </w:pPr>
      <w:r>
        <w:t>因此他们使圣经合乎正典；然而他们承认这不属于教会的权力和判断范围。</w:t>
      </w:r>
    </w:p>
    <w:p w14:paraId="59CA2F50">
      <w:pPr>
        <w:pStyle w:val="11"/>
        <w:widowControl/>
      </w:pPr>
      <w:r>
        <w:t>To return to the argument.</w:t>
      </w:r>
    </w:p>
    <w:p w14:paraId="7F8FADAC">
      <w:pPr>
        <w:pStyle w:val="11"/>
        <w:widowControl/>
      </w:pPr>
      <w:r>
        <w:t>回到论证上来。</w:t>
      </w:r>
    </w:p>
    <w:p w14:paraId="401C64BC">
      <w:pPr>
        <w:pStyle w:val="11"/>
        <w:widowControl/>
      </w:pPr>
      <w:r>
        <w:t>I suppose that no one doubts the authenticity of the Hebrew edition of the Old Testament in Christ’s time.</w:t>
      </w:r>
    </w:p>
    <w:p w14:paraId="4C9870CD">
      <w:pPr>
        <w:pStyle w:val="11"/>
        <w:widowControl/>
      </w:pPr>
      <w:r>
        <w:t>我假设没有人怀疑在基督时代旧约希伯来文版本的权威性。</w:t>
      </w:r>
    </w:p>
    <w:p w14:paraId="50D8DC9B">
      <w:pPr>
        <w:pStyle w:val="11"/>
        <w:widowControl/>
      </w:pPr>
      <w:r>
        <w:t>But now it may be demonstrated by many testimonies of the fathers, that the Hebrew edition of the old, and the Greek of the New Testament, was held authentic in the church for many ages after Christ.</w:t>
      </w:r>
    </w:p>
    <w:p w14:paraId="31EE8513">
      <w:pPr>
        <w:pStyle w:val="11"/>
        <w:widowControl/>
      </w:pPr>
      <w:r>
        <w:t>但现在可以通过许多教父的见证来证明，在基督之后许多世纪，旧约的希伯来文版本和新约的希腊文版本在教会中被视为具权威性的。</w:t>
      </w:r>
    </w:p>
    <w:p w14:paraId="6C56B5BA">
      <w:pPr>
        <w:pStyle w:val="11"/>
        <w:widowControl/>
      </w:pPr>
      <w:r>
        <w:t>Jerome, in his book against Helvidius, writes thus: “We must suppose that the water of the fountain ran much clearer than that of the stream15.”</w:t>
      </w:r>
    </w:p>
    <w:p w14:paraId="326740DF">
      <w:pPr>
        <w:pStyle w:val="11"/>
        <w:widowControl/>
      </w:pPr>
      <w:r>
        <w:t>耶柔米在祂反对赫尔维狄乌斯（Helvidius）的书中如此写道：“我们必须假定泉源的水比溪流的水流得更清澈15。”</w:t>
      </w:r>
    </w:p>
    <w:p w14:paraId="344D25AB">
      <w:pPr>
        <w:pStyle w:val="11"/>
        <w:widowControl/>
      </w:pPr>
      <w:r>
        <w:t>The same author, in his letter to Sunnia and Fretella, observes: “As in the New Testament we recur to the fountain of the Greek language, in which the New Testament is written, so in the Old Testament we recur to the Hebrew verity16.”</w:t>
      </w:r>
    </w:p>
    <w:p w14:paraId="46B537EB">
      <w:pPr>
        <w:pStyle w:val="11"/>
        <w:widowControl/>
      </w:pPr>
      <w:r>
        <w:t>同一位作者，在祂写给孙尼亚（Sunnia）和弗雷特拉（Fretella）的信中指出：“正如在新约中我们诉诸于希腊语的泉源，新约就是用希腊语写成的，因此在旧约中我们也诉诸于希伯来文的真确性16。”</w:t>
      </w:r>
    </w:p>
    <w:p w14:paraId="55618D41">
      <w:pPr>
        <w:pStyle w:val="11"/>
        <w:widowControl/>
      </w:pPr>
      <w:r>
        <w:t>So, in his letter to Marcella, at the end of the second volume: “I wish to recall the corruption of the Latin copies to the Greek original17.”</w:t>
      </w:r>
    </w:p>
    <w:p w14:paraId="580A9098">
      <w:pPr>
        <w:pStyle w:val="11"/>
        <w:widowControl/>
      </w:pPr>
      <w:r>
        <w:t>同样，在祂写给马切拉（Marcella）的信中，在第二卷的末尾：“我希望将拉丁文副本的腐败召回到希腊文原版17。”</w:t>
      </w:r>
    </w:p>
    <w:p w14:paraId="6CB301D7">
      <w:pPr>
        <w:pStyle w:val="11"/>
        <w:widowControl/>
      </w:pPr>
      <w:r>
        <w:t>And in his Preface to the Pentateuch he rejects as absurd the opinion of those persons, who said that the Latin copies were more correct than the Greek, and the Greek than the Hebrew.</w:t>
      </w:r>
    </w:p>
    <w:p w14:paraId="17B7A3D5">
      <w:pPr>
        <w:pStyle w:val="11"/>
        <w:widowControl/>
      </w:pPr>
      <w:r>
        <w:t>在祂的《五经序言》中，祂拒绝了那些声称拉丁文副本比希腊文更正确，而希腊文又比希伯来文更正确的人的观点，认为这是荒谬的。</w:t>
      </w:r>
    </w:p>
    <w:p w14:paraId="5084AA47">
      <w:pPr>
        <w:pStyle w:val="11"/>
        <w:widowControl/>
      </w:pPr>
      <w:r>
        <w:t>To the same effect in his Commentary on Zechariah, chapter 8.: “We are compelled to have recourse to the Hebrews, and to seek certain knowledge of the truth from the fountain rather than from the streamlets18.”</w:t>
      </w:r>
    </w:p>
    <w:p w14:paraId="3A2FAEAE">
      <w:pPr>
        <w:pStyle w:val="11"/>
        <w:widowControl/>
      </w:pPr>
      <w:r>
        <w:t>在祂的《撒迦利亚书注释》第八章中也有同样的意思：“我们被迫诉诸于希伯来人，并从泉源而非溪流中寻求对真理的确定知识18。”</w:t>
      </w:r>
    </w:p>
    <w:p w14:paraId="4E219D83">
      <w:pPr>
        <w:pStyle w:val="11"/>
        <w:widowControl/>
      </w:pPr>
      <w:r>
        <w:t>Yea, in his Epistle to Vitalis he writes that he was wont to betake himself to the Hebrew verity, as a sort of citadel and fortress19.</w:t>
      </w:r>
    </w:p>
    <w:p w14:paraId="530E3002">
      <w:pPr>
        <w:pStyle w:val="11"/>
        <w:widowControl/>
      </w:pPr>
      <w:r>
        <w:t>是的，在祂写给维塔利斯（Vitalis）的信中，祂写道祂习惯于投奔希伯来文的真确性，将其视为一种堡垒和要塞19。</w:t>
      </w:r>
    </w:p>
    <w:p w14:paraId="5C39DDA7">
      <w:pPr>
        <w:pStyle w:val="11"/>
        <w:widowControl/>
      </w:pPr>
      <w:r>
        <w:t>To this we may add the consideration, that Damasus urged Jerome to the task of correcting the New Testament from the Greek; that prelate being sufficiently aware that the Greek deserved to be preferred by a great deal to all the Latin copies.</w:t>
      </w:r>
    </w:p>
    <w:p w14:paraId="0A681FF1">
      <w:pPr>
        <w:pStyle w:val="11"/>
        <w:widowControl/>
      </w:pPr>
      <w:r>
        <w:t>对此我们可以补充一个考量，即达马苏斯催促耶柔米承担从希腊文校正《新约》的任务；这位主教充分意识到希腊文理应在很大程度上优于所有的拉丁文副本。</w:t>
      </w:r>
    </w:p>
    <w:p w14:paraId="5801FEF6">
      <w:pPr>
        <w:pStyle w:val="11"/>
        <w:widowControl/>
      </w:pPr>
      <w:r>
        <w:t>Much to the same purpose may be found in Ambrose, de Spiritu Sancto, Lib. II. c. 620, and in his book, de Incarn. Domin. Sacram. c. 821: also in Augustine de Doctr. Christ. Lib. II. c. 722, and elsewhere.</w:t>
      </w:r>
    </w:p>
    <w:p w14:paraId="144526C5">
      <w:pPr>
        <w:pStyle w:val="11"/>
        <w:widowControl/>
      </w:pPr>
      <w:r>
        <w:t>在安布罗斯（Ambrose）的《论圣灵》（de Spiritu Sancto, Lib. II. c. 620）和祂的《论道成肉身主之奥秘》（de Incarn. Domin. Sacram. c. 821）一书中，以及在奥古斯丁的《论基督教教义》（de Doctr. Christ. Lib. II. c. 722）和其它地方，可以找到许多相同目的的论述。</w:t>
      </w:r>
    </w:p>
    <w:p w14:paraId="2867F75D">
      <w:pPr>
        <w:pStyle w:val="11"/>
        <w:widowControl/>
      </w:pPr>
      <w:r>
        <w:t>From Augustine, Gratian hath transcribed in his Decree what we read Dist. 9, cap. Ut veterum: “As the correctness of the old books is to be estimated by the Hebrew volumes, so the truth of the new requires the standard of the Greek text23.”</w:t>
      </w:r>
    </w:p>
    <w:p w14:paraId="278EAFF1">
      <w:pPr>
        <w:pStyle w:val="11"/>
        <w:widowControl/>
      </w:pPr>
      <w:r>
        <w:t>从奥古斯丁那里，格拉提安（Gratian）在祂的《教令》（Decree）中转录了我们读到的，第9区别，标题Ut veterum：“正如古老书卷的正确性要根据希伯来文卷册来评估，因此新约的真实性需要希腊文文本的标准23。”</w:t>
      </w:r>
    </w:p>
    <w:p w14:paraId="62CECAEB">
      <w:pPr>
        <w:pStyle w:val="11"/>
        <w:widowControl/>
      </w:pPr>
      <w:r>
        <w:t>Also, in his City of God (Lib. XV. c. 13), Augustine makes a large defense of the Jews, and reminds us, that “we must not trust a translation so implicitly as the language from which interpreters made that translation into a different one24.”</w:t>
      </w:r>
    </w:p>
    <w:p w14:paraId="6C42F6F0">
      <w:pPr>
        <w:pStyle w:val="11"/>
        <w:widowControl/>
      </w:pPr>
      <w:r>
        <w:t>此外，在祂的《上帝之城》（City of God, Lib. XV. c. 13）中，奥古斯丁对犹太人进行了大量的辩护，并提醒我们，“我们不应该如此不加批判地信任一个译本，就像信任译者将其翻译成不同语言的那个源语言一样24。”</w:t>
      </w:r>
    </w:p>
    <w:p w14:paraId="724B5409">
      <w:pPr>
        <w:pStyle w:val="11"/>
        <w:widowControl/>
      </w:pPr>
      <w:r>
        <w:t>Ludovicus Vives thus comments upon that chapter: “The same answer may be given to those who object that the MSS. of the Old Testament have been falsified and corrupted by the Jews, and those of the new by the Greeks, to prevent us from seeking the true sense of the sacred books from those originals25.”</w:t>
      </w:r>
    </w:p>
    <w:p w14:paraId="1456AB18">
      <w:pPr>
        <w:pStyle w:val="11"/>
        <w:widowControl/>
      </w:pPr>
      <w:r>
        <w:t>路多维库斯·维维斯（Ludovicus Vives）对那一章的评论如下：“同样的回答也可以给那些反对者，他们反对说旧约的手稿（MSS.）已被犹太人伪造和败坏，新约的已被希腊人伪造和败坏，以阻止我们从那些原版中寻求神圣书卷的真实含义25。”</w:t>
      </w:r>
    </w:p>
    <w:p w14:paraId="0D76243A">
      <w:pPr>
        <w:pStyle w:val="11"/>
        <w:widowControl/>
      </w:pPr>
      <w:r>
        <w:t>But our adversaries allow that what the fathers write of the authority of the originals was true indeed formerly; and they would not deny that we ought to do the same, if the Hebrew and Greek originals were still uncontaminated.</w:t>
      </w:r>
    </w:p>
    <w:p w14:paraId="6C3A2735">
      <w:pPr>
        <w:pStyle w:val="11"/>
        <w:widowControl/>
      </w:pPr>
      <w:r>
        <w:t>但我们的对手承认教父们所写的关于原版权威性的内容以前确实是真实的；而且如果希伯来文和希腊文原版仍然没有受到污染，他们也不会否认我们也应该这样做。</w:t>
      </w:r>
    </w:p>
    <w:p w14:paraId="710C9FAF">
      <w:pPr>
        <w:pStyle w:val="11"/>
        <w:widowControl/>
      </w:pPr>
      <w:r>
        <w:t>But they maintain that those originals are now corrupted, and that therefore the Latin streamlet is deserving of more regard than the ancient well-spring.</w:t>
      </w:r>
    </w:p>
    <w:p w14:paraId="0686B0EF">
      <w:pPr>
        <w:pStyle w:val="11"/>
        <w:widowControl/>
      </w:pPr>
      <w:r>
        <w:t>但他们坚持认为那些原版现在已经被败坏了，因此拉丁文的溪流比古老的泉眼更值得重视。</w:t>
      </w:r>
    </w:p>
    <w:p w14:paraId="07B3243B">
      <w:pPr>
        <w:pStyle w:val="11"/>
        <w:widowControl/>
      </w:pPr>
      <w:r>
        <w:t>Hence it is now the earnest effort of the popish theologians, and the champions of the council of Trent, to persuade us of the depravation of the original scriptures.</w:t>
      </w:r>
    </w:p>
    <w:p w14:paraId="595995B5">
      <w:pPr>
        <w:pStyle w:val="11"/>
        <w:widowControl/>
      </w:pPr>
      <w:r>
        <w:t>因此，现在天主教神学家和特伦特会议（council of Trent）的拥护者们正在极力努力，说服我们相信圣经原版已经被败坏。</w:t>
      </w:r>
    </w:p>
    <w:p w14:paraId="6FEB61D9">
      <w:pPr>
        <w:pStyle w:val="11"/>
        <w:widowControl/>
      </w:pPr>
      <w:r>
        <w:t>In the conduct of which argument, however, some are more keen and impudent than others.</w:t>
      </w:r>
    </w:p>
    <w:p w14:paraId="20CFE8D5">
      <w:pPr>
        <w:pStyle w:val="11"/>
        <w:widowControl/>
      </w:pPr>
      <w:r>
        <w:t>然而，在进行这场论证时，有些人比其他人更尖锐和无耻。</w:t>
      </w:r>
    </w:p>
    <w:p w14:paraId="5FFAA4AD">
      <w:pPr>
        <w:pStyle w:val="11"/>
        <w:widowControl/>
      </w:pPr>
      <w:r>
        <w:t>For Lindanus, De optimo Genere Inter., Lib. I. c. 11, and Canus, Lib. II. c. 13, pretend most slanderously that the originals are utterly corrupted.</w:t>
      </w:r>
    </w:p>
    <w:p w14:paraId="33FA097A">
      <w:pPr>
        <w:pStyle w:val="11"/>
        <w:widowControl/>
      </w:pPr>
      <w:r>
        <w:t>因为林达努斯（Lindanus）在《论最佳翻译类型》（De optimo Genere Inter., Lib. I. c. 11）中，以及加努斯（Canus, Lib. II. c. 13），最恶意地假称（pretend）原版已被完全败坏。</w:t>
      </w:r>
    </w:p>
    <w:p w14:paraId="7F76DCD0">
      <w:pPr>
        <w:pStyle w:val="11"/>
        <w:widowControl/>
      </w:pPr>
      <w:r>
        <w:t>But others come to much more moderate and equitable conclusions.</w:t>
      </w:r>
    </w:p>
    <w:p w14:paraId="5EBE8970">
      <w:pPr>
        <w:pStyle w:val="11"/>
        <w:widowControl/>
      </w:pPr>
      <w:r>
        <w:t>但其他人得出了更为温和和公正的结论。</w:t>
      </w:r>
    </w:p>
    <w:p w14:paraId="5C67A523">
      <w:pPr>
        <w:pStyle w:val="11"/>
        <w:widowControl/>
      </w:pPr>
      <w:r>
        <w:t>Neither party, however, can do anything really serviceable to the cause of the authentic authority of the Latin edition, until they can shew us that not only the originals are corrupt in some places, but even generally more corrupt than the Latin copies; which is beyond what any papist hitherto hath hoped to demonstrate.</w:t>
      </w:r>
    </w:p>
    <w:p w14:paraId="2E6566C1">
      <w:pPr>
        <w:pStyle w:val="11"/>
        <w:widowControl/>
      </w:pPr>
      <w:r>
        <w:t>然而，任何一方都不能对拉丁文版本具权威性的事业做出真正有益的贡献，直到他们能向我们展示原版不仅在某些地方是败坏的，而且普遍比拉丁文副本更败坏；这超出了迄今为止任何天主教徒所希望证明的范围。</w:t>
      </w:r>
    </w:p>
    <w:p w14:paraId="308443A4">
      <w:pPr>
        <w:pStyle w:val="11"/>
        <w:widowControl/>
      </w:pPr>
      <w:r>
        <w:t>Bellarmine is of the number of those who treat the originals with some respect; and consequently he refutes the opinion of Lindanus and Canus.</w:t>
      </w:r>
    </w:p>
    <w:p w14:paraId="71BDF747">
      <w:pPr>
        <w:pStyle w:val="11"/>
        <w:widowControl/>
      </w:pPr>
      <w:r>
        <w:t>贝拉明是那些对原版表示一定尊重的学者之一；因此祂驳斥了林达努斯和加努斯的观点。</w:t>
      </w:r>
    </w:p>
    <w:p w14:paraId="03E2B1A8">
      <w:pPr>
        <w:pStyle w:val="11"/>
        <w:widowControl/>
      </w:pPr>
      <w:r>
        <w:t>Nevertheless, lest he should seem not to approve the Tridentine Decree, he maintains that there are some corruptions in the original text.</w:t>
      </w:r>
    </w:p>
    <w:p w14:paraId="323E155C">
      <w:pPr>
        <w:pStyle w:val="11"/>
        <w:widowControl/>
      </w:pPr>
      <w:r>
        <w:t>然而，为了不显得不赞同特伦特法令（Tridentine Decree），祂坚持认为原版文本中存在一些败坏之处。</w:t>
      </w:r>
    </w:p>
    <w:p w14:paraId="0173CF28">
      <w:pPr>
        <w:pStyle w:val="11"/>
        <w:widowControl/>
      </w:pPr>
      <w:r>
        <w:t>Let us see what sort of corruptions he speaks of.</w:t>
      </w:r>
    </w:p>
    <w:p w14:paraId="5E42FF6A">
      <w:pPr>
        <w:pStyle w:val="11"/>
        <w:widowControl/>
      </w:pPr>
      <w:r>
        <w:t>让我们看看祂谈论的是什么样的败坏。</w:t>
      </w:r>
    </w:p>
    <w:p w14:paraId="5E19409A">
      <w:pPr>
        <w:pStyle w:val="11"/>
        <w:widowControl/>
      </w:pPr>
      <w:r>
        <w:t>In order, then, to shew that the Hebrew originals are not absolutely pure, Bellarmine proposes five places, which he thinks undoubtedly corrupt.</w:t>
      </w:r>
    </w:p>
    <w:p w14:paraId="713F58C6">
      <w:pPr>
        <w:pStyle w:val="11"/>
        <w:widowControl/>
      </w:pPr>
      <w:r>
        <w:t>因此，为了表明希伯来文原版并非绝对纯净，贝拉明提出了五个祂认为无疑已被败坏的地方。</w:t>
      </w:r>
    </w:p>
    <w:p w14:paraId="15315983">
      <w:pPr>
        <w:pStyle w:val="11"/>
        <w:widowControl/>
      </w:pPr>
      <w:r>
        <w:t>The first place is Isaiah 9:6, where he says that we should read, “He shall be called Wonderful;” as Calvin also contends.</w:t>
      </w:r>
    </w:p>
    <w:p w14:paraId="558D8771">
      <w:pPr>
        <w:pStyle w:val="11"/>
        <w:widowControl/>
      </w:pPr>
      <w:r>
        <w:t>第一个地方是《以赛亚书》（Isaiah）9:6，祂说我们应该读作，“祂将被称为奇妙的;”正如加尔文（Calvin）也主张的那样。</w:t>
      </w:r>
    </w:p>
    <w:p w14:paraId="614D60E8">
      <w:pPr>
        <w:pStyle w:val="11"/>
        <w:widowControl/>
      </w:pPr>
      <w:r>
        <w:t>But the Hebrew text not only does not exhibit jikkare, [יִקָּרֵא] “he shall be called,” but does exhibit jikra, [יִקְרָא] “he shall call.”</w:t>
      </w:r>
    </w:p>
    <w:p w14:paraId="177D2ABC">
      <w:pPr>
        <w:pStyle w:val="11"/>
        <w:widowControl/>
      </w:pPr>
      <w:r>
        <w:t>但希伯来文文本不仅没有显示jikkare [יִקָּרֵא] “祂将被称为，”反而显示jikra [יִקְרָא] “祂将称呼。”</w:t>
      </w:r>
    </w:p>
    <w:p w14:paraId="36695CBC">
      <w:pPr>
        <w:pStyle w:val="11"/>
        <w:widowControl/>
      </w:pPr>
      <w:r>
        <w:t>I answer;—first, as to the sense, it makes no difference whether we read, “His name shall be called Wonderful,” or “He shall call (i.e. God the Father shall call) his name Wonderful.”</w:t>
      </w:r>
    </w:p>
    <w:p w14:paraId="697FEA80">
      <w:pPr>
        <w:pStyle w:val="11"/>
        <w:widowControl/>
      </w:pPr>
      <w:r>
        <w:t>我回答：—首先，就含义而言，无论是读作，“祂的名将被称为奇妙的，”还是“祂将称呼（即父上帝（God the Father）将称呼）祂的名奇妙的，”都没有区别。</w:t>
      </w:r>
    </w:p>
    <w:p w14:paraId="19438DC9">
      <w:pPr>
        <w:pStyle w:val="11"/>
        <w:widowControl/>
      </w:pPr>
      <w:r>
        <w:t>So Junius and Tremellius have rendered it, in conformity with the present Hebrew reading, “vocat;” which they would not have done, if they had supposed that there was any important difference in the sense.</w:t>
      </w:r>
    </w:p>
    <w:p w14:paraId="3F881643">
      <w:pPr>
        <w:pStyle w:val="11"/>
        <w:widowControl/>
      </w:pPr>
      <w:r>
        <w:t>因此朱尼乌斯（Junius）和特雷梅里乌斯（Tremellius）按照当前的希伯来文读法将其翻译为“vocat（祂称呼）;”如果他们认为含义上有任何重要的区别，他们就不会这样做。</w:t>
      </w:r>
    </w:p>
    <w:p w14:paraId="3E4E8785">
      <w:pPr>
        <w:pStyle w:val="11"/>
        <w:widowControl/>
      </w:pPr>
      <w:r>
        <w:t>Secondly, the opinion of some, that we should rather read in the passive than in the active, does not prove the originals to be corrupted.</w:t>
      </w:r>
    </w:p>
    <w:p w14:paraId="30BDEE8B">
      <w:pPr>
        <w:pStyle w:val="11"/>
        <w:widowControl/>
      </w:pPr>
      <w:r>
        <w:t>其次，一些人认为我们宁愿读作被动语态（passive）而非主动语态（active）的观点，并不能证明原版被败坏了。</w:t>
      </w:r>
    </w:p>
    <w:p w14:paraId="5C98DB29">
      <w:pPr>
        <w:pStyle w:val="11"/>
        <w:widowControl/>
      </w:pPr>
      <w:r>
        <w:t>The points indeed require the latter reading, but the letters will bear either.</w:t>
      </w:r>
    </w:p>
    <w:p w14:paraId="3C694EAE">
      <w:pPr>
        <w:pStyle w:val="11"/>
        <w:widowControl/>
      </w:pPr>
      <w:r>
        <w:t>辅音符号（points）确实要求后一种读法，但字母本身可以接受任一种。</w:t>
      </w:r>
    </w:p>
    <w:p w14:paraId="1D95645C">
      <w:pPr>
        <w:pStyle w:val="11"/>
        <w:widowControl/>
      </w:pPr>
      <w:r>
        <w:t>Thirdly, the Hebrew doctors tell us, as Vatablus observes upon this place26, that verbs of the third person are often used impersonally by the Hebrews, as “he shall call” [one shall call], for “he shall be called.”</w:t>
      </w:r>
    </w:p>
    <w:p w14:paraId="56B9D925">
      <w:pPr>
        <w:pStyle w:val="11"/>
        <w:widowControl/>
      </w:pPr>
      <w:r>
        <w:t>第三，正如瓦塔布卢斯（Vatablus）对此处的观察26，希伯来学者告诉我们，第三人称动词经常被希伯来人非人称地使用，如“祂将称呼” [一个人将称呼]，意即“祂将被称呼。”</w:t>
      </w:r>
    </w:p>
    <w:p w14:paraId="69CB4FDB">
      <w:pPr>
        <w:pStyle w:val="11"/>
        <w:widowControl/>
      </w:pPr>
      <w:r>
        <w:t>The second place is Jeremiah 23:6, in which we should read, as Calvin thinks also, “This is his Name, whereby they shall call him, The Lord our Righteousness.”</w:t>
      </w:r>
    </w:p>
    <w:p w14:paraId="4E83B63E">
      <w:pPr>
        <w:pStyle w:val="11"/>
        <w:widowControl/>
      </w:pPr>
      <w:r>
        <w:t>第二个地方是《耶利米书》（Jeremiah）23:6，其中我们应该读作，正如加尔文也认为的，“这是祂的名，他们将称呼祂，耶和华（The Lord）我们的公义。”</w:t>
      </w:r>
    </w:p>
    <w:p w14:paraId="33AA92C0">
      <w:pPr>
        <w:pStyle w:val="11"/>
        <w:widowControl/>
      </w:pPr>
      <w:r>
        <w:t>But the Hebrew text reads constantly in the singular, “he shall call,” not “they shall call.”</w:t>
      </w:r>
    </w:p>
    <w:p w14:paraId="66597D9C">
      <w:pPr>
        <w:pStyle w:val="11"/>
        <w:widowControl/>
      </w:pPr>
      <w:r>
        <w:t>但希伯来文文本持续读作单数，“祂将称呼，”而不是“他们将称呼。”</w:t>
      </w:r>
    </w:p>
    <w:p w14:paraId="38C95DFD">
      <w:pPr>
        <w:pStyle w:val="11"/>
        <w:widowControl/>
      </w:pPr>
      <w:r>
        <w:t>I answer, in the first place, That we plainly perceive this place not to be corrupt from the circumstance, that of old in Jerome’s time it was read exactly as it is read at present.</w:t>
      </w:r>
    </w:p>
    <w:p w14:paraId="1B314E40">
      <w:pPr>
        <w:pStyle w:val="11"/>
        <w:widowControl/>
      </w:pPr>
      <w:r>
        <w:t>我首先回答，我们清楚地看出这个地方没有被败坏，这是因为在古代耶柔米的时代，它读起来和现在读起来完全一样。</w:t>
      </w:r>
    </w:p>
    <w:p w14:paraId="445CAEAB">
      <w:pPr>
        <w:pStyle w:val="11"/>
        <w:widowControl/>
      </w:pPr>
      <w:r>
        <w:t>For Jerome left it optional with us to read it either in the singular or the plural; and the Seventy, before Jerome, rendered the word καλέσει, “he shall call.”</w:t>
      </w:r>
    </w:p>
    <w:p w14:paraId="2FA0EC5D">
      <w:pPr>
        <w:pStyle w:val="11"/>
        <w:widowControl/>
      </w:pPr>
      <w:r>
        <w:t>因为耶柔米让我们选择读作单数还是复数；而在耶柔米之前，七十士译本将这个词翻译为καλέσει，“祂将称呼。”</w:t>
      </w:r>
    </w:p>
    <w:p w14:paraId="4BDDD846">
      <w:pPr>
        <w:pStyle w:val="11"/>
        <w:widowControl/>
      </w:pPr>
      <w:r>
        <w:t>Secondly, the Hebrew word may be rendered, “they shall call,” as Vatablus, Pagninus, and Arias Montanus have translated it.</w:t>
      </w:r>
    </w:p>
    <w:p w14:paraId="7D90F0C0">
      <w:pPr>
        <w:pStyle w:val="11"/>
        <w:widowControl/>
      </w:pPr>
      <w:r>
        <w:t>其次，这个希伯来词语可以翻译为“他们将称呼，”正如瓦塔布卢斯、帕尼努斯（Pagninus）和阿里亚斯·蒙塔努斯（Arias Montanus）所翻译的那样。</w:t>
      </w:r>
    </w:p>
    <w:p w14:paraId="328EF671">
      <w:pPr>
        <w:pStyle w:val="11"/>
        <w:widowControl/>
      </w:pPr>
      <w:r>
        <w:t>Thirdly, if we read “He shall call,” as our Hebrew text invites us, the sense will be neither impious nor unsuitable, as is plain from the annotations of Junius and Tremellius.</w:t>
      </w:r>
    </w:p>
    <w:p w14:paraId="36048924">
      <w:pPr>
        <w:pStyle w:val="11"/>
        <w:widowControl/>
      </w:pPr>
      <w:r>
        <w:t>第三，如果如我们的希伯来文文本所要求的那样读作“祂将称呼，”那么含义既不会不虔诚也不会不合适，这从朱尼乌斯和特雷梅里乌斯的注释中可以清楚看出。</w:t>
      </w:r>
    </w:p>
    <w:p w14:paraId="38FC2D98">
      <w:pPr>
        <w:pStyle w:val="11"/>
        <w:widowControl/>
      </w:pPr>
      <w:r>
        <w:t>The third place is Psalms 22:17.</w:t>
      </w:r>
    </w:p>
    <w:p w14:paraId="2C45083F">
      <w:pPr>
        <w:pStyle w:val="11"/>
        <w:widowControl/>
      </w:pPr>
      <w:r>
        <w:t>第三个地方是《诗篇》22:17。</w:t>
      </w:r>
    </w:p>
    <w:p w14:paraId="474CE472">
      <w:pPr>
        <w:pStyle w:val="11"/>
        <w:widowControl/>
      </w:pPr>
      <w:r>
        <w:t>All Christians read, “They pierced my hands and my feet.”</w:t>
      </w:r>
    </w:p>
    <w:p w14:paraId="69E4FD62">
      <w:pPr>
        <w:pStyle w:val="11"/>
        <w:widowControl/>
      </w:pPr>
      <w:r>
        <w:t>所有基督徒都读作，“他们刺透了我的手和我的脚。”</w:t>
      </w:r>
    </w:p>
    <w:p w14:paraId="47D687A9">
      <w:pPr>
        <w:pStyle w:val="11"/>
        <w:widowControl/>
      </w:pPr>
      <w:r>
        <w:t>But the Hebrew MSS. have not Caru, [כָּרוּ] “they pierced,” but Caari, [כָּאֲרִי] “as a Lion.”</w:t>
      </w:r>
    </w:p>
    <w:p w14:paraId="53FB3763">
      <w:pPr>
        <w:pStyle w:val="11"/>
        <w:widowControl/>
      </w:pPr>
      <w:r>
        <w:t>但希伯来文手稿（MSS.）没有Caru, [כָּרוּ] “他们刺透，”而是Caari, [כָּאֲרִי] “如同一只狮子。”</w:t>
      </w:r>
    </w:p>
    <w:p w14:paraId="3DD0281D">
      <w:pPr>
        <w:pStyle w:val="11"/>
        <w:widowControl/>
      </w:pPr>
      <w:r>
        <w:t>I answer, that this is the only specious indication of corruption in the Hebrew original; yet it is easy to protect this place also from their reproaches.</w:t>
      </w:r>
    </w:p>
    <w:p w14:paraId="28E047BE">
      <w:pPr>
        <w:pStyle w:val="11"/>
        <w:widowControl/>
      </w:pPr>
      <w:r>
        <w:t>我回答，这是希伯来文原版中唯一貌似有理的败坏迹象；然而，也很容易保护这个地方免受他们的指责。</w:t>
      </w:r>
    </w:p>
    <w:p w14:paraId="48B45D84">
      <w:pPr>
        <w:pStyle w:val="11"/>
        <w:widowControl/>
      </w:pPr>
      <w:r>
        <w:t>For, first, learned men testify that many Hebrew copies are found in which the reading in Caru; Andradius, Defens. Trid. Lib. IV., and Galatinus, Lib. VIII. c. 17.</w:t>
      </w:r>
    </w:p>
    <w:p w14:paraId="07E4DEBE">
      <w:pPr>
        <w:pStyle w:val="11"/>
        <w:widowControl/>
      </w:pPr>
      <w:r>
        <w:t>因为，首先，有学问的人证明，发现了许多希伯来文副本的读法是Caru；安德拉迪乌斯（Andradius, Defens. Trid. Lib. IV.）和加拉蒂努斯（Galatinus, Lib. VIII. c. 17）也如此证明。</w:t>
      </w:r>
    </w:p>
    <w:p w14:paraId="3869089A">
      <w:pPr>
        <w:pStyle w:val="11"/>
        <w:widowControl/>
      </w:pPr>
      <w:r>
        <w:t>And John Isaac writes that he had himself seen such a copy, in his book against Lindanus, Lib. II.; and the Masorites themselves affirm that it was so written in some corrected copies27.</w:t>
      </w:r>
    </w:p>
    <w:p w14:paraId="1F65E2CF">
      <w:pPr>
        <w:pStyle w:val="11"/>
        <w:widowControl/>
      </w:pPr>
      <w:r>
        <w:t>约翰·艾萨克在祂反对林达努斯的第二本书中写道，祂自己曾见过这样的副本；而马索拉学者（Masorites）自己也声称在一些校正过的副本中是这样写的27。</w:t>
      </w:r>
    </w:p>
    <w:p w14:paraId="3D4C6539">
      <w:pPr>
        <w:pStyle w:val="11"/>
        <w:widowControl/>
      </w:pPr>
      <w:r>
        <w:t>Secondly, in those books which have this reading, the Masorites28 tell us that it is not to be taken in the common acceptation: whence it plainly appears that nothing was farther from their minds than a design to corrupt the passage.</w:t>
      </w:r>
    </w:p>
    <w:p w14:paraId="3B7A1F00">
      <w:pPr>
        <w:pStyle w:val="11"/>
        <w:widowControl/>
      </w:pPr>
      <w:r>
        <w:t>其次，在那些有这种读法的书卷中，马索拉学者28告诉我们它不应按普遍的接受方式来理解：由此可以清楚看出，腐败这段经文的意图绝非他们所想。</w:t>
      </w:r>
    </w:p>
    <w:p w14:paraId="63C0A786">
      <w:pPr>
        <w:pStyle w:val="11"/>
        <w:widowControl/>
      </w:pPr>
      <w:r>
        <w:t>Thirdly, the place is now no otherwise read than it was formerly before Jerome’s time.</w:t>
      </w:r>
    </w:p>
    <w:p w14:paraId="66B3CE8E">
      <w:pPr>
        <w:pStyle w:val="11"/>
        <w:widowControl/>
      </w:pPr>
      <w:r>
        <w:t>第三，这个地方现在的读法与耶柔米时代以前的读法没有区别。</w:t>
      </w:r>
    </w:p>
    <w:p w14:paraId="2E95178A">
      <w:pPr>
        <w:pStyle w:val="11"/>
        <w:widowControl/>
      </w:pPr>
      <w:r>
        <w:t>For the Chaldee Paraphrast hath conjoined both readings29, and the Masorites testify that there is a twofold reading of this place.</w:t>
      </w:r>
    </w:p>
    <w:p w14:paraId="3667D8FB">
      <w:pPr>
        <w:pStyle w:val="11"/>
        <w:widowControl/>
      </w:pPr>
      <w:r>
        <w:t>因为《迦勒底意译本》（Chaldee Paraphrast）结合了两种读法29，而马索拉学者证明这个地方有两种读法。</w:t>
      </w:r>
    </w:p>
    <w:p w14:paraId="72A12C3F">
      <w:pPr>
        <w:pStyle w:val="11"/>
        <w:widowControl/>
      </w:pPr>
      <w:r>
        <w:t>Jerome, too, in his Psalter read in the Hebrew Caari, as our books have it, though he rendered it “fixerunt.”</w:t>
      </w:r>
    </w:p>
    <w:p w14:paraId="423E9768">
      <w:pPr>
        <w:pStyle w:val="11"/>
        <w:widowControl/>
      </w:pPr>
      <w:r>
        <w:t>耶柔米在祂的《诗篇》（Psalter）中，也像我们的书卷一样读作希伯来文的Caari，尽管祂将其翻译为“fixerunt（他们钉住）。”</w:t>
      </w:r>
    </w:p>
    <w:p w14:paraId="657825B4">
      <w:pPr>
        <w:pStyle w:val="11"/>
        <w:widowControl/>
      </w:pPr>
      <w:r>
        <w:t>So that it can never be proved, at least from this place, that the Hebrew originals were corrupted after the time of Jerome.</w:t>
      </w:r>
    </w:p>
    <w:p w14:paraId="7CF919B6">
      <w:pPr>
        <w:pStyle w:val="11"/>
        <w:widowControl/>
      </w:pPr>
      <w:r>
        <w:t>因此，至少从这个地方来看，绝不能证明希伯来文原版是在耶柔米时代之后被败坏的。</w:t>
      </w:r>
    </w:p>
    <w:p w14:paraId="4FE163DC">
      <w:pPr>
        <w:pStyle w:val="11"/>
        <w:widowControl/>
      </w:pPr>
      <w:r>
        <w:t>The fourth place is Psalms 19:5, where the Hebrew copies have, “their line30 went into all the earth;” whereas the Septuagint render it, φθόγγος αὐτῶν, “their sound;” and Paul hath approved that reading, Romans 10:18.</w:t>
      </w:r>
    </w:p>
    <w:p w14:paraId="534F1DD2">
      <w:pPr>
        <w:pStyle w:val="11"/>
        <w:widowControl/>
      </w:pPr>
      <w:r>
        <w:t>第四个地方是《诗篇》19:5，希伯来文副本有，“他们的绳墨（line30）通遍全地;”然而七十士译本将其翻译为φθόγγος αὐτῶν, “他们的声音;”而保罗在《罗马书》10:18中认可了那个读法。</w:t>
      </w:r>
    </w:p>
    <w:p w14:paraId="33E2B19B">
      <w:pPr>
        <w:pStyle w:val="11"/>
        <w:widowControl/>
      </w:pPr>
      <w:r>
        <w:t>I answer with Genebrard, in his Scholia upon the passage, that the Hebrew term does indeed denote a line, but the Septuagint regarded the general sense, and were followed by the apostle.</w:t>
      </w:r>
    </w:p>
    <w:p w14:paraId="397BCB3A">
      <w:pPr>
        <w:pStyle w:val="11"/>
        <w:widowControl/>
      </w:pPr>
      <w:r>
        <w:t>我像热内布拉尔（Genebrard）在祂对这段经文的《释义》（Scholia）中所说的那样回答，希伯来文这个术语确实表示绳墨（a line），但七十士译本关注的是整体含义，并被使徒所遵循。</w:t>
      </w:r>
    </w:p>
    <w:p w14:paraId="43717120">
      <w:pPr>
        <w:pStyle w:val="11"/>
        <w:widowControl/>
      </w:pPr>
      <w:r>
        <w:t>For that line, or (as Tremellius translates it) delineation of the heavens,—that is, that frame and structure of the heavenly orbs, smoothed as it were by the rule, proclaims the infinite power and wisdom of the divine artist.</w:t>
      </w:r>
    </w:p>
    <w:p w14:paraId="2B4059DE">
      <w:pPr>
        <w:pStyle w:val="11"/>
        <w:widowControl/>
      </w:pPr>
      <w:r>
        <w:t>因为那条绳墨，或者（正如特雷梅里乌斯所翻译的）诸天的描绘（delineation），——也就是说，那天体（heavenly orbs）的框架和结构，如同被尺子平整过一样，宣扬了神圣匠人（divine artist）无限的权能和智慧。</w:t>
      </w:r>
    </w:p>
    <w:p w14:paraId="7C71B88A">
      <w:pPr>
        <w:pStyle w:val="11"/>
        <w:widowControl/>
      </w:pPr>
      <w:r>
        <w:t>The fifth place is Exodus chapter 2., in which this whole sentence is wanting: “He begat another also, and called his name Eliezer, saying, The God of my father hath helped me, and delivered me from the hand of Pharaoh31.”</w:t>
      </w:r>
    </w:p>
    <w:p w14:paraId="31E2514F">
      <w:pPr>
        <w:pStyle w:val="11"/>
        <w:widowControl/>
      </w:pPr>
      <w:r>
        <w:t>第五个地方是《出埃及记》（Exodus）第2章，其中整个句子缺失：“祂又生了一个儿子，给祂起名叫以利以谢（Eliezer），说，我父亲的上帝（The God of my father）帮助了我，并把我从法老（Pharaoh）的手中解救出来31。”</w:t>
      </w:r>
    </w:p>
    <w:p w14:paraId="33914353">
      <w:pPr>
        <w:pStyle w:val="11"/>
        <w:widowControl/>
      </w:pPr>
      <w:r>
        <w:t>1 answer, that in this place it is the Latin rather than the Hebrew copies that are corrupt.</w:t>
      </w:r>
    </w:p>
    <w:p w14:paraId="329587A3">
      <w:pPr>
        <w:pStyle w:val="11"/>
        <w:widowControl/>
      </w:pPr>
      <w:r>
        <w:t>我回答，在这个地方，腐败的是拉丁文副本而非希伯来文副本。</w:t>
      </w:r>
    </w:p>
    <w:p w14:paraId="4E6AEC5B">
      <w:pPr>
        <w:pStyle w:val="11"/>
        <w:widowControl/>
      </w:pPr>
      <w:r>
        <w:t>For the asterisk which the Latin editions, even that of Louvain, prefix to these words, is a brand which shews that the whole sentence should be removed from the Latin books; and this the more learned and candid of the papists themselves confess.</w:t>
      </w:r>
    </w:p>
    <w:p w14:paraId="6CC80CD2">
      <w:pPr>
        <w:pStyle w:val="11"/>
        <w:widowControl/>
      </w:pPr>
      <w:r>
        <w:t>因为拉丁文版本，甚至鲁汶的版本，在这些词语前面加上的星号（asterisk），是一个烙印（brand），表明整个句子应该从拉丁文书籍中移除；连天主教徒中最有学识和坦诚的人自己也承认这一点。</w:t>
      </w:r>
    </w:p>
    <w:p w14:paraId="77C0AFA6">
      <w:pPr>
        <w:pStyle w:val="11"/>
        <w:widowControl/>
      </w:pPr>
      <w:r>
        <w:t>For so Cajetan writes in his commentary upon that place: “This whole paragraph about the second son is superfluous32.”</w:t>
      </w:r>
    </w:p>
    <w:p w14:paraId="3E037F39">
      <w:pPr>
        <w:pStyle w:val="11"/>
        <w:widowControl/>
      </w:pPr>
      <w:r>
        <w:t>因为卡耶坦（Cajetan）在祂对此处的注释中如此写道：“关于第二个儿子的整个段落是多余的32。”</w:t>
      </w:r>
    </w:p>
    <w:p w14:paraId="75A7CAD5">
      <w:pPr>
        <w:pStyle w:val="11"/>
        <w:widowControl/>
      </w:pPr>
      <w:r>
        <w:t>These then are the passages which Bellarmine was able to find fault with in the originals; and yet in these there is really nothing to require either blame or correction.</w:t>
      </w:r>
    </w:p>
    <w:p w14:paraId="22E24F31">
      <w:pPr>
        <w:pStyle w:val="11"/>
        <w:widowControl/>
      </w:pPr>
      <w:r>
        <w:t>那么，这些就是贝拉明能够在原版中找到缺陷的经文；然而在这些地方，实际上没有什么需要指责或校正。</w:t>
      </w:r>
    </w:p>
    <w:p w14:paraId="4AECEDF9">
      <w:pPr>
        <w:pStyle w:val="11"/>
        <w:widowControl/>
      </w:pPr>
      <w:r>
        <w:t>But, even though we should allow (which we are so far from doing, that we have proved the contrary), that these were faulty in the original, what could our adversaries conclude from such an admission?</w:t>
      </w:r>
    </w:p>
    <w:p w14:paraId="175D29F5">
      <w:pPr>
        <w:pStyle w:val="11"/>
        <w:widowControl/>
      </w:pPr>
      <w:r>
        <w:t>但是，即使我们承认（我们远未这样做，因为我们已经证明了相反的情况），这些在原版中是有缺陷的，我们的对手能从这样的承认中得出什么结论呢？</w:t>
      </w:r>
    </w:p>
    <w:p w14:paraId="66B8E37F">
      <w:pPr>
        <w:pStyle w:val="11"/>
        <w:widowControl/>
      </w:pPr>
      <w:r>
        <w:t>Would it follow that the Hebrew fountain was more corrupt than the Latin streamlets, or that the Latin edition was authentic?</w:t>
      </w:r>
    </w:p>
    <w:p w14:paraId="48A8B580">
      <w:pPr>
        <w:pStyle w:val="11"/>
        <w:widowControl/>
      </w:pPr>
      <w:r>
        <w:t>由此会推断出希伯来文泉源比拉丁文溪流更腐败，或者拉丁文版本是具权威性的吗？</w:t>
      </w:r>
    </w:p>
    <w:p w14:paraId="365B3900">
      <w:pPr>
        <w:pStyle w:val="11"/>
        <w:widowControl/>
      </w:pPr>
      <w:r>
        <w:t>Not, surely, unless it were previously assumed, either that canonical books of scripture cannot be erroneously copied sometimes by transcribers, or that it is not very easy for us to discover many more errors in the Latin edition which ought not, and cannot be defended, as we shall hear presently.</w:t>
      </w:r>
    </w:p>
    <w:p w14:paraId="3CB5FAB1">
      <w:pPr>
        <w:pStyle w:val="11"/>
        <w:widowControl/>
      </w:pPr>
      <w:r>
        <w:t>当然不会，除非事先假设，要么是圣经的正典书卷有时不会被抄写员错误地抄写，要么是我们很容易在拉丁文版本中发现更多不应该，也不能被辩护的错误，正如我们稍后将听到的。</w:t>
      </w:r>
    </w:p>
    <w:p w14:paraId="704509D5">
      <w:pPr>
        <w:pStyle w:val="11"/>
        <w:widowControl/>
      </w:pPr>
      <w:r>
        <w:t>Here indeed the Jesuit hath betrayed the papal cause.</w:t>
      </w:r>
    </w:p>
    <w:p w14:paraId="576ED0D8">
      <w:pPr>
        <w:pStyle w:val="11"/>
        <w:widowControl/>
      </w:pPr>
      <w:r>
        <w:t>在这里，耶稣会士（Jesuit）确实背叛了教皇（papal）的事业。</w:t>
      </w:r>
    </w:p>
    <w:p w14:paraId="63C6AA5D">
      <w:pPr>
        <w:pStyle w:val="11"/>
        <w:widowControl/>
      </w:pPr>
      <w:r>
        <w:t>For, to maintain the reasonableness of the Tridentine decree, we must assert that the Hebrew text is utterly corrupt, and the Latin uncorrupted; which Lindanus and Canus endeavor to do; and that, constrained by the authority of this Tridentine decree: but Bellarmine is so far from doing this, that he censures Lindanus and Canus for saying that the Hebrew originals have been corrupted by the Jews; which thesis, although these men assert it with strenuous earnestness, hath been long since exploded by the senate (so to speak) of more learned and sound-minded papists.</w:t>
      </w:r>
    </w:p>
    <w:p w14:paraId="774E4318">
      <w:pPr>
        <w:pStyle w:val="11"/>
        <w:widowControl/>
      </w:pPr>
      <w:r>
        <w:t>因为，为了维护特伦特法令的合理性，我们必须断言希伯来文文本被彻底败坏，而拉丁文未被败坏；林达努斯和加努斯试图这样做；而且，他们是被这个特伦特法令的权威所约束：但贝拉明远没有这样做，祂反而指责林达努斯和加努斯说希伯来文原版已被犹太人败坏；这个论点，尽管这些人以强烈的热情主张它，但早已被更多有学识和头脑清醒的天主教徒的参议院（姑且这么说）所驳倒。</w:t>
      </w:r>
    </w:p>
    <w:p w14:paraId="16A0B3C3">
      <w:pPr>
        <w:pStyle w:val="11"/>
        <w:widowControl/>
      </w:pPr>
      <w:r>
        <w:t>Sixtus Senensis, Lib. VIII. c. 2, delivers his opinion thus: “It cannot be said that the divine scriptures of the Old Testament have been falsified by the malice either of Jews or Christians33:” which he presently demonstrates by many arguments.</w:t>
      </w:r>
    </w:p>
    <w:p w14:paraId="230319ED">
      <w:pPr>
        <w:pStyle w:val="11"/>
        <w:widowControl/>
      </w:pPr>
      <w:r>
        <w:t>西克斯图斯·塞宁西斯（Sixtus Senensis, Lib. VIII. c. 2）如此表达祂的观点：“不能说旧约的神圣圣经已被犹太人或基督徒的恶意所伪造33：”祂随后用许多论证来证明这一点。</w:t>
      </w:r>
    </w:p>
    <w:p w14:paraId="486EEE63">
      <w:pPr>
        <w:pStyle w:val="11"/>
        <w:widowControl/>
      </w:pPr>
      <w:r>
        <w:t>We might adduce similar passages from other popish authors.</w:t>
      </w:r>
    </w:p>
    <w:p w14:paraId="04907378">
      <w:pPr>
        <w:pStyle w:val="11"/>
        <w:widowControl/>
      </w:pPr>
      <w:r>
        <w:t>我们可以引述其他天主教作者的类似段落。</w:t>
      </w:r>
    </w:p>
    <w:p w14:paraId="3F171323">
      <w:pPr>
        <w:pStyle w:val="11"/>
        <w:widowControl/>
      </w:pPr>
      <w:r>
        <w:t>Now then, if the originals of sacred scripture have not been so disgracefully corrupted by any malice of Jews or adversaries, as some persons have ignorantly suspected; and if no mistakes have crept into the originals, but such as may casually be introduced into any book, (which our opponents expressly allow;) why, I pray, did not the Tridentine fathers rather command that the originals should be purified with the greatest care and diligence than that the muddy stream of the Latin edition should be preferred to the fountain, and become authentic?</w:t>
      </w:r>
    </w:p>
    <w:p w14:paraId="329BF63C">
      <w:pPr>
        <w:pStyle w:val="11"/>
        <w:widowControl/>
      </w:pPr>
      <w:r>
        <w:t>那么，现在，如果神圣圣经的原版没有像某些人无知地怀疑的那样，被犹太人或对手的任何恶意如此可耻地败坏；而且如果渗入原版中的错误，只是那些可能偶然混入任何书籍中的错误（我们的对手明确允许这一点）；那么，我请求，特伦特教父们为什么不更愿意命令以最大的谨慎和勤奋来净化原版，而不是让拉丁文版本浑浊的溪流优于泉源，并成为具权威性的呢？</w:t>
      </w:r>
    </w:p>
    <w:p w14:paraId="7BAFE5CF">
      <w:pPr>
        <w:pStyle w:val="11"/>
        <w:widowControl/>
      </w:pPr>
      <w:r>
        <w:t>For they who assert the Latin to be authentic scripture, close up the Hebrew and Greek fountains.</w:t>
      </w:r>
    </w:p>
    <w:p w14:paraId="7D2882CF">
      <w:pPr>
        <w:pStyle w:val="11"/>
        <w:widowControl/>
      </w:pPr>
      <w:r>
        <w:t>因为那些断言拉丁文是具权威性圣经的人，就是堵塞了希伯来文和希腊文的泉源。</w:t>
      </w:r>
    </w:p>
    <w:p w14:paraId="622AD294">
      <w:pPr>
        <w:pStyle w:val="11"/>
        <w:widowControl/>
      </w:pPr>
      <w:r>
        <w:t>Indeed these men are unwilling to seem to do this; and yet they do it nevertheless, when they determine the originals not to be authentic.</w:t>
      </w:r>
    </w:p>
    <w:p w14:paraId="14806A45">
      <w:pPr>
        <w:pStyle w:val="11"/>
        <w:widowControl/>
      </w:pPr>
      <w:r>
        <w:t>确实，这些人不愿意看起来像是在这样做；然而他们确实这样做了，当他们断定原版不具权威性时。</w:t>
      </w:r>
    </w:p>
    <w:p w14:paraId="793B447F">
      <w:pPr>
        <w:pStyle w:val="11"/>
        <w:widowControl/>
      </w:pPr>
      <w:r>
        <w:t>Thus, therefore, I frame my argument: If the originals are not authentic, it must be because they are corrupt.</w:t>
      </w:r>
    </w:p>
    <w:p w14:paraId="51638BC7">
      <w:pPr>
        <w:pStyle w:val="11"/>
        <w:widowControl/>
      </w:pPr>
      <w:r>
        <w:t>因此，我这样构建我的论证：如果原版不具权威性，那必然是因为它们被败坏了。</w:t>
      </w:r>
    </w:p>
    <w:p w14:paraId="04F74492">
      <w:pPr>
        <w:pStyle w:val="11"/>
        <w:widowControl/>
      </w:pPr>
      <w:r>
        <w:t>But they are not corrupt: therefore they are authentic.</w:t>
      </w:r>
    </w:p>
    <w:p w14:paraId="389D855F">
      <w:pPr>
        <w:pStyle w:val="11"/>
        <w:widowControl/>
      </w:pPr>
      <w:r>
        <w:t>但它们没有被败坏：因此它们是具权威性的。</w:t>
      </w:r>
    </w:p>
    <w:p w14:paraId="2877C498">
      <w:pPr>
        <w:pStyle w:val="11"/>
        <w:widowControl/>
      </w:pPr>
      <w:r>
        <w:t>Upon the major we shall have no dispute.</w:t>
      </w:r>
    </w:p>
    <w:p w14:paraId="01BC092A">
      <w:pPr>
        <w:pStyle w:val="11"/>
        <w:widowControl/>
      </w:pPr>
      <w:r>
        <w:t>关于大前提（major），我们不会有争议。</w:t>
      </w:r>
    </w:p>
    <w:p w14:paraId="6A571EFD">
      <w:pPr>
        <w:pStyle w:val="11"/>
        <w:widowControl/>
      </w:pPr>
      <w:r>
        <w:t>For what other reason can be assigned for denying, that books which were authentic once, should still be so, and be so esteemed at present?</w:t>
      </w:r>
    </w:p>
    <w:p w14:paraId="3282ABC9">
      <w:pPr>
        <w:pStyle w:val="11"/>
        <w:widowControl/>
      </w:pPr>
      <w:r>
        <w:t>因为否认曾经是具权威性的书卷现在仍然是具权威性的，并且应该被如此看待，还能归咎于什么其他原因呢？</w:t>
      </w:r>
    </w:p>
    <w:p w14:paraId="76701539">
      <w:pPr>
        <w:pStyle w:val="11"/>
        <w:widowControl/>
      </w:pPr>
      <w:r>
        <w:t>As to the minor, if they answer that they are corrupt; I demand, whether by the deliberate malice of adversaries, or by chance?</w:t>
      </w:r>
    </w:p>
    <w:p w14:paraId="1639C85E">
      <w:pPr>
        <w:pStyle w:val="11"/>
        <w:widowControl/>
      </w:pPr>
      <w:r>
        <w:t>至于小前提（minor），如果他们回答说它们被败坏了；我要求知道，是被对手蓄意的恶意所致，还是偶然发生的？</w:t>
      </w:r>
    </w:p>
    <w:p w14:paraId="403E8E02">
      <w:pPr>
        <w:pStyle w:val="11"/>
        <w:widowControl/>
      </w:pPr>
      <w:r>
        <w:t>If they say the former,—what adversaries do they mean?</w:t>
      </w:r>
    </w:p>
    <w:p w14:paraId="4DF1BF3F">
      <w:pPr>
        <w:pStyle w:val="11"/>
        <w:widowControl/>
      </w:pPr>
      <w:r>
        <w:t>如果他们说是前者，——他们指的是哪些对手？</w:t>
      </w:r>
    </w:p>
    <w:p w14:paraId="5E59C99C">
      <w:pPr>
        <w:pStyle w:val="11"/>
        <w:widowControl/>
      </w:pPr>
      <w:r>
        <w:t>In the case of the Old Testament they can dream of none except the Jews.</w:t>
      </w:r>
    </w:p>
    <w:p w14:paraId="4932A8BE">
      <w:pPr>
        <w:pStyle w:val="11"/>
        <w:widowControl/>
      </w:pPr>
      <w:r>
        <w:t>在旧约的情况下，他们除了犹太人之外想不出任何对手。</w:t>
      </w:r>
    </w:p>
    <w:p w14:paraId="349F20F0">
      <w:pPr>
        <w:pStyle w:val="11"/>
        <w:widowControl/>
      </w:pPr>
      <w:r>
        <w:t>Now the Jews are, as you have heard, acquitted by the非常 papists, and by Bellarmine himself, and are indeed wholly free from blame.</w:t>
      </w:r>
    </w:p>
    <w:p w14:paraId="5194F798">
      <w:pPr>
        <w:pStyle w:val="11"/>
        <w:widowControl/>
      </w:pPr>
      <w:r>
        <w:t>现在，正如你所听到的，犹太人已被天主教徒本身和贝拉明本人所开脱，而且确实完全没有过失。</w:t>
      </w:r>
    </w:p>
    <w:p w14:paraId="6B55F69F">
      <w:pPr>
        <w:pStyle w:val="11"/>
        <w:widowControl/>
      </w:pPr>
      <w:r>
        <w:t>For when could they have made these corruptions?</w:t>
      </w:r>
    </w:p>
    <w:p w14:paraId="3E04AABF">
      <w:pPr>
        <w:pStyle w:val="11"/>
        <w:widowControl/>
      </w:pPr>
      <w:r>
        <w:t>因为他们何时能做出这些败坏呢？</w:t>
      </w:r>
    </w:p>
    <w:p w14:paraId="0E09ADC7">
      <w:pPr>
        <w:pStyle w:val="11"/>
        <w:widowControl/>
      </w:pPr>
      <w:r>
        <w:t>Neither before Christ, nor for 400 years after Christ.</w:t>
      </w:r>
    </w:p>
    <w:p w14:paraId="750EE5F2">
      <w:pPr>
        <w:pStyle w:val="11"/>
        <w:widowControl/>
      </w:pPr>
      <w:r>
        <w:t>既不是在基督之前，也不是在基督之后的400年间。</w:t>
      </w:r>
    </w:p>
    <w:p w14:paraId="0C9E8DA2">
      <w:pPr>
        <w:pStyle w:val="11"/>
        <w:widowControl/>
      </w:pPr>
      <w:r>
        <w:t>For then Christ and the doctors of the church would have blamed them upon that score; whereas, on the contrary, they praise their fidelity and diligence in preserving the originals, and call them the book-keepers (capsarii) of the scriptures34.</w:t>
      </w:r>
    </w:p>
    <w:p w14:paraId="52B354DE">
      <w:pPr>
        <w:pStyle w:val="11"/>
        <w:widowControl/>
      </w:pPr>
      <w:r>
        <w:t>因为那时基督和教会的博士（doctors）会因此责备他们；然而，相反地，他们称赞他们在保存原版方面的忠诚和勤奋，并称他们为圣经的保管员（book-keepers (capsarii)）34。</w:t>
      </w:r>
    </w:p>
    <w:p w14:paraId="4DBB7216">
      <w:pPr>
        <w:pStyle w:val="11"/>
        <w:widowControl/>
      </w:pPr>
      <w:r>
        <w:t>Besides, if the Jews had wished to corrupt the original scriptures, they would have laid their sacrilegious hands specially upon those places which concern Christ and confirm the faith.</w:t>
      </w:r>
    </w:p>
    <w:p w14:paraId="70F48267">
      <w:pPr>
        <w:pStyle w:val="11"/>
        <w:widowControl/>
      </w:pPr>
      <w:r>
        <w:t>此外，如果犹太人希望败坏圣经原版，他们会特别将他们的亵渎之手伸向那些与基督有关并确认信仰的经文。</w:t>
      </w:r>
    </w:p>
    <w:p w14:paraId="690C123D">
      <w:pPr>
        <w:pStyle w:val="11"/>
        <w:widowControl/>
      </w:pPr>
      <w:r>
        <w:t>But in those places these fountains run so clear that one feels no lack: nay, they sometimes run far clearer than the Latin streams.</w:t>
      </w:r>
    </w:p>
    <w:p w14:paraId="616EA370">
      <w:pPr>
        <w:pStyle w:val="11"/>
        <w:widowControl/>
      </w:pPr>
      <w:r>
        <w:t>但在那些地方，这些泉源如此清澈，以至于没有人感到缺乏：非但如此，它们有时比拉丁文的溪流流得更清澈。</w:t>
      </w:r>
    </w:p>
    <w:p w14:paraId="091CE3CA">
      <w:pPr>
        <w:pStyle w:val="11"/>
        <w:widowControl/>
      </w:pPr>
      <w:r>
        <w:t>For instance, in Psalm 2. the Latin copies have, Amplectimini disciplinam; which reading says nothing emphatical of Christ.</w:t>
      </w:r>
    </w:p>
    <w:p w14:paraId="5A6DDA0A">
      <w:pPr>
        <w:pStyle w:val="11"/>
        <w:widowControl/>
      </w:pPr>
      <w:r>
        <w:t>例如，在《诗篇》第2篇，拉丁文副本有，Amplectimini disciplinam（你们要拥抱教训）；这种读法对基督没有强调性的叙述。</w:t>
      </w:r>
    </w:p>
    <w:p w14:paraId="230F7E5A">
      <w:pPr>
        <w:pStyle w:val="11"/>
        <w:widowControl/>
      </w:pPr>
      <w:r>
        <w:t>But the Hebrew original leads us at once to the Son of God, and celebrates his far-extended sway over all: “Kiss the Son.”</w:t>
      </w:r>
    </w:p>
    <w:p w14:paraId="51ED812E">
      <w:pPr>
        <w:pStyle w:val="11"/>
        <w:widowControl/>
      </w:pPr>
      <w:r>
        <w:t>但希伯来文原版立刻将我们引向上帝的儿子（the Son of God），并颂扬祂对万有广大的统治：“亲吻圣子。”</w:t>
      </w:r>
    </w:p>
    <w:p w14:paraId="5893AF4D">
      <w:pPr>
        <w:pStyle w:val="11"/>
        <w:widowControl/>
      </w:pPr>
      <w:r>
        <w:t>The same may be affirmed of many other passages.</w:t>
      </w:r>
    </w:p>
    <w:p w14:paraId="2904EC4E">
      <w:pPr>
        <w:pStyle w:val="11"/>
        <w:widowControl/>
      </w:pPr>
      <w:r>
        <w:t>许多其他经文也可以这样断言。</w:t>
      </w:r>
    </w:p>
    <w:p w14:paraId="441DB24C">
      <w:pPr>
        <w:pStyle w:val="11"/>
        <w:widowControl/>
      </w:pPr>
      <w:r>
        <w:t>John Isaac, the Jew, in his second book against Lindanus, writes that more than two hundred arguments against Jewish opinions may be drawn more strongly from the Hebrew text than from the Latin translation.</w:t>
      </w:r>
    </w:p>
    <w:p w14:paraId="0E5E7C66">
      <w:pPr>
        <w:pStyle w:val="11"/>
        <w:widowControl/>
      </w:pPr>
      <w:r>
        <w:t>犹太人约翰·艾萨克在祂反对林达努斯的第二本书中写道，可以从希伯来文文本中比从拉丁文译本中更强烈地引出两百多个反对犹太观点的论证。</w:t>
      </w:r>
    </w:p>
    <w:p w14:paraId="2EC06F11">
      <w:pPr>
        <w:pStyle w:val="11"/>
        <w:widowControl/>
      </w:pPr>
      <w:r>
        <w:t>To the same effect Andradius (Defens. Lib. IV.): “Those who handle the Hebrew text with piety and religious care, meet in it with much larger testimonies to Christ than in the Latin and Greek35.”</w:t>
      </w:r>
    </w:p>
    <w:p w14:paraId="0A32F2A1">
      <w:pPr>
        <w:pStyle w:val="11"/>
        <w:widowControl/>
      </w:pPr>
      <w:r>
        <w:t>安德拉迪乌斯（Andradius, Defens. Lib. IV.）也有同样的意思：“那些以虔诚和宗教的关怀处理希伯来文文本的人，在其中遇到的关于基督的见证比在拉丁文和希腊文中要多得多35。”</w:t>
      </w:r>
    </w:p>
    <w:p w14:paraId="76BD0B71">
      <w:pPr>
        <w:pStyle w:val="11"/>
        <w:widowControl/>
      </w:pPr>
      <w:r>
        <w:t>This was testified long ago also by Jerome, in his 74th Epistle to Marcella36.</w:t>
      </w:r>
    </w:p>
    <w:p w14:paraId="69E797D2">
      <w:pPr>
        <w:pStyle w:val="11"/>
        <w:widowControl/>
      </w:pPr>
      <w:r>
        <w:t>耶柔米早在祂写给马切拉的《第74封信》中也证明了这一点36。</w:t>
      </w:r>
    </w:p>
    <w:p w14:paraId="0F083CBB">
      <w:pPr>
        <w:pStyle w:val="11"/>
        <w:widowControl/>
      </w:pPr>
      <w:r>
        <w:t>But if they say that the originals are only corrupted by some accident, we too may affirm the same, and with much more justice, of their own Latin version: for such accidental causes extend no less to the Latin than to the Hebrew and Greek books.</w:t>
      </w:r>
    </w:p>
    <w:p w14:paraId="75294592">
      <w:pPr>
        <w:pStyle w:val="11"/>
        <w:widowControl/>
      </w:pPr>
      <w:r>
        <w:t>但如果他们说原版只是被某些意外所败坏，那么我们也可以，并且更有理由地，对他们自己的拉丁文译本断言同样的事情：因为这种偶然的原因对拉丁文书卷的影响并不亚于希伯来文和希腊文书卷。</w:t>
      </w:r>
    </w:p>
    <w:p w14:paraId="247D7E17">
      <w:pPr>
        <w:pStyle w:val="11"/>
        <w:spacing w:line="250" w:lineRule="auto"/>
      </w:pPr>
    </w:p>
    <w:p w14:paraId="2794D322">
      <w:pPr>
        <w:pStyle w:val="11"/>
        <w:spacing w:line="250" w:lineRule="auto"/>
      </w:pPr>
    </w:p>
    <w:p w14:paraId="2B0EECA1">
      <w:pPr>
        <w:pStyle w:val="11"/>
        <w:spacing w:line="250" w:lineRule="auto"/>
      </w:pPr>
    </w:p>
    <w:p w14:paraId="2EFB6F65">
      <w:pPr>
        <w:pStyle w:val="11"/>
        <w:spacing w:line="250" w:lineRule="auto"/>
      </w:pPr>
    </w:p>
    <w:p w14:paraId="27B9F0B6">
      <w:pPr>
        <w:pStyle w:val="11"/>
        <w:widowControl/>
      </w:pPr>
      <w:r>
        <w:t>The eleventh argument. The Latin Vulgate edition is most certainly and most plainly corrupt.</w:t>
      </w:r>
    </w:p>
    <w:p w14:paraId="21E7941C">
      <w:pPr>
        <w:pStyle w:val="11"/>
        <w:widowControl/>
      </w:pPr>
      <w:r>
        <w:t>第十一个论证。拉丁武加大版本是千真万确、最明显不过地被败坏了。</w:t>
      </w:r>
    </w:p>
    <w:p w14:paraId="254558ED">
      <w:pPr>
        <w:pStyle w:val="11"/>
        <w:widowControl/>
      </w:pPr>
      <w:r>
        <w:t>And the corruptions I speak of are not casual, or slight, or common errors, such as the carelessness of copyists often produces in books; but errors deeply rooted in the text itself, important and intolerable.</w:t>
      </w:r>
    </w:p>
    <w:p w14:paraId="33F40753">
      <w:pPr>
        <w:pStyle w:val="11"/>
        <w:widowControl/>
      </w:pPr>
      <w:r>
        <w:t>我所说的败坏并非偶然的、轻微的或普通的错误，并非抄写员的粗心常在书中造成的错误；而是根植于文本本身、重要且不可容忍的错误。</w:t>
      </w:r>
    </w:p>
    <w:p w14:paraId="710AF9A4">
      <w:pPr>
        <w:pStyle w:val="11"/>
        <w:widowControl/>
      </w:pPr>
      <w:r>
        <w:t>Hence is drawn the weightiest argument against the authority of this edition.</w:t>
      </w:r>
    </w:p>
    <w:p w14:paraId="607E5252">
      <w:pPr>
        <w:pStyle w:val="11"/>
        <w:widowControl/>
      </w:pPr>
      <w:r>
        <w:t>由此得出了反对这个版本权威性的最有分量的论证。</w:t>
      </w:r>
    </w:p>
    <w:p w14:paraId="5FF5389C">
      <w:pPr>
        <w:pStyle w:val="11"/>
        <w:widowControl/>
      </w:pPr>
      <w:r>
        <w:t>Upon this subject many excellently learned men, even of the popish party, have written,—Valla, Isaac, Erasmus (if indeed they rank him in their number at all), and Clarius, whom Canus censures most severely upon this account: but the thing is certain and manifest.</w:t>
      </w:r>
    </w:p>
    <w:p w14:paraId="14E30BD6">
      <w:pPr>
        <w:pStyle w:val="11"/>
        <w:widowControl/>
      </w:pPr>
      <w:r>
        <w:t>关于这个主题，许多学识渊博的人，甚至包括天主教阵营的人，都曾撰文论述——瓦拉（Valla）、艾萨克（Isaac）、伊拉斯谟（Erasmus）（如果他们真的将祂列入他们的行列的话），以及克拉里乌斯（Clarius），加努斯（Canus）为此严厉地谴责了祂：但这件事是确定无疑且显而易见的。</w:t>
      </w:r>
    </w:p>
    <w:p w14:paraId="42E319E0">
      <w:pPr>
        <w:pStyle w:val="11"/>
        <w:widowControl/>
      </w:pPr>
      <w:r>
        <w:t>Yet here the Jesuit, who hitherto did not dare to accuse the Hebrew originals, toils hard to save the credit of the Latin edition, and is large in his replies to Chemnitz, Calvin, and others.</w:t>
      </w:r>
    </w:p>
    <w:p w14:paraId="063C29FF">
      <w:pPr>
        <w:pStyle w:val="11"/>
        <w:widowControl/>
      </w:pPr>
      <w:r>
        <w:t>然而，这位耶稣会士（Jesuit），祂迄今为止不敢指控希伯来文原版，却在这里努力挽救拉丁文版本的信誉，并详尽地回复了开姆尼茨（Chemnitz）、加尔文（Calvin）和其他人。</w:t>
      </w:r>
    </w:p>
    <w:p w14:paraId="2C830261">
      <w:pPr>
        <w:pStyle w:val="11"/>
        <w:widowControl/>
      </w:pPr>
      <w:r>
        <w:t>In which task he has no more formidable adversary than himself.</w:t>
      </w:r>
    </w:p>
    <w:p w14:paraId="38E202B1">
      <w:pPr>
        <w:pStyle w:val="11"/>
        <w:widowControl/>
      </w:pPr>
      <w:r>
        <w:t>在这项任务中，祂没有比祂自己更可怕的对手了。</w:t>
      </w:r>
    </w:p>
    <w:p w14:paraId="640CF88A">
      <w:pPr>
        <w:pStyle w:val="11"/>
        <w:widowControl/>
      </w:pPr>
      <w:r>
        <w:t>For, unless the Hebrew and Greek originals be most foully corrupt, it follows that this Latin edition is most foully corrupt, inasmuch as it differs widely in all the books from those originals.</w:t>
      </w:r>
    </w:p>
    <w:p w14:paraId="0CCF12E6">
      <w:pPr>
        <w:pStyle w:val="11"/>
        <w:widowControl/>
      </w:pPr>
      <w:r>
        <w:t>因为，除非希伯来文和希腊文原版被最污秽地败坏，否则由此推论这个拉丁文版本就是最污秽地被败坏了，因为它在所有书卷中都与那些原版大不相同。</w:t>
      </w:r>
    </w:p>
    <w:p w14:paraId="5A42A910">
      <w:pPr>
        <w:pStyle w:val="11"/>
        <w:widowControl/>
      </w:pPr>
      <w:r>
        <w:t>Who does not see from this that either the originals are corrupted, or the Latin Vulgate edition is full of innumerable errors?</w:t>
      </w:r>
    </w:p>
    <w:p w14:paraId="6DC6FD2E">
      <w:pPr>
        <w:pStyle w:val="11"/>
        <w:widowControl/>
      </w:pPr>
      <w:r>
        <w:t>谁不能由此看出，要么是原版被败坏了，要么是拉丁武加大版本充满了无数的错误？</w:t>
      </w:r>
    </w:p>
    <w:p w14:paraId="68B5A459">
      <w:pPr>
        <w:pStyle w:val="11"/>
        <w:widowControl/>
      </w:pPr>
      <w:r>
        <w:t>For, where the difference and opposition of the readings is so great as is actually found between the originals and the Latin edition, it cannot be said or conceived that every thing is sound and uncorrupted.</w:t>
      </w:r>
    </w:p>
    <w:p w14:paraId="3F3D8313">
      <w:pPr>
        <w:pStyle w:val="11"/>
        <w:widowControl/>
      </w:pPr>
      <w:r>
        <w:t>因为，既然原版和拉丁文版本之间的读法存在着如此巨大的差异和对立，就不能说或设想每一样东西都是健全和未被败坏的。</w:t>
      </w:r>
    </w:p>
    <w:p w14:paraId="783A9FDC">
      <w:pPr>
        <w:pStyle w:val="11"/>
        <w:widowControl/>
      </w:pPr>
      <w:r>
        <w:t>Bellarmine therefore cannot possibly defend them both together; and he must necessarily confess either the Hebrew original of the old, and the Greek of the New Testament, or else the Latin edition in both Testaments, to labor under most wretched depravation.</w:t>
      </w:r>
    </w:p>
    <w:p w14:paraId="74B6C1C3">
      <w:pPr>
        <w:pStyle w:val="11"/>
        <w:widowControl/>
      </w:pPr>
      <w:r>
        <w:t>因此，贝拉明不可能同时捍卫两者；祂必然要承认要么是旧约的希伯来文原版和新约的希腊文原版，要么是两约的拉丁文版本，正在遭受着最可悲的败坏。</w:t>
      </w:r>
    </w:p>
    <w:p w14:paraId="38D4947D">
      <w:pPr>
        <w:pStyle w:val="11"/>
        <w:widowControl/>
      </w:pPr>
      <w:r>
        <w:t>For whoever will compare the Latin with the originals, shall find almost everywhere a remarkable discordance.</w:t>
      </w:r>
    </w:p>
    <w:p w14:paraId="43ABF84D">
      <w:pPr>
        <w:pStyle w:val="11"/>
        <w:widowControl/>
      </w:pPr>
      <w:r>
        <w:t>因为任何人将拉丁文与原版进行比较，几乎处处都会发现显著的不一致。</w:t>
      </w:r>
    </w:p>
    <w:p w14:paraId="4B6EB112">
      <w:pPr>
        <w:pStyle w:val="11"/>
        <w:widowControl/>
      </w:pPr>
      <w:r>
        <w:t>Were I to go in detail through all the errors of this edition, I should never make an end, and should weary your attention with a vain prolixity.</w:t>
      </w:r>
    </w:p>
    <w:p w14:paraId="3CC24D03">
      <w:pPr>
        <w:pStyle w:val="11"/>
        <w:widowControl/>
      </w:pPr>
      <w:r>
        <w:t>如果我要详细地列举这个版本的所有错误，我将永远无法结束，并且会以徒劳的冗长使您的注意力感到疲倦。</w:t>
      </w:r>
    </w:p>
    <w:p w14:paraId="54E90A5E">
      <w:pPr>
        <w:pStyle w:val="11"/>
        <w:widowControl/>
      </w:pPr>
      <w:r>
        <w:t>You may spend your leisure in reading what others have written upon the subject.</w:t>
      </w:r>
    </w:p>
    <w:p w14:paraId="4D3D1E04">
      <w:pPr>
        <w:pStyle w:val="11"/>
        <w:widowControl/>
      </w:pPr>
      <w:r>
        <w:t>您可以利用您的闲暇时间阅读其他人就此主题所撰写的著作。</w:t>
      </w:r>
    </w:p>
    <w:p w14:paraId="62399FC4">
      <w:pPr>
        <w:pStyle w:val="11"/>
        <w:widowControl/>
      </w:pPr>
      <w:r>
        <w:t>It shall suffice for me to discharge what my duty requires, and to lay before you some faults of this edition, from which it will plainly appear that it is really corrupt and erroneous.</w:t>
      </w:r>
    </w:p>
    <w:p w14:paraId="00533EEA">
      <w:pPr>
        <w:pStyle w:val="11"/>
        <w:widowControl/>
      </w:pPr>
      <w:r>
        <w:t>对我来说，尽到我的职责要求就足够了，我要在您面前列出这个版本的一些错误，从中将清楚地看出它确实是被败坏和错误的。</w:t>
      </w:r>
    </w:p>
    <w:p w14:paraId="28F37E50">
      <w:pPr>
        <w:pStyle w:val="11"/>
        <w:widowControl/>
      </w:pPr>
      <w:r>
        <w:t>And, though I might bring forward many passages, and follow the regular order of the several books and chapters, I shall prefer to tread in the steps of Bellarmine, and examine his defense of certain places.</w:t>
      </w:r>
    </w:p>
    <w:p w14:paraId="421BCAA6">
      <w:pPr>
        <w:pStyle w:val="11"/>
        <w:widowControl/>
      </w:pPr>
      <w:r>
        <w:t>而且，虽然我可以提出许多经文，并按照各个书卷和章节的常规顺序进行，但我宁愿跟随贝拉明的脚步，审查祂对某些地方的辩护。</w:t>
      </w:r>
    </w:p>
    <w:p w14:paraId="663EDF03">
      <w:pPr>
        <w:pStyle w:val="11"/>
        <w:widowControl/>
      </w:pPr>
      <w:r>
        <w:t>He first proposes severally and defends the faults of the Vulgate edition of the Old Testament which had been censured by Chemnitz, then those by Calvin in the Psalms, lastly those by others in the Latin edition of the New Testament.</w:t>
      </w:r>
    </w:p>
    <w:p w14:paraId="63317057">
      <w:pPr>
        <w:pStyle w:val="11"/>
        <w:widowControl/>
      </w:pPr>
      <w:r>
        <w:t>祂首先分别提出并辩护了开姆尼茨（Chemnitz）所谴责的武加大《旧约》版本的错误，然后是加尔文（Calvin）在《诗篇》中所谴责的错误，最后是其他人对拉丁文《新约》版本所谴责的错误。</w:t>
      </w:r>
    </w:p>
    <w:p w14:paraId="307882F2">
      <w:pPr>
        <w:pStyle w:val="11"/>
        <w:widowControl/>
      </w:pPr>
      <w:r>
        <w:t>These let us now examine, and, as occasion offers, interpose a few remarks.</w:t>
      </w:r>
    </w:p>
    <w:p w14:paraId="2B570032">
      <w:pPr>
        <w:pStyle w:val="11"/>
        <w:widowControl/>
      </w:pPr>
      <w:r>
        <w:t>现在让我们来审查这些，并视情况插入一些评论。</w:t>
      </w:r>
    </w:p>
    <w:p w14:paraId="45821D9F">
      <w:pPr>
        <w:pStyle w:val="11"/>
        <w:spacing w:line="248" w:lineRule="auto"/>
        <w:rPr>
          <w:rFonts w:hint="eastAsia"/>
        </w:rPr>
      </w:pPr>
    </w:p>
    <w:p w14:paraId="65BFD8A5">
      <w:pPr>
        <w:pStyle w:val="11"/>
        <w:widowControl/>
      </w:pPr>
      <w:r>
        <w:t>[Cucurbita et hedera hujus naturæ sunt ut per terram reptent, et absque furcis vel adminiculis quibus innituntur altiora non appetant.—T. 6. p. 426.]</w:t>
      </w:r>
    </w:p>
    <w:p w14:paraId="5A9DF829">
      <w:pPr>
        <w:pStyle w:val="11"/>
        <w:spacing w:line="248" w:lineRule="auto"/>
        <w:rPr>
          <w:rFonts w:hint="eastAsia"/>
        </w:rPr>
      </w:pPr>
    </w:p>
    <w:p w14:paraId="3C8D9C34">
      <w:pPr>
        <w:pStyle w:val="11"/>
        <w:widowControl/>
      </w:pPr>
      <w:r>
        <w:t>[蓖麻（Cucurbita）和常春藤（hedera）的本性是贴地爬行，没有支撑的叉子或辅助物就不能攀高。—T. 6. p. 426。]</w:t>
      </w:r>
    </w:p>
    <w:p w14:paraId="37A0F13D">
      <w:pPr>
        <w:pStyle w:val="11"/>
        <w:spacing w:line="248" w:lineRule="auto"/>
        <w:rPr>
          <w:rFonts w:hint="eastAsia"/>
        </w:rPr>
      </w:pPr>
    </w:p>
    <w:p w14:paraId="670328CD">
      <w:pPr>
        <w:pStyle w:val="11"/>
        <w:widowControl/>
      </w:pPr>
      <w:r>
        <w:t>[(Vetus Testamentum) juxta Hebraicam transtuli multaque alia de opere prophetali, quæ nunc habeo in manibus.—T. 2. p. 941.]</w:t>
      </w:r>
    </w:p>
    <w:p w14:paraId="431093A6">
      <w:pPr>
        <w:pStyle w:val="11"/>
        <w:spacing w:line="248" w:lineRule="auto"/>
        <w:rPr>
          <w:rFonts w:hint="eastAsia"/>
        </w:rPr>
      </w:pPr>
    </w:p>
    <w:p w14:paraId="6F2AD628">
      <w:pPr>
        <w:pStyle w:val="11"/>
        <w:widowControl/>
      </w:pPr>
      <w:r>
        <w:t>[我根据希伯来文翻译了（旧约）……还有许多其他关于先知工作的，我现在手中正有。—T. 2. p. 941。]</w:t>
      </w:r>
    </w:p>
    <w:p w14:paraId="4D17D6C9">
      <w:pPr>
        <w:pStyle w:val="11"/>
        <w:spacing w:line="248" w:lineRule="auto"/>
        <w:rPr>
          <w:rFonts w:hint="eastAsia"/>
        </w:rPr>
      </w:pPr>
    </w:p>
    <w:p w14:paraId="711760CA">
      <w:pPr>
        <w:pStyle w:val="11"/>
        <w:widowControl/>
      </w:pPr>
      <w:r>
        <w:t>[Aliud est esse vatem, aliud esse interpretem. Ibi Spiritus ventura prædixit; hic eruditio et verborum copia ea quæ intelligit transfert.]</w:t>
      </w:r>
    </w:p>
    <w:p w14:paraId="582662FE">
      <w:pPr>
        <w:pStyle w:val="11"/>
        <w:spacing w:line="248" w:lineRule="auto"/>
        <w:rPr>
          <w:rFonts w:hint="eastAsia"/>
        </w:rPr>
      </w:pPr>
    </w:p>
    <w:p w14:paraId="64EF1271">
      <w:pPr>
        <w:pStyle w:val="11"/>
        <w:widowControl/>
      </w:pPr>
      <w:r>
        <w:t>[身为先知（vatem）是一回事，身为翻译者（interpretem）是另一回事。在那里，圣灵预言了未来的事；在这里，学识和丰富的词汇将它所理解的内容翻译出来。]</w:t>
      </w:r>
    </w:p>
    <w:p w14:paraId="0F38ABAC">
      <w:pPr>
        <w:pStyle w:val="11"/>
        <w:spacing w:line="248" w:lineRule="auto"/>
        <w:rPr>
          <w:rFonts w:hint="eastAsia"/>
        </w:rPr>
      </w:pPr>
    </w:p>
    <w:p w14:paraId="05EF3E3F">
      <w:pPr>
        <w:pStyle w:val="11"/>
        <w:widowControl/>
      </w:pPr>
      <w:r>
        <w:t>[A famous grammarian.]</w:t>
      </w:r>
    </w:p>
    <w:p w14:paraId="1B90D78D">
      <w:pPr>
        <w:pStyle w:val="11"/>
        <w:spacing w:line="248" w:lineRule="auto"/>
        <w:rPr>
          <w:rFonts w:hint="eastAsia"/>
        </w:rPr>
      </w:pPr>
    </w:p>
    <w:p w14:paraId="159A05AC">
      <w:pPr>
        <w:pStyle w:val="11"/>
        <w:widowControl/>
      </w:pPr>
      <w:r>
        <w:t>[一位著名的语法学家。]</w:t>
      </w:r>
    </w:p>
    <w:p w14:paraId="1AB2592F">
      <w:pPr>
        <w:pStyle w:val="11"/>
        <w:spacing w:line="248" w:lineRule="auto"/>
        <w:rPr>
          <w:rFonts w:hint="eastAsia"/>
        </w:rPr>
      </w:pPr>
    </w:p>
    <w:p w14:paraId="30DAAE78">
      <w:pPr>
        <w:pStyle w:val="11"/>
        <w:widowControl/>
      </w:pPr>
      <w:r>
        <w:t>[Hic aliquis forsitan quærit, utrum auctores nostri sapientes tantummodo, an eloquentes etiam nuncupandi sunt. Quæ quidem quæstio apud meipsum, et apud eos qui mecum quod dico sentiunt, facillime solvitur. Nam ubi eos intelligo, non solum nihil eis sapientius, verumetiam nihil eloquentius mihi videri potest. Et audeo dicere omnes, qui recte intelligunt quod illi loquuntur, simul intelligere non eos aliter loqui debuisse.—T. 3. p. 88. Bassan. 1797.]</w:t>
      </w:r>
    </w:p>
    <w:p w14:paraId="7F8468E0">
      <w:pPr>
        <w:pStyle w:val="11"/>
        <w:spacing w:line="248" w:lineRule="auto"/>
        <w:rPr>
          <w:rFonts w:hint="eastAsia"/>
        </w:rPr>
      </w:pPr>
    </w:p>
    <w:p w14:paraId="4B57BAD4">
      <w:pPr>
        <w:pStyle w:val="11"/>
        <w:widowControl/>
      </w:pPr>
      <w:r>
        <w:t>[在这里，也许有人会问，我们的作者是否只应被称为智慧的，还是也应被称为雄辩的。这个问题在我自己看来，以及在我那些与我意见一致的人看来，很容易解决。因为在我理解他们的地方，不仅没有任何东西看起来比他们更智慧，而且没有任何东西看起来比他们更雄辩。我敢说，所有正确理解他们所说的人，同时也会理解他们本应以别无他法的方式来说。—T. 3. p. 88. 巴萨诺（Bassan.）1797年。]</w:t>
      </w:r>
    </w:p>
    <w:p w14:paraId="58904D11">
      <w:pPr>
        <w:pStyle w:val="11"/>
        <w:spacing w:line="248" w:lineRule="auto"/>
        <w:rPr>
          <w:rFonts w:hint="eastAsia"/>
        </w:rPr>
      </w:pPr>
    </w:p>
    <w:p w14:paraId="2196D80E">
      <w:pPr>
        <w:pStyle w:val="11"/>
        <w:widowControl/>
      </w:pPr>
      <w:r>
        <w:t>[κα 赵δωκεν αjτ卒 κατ πρόσωπον 氵ντολς, νόμον ζω iς κα 氵πιστήμης . Ecclus. 45:5, ed. Grabe.]</w:t>
      </w:r>
    </w:p>
    <w:p w14:paraId="6AEC54C0">
      <w:pPr>
        <w:pStyle w:val="11"/>
        <w:spacing w:line="248" w:lineRule="auto"/>
        <w:rPr>
          <w:rFonts w:hint="eastAsia"/>
        </w:rPr>
      </w:pPr>
    </w:p>
    <w:p w14:paraId="0A966EDE">
      <w:pPr>
        <w:pStyle w:val="11"/>
        <w:widowControl/>
      </w:pPr>
      <w:r>
        <w:t>[祂赐予祂面对面（κατὰ πρόσωπον）的诫命、生命和知识的律法（νόμον ζωῆς καὶ ἐπιστήμης）。《便西拉智训》45:5，格拉贝（Grabe）版。]</w:t>
      </w:r>
    </w:p>
    <w:p w14:paraId="1398B600">
      <w:pPr>
        <w:pStyle w:val="11"/>
        <w:spacing w:line="248" w:lineRule="auto"/>
        <w:rPr>
          <w:rFonts w:hint="eastAsia"/>
        </w:rPr>
      </w:pPr>
    </w:p>
    <w:p w14:paraId="1E9B74A6">
      <w:pPr>
        <w:pStyle w:val="11"/>
        <w:widowControl/>
      </w:pPr>
      <w:r>
        <w:t>[Psalms 42:2, in the Hebrew, חַי אֵ לְ. לְ . In the Greek, πρὸ ς τὸν Θεὸν τὸν ζuντα.]</w:t>
      </w:r>
    </w:p>
    <w:p w14:paraId="25920712">
      <w:pPr>
        <w:pStyle w:val="11"/>
        <w:spacing w:line="248" w:lineRule="auto"/>
        <w:rPr>
          <w:rFonts w:hint="eastAsia"/>
        </w:rPr>
      </w:pPr>
    </w:p>
    <w:p w14:paraId="3584DC30">
      <w:pPr>
        <w:pStyle w:val="11"/>
        <w:widowControl/>
      </w:pPr>
      <w:r>
        <w:t>[《诗篇》42:2，希伯来文是אֵ לְ חַי （活的上帝）。希腊文是πρὸ ς τὸν Θεὸν τὸν ζuντα（向着活的上帝）。]</w:t>
      </w:r>
    </w:p>
    <w:p w14:paraId="3528AAFE">
      <w:pPr>
        <w:pStyle w:val="11"/>
        <w:spacing w:line="248" w:lineRule="auto"/>
        <w:rPr>
          <w:rFonts w:hint="eastAsia"/>
        </w:rPr>
      </w:pPr>
    </w:p>
    <w:p w14:paraId="24C473E5">
      <w:pPr>
        <w:pStyle w:val="11"/>
        <w:widowControl/>
      </w:pPr>
      <w:r>
        <w:t>[This is a mistake. The true reference is Deuteronomy 29:22, where the Hebrew is, חֵ מַ וָ ריתִ פְ גָּ פהָ רֵ שְׂ .]</w:t>
      </w:r>
    </w:p>
    <w:p w14:paraId="34004B8F">
      <w:pPr>
        <w:pStyle w:val="11"/>
        <w:spacing w:line="248" w:lineRule="auto"/>
        <w:rPr>
          <w:rFonts w:hint="eastAsia"/>
        </w:rPr>
      </w:pPr>
    </w:p>
    <w:p w14:paraId="7FD466F3">
      <w:pPr>
        <w:pStyle w:val="11"/>
        <w:widowControl/>
      </w:pPr>
      <w:r>
        <w:t>[这是一个错误。真正的引用是《申命记》29:22，希伯来文是וְגָפְרִית וָמֶלַח （硫磺和盐）。]</w:t>
      </w:r>
    </w:p>
    <w:p w14:paraId="3A721F96">
      <w:pPr>
        <w:pStyle w:val="11"/>
        <w:spacing w:line="248" w:lineRule="auto"/>
        <w:rPr>
          <w:rFonts w:hint="eastAsia"/>
        </w:rPr>
      </w:pPr>
    </w:p>
    <w:p w14:paraId="7113500F">
      <w:pPr>
        <w:pStyle w:val="11"/>
        <w:widowControl/>
      </w:pPr>
      <w:r>
        <w:t>[4 ver. 6. הִשָּׁבַע לָהֶם לְבִלְתִּי הַרְאוֹתָם אֶת־הָאָרֶץ （祂向他们起誓不向他们展示那地）. ]</w:t>
      </w:r>
    </w:p>
    <w:p w14:paraId="1FC9B868">
      <w:pPr>
        <w:pStyle w:val="11"/>
        <w:spacing w:line="248" w:lineRule="auto"/>
        <w:rPr>
          <w:rFonts w:hint="eastAsia"/>
        </w:rPr>
      </w:pPr>
    </w:p>
    <w:p w14:paraId="20917DAF">
      <w:pPr>
        <w:pStyle w:val="11"/>
        <w:widowControl/>
      </w:pPr>
      <w:r>
        <w:t>[第4章 第6节。 הִשָּׁבַע לָהֶם לְבִלְתִּי הַרְאוֹתָם אֶת־הָאָרֶץ （祂向他们起誓不向他们展示那地）。]</w:t>
      </w:r>
    </w:p>
    <w:p w14:paraId="7E983901">
      <w:pPr>
        <w:pStyle w:val="11"/>
        <w:spacing w:line="248" w:lineRule="auto"/>
        <w:rPr>
          <w:rFonts w:hint="eastAsia"/>
        </w:rPr>
      </w:pPr>
    </w:p>
    <w:p w14:paraId="522C35AC">
      <w:pPr>
        <w:pStyle w:val="11"/>
        <w:widowControl/>
      </w:pPr>
      <w:r>
        <w:t>[ver. 19.]</w:t>
      </w:r>
    </w:p>
    <w:p w14:paraId="2CA86C92">
      <w:pPr>
        <w:pStyle w:val="11"/>
        <w:spacing w:line="248" w:lineRule="auto"/>
        <w:rPr>
          <w:rFonts w:hint="eastAsia"/>
        </w:rPr>
      </w:pPr>
    </w:p>
    <w:p w14:paraId="3A459769">
      <w:pPr>
        <w:pStyle w:val="11"/>
        <w:widowControl/>
      </w:pPr>
      <w:r>
        <w:t>[第19节。]</w:t>
      </w:r>
    </w:p>
    <w:p w14:paraId="238FB9F4">
      <w:pPr>
        <w:pStyle w:val="11"/>
        <w:spacing w:line="248" w:lineRule="auto"/>
        <w:rPr>
          <w:rFonts w:hint="eastAsia"/>
        </w:rPr>
      </w:pPr>
    </w:p>
    <w:p w14:paraId="58FA8178">
      <w:pPr>
        <w:pStyle w:val="11"/>
        <w:widowControl/>
      </w:pPr>
      <w:r>
        <w:t>[V. 68, ἐποίησε λύτρωσιν τῷ λαῷ αὐτοῦ.]</w:t>
      </w:r>
    </w:p>
    <w:p w14:paraId="6A8D996F">
      <w:pPr>
        <w:pStyle w:val="11"/>
        <w:spacing w:line="248" w:lineRule="auto"/>
        <w:rPr>
          <w:rFonts w:hint="eastAsia"/>
        </w:rPr>
      </w:pPr>
    </w:p>
    <w:p w14:paraId="088F35AF">
      <w:pPr>
        <w:pStyle w:val="11"/>
        <w:widowControl/>
      </w:pPr>
      <w:r>
        <w:t>[第68节，ἐποίησε λύτρωσιν τῷ λαῷ αὐτοῦ（祂为祂的百姓完成了救赎）。]</w:t>
      </w:r>
    </w:p>
    <w:p w14:paraId="2E76916F">
      <w:pPr>
        <w:pStyle w:val="11"/>
        <w:spacing w:line="248" w:lineRule="auto"/>
        <w:rPr>
          <w:rFonts w:hint="eastAsia"/>
        </w:rPr>
      </w:pPr>
    </w:p>
    <w:p w14:paraId="432831B9">
      <w:pPr>
        <w:pStyle w:val="11"/>
        <w:widowControl/>
      </w:pPr>
      <w:r>
        <w:t>[V. 14, where the Vulgate reads εὐδοκίας.]</w:t>
      </w:r>
    </w:p>
    <w:p w14:paraId="38E0E2CB">
      <w:pPr>
        <w:pStyle w:val="11"/>
        <w:spacing w:line="248" w:lineRule="auto"/>
        <w:rPr>
          <w:rFonts w:hint="eastAsia"/>
        </w:rPr>
      </w:pPr>
    </w:p>
    <w:p w14:paraId="329FF5D7">
      <w:pPr>
        <w:pStyle w:val="11"/>
        <w:widowControl/>
      </w:pPr>
      <w:r>
        <w:t>[第14节，武加大译本读作εὐδοκίας（美意）。]</w:t>
      </w:r>
    </w:p>
    <w:p w14:paraId="08C6FEA9">
      <w:pPr>
        <w:pStyle w:val="11"/>
        <w:spacing w:line="248" w:lineRule="auto"/>
        <w:rPr>
          <w:rFonts w:hint="eastAsia"/>
        </w:rPr>
      </w:pPr>
    </w:p>
    <w:p w14:paraId="12B572E5">
      <w:pPr>
        <w:pStyle w:val="11"/>
        <w:widowControl/>
      </w:pPr>
      <w:r>
        <w:t>[כִּיס.]</w:t>
      </w:r>
    </w:p>
    <w:p w14:paraId="4FFC835B">
      <w:pPr>
        <w:pStyle w:val="11"/>
        <w:spacing w:line="248" w:lineRule="auto"/>
        <w:rPr>
          <w:rFonts w:hint="eastAsia"/>
        </w:rPr>
      </w:pPr>
    </w:p>
    <w:p w14:paraId="47D2DF42">
      <w:pPr>
        <w:pStyle w:val="11"/>
        <w:widowControl/>
      </w:pPr>
      <w:r>
        <w:t>[ כִּיס （袋子）。]</w:t>
      </w:r>
    </w:p>
    <w:p w14:paraId="7EF6D567">
      <w:pPr>
        <w:pStyle w:val="11"/>
        <w:spacing w:line="248" w:lineRule="auto"/>
        <w:rPr>
          <w:rFonts w:hint="eastAsia"/>
        </w:rPr>
      </w:pPr>
    </w:p>
    <w:p w14:paraId="68EF34A8">
      <w:pPr>
        <w:pStyle w:val="11"/>
        <w:widowControl/>
      </w:pPr>
      <w:r>
        <w:t>[In the Greek, τὸν μὴ ὀφείλοντα κολασθῆναι καταδικάσαι ἀλλότριον ἡγούμενος τῆς σῆς δυνάμεως.]</w:t>
      </w:r>
    </w:p>
    <w:p w14:paraId="35F53ECA">
      <w:pPr>
        <w:pStyle w:val="11"/>
        <w:spacing w:line="248" w:lineRule="auto"/>
        <w:rPr>
          <w:rFonts w:hint="eastAsia"/>
        </w:rPr>
      </w:pPr>
    </w:p>
    <w:p w14:paraId="5E9642C7">
      <w:pPr>
        <w:pStyle w:val="11"/>
        <w:widowControl/>
      </w:pPr>
      <w:r>
        <w:t>[希腊文是 τὸν μὴ ὀφείλοντα κολασθῆναι καταδικάσαι ἀλλότριον ἡγούμενος τῆς σῆς δυνάμεως （你定罪不该受惩罚的人，你认为与你的能力不相称）。]</w:t>
      </w:r>
    </w:p>
    <w:p w14:paraId="0CA51EAF">
      <w:pPr>
        <w:pStyle w:val="11"/>
        <w:spacing w:line="248" w:lineRule="auto"/>
        <w:rPr>
          <w:rFonts w:hint="eastAsia"/>
        </w:rPr>
      </w:pPr>
    </w:p>
    <w:p w14:paraId="4B5C6C36">
      <w:pPr>
        <w:pStyle w:val="11"/>
        <w:widowControl/>
      </w:pPr>
      <w:r>
        <w:t>[Multo purior manare credenda est fontis unda quam rivi.]</w:t>
      </w:r>
    </w:p>
    <w:p w14:paraId="5501311C">
      <w:pPr>
        <w:pStyle w:val="11"/>
        <w:spacing w:line="248" w:lineRule="auto"/>
        <w:rPr>
          <w:rFonts w:hint="eastAsia"/>
        </w:rPr>
      </w:pPr>
    </w:p>
    <w:p w14:paraId="04236844">
      <w:pPr>
        <w:pStyle w:val="11"/>
        <w:widowControl/>
      </w:pPr>
      <w:r>
        <w:t>[理当相信泉源的水比溪流的水流得更清澈。]</w:t>
      </w:r>
    </w:p>
    <w:p w14:paraId="4D78018E">
      <w:pPr>
        <w:pStyle w:val="11"/>
        <w:spacing w:line="248" w:lineRule="auto"/>
        <w:rPr>
          <w:rFonts w:hint="eastAsia"/>
        </w:rPr>
      </w:pPr>
    </w:p>
    <w:p w14:paraId="4E177ABB">
      <w:pPr>
        <w:pStyle w:val="11"/>
        <w:widowControl/>
      </w:pPr>
      <w:r>
        <w:t>[Sicut in novo Testamento recurrimus ad fontem Græci sermonis, quo novum scriptum est instrumentum; ita in veteri Testamento ad Hebraicam veritatem confugimus.—T. 1. p. 637.]</w:t>
      </w:r>
    </w:p>
    <w:p w14:paraId="13B8A6CF">
      <w:pPr>
        <w:pStyle w:val="11"/>
        <w:spacing w:line="248" w:lineRule="auto"/>
        <w:rPr>
          <w:rFonts w:hint="eastAsia"/>
        </w:rPr>
      </w:pPr>
    </w:p>
    <w:p w14:paraId="32EA9365">
      <w:pPr>
        <w:pStyle w:val="11"/>
        <w:widowControl/>
      </w:pPr>
      <w:r>
        <w:t>[正如在新约中，我们诉诸于希腊语的泉源，新约就是用希腊语写成的文书（instrumentum）；因此在旧约中，我们投奔希伯来文的真确性。—T. 1. p. 637。]</w:t>
      </w:r>
    </w:p>
    <w:p w14:paraId="35C976ED">
      <w:pPr>
        <w:pStyle w:val="11"/>
        <w:spacing w:line="248" w:lineRule="auto"/>
        <w:rPr>
          <w:rFonts w:hint="eastAsia"/>
        </w:rPr>
      </w:pPr>
    </w:p>
    <w:p w14:paraId="59951141">
      <w:pPr>
        <w:pStyle w:val="11"/>
        <w:widowControl/>
      </w:pPr>
      <w:r>
        <w:t>[Latinorum codicum vitiositatem ad Græcam originem volui revocare.—T. 1. p. 132.]</w:t>
      </w:r>
    </w:p>
    <w:p w14:paraId="0A67EE0A">
      <w:pPr>
        <w:pStyle w:val="11"/>
        <w:spacing w:line="248" w:lineRule="auto"/>
        <w:rPr>
          <w:rFonts w:hint="eastAsia"/>
        </w:rPr>
      </w:pPr>
    </w:p>
    <w:p w14:paraId="4B5C1012">
      <w:pPr>
        <w:pStyle w:val="11"/>
        <w:widowControl/>
      </w:pPr>
      <w:r>
        <w:t>[我希望将拉丁文副本的错误（vitiositatem）召回到希腊文原版。—T. 1. p. 132。]</w:t>
      </w:r>
    </w:p>
    <w:p w14:paraId="7D6A6759">
      <w:pPr>
        <w:pStyle w:val="11"/>
        <w:spacing w:line="248" w:lineRule="auto"/>
        <w:rPr>
          <w:rFonts w:hint="eastAsia"/>
        </w:rPr>
      </w:pPr>
    </w:p>
    <w:p w14:paraId="6ACB9B3C">
      <w:pPr>
        <w:pStyle w:val="11"/>
        <w:widowControl/>
      </w:pPr>
      <w:r>
        <w:t>[Cogimur ad Hebræas recurrere, et scientiæ veritatem de fonte magis quam de rivulis quærere.— T. 6. p. 851.]</w:t>
      </w:r>
    </w:p>
    <w:p w14:paraId="0FA09FD3">
      <w:pPr>
        <w:pStyle w:val="11"/>
        <w:spacing w:line="248" w:lineRule="auto"/>
        <w:rPr>
          <w:rFonts w:hint="eastAsia"/>
        </w:rPr>
      </w:pPr>
    </w:p>
    <w:p w14:paraId="2ED5A436">
      <w:pPr>
        <w:pStyle w:val="11"/>
        <w:widowControl/>
      </w:pPr>
      <w:r>
        <w:t>[我们被迫诉诸于希伯来文，并从泉源而非溪流中寻求知识的真理。—T. 6. p. 851。]</w:t>
      </w:r>
    </w:p>
    <w:p w14:paraId="002E7BFC">
      <w:pPr>
        <w:pStyle w:val="11"/>
        <w:spacing w:line="248" w:lineRule="auto"/>
        <w:rPr>
          <w:rFonts w:hint="eastAsia"/>
        </w:rPr>
      </w:pPr>
    </w:p>
    <w:p w14:paraId="55F15EFF">
      <w:pPr>
        <w:pStyle w:val="11"/>
        <w:widowControl/>
      </w:pPr>
      <w:r>
        <w:t>[Si quidem in historiis aliter haberent LXX. interpretes, aliter Hebraica veritas; confugere poteramus ad solita præsidia, et arcem linguæ tenere vernaculæ.—T. 1. p. 434.]</w:t>
      </w:r>
    </w:p>
    <w:p w14:paraId="3077D6E4">
      <w:pPr>
        <w:pStyle w:val="11"/>
        <w:spacing w:line="248" w:lineRule="auto"/>
        <w:rPr>
          <w:rFonts w:hint="eastAsia"/>
        </w:rPr>
      </w:pPr>
    </w:p>
    <w:p w14:paraId="653A42F0">
      <w:pPr>
        <w:pStyle w:val="11"/>
        <w:widowControl/>
      </w:pPr>
      <w:r>
        <w:t>[如果说，在历史记载中，七十士译者所说的与希伯来文的真确性不同；我们可以投奔于惯常的保障（præsidia），并持守我们本国语言（vernaculæ）的堡垒。—T. 1. p. 434。]</w:t>
      </w:r>
    </w:p>
    <w:p w14:paraId="25390989">
      <w:pPr>
        <w:pStyle w:val="11"/>
        <w:spacing w:line="248" w:lineRule="auto"/>
        <w:rPr>
          <w:rFonts w:hint="eastAsia"/>
        </w:rPr>
      </w:pPr>
    </w:p>
    <w:p w14:paraId="1B0DE1DA">
      <w:pPr>
        <w:pStyle w:val="11"/>
        <w:widowControl/>
      </w:pPr>
      <w:r>
        <w:t>[Lib. II. c. 5. § 42. T. 6. Paris. 1839. p. 341.]</w:t>
      </w:r>
    </w:p>
    <w:p w14:paraId="09740D54">
      <w:pPr>
        <w:pStyle w:val="11"/>
        <w:spacing w:line="248" w:lineRule="auto"/>
        <w:rPr>
          <w:rFonts w:hint="eastAsia"/>
        </w:rPr>
      </w:pPr>
    </w:p>
    <w:p w14:paraId="688E73F3">
      <w:pPr>
        <w:pStyle w:val="11"/>
        <w:widowControl/>
      </w:pPr>
      <w:r>
        <w:t>[《第二卷，第5章，第42节》，第6卷，巴黎（Paris.）1839年，第341页。]</w:t>
      </w:r>
    </w:p>
    <w:p w14:paraId="78C79D5A">
      <w:pPr>
        <w:pStyle w:val="11"/>
        <w:spacing w:line="248" w:lineRule="auto"/>
        <w:rPr>
          <w:rFonts w:hint="eastAsia"/>
        </w:rPr>
      </w:pPr>
    </w:p>
    <w:p w14:paraId="0AD2267C">
      <w:pPr>
        <w:pStyle w:val="11"/>
        <w:widowControl/>
      </w:pPr>
      <w:r>
        <w:t>[§ 82. p. 475, ut supra. Ita enim et in Græcis codicibus invenimus, quorum potior auctoritas est.]</w:t>
      </w:r>
    </w:p>
    <w:p w14:paraId="38303710">
      <w:pPr>
        <w:pStyle w:val="11"/>
        <w:spacing w:line="248" w:lineRule="auto"/>
        <w:rPr>
          <w:rFonts w:hint="eastAsia"/>
        </w:rPr>
      </w:pPr>
    </w:p>
    <w:p w14:paraId="6433FA97">
      <w:pPr>
        <w:pStyle w:val="11"/>
        <w:widowControl/>
      </w:pPr>
      <w:r>
        <w:t>[第82节，第475页，如上文。因为我们在希腊文抄本中也发现了这一点，它们的权威性更强。]</w:t>
      </w:r>
    </w:p>
    <w:p w14:paraId="6D1F54DF">
      <w:pPr>
        <w:pStyle w:val="11"/>
        <w:spacing w:line="248" w:lineRule="auto"/>
        <w:rPr>
          <w:rFonts w:hint="eastAsia"/>
        </w:rPr>
      </w:pPr>
    </w:p>
    <w:p w14:paraId="57529AEA">
      <w:pPr>
        <w:pStyle w:val="11"/>
        <w:widowControl/>
      </w:pPr>
      <w:r>
        <w:t>[c. 13. ed. Bruder. Lipsiæ, 1838.]</w:t>
      </w:r>
    </w:p>
    <w:p w14:paraId="1221FA8B">
      <w:pPr>
        <w:pStyle w:val="11"/>
        <w:spacing w:line="248" w:lineRule="auto"/>
        <w:rPr>
          <w:rFonts w:hint="eastAsia"/>
        </w:rPr>
      </w:pPr>
    </w:p>
    <w:p w14:paraId="2C6523BB">
      <w:pPr>
        <w:pStyle w:val="11"/>
        <w:widowControl/>
      </w:pPr>
      <w:r>
        <w:t>[第13章，布鲁德（Bruder）版，莱比锡（Lipsiæ），1838年。]</w:t>
      </w:r>
    </w:p>
    <w:p w14:paraId="60859531">
      <w:pPr>
        <w:pStyle w:val="11"/>
        <w:spacing w:line="248" w:lineRule="auto"/>
        <w:rPr>
          <w:rFonts w:hint="eastAsia"/>
        </w:rPr>
      </w:pPr>
    </w:p>
    <w:p w14:paraId="00D63784">
      <w:pPr>
        <w:pStyle w:val="11"/>
        <w:widowControl/>
      </w:pPr>
      <w:r>
        <w:t>[Ut veterum librorum fides de Hebræis voluminibus examinanda est, ita novorum Græci sermonis normam desiderat.—Decret. p. 1. Dist. 4. c. 6. The title does indeed ascribe these words to Augustine, but the note, more correctly, to Jerome, Epistle 28. ad Lucinium Bæticum.]</w:t>
      </w:r>
    </w:p>
    <w:p w14:paraId="0E37DCB4">
      <w:pPr>
        <w:pStyle w:val="11"/>
        <w:spacing w:line="248" w:lineRule="auto"/>
        <w:rPr>
          <w:rFonts w:hint="eastAsia"/>
        </w:rPr>
      </w:pPr>
    </w:p>
    <w:p w14:paraId="4DE20DD9">
      <w:pPr>
        <w:pStyle w:val="11"/>
        <w:widowControl/>
      </w:pPr>
      <w:r>
        <w:t>[正如古老书卷的信实性要根据希伯来文卷册来检验，同样新约的真实性要求希腊语文本的标准。—《教令》, p. 1. Dist. 4. c. 6. 标题确实将这些话归于奥古斯丁，但注释更正地将其归于耶柔米写给卢西尼乌斯·贝蒂库斯（Lucinium Bæticum）的《第28封信》。]</w:t>
      </w:r>
    </w:p>
    <w:p w14:paraId="774341A4">
      <w:pPr>
        <w:pStyle w:val="11"/>
        <w:spacing w:line="248" w:lineRule="auto"/>
        <w:rPr>
          <w:rFonts w:hint="eastAsia"/>
        </w:rPr>
      </w:pPr>
    </w:p>
    <w:p w14:paraId="7161CB89">
      <w:pPr>
        <w:pStyle w:val="11"/>
        <w:widowControl/>
      </w:pPr>
      <w:r>
        <w:t>[Ei linguæ potius credatur, unde est in aliam per interpretes facta translatio.]</w:t>
      </w:r>
    </w:p>
    <w:p w14:paraId="6D4E4C0E">
      <w:pPr>
        <w:pStyle w:val="11"/>
        <w:spacing w:line="248" w:lineRule="auto"/>
        <w:rPr>
          <w:rFonts w:hint="eastAsia"/>
        </w:rPr>
      </w:pPr>
    </w:p>
    <w:p w14:paraId="698507F7">
      <w:pPr>
        <w:pStyle w:val="11"/>
        <w:widowControl/>
      </w:pPr>
      <w:r>
        <w:t>[应该更相信那语言，翻译者是从那里翻译成另一种语言的。]</w:t>
      </w:r>
    </w:p>
    <w:p w14:paraId="228DE233">
      <w:pPr>
        <w:pStyle w:val="11"/>
        <w:spacing w:line="248" w:lineRule="auto"/>
        <w:rPr>
          <w:rFonts w:hint="eastAsia"/>
        </w:rPr>
      </w:pPr>
    </w:p>
    <w:p w14:paraId="30392801">
      <w:pPr>
        <w:pStyle w:val="11"/>
        <w:widowControl/>
      </w:pPr>
      <w:r>
        <w:t>[Hoc idem responderi potest his qui falsatos corruptosque et ab Hebræis codices veteris instrumenti, et a Græcis novi objiciunt, ne veritas sacrorum librorum ex illis fontibus petatur.— Ludov. Vives, Annot. p. 459. ed. Froben.]</w:t>
      </w:r>
    </w:p>
    <w:p w14:paraId="3722316E">
      <w:pPr>
        <w:pStyle w:val="11"/>
        <w:spacing w:line="248" w:lineRule="auto"/>
        <w:rPr>
          <w:rFonts w:hint="eastAsia"/>
        </w:rPr>
      </w:pPr>
    </w:p>
    <w:p w14:paraId="661DFEE5">
      <w:pPr>
        <w:pStyle w:val="11"/>
        <w:widowControl/>
      </w:pPr>
      <w:r>
        <w:t>[对于那些反对说旧约的抄本已被希伯来人、新约的已被希腊人伪造和败坏，以致于不应该从那些泉源中寻求神圣书卷的真理的人，也可以给出同样的回答。—路多维库斯·维维斯（Ludov. Vives）, 《注释》, 第459页，弗罗本（Froben）版。]</w:t>
      </w:r>
    </w:p>
    <w:p w14:paraId="24032360">
      <w:pPr>
        <w:pStyle w:val="11"/>
        <w:spacing w:line="248" w:lineRule="auto"/>
        <w:rPr>
          <w:rFonts w:hint="eastAsia"/>
        </w:rPr>
      </w:pPr>
    </w:p>
    <w:p w14:paraId="3312D92E">
      <w:pPr>
        <w:pStyle w:val="11"/>
        <w:widowControl/>
      </w:pPr>
      <w:r>
        <w:t>[So Buxtorf, Thes. Gramm. Lib. II. c. 10. “Tertiæ personæ verba sæpissime quoque usurpantur indefinite et quasi impersonaliter, nullo nominative expresso.” He cites Isaiah 9:6, Jeremiah 23:6, as instances. There are some remarks upon this idiom, both very curious and very valuable, in Gataker, de Stylo N. T. pp. 66–72. London, 1648. Cf. Nordheimer’s Hebrew Syntax, § 763, New York, 1841.]</w:t>
      </w:r>
    </w:p>
    <w:p w14:paraId="7ED896DF">
      <w:pPr>
        <w:pStyle w:val="11"/>
        <w:spacing w:line="248" w:lineRule="auto"/>
        <w:rPr>
          <w:rFonts w:hint="eastAsia"/>
        </w:rPr>
      </w:pPr>
    </w:p>
    <w:p w14:paraId="75370CF8">
      <w:pPr>
        <w:pStyle w:val="11"/>
        <w:widowControl/>
      </w:pPr>
      <w:r>
        <w:t>[布克斯托夫（Buxtorf）在《语法宝库》（Thes. Gramm. Lib. II. c. 10.）中也如此说：“第三人称动词也最经常被不定地和几乎非人称地使用，没有明确的主语。”祂引用《以赛亚书》9:6、《耶利米书》23:6作为例子。关于这种习语，在加塔克（Gataker）的《论新约文体》（de Stylo N. T.）中，第66-72页，伦敦（London）1648年，有一些非常有趣和有价值的评论。参阅诺德海默（Nordheimer）的《希伯来文法》（Hebrew Syntax），第763节，纽约（New York）1841年。]</w:t>
      </w:r>
    </w:p>
    <w:p w14:paraId="54D7D59C">
      <w:pPr>
        <w:pStyle w:val="11"/>
        <w:spacing w:line="248" w:lineRule="auto"/>
        <w:rPr>
          <w:rFonts w:hint="eastAsia"/>
        </w:rPr>
      </w:pPr>
    </w:p>
    <w:p w14:paraId="2A2DE52B">
      <w:pPr>
        <w:pStyle w:val="11"/>
        <w:widowControl/>
      </w:pPr>
      <w:r>
        <w:t>[In the textual Masora on Numbers 24:9, כְּיָדָיו וְרַגְלָיו כְּאַרְיֵה כְּתִיב （写着“祂的手和脚像狮子”） .]</w:t>
      </w:r>
    </w:p>
    <w:p w14:paraId="2B0D6847">
      <w:pPr>
        <w:pStyle w:val="11"/>
        <w:spacing w:line="248" w:lineRule="auto"/>
        <w:rPr>
          <w:rFonts w:hint="eastAsia"/>
        </w:rPr>
      </w:pPr>
    </w:p>
    <w:p w14:paraId="50CD314D">
      <w:pPr>
        <w:pStyle w:val="11"/>
        <w:widowControl/>
      </w:pPr>
      <w:r>
        <w:t>[在《民数记》24:9的文本马索拉（textual Masora）上， כְּיָדָיו וְרַגְלָיו כְּאַרְיֵה כְּתִיב （写着“祂的手和脚像狮子”）。]</w:t>
      </w:r>
    </w:p>
    <w:p w14:paraId="1A4E6EA9">
      <w:pPr>
        <w:pStyle w:val="11"/>
        <w:spacing w:line="248" w:lineRule="auto"/>
        <w:rPr>
          <w:rFonts w:hint="eastAsia"/>
        </w:rPr>
      </w:pPr>
    </w:p>
    <w:p w14:paraId="4CC78DFA">
      <w:pPr>
        <w:pStyle w:val="11"/>
        <w:widowControl/>
      </w:pPr>
      <w:r>
        <w:t>[The smaller Masora on Psalms 22:17, לְיִשָּׁכְי בִּתְרֵי קְמָצִין ב （“应读作 לְיִשָּׁכְי 带有两个 קְמָצִין （Qamatz元音）”）。]</w:t>
      </w:r>
    </w:p>
    <w:p w14:paraId="0DE1100E">
      <w:pPr>
        <w:pStyle w:val="11"/>
        <w:widowControl/>
      </w:pPr>
      <w:r>
        <w:t>[《诗篇》22:17的小马索拉（smaller Masora）上， לְיִשָּׁכְי בִּתְרֵי קְמָצִין ב （关于 לְיִשָּׁכְי 带有两个 Qamatz 元音）。]</w:t>
      </w:r>
    </w:p>
    <w:p w14:paraId="0D799B4B">
      <w:pPr>
        <w:pStyle w:val="11"/>
        <w:spacing w:line="248" w:lineRule="auto"/>
        <w:rPr>
          <w:rFonts w:hint="eastAsia"/>
        </w:rPr>
      </w:pPr>
    </w:p>
    <w:p w14:paraId="62CD1785">
      <w:pPr>
        <w:pStyle w:val="11"/>
        <w:widowControl/>
      </w:pPr>
      <w:r>
        <w:t>[ וְרַגְלַי דָא כְּאַרְיֵה דִּי נִכְתִּין （他们刺透，像狮子，我的手和我的脚）。]</w:t>
      </w:r>
    </w:p>
    <w:p w14:paraId="7A1CB1D4">
      <w:pPr>
        <w:pStyle w:val="11"/>
        <w:spacing w:line="248" w:lineRule="auto"/>
        <w:rPr>
          <w:rFonts w:hint="eastAsia"/>
        </w:rPr>
      </w:pPr>
    </w:p>
    <w:p w14:paraId="5A8E504D">
      <w:pPr>
        <w:pStyle w:val="11"/>
        <w:widowControl/>
      </w:pPr>
      <w:r>
        <w:t>[ וְרַגְלַי דָא כְּאַרְיֵה דִּי נִכְתִּין （他们刺透，像狮子，我的手和我的脚）。]</w:t>
      </w:r>
    </w:p>
    <w:p w14:paraId="388757CB">
      <w:pPr>
        <w:pStyle w:val="11"/>
        <w:spacing w:line="248" w:lineRule="auto"/>
        <w:rPr>
          <w:rFonts w:hint="eastAsia"/>
        </w:rPr>
      </w:pPr>
    </w:p>
    <w:p w14:paraId="20DEF39A">
      <w:pPr>
        <w:pStyle w:val="11"/>
        <w:widowControl/>
      </w:pPr>
      <w:r>
        <w:t>[קָוָם . See Pococke in his Appendix to Maimonidis Porta Mosis, c. 4. pp. 47–51.]</w:t>
      </w:r>
    </w:p>
    <w:p w14:paraId="79049C7D">
      <w:pPr>
        <w:pStyle w:val="11"/>
        <w:spacing w:line="248" w:lineRule="auto"/>
        <w:rPr>
          <w:rFonts w:hint="eastAsia"/>
        </w:rPr>
      </w:pPr>
    </w:p>
    <w:p w14:paraId="1A14A2FF">
      <w:pPr>
        <w:pStyle w:val="11"/>
        <w:widowControl/>
      </w:pPr>
      <w:r>
        <w:t>[ קָוָם （绳墨）。见波科克（Pococke）在祂的《迈蒙尼德之摩西之门附录》（Maimonidis Porta Mosis）第4章，第47-51页。]</w:t>
      </w:r>
    </w:p>
    <w:p w14:paraId="48792726">
      <w:pPr>
        <w:pStyle w:val="11"/>
        <w:spacing w:line="248" w:lineRule="auto"/>
        <w:rPr>
          <w:rFonts w:hint="eastAsia"/>
        </w:rPr>
      </w:pPr>
    </w:p>
    <w:p w14:paraId="68A49473">
      <w:pPr>
        <w:pStyle w:val="11"/>
        <w:widowControl/>
      </w:pPr>
      <w:r>
        <w:t>[Alium quoque genuit, et vocavit nomen ejus Eliezer, dicens, Deus patris mei auxiliatus est mihi, et liberavit me e manu Pharaonis.—Exodus 2:22.]</w:t>
      </w:r>
    </w:p>
    <w:p w14:paraId="6B4656AE">
      <w:pPr>
        <w:pStyle w:val="11"/>
        <w:spacing w:line="248" w:lineRule="auto"/>
        <w:rPr>
          <w:rFonts w:hint="eastAsia"/>
        </w:rPr>
      </w:pPr>
    </w:p>
    <w:p w14:paraId="72D38829">
      <w:pPr>
        <w:pStyle w:val="11"/>
        <w:widowControl/>
      </w:pPr>
      <w:r>
        <w:t>[祂又生了一个儿子，给祂起名叫以利以谢（Eliezer），说，我父亲的上帝（Deus patris mei）帮助了我，并把我从法老（Pharaonis）手中解救出来。—《出埃及记》2:22。]</w:t>
      </w:r>
    </w:p>
    <w:p w14:paraId="09A63256">
      <w:pPr>
        <w:pStyle w:val="11"/>
        <w:spacing w:line="248" w:lineRule="auto"/>
        <w:rPr>
          <w:rFonts w:hint="eastAsia"/>
        </w:rPr>
      </w:pPr>
    </w:p>
    <w:p w14:paraId="69D3583F">
      <w:pPr>
        <w:pStyle w:val="11"/>
        <w:widowControl/>
      </w:pPr>
      <w:r>
        <w:t>[Tota ista particula de secundo filio superflua est.—Cajet. in Pentateuch, p. 82. 2. Romæ . 1531.]</w:t>
      </w:r>
    </w:p>
    <w:p w14:paraId="60BDC962">
      <w:pPr>
        <w:pStyle w:val="11"/>
        <w:spacing w:line="248" w:lineRule="auto"/>
        <w:rPr>
          <w:rFonts w:hint="eastAsia"/>
        </w:rPr>
      </w:pPr>
    </w:p>
    <w:p w14:paraId="0648CFD2">
      <w:pPr>
        <w:pStyle w:val="11"/>
        <w:widowControl/>
      </w:pPr>
      <w:r>
        <w:t>[关于第二个儿子的整个小部分是多余的。—卡耶坦（Cajet.）在《五经注释》，第82页，第2节，罗马（Romæ）1531年。]</w:t>
      </w:r>
    </w:p>
    <w:p w14:paraId="5F295AD5">
      <w:pPr>
        <w:pStyle w:val="11"/>
        <w:spacing w:line="248" w:lineRule="auto"/>
        <w:rPr>
          <w:rFonts w:hint="eastAsia"/>
        </w:rPr>
      </w:pPr>
    </w:p>
    <w:p w14:paraId="6F38D53D">
      <w:pPr>
        <w:pStyle w:val="11"/>
        <w:widowControl/>
      </w:pPr>
      <w:r>
        <w:t>[Dici non potest divinas veteris Testamenti scripturas aut Judæorum aut Christianorum malignitate falsatas. p. 613. Paris, 1610.]</w:t>
      </w:r>
    </w:p>
    <w:p w14:paraId="5B9F9466">
      <w:pPr>
        <w:pStyle w:val="11"/>
        <w:spacing w:line="248" w:lineRule="auto"/>
        <w:rPr>
          <w:rFonts w:hint="eastAsia"/>
        </w:rPr>
      </w:pPr>
    </w:p>
    <w:p w14:paraId="53D2A47C">
      <w:pPr>
        <w:pStyle w:val="11"/>
        <w:widowControl/>
      </w:pPr>
      <w:r>
        <w:t>[不能说旧约的神圣圣经已被犹太人或基督徒的恶意所伪造。第613页，巴黎（Paris），1610年。]</w:t>
      </w:r>
    </w:p>
    <w:p w14:paraId="7AF1D6D4">
      <w:pPr>
        <w:pStyle w:val="11"/>
        <w:spacing w:line="248" w:lineRule="auto"/>
        <w:rPr>
          <w:rFonts w:hint="eastAsia"/>
        </w:rPr>
      </w:pPr>
    </w:p>
    <w:p w14:paraId="2DACD368">
      <w:pPr>
        <w:pStyle w:val="11"/>
        <w:widowControl/>
      </w:pPr>
      <w:r>
        <w:t>[E.g. Augustine, Enarr. in Psalms 41. n. 14. T. 4. Contr. Faust. L. 12. c. 23. T. 8. &amp;c.]</w:t>
      </w:r>
    </w:p>
    <w:p w14:paraId="6CBDE815">
      <w:pPr>
        <w:pStyle w:val="11"/>
        <w:spacing w:line="248" w:lineRule="auto"/>
        <w:rPr>
          <w:rFonts w:hint="eastAsia"/>
        </w:rPr>
      </w:pPr>
    </w:p>
    <w:p w14:paraId="71F22CCD">
      <w:pPr>
        <w:pStyle w:val="11"/>
        <w:widowControl/>
      </w:pPr>
      <w:r>
        <w:t>[例如，奥古斯丁，《诗篇》41篇注释，第14节，第4卷。《反浮士德》（Contr. Faust.）第12卷，第23章，第8卷等等。]</w:t>
      </w:r>
    </w:p>
    <w:p w14:paraId="3C19F3B1">
      <w:pPr>
        <w:pStyle w:val="11"/>
        <w:spacing w:line="248" w:lineRule="auto"/>
        <w:rPr>
          <w:rFonts w:hint="eastAsia"/>
        </w:rPr>
      </w:pPr>
    </w:p>
    <w:p w14:paraId="1A5CF6B9">
      <w:pPr>
        <w:pStyle w:val="11"/>
        <w:widowControl/>
      </w:pPr>
      <w:r>
        <w:t>[Qui Hebræa pie et religiose tractant, multo in illis ampliora de Christo testimonia quam in Latinis Græcisque offendunt.]</w:t>
      </w:r>
    </w:p>
    <w:p w14:paraId="50892ED7">
      <w:pPr>
        <w:pStyle w:val="11"/>
        <w:spacing w:line="248" w:lineRule="auto"/>
        <w:rPr>
          <w:rFonts w:hint="eastAsia"/>
        </w:rPr>
      </w:pPr>
    </w:p>
    <w:p w14:paraId="3DF3F00F">
      <w:pPr>
        <w:pStyle w:val="11"/>
        <w:widowControl/>
      </w:pPr>
      <w:r>
        <w:t>[那些以虔诚和宗教的关怀处理希伯来文的人，在其中遇到的关于基督的见证比在拉丁文和希腊文中要多得多。]</w:t>
      </w:r>
    </w:p>
    <w:p w14:paraId="158F4A5A">
      <w:pPr>
        <w:pStyle w:val="11"/>
        <w:spacing w:line="248" w:lineRule="auto"/>
        <w:rPr>
          <w:rFonts w:hint="eastAsia"/>
        </w:rPr>
      </w:pPr>
    </w:p>
    <w:p w14:paraId="5D8E40C2">
      <w:pPr>
        <w:pStyle w:val="11"/>
        <w:widowControl/>
      </w:pPr>
      <w:r>
        <w:t>[T. 1. p. 150. Ep. 32.]</w:t>
      </w:r>
    </w:p>
    <w:p w14:paraId="478D28C9">
      <w:pPr>
        <w:pStyle w:val="11"/>
        <w:spacing w:line="248" w:lineRule="auto"/>
        <w:rPr>
          <w:rFonts w:hint="eastAsia"/>
        </w:rPr>
      </w:pPr>
    </w:p>
    <w:p w14:paraId="498FD214">
      <w:pPr>
        <w:pStyle w:val="11"/>
        <w:widowControl/>
      </w:pPr>
      <w:r>
        <w:t>[T. 1. p. 150. 第32封信。]</w:t>
      </w:r>
    </w:p>
    <w:p w14:paraId="68A2119D">
      <w:pPr>
        <w:pStyle w:val="11"/>
        <w:widowControl/>
      </w:pPr>
      <w:r>
        <w:t>CHAPTER X. WHEREIN</w:t>
      </w:r>
    </w:p>
    <w:p w14:paraId="1A3C1326">
      <w:pPr>
        <w:pStyle w:val="2"/>
        <w:widowControl/>
        <w:numPr>
          <w:ilvl w:val="0"/>
          <w:numId w:val="10"/>
        </w:numPr>
        <w:ind w:left="0" w:leftChars="0" w:hanging="15" w:firstLineChars="0"/>
        <w:rPr>
          <w:b w:val="0"/>
          <w:bdr w:val="none" w:sz="0" w:space="0"/>
        </w:rPr>
      </w:pPr>
      <w:r>
        <w:t>乃在陈述</w:t>
      </w:r>
    </w:p>
    <w:p w14:paraId="6CE27B8E">
      <w:pPr>
        <w:pStyle w:val="11"/>
        <w:widowControl/>
      </w:pPr>
      <w:r>
        <w:t>CERTAIN CORRUPT PLACES IN THE VULGATE EDITION OF THE OLD TESTAMENT</w:t>
      </w:r>
    </w:p>
    <w:p w14:paraId="62FFCFBC">
      <w:pPr>
        <w:pStyle w:val="11"/>
        <w:widowControl/>
      </w:pPr>
      <w:r>
        <w:t>武加大《旧约》版本中</w:t>
      </w:r>
    </w:p>
    <w:p w14:paraId="0D1D6356">
      <w:pPr>
        <w:pStyle w:val="11"/>
        <w:widowControl/>
      </w:pPr>
      <w:r>
        <w:t>ARE SET FORTH.</w:t>
      </w:r>
    </w:p>
    <w:p w14:paraId="0B85A181">
      <w:pPr>
        <w:pStyle w:val="11"/>
        <w:widowControl/>
      </w:pPr>
      <w:r>
        <w:t>某些被败坏的经文。</w:t>
      </w:r>
    </w:p>
    <w:p w14:paraId="29D5E378">
      <w:pPr>
        <w:pStyle w:val="11"/>
        <w:spacing w:line="248" w:lineRule="auto"/>
        <w:rPr>
          <w:rFonts w:hint="eastAsia"/>
        </w:rPr>
      </w:pPr>
    </w:p>
    <w:p w14:paraId="5EB6184B">
      <w:pPr>
        <w:pStyle w:val="11"/>
        <w:spacing w:line="248" w:lineRule="auto"/>
        <w:rPr>
          <w:rFonts w:hint="eastAsia"/>
        </w:rPr>
      </w:pPr>
      <w:r>
        <w:rPr>
          <w:rFonts w:hint="eastAsia"/>
        </w:rPr>
        <w:t>T</w:t>
      </w:r>
    </w:p>
    <w:p w14:paraId="753B34D8">
      <w:pPr>
        <w:pStyle w:val="11"/>
        <w:widowControl/>
      </w:pPr>
      <w:r>
        <w:t>第一个地方是《创世记》</w:t>
      </w:r>
    </w:p>
    <w:p w14:paraId="2D8E7805">
      <w:pPr>
        <w:pStyle w:val="11"/>
        <w:widowControl/>
      </w:pPr>
      <w:r>
        <w:t>HE first place is Genesis 3. 1 : Ipsa conteret caput tuum.</w:t>
      </w:r>
    </w:p>
    <w:p w14:paraId="7CC68EA2">
      <w:pPr>
        <w:pStyle w:val="11"/>
        <w:widowControl/>
      </w:pPr>
      <w:r>
        <w:t>3:15：Ipsa conteret caput tuum（她要伤你的头）。</w:t>
      </w:r>
    </w:p>
    <w:p w14:paraId="3CF13C0E">
      <w:pPr>
        <w:pStyle w:val="11"/>
        <w:widowControl/>
      </w:pPr>
      <w:r>
        <w:t>So it is wrongly and corruptly read in the Vulgate.</w:t>
      </w:r>
    </w:p>
    <w:p w14:paraId="567FF5A8">
      <w:pPr>
        <w:pStyle w:val="11"/>
        <w:widowControl/>
      </w:pPr>
      <w:r>
        <w:t>在武加大译本中如此读，是错误且被败坏的。</w:t>
      </w:r>
    </w:p>
    <w:p w14:paraId="7ECA66FF">
      <w:pPr>
        <w:pStyle w:val="11"/>
        <w:widowControl/>
      </w:pPr>
      <w:r>
        <w:t>For the reading ought to be Ipse or Ipsum, so as to make the reference to the Seed of the woman, not to the woman herself.</w:t>
      </w:r>
    </w:p>
    <w:p w14:paraId="60246EA5">
      <w:pPr>
        <w:pStyle w:val="11"/>
        <w:widowControl/>
      </w:pPr>
      <w:r>
        <w:t>因为正确的读法应该是Ipse（他）或Ipsum（它），以便指代女人的后裔（the Seed of the woman），而不是女人本身。</w:t>
      </w:r>
    </w:p>
    <w:p w14:paraId="14344D43">
      <w:pPr>
        <w:pStyle w:val="11"/>
        <w:widowControl/>
      </w:pPr>
      <w:r>
        <w:t>Bellarmine affirms that it is not improbable that the true reading is Ipsa, and that many of the ancients read so; and that, as to the verb, which is in the Hebrew of the masculine gender, being coupled with a noun in the feminine, we must consider that there is a great mystery contained in that construction—namely, that the woman crushes the serpent’s head, not by herself but by her Son.</w:t>
      </w:r>
    </w:p>
    <w:p w14:paraId="51933330">
      <w:pPr>
        <w:pStyle w:val="11"/>
        <w:widowControl/>
      </w:pPr>
      <w:r>
        <w:t>贝拉明断言，真正的读法是Ipsa（她）并非不可能，而且许多古代作者也是这样读的；至于动词，在希伯来文中是阳性（masculine gender），却与阴性（feminine）名词连用，我们必须考虑这个结构中包含着一个伟大的奥秘——即女人压碎蛇的头，不是靠她自己，而是靠她的儿子。</w:t>
      </w:r>
    </w:p>
    <w:p w14:paraId="0B9D6686">
      <w:pPr>
        <w:pStyle w:val="11"/>
        <w:widowControl/>
      </w:pPr>
      <w:r>
        <w:t>However, he hath omitted to notice this mystery in the Sartorian edition.</w:t>
      </w:r>
    </w:p>
    <w:p w14:paraId="4066937C">
      <w:pPr>
        <w:pStyle w:val="11"/>
        <w:widowControl/>
      </w:pPr>
      <w:r>
        <w:t>然而，祂在《萨托里版》（Sartorian edition）中省略了对这个奥秘的评论。</w:t>
      </w:r>
    </w:p>
    <w:p w14:paraId="3793A56F">
      <w:pPr>
        <w:pStyle w:val="11"/>
        <w:widowControl/>
      </w:pPr>
      <w:r>
        <w:t>I answer. Though all the fathers were to say that we should read Ipsa, yet it should by no means be admitted or approved.</w:t>
      </w:r>
    </w:p>
    <w:p w14:paraId="35BD1C57">
      <w:pPr>
        <w:pStyle w:val="11"/>
        <w:widowControl/>
      </w:pPr>
      <w:r>
        <w:t>我回答。即使所有的教父都说我们应该读作Ipsa（她），它也绝不应被接受或认可。</w:t>
      </w:r>
    </w:p>
    <w:p w14:paraId="5D1428A1">
      <w:pPr>
        <w:pStyle w:val="11"/>
        <w:widowControl/>
      </w:pPr>
      <w:r>
        <w:t>For the Hebrew copies constantly read Hu; the Septuagint exhibits αὐτὸς; the Chaldee Paraphrase confirms the same reading; and lastly, some copies of the Vulgate edition retain Ipse, some Ipsum.</w:t>
      </w:r>
    </w:p>
    <w:p w14:paraId="65533BFB">
      <w:pPr>
        <w:pStyle w:val="11"/>
        <w:widowControl/>
      </w:pPr>
      <w:r>
        <w:t>因为希伯来文副本持续读作Hu（他）；七十士译本显示αὐτὸς（他）；《迦勒底意译本》（Chaldee Paraphrase）证实了同样的读法；最后，武加大版本的一些副本保留了Ipse（他），一些保留了Ipsum（它）。</w:t>
      </w:r>
    </w:p>
    <w:p w14:paraId="7A9ADC49">
      <w:pPr>
        <w:pStyle w:val="11"/>
        <w:widowControl/>
      </w:pPr>
      <w:r>
        <w:t>Finally, the very drift of the sentence requires that we should understand it of the Seed of the woman, not of the woman.</w:t>
      </w:r>
    </w:p>
    <w:p w14:paraId="0C4AF60E">
      <w:pPr>
        <w:pStyle w:val="11"/>
        <w:widowControl/>
      </w:pPr>
      <w:r>
        <w:t>最后，句子本身的要旨要求我们理解它指的是女人的后裔，而不是女人。</w:t>
      </w:r>
    </w:p>
    <w:p w14:paraId="66544979">
      <w:pPr>
        <w:pStyle w:val="11"/>
        <w:widowControl/>
      </w:pPr>
      <w:r>
        <w:t>What woman could crush the serpent’s head?</w:t>
      </w:r>
    </w:p>
    <w:p w14:paraId="69AF630A">
      <w:pPr>
        <w:pStyle w:val="11"/>
        <w:widowControl/>
      </w:pPr>
      <w:r>
        <w:t>哪个女人能够压碎蛇的头？</w:t>
      </w:r>
    </w:p>
    <w:p w14:paraId="7DDD3EDA">
      <w:pPr>
        <w:pStyle w:val="11"/>
        <w:widowControl/>
      </w:pPr>
      <w:r>
        <w:t>Was it Mary?</w:t>
      </w:r>
    </w:p>
    <w:p w14:paraId="74595A70">
      <w:pPr>
        <w:pStyle w:val="11"/>
        <w:widowControl/>
      </w:pPr>
      <w:r>
        <w:t>是马利亚（Mary）吗？</w:t>
      </w:r>
    </w:p>
    <w:p w14:paraId="7FCB1369">
      <w:pPr>
        <w:pStyle w:val="11"/>
        <w:widowControl/>
      </w:pPr>
      <w:r>
        <w:t>I am well aware that this is what is said by them.</w:t>
      </w:r>
    </w:p>
    <w:p w14:paraId="0056E5C3">
      <w:pPr>
        <w:pStyle w:val="11"/>
        <w:widowControl/>
      </w:pPr>
      <w:r>
        <w:t>我很清楚他们就是这样说的。</w:t>
      </w:r>
    </w:p>
    <w:p w14:paraId="7E1726E0">
      <w:pPr>
        <w:pStyle w:val="11"/>
        <w:widowControl/>
      </w:pPr>
      <w:r>
        <w:t>But how?</w:t>
      </w:r>
    </w:p>
    <w:p w14:paraId="3D40588B">
      <w:pPr>
        <w:pStyle w:val="11"/>
        <w:widowControl/>
      </w:pPr>
      <w:r>
        <w:t>但是如何呢？</w:t>
      </w:r>
    </w:p>
    <w:p w14:paraId="004BAB52">
      <w:pPr>
        <w:pStyle w:val="11"/>
        <w:widowControl/>
      </w:pPr>
      <w:r>
        <w:t>When she bore Christ?</w:t>
      </w:r>
    </w:p>
    <w:p w14:paraId="395F476A">
      <w:pPr>
        <w:pStyle w:val="11"/>
        <w:widowControl/>
      </w:pPr>
      <w:r>
        <w:t>当她生下基督（Christ）时吗？</w:t>
      </w:r>
    </w:p>
    <w:p w14:paraId="7BD6F6C6">
      <w:pPr>
        <w:pStyle w:val="11"/>
        <w:widowControl/>
      </w:pPr>
      <w:r>
        <w:t>But to bear Christ is not to crush the head of the serpent: to give birth to him by whom the serpent’s head is crushed is one thing, and to crush the head of the serpent is another.</w:t>
      </w:r>
    </w:p>
    <w:p w14:paraId="141CD60D">
      <w:pPr>
        <w:pStyle w:val="11"/>
        <w:widowControl/>
      </w:pPr>
      <w:r>
        <w:t>但是生下基督并不是压碎蛇的头：生下藉着祂蛇的头被压碎的那位是一回事，压碎蛇的头是另一回事。</w:t>
      </w:r>
    </w:p>
    <w:p w14:paraId="6EB4F9B0">
      <w:pPr>
        <w:pStyle w:val="11"/>
        <w:widowControl/>
      </w:pPr>
      <w:r>
        <w:t>Was it when she believed in Christ2?</w:t>
      </w:r>
    </w:p>
    <w:p w14:paraId="5BA7F0BE">
      <w:pPr>
        <w:pStyle w:val="11"/>
        <w:widowControl/>
      </w:pPr>
      <w:r>
        <w:t>是当她相信基督的时候吗2？</w:t>
      </w:r>
    </w:p>
    <w:p w14:paraId="6602C1E0">
      <w:pPr>
        <w:pStyle w:val="11"/>
        <w:widowControl/>
      </w:pPr>
      <w:r>
        <w:t>But this applies to all believers.</w:t>
      </w:r>
    </w:p>
    <w:p w14:paraId="2694750A">
      <w:pPr>
        <w:pStyle w:val="11"/>
        <w:widowControl/>
      </w:pPr>
      <w:r>
        <w:t>但这适用于所有信徒。</w:t>
      </w:r>
    </w:p>
    <w:p w14:paraId="720F32B3">
      <w:pPr>
        <w:pStyle w:val="11"/>
        <w:widowControl/>
      </w:pPr>
      <w:r>
        <w:t>Christ therefore, and Christ only, is he who by his power could crush and destroy the head of the infernal serpent, and rescue and deliver us out of his jaws.</w:t>
      </w:r>
    </w:p>
    <w:p w14:paraId="550AF44F">
      <w:pPr>
        <w:pStyle w:val="11"/>
        <w:widowControl/>
      </w:pPr>
      <w:r>
        <w:t>因此，唯独基督（Christ），是那位藉着祂的权能能够压碎和毁灭那阴间（infernal）之蛇的头，并从牠的口中拯救和释放我们的人。</w:t>
      </w:r>
    </w:p>
    <w:p w14:paraId="562909CF">
      <w:pPr>
        <w:pStyle w:val="11"/>
        <w:widowControl/>
      </w:pPr>
      <w:r>
        <w:t>Indeed it is wonderful that this first promise of our redemption, upon which the whole safety of the human race depends, should not have been more diligently cared for by these men.</w:t>
      </w:r>
    </w:p>
    <w:p w14:paraId="384E0E4D">
      <w:pPr>
        <w:pStyle w:val="11"/>
        <w:widowControl/>
      </w:pPr>
      <w:r>
        <w:t>事实上，令人惊讶的是，这个关于我们救赎的第一个应许，人类的全部救恩都依赖于它，竟然没有得到这些人更勤奋的护理（cared for）。</w:t>
      </w:r>
    </w:p>
    <w:p w14:paraId="63D14071">
      <w:pPr>
        <w:pStyle w:val="11"/>
        <w:widowControl/>
      </w:pPr>
      <w:r>
        <w:t>If they had been as solicitous as they ought for the salvation of men, they would never have permitted its foundation to have been so perilously and impiously shaken.</w:t>
      </w:r>
    </w:p>
    <w:p w14:paraId="018CA1F7">
      <w:pPr>
        <w:pStyle w:val="11"/>
        <w:widowControl/>
      </w:pPr>
      <w:r>
        <w:t>如果他们像应该的那样关心人类的救恩，他们绝不会允许它的根基受到如此危险和不虔敬的动摇。</w:t>
      </w:r>
    </w:p>
    <w:p w14:paraId="45459762">
      <w:pPr>
        <w:pStyle w:val="11"/>
        <w:widowControl/>
      </w:pPr>
      <w:r>
        <w:t>Augustine indeed, De Gen. ad Liter. Lib. II. c. 363, reads the whole passage corruptly, Ipsa tibi servabit caput: but Cyprian reads Ipse in his Second Book to Quirinus4; and before him Irenæus, Lib. III. c. 775; and Leo the pope of Rome interprets this place of the Seed of the woman, Serm. 2 De Nativitate Domini6.</w:t>
      </w:r>
    </w:p>
    <w:p w14:paraId="77D9D758">
      <w:pPr>
        <w:pStyle w:val="11"/>
        <w:widowControl/>
      </w:pPr>
      <w:r>
        <w:t>奥古斯丁（Augustine）在《字面解创世记，第二卷，第三十六章》中3（De Gen. ad Liter. Lib. II. c. 363），确实错误地读作Ipsa tibi servabit caput（她将为你保存头）：但居普良（Cyprian）在祂写给奎里努斯（Quirinus）的《第二本书》中读作Ipse（祂）4；而在祂之前，爱任纽（Irenæus）在《第三卷，第七十七章》中读作Ipse（祂）5；罗马教皇利奥（Leo the pope of Rome）在祂的《关于主降生的第二篇讲道》中6（Serm. 2 De Nativitate Domini）将此处的经文解释为女人的后裔。</w:t>
      </w:r>
    </w:p>
    <w:p w14:paraId="7C78A721">
      <w:pPr>
        <w:pStyle w:val="11"/>
        <w:widowControl/>
      </w:pPr>
      <w:r>
        <w:t>And that this is the true reading, Jerome teaches us in his Questions upon Genesis: so that either the Vulgate edition is not Jerome’s, or Jerome hath contradicted himself.</w:t>
      </w:r>
    </w:p>
    <w:p w14:paraId="64B106BE">
      <w:pPr>
        <w:pStyle w:val="11"/>
        <w:widowControl/>
      </w:pPr>
      <w:r>
        <w:t>而且耶柔米（Jerome）在祂的《创世记问题》中教导我们这是正确的读法：因此，要么武加大版本不是耶柔米的，要么耶柔米自相矛盾了。</w:t>
      </w:r>
    </w:p>
    <w:p w14:paraId="4FE904E8">
      <w:pPr>
        <w:pStyle w:val="11"/>
        <w:widowControl/>
      </w:pPr>
      <w:r>
        <w:t>Chrysostom sometimes seems to read Ipsa; but Philip Montanus hath shewn that this is the fault of his translator.</w:t>
      </w:r>
    </w:p>
    <w:p w14:paraId="17A92BA9">
      <w:pPr>
        <w:pStyle w:val="11"/>
        <w:widowControl/>
      </w:pPr>
      <w:r>
        <w:t>金口约翰（Chrysostom）有时似乎读作Ipsa（她）；但腓力·蒙塔努斯（Philip Montanus）已经指出这是祂的翻译者的错误。</w:t>
      </w:r>
    </w:p>
    <w:p w14:paraId="2626E602">
      <w:pPr>
        <w:pStyle w:val="11"/>
        <w:widowControl/>
      </w:pPr>
      <w:r>
        <w:t>Canus, Lib. II. c. 15, acknowledges that there is a manifest error in this place.</w:t>
      </w:r>
    </w:p>
    <w:p w14:paraId="7E675CD4">
      <w:pPr>
        <w:pStyle w:val="11"/>
        <w:widowControl/>
      </w:pPr>
      <w:r>
        <w:t>加努斯，《第二卷，第十五章》（Lib. II. c. 15），承认这个地方有一个明显的错误。</w:t>
      </w:r>
    </w:p>
    <w:p w14:paraId="5FBFE1E2">
      <w:pPr>
        <w:pStyle w:val="11"/>
        <w:widowControl/>
      </w:pPr>
      <w:r>
        <w:t>To the same effect Andradius, Defens. Lib. IV., and Cajetan7, upon the three Chapters of Genesis, writes plainly that this is not spoken of the woman, but of the Seed of the woman.</w:t>
      </w:r>
    </w:p>
    <w:p w14:paraId="33B8B6B7">
      <w:pPr>
        <w:pStyle w:val="11"/>
        <w:widowControl/>
      </w:pPr>
      <w:r>
        <w:t>安德拉迪乌斯（Andradius, Defens. Lib. IV.）也有同样的意思，卡耶坦（Cajetan7）在祂的《创世记三章注释》中清楚地写道，这指的不是女人，而是女人的后裔。</w:t>
      </w:r>
    </w:p>
    <w:p w14:paraId="36C2BDF8">
      <w:pPr>
        <w:pStyle w:val="11"/>
        <w:widowControl/>
      </w:pPr>
      <w:r>
        <w:t>Isidore Clarius hath restored Ipsum in his Bible; and John Benedictus, in his Scholia upon this place, says that we should not read Ipsa but Ipsum, so as to understand it of the Seed.</w:t>
      </w:r>
    </w:p>
    <w:p w14:paraId="4550A2FC">
      <w:pPr>
        <w:pStyle w:val="11"/>
        <w:widowControl/>
      </w:pPr>
      <w:r>
        <w:t>伊西多尔·克拉里乌斯（Isidore Clarius）在祂的圣经中恢复了Ipsum（它）；约翰·本尼迪克特（John Benedictus）在祂对此处的《释义》（Scholia）中说，我们不应该读作Ipsa（她），而应该读作Ipsum（它），以便理解它指的是后裔。</w:t>
      </w:r>
    </w:p>
    <w:p w14:paraId="07789F82">
      <w:pPr>
        <w:pStyle w:val="11"/>
        <w:widowControl/>
      </w:pPr>
      <w:r>
        <w:t>Wherefore to defend this reading of the Vulgate edition is to excuse a manifest error, and to contradict a plain truth.</w:t>
      </w:r>
    </w:p>
    <w:p w14:paraId="0F996EFF">
      <w:pPr>
        <w:pStyle w:val="11"/>
        <w:widowControl/>
      </w:pPr>
      <w:r>
        <w:t>因此，为武加大版本的这种读法辩护，就是为明显的错误开脱，并与一个显而易见的真理相矛盾。</w:t>
      </w:r>
    </w:p>
    <w:p w14:paraId="73B2272B">
      <w:pPr>
        <w:pStyle w:val="11"/>
        <w:widowControl/>
      </w:pPr>
      <w:r>
        <w:t>The second place is Genesis 6., which is read thus in the Vulgate edition: Cuncta cogitatio cordis est intenta ad malum.</w:t>
      </w:r>
    </w:p>
    <w:p w14:paraId="2943A171">
      <w:pPr>
        <w:pStyle w:val="11"/>
        <w:widowControl/>
      </w:pPr>
      <w:r>
        <w:t>第二个地方是《创世记》第六章，在武加大版本中读作：Cuncta cogitatio cordis est intenta ad malum（心的一切意念都倾向于恶）。</w:t>
      </w:r>
    </w:p>
    <w:p w14:paraId="64C44B67">
      <w:pPr>
        <w:pStyle w:val="11"/>
        <w:widowControl/>
      </w:pPr>
      <w:r>
        <w:t>The Hebrew would require: Figmentum cordis ejus tantummodo malum omni die8.</w:t>
      </w:r>
    </w:p>
    <w:p w14:paraId="3A1693C4">
      <w:pPr>
        <w:pStyle w:val="11"/>
        <w:widowControl/>
      </w:pPr>
      <w:r>
        <w:t>希伯来文的要求是：Figmentum cordis ejus tantummodo malum omni die（祂心所思想的，终日只是恶）8。</w:t>
      </w:r>
    </w:p>
    <w:p w14:paraId="093C3271">
      <w:pPr>
        <w:pStyle w:val="11"/>
        <w:widowControl/>
      </w:pPr>
      <w:r>
        <w:t>Bellarmine says, in the first place, that the sense is the same.</w:t>
      </w:r>
    </w:p>
    <w:p w14:paraId="250F11EE">
      <w:pPr>
        <w:pStyle w:val="11"/>
        <w:widowControl/>
      </w:pPr>
      <w:r>
        <w:t>贝拉明首先说，含义是相同的。</w:t>
      </w:r>
    </w:p>
    <w:p w14:paraId="77D2D68B">
      <w:pPr>
        <w:pStyle w:val="11"/>
        <w:widowControl/>
      </w:pPr>
      <w:r>
        <w:t>I answer. Although this were true, it would not amount to a just defense.</w:t>
      </w:r>
    </w:p>
    <w:p w14:paraId="7D9D7B2D">
      <w:pPr>
        <w:pStyle w:val="11"/>
        <w:widowControl/>
      </w:pPr>
      <w:r>
        <w:t>我回答。即使这是真的，它也不能构成一个公正的辩护。</w:t>
      </w:r>
    </w:p>
    <w:p w14:paraId="3ACC8DD9">
      <w:pPr>
        <w:pStyle w:val="11"/>
        <w:widowControl/>
      </w:pPr>
      <w:r>
        <w:t>For it behoves a translator of scripture not merely to take care that he do not corrupt the meaning, but also, as far as it is at all possible, not to depart a hand’s breadth from the words; since many things may lie under cover in the words of the Holy Spirit, which are not immediately perceived, and yet contain important instruction.</w:t>
      </w:r>
    </w:p>
    <w:p w14:paraId="5A79954E">
      <w:pPr>
        <w:pStyle w:val="11"/>
        <w:widowControl/>
      </w:pPr>
      <w:r>
        <w:t>因为圣经的翻译者不仅要小心不败坏含义，而且也要，只要有可能，不偏离词语一寸（a hand’s breadth）；因为圣灵（Holy Spirit）的言语中可能隐藏着许多未被立即察觉，但却包含重要教导的事物。</w:t>
      </w:r>
    </w:p>
    <w:p w14:paraId="4E2FA15F">
      <w:pPr>
        <w:pStyle w:val="11"/>
        <w:widowControl/>
      </w:pPr>
      <w:r>
        <w:t>But in this place the sense is changed.</w:t>
      </w:r>
    </w:p>
    <w:p w14:paraId="4BE1344F">
      <w:pPr>
        <w:pStyle w:val="11"/>
        <w:widowControl/>
      </w:pPr>
      <w:r>
        <w:t>但在这个地方，含义被改变了。</w:t>
      </w:r>
    </w:p>
    <w:p w14:paraId="7F7548BA">
      <w:pPr>
        <w:pStyle w:val="11"/>
        <w:widowControl/>
      </w:pPr>
      <w:r>
        <w:t>For it is one thing to be intent on evil, and another to be evil, and only evil.</w:t>
      </w:r>
    </w:p>
    <w:p w14:paraId="28F38DB3">
      <w:pPr>
        <w:pStyle w:val="11"/>
        <w:widowControl/>
      </w:pPr>
      <w:r>
        <w:t>因为“倾向于恶”是一回事，而“是恶，且唯独是恶”是另一回事。</w:t>
      </w:r>
    </w:p>
    <w:p w14:paraId="45AC5E3D">
      <w:pPr>
        <w:pStyle w:val="11"/>
        <w:widowControl/>
      </w:pPr>
      <w:r>
        <w:t>For it is a lighter thing to be propense towards evil, than to be already actually evil.</w:t>
      </w:r>
    </w:p>
    <w:p w14:paraId="420310DD">
      <w:pPr>
        <w:pStyle w:val="11"/>
        <w:widowControl/>
      </w:pPr>
      <w:r>
        <w:t>因为倾向于恶比已经是实际的恶要轻一些。</w:t>
      </w:r>
    </w:p>
    <w:p w14:paraId="0920147D">
      <w:pPr>
        <w:pStyle w:val="11"/>
        <w:widowControl/>
      </w:pPr>
      <w:r>
        <w:t>Besides the Vulgar translator says that “every thought of man’s heart is intent on evil:” as if the Holy Spirit only blamed the thoughts; whereas he condemns both the thoughts and the principle and source of all the thoughts.</w:t>
      </w:r>
    </w:p>
    <w:p w14:paraId="23596CB4">
      <w:pPr>
        <w:pStyle w:val="11"/>
        <w:widowControl/>
      </w:pPr>
      <w:r>
        <w:t>此外，这个普通的翻译者说“人心的一切意念都倾向于恶”：仿佛圣灵只责备意念；然而祂谴责意念，以及所有意念的原则和源头。</w:t>
      </w:r>
    </w:p>
    <w:p w14:paraId="3EF36A5C">
      <w:pPr>
        <w:pStyle w:val="11"/>
        <w:widowControl/>
      </w:pPr>
      <w:r>
        <w:t>The faults of this passage, then, are these.</w:t>
      </w:r>
    </w:p>
    <w:p w14:paraId="31A41363">
      <w:pPr>
        <w:pStyle w:val="11"/>
        <w:widowControl/>
      </w:pPr>
      <w:r>
        <w:t>那么，这段经文的错误是这些。</w:t>
      </w:r>
    </w:p>
    <w:p w14:paraId="150E5BB1">
      <w:pPr>
        <w:pStyle w:val="11"/>
        <w:widowControl/>
      </w:pPr>
      <w:r>
        <w:t>First, there is nothing in the Hebrew to answer to the word Intenta.</w:t>
      </w:r>
    </w:p>
    <w:p w14:paraId="3E2C7920">
      <w:pPr>
        <w:pStyle w:val="11"/>
        <w:widowControl/>
      </w:pPr>
      <w:r>
        <w:t>第一，在希伯来文中没有对应Intenta（倾向于）这个词的。</w:t>
      </w:r>
    </w:p>
    <w:p w14:paraId="49799335">
      <w:pPr>
        <w:pStyle w:val="11"/>
        <w:widowControl/>
      </w:pPr>
      <w:r>
        <w:t>Secondly, “every thought of the heart” is substituted for the whole figment of the thoughts of man’s heart.</w:t>
      </w:r>
    </w:p>
    <w:p w14:paraId="2B10E091">
      <w:pPr>
        <w:pStyle w:val="11"/>
        <w:widowControl/>
      </w:pPr>
      <w:r>
        <w:t>其次，“心的一切意念”被用来替代人心意念的全部构想（figment）。</w:t>
      </w:r>
    </w:p>
    <w:p w14:paraId="28D16F72">
      <w:pPr>
        <w:pStyle w:val="11"/>
        <w:widowControl/>
      </w:pPr>
      <w:r>
        <w:t>Thirdly, the particle only is omitted, which hath the greatest possible weight in the expression.</w:t>
      </w:r>
    </w:p>
    <w:p w14:paraId="44FE5347">
      <w:pPr>
        <w:pStyle w:val="11"/>
        <w:widowControl/>
      </w:pPr>
      <w:r>
        <w:t>第三，省略了“唯独”（only）这个助词，它在表达中具有最大的可能分量。</w:t>
      </w:r>
    </w:p>
    <w:p w14:paraId="170B00C6">
      <w:pPr>
        <w:pStyle w:val="11"/>
        <w:widowControl/>
      </w:pPr>
      <w:r>
        <w:t>Bellarmine’s second observation is, that it does not follow from this that, as the Lutherans suppose, all the works of men are evil; since this is a hyperbole, similar to that which is said in the same chapter, “All flesh had corrupted its way,” while yet Noah is called in the very same place a righteous man and a perfect.</w:t>
      </w:r>
    </w:p>
    <w:p w14:paraId="388B91A3">
      <w:pPr>
        <w:pStyle w:val="11"/>
        <w:widowControl/>
      </w:pPr>
      <w:r>
        <w:t>贝拉明的第二个观察是，由此并不能推断出，像路德宗（Lutherans）所假设的，所有人的行为都是邪恶的；因为这是一个夸张法（hyperbole），类似于在同一章中所说的，“凡有血气的，在地上都败坏了行为，”然而挪亚（Noah）在同一处被称为义人和完全人。</w:t>
      </w:r>
    </w:p>
    <w:p w14:paraId="7D5F5C16">
      <w:pPr>
        <w:pStyle w:val="11"/>
        <w:widowControl/>
      </w:pPr>
      <w:r>
        <w:t>I answer. In the first place, the Lutherans do not say that all man’s works are evil, but only the works of men not yet regenerate.</w:t>
      </w:r>
    </w:p>
    <w:p w14:paraId="292B59AB">
      <w:pPr>
        <w:pStyle w:val="11"/>
        <w:widowControl/>
      </w:pPr>
      <w:r>
        <w:t>我回答。首先，路德宗的人并没有说所有人的行为都是邪恶的，而只是说尚未重生的人的行为是邪恶的。</w:t>
      </w:r>
    </w:p>
    <w:p w14:paraId="3DC3625C">
      <w:pPr>
        <w:pStyle w:val="11"/>
        <w:widowControl/>
      </w:pPr>
      <w:r>
        <w:t>Now, that these latter are all evil, is most manifestly plain from other testimonies of scripture, and specially from this place.</w:t>
      </w:r>
    </w:p>
    <w:p w14:paraId="19D14F75">
      <w:pPr>
        <w:pStyle w:val="11"/>
        <w:widowControl/>
      </w:pPr>
      <w:r>
        <w:t>现在，后者都是邪恶的，这从圣经的其他见证，特别是从这个地方，可以最清楚地看出。</w:t>
      </w:r>
    </w:p>
    <w:p w14:paraId="5B6291E8">
      <w:pPr>
        <w:pStyle w:val="11"/>
        <w:widowControl/>
      </w:pPr>
      <w:r>
        <w:t>Secondly, there is no hyperbole in this passage; for in reality the desires of such men are nothing but evil.</w:t>
      </w:r>
    </w:p>
    <w:p w14:paraId="42DC6F2C">
      <w:pPr>
        <w:pStyle w:val="11"/>
        <w:widowControl/>
      </w:pPr>
      <w:r>
        <w:t>其次，这段经文没有夸张法；因为事实上，这类人的欲望除了恶之外别无他物。</w:t>
      </w:r>
    </w:p>
    <w:p w14:paraId="1A4B9A35">
      <w:pPr>
        <w:pStyle w:val="11"/>
        <w:widowControl/>
      </w:pPr>
      <w:r>
        <w:t>This even Andradius acknowledges, Orthodox. Explic. Lib. III. and Defens. Lib. V.</w:t>
      </w:r>
    </w:p>
    <w:p w14:paraId="544A357F">
      <w:pPr>
        <w:pStyle w:val="11"/>
        <w:widowControl/>
      </w:pPr>
      <w:r>
        <w:t>这一点连安德拉迪乌斯（Andradius）也承认，见《正统解释，第三卷》（Orthodox. Explic. Lib. III.）和《辩护，第五卷》（Defens. Lib. V.）。</w:t>
      </w:r>
    </w:p>
    <w:p w14:paraId="5FA40F86">
      <w:pPr>
        <w:pStyle w:val="11"/>
        <w:widowControl/>
      </w:pPr>
      <w:r>
        <w:t>For he says that that is evil, “which the human heart itself begins the effort to frame and form.”</w:t>
      </w:r>
    </w:p>
    <w:p w14:paraId="1836AB06">
      <w:pPr>
        <w:pStyle w:val="11"/>
        <w:widowControl/>
      </w:pPr>
      <w:r>
        <w:t>因为祂说，那是邪恶的，“人心自己开始努力去构建和形成的。”</w:t>
      </w:r>
    </w:p>
    <w:p w14:paraId="62DAC3EC">
      <w:pPr>
        <w:pStyle w:val="11"/>
        <w:widowControl/>
      </w:pPr>
      <w:r>
        <w:t>If the first movements of the heart be so vicious and impure, what remains at all sound in the human breast?</w:t>
      </w:r>
    </w:p>
    <w:p w14:paraId="7B0CE0F2">
      <w:pPr>
        <w:pStyle w:val="11"/>
        <w:widowControl/>
      </w:pPr>
      <w:r>
        <w:t>如果心的最初动向（first movements）是如此邪恶和不纯洁，那么人心（human breast）中还剩下什么健全的东西呢？</w:t>
      </w:r>
    </w:p>
    <w:p w14:paraId="2EAE43F0">
      <w:pPr>
        <w:pStyle w:val="11"/>
        <w:widowControl/>
      </w:pPr>
      <w:r>
        <w:t>For we do not speak of the substance of the heart, but of the qualities.</w:t>
      </w:r>
    </w:p>
    <w:p w14:paraId="46BDC8C9">
      <w:pPr>
        <w:pStyle w:val="11"/>
        <w:widowControl/>
      </w:pPr>
      <w:r>
        <w:t>因为我们说的不是心的本质，而是心的属性。</w:t>
      </w:r>
    </w:p>
    <w:p w14:paraId="43E9F7F7">
      <w:pPr>
        <w:pStyle w:val="11"/>
        <w:widowControl/>
      </w:pPr>
      <w:r>
        <w:t>Thirdly, there is nothing whatever hyperbolical in the assertion, that all flesh had corrupted its way.</w:t>
      </w:r>
    </w:p>
    <w:p w14:paraId="06350C37">
      <w:pPr>
        <w:pStyle w:val="11"/>
        <w:widowControl/>
      </w:pPr>
      <w:r>
        <w:t>第三，断言凡有血气的都败坏了行为，完全没有任何夸张的成分。</w:t>
      </w:r>
    </w:p>
    <w:p w14:paraId="6621259E">
      <w:pPr>
        <w:pStyle w:val="11"/>
        <w:widowControl/>
      </w:pPr>
      <w:r>
        <w:t>Noah was, indeed, a just man and a perfect; yet so as that his justice was not innate in his nature, but received as a gift from God: for Noah was not entirely pure from all that corruption which had perv pervaded all flesh.</w:t>
      </w:r>
    </w:p>
    <w:p w14:paraId="063A4F56">
      <w:pPr>
        <w:pStyle w:val="11"/>
        <w:widowControl/>
      </w:pPr>
      <w:r>
        <w:t>挪亚确实是一个义人和完全人；然而，祂的公义并非与生俱来，而是作为从上帝（God）而来的恩赐所领受的：因为挪亚并非完全纯洁，没有沾染那渗透所有血气的败坏。</w:t>
      </w:r>
    </w:p>
    <w:p w14:paraId="39E07431">
      <w:pPr>
        <w:pStyle w:val="11"/>
        <w:widowControl/>
      </w:pPr>
      <w:r>
        <w:t>See what hyperboles these men have found in scripture!</w:t>
      </w:r>
    </w:p>
    <w:p w14:paraId="33E89E29">
      <w:pPr>
        <w:pStyle w:val="11"/>
        <w:widowControl/>
      </w:pPr>
      <w:r>
        <w:t>看看这些人竟在圣经中找到了什么样的夸张法！</w:t>
      </w:r>
    </w:p>
    <w:p w14:paraId="68087B16">
      <w:pPr>
        <w:pStyle w:val="11"/>
        <w:widowControl/>
      </w:pPr>
      <w:r>
        <w:t>Concerning Noah, Jerome writes thus in his Questions on Genesis: “It is emphatically said, ‘in his generation,’ to shew us that he was righteous not according to the measure of absolute righteousness, but according to the righteousness of his generation9.”</w:t>
      </w:r>
    </w:p>
    <w:p w14:paraId="77423F9E">
      <w:pPr>
        <w:pStyle w:val="11"/>
        <w:widowControl/>
      </w:pPr>
      <w:r>
        <w:t>关于挪亚，耶柔米在祂的《创世记问题》中如此写道：“强调说‘在祂的世代’，是为了向我们表明，祂的公义不是根据绝对公义的尺度，而是根据祂那个世代的公义9。”</w:t>
      </w:r>
    </w:p>
    <w:p w14:paraId="5B67677B">
      <w:pPr>
        <w:pStyle w:val="11"/>
        <w:widowControl/>
      </w:pPr>
      <w:r>
        <w:t>The third place is in Genesis 9., where they read thus: Qui fuderit sanguinem hominis, fundetur sanguis illius.</w:t>
      </w:r>
    </w:p>
    <w:p w14:paraId="005EB110">
      <w:pPr>
        <w:pStyle w:val="11"/>
        <w:widowControl/>
      </w:pPr>
      <w:r>
        <w:t>第三个地方是《创世记》第九章，他们这样读：Qui fuderit sanguinem hominis, fundetur sanguis illius（凡流人血的，祂的血必流）。</w:t>
      </w:r>
    </w:p>
    <w:p w14:paraId="7D252C87">
      <w:pPr>
        <w:pStyle w:val="11"/>
        <w:widowControl/>
      </w:pPr>
      <w:r>
        <w:t>Here the words “by man10” are omitted.</w:t>
      </w:r>
    </w:p>
    <w:p w14:paraId="5181AF4F">
      <w:pPr>
        <w:pStyle w:val="11"/>
        <w:widowControl/>
      </w:pPr>
      <w:r>
        <w:t>这里省略了“藉着人”10的词语。</w:t>
      </w:r>
    </w:p>
    <w:p w14:paraId="731573F9">
      <w:pPr>
        <w:pStyle w:val="11"/>
        <w:widowControl/>
      </w:pPr>
      <w:r>
        <w:t>Bellarmine says that this omission does not render the sense imperfect, since the sense is the same in the Hebrew and in the Latin: “He who shall slay man shall be slain himself.”</w:t>
      </w:r>
    </w:p>
    <w:p w14:paraId="5BD57BA1">
      <w:pPr>
        <w:pStyle w:val="11"/>
        <w:widowControl/>
      </w:pPr>
      <w:r>
        <w:t>贝拉明说，这个省略并没有使含义不完全，因为在希伯来文和拉丁文中含义是相同的：“凡杀人的，祂自己必被杀。”</w:t>
      </w:r>
    </w:p>
    <w:p w14:paraId="12AE3A85">
      <w:pPr>
        <w:pStyle w:val="11"/>
        <w:widowControl/>
      </w:pPr>
      <w:r>
        <w:t>I answer. The sense is not so full in the Latin as in the Hebrew.</w:t>
      </w:r>
    </w:p>
    <w:p w14:paraId="2752E99C">
      <w:pPr>
        <w:pStyle w:val="11"/>
        <w:widowControl/>
      </w:pPr>
      <w:r>
        <w:t>我回答。在拉丁文中，含义没有希伯来文那么完整。</w:t>
      </w:r>
    </w:p>
    <w:p w14:paraId="5E5E68FC">
      <w:pPr>
        <w:pStyle w:val="11"/>
        <w:widowControl/>
      </w:pPr>
      <w:r>
        <w:t>For the clause “by man,” or, as others render it, “in man,” is emphatic, as Cajetan in his Commentaries and others also inform us, and is variously explained by many expositors; all which explanations are taken from us, if these words be removed from the text.</w:t>
      </w:r>
    </w:p>
    <w:p w14:paraId="25E4BF7C">
      <w:pPr>
        <w:pStyle w:val="11"/>
        <w:widowControl/>
      </w:pPr>
      <w:r>
        <w:t>因为“藉着人”，或者如其他人翻译的，“在人里面”这个子句是强调性的，正如卡耶坦在祂的《注释》中和其他人也告诉我们的，并被许多释经家以各种方式解释；如果这些词语从文本中移除，所有这些解释都将从我们这里被夺走。</w:t>
      </w:r>
    </w:p>
    <w:p w14:paraId="57B51054">
      <w:pPr>
        <w:pStyle w:val="11"/>
        <w:widowControl/>
      </w:pPr>
      <w:r>
        <w:t>It is false, therefore, that the sense is not impaired by this omission.</w:t>
      </w:r>
    </w:p>
    <w:p w14:paraId="6A910767">
      <w:pPr>
        <w:pStyle w:val="11"/>
        <w:widowControl/>
      </w:pPr>
      <w:r>
        <w:t>因此，这个省略没有损害含义是错误的。</w:t>
      </w:r>
    </w:p>
    <w:p w14:paraId="566B2820">
      <w:pPr>
        <w:pStyle w:val="11"/>
        <w:widowControl/>
      </w:pPr>
      <w:r>
        <w:t>The truest explanation seems to是that given by those who think that the authority of the magistrate and the judge is sanctioned in these words, and that a murderer is not to be merely left to the divine vengeance, but searched out and punished by those to whom the sword hath been delivered by God.</w:t>
      </w:r>
    </w:p>
    <w:p w14:paraId="3FE17EEF">
      <w:pPr>
        <w:pStyle w:val="11"/>
        <w:widowControl/>
      </w:pPr>
      <w:r>
        <w:t>最真实的解释似乎是那些认为这些词语认可了地方官（magistrate）和审判官（judge）的权柄，并且杀人犯不应仅仅留给神圣的报应，而应由那些蒙上帝（God）交付了刀剑的人去搜寻和惩罚。</w:t>
      </w:r>
    </w:p>
    <w:p w14:paraId="5CF93E4D">
      <w:pPr>
        <w:pStyle w:val="11"/>
        <w:widowControl/>
      </w:pPr>
      <w:r>
        <w:t>For it is not the same thing for one to say merely, “he who slays man shall be himself slain,” as it is when one adds “by man.”</w:t>
      </w:r>
    </w:p>
    <w:p w14:paraId="2103BCFB">
      <w:pPr>
        <w:pStyle w:val="11"/>
        <w:widowControl/>
      </w:pPr>
      <w:r>
        <w:t>因为一个人仅仅说“凡杀人的，祂自己必被杀，”与一个人加上“藉着人”是不同的。</w:t>
      </w:r>
    </w:p>
    <w:p w14:paraId="10EACE9F">
      <w:pPr>
        <w:pStyle w:val="11"/>
        <w:widowControl/>
      </w:pPr>
      <w:r>
        <w:t>For the former可能 be understood only to mean that he should be slain by God; but the latter implies that he is to be consigned to death by man.</w:t>
      </w:r>
    </w:p>
    <w:p w14:paraId="4B012AE6">
      <w:pPr>
        <w:pStyle w:val="11"/>
        <w:widowControl/>
      </w:pPr>
      <w:r>
        <w:t>因为前者可能只被理解为祂将被上帝所杀；而后者则暗示祂将由人交付死亡。</w:t>
      </w:r>
    </w:p>
    <w:p w14:paraId="6ED7B153">
      <w:pPr>
        <w:pStyle w:val="11"/>
        <w:widowControl/>
      </w:pPr>
      <w:r>
        <w:t>The fourth place is Genesis 4:18, where in the Hebrew neither is there any trace of the word “offering,” nor of a causative conjunction.</w:t>
      </w:r>
    </w:p>
    <w:p w14:paraId="3E86CB95">
      <w:pPr>
        <w:pStyle w:val="11"/>
        <w:widowControl/>
      </w:pPr>
      <w:r>
        <w:t>第四个地方是《创世记》4:18，希伯来文中既没有“献上”（offering）这个词的痕迹，也没有因果连词的痕迹。</w:t>
      </w:r>
    </w:p>
    <w:p w14:paraId="041050D7">
      <w:pPr>
        <w:pStyle w:val="11"/>
        <w:widowControl/>
      </w:pPr>
      <w:r>
        <w:t>Bellarmine objects, in the first place, that the Vulgate edition does not read obtulit, but protidit panem et vinum.</w:t>
      </w:r>
    </w:p>
    <w:p w14:paraId="020B0EA5">
      <w:pPr>
        <w:pStyle w:val="11"/>
        <w:widowControl/>
      </w:pPr>
      <w:r>
        <w:t>贝拉明首先反对说，武加大版本没有读作obtulit（祂献上），而是protidit panem et vinum（祂拿出饼和酒）。</w:t>
      </w:r>
    </w:p>
    <w:p w14:paraId="452BED29">
      <w:pPr>
        <w:pStyle w:val="11"/>
        <w:widowControl/>
      </w:pPr>
      <w:r>
        <w:t>I answer. Nevertheless in some copies we do find obtulit; nor does Andradius deny it in the fourth book of his Defense.</w:t>
      </w:r>
    </w:p>
    <w:p w14:paraId="17B7F5BD">
      <w:pPr>
        <w:pStyle w:val="11"/>
        <w:widowControl/>
      </w:pPr>
      <w:r>
        <w:t>我回答。尽管如此，在一些副本中我们确实找到了obtulit；安德拉迪乌斯在祂的《辩护》第四本书中也没有否认。</w:t>
      </w:r>
    </w:p>
    <w:p w14:paraId="6B98E63C">
      <w:pPr>
        <w:pStyle w:val="11"/>
        <w:widowControl/>
      </w:pPr>
      <w:r>
        <w:t>But most of the Latin copies do indeed now read proferens panem et vinum, not offerens.</w:t>
      </w:r>
    </w:p>
    <w:p w14:paraId="0FE6AEDA">
      <w:pPr>
        <w:pStyle w:val="11"/>
        <w:widowControl/>
      </w:pPr>
      <w:r>
        <w:t>但是大多数拉丁文副本现在确实读作proferens panem et vinum（祂拿出饼和酒），而不是offerens（祂献上）。</w:t>
      </w:r>
    </w:p>
    <w:p w14:paraId="7E63D1F8">
      <w:pPr>
        <w:pStyle w:val="11"/>
        <w:widowControl/>
      </w:pPr>
      <w:r>
        <w:t>Which shews that our adversaries do the more grossly abuse this place, when they apply it to support the sacrifice of the mass.</w:t>
      </w:r>
    </w:p>
    <w:p w14:paraId="07D66C8A">
      <w:pPr>
        <w:pStyle w:val="11"/>
        <w:widowControl/>
      </w:pPr>
      <w:r>
        <w:t>这表明我们的对手更严重地滥用了这个地方，当他们用它来支持弥撒祭（sacrifice of the mass）时。</w:t>
      </w:r>
    </w:p>
    <w:p w14:paraId="6AB6F538">
      <w:pPr>
        <w:pStyle w:val="11"/>
        <w:widowControl/>
      </w:pPr>
      <w:r>
        <w:t>Secondly, he objects that the particle Ve is in Hebrew often taken for Chi, because11.</w:t>
      </w:r>
    </w:p>
    <w:p w14:paraId="0709FF13">
      <w:pPr>
        <w:pStyle w:val="11"/>
        <w:widowControl/>
      </w:pPr>
      <w:r>
        <w:t>其次，祂反对说，助词Ve（和）在希伯来文中有时被当作Chi（因为）11。</w:t>
      </w:r>
    </w:p>
    <w:p w14:paraId="2352C993">
      <w:pPr>
        <w:pStyle w:val="11"/>
        <w:widowControl/>
      </w:pPr>
      <w:r>
        <w:t>I answer. This is not denied; nor was there any occasion to prove it by the citation of so many instances.</w:t>
      </w:r>
    </w:p>
    <w:p w14:paraId="2B4BB349">
      <w:pPr>
        <w:pStyle w:val="11"/>
        <w:widowControl/>
      </w:pPr>
      <w:r>
        <w:t>我回答。这没有被否认；也没有必要引用如此多的例子来证明。</w:t>
      </w:r>
    </w:p>
    <w:p w14:paraId="774AAC52">
      <w:pPr>
        <w:pStyle w:val="11"/>
        <w:widowControl/>
      </w:pPr>
      <w:r>
        <w:t>However, it hath not that force in this passage.</w:t>
      </w:r>
    </w:p>
    <w:p w14:paraId="6934C8F8">
      <w:pPr>
        <w:pStyle w:val="11"/>
        <w:widowControl/>
      </w:pPr>
      <w:r>
        <w:t>然而，在这段经文中它没有那种力量。</w:t>
      </w:r>
    </w:p>
    <w:p w14:paraId="031C332B">
      <w:pPr>
        <w:pStyle w:val="11"/>
        <w:widowControl/>
      </w:pPr>
      <w:r>
        <w:t>For Melchisedek brought forth the bread and wine, not to offer sacrifice or discharge any priestly function, but rather to do as became a king,—that is, refresh with provisions Abraham and his comrades in the battle.</w:t>
      </w:r>
    </w:p>
    <w:p w14:paraId="41A0DF7C">
      <w:pPr>
        <w:pStyle w:val="11"/>
        <w:widowControl/>
      </w:pPr>
      <w:r>
        <w:t>因为麦基洗德（Melchisedek）拿出饼和酒，不是为了献祭或履行任何祭司的职能，而是更像一个国王所应做的——即用食物款待在战斗中亚伯拉罕（Abraham）和祂的同伴。</w:t>
      </w:r>
    </w:p>
    <w:p w14:paraId="34B18A35">
      <w:pPr>
        <w:pStyle w:val="11"/>
        <w:widowControl/>
      </w:pPr>
      <w:r>
        <w:t>This answer you will not perhaps approve when given by me.</w:t>
      </w:r>
    </w:p>
    <w:p w14:paraId="1B36BF48">
      <w:pPr>
        <w:pStyle w:val="11"/>
        <w:widowControl/>
      </w:pPr>
      <w:r>
        <w:t>这个由我给出的答案您可能不会赞同。</w:t>
      </w:r>
    </w:p>
    <w:p w14:paraId="2D84CF87">
      <w:pPr>
        <w:pStyle w:val="11"/>
        <w:widowControl/>
      </w:pPr>
      <w:r>
        <w:t>Listen, therefore, to the reply of your own fellows.</w:t>
      </w:r>
    </w:p>
    <w:p w14:paraId="2FE48DA5">
      <w:pPr>
        <w:pStyle w:val="11"/>
        <w:widowControl/>
      </w:pPr>
      <w:r>
        <w:t>因此，请听听您自己同伴的回复。</w:t>
      </w:r>
    </w:p>
    <w:p w14:paraId="63EFA088">
      <w:pPr>
        <w:pStyle w:val="11"/>
        <w:widowControl/>
      </w:pPr>
      <w:r>
        <w:t>Cajetan speaks thus in his Commentary upon this place: “That which in the Vulgate edition is subjoined as the cause of the oblation (‘for he was priest of the most high God’) is not given in the Hebrew as a reason, but as a separate clause: ‘Also he was priest to the high God.’</w:t>
      </w:r>
    </w:p>
    <w:p w14:paraId="2955DC7C">
      <w:pPr>
        <w:pStyle w:val="11"/>
        <w:widowControl/>
      </w:pPr>
      <w:r>
        <w:t>卡耶坦在祂对此处的《注释》中如此说：“在武加大版本中作为献祭原因所附带的（‘因为祂是至高上帝（God）的祭司’），在希伯来文中并非作为原因，而是作为一个单独的子句：‘而且祂是至高上帝的祭司。’</w:t>
      </w:r>
    </w:p>
    <w:p w14:paraId="6CB696AD">
      <w:pPr>
        <w:pStyle w:val="11"/>
        <w:widowControl/>
      </w:pPr>
      <w:r>
        <w:t>It adds his priestly dignity, to his royal honor and bounty12.”</w:t>
      </w:r>
    </w:p>
    <w:p w14:paraId="4E5B769C">
      <w:pPr>
        <w:pStyle w:val="11"/>
        <w:widowControl/>
      </w:pPr>
      <w:r>
        <w:t>它将祂的祭司尊严添加到祂的王室荣誉和慷慨之上12。”</w:t>
      </w:r>
    </w:p>
    <w:p w14:paraId="50FE4255">
      <w:pPr>
        <w:pStyle w:val="11"/>
        <w:widowControl/>
      </w:pPr>
      <w:r>
        <w:t>Thus Cajetan refers his production of the bread and wine to his royal bounty, his benediction of Abraham to his sacerdotal dignity, and that with perfect justice.</w:t>
      </w:r>
    </w:p>
    <w:p w14:paraId="3A737865">
      <w:pPr>
        <w:pStyle w:val="11"/>
        <w:widowControl/>
      </w:pPr>
      <w:r>
        <w:t>因此，卡耶坦将祂拿出饼和酒归因于祂的王室慷慨，将祂对亚伯拉罕的祝福归因于祂的祭司尊严，这是完全公正的。</w:t>
      </w:r>
    </w:p>
    <w:p w14:paraId="486A30F5">
      <w:pPr>
        <w:pStyle w:val="11"/>
        <w:widowControl/>
      </w:pPr>
      <w:r>
        <w:t>So Andradius, Defens. Trid. Lib. IV.: “I agree with those who say that Melchisedek refreshed with bread and wine the soldiers of Abraham, wearied and broken with the long battle13.”</w:t>
      </w:r>
    </w:p>
    <w:p w14:paraId="48537BB2">
      <w:pPr>
        <w:pStyle w:val="11"/>
        <w:widowControl/>
      </w:pPr>
      <w:r>
        <w:t>安德拉迪乌斯（Andradius, Defens. Trid. Lib. IV.）也说：“我同意那些说麦基洗德用饼和酒款待了亚伯拉罕的士兵，他们因长期的战斗而疲惫和筋疲力尽13。”</w:t>
      </w:r>
    </w:p>
    <w:p w14:paraId="07A60120">
      <w:pPr>
        <w:pStyle w:val="11"/>
        <w:widowControl/>
      </w:pPr>
      <w:r>
        <w:t>You have, therefore, Andradius and Cajetan, and many more, differing from your notion, that the bread and wine were produced by Melchisedek to offer them as a sacrifice to God.</w:t>
      </w:r>
    </w:p>
    <w:p w14:paraId="014782F1">
      <w:pPr>
        <w:pStyle w:val="11"/>
        <w:widowControl/>
      </w:pPr>
      <w:r>
        <w:t>因此，您有安德拉迪乌斯和卡耶坦，以及更多的人，他们不同意您的观念，即麦基洗德拿出饼和酒是为了将它们作为祭物献给上帝（God）。</w:t>
      </w:r>
    </w:p>
    <w:p w14:paraId="3EB63157">
      <w:pPr>
        <w:pStyle w:val="11"/>
        <w:widowControl/>
      </w:pPr>
      <w:r>
        <w:t>As to the judgment of the fathers, there will be another place for answering that argument.</w:t>
      </w:r>
    </w:p>
    <w:p w14:paraId="75D77A3D">
      <w:pPr>
        <w:pStyle w:val="11"/>
        <w:widowControl/>
      </w:pPr>
      <w:r>
        <w:t>至于教父的判断，将有另一个地方来回答那个论证。</w:t>
      </w:r>
    </w:p>
    <w:p w14:paraId="65756B50">
      <w:pPr>
        <w:pStyle w:val="11"/>
        <w:widowControl/>
      </w:pPr>
      <w:r>
        <w:t>Bellarmine objects thirdly, that in Psalm 109. it is said of Christ: “Thou art a priest for ever after the order of Melchizedek!”</w:t>
      </w:r>
    </w:p>
    <w:p w14:paraId="2A8F6D5A">
      <w:pPr>
        <w:pStyle w:val="11"/>
        <w:widowControl/>
      </w:pPr>
      <w:r>
        <w:t>贝拉明第三个反对是，《诗篇》109篇中论到基督说：“祢是照着麦基洗德（Melchizedek）的等次永远为祭司！”</w:t>
      </w:r>
    </w:p>
    <w:p w14:paraId="1CB409CC">
      <w:pPr>
        <w:pStyle w:val="11"/>
        <w:widowControl/>
      </w:pPr>
      <w:r>
        <w:t>Why is Christ a priest after the order of Melchizedek, unless because the one offered bread and wine, the other himself in the forms of bread and wine?</w:t>
      </w:r>
    </w:p>
    <w:p w14:paraId="66CDCC73">
      <w:pPr>
        <w:pStyle w:val="11"/>
        <w:widowControl/>
      </w:pPr>
      <w:r>
        <w:t>为什么基督是照着麦基洗德的等次为祭司，除非是因为一个献了饼和酒，另一个则以饼和酒的形式献了祂自己？</w:t>
      </w:r>
    </w:p>
    <w:p w14:paraId="4505FBE7">
      <w:pPr>
        <w:pStyle w:val="11"/>
        <w:widowControl/>
      </w:pPr>
      <w:r>
        <w:t>I answer. The apostle plainly teaches us in the Epistle to the Hebrews, chapter 5:7. how Christ is a priest after the order of Melchizedek; so that there is no necessity for inventing this new analogy.</w:t>
      </w:r>
    </w:p>
    <w:p w14:paraId="33D82E9A">
      <w:pPr>
        <w:pStyle w:val="11"/>
        <w:widowControl/>
      </w:pPr>
      <w:r>
        <w:t>我回答。使徒在《希伯来书》5:7中清楚地教导了我们基督如何是照着麦基洗德的等次为祭司；因此没有必要发明这种新的类比（analogy）。</w:t>
      </w:r>
    </w:p>
    <w:p w14:paraId="78BF87B6">
      <w:pPr>
        <w:pStyle w:val="11"/>
        <w:widowControl/>
      </w:pPr>
      <w:r>
        <w:t>But if Melchizedek was no otherwise a type of Christ but because he offered bread and wine, the apostle hath compared Christ with Melchizedek in vain, and said not one word to the purpose; for he hath made no mention of this sacrifice in the comparison.</w:t>
      </w:r>
    </w:p>
    <w:p w14:paraId="44CEC2C0">
      <w:pPr>
        <w:pStyle w:val="11"/>
        <w:widowControl/>
      </w:pPr>
      <w:r>
        <w:t>但是如果麦基洗德只是因为祂献了饼和酒才是基督的预表，那么使徒将基督与麦基洗德进行比较就是徒劳的，并且没有说一句切合主题的话；因为祂在比较中没有提到这个祭物。</w:t>
      </w:r>
    </w:p>
    <w:p w14:paraId="6EBCE275">
      <w:pPr>
        <w:pStyle w:val="11"/>
        <w:widowControl/>
      </w:pPr>
      <w:r>
        <w:t>If then it was by reason of this sacrifice alone that Christ was a priest after the order of Melchizedek, then the apostle, in drawing this comparison of Christ with Melchizedek, hath omitted that altogether which was the only thing worth mentioning, and hath not proved with any sufficient care and pertinency the very thing which was to have been proved.</w:t>
      </w:r>
    </w:p>
    <w:p w14:paraId="19DDC8C1">
      <w:pPr>
        <w:pStyle w:val="11"/>
        <w:widowControl/>
      </w:pPr>
      <w:r>
        <w:t>那么，如果基督仅仅是因为这个祭物才是照着麦基洗德的等次为祭司，那么使徒在将基督与麦基洗德进行比较时，就完全遗漏了唯一值得提及的事物，并且没有以任何充分的谨慎和相关性来证明本来需要证明的事情。</w:t>
      </w:r>
    </w:p>
    <w:p w14:paraId="5FDA13CC">
      <w:pPr>
        <w:pStyle w:val="11"/>
        <w:widowControl/>
      </w:pPr>
      <w:r>
        <w:t>What else is this, but to offer an open insult to the Holy Spirit?</w:t>
      </w:r>
    </w:p>
    <w:p w14:paraId="35A17846">
      <w:pPr>
        <w:pStyle w:val="11"/>
        <w:widowControl/>
      </w:pPr>
      <w:r>
        <w:t>这不就是公然侮辱圣灵（Holy Spirit）吗？</w:t>
      </w:r>
    </w:p>
    <w:p w14:paraId="5BE5133B">
      <w:pPr>
        <w:pStyle w:val="11"/>
        <w:widowControl/>
      </w:pPr>
      <w:r>
        <w:t>Which is, indeed, what these men do, when they say that Christ is a priest after the order of Melchizedek, upon no other grounds than because the one offered bread and wine, the other himself in the forms of bread and wine.</w:t>
      </w:r>
    </w:p>
    <w:p w14:paraId="1ED4B47F">
      <w:pPr>
        <w:pStyle w:val="11"/>
        <w:widowControl/>
      </w:pPr>
      <w:r>
        <w:t>这确实是这些人所做的，当他们说基督是照着麦基洗德的等次为祭司，仅仅是基于一个献了饼和酒，另一个以饼和酒的形式献了祂自己。</w:t>
      </w:r>
    </w:p>
    <w:p w14:paraId="14558A92">
      <w:pPr>
        <w:pStyle w:val="11"/>
        <w:widowControl/>
      </w:pPr>
      <w:r>
        <w:t>But we shall have an occasion elsewhere of speaking of this whole matter.</w:t>
      </w:r>
    </w:p>
    <w:p w14:paraId="503A96B6">
      <w:pPr>
        <w:pStyle w:val="11"/>
        <w:widowControl/>
      </w:pPr>
      <w:r>
        <w:t>但我们将在其他地方有机会谈论整件事。</w:t>
      </w:r>
    </w:p>
    <w:p w14:paraId="710D9F30">
      <w:pPr>
        <w:pStyle w:val="11"/>
        <w:widowControl/>
      </w:pPr>
      <w:r>
        <w:t>The fifth place is in the last chapter of Numbers, where the Vulgate copies exhibit the following reading: Omnes viri ducent uxores de tribu et cognatione sua, et cunctœ fœminœ de eadem tribu maritos accipient14.</w:t>
      </w:r>
    </w:p>
    <w:p w14:paraId="057494EE">
      <w:pPr>
        <w:pStyle w:val="11"/>
        <w:widowControl/>
      </w:pPr>
      <w:r>
        <w:t>第五个地方是《民数记》（Numbers）的最后一章，武加大副本显示以下读法：Omnes viri ducent uxores de tribu et cognatione sua, et cunctœ fœminœ de eadem tribu maritos accipient（所有男人将娶自己支派和宗族的妻子，所有女人将从同一支派接受丈夫）14。</w:t>
      </w:r>
    </w:p>
    <w:p w14:paraId="361B1D55">
      <w:pPr>
        <w:pStyle w:val="11"/>
        <w:widowControl/>
      </w:pPr>
      <w:r>
        <w:t>That this is an erroneous interpretation, any one may readily understand in many ways, who shall compare it with the Hebrew text.</w:t>
      </w:r>
    </w:p>
    <w:p w14:paraId="6BA93B79">
      <w:pPr>
        <w:pStyle w:val="11"/>
        <w:widowControl/>
      </w:pPr>
      <w:r>
        <w:t>任何将它与希伯来文文本进行比较的人，都可以很容易地从许多方面理解这是一个错误的解释。</w:t>
      </w:r>
    </w:p>
    <w:p w14:paraId="00734000">
      <w:pPr>
        <w:pStyle w:val="11"/>
        <w:widowControl/>
      </w:pPr>
      <w:r>
        <w:t>In these words it is absolutely forbidden that any man should take a wife, or any woman marry a husband, out of their own tribes respectively.</w:t>
      </w:r>
    </w:p>
    <w:p w14:paraId="6FED021A">
      <w:pPr>
        <w:pStyle w:val="11"/>
        <w:widowControl/>
      </w:pPr>
      <w:r>
        <w:t>在这些话中，它绝对禁止任何男人娶一个妻子，或任何女人嫁一个丈夫，离开他们各自的支派。</w:t>
      </w:r>
    </w:p>
    <w:p w14:paraId="32027098">
      <w:pPr>
        <w:pStyle w:val="11"/>
        <w:widowControl/>
      </w:pPr>
      <w:r>
        <w:t>But many examples occur in scripture of marriages contracted between persons of different tribes.</w:t>
      </w:r>
    </w:p>
    <w:p w14:paraId="6E478D75">
      <w:pPr>
        <w:pStyle w:val="11"/>
        <w:widowControl/>
      </w:pPr>
      <w:r>
        <w:t>但圣经中出现了许多不同支派之间通婚的例子。</w:t>
      </w:r>
    </w:p>
    <w:p w14:paraId="3C752EF9">
      <w:pPr>
        <w:pStyle w:val="11"/>
        <w:widowControl/>
      </w:pPr>
      <w:r>
        <w:t>It was not, therefore, the meaning of the law, that every man and woman should marry only into their own tribes; but the command extended only to heritors, to prevent the possessions and estates of the several tribes from being confounded, or passing into other tribes.</w:t>
      </w:r>
    </w:p>
    <w:p w14:paraId="46F60214">
      <w:pPr>
        <w:pStyle w:val="11"/>
        <w:widowControl/>
      </w:pPr>
      <w:r>
        <w:t>因此，律法的含义并非是每个男人和女人都应该只嫁娶自己支派的人；而是这项命令仅延伸到继承人（heritors），以防止各个支派的产业和地产混淆，或转移到其他支派。</w:t>
      </w:r>
    </w:p>
    <w:p w14:paraId="6D4C26EE">
      <w:pPr>
        <w:pStyle w:val="11"/>
        <w:widowControl/>
      </w:pPr>
      <w:r>
        <w:t>Whatever, then, Bellarmine may say to excuse the fault of this version, whoever will give the place even the slightest inspection, will immediately detect its erroneousness.</w:t>
      </w:r>
    </w:p>
    <w:p w14:paraId="4C6B4CB6">
      <w:pPr>
        <w:pStyle w:val="11"/>
        <w:widowControl/>
      </w:pPr>
      <w:r>
        <w:t>那么，无论贝拉明说什么来为这个译本的错误开脱，任何人只要稍微查阅一下这个地方，就会立即发现它的错误。</w:t>
      </w:r>
    </w:p>
    <w:p w14:paraId="78A392C2">
      <w:pPr>
        <w:pStyle w:val="11"/>
        <w:widowControl/>
      </w:pPr>
      <w:r>
        <w:t>And whereas Bellarmine affirms that the words run just the same way in the Hebrew as in the Latin, (which I marvel how he could assert so confidently and yet so falsely,) I will confute him with no other testimony than that of Cajetan.</w:t>
      </w:r>
    </w:p>
    <w:p w14:paraId="2DA0D91A">
      <w:pPr>
        <w:pStyle w:val="11"/>
        <w:widowControl/>
      </w:pPr>
      <w:r>
        <w:t>至于贝拉明断言这些词语在希伯来文中的表达与拉丁文中的完全一样（我惊讶于祂怎么能如此自信却又如此错误地断言），我将不用其他见证，只用卡耶坦的来驳斥祂。</w:t>
      </w:r>
    </w:p>
    <w:p w14:paraId="229CBF3D">
      <w:pPr>
        <w:pStyle w:val="11"/>
        <w:widowControl/>
      </w:pPr>
      <w:r>
        <w:t>This is Cajetan’s remark upon the place: “This clause is not contained in the Hebrew15.”</w:t>
      </w:r>
    </w:p>
    <w:p w14:paraId="652A1C9C">
      <w:pPr>
        <w:pStyle w:val="11"/>
        <w:widowControl/>
      </w:pPr>
      <w:r>
        <w:t>这是卡耶坦对此处的评论：“这个子句不包含在希伯来文中15。”</w:t>
      </w:r>
    </w:p>
    <w:p w14:paraId="7016ED5F">
      <w:pPr>
        <w:pStyle w:val="11"/>
        <w:widowControl/>
      </w:pPr>
      <w:r>
        <w:t>That cardinal denies that to be contained in the Hebrew, which Bellarmine affirms to be contained in it: but the cardinal is Bellarmine’s superior both in authority and in truth.</w:t>
      </w:r>
    </w:p>
    <w:p w14:paraId="292AF422">
      <w:pPr>
        <w:pStyle w:val="11"/>
        <w:widowControl/>
      </w:pPr>
      <w:r>
        <w:t>那位枢机（cardinal）否认希伯来文包含那个子句，而贝拉明却断言它包含：但那位枢机在权威和真理上都优于贝拉明。</w:t>
      </w:r>
    </w:p>
    <w:p w14:paraId="1B227FDF">
      <w:pPr>
        <w:pStyle w:val="11"/>
        <w:widowControl/>
      </w:pPr>
      <w:r>
        <w:t>Afterwards the same cardinal presently subjoins: “See how many and how important additions to the law the translator hath passed over in silence.</w:t>
      </w:r>
    </w:p>
    <w:p w14:paraId="5A3F412F">
      <w:pPr>
        <w:pStyle w:val="11"/>
        <w:widowControl/>
      </w:pPr>
      <w:r>
        <w:t>随后，同一位枢机立即补充说：“看看翻译者默默地忽略了多少重要且重要的律法补充。</w:t>
      </w:r>
    </w:p>
    <w:p w14:paraId="43D58769">
      <w:pPr>
        <w:pStyle w:val="11"/>
        <w:widowControl/>
      </w:pPr>
      <w:r>
        <w:t>The law is not delivered concerning every daughter, but of a daughter that is an heiress16,” &amp;c.</w:t>
      </w:r>
    </w:p>
    <w:p w14:paraId="2F862A33">
      <w:pPr>
        <w:pStyle w:val="11"/>
        <w:widowControl/>
      </w:pPr>
      <w:r>
        <w:t>律法不是针对每个女儿颁布的，而是针对作为继承人（heiress）的女儿16，”等等。</w:t>
      </w:r>
    </w:p>
    <w:p w14:paraId="09FADE9C">
      <w:pPr>
        <w:pStyle w:val="11"/>
        <w:widowControl/>
      </w:pPr>
      <w:r>
        <w:t>Thus there are many faults of the Vulgate edition in this place, if we believe Cajetan; and yet Bellarmine could see none, lest perchance he should be forced to acknowledge some error in the Vulgate edition, which, no doubt, would be a most deplorable catastrophe!</w:t>
      </w:r>
    </w:p>
    <w:p w14:paraId="2A510403">
      <w:pPr>
        <w:pStyle w:val="11"/>
        <w:widowControl/>
      </w:pPr>
      <w:r>
        <w:t>因此，如果我们相信卡耶坦，武加大版本在这个地方有许多错误；然而贝拉明却看不到任何错误，唯恐祂被迫承认武加大版本中的某些错误，这无疑将是一个最可悲的灾难！</w:t>
      </w:r>
    </w:p>
    <w:p w14:paraId="1021B810">
      <w:pPr>
        <w:pStyle w:val="11"/>
        <w:widowControl/>
      </w:pPr>
      <w:r>
        <w:t>The sixth place is Ezra 9:8, where the reading is pax illius, whereas we should read paxillus17.</w:t>
      </w:r>
    </w:p>
    <w:p w14:paraId="5797D69C">
      <w:pPr>
        <w:pStyle w:val="11"/>
        <w:widowControl/>
      </w:pPr>
      <w:r>
        <w:t>第六个地方是《以斯拉记》（Ezra）9:8，其中读法是pax illius（祂的和平），然而我们应该读作paxillus（桩子）17。</w:t>
      </w:r>
    </w:p>
    <w:p w14:paraId="657485F1">
      <w:pPr>
        <w:pStyle w:val="11"/>
        <w:widowControl/>
      </w:pPr>
      <w:r>
        <w:t>Here Bellarmine acknowledges an error of the transcribers; for the Hebrew word denotes a stake, so that there is no room to doubt that this is the true reading.</w:t>
      </w:r>
    </w:p>
    <w:p w14:paraId="75C356CF">
      <w:pPr>
        <w:pStyle w:val="11"/>
        <w:widowControl/>
      </w:pPr>
      <w:r>
        <w:t>这里贝拉明承认是抄写员的错误；因为希伯来文这个词表示桩子（stake），因此毫无疑问这是正确的读法。</w:t>
      </w:r>
    </w:p>
    <w:p w14:paraId="29328E53">
      <w:pPr>
        <w:pStyle w:val="11"/>
        <w:widowControl/>
      </w:pPr>
      <w:r>
        <w:t>As to Bellarmine’s assertion that many Latin copies exhibit paxillus, I think it by no means probable, since the Louvain correctors ofthe Bible retain the old and wrong reading in the text; which surely they would not have done, if they had felt that the authority of copies would have supported them in amending the passage.</w:t>
      </w:r>
    </w:p>
    <w:p w14:paraId="0E902A9D">
      <w:pPr>
        <w:pStyle w:val="11"/>
        <w:widowControl/>
      </w:pPr>
      <w:r>
        <w:t>至于贝拉明断言许多拉丁文副本显示paxillus，我一点也不认为可能，因为鲁汶（Louvain）的圣经校正者在文本中保留了旧的错误读法；如果他们认为副本的权威会支持他们修正这段经文，他们肯定不会这样做。</w:t>
      </w:r>
    </w:p>
    <w:p w14:paraId="1B97FD7A">
      <w:pPr>
        <w:pStyle w:val="11"/>
        <w:widowControl/>
      </w:pPr>
      <w:r>
        <w:t>Indeed, we may well ask why they did not amend it?</w:t>
      </w:r>
    </w:p>
    <w:p w14:paraId="047C8EED">
      <w:pPr>
        <w:pStyle w:val="11"/>
        <w:widowControl/>
      </w:pPr>
      <w:r>
        <w:t>确实，我们不妨问他们为什么不修正它？</w:t>
      </w:r>
    </w:p>
    <w:p w14:paraId="32957811">
      <w:pPr>
        <w:pStyle w:val="11"/>
        <w:widowControl/>
      </w:pPr>
      <w:r>
        <w:t>Is the matter doubtful or obscure?</w:t>
      </w:r>
    </w:p>
    <w:p w14:paraId="2110E607">
      <w:pPr>
        <w:pStyle w:val="11"/>
        <w:widowControl/>
      </w:pPr>
      <w:r>
        <w:t>这件事是可疑的还是模糊的？</w:t>
      </w:r>
    </w:p>
    <w:p w14:paraId="6E32032B">
      <w:pPr>
        <w:pStyle w:val="11"/>
        <w:widowControl/>
      </w:pPr>
      <w:r>
        <w:t>Bellarmine confesses that to be the true reading which they have excluded from the text, that false which they retain in the text.</w:t>
      </w:r>
    </w:p>
    <w:p w14:paraId="64A9AD37">
      <w:pPr>
        <w:pStyle w:val="11"/>
        <w:widowControl/>
      </w:pPr>
      <w:r>
        <w:t>贝拉明承认他们从文本中排除的那个是正确的读法，而他们在文本中保留的那个是错误的。</w:t>
      </w:r>
    </w:p>
    <w:p w14:paraId="1B54B1D9">
      <w:pPr>
        <w:pStyle w:val="11"/>
        <w:widowControl/>
      </w:pPr>
      <w:r>
        <w:t>Yet the divines of Louvain, who profess themselves to be desirous of correcting the errors of the Vulgate edition, have marked indeed, but not removed, this error, certain and shameful as it is.</w:t>
      </w:r>
    </w:p>
    <w:p w14:paraId="3FB129EC">
      <w:pPr>
        <w:pStyle w:val="11"/>
        <w:widowControl/>
      </w:pPr>
      <w:r>
        <w:t>然而鲁汶的神学家们，他们自称渴望校正武加大版本的错误，却标记了但没有移除这个错误，尽管它是确定无疑且可耻的。</w:t>
      </w:r>
    </w:p>
    <w:p w14:paraId="64865646">
      <w:pPr>
        <w:pStyle w:val="11"/>
        <w:widowControl/>
      </w:pPr>
      <w:r>
        <w:t>And with other such mistakes of the transcribers, known, manifest and acknowledged, does that edition abound.</w:t>
      </w:r>
    </w:p>
    <w:p w14:paraId="3C41CB57">
      <w:pPr>
        <w:pStyle w:val="11"/>
        <w:widowControl/>
      </w:pPr>
      <w:r>
        <w:t>而且那个版本充斥着其他这种已知的、明显的和被承认的抄写员错误。</w:t>
      </w:r>
    </w:p>
    <w:p w14:paraId="5C10A065">
      <w:pPr>
        <w:pStyle w:val="11"/>
        <w:widowControl/>
      </w:pPr>
      <w:r>
        <w:t>Should we receive that for authentic scripture, which its very correctors have left so full of blemishes?</w:t>
      </w:r>
    </w:p>
    <w:p w14:paraId="27A64499">
      <w:pPr>
        <w:pStyle w:val="11"/>
        <w:widowControl/>
      </w:pPr>
      <w:r>
        <w:t>我们应该将那个连其校正者都留下了如此多瑕疵的版本接受为具权威性的圣经吗？</w:t>
      </w:r>
    </w:p>
    <w:p w14:paraId="531F5FB2">
      <w:pPr>
        <w:pStyle w:val="11"/>
        <w:widowControl/>
      </w:pPr>
      <w:r>
        <w:t>The seventh place is Job 5:1: Voca si quis est qui tibi respondeat, et ad aliquem sanctorum convertere.</w:t>
      </w:r>
    </w:p>
    <w:p w14:paraId="0EE5D129">
      <w:pPr>
        <w:pStyle w:val="11"/>
        <w:widowControl/>
      </w:pPr>
      <w:r>
        <w:t>第七个地方是《约伯记》5:1：Voca si quis est qui tibi respondeat, et ad aliquem sanctorum convertere（你呼求，如果有人回答你，并转向某位圣者）。</w:t>
      </w:r>
    </w:p>
    <w:p w14:paraId="026DE189">
      <w:pPr>
        <w:pStyle w:val="11"/>
        <w:widowControl/>
      </w:pPr>
      <w:r>
        <w:t>Bellarmine says that Chemnitz pretends that this place was corrupted to support the invocation of saints; and thereupon, with sufficient impudence, pronounces him drunk.</w:t>
      </w:r>
    </w:p>
    <w:p w14:paraId="04123AB9">
      <w:pPr>
        <w:pStyle w:val="11"/>
        <w:widowControl/>
      </w:pPr>
      <w:r>
        <w:t>贝拉明说开姆尼茨假称（pretends）这个地方被败坏是为了支持对圣者（saints）的祈求；并因此，非常无耻地，断言祂喝醉了。</w:t>
      </w:r>
    </w:p>
    <w:p w14:paraId="118315A3">
      <w:pPr>
        <w:pStyle w:val="11"/>
        <w:widowControl/>
      </w:pPr>
      <w:r>
        <w:t>But Chemnitz blames not the version of the passage, but the reasoning of the papists from that version; that the saints are to be invoked, because we are bidden to betake ourselves to some of the saints: whereas those are called saints in scripture, who cultivate holiness during their lives.</w:t>
      </w:r>
    </w:p>
    <w:p w14:paraId="7A39BADF">
      <w:pPr>
        <w:pStyle w:val="11"/>
        <w:widowControl/>
      </w:pPr>
      <w:r>
        <w:t>但开姆尼茨谴责的不是这段经文的翻译，而是天主教徒们从那个译本中得出的推理；即圣者们应被祈求，因为我们被命令转向某位圣者：然而在圣经中被称为圣者的人，是那些在世时培养圣洁的人。</w:t>
      </w:r>
    </w:p>
    <w:p w14:paraId="0354B377">
      <w:pPr>
        <w:pStyle w:val="11"/>
        <w:widowControl/>
      </w:pPr>
      <w:r>
        <w:t>And thus these men often abuse the Latin version to the support of their doctrines in a way that can hardly be called sober argumentation.</w:t>
      </w:r>
    </w:p>
    <w:p w14:paraId="663C3ECA">
      <w:pPr>
        <w:pStyle w:val="11"/>
        <w:widowControl/>
      </w:pPr>
      <w:r>
        <w:t>因此，这些人经常滥用拉丁文译本来支持他们的教义，其方式很难称得上是清醒的论证。</w:t>
      </w:r>
    </w:p>
    <w:p w14:paraId="101A65DB">
      <w:pPr>
        <w:pStyle w:val="11"/>
        <w:widowControl/>
      </w:pPr>
      <w:r>
        <w:t>The eighth place is Proverbs 16:11, where they read lapides seculi18, instead of lapides sacculi; which passage we have mentioned before.</w:t>
      </w:r>
    </w:p>
    <w:p w14:paraId="393F62A5">
      <w:pPr>
        <w:pStyle w:val="11"/>
        <w:widowControl/>
      </w:pPr>
      <w:r>
        <w:t>第八个地方是《箴言》16:11，其中他们读作lapides seculi（世代的石头）18，而不是lapides sacculi（袋子里的石头）；这段经文我们前面提到过。</w:t>
      </w:r>
    </w:p>
    <w:p w14:paraId="61035798">
      <w:pPr>
        <w:pStyle w:val="11"/>
        <w:widowControl/>
      </w:pPr>
      <w:r>
        <w:t>And Bellarmine confesses that the reading which exhibits sacculi is the true one, but the Vulgate, even in its latest Louvain edition, false, which exhibits seculi.</w:t>
      </w:r>
    </w:p>
    <w:p w14:paraId="083E78DE">
      <w:pPr>
        <w:pStyle w:val="11"/>
        <w:widowControl/>
      </w:pPr>
      <w:r>
        <w:t>而贝拉明承认显示sacculi的读法是正确的，但武加大版本，即使在其最新的鲁汶版本中，显示seculi的读法是错误的。</w:t>
      </w:r>
    </w:p>
    <w:p w14:paraId="5C91B7FF">
      <w:pPr>
        <w:pStyle w:val="11"/>
        <w:widowControl/>
      </w:pPr>
      <w:r>
        <w:t>The ninth place is Ecclesiastes 9:2: Nescit homo, utrum odio vel amore dignus-sit, sed omnia in futurum servantur incerta19.</w:t>
      </w:r>
    </w:p>
    <w:p w14:paraId="607FFC29">
      <w:pPr>
        <w:pStyle w:val="11"/>
        <w:widowControl/>
      </w:pPr>
      <w:r>
        <w:t>第九个地方是《传道书》（Ecclesiastes）9:2：Nescit homo, utrum odio vel amore dignus-sit, sed omnia in futurum servantur incerta（人不知道祂是否配得恨恶或喜爱，但一切都为将来保存着不确定的）19。</w:t>
      </w:r>
    </w:p>
    <w:p w14:paraId="3C2399EB">
      <w:pPr>
        <w:pStyle w:val="11"/>
        <w:widowControl/>
      </w:pPr>
      <w:r>
        <w:t>Bellarmine says that the Vulgate interpreter hath rendered the passage excellently well, not counting, indeed, the Hebrew words, but weighing them and expressing their sense.</w:t>
      </w:r>
    </w:p>
    <w:p w14:paraId="3A6D86C0">
      <w:pPr>
        <w:pStyle w:val="11"/>
        <w:widowControl/>
      </w:pPr>
      <w:r>
        <w:t>贝拉明说，武加大译者出色地翻译了这段经文，确实没有数希伯来文的词语，而是权衡了它们并表达了它们的含义。</w:t>
      </w:r>
    </w:p>
    <w:p w14:paraId="7B35D857">
      <w:pPr>
        <w:pStyle w:val="11"/>
        <w:widowControl/>
      </w:pPr>
      <w:r>
        <w:t>I answer. The Vulgate interpreter in this place hath neither counted the words, nor weighed them, nor expressed the sense, but rendered them most falsely; which will readily appear evident, if the Hebrew words be compared with this translation.</w:t>
      </w:r>
    </w:p>
    <w:p w14:paraId="5A25E674">
      <w:pPr>
        <w:pStyle w:val="11"/>
        <w:widowControl/>
      </w:pPr>
      <w:r>
        <w:t>我回答。武加大译者在这个地方既没有数词语，也没有权衡它们，也没有表达含义，而是最错误地翻译了它们；如果将希伯来文的词语与这个译本进行比较，这将很容易显得明显。</w:t>
      </w:r>
    </w:p>
    <w:p w14:paraId="314ED25C">
      <w:pPr>
        <w:pStyle w:val="11"/>
        <w:widowControl/>
      </w:pPr>
      <w:r>
        <w:t>For those interpreters who have translated the scriptures from the Hebrew, with the greatest care and fidelity, have perceived that these words required a totally different interpretation.</w:t>
      </w:r>
    </w:p>
    <w:p w14:paraId="10296D70">
      <w:pPr>
        <w:pStyle w:val="11"/>
        <w:widowControl/>
      </w:pPr>
      <w:r>
        <w:t>因为那些以最大的谨慎和忠实从希伯来文翻译圣经的译者，已经意识到这些词语需要一个完全不同的解释。</w:t>
      </w:r>
    </w:p>
    <w:p w14:paraId="5C43D9CE">
      <w:pPr>
        <w:pStyle w:val="11"/>
        <w:widowControl/>
      </w:pPr>
      <w:r>
        <w:t>Vatablus hath translated the passage thus: “And that man is ignorant alike of love and hatred, but to him (God) all things are set open20.”</w:t>
      </w:r>
    </w:p>
    <w:p w14:paraId="7751AD45">
      <w:pPr>
        <w:pStyle w:val="11"/>
        <w:widowControl/>
      </w:pPr>
      <w:r>
        <w:t>瓦塔布卢斯（Vatablus）将这段经文翻译为：“而且那人同样不知道爱和恨，但对他（上帝）来说，万物都是敞开的20。”</w:t>
      </w:r>
    </w:p>
    <w:p w14:paraId="4F03D62C">
      <w:pPr>
        <w:pStyle w:val="11"/>
        <w:widowControl/>
      </w:pPr>
      <w:r>
        <w:t>Pagninus thus: “Both love and hatred man knows not; all which are before them21.”</w:t>
      </w:r>
    </w:p>
    <w:p w14:paraId="61FBE94B">
      <w:pPr>
        <w:pStyle w:val="11"/>
        <w:widowControl/>
      </w:pPr>
      <w:r>
        <w:t>帕尼努斯（Pagninus）如此翻译：“爱和恨人也不知道；所有这些都在他们面前21。”</w:t>
      </w:r>
    </w:p>
    <w:p w14:paraId="0E849660">
      <w:pPr>
        <w:pStyle w:val="11"/>
        <w:widowControl/>
      </w:pPr>
      <w:r>
        <w:t>Cajetan thus: “Both love and hatred man knows not; all in their face22.”</w:t>
      </w:r>
    </w:p>
    <w:p w14:paraId="28DFEEC5">
      <w:pPr>
        <w:pStyle w:val="11"/>
        <w:widowControl/>
      </w:pPr>
      <w:r>
        <w:t>卡耶坦如此翻译：“爱和恨人也不知道；万物都在他们脸上22。”</w:t>
      </w:r>
    </w:p>
    <w:p w14:paraId="1D56A83F">
      <w:pPr>
        <w:pStyle w:val="11"/>
        <w:widowControl/>
      </w:pPr>
      <w:r>
        <w:t>Jerome himself translated this passage far otherwise, as appears from that other interpretation of this book, which is extant amongst his works, where we read: Et quidem caritatem, et quidem odium non est cognoscens homo: omnia in facie eorum.</w:t>
      </w:r>
    </w:p>
    <w:p w14:paraId="62041097">
      <w:pPr>
        <w:pStyle w:val="11"/>
        <w:widowControl/>
      </w:pPr>
      <w:r>
        <w:t>耶柔米自己对这段经文的翻译远非如此，这从这本书的另一个译本中可以看出，它存在于祂的著作中，我们读到：Et quidem caritatem, et quidem odium non est cognoscens homo: omnia in facie eorum（而且爱，而且恨人不知道：万物都在他们脸上）。</w:t>
      </w:r>
    </w:p>
    <w:p w14:paraId="3BBA47E5">
      <w:pPr>
        <w:pStyle w:val="11"/>
        <w:widowControl/>
      </w:pPr>
      <w:r>
        <w:t>This differs, both in words and in sense, from yours, which yet ye call Jerome’s.</w:t>
      </w:r>
    </w:p>
    <w:p w14:paraId="0E82E23E">
      <w:pPr>
        <w:pStyle w:val="11"/>
        <w:widowControl/>
      </w:pPr>
      <w:r>
        <w:t>这在词语和含义上都与你们的不同，然而你们称之为耶柔米的版本。</w:t>
      </w:r>
    </w:p>
    <w:p w14:paraId="033E342B">
      <w:pPr>
        <w:pStyle w:val="11"/>
        <w:widowControl/>
      </w:pPr>
      <w:r>
        <w:t>As to the sense, it is not what you suppose; that all things here are doubtful and uncertain, so that no man, while he remains in this life, knows whether he enjoys the love of God or labors under his hatred.</w:t>
      </w:r>
    </w:p>
    <w:p w14:paraId="22209841">
      <w:pPr>
        <w:pStyle w:val="11"/>
        <w:widowControl/>
      </w:pPr>
      <w:r>
        <w:t>至于含义，它不是你们所假设的；即这里的一切都是可疑和不确定的，以至于没有人，当祂还活在这个世上时，知道祂是否享有上帝（God）的爱，或是在祂的恨之下劳苦。</w:t>
      </w:r>
    </w:p>
    <w:p w14:paraId="2ACD6542">
      <w:pPr>
        <w:pStyle w:val="11"/>
        <w:widowControl/>
      </w:pPr>
      <w:r>
        <w:t>This is an utterly false assertion, and contrary to the whole teaching of the scriptures: for the scriptures everywhere teach, that those who believe are certain of the favor of God and their own salvation; which most true and sacred doctrine should not be rejected for the sake of the error of your version.</w:t>
      </w:r>
    </w:p>
    <w:p w14:paraId="12A48E38">
      <w:pPr>
        <w:pStyle w:val="11"/>
        <w:widowControl/>
      </w:pPr>
      <w:r>
        <w:t>这是一个完全错误的断言，与圣经的全部教导相悖：因为圣经到处教导，那些相信的人确信上帝的恩惠和他们自己的救恩；这个最真实和神圣的教义不应该为了你们译本的错误而被拒绝。</w:t>
      </w:r>
    </w:p>
    <w:p w14:paraId="78EC8925">
      <w:pPr>
        <w:pStyle w:val="11"/>
        <w:widowControl/>
      </w:pPr>
      <w:r>
        <w:t>We shall speak of the matter itself elsewhere: for the present, let cardinal Cajetan teach Bellarmine that this is not the sense of the place in hand.</w:t>
      </w:r>
    </w:p>
    <w:p w14:paraId="6CEDC918">
      <w:pPr>
        <w:pStyle w:val="11"/>
        <w:widowControl/>
      </w:pPr>
      <w:r>
        <w:t>我们将在其他地方谈论这件事本身：至于现在，让枢机卡耶坦教导贝拉明，这不是正在讨论的这段经文的含义。</w:t>
      </w:r>
    </w:p>
    <w:p w14:paraId="27CAE7DF">
      <w:pPr>
        <w:pStyle w:val="11"/>
        <w:widowControl/>
      </w:pPr>
      <w:r>
        <w:t>“Before us are those things which are carried on about us, whether prosperous or adverse: at the same time we know not the cause of adversity or prosperity, whether it be the love or hatred of God, that is, whether God out of his love to a man governs him by adverse circumstances, and in like manner, out of his hatred to a man governs him by adversity; and the same may be said of prosperity23.”</w:t>
      </w:r>
    </w:p>
    <w:p w14:paraId="5CAB37F8">
      <w:pPr>
        <w:pStyle w:val="11"/>
        <w:widowControl/>
      </w:pPr>
      <w:r>
        <w:t>“在我们面前是围绕我们发生的事情，无论是顺利的还是逆境的：与此同时，我们不知道逆境或顺利的原因，无论是上帝的爱还是恨，也就是说，上帝是否出于祂对一个人的爱，通过逆境来引导祂，同样地，是否出于祂对一个人的恨，通过逆境来引导祂；对顺利也可以这样说23。”</w:t>
      </w:r>
    </w:p>
    <w:p w14:paraId="341A0163">
      <w:pPr>
        <w:pStyle w:val="11"/>
        <w:widowControl/>
      </w:pPr>
      <w:r>
        <w:t>Mercer, a man exquisitely skilled in the Hebrew tongue and scripture, interprets and explains the passage to the like effect; nor does he think that your own translator meant anything more than this, that it cannot be judged and certainly determined by external circumstances, whether any one is loved by God or not, since all happen alike to all, to the just and the impious, the pure and the impure, the good and the unrighteous, those who sacrifice and those who sacrifice not, those who swear and those who reverence an oath, as it follows in the succeeding sentences.</w:t>
      </w:r>
    </w:p>
    <w:p w14:paraId="69D6FFC1">
      <w:pPr>
        <w:pStyle w:val="11"/>
        <w:widowControl/>
      </w:pPr>
      <w:r>
        <w:t>默瑟（Mercer），一位精通希伯来语和圣经的人，对这段经文的解释和阐述也有类似的意思；祂也不认为你们自己的翻译者想要表达的超过这一点，即不能通过外在环境来判断和确定一个人是否被上帝所爱，因为所有事情都同样发生在所有人身上，发生在义人和不敬虔的人、洁净的人和不洁净的人、良善的人和不义的人、献祭的人和不献祭的人、起誓的人和敬畏誓言的人身上，正如后面的句子所接续的。</w:t>
      </w:r>
    </w:p>
    <w:p w14:paraId="0454FE69">
      <w:pPr>
        <w:pStyle w:val="11"/>
        <w:widowControl/>
      </w:pPr>
      <w:r>
        <w:t>The tenth place is Ecclus. 5:5: De propitiato peccato noli esse sine metu.</w:t>
      </w:r>
    </w:p>
    <w:p w14:paraId="550729C8">
      <w:pPr>
        <w:pStyle w:val="11"/>
        <w:widowControl/>
      </w:pPr>
      <w:r>
        <w:t>第十个地方是《便西拉智训》5:5：De propitiato peccato noli esse sine metu（不要对所赎的罪没有惧怕）。</w:t>
      </w:r>
    </w:p>
    <w:p w14:paraId="73DF98E9">
      <w:pPr>
        <w:pStyle w:val="11"/>
        <w:widowControl/>
      </w:pPr>
      <w:r>
        <w:t>The place is badly translated, since the Greek is περὶ ἐξιλασμοῦ μὴ ἄφοβος γίνου .</w:t>
      </w:r>
    </w:p>
    <w:p w14:paraId="20EF9FE1">
      <w:pPr>
        <w:pStyle w:val="11"/>
        <w:widowControl/>
      </w:pPr>
      <w:r>
        <w:t>这个地方翻译得很差，因为希腊文是περὶ ἐξιλασμοῦ μὴ ἄφοβος γίνου （不要对赎罪没有惧怕）。</w:t>
      </w:r>
    </w:p>
    <w:p w14:paraId="1DF1E15A">
      <w:pPr>
        <w:pStyle w:val="11"/>
        <w:widowControl/>
      </w:pPr>
      <w:r>
        <w:t>Which words warn men not to sin presumptuously through confidence of obtaining remission of their sins: for it follows, “nor add sin to sin.”</w:t>
      </w:r>
    </w:p>
    <w:p w14:paraId="415B7F30">
      <w:pPr>
        <w:pStyle w:val="11"/>
        <w:widowControl/>
      </w:pPr>
      <w:r>
        <w:t>这些话警告人们不要因确信能获得罪的赦免而放肆地犯罪：因为它接着说，“也不要罪上加罪。”</w:t>
      </w:r>
    </w:p>
    <w:p w14:paraId="590457B4">
      <w:pPr>
        <w:pStyle w:val="11"/>
        <w:widowControl/>
      </w:pPr>
      <w:r>
        <w:t>For many heap sin upon sin, because they promise themselves certain remission; whom Ecclesiasticus deters by this most solemn admonition.</w:t>
      </w:r>
    </w:p>
    <w:p w14:paraId="3B97E287">
      <w:pPr>
        <w:pStyle w:val="11"/>
        <w:widowControl/>
      </w:pPr>
      <w:r>
        <w:t>因为许多人罪上加罪，因为他们向自己保证确定的赦免；《便西拉智训》藉着这个最庄严的告诫来阻止他们。</w:t>
      </w:r>
    </w:p>
    <w:p w14:paraId="600958F1">
      <w:pPr>
        <w:pStyle w:val="11"/>
        <w:widowControl/>
      </w:pPr>
      <w:r>
        <w:t>As to Bellarmine’s pretense, that we say that a man should be secure of obtaining pardon, and therefore that our opinion is confuted by these words, he seems to understand our doctrine but badly.</w:t>
      </w:r>
    </w:p>
    <w:p w14:paraId="666518A0">
      <w:pPr>
        <w:pStyle w:val="11"/>
        <w:widowControl/>
      </w:pPr>
      <w:r>
        <w:t>至于贝拉明假称（pretense），我们说一个人应该确信（secure）获得赦免，因此我们的观点被这些话驳倒了，祂似乎对我们的教义理解得很差。</w:t>
      </w:r>
    </w:p>
    <w:p w14:paraId="763F9027">
      <w:pPr>
        <w:pStyle w:val="11"/>
        <w:widowControl/>
      </w:pPr>
      <w:r>
        <w:t>For we do not approve security in any man, as he slanderously lays to our charge.</w:t>
      </w:r>
    </w:p>
    <w:p w14:paraId="7AC3B75D">
      <w:pPr>
        <w:pStyle w:val="11"/>
        <w:widowControl/>
      </w:pPr>
      <w:r>
        <w:t>因为我们不赞同任何人在任何人中的那种确信（security），正如祂诽谤我们所指控的那样。</w:t>
      </w:r>
    </w:p>
    <w:p w14:paraId="689A1B10">
      <w:pPr>
        <w:pStyle w:val="11"/>
        <w:widowControl/>
      </w:pPr>
      <w:r>
        <w:t>The eleventh place is Ecclus. 16:15: Misericordia faciet locum unicuique secundum meritum operum suorum.</w:t>
      </w:r>
    </w:p>
    <w:p w14:paraId="216BBCE0">
      <w:pPr>
        <w:pStyle w:val="11"/>
        <w:widowControl/>
      </w:pPr>
      <w:r>
        <w:t>第十一个地方是《便西拉智训》16:15：Misericordia faciet locum unicuique secundum meritum operum suorum（怜悯将为每个人根据祂行为的功劳预备地方）。</w:t>
      </w:r>
    </w:p>
    <w:p w14:paraId="2C54A9DF">
      <w:pPr>
        <w:pStyle w:val="11"/>
        <w:widowControl/>
      </w:pPr>
      <w:r>
        <w:t>Here in a few words are many errors.</w:t>
      </w:r>
    </w:p>
    <w:p w14:paraId="1B4EE117">
      <w:pPr>
        <w:pStyle w:val="11"/>
        <w:widowControl/>
      </w:pPr>
      <w:r>
        <w:t>这里短短几个词中却有许多错误。</w:t>
      </w:r>
    </w:p>
    <w:p w14:paraId="08C1FAEA">
      <w:pPr>
        <w:pStyle w:val="11"/>
        <w:widowControl/>
      </w:pPr>
      <w:r>
        <w:t>For thus stands the Greek text: πάσῃ ἐλεημοσύνῃ ποίησον τόπον · ἕκαστος γὰρ κατὰ τὰ ἔργα αὐτοῦ εὑρήσει · “Make way for every work of mercy: for every man shall find according to his works.”</w:t>
      </w:r>
    </w:p>
    <w:p w14:paraId="57961088">
      <w:pPr>
        <w:pStyle w:val="11"/>
        <w:widowControl/>
      </w:pPr>
      <w:r>
        <w:t>因为希腊文文本是这样写的：πάσῃ ἐλεημοσύνῃ ποίησον τόπον · ἕκαστος γὰρ κατὰ τὰ ἔργα αὐτοῦ εὑρήσει （为每一个怜悯的工作预备地方：因为每个人都将根据祂的行为找到）。</w:t>
      </w:r>
    </w:p>
    <w:p w14:paraId="217FFEB0">
      <w:pPr>
        <w:pStyle w:val="11"/>
        <w:widowControl/>
      </w:pPr>
      <w:r>
        <w:t>The words are not the same, and the sense different.</w:t>
      </w:r>
    </w:p>
    <w:p w14:paraId="362C2685">
      <w:pPr>
        <w:pStyle w:val="11"/>
        <w:widowControl/>
      </w:pPr>
      <w:r>
        <w:t>词语不同，含义也不同。</w:t>
      </w:r>
    </w:p>
    <w:p w14:paraId="4C167293">
      <w:pPr>
        <w:pStyle w:val="11"/>
        <w:widowControl/>
      </w:pPr>
      <w:r>
        <w:t>That word merit, whence did the Vulgate translator get it?</w:t>
      </w:r>
    </w:p>
    <w:p w14:paraId="66ABE3C7">
      <w:pPr>
        <w:pStyle w:val="11"/>
        <w:widowControl/>
      </w:pPr>
      <w:r>
        <w:t>“功劳”（merit）这个词，武加大译者是从哪里得到的？</w:t>
      </w:r>
    </w:p>
    <w:p w14:paraId="63785279">
      <w:pPr>
        <w:pStyle w:val="11"/>
        <w:widowControl/>
      </w:pPr>
      <w:r>
        <w:t>Certainly he did not find it in the Greek.</w:t>
      </w:r>
    </w:p>
    <w:p w14:paraId="3498AC33">
      <w:pPr>
        <w:pStyle w:val="11"/>
        <w:widowControl/>
      </w:pPr>
      <w:r>
        <w:t>祂肯定没有在希腊文中找到它。</w:t>
      </w:r>
    </w:p>
    <w:p w14:paraId="14986C1F">
      <w:pPr>
        <w:pStyle w:val="11"/>
        <w:widowControl/>
      </w:pPr>
      <w:r>
        <w:t>For as to Bellarmine’s pretense that κατὰ ἔργα is the same as “according to the merit of one’s works,” which he says that every one knows who is ever so slightly skilled in the Greek language; I would fain know from him who is so skillful in the Greek tongue, in what Lexicon or other book he ever found that κατὰ ἔργα means anything else but “according to works?”</w:t>
      </w:r>
    </w:p>
    <w:p w14:paraId="014EE738">
      <w:pPr>
        <w:pStyle w:val="11"/>
        <w:widowControl/>
      </w:pPr>
      <w:r>
        <w:t>至于贝拉明假称（pretense）κατὰ ἔργα与“根据人行为的功劳”是相同的，祂说任何对希腊语有一点点技能的人都知道这一点；我真想问问这位精通希腊语的人，祂曾在哪个词典或其他书中发现κατὰ ἔργα的意思是“根据行为”以外的任何东西？</w:t>
      </w:r>
    </w:p>
    <w:p w14:paraId="7CE649D4">
      <w:pPr>
        <w:pStyle w:val="11"/>
        <w:widowControl/>
      </w:pPr>
      <w:r>
        <w:t>And if Bellarmine can make no distinction between works and the merit of works, he hath no reason to attribute to himself any great skill and expertness in either the Greek language or theology.</w:t>
      </w:r>
    </w:p>
    <w:p w14:paraId="40B9E757">
      <w:pPr>
        <w:pStyle w:val="11"/>
        <w:widowControl/>
      </w:pPr>
      <w:r>
        <w:t>而且如果贝拉明不能区分行为和行为的功劳，祂就没有理由将任何对希腊语或神学的大量技能和熟练归于自己。</w:t>
      </w:r>
    </w:p>
    <w:p w14:paraId="05A60337">
      <w:pPr>
        <w:pStyle w:val="11"/>
        <w:widowControl/>
      </w:pPr>
      <w:r>
        <w:t>To works there is a reward promised in scripture; to the merits of works none, but that of death.</w:t>
      </w:r>
    </w:p>
    <w:p w14:paraId="5020E96F">
      <w:pPr>
        <w:pStyle w:val="11"/>
        <w:widowControl/>
      </w:pPr>
      <w:r>
        <w:t>圣经中应许了对行为的报酬；对行为的功劳则没有，只有死亡的功劳。</w:t>
      </w:r>
    </w:p>
    <w:p w14:paraId="62F514A5">
      <w:pPr>
        <w:pStyle w:val="11"/>
        <w:widowControl/>
      </w:pPr>
      <w:r>
        <w:t>The twelfth place is Joel 2:13: Præstabilis super malitia24.</w:t>
      </w:r>
    </w:p>
    <w:p w14:paraId="150D0E67">
      <w:pPr>
        <w:pStyle w:val="11"/>
        <w:widowControl/>
      </w:pPr>
      <w:r>
        <w:t>第十二个地方是《约珥书》（Joel）2:13：Præstabilis super malitia（超越邪恶的）24。</w:t>
      </w:r>
    </w:p>
    <w:p w14:paraId="2C2F02FB">
      <w:pPr>
        <w:pStyle w:val="11"/>
        <w:widowControl/>
      </w:pPr>
      <w:r>
        <w:t>What is this?</w:t>
      </w:r>
    </w:p>
    <w:p w14:paraId="3FAAE619">
      <w:pPr>
        <w:pStyle w:val="11"/>
        <w:widowControl/>
      </w:pPr>
      <w:r>
        <w:t>这是什么？</w:t>
      </w:r>
    </w:p>
    <w:p w14:paraId="6E393530">
      <w:pPr>
        <w:pStyle w:val="11"/>
        <w:widowControl/>
      </w:pPr>
      <w:r>
        <w:t>Let us hear Bellarmine’s explanation: “Præstabilis super malitia,” saith he, “means excelling in compassion.”</w:t>
      </w:r>
    </w:p>
    <w:p w14:paraId="68914949">
      <w:pPr>
        <w:pStyle w:val="11"/>
        <w:widowControl/>
      </w:pPr>
      <w:r>
        <w:t>让我们听听贝拉明的解释：祂说，“Præstabilis super malitia”的意思是“在怜悯中卓越”。</w:t>
      </w:r>
    </w:p>
    <w:p w14:paraId="166C8511">
      <w:pPr>
        <w:pStyle w:val="11"/>
        <w:widowControl/>
      </w:pPr>
      <w:r>
        <w:t>As if præstabilis super were all one with excelling, or malitia the same thing as compassion.</w:t>
      </w:r>
    </w:p>
    <w:p w14:paraId="5F1558BB">
      <w:pPr>
        <w:pStyle w:val="11"/>
        <w:widowControl/>
      </w:pPr>
      <w:r>
        <w:t>仿佛præstabilis super（超越）与excelling（卓越）是完全一样的，或者malitia（邪恶）与compassion（怜悯）是相同的事物。</w:t>
      </w:r>
    </w:p>
    <w:p w14:paraId="6D2FF4AA">
      <w:pPr>
        <w:pStyle w:val="11"/>
        <w:widowControl/>
      </w:pPr>
      <w:r>
        <w:t>Or otherwise: “Præstabilis super malitia is as much as to say, so good as not to be overcome of evil.”</w:t>
      </w:r>
    </w:p>
    <w:p w14:paraId="39134FE1">
      <w:pPr>
        <w:pStyle w:val="11"/>
        <w:widowControl/>
      </w:pPr>
      <w:r>
        <w:t>或者另一种解释：“Præstabilis super malitia”等于是说，“如此良善，以至于不被邪恶所胜过。”</w:t>
      </w:r>
    </w:p>
    <w:p w14:paraId="121FA378">
      <w:pPr>
        <w:pStyle w:val="11"/>
        <w:widowControl/>
      </w:pPr>
      <w:r>
        <w:t>But that is not the meaning of the prophet.</w:t>
      </w:r>
    </w:p>
    <w:p w14:paraId="27172A92">
      <w:pPr>
        <w:pStyle w:val="11"/>
        <w:widowControl/>
      </w:pPr>
      <w:r>
        <w:t>但那不是先知的意思。</w:t>
      </w:r>
    </w:p>
    <w:p w14:paraId="1E7D01D3">
      <w:pPr>
        <w:pStyle w:val="11"/>
        <w:widowControl/>
      </w:pPr>
      <w:r>
        <w:t>The prophet extols the clemency and goodness of God, and says that it is so great that God repents him of the evil with which he had determined to afflict the people.</w:t>
      </w:r>
    </w:p>
    <w:p w14:paraId="78C4DA89">
      <w:pPr>
        <w:pStyle w:val="11"/>
        <w:widowControl/>
      </w:pPr>
      <w:r>
        <w:t>先知颂扬上帝（God）的宽宏和良善，并说这是如此之大，以至于上帝后悔祂原定要用来折磨百姓的恶。</w:t>
      </w:r>
    </w:p>
    <w:p w14:paraId="6FA0A29F">
      <w:pPr>
        <w:pStyle w:val="11"/>
        <w:widowControl/>
      </w:pPr>
      <w:r>
        <w:t>This may easily be understood.</w:t>
      </w:r>
    </w:p>
    <w:p w14:paraId="29EFABE2">
      <w:pPr>
        <w:pStyle w:val="11"/>
        <w:widowControl/>
      </w:pPr>
      <w:r>
        <w:t>这很容易理解。</w:t>
      </w:r>
    </w:p>
    <w:p w14:paraId="506A2B0F">
      <w:pPr>
        <w:pStyle w:val="11"/>
        <w:widowControl/>
      </w:pPr>
      <w:r>
        <w:t>The other不仅 is obscure, but absolutely barbarous.</w:t>
      </w:r>
    </w:p>
    <w:p w14:paraId="2CFF6E55">
      <w:pPr>
        <w:pStyle w:val="11"/>
        <w:widowControl/>
      </w:pPr>
      <w:r>
        <w:t>另一种解释不仅是晦涩的，而且是完全野蛮的。</w:t>
      </w:r>
    </w:p>
    <w:p w14:paraId="39F978AA">
      <w:pPr>
        <w:pStyle w:val="11"/>
        <w:widowControl/>
      </w:pPr>
      <w:r>
        <w:t>The thirteenth place is Micah 5:2, which Osiander says is wrongly rendered by the old translator.</w:t>
      </w:r>
    </w:p>
    <w:p w14:paraId="25404DC8">
      <w:pPr>
        <w:pStyle w:val="11"/>
        <w:widowControl/>
      </w:pPr>
      <w:r>
        <w:t>第十三个地方是《弥迦书》（Micah）5:2，奥西安德（Osiander）说古老的翻译者错误地翻译了它。</w:t>
      </w:r>
    </w:p>
    <w:p w14:paraId="7AEE87C1">
      <w:pPr>
        <w:pStyle w:val="11"/>
        <w:widowControl/>
      </w:pPr>
      <w:r>
        <w:t>For it should not be translated, parvula es in millibus Judah25, but, “it is too slight a thing that thou shouldst be in the thousands of Judah.”</w:t>
      </w:r>
    </w:p>
    <w:p w14:paraId="6CD9B185">
      <w:pPr>
        <w:pStyle w:val="11"/>
        <w:widowControl/>
      </w:pPr>
      <w:r>
        <w:t>因为不应翻译为parvula es in millibus Judah（你在犹大的千人中是微小的）25，而应翻译为，“你在犹大的千人中是微不足道的事。”</w:t>
      </w:r>
    </w:p>
    <w:p w14:paraId="399BDE2B">
      <w:pPr>
        <w:pStyle w:val="11"/>
        <w:widowControl/>
      </w:pPr>
      <w:r>
        <w:t>I have no business to answer in behalf of Osiander.</w:t>
      </w:r>
    </w:p>
    <w:p w14:paraId="1E147332">
      <w:pPr>
        <w:pStyle w:val="11"/>
        <w:widowControl/>
      </w:pPr>
      <w:r>
        <w:t>我没有责任为奥西安德辩护。</w:t>
      </w:r>
    </w:p>
    <w:p w14:paraId="57EF6308">
      <w:pPr>
        <w:pStyle w:val="11"/>
        <w:widowControl/>
      </w:pPr>
      <w:r>
        <w:t>His correction seems to deserve some regard, since Matthew in reciting this place, chapter 2:6, does not read “art little,” but οὐδαμῶς ἐλαχίστη εἶ, “art by no means least:” and the place might undoubtedly be rendered better than it is rendered by the Vulgate interpreter.</w:t>
      </w:r>
    </w:p>
    <w:p w14:paraId="3033D405">
      <w:pPr>
        <w:pStyle w:val="11"/>
        <w:widowControl/>
      </w:pPr>
      <w:r>
        <w:t>祂的修正似乎值得一些关注，因为马太在引用此处时，《马太福音》2:6，没有读作“是微小的，”而是οὐδαμῶς ἐλαχίστη εἶ, “绝不是最小的:”而且这个地方无疑可以比武加大译者所翻译的更好。</w:t>
      </w:r>
    </w:p>
    <w:p w14:paraId="3AE25694">
      <w:pPr>
        <w:pStyle w:val="11"/>
        <w:widowControl/>
      </w:pPr>
      <w:r>
        <w:t>Thus then hath Bellarmine excused some faults of the old Latin version; with what skill, learning, or truth,让 others judge.</w:t>
      </w:r>
    </w:p>
    <w:p w14:paraId="18043199">
      <w:pPr>
        <w:pStyle w:val="11"/>
        <w:widowControl/>
      </w:pPr>
      <w:r>
        <w:t>那么，贝拉明就这样为古老的拉丁文译本的一些错误开脱了；祂运用了怎样的技巧、学识或真理，让其他人来判断吧。</w:t>
      </w:r>
    </w:p>
    <w:p w14:paraId="68351DF6">
      <w:pPr>
        <w:pStyle w:val="11"/>
        <w:widowControl/>
      </w:pPr>
      <w:r>
        <w:t>I believe that no one who is not under an immoderate influence of party spirit will say that the Vulgate translation is nobly vindicated by Bellarmine.</w:t>
      </w:r>
    </w:p>
    <w:p w14:paraId="319AC636">
      <w:pPr>
        <w:pStyle w:val="11"/>
        <w:widowControl/>
      </w:pPr>
      <w:r>
        <w:t>我相信，任何一个没有受到过度党派精神影响的人，都不会说武加大译本得到了贝拉明高尚的辩护。</w:t>
      </w:r>
    </w:p>
    <w:p w14:paraId="5724C9BC">
      <w:pPr>
        <w:pStyle w:val="11"/>
        <w:widowControl/>
      </w:pPr>
      <w:r>
        <w:t>If there were no other error in that version, yet it might be sufficiently understood and perceived by those now adduced, that it is by no means so pure and perfect as to merit to be esteemed the authentic scripture of God.</w:t>
      </w:r>
    </w:p>
    <w:p w14:paraId="741C7FE2">
      <w:pPr>
        <w:pStyle w:val="11"/>
        <w:widowControl/>
      </w:pPr>
      <w:r>
        <w:t>即使那个译本中没有其他错误，仅仅从现在所引用的这些错误中，也足以理解和看出，它绝非如此纯净和完美，以至于配得上被视为上帝（God）具权威性的圣经。</w:t>
      </w:r>
    </w:p>
    <w:p w14:paraId="5358B367">
      <w:pPr>
        <w:pStyle w:val="11"/>
        <w:widowControl/>
      </w:pPr>
      <w:r>
        <w:t>But besides these there are others also, and those so many that they cannot be detailed and enumerated.</w:t>
      </w:r>
    </w:p>
    <w:p w14:paraId="26CBD8F7">
      <w:pPr>
        <w:pStyle w:val="11"/>
        <w:widowControl/>
      </w:pPr>
      <w:r>
        <w:t>但除了这些之外，还有其他的错误，而且数量如此之多，以至于无法详细列举。</w:t>
      </w:r>
    </w:p>
    <w:p w14:paraId="3E861F02">
      <w:pPr>
        <w:pStyle w:val="11"/>
        <w:widowControl/>
      </w:pPr>
      <w:r>
        <w:t>And lest anyone should think that I say this rashly, I will exhibit yet more clearly by fresh instances the infinite perversity of that version.</w:t>
      </w:r>
    </w:p>
    <w:p w14:paraId="799C583C">
      <w:pPr>
        <w:pStyle w:val="11"/>
        <w:widowControl/>
      </w:pPr>
      <w:r>
        <w:t>为了不让任何人认为我说这话是轻率的，我将通过新的例子更清楚地展示那个译本无限的反常性。</w:t>
      </w:r>
    </w:p>
    <w:p w14:paraId="677739BD">
      <w:pPr>
        <w:pStyle w:val="11"/>
        <w:widowControl/>
      </w:pPr>
      <w:r>
        <w:t>I shall commence with Genesis, wherein at the 30th verse of the first chapter these words, “all green herbs,” are wanting in your Vulgate edition.</w:t>
      </w:r>
    </w:p>
    <w:p w14:paraId="2F32F616">
      <w:pPr>
        <w:pStyle w:val="11"/>
        <w:widowControl/>
      </w:pPr>
      <w:r>
        <w:t>我将从《创世记》（Genesis）开始，在第一章第30节，你们的武加大版本中缺少了“一切青草”这些词语。</w:t>
      </w:r>
    </w:p>
    <w:p w14:paraId="72D6C735">
      <w:pPr>
        <w:pStyle w:val="11"/>
        <w:widowControl/>
      </w:pPr>
      <w:r>
        <w:t>Nor ought they to be deemed superfluous.</w:t>
      </w:r>
    </w:p>
    <w:p w14:paraId="05F95C02">
      <w:pPr>
        <w:pStyle w:val="11"/>
        <w:widowControl/>
      </w:pPr>
      <w:r>
        <w:t>这些词语也不应被认为是多余的。</w:t>
      </w:r>
    </w:p>
    <w:p w14:paraId="2B439F00">
      <w:pPr>
        <w:pStyle w:val="11"/>
        <w:widowControl/>
      </w:pPr>
      <w:r>
        <w:t>The Lord in this place plainly distinguishes the food of man from that of cattle: to man God gave the herbs and trees which yield fruit; to the beasts all green herbs for food.</w:t>
      </w:r>
    </w:p>
    <w:p w14:paraId="0BE6C90F">
      <w:pPr>
        <w:pStyle w:val="11"/>
        <w:widowControl/>
      </w:pPr>
      <w:r>
        <w:t>上主（The Lord）在此处清楚地区分了人类的食物和牲畜的食物：上帝（God）赐给人类能结果子的菜蔬和树木；赐给牲畜一切青草为食物。</w:t>
      </w:r>
    </w:p>
    <w:p w14:paraId="0652AB9A">
      <w:pPr>
        <w:pStyle w:val="11"/>
        <w:widowControl/>
      </w:pPr>
      <w:r>
        <w:t>The Vulgate translator, omitting these words, says that the same provision is given by God to the brutes and to man.</w:t>
      </w:r>
    </w:p>
    <w:p w14:paraId="6FCA77AA">
      <w:pPr>
        <w:pStyle w:val="11"/>
        <w:widowControl/>
      </w:pPr>
      <w:r>
        <w:t>武加大译者省略了这些词语，说上帝赐予了牲畜和人类相同的食物。</w:t>
      </w:r>
    </w:p>
    <w:p w14:paraId="39959BA1">
      <w:pPr>
        <w:pStyle w:val="11"/>
        <w:widowControl/>
      </w:pPr>
      <w:r>
        <w:t>Genesis 2:8, the Vulgate hath, Plantaverat Deus Paradisum voluptatis a principio, instead of, “God had planted a garden in Eden eastward.”</w:t>
      </w:r>
    </w:p>
    <w:p w14:paraId="5F74633B">
      <w:pPr>
        <w:pStyle w:val="11"/>
        <w:widowControl/>
      </w:pPr>
      <w:r>
        <w:t>《创世记》2:8，武加大译本有，Plantaverat Deus Paradisum voluptatis a principio（上帝（Deus）从起初种植了一个喜悦的乐园），而不是“上帝在伊甸（Eden）东边种植了一个园子。”</w:t>
      </w:r>
    </w:p>
    <w:p w14:paraId="7259060D">
      <w:pPr>
        <w:pStyle w:val="11"/>
        <w:widowControl/>
      </w:pPr>
      <w:r>
        <w:t>For Heden indicates the proper name of a place, as appears from Genesis 4:16, where we read that Cain settled on the east side of this place: and God had not planted that garden “from the beginning26,” since it was only on the third day that he created the herbs and fruitful trees, as is manifest from chapter 1:12.</w:t>
      </w:r>
    </w:p>
    <w:p w14:paraId="068566D2">
      <w:pPr>
        <w:pStyle w:val="11"/>
        <w:widowControl/>
      </w:pPr>
      <w:r>
        <w:t>因为Heden（伊甸）指的是一个专有名词，这从《创世记》4:16中可以看出，我们在那里读到该隐（Cain）定居在这个地方的东边：而且上帝（God）并不是“从起初”种植那个园子的26，因为祂只是在第三天才创造了菜蔬和结果子的树木，正如《创世记》1:12所显明的。</w:t>
      </w:r>
    </w:p>
    <w:p w14:paraId="46C5BF8E">
      <w:pPr>
        <w:pStyle w:val="11"/>
        <w:widowControl/>
      </w:pPr>
      <w:r>
        <w:t>More correct is the rendering of the Seventy, κατὰ ἀνατολὰς: and so Vatablus, Pagninus, and Tremellius, ab oriente.</w:t>
      </w:r>
    </w:p>
    <w:p w14:paraId="53F44AB1">
      <w:pPr>
        <w:pStyle w:val="11"/>
        <w:widowControl/>
      </w:pPr>
      <w:r>
        <w:t>七十士译本的翻译κατὰ ἀνατολὰς（向着东方）更正确：瓦塔布卢斯（Vatablus）、帕尼努斯（Pagninus）和特雷梅里乌斯（Tremellius）也如此，ab oriente（从东方）。</w:t>
      </w:r>
    </w:p>
    <w:p w14:paraId="214DE3AE">
      <w:pPr>
        <w:pStyle w:val="11"/>
        <w:widowControl/>
      </w:pPr>
      <w:r>
        <w:t>Genesis 2:23, Hoc nunc os ex ossibus meis, instead of27, “for this turn bone of my bone;” and Cajetan tells us that there is in these words an emphasis usual with the Hebrews.</w:t>
      </w:r>
    </w:p>
    <w:p w14:paraId="3A23646B">
      <w:pPr>
        <w:pStyle w:val="11"/>
        <w:widowControl/>
      </w:pPr>
      <w:r>
        <w:t>《创世记》2:23，Hoc nunc os ex ossibus meis（这如今是我骨中的骨），而不是27，“因为这回（turn）是我骨中的骨;”卡耶坦告诉我们，这些词语中有一种希伯来人惯用的强调。</w:t>
      </w:r>
    </w:p>
    <w:p w14:paraId="4E3F9FD0">
      <w:pPr>
        <w:pStyle w:val="11"/>
        <w:widowControl/>
      </w:pPr>
      <w:r>
        <w:t>Genesis 3:6, Aspectuque delectabile, instead of, “desirable to make one wise.”</w:t>
      </w:r>
    </w:p>
    <w:p w14:paraId="3D561BDF">
      <w:pPr>
        <w:pStyle w:val="11"/>
        <w:widowControl/>
      </w:pPr>
      <w:r>
        <w:t>《创世记》3:6，Aspectuque delectabile（并在外观上令人喜悦），而不是，“使人有智慧所可喜爱的。”</w:t>
      </w:r>
    </w:p>
    <w:p w14:paraId="27B52105">
      <w:pPr>
        <w:pStyle w:val="11"/>
        <w:widowControl/>
      </w:pPr>
      <w:r>
        <w:t>Verse 8, in medio ligni Paradisi, for, “amongst the trees of Paradise.”</w:t>
      </w:r>
    </w:p>
    <w:p w14:paraId="30EB0C69">
      <w:pPr>
        <w:pStyle w:val="11"/>
        <w:widowControl/>
        <w:numPr>
          <w:ilvl w:val="0"/>
          <w:numId w:val="12"/>
        </w:numPr>
        <w:topLinePunct w:val="0"/>
        <w:ind w:left="0" w:leftChars="0" w:firstLine="0" w:firstLineChars="0"/>
        <w:rPr>
          <w:b w:val="0"/>
          <w:bdr w:val="none" w:sz="0" w:space="0"/>
        </w:rPr>
      </w:pPr>
      <w:r>
        <w:t>in medio ligni Paradisi（在乐园的树木中间），而不是，“在乐园的树木当中。”</w:t>
      </w:r>
    </w:p>
    <w:p w14:paraId="7251E046">
      <w:pPr>
        <w:pStyle w:val="11"/>
        <w:widowControl/>
      </w:pPr>
      <w:r>
        <w:t>Verse 17, maledicta terra in opere tuo28, for, “cursed be the earth on thine account.”</w:t>
      </w:r>
    </w:p>
    <w:p w14:paraId="76E459DF">
      <w:pPr>
        <w:pStyle w:val="11"/>
        <w:widowControl/>
        <w:numPr>
          <w:ilvl w:val="0"/>
          <w:numId w:val="13"/>
        </w:numPr>
        <w:topLinePunct w:val="0"/>
        <w:ind w:left="0" w:leftChars="0" w:firstLine="0" w:firstLineChars="0"/>
        <w:rPr>
          <w:b w:val="0"/>
          <w:bdr w:val="none" w:sz="0" w:space="0"/>
        </w:rPr>
      </w:pPr>
      <w:r>
        <w:t>maledicta terra in opere tuo（地在你劳作中被咒诅）28，而不是，“地因你的缘故受咒诅。”</w:t>
      </w:r>
    </w:p>
    <w:p w14:paraId="62A5B096">
      <w:pPr>
        <w:pStyle w:val="11"/>
        <w:widowControl/>
      </w:pPr>
      <w:r>
        <w:t>Genesis 4:13, Major est iniquitas mea quam ut veniam merear.</w:t>
      </w:r>
    </w:p>
    <w:p w14:paraId="68A7148E">
      <w:pPr>
        <w:pStyle w:val="11"/>
        <w:widowControl/>
      </w:pPr>
      <w:r>
        <w:t>《创世记》4:13，Major est iniquitas mea quam ut veniam merear（我的罪孽大到一个地步，以至于不配得赦免）。</w:t>
      </w:r>
    </w:p>
    <w:p w14:paraId="38456FF6">
      <w:pPr>
        <w:pStyle w:val="11"/>
        <w:widowControl/>
      </w:pPr>
      <w:r>
        <w:t>In the Hebrew there is not even the shadow of any word denoting merit.</w:t>
      </w:r>
    </w:p>
    <w:p w14:paraId="2F408E05">
      <w:pPr>
        <w:pStyle w:val="11"/>
        <w:widowControl/>
      </w:pPr>
      <w:r>
        <w:t>在希伯来文中，甚至连表示功劳（merit）的词语的影子都没有。</w:t>
      </w:r>
    </w:p>
    <w:p w14:paraId="6B279C8B">
      <w:pPr>
        <w:pStyle w:val="11"/>
        <w:widowControl/>
      </w:pPr>
      <w:r>
        <w:t>It should be rendered “than I can bear,” or “sustain29;” or, “than that I should obtain forgiveness,” as the Septuagint translates it, τοῦ ἀφεθῆναί με .</w:t>
      </w:r>
    </w:p>
    <w:p w14:paraId="68AA7FA1">
      <w:pPr>
        <w:pStyle w:val="11"/>
        <w:widowControl/>
      </w:pPr>
      <w:r>
        <w:t>它应该翻译为“超过我能承担的，”或“承受的29;”或者，“超过我能获得赦免的，”正如七十士译本所翻译的，τοῦ ἀφεθῆναί με （使我得赦免）。</w:t>
      </w:r>
    </w:p>
    <w:p w14:paraId="65A20C63">
      <w:pPr>
        <w:pStyle w:val="11"/>
        <w:widowControl/>
      </w:pPr>
      <w:r>
        <w:t>At verse 15, Nequaquam itafiet, is redundant.</w:t>
      </w:r>
    </w:p>
    <w:p w14:paraId="1BDDC952">
      <w:pPr>
        <w:pStyle w:val="11"/>
        <w:widowControl/>
      </w:pPr>
      <w:r>
        <w:t>在第15节，Nequaquam itafiet（绝不会如此），是多余的。</w:t>
      </w:r>
    </w:p>
    <w:p w14:paraId="0F16CF87">
      <w:pPr>
        <w:pStyle w:val="11"/>
        <w:widowControl/>
      </w:pPr>
      <w:r>
        <w:t>For the Lord does not promise Cain that no one should slay him.</w:t>
      </w:r>
    </w:p>
    <w:p w14:paraId="0F208D08">
      <w:pPr>
        <w:pStyle w:val="11"/>
        <w:widowControl/>
      </w:pPr>
      <w:r>
        <w:t>因为上主（The Lord）并没有应许该隐（Cain）没有人会杀祂。</w:t>
      </w:r>
    </w:p>
    <w:p w14:paraId="66F3FA5B">
      <w:pPr>
        <w:pStyle w:val="11"/>
        <w:widowControl/>
      </w:pPr>
      <w:r>
        <w:t>Verse 16, Profugus in terra, for, “in the land of Nod,” or Naid as the Septuagint read it, or “the land of wandering.”</w:t>
      </w:r>
    </w:p>
    <w:p w14:paraId="1D55A8A7">
      <w:pPr>
        <w:pStyle w:val="11"/>
        <w:widowControl/>
        <w:numPr>
          <w:ilvl w:val="0"/>
          <w:numId w:val="13"/>
        </w:numPr>
        <w:topLinePunct w:val="0"/>
        <w:ind w:left="0" w:leftChars="0" w:firstLine="0" w:firstLineChars="0"/>
        <w:rPr>
          <w:b w:val="0"/>
          <w:bdr w:val="none" w:sz="0" w:space="0"/>
        </w:rPr>
      </w:pPr>
      <w:r>
        <w:t>Profugus in terra（在地上流亡者），而不是，“在挪得（Nod）地，”或者像七十士译本所读的奈德（Naid），或者“流浪之地。”</w:t>
      </w:r>
    </w:p>
    <w:p w14:paraId="3CD629F3">
      <w:pPr>
        <w:pStyle w:val="11"/>
        <w:widowControl/>
      </w:pPr>
      <w:r>
        <w:t>Verse 26, Iste cœpit invocare, for, “then began men30:” for it is not the person but the time which Moses particularises.</w:t>
      </w:r>
    </w:p>
    <w:p w14:paraId="679475D6">
      <w:pPr>
        <w:pStyle w:val="11"/>
        <w:widowControl/>
      </w:pPr>
      <w:r>
        <w:t>第26节，Iste cœpit invocare（这个人开始呼求），而不是，“那时人才开始30：”因为摩西特别指出的是时间，而不是人。</w:t>
      </w:r>
    </w:p>
    <w:p w14:paraId="3CD731AD">
      <w:pPr>
        <w:pStyle w:val="11"/>
        <w:widowControl/>
      </w:pPr>
      <w:r>
        <w:t>Genesis 5:22, those words, et vixit Enoch, are superfluous.</w:t>
      </w:r>
    </w:p>
    <w:p w14:paraId="03B6B74A">
      <w:pPr>
        <w:pStyle w:val="11"/>
        <w:widowControl/>
      </w:pPr>
      <w:r>
        <w:t>《创世记》5:22，et vixit Enoch（以诺（Enoch）活了）这些词语是多余的。</w:t>
      </w:r>
    </w:p>
    <w:p w14:paraId="5864AC23">
      <w:pPr>
        <w:pStyle w:val="11"/>
        <w:widowControl/>
      </w:pPr>
      <w:r>
        <w:t>Genesis 6:3, Non permanebit Spiritus meus in homine in œternum, instead of, “My Spirit shall not strive31.”</w:t>
      </w:r>
    </w:p>
    <w:p w14:paraId="0B7683F6">
      <w:pPr>
        <w:pStyle w:val="11"/>
        <w:widowControl/>
      </w:pPr>
      <w:r>
        <w:t>《创世记》6:3，Non permanebit Spiritus meus in homine in œternum（我的灵将不会永远停留在人里面），而不是，“我的灵将不永远与人相争31。”</w:t>
      </w:r>
    </w:p>
    <w:p w14:paraId="2D97B793">
      <w:pPr>
        <w:pStyle w:val="11"/>
        <w:widowControl/>
      </w:pPr>
      <w:r>
        <w:t>Verse 6, et præcavens in futurum, should be struck out.</w:t>
      </w:r>
    </w:p>
    <w:p w14:paraId="3F472C54">
      <w:pPr>
        <w:pStyle w:val="11"/>
        <w:widowControl/>
        <w:numPr>
          <w:ilvl w:val="0"/>
          <w:numId w:val="12"/>
        </w:numPr>
        <w:topLinePunct w:val="0"/>
        <w:ind w:left="0" w:leftChars="0" w:firstLine="0" w:firstLineChars="0"/>
        <w:rPr>
          <w:b w:val="0"/>
          <w:bdr w:val="none" w:sz="0" w:space="0"/>
        </w:rPr>
      </w:pPr>
      <w:r>
        <w:t>et præcavens in futurum（并预先防备将来），应该被删除。</w:t>
      </w:r>
    </w:p>
    <w:p w14:paraId="1F95B535">
      <w:pPr>
        <w:pStyle w:val="11"/>
        <w:widowControl/>
      </w:pPr>
      <w:r>
        <w:t>Genesis 8:4, Vicesimo septimo die mensis, instead of, “upon the seventeenth day of the month;” where the Vulgate edition follows not the Hebrew original, but the seventy interpreters: which is also the case verse 7, where it translates, qui egrediebatur et non revertebatur.</w:t>
      </w:r>
    </w:p>
    <w:p w14:paraId="067334C2">
      <w:pPr>
        <w:pStyle w:val="11"/>
        <w:widowControl/>
      </w:pPr>
      <w:r>
        <w:t>《创世记》8:4，Vicesimo septimo die mensis（本月第二十七日），而不是，“本月第十七日;”武加大版本在这里遵循的不是希伯来文原版，而是七十士译者：第7节也是如此，它翻译为qui egrediebatur et non revertebatur（牠出去，没有回来）。</w:t>
      </w:r>
    </w:p>
    <w:p w14:paraId="29D20F22">
      <w:pPr>
        <w:pStyle w:val="11"/>
        <w:widowControl/>
      </w:pPr>
      <w:r>
        <w:t>For the raven went and returned into the ark, as is plain from the Hebrew, until the waters dried up.</w:t>
      </w:r>
    </w:p>
    <w:p w14:paraId="5DC478BA">
      <w:pPr>
        <w:pStyle w:val="11"/>
        <w:widowControl/>
      </w:pPr>
      <w:r>
        <w:t>因为乌鸦出去了又回到方舟，正如希伯来文所清楚显示的，直到水干涸。</w:t>
      </w:r>
    </w:p>
    <w:p w14:paraId="38EC4C6A">
      <w:pPr>
        <w:pStyle w:val="11"/>
        <w:widowControl/>
      </w:pPr>
      <w:r>
        <w:t>Hence Eugubinus, though a papist, deservedly blames in his Scholia the Vulgate version of this verse.</w:t>
      </w:r>
    </w:p>
    <w:p w14:paraId="516F5BA3">
      <w:pPr>
        <w:pStyle w:val="11"/>
        <w:widowControl/>
      </w:pPr>
      <w:r>
        <w:t>因此，欧古比努斯（Eugubinus），尽管是一位天主教徒，但在祂的《释义》（Scholia）中理应批评了武加大译本的这一节。</w:t>
      </w:r>
    </w:p>
    <w:p w14:paraId="41D4D2A6">
      <w:pPr>
        <w:pStyle w:val="11"/>
        <w:widowControl/>
      </w:pPr>
      <w:r>
        <w:t>Genesis 11:12. Arphaxad is said in the Vulgate edition to have lived, after he had begotten Saleth, three hundred and three years.</w:t>
      </w:r>
    </w:p>
    <w:p w14:paraId="4BD3118C">
      <w:pPr>
        <w:pStyle w:val="11"/>
        <w:widowControl/>
      </w:pPr>
      <w:r>
        <w:t>《创世记》11:12。亚法撒（Arphaxad）在武加大版本中被说成是生了沙拉（Saleth）之后活了三百零三年。</w:t>
      </w:r>
    </w:p>
    <w:p w14:paraId="57031FDF">
      <w:pPr>
        <w:pStyle w:val="11"/>
        <w:widowControl/>
      </w:pPr>
      <w:r>
        <w:t>But the Hebrew text proves him to have lived four hundred and three years.</w:t>
      </w:r>
    </w:p>
    <w:p w14:paraId="708783CB">
      <w:pPr>
        <w:pStyle w:val="11"/>
        <w:widowControl/>
      </w:pPr>
      <w:r>
        <w:t>但希伯来文文本证明祂活了四百零三年。</w:t>
      </w:r>
    </w:p>
    <w:p w14:paraId="25E06537">
      <w:pPr>
        <w:pStyle w:val="11"/>
        <w:widowControl/>
      </w:pPr>
      <w:r>
        <w:t>Genesis 13:2, Dives valde in possessione32 auri et argenti, instead of, “very rich in flocks, in silver, and in gold.”</w:t>
      </w:r>
    </w:p>
    <w:p w14:paraId="57EA2AA3">
      <w:pPr>
        <w:pStyle w:val="11"/>
        <w:widowControl/>
      </w:pPr>
      <w:r>
        <w:t>《创世记》13:2，Dives valde in possessione32 auri et argenti（在金子和银子的拥有上非常富有），而不是，“在牲畜、银子和金子上非常富有。”</w:t>
      </w:r>
    </w:p>
    <w:p w14:paraId="0324DAFC">
      <w:pPr>
        <w:pStyle w:val="11"/>
        <w:widowControl/>
      </w:pPr>
      <w:r>
        <w:t>And verse 11, Divisique sunt alterutrum a fratre suo, which is absolutely unintelligible.</w:t>
      </w:r>
    </w:p>
    <w:p w14:paraId="2BD02292">
      <w:pPr>
        <w:pStyle w:val="11"/>
        <w:widowControl/>
      </w:pPr>
      <w:r>
        <w:t>第11节，Divisique sunt alterutrum a fratre suo（他们彼此与他们的兄弟分开了），这是完全无法理解的。</w:t>
      </w:r>
    </w:p>
    <w:p w14:paraId="3CE18201">
      <w:pPr>
        <w:pStyle w:val="11"/>
        <w:widowControl/>
      </w:pPr>
      <w:r>
        <w:t>The Hebrew text is plain, that they separated the one from the other.</w:t>
      </w:r>
    </w:p>
    <w:p w14:paraId="76526200">
      <w:pPr>
        <w:pStyle w:val="11"/>
        <w:widowControl/>
      </w:pPr>
      <w:r>
        <w:t>希伯来文文本清楚地表明，他们彼此分开。</w:t>
      </w:r>
    </w:p>
    <w:p w14:paraId="7B3E7571">
      <w:pPr>
        <w:pStyle w:val="11"/>
        <w:widowControl/>
      </w:pPr>
      <w:r>
        <w:t>Genesis 14:3. That is called vallis sylvestris, which should have been called Siddim, or a plain.</w:t>
      </w:r>
    </w:p>
    <w:p w14:paraId="2DD62F9C">
      <w:pPr>
        <w:pStyle w:val="11"/>
        <w:widowControl/>
      </w:pPr>
      <w:r>
        <w:t>《创世记》14:3。那被称为vallis sylvestris（多树的谷），本应被称为西订（Siddim），或平原。</w:t>
      </w:r>
    </w:p>
    <w:p w14:paraId="55A4807F">
      <w:pPr>
        <w:pStyle w:val="11"/>
        <w:widowControl/>
      </w:pPr>
      <w:r>
        <w:t>For, unless it be a proper name, it denotes arable, and not woody ground33.</w:t>
      </w:r>
    </w:p>
    <w:p w14:paraId="09B14A5C">
      <w:pPr>
        <w:pStyle w:val="11"/>
        <w:widowControl/>
      </w:pPr>
      <w:r>
        <w:t>因为，除非它是一个专有名词，它指的是可耕种的，而不是多树的土地33。</w:t>
      </w:r>
    </w:p>
    <w:p w14:paraId="0CD3E6B7">
      <w:pPr>
        <w:pStyle w:val="11"/>
        <w:widowControl/>
      </w:pPr>
      <w:r>
        <w:t>Genesis 17:16, Orientur ex eo, for, “from her.”</w:t>
      </w:r>
    </w:p>
    <w:p w14:paraId="619DE81A">
      <w:pPr>
        <w:pStyle w:val="11"/>
        <w:widowControl/>
      </w:pPr>
      <w:r>
        <w:t>《创世记》17:16，Orientur ex eo（将从祂出来），而不是，“从她出来。”</w:t>
      </w:r>
    </w:p>
    <w:p w14:paraId="7A352D17">
      <w:pPr>
        <w:pStyle w:val="11"/>
        <w:widowControl/>
      </w:pPr>
      <w:r>
        <w:t>Genesis 19:18, Quæso, Domine mi, for, “No, I pray thee, my Lord.”</w:t>
      </w:r>
    </w:p>
    <w:p w14:paraId="23A35CCC">
      <w:pPr>
        <w:pStyle w:val="11"/>
        <w:widowControl/>
      </w:pPr>
      <w:r>
        <w:t>《创世记》19:18，Quæso, Domine mi（我恳求，我的主），而不是，“不，我恳求祢，我的主。”</w:t>
      </w:r>
    </w:p>
    <w:p w14:paraId="28EEE431">
      <w:pPr>
        <w:pStyle w:val="11"/>
        <w:widowControl/>
      </w:pPr>
      <w:r>
        <w:t>Genesis 21:9. The expression of the Vulgate is too gentle, when it says that Ishmael played with34 (lusisse) Isaac.</w:t>
      </w:r>
    </w:p>
    <w:p w14:paraId="373AD69C">
      <w:pPr>
        <w:pStyle w:val="11"/>
        <w:widowControl/>
      </w:pPr>
      <w:r>
        <w:t>《创世记》21:9。武加大译本的表达过于温和，当它说以实玛利（Ishmael）与以撒（Isaac）玩耍（lusisse）时34。</w:t>
      </w:r>
    </w:p>
    <w:p w14:paraId="1C0CE0C2">
      <w:pPr>
        <w:pStyle w:val="11"/>
        <w:widowControl/>
      </w:pPr>
      <w:r>
        <w:t>He rather played upon Isaac, than with him.</w:t>
      </w:r>
    </w:p>
    <w:p w14:paraId="6566F4D3">
      <w:pPr>
        <w:pStyle w:val="11"/>
        <w:widowControl/>
      </w:pPr>
      <w:r>
        <w:t>祂毋宁说是戏弄（played upon）以撒，而不是与祂玩耍。</w:t>
      </w:r>
    </w:p>
    <w:p w14:paraId="16552023">
      <w:pPr>
        <w:pStyle w:val="11"/>
        <w:widowControl/>
      </w:pPr>
      <w:r>
        <w:t>And that it should be so rendered, appears from the apostle to the Galatians, 4:29, who interprets this version to mean nothing slighter than a hostile persecution.</w:t>
      </w:r>
    </w:p>
    <w:p w14:paraId="674C1C9E">
      <w:pPr>
        <w:pStyle w:val="11"/>
        <w:widowControl/>
      </w:pPr>
      <w:r>
        <w:t>而且它应该被这样翻译，这从使徒在《加拉太书》4:29中可以看出，祂将这个译本解释为不比敌意的逼迫更轻微的意思。</w:t>
      </w:r>
    </w:p>
    <w:p w14:paraId="7E0AF122">
      <w:pPr>
        <w:pStyle w:val="11"/>
        <w:widowControl/>
      </w:pPr>
      <w:r>
        <w:t>But now, if Ishmael had done nothing more than play with his brother, neither would Sarah have taken it so unkindly, nor would the apostle on that account have charged Ishmael with so great a crime.</w:t>
      </w:r>
    </w:p>
    <w:p w14:paraId="36E5FEC6">
      <w:pPr>
        <w:pStyle w:val="11"/>
        <w:widowControl/>
      </w:pPr>
      <w:r>
        <w:t>但是现在，如果以实玛利所做的仅仅是与祂的兄弟玩耍，撒拉（Sarah）也不会如此不满，使徒也不会因此指控以实玛利犯下如此大的罪。</w:t>
      </w:r>
    </w:p>
    <w:p w14:paraId="7FB05485">
      <w:pPr>
        <w:pStyle w:val="11"/>
        <w:widowControl/>
      </w:pPr>
      <w:r>
        <w:t>Genesis 24:22, we have duo sicli, instead of, “the half of a shekel.”</w:t>
      </w:r>
    </w:p>
    <w:p w14:paraId="1C1CDE21">
      <w:pPr>
        <w:pStyle w:val="11"/>
        <w:widowControl/>
      </w:pPr>
      <w:r>
        <w:t>《创世记》24:22，我们有duo sicli（两个舍客勒），而不是，“半个舍客勒。”</w:t>
      </w:r>
    </w:p>
    <w:p w14:paraId="59CB96F0">
      <w:pPr>
        <w:pStyle w:val="11"/>
        <w:widowControl/>
      </w:pPr>
      <w:r>
        <w:t>And at verse 32, what is the meaning of distravit camelos?</w:t>
      </w:r>
    </w:p>
    <w:p w14:paraId="09BDD253">
      <w:pPr>
        <w:pStyle w:val="11"/>
        <w:widowControl/>
      </w:pPr>
      <w:r>
        <w:t>在第32节，distravit camelos（祂解鞍骆驼）是什么意思？</w:t>
      </w:r>
    </w:p>
    <w:p w14:paraId="282B2903">
      <w:pPr>
        <w:pStyle w:val="11"/>
        <w:widowControl/>
      </w:pPr>
      <w:r>
        <w:t>He should have said that he loosed, or took their burdens off the camels; which, as I take it, is not the sense of distravit.</w:t>
      </w:r>
    </w:p>
    <w:p w14:paraId="15D761F2">
      <w:pPr>
        <w:pStyle w:val="11"/>
        <w:widowControl/>
      </w:pPr>
      <w:r>
        <w:t>祂本应说祂解开了，或卸下了骆驼身上的重担；据我看来，这不是distravit的意思。</w:t>
      </w:r>
    </w:p>
    <w:p w14:paraId="6F43DAC0">
      <w:pPr>
        <w:pStyle w:val="11"/>
        <w:widowControl/>
      </w:pPr>
      <w:r>
        <w:t>In this verse too water is said to have been brought to wash the camels’ feet, which, however, was really prepared for washing the feet, not of the camels, but of the servant.</w:t>
      </w:r>
    </w:p>
    <w:p w14:paraId="453757EF">
      <w:pPr>
        <w:pStyle w:val="11"/>
        <w:widowControl/>
      </w:pPr>
      <w:r>
        <w:t>在这一节中，也说带来了水来洗骆驼的脚，然而，实际上是预备来洗仆人（servant）的脚，而不是骆驼的脚。</w:t>
      </w:r>
    </w:p>
    <w:p w14:paraId="0D3ED8AE">
      <w:pPr>
        <w:pStyle w:val="11"/>
        <w:widowControl/>
      </w:pPr>
      <w:r>
        <w:t>And at verse 6, the Vulgate hath, qui festinus revertebatur ad Dominum suum, instead of, “and that servant took Rebecca, and departed.”</w:t>
      </w:r>
    </w:p>
    <w:p w14:paraId="23DAC098">
      <w:pPr>
        <w:pStyle w:val="11"/>
        <w:widowControl/>
      </w:pPr>
      <w:r>
        <w:t>在第6节，武加大译本有，qui festinus revertebatur ad Dominum suum（祂急忙回到祂的主那里），而不是，“那个仆人带着利百加（Rebecca），离开了。”</w:t>
      </w:r>
    </w:p>
    <w:p w14:paraId="1BB80343">
      <w:pPr>
        <w:pStyle w:val="11"/>
        <w:widowControl/>
      </w:pPr>
      <w:r>
        <w:t>In the last verse of Genesis 28., Esau is said in the Vulgate to have “counted it a slight thing that he had sold his birthright.”</w:t>
      </w:r>
    </w:p>
    <w:p w14:paraId="43100A55">
      <w:pPr>
        <w:pStyle w:val="11"/>
        <w:widowControl/>
      </w:pPr>
      <w:r>
        <w:t>在《创世记》28章的最后一节，以扫（Esau）在武加大译本中被说成是“认为祂卖了长子名分是小事。”</w:t>
      </w:r>
    </w:p>
    <w:p w14:paraId="12279A54">
      <w:pPr>
        <w:pStyle w:val="11"/>
        <w:widowControl/>
      </w:pPr>
      <w:r>
        <w:t>But the Hebrew text says that he despised the birthright itself.</w:t>
      </w:r>
    </w:p>
    <w:p w14:paraId="441BFC9A">
      <w:pPr>
        <w:pStyle w:val="11"/>
        <w:widowControl/>
      </w:pPr>
      <w:r>
        <w:t>但希伯来文文本说祂藐视长子名分本身。</w:t>
      </w:r>
    </w:p>
    <w:p w14:paraId="478107C9">
      <w:pPr>
        <w:pStyle w:val="11"/>
        <w:widowControl/>
      </w:pPr>
      <w:r>
        <w:t>For Esau might have thought slightly of the sale of the birthright, and yet might have prized highly the birthright itself.</w:t>
      </w:r>
    </w:p>
    <w:p w14:paraId="63449026">
      <w:pPr>
        <w:pStyle w:val="11"/>
        <w:widowControl/>
      </w:pPr>
      <w:r>
        <w:t>因为以扫可能轻视了长子名分的出售，但却可能高度珍视长子名分本身。</w:t>
      </w:r>
    </w:p>
    <w:p w14:paraId="252D8C33">
      <w:pPr>
        <w:pStyle w:val="11"/>
        <w:widowControl/>
      </w:pPr>
      <w:r>
        <w:t>So that the Vulgate translator hath by no means come up to the sense of the words or the enormity of the sin intended.</w:t>
      </w:r>
    </w:p>
    <w:p w14:paraId="48280F0A">
      <w:pPr>
        <w:pStyle w:val="11"/>
        <w:widowControl/>
      </w:pPr>
      <w:r>
        <w:t>因此，武加大译者绝没有达到这些词语的含义或所指罪恶的滔天性。</w:t>
      </w:r>
    </w:p>
    <w:p w14:paraId="04D73E7C">
      <w:pPr>
        <w:pStyle w:val="11"/>
        <w:widowControl/>
      </w:pPr>
      <w:r>
        <w:t>Genesis 27:5, ut jussionem patris impleret, instead of, “to take the prey which he should bring.”</w:t>
      </w:r>
    </w:p>
    <w:p w14:paraId="10C57B48">
      <w:pPr>
        <w:pStyle w:val="11"/>
        <w:widowControl/>
      </w:pPr>
      <w:r>
        <w:t>《创世记》27:5，ut jussionem patris impleret（以便祂能履行父亲的命令），而不是，“去取祂应该带来的猎物。”</w:t>
      </w:r>
    </w:p>
    <w:p w14:paraId="061233DF">
      <w:pPr>
        <w:pStyle w:val="11"/>
        <w:widowControl/>
      </w:pPr>
      <w:r>
        <w:t>At verse 33, those words, ultra quam credi potest admirans, are redundant.</w:t>
      </w:r>
    </w:p>
    <w:p w14:paraId="48CFCFAB">
      <w:pPr>
        <w:pStyle w:val="11"/>
        <w:widowControl/>
      </w:pPr>
      <w:r>
        <w:t>在第33节，ultra quam credi potest admirans（超出可以相信的程度而惊奇）这些词语是多余的。</w:t>
      </w:r>
    </w:p>
    <w:p w14:paraId="7168D004">
      <w:pPr>
        <w:pStyle w:val="11"/>
        <w:widowControl/>
      </w:pPr>
      <w:r>
        <w:t>Likewise Genesis 31:32, these, quod autem furti me arguis.</w:t>
      </w:r>
    </w:p>
    <w:p w14:paraId="421236E2">
      <w:pPr>
        <w:pStyle w:val="11"/>
        <w:widowControl/>
      </w:pPr>
      <w:r>
        <w:t>同样《创世记》31:32，这些词，quod autem furti me arguis（但你指控我偷窃的事）。</w:t>
      </w:r>
    </w:p>
    <w:p w14:paraId="1B5DFC32">
      <w:pPr>
        <w:pStyle w:val="11"/>
        <w:widowControl/>
      </w:pPr>
      <w:r>
        <w:t>Genesis 34:29, the clause, “and they plundered finally whatsoever was in any house,” is omitted, while quibus perpetratis audacter is added superfluously.</w:t>
      </w:r>
    </w:p>
    <w:p w14:paraId="0A364274">
      <w:pPr>
        <w:pStyle w:val="11"/>
        <w:widowControl/>
      </w:pPr>
      <w:r>
        <w:t>《创世记》34:29，子句“他们最终抢夺了任何房屋里所有的东西，”被省略了，而quibus perpetratis audacter（这些事大胆地完成后）却被多余地添加了。</w:t>
      </w:r>
    </w:p>
    <w:p w14:paraId="27C2626A">
      <w:pPr>
        <w:pStyle w:val="11"/>
        <w:widowControl/>
      </w:pPr>
      <w:r>
        <w:t>Genesis 36:24, the Vulgate interpreter says that Anan found “warm waters” in the desert; which version all who know any thing of Hebrew know to be false35; for Anan found not hot springs, of which there is no mention made in this place, but mules.</w:t>
      </w:r>
    </w:p>
    <w:p w14:paraId="5DA06FD4">
      <w:pPr>
        <w:pStyle w:val="11"/>
        <w:widowControl/>
      </w:pPr>
      <w:r>
        <w:t>《创世记》36:24，武加大译者说亚拿（Anan）在旷野中找到了“温泉”（warm waters）；所有懂得一点希伯来文的人都知道这个译本是错误的35；因为亚拿找到的不是温泉，这里没有提到温泉，而是骡子（mules）。</w:t>
      </w:r>
    </w:p>
    <w:p w14:paraId="01750C6F">
      <w:pPr>
        <w:pStyle w:val="11"/>
        <w:widowControl/>
      </w:pPr>
      <w:r>
        <w:t>This place, therefore, the Septuagint translated ill36, and the Vulgate interpreter in following them hath erred from the Hebrew verity.</w:t>
      </w:r>
    </w:p>
    <w:p w14:paraId="3428647E">
      <w:pPr>
        <w:pStyle w:val="11"/>
        <w:widowControl/>
      </w:pPr>
      <w:r>
        <w:t>因此，七十士译本翻译这个地方不好36，武加大译者跟随他们也偏离了希伯来文的真确性。</w:t>
      </w:r>
    </w:p>
    <w:p w14:paraId="487F5089">
      <w:pPr>
        <w:pStyle w:val="11"/>
        <w:widowControl/>
      </w:pPr>
      <w:r>
        <w:t>Genesis 37:2. Joseph is said in the Vulgate to have been sixteen years of age, when he fed his father’s sheep along with his brothers.</w:t>
      </w:r>
    </w:p>
    <w:p w14:paraId="6D8C48FB">
      <w:pPr>
        <w:pStyle w:val="11"/>
        <w:widowControl/>
      </w:pPr>
      <w:r>
        <w:t>《创世记》37:2。约瑟（Joseph）在武加大译本中被说成是十六岁，当时祂和祂的兄弟们一起放牧祂父亲的羊。</w:t>
      </w:r>
    </w:p>
    <w:p w14:paraId="7FC02BB7">
      <w:pPr>
        <w:pStyle w:val="11"/>
        <w:widowControl/>
      </w:pPr>
      <w:r>
        <w:t>But in the Hebrew text it is seventeen.</w:t>
      </w:r>
    </w:p>
    <w:p w14:paraId="732C4A67">
      <w:pPr>
        <w:pStyle w:val="11"/>
        <w:widowControl/>
      </w:pPr>
      <w:r>
        <w:t>但在希伯来文文本中是十七岁。</w:t>
      </w:r>
    </w:p>
    <w:p w14:paraId="376BD0D1">
      <w:pPr>
        <w:pStyle w:val="11"/>
        <w:widowControl/>
      </w:pPr>
      <w:r>
        <w:t>In the same verse the Vulgate interpreter says that Joseph accused his brethren to his father with a very grievous accusation, as if some fixed and foul crime were intended; but the Hebrew text runs thus: “And Joseph reported the ill report of them to their father,”—i.e. he related their ill behavior to their father, and informed him of all their faults.</w:t>
      </w:r>
    </w:p>
    <w:p w14:paraId="4D7B745B">
      <w:pPr>
        <w:pStyle w:val="11"/>
        <w:widowControl/>
      </w:pPr>
      <w:r>
        <w:t>在同一节中，武加大译者说约瑟以一个非常严重的指控向祂的父亲控告祂的兄弟们，仿佛是意指一些确定的和污秽的罪行；但希伯来文文本是这样写的：“约瑟向他们父亲报告了他们坏名声，”——即祂向他们的父亲叙述了他们不好的行为，并告知了祂他们所有的过错。</w:t>
      </w:r>
    </w:p>
    <w:p w14:paraId="5820C9C6">
      <w:pPr>
        <w:pStyle w:val="11"/>
        <w:widowControl/>
      </w:pPr>
      <w:r>
        <w:t>Genesis 38:5, the Vulgate translator reads: Quo nato, parere ultra cessavit; which is foreign from the meaning of the Hebrew text.</w:t>
      </w:r>
    </w:p>
    <w:p w14:paraId="297E939F">
      <w:pPr>
        <w:pStyle w:val="11"/>
        <w:widowControl/>
      </w:pPr>
      <w:r>
        <w:t>《创世记》38:5，武加大译者读作：Quo nato, parere ultra cessavit（祂出生后，她不再生育）；这与希伯来文文本的含义不符。</w:t>
      </w:r>
    </w:p>
    <w:p w14:paraId="31CE9EE0">
      <w:pPr>
        <w:pStyle w:val="11"/>
        <w:widowControl/>
      </w:pPr>
      <w:r>
        <w:t>It ought to have been rendered, “And she was in Chezib when she bore him37;” for Chezib is the name of a city of the Philistines.</w:t>
      </w:r>
    </w:p>
    <w:p w14:paraId="3662992D">
      <w:pPr>
        <w:pStyle w:val="11"/>
        <w:widowControl/>
      </w:pPr>
      <w:r>
        <w:t>它本应翻译为，“当她生祂的时候，她在基悉（Chezib）37;”因为基悉是腓力士（Philistines）一个城市的名字。</w:t>
      </w:r>
    </w:p>
    <w:p w14:paraId="143547C8">
      <w:pPr>
        <w:pStyle w:val="11"/>
        <w:widowControl/>
      </w:pPr>
      <w:r>
        <w:t>And, verse 12, Hirah is called opilio gregis by the Vulgate interpreter, as by the Septuagint ὁ ποιμὴν αὐτοῦ .</w:t>
      </w:r>
    </w:p>
    <w:p w14:paraId="77F1CFE4">
      <w:pPr>
        <w:pStyle w:val="11"/>
        <w:widowControl/>
      </w:pPr>
      <w:r>
        <w:t>在第12节，希拉（Hirah）被武加大译者称为opilio gregis（羊群的牧人），如同七十士译本的ὁ ποιμὴν αὐτοῦ （祂的牧人）。</w:t>
      </w:r>
    </w:p>
    <w:p w14:paraId="5AB3E9D9">
      <w:pPr>
        <w:pStyle w:val="11"/>
        <w:widowControl/>
      </w:pPr>
      <w:r>
        <w:t>But Jerome blames this version, and teaches us that the Hebrew word denotes not a shepherd, but a friend38: so that this Hirah, who went to the town with Judah, was his friend, and not his shepherd.</w:t>
      </w:r>
    </w:p>
    <w:p w14:paraId="252476D5">
      <w:pPr>
        <w:pStyle w:val="11"/>
        <w:widowControl/>
      </w:pPr>
      <w:r>
        <w:t>但耶柔米指责这个译本，并教导我们希伯来文的词语指的不是牧人，而是朋友38：因此，这个与犹大（Judah）一起进城的希拉是祂的朋友，而不是祂的牧人。</w:t>
      </w:r>
    </w:p>
    <w:p w14:paraId="4225459A">
      <w:pPr>
        <w:pStyle w:val="11"/>
        <w:widowControl/>
      </w:pPr>
      <w:r>
        <w:t>At verse 23, the old version hath, Certi mendacii arguere nos non potest.</w:t>
      </w:r>
    </w:p>
    <w:p w14:paraId="05B17CAD">
      <w:pPr>
        <w:pStyle w:val="11"/>
        <w:widowControl/>
      </w:pPr>
      <w:r>
        <w:t>在第23节，古老的版本有，Certi mendacii arguere nos non potest（祂不能指控我们确实说谎）。</w:t>
      </w:r>
    </w:p>
    <w:p w14:paraId="206272DF">
      <w:pPr>
        <w:pStyle w:val="11"/>
        <w:widowControl/>
      </w:pPr>
      <w:r>
        <w:t>But the true sense ofthe Hebrew is, “that we be not despised39.”</w:t>
      </w:r>
    </w:p>
    <w:p w14:paraId="743505B1">
      <w:pPr>
        <w:pStyle w:val="11"/>
        <w:widowControl/>
      </w:pPr>
      <w:r>
        <w:t>但希伯来文的真实含义是，“以免我们被藐视39。”</w:t>
      </w:r>
    </w:p>
    <w:p w14:paraId="458E4B49">
      <w:pPr>
        <w:pStyle w:val="11"/>
        <w:widowControl/>
      </w:pPr>
      <w:r>
        <w:t>Genesis 39:6, these words, “Wherefore he left all his goods in the hand of Joseph,” are omitted.</w:t>
      </w:r>
    </w:p>
    <w:p w14:paraId="093CDE80">
      <w:pPr>
        <w:pStyle w:val="11"/>
        <w:widowControl/>
      </w:pPr>
      <w:r>
        <w:t>《创世记》39:6，这些词语，“因此祂将所有的财物都交在约瑟（Joseph）的手中，”被省略了。</w:t>
      </w:r>
    </w:p>
    <w:p w14:paraId="48AB5681">
      <w:pPr>
        <w:pStyle w:val="11"/>
        <w:widowControl/>
      </w:pPr>
      <w:r>
        <w:t>At verse 10, something is wanted to make the sense complete: for thus we read in the Vulgate, Hujusmodi verbis per singulos dies.</w:t>
      </w:r>
    </w:p>
    <w:p w14:paraId="3F64943A">
      <w:pPr>
        <w:pStyle w:val="11"/>
        <w:widowControl/>
      </w:pPr>
      <w:r>
        <w:t>在第10节，缺少了某些东西来使含义完整：因为我们在武加大译本中是这样读的，Hujusmodi verbis per singulos dies（用这种话每天）。</w:t>
      </w:r>
    </w:p>
    <w:p w14:paraId="569C632B">
      <w:pPr>
        <w:pStyle w:val="11"/>
        <w:widowControl/>
      </w:pPr>
      <w:r>
        <w:t>It should have been filled up from the Hebrew original, “with such words every day did she address Joseph.”</w:t>
      </w:r>
    </w:p>
    <w:p w14:paraId="7325B352">
      <w:pPr>
        <w:pStyle w:val="11"/>
        <w:widowControl/>
      </w:pPr>
      <w:r>
        <w:t>它本应从希伯来文原版中补足，“每天她用这种话对约瑟说话。”</w:t>
      </w:r>
    </w:p>
    <w:p w14:paraId="50DFAD3F">
      <w:pPr>
        <w:pStyle w:val="11"/>
        <w:widowControl/>
      </w:pPr>
      <w:r>
        <w:t>But the words which follow are superfluous, Et mulier molesta erat adolescenti.</w:t>
      </w:r>
    </w:p>
    <w:p w14:paraId="2697870F">
      <w:pPr>
        <w:pStyle w:val="11"/>
        <w:widowControl/>
      </w:pPr>
      <w:r>
        <w:t>但接下来的词语是多余的，Et mulier molesta erat adolescenti（那妇人困扰着少年）。</w:t>
      </w:r>
    </w:p>
    <w:p w14:paraId="5BC726BD">
      <w:pPr>
        <w:pStyle w:val="11"/>
        <w:widowControl/>
      </w:pPr>
      <w:r>
        <w:t>Genesis 40:5, this whole clause is left out, “The butler and the baker of the king of Egypt who were bound in the tower of the prison.”</w:t>
      </w:r>
    </w:p>
    <w:p w14:paraId="6910DE87">
      <w:pPr>
        <w:pStyle w:val="11"/>
        <w:widowControl/>
      </w:pPr>
      <w:r>
        <w:t>《创世记》40:5，这个完整的子句被遗漏了，“埃及王（king of Egypt）的酒政（butler）和膳长（baker），他们被囚禁在监狱的楼里。”</w:t>
      </w:r>
    </w:p>
    <w:p w14:paraId="1697039D">
      <w:pPr>
        <w:pStyle w:val="11"/>
        <w:widowControl/>
      </w:pPr>
      <w:r>
        <w:t>At verse 16 we have tria canistra farinœ , for “three white (or osier) baskets40.”</w:t>
      </w:r>
    </w:p>
    <w:p w14:paraId="58114A07">
      <w:pPr>
        <w:pStyle w:val="11"/>
        <w:widowControl/>
      </w:pPr>
      <w:r>
        <w:t>在第16节，我们有tria canistra farinœ （三个面粉篮），而不是“三个白色的（或柳条编的）篮子40。”</w:t>
      </w:r>
    </w:p>
    <w:p w14:paraId="2D32D5FE">
      <w:pPr>
        <w:pStyle w:val="11"/>
        <w:widowControl/>
      </w:pPr>
      <w:r>
        <w:t>But here the Vulgate interpreter followed the Septuagint, not the Hebrew original itself.</w:t>
      </w:r>
    </w:p>
    <w:p w14:paraId="07AE21BF">
      <w:pPr>
        <w:pStyle w:val="11"/>
        <w:widowControl/>
      </w:pPr>
      <w:r>
        <w:t>但这里的武加大译者遵循的是七十士译本，而不是希伯来文原版本身。</w:t>
      </w:r>
    </w:p>
    <w:p w14:paraId="6B948B18">
      <w:pPr>
        <w:pStyle w:val="11"/>
        <w:widowControl/>
      </w:pPr>
      <w:r>
        <w:t>Genesis 41:45, the Vulgate interpreter, in explaining the name which Pharaoh gave to Joseph, hath followed conjecture rather than any certain reason.</w:t>
      </w:r>
    </w:p>
    <w:p w14:paraId="0165CF7C">
      <w:pPr>
        <w:pStyle w:val="11"/>
        <w:widowControl/>
      </w:pPr>
      <w:r>
        <w:t>《创世记》41:45，武加大译者在解释法老（Pharaoh）给约瑟起的名字时，遵循的是猜测而非任何确定的理由。</w:t>
      </w:r>
    </w:p>
    <w:p w14:paraId="4970CC39">
      <w:pPr>
        <w:pStyle w:val="11"/>
        <w:widowControl/>
      </w:pPr>
      <w:r>
        <w:t>For he first says that those words are Egyptian; and then he explains them to mean the Savior of the world41: for thus we read in the text of the Vulgate edition, Et vocabit eum lingua Ægyptiaca Salvatorem mundi.</w:t>
      </w:r>
    </w:p>
    <w:p w14:paraId="6538D309">
      <w:pPr>
        <w:pStyle w:val="11"/>
        <w:widowControl/>
      </w:pPr>
      <w:r>
        <w:t>因为祂首先说这些词语是埃及语；然后祂解释它们的意思是世界的救主41：因为我们在武加大版本的文本中是这样读的，Et vocabit eum lingua Ægyptiaca Salvatorem mundi（祂用埃及语称呼祂为世界的救主）。</w:t>
      </w:r>
    </w:p>
    <w:p w14:paraId="39B494C2">
      <w:pPr>
        <w:pStyle w:val="11"/>
        <w:widowControl/>
      </w:pPr>
      <w:r>
        <w:t>The Septuagint have set down these two words without any explanation; and the Hebrews doubt whether they are Egyptian or Chaldee.</w:t>
      </w:r>
    </w:p>
    <w:p w14:paraId="50C9B2C3">
      <w:pPr>
        <w:pStyle w:val="11"/>
        <w:widowControl/>
      </w:pPr>
      <w:r>
        <w:t>七十士译本列出了这两个词，没有给出任何解释；希伯来人怀疑它们是埃及语还是迦勒底语。</w:t>
      </w:r>
    </w:p>
    <w:p w14:paraId="2254ED41">
      <w:pPr>
        <w:pStyle w:val="11"/>
        <w:widowControl/>
      </w:pPr>
      <w:r>
        <w:t>Josephus interprets them, “the discoverer of secrets42;” and with him agree the later Jews and the Chaldee Paraphrast.</w:t>
      </w:r>
    </w:p>
    <w:p w14:paraId="21058A8F">
      <w:pPr>
        <w:pStyle w:val="11"/>
        <w:widowControl/>
      </w:pPr>
      <w:r>
        <w:t>约瑟夫（Josephus）将它们解释为，“秘密的发现者42;”后来的犹太人（Jews）和《迦勒底意译本》也同意祂的看法。</w:t>
      </w:r>
    </w:p>
    <w:p w14:paraId="3344A3F2">
      <w:pPr>
        <w:pStyle w:val="11"/>
        <w:widowControl/>
      </w:pPr>
      <w:r>
        <w:t>It may seem strange whence Jerome learnt that these were Egyptian terms, and that they denoted “the Savior of the world.”</w:t>
      </w:r>
    </w:p>
    <w:p w14:paraId="3F6DA6F5">
      <w:pPr>
        <w:pStyle w:val="11"/>
        <w:widowControl/>
      </w:pPr>
      <w:r>
        <w:t>耶柔米（Jerome）从何处得知这些是埃及语术语，并且它们指的是“世界的救主”，这似乎很奇怪。</w:t>
      </w:r>
    </w:p>
    <w:p w14:paraId="7D85D89E">
      <w:pPr>
        <w:pStyle w:val="11"/>
        <w:widowControl/>
      </w:pPr>
      <w:r>
        <w:t>Genesis 49:10, Jacob says of Judah, “binding the foal of his ass to the vine.”</w:t>
      </w:r>
    </w:p>
    <w:p w14:paraId="6E9BD517">
      <w:pPr>
        <w:pStyle w:val="11"/>
        <w:widowControl/>
      </w:pPr>
      <w:r>
        <w:t>《创世记》49:10，雅各（Jacob）论到犹大（Judah）说，“把祂驴驹拴在葡萄树上。”</w:t>
      </w:r>
    </w:p>
    <w:p w14:paraId="43D72B11">
      <w:pPr>
        <w:pStyle w:val="11"/>
        <w:widowControl/>
      </w:pPr>
      <w:r>
        <w:t>But the Vulgate translator hath rendered those words thus; Ligans ad vitem, O fili mi, asinam suam.</w:t>
      </w:r>
    </w:p>
    <w:p w14:paraId="32EC65EB">
      <w:pPr>
        <w:pStyle w:val="11"/>
        <w:widowControl/>
      </w:pPr>
      <w:r>
        <w:t>但武加大译者将这些词语如此翻译；Ligans ad vitem, O fili mi, asinam suam（祢将祢的驴拴在葡萄树上，我的儿子）。</w:t>
      </w:r>
    </w:p>
    <w:p w14:paraId="7CE34931">
      <w:pPr>
        <w:pStyle w:val="11"/>
        <w:widowControl/>
      </w:pPr>
      <w:r>
        <w:t>And, at verse 22, Joseph is compared to a fruitful branch beside a well; which words the Vulgate translates thus, accrescens et decorus aspectus43.</w:t>
      </w:r>
    </w:p>
    <w:p w14:paraId="0D4966E0">
      <w:pPr>
        <w:pStyle w:val="11"/>
        <w:widowControl/>
      </w:pPr>
      <w:r>
        <w:t>在第22节，约瑟被比作井旁多结果子的枝子；武加大译本将这些词语翻译为，accrescens et decorus aspectus（增长和美观的外表）43。</w:t>
      </w:r>
    </w:p>
    <w:p w14:paraId="5D64B25E">
      <w:pPr>
        <w:pStyle w:val="11"/>
        <w:widowControl/>
      </w:pPr>
      <w:r>
        <w:t>At verse 24, Jacob says of Joseph, “and the arms of his hands were strengthened;” which, in your edition, is turned to a quite contrary sense, dissoluta sunt vincula brachiorum et manuum ejus.</w:t>
      </w:r>
    </w:p>
    <w:p w14:paraId="0D208D36">
      <w:pPr>
        <w:pStyle w:val="11"/>
        <w:widowControl/>
      </w:pPr>
      <w:r>
        <w:t>在第24节，雅各论到约瑟说，“祂手上的膀臂健壮了;”在你们的版本中，这被转变成了一个完全相反的含义，dissoluta sunt vincula brachiorum et manuum ejus（祂膀臂和手上的绳索被解开了）。</w:t>
      </w:r>
    </w:p>
    <w:p w14:paraId="74741D4D">
      <w:pPr>
        <w:pStyle w:val="11"/>
        <w:widowControl/>
      </w:pPr>
      <w:r>
        <w:t>In this place the translator followed the version of the Septuagint, and not the Hebrew text.</w:t>
      </w:r>
    </w:p>
    <w:p w14:paraId="1E048469">
      <w:pPr>
        <w:pStyle w:val="11"/>
        <w:widowControl/>
      </w:pPr>
      <w:r>
        <w:t>在这个地方，翻译者遵循的是七十士译本，而不是希伯来文文本。</w:t>
      </w:r>
    </w:p>
    <w:p w14:paraId="0A3C02A1">
      <w:pPr>
        <w:pStyle w:val="11"/>
        <w:widowControl/>
      </w:pPr>
      <w:r>
        <w:t>At the end of that chapter, after the 32nd verse, this whole clause is omitted: “Now that piece of ground was bought, and also the cave which is therein, from the sons of Heth.”</w:t>
      </w:r>
    </w:p>
    <w:p w14:paraId="5941EFFC">
      <w:pPr>
        <w:pStyle w:val="11"/>
        <w:widowControl/>
      </w:pPr>
      <w:r>
        <w:t>在那章的末尾，第32节之后，整个子句被省略了：“那块地，连同其中的洞，都是从赫（Heth）的子孙买来的。”</w:t>
      </w:r>
    </w:p>
    <w:p w14:paraId="4E05B2DB">
      <w:pPr>
        <w:pStyle w:val="11"/>
        <w:widowControl/>
      </w:pPr>
      <w:r>
        <w:t>Thus that chapter is, in the Vulgate edition, too short by one entire verse.</w:t>
      </w:r>
    </w:p>
    <w:p w14:paraId="09A91997">
      <w:pPr>
        <w:pStyle w:val="11"/>
        <w:widowControl/>
      </w:pPr>
      <w:r>
        <w:t>因此，在武加大版本中，那一章少了整整一节。</w:t>
      </w:r>
    </w:p>
    <w:p w14:paraId="722750F3">
      <w:pPr>
        <w:pStyle w:val="11"/>
        <w:widowControl/>
      </w:pPr>
      <w:r>
        <w:t>Hitherto we have run over a single book; in which review we have not been at all so curious or malicious as to let nothing which might justly deserve blame escape our hands.</w:t>
      </w:r>
    </w:p>
    <w:p w14:paraId="2B1864F8">
      <w:pPr>
        <w:pStyle w:val="11"/>
        <w:widowControl/>
      </w:pPr>
      <w:r>
        <w:t>到目前为止，我们只浏览了一卷书；在这个回顾中，我们并没有过于好奇或恶意，以至于不放过任何可能理应受到指责的地方。</w:t>
      </w:r>
    </w:p>
    <w:p w14:paraId="6C07FFC0">
      <w:pPr>
        <w:pStyle w:val="11"/>
        <w:widowControl/>
      </w:pPr>
      <w:r>
        <w:t>Many things I have knowingly and deliberately passed over, which nevertheless ought certainly to be accounted errors, because repugnant to the truth of the originals.</w:t>
      </w:r>
    </w:p>
    <w:p w14:paraId="34F58D11">
      <w:pPr>
        <w:pStyle w:val="11"/>
        <w:widowControl/>
      </w:pPr>
      <w:r>
        <w:t>我故意且有意识地忽略了许多事情，然而这些事情无疑应该被视为错误，因为它们与原版的真理相抵触。</w:t>
      </w:r>
    </w:p>
    <w:p w14:paraId="1EAED4E3">
      <w:pPr>
        <w:pStyle w:val="11"/>
        <w:widowControl/>
      </w:pPr>
      <w:r>
        <w:t>Were I to examine in the same way the remaining books of the Old Testament, I should find an abundant crop of errors, and fill many pages with the enumeration of them.</w:t>
      </w:r>
    </w:p>
    <w:p w14:paraId="56D43913">
      <w:pPr>
        <w:pStyle w:val="11"/>
        <w:widowControl/>
      </w:pPr>
      <w:r>
        <w:t>如果我以同样的方式审查《旧约》的其余书卷，我将发现大量的错误，并且会用它们的列举填满许多页。</w:t>
      </w:r>
    </w:p>
    <w:p w14:paraId="06495636">
      <w:pPr>
        <w:pStyle w:val="11"/>
        <w:widowControl/>
      </w:pPr>
      <w:r>
        <w:t>For your version is not a whit more exact in the other books than we have seen it to be in this; whence we may easily form an estimate of the grossness of its faults throughout.</w:t>
      </w:r>
    </w:p>
    <w:p w14:paraId="32D2C4E1">
      <w:pPr>
        <w:pStyle w:val="11"/>
        <w:widowControl/>
      </w:pPr>
      <w:r>
        <w:t>因为你们的译本在其他书卷中并不比我们在这个书卷中看到的更精确；由此我们可以很容易地评估它在整个书卷中的错误的严重性。</w:t>
      </w:r>
    </w:p>
    <w:p w14:paraId="510C442A">
      <w:pPr>
        <w:pStyle w:val="11"/>
        <w:widowControl/>
      </w:pPr>
      <w:r>
        <w:t>Indeed, since many have translated the scriptures from the original into various languages, and corrected in their versions the errors of this Vulgate edition, whoever would compile a separate book, diligently and accurately executed, upon the errors of this edition, would, in my opinion, undertake and perform a work of very great utility.</w:t>
      </w:r>
    </w:p>
    <w:p w14:paraId="0A858DC5">
      <w:pPr>
        <w:pStyle w:val="11"/>
        <w:widowControl/>
      </w:pPr>
      <w:r>
        <w:t>确实，既然许多人已经将圣经从原版翻译成各种语言，并在他们的译本中纠正了这个武加大版本的错误，那么任何愿意编写一本关于这个版本的错误，执行得勤奋而精确的独立书籍的人，在我看来，都将承担并完成一项非常有益的工作。</w:t>
      </w:r>
    </w:p>
    <w:p w14:paraId="7BD5607A">
      <w:pPr>
        <w:pStyle w:val="11"/>
        <w:widowControl/>
      </w:pPr>
      <w:r>
        <w:t>For from such a work all would reap the benefit of seeing and understanding the great difference there is between the pure springs of the Hebrew verity, and the muddy and turbid streams of this version which they call the Vulgate.</w:t>
      </w:r>
    </w:p>
    <w:p w14:paraId="18B32D13">
      <w:pPr>
        <w:pStyle w:val="11"/>
        <w:widowControl/>
      </w:pPr>
      <w:r>
        <w:t>因为从这样的工作中，所有人都会受益于看到和理解希伯来文真确性纯净的泉水，以及他们称之为武加大的这个译本的浑浊而泥泞的溪流之间存在的巨大差异。</w:t>
      </w:r>
    </w:p>
    <w:p w14:paraId="70CFF645">
      <w:pPr>
        <w:pStyle w:val="11"/>
        <w:widowControl/>
      </w:pPr>
      <w:r>
        <w:t>Were I to enter on the remaining books, I should engage in a task not at all required by the plan of my undertaking, and be drawn into a digression which would interrupt the course of our disputation.</w:t>
      </w:r>
    </w:p>
    <w:p w14:paraId="0C523899">
      <w:pPr>
        <w:pStyle w:val="11"/>
        <w:widowControl/>
      </w:pPr>
      <w:r>
        <w:t>如果我进入其余的书卷，我将从事一项我的计划完全不需要的任务，并会被卷入一个会中断我们辩论进程的离题。</w:t>
      </w:r>
    </w:p>
    <w:p w14:paraId="7E556B65">
      <w:pPr>
        <w:pStyle w:val="11"/>
        <w:widowControl/>
      </w:pPr>
      <w:r>
        <w:t>I have, I hope, sufficiently proved to you that this Latin edition is full of many errors and mistakes, such as our adversaries have never hitherto found even a single instance of in the originals.</w:t>
      </w:r>
    </w:p>
    <w:p w14:paraId="54E43601">
      <w:pPr>
        <w:pStyle w:val="11"/>
        <w:widowControl/>
      </w:pPr>
      <w:r>
        <w:t>我希望我已经充分向您证明，这个拉丁文版本充满了许多错误和失误，而我们的对手迄今为止从未在原版中找到哪怕一个这样的例子。</w:t>
      </w:r>
    </w:p>
    <w:p w14:paraId="387A0C62">
      <w:pPr>
        <w:pStyle w:val="11"/>
        <w:widowControl/>
      </w:pPr>
      <w:r>
        <w:t>This it is not we alone that affirm: even some leaders of the popish sect maintain the same thing.</w:t>
      </w:r>
    </w:p>
    <w:p w14:paraId="5D45A3C1">
      <w:pPr>
        <w:pStyle w:val="11"/>
        <w:widowControl/>
      </w:pPr>
      <w:r>
        <w:t>断言这一点的并非只有我们：甚至一些天主教派的领袖也持同样的看法。</w:t>
      </w:r>
    </w:p>
    <w:p w14:paraId="2A2075CC">
      <w:pPr>
        <w:pStyle w:val="11"/>
        <w:widowControl/>
      </w:pPr>
      <w:r>
        <w:t>No reason then can be adduced, why the Hebrew edition in the Old Testament, and the Greek in the new, should not command a great and deserved preference to the Latin Vulgate.</w:t>
      </w:r>
    </w:p>
    <w:p w14:paraId="6FE52D2A">
      <w:pPr>
        <w:pStyle w:val="11"/>
        <w:widowControl/>
      </w:pPr>
      <w:r>
        <w:t>那么，就无法提出任何理由，为什么旧约的希伯来文版本和新约的希腊文版本不应该得到比拉丁武加大版本更大和应得的优先权。</w:t>
      </w:r>
    </w:p>
    <w:p w14:paraId="26EF663F">
      <w:pPr>
        <w:pStyle w:val="11"/>
        <w:widowControl/>
      </w:pPr>
      <w:r>
        <w:t>I shall now return to Bellarmine, and sift the remainder of his defense.</w:t>
      </w:r>
    </w:p>
    <w:p w14:paraId="7AD5E777">
      <w:pPr>
        <w:pStyle w:val="11"/>
        <w:widowControl/>
      </w:pPr>
      <w:r>
        <w:t>我现在将回到贝拉明，并审查祂的其余辩护。</w:t>
      </w:r>
    </w:p>
    <w:p w14:paraId="17E3B7B3">
      <w:pPr>
        <w:pStyle w:val="11"/>
        <w:spacing w:line="248" w:lineRule="auto"/>
        <w:rPr>
          <w:rFonts w:hint="eastAsia"/>
        </w:rPr>
      </w:pPr>
    </w:p>
    <w:p w14:paraId="1BA1B1F6">
      <w:pPr>
        <w:pStyle w:val="11"/>
        <w:widowControl/>
      </w:pPr>
      <w:r>
        <w:t>[ver. 15. הוּא יְשׁוּפְךָ רֹאשׁ （祂要伤你的头）. ]</w:t>
      </w:r>
    </w:p>
    <w:p w14:paraId="58856624">
      <w:pPr>
        <w:pStyle w:val="11"/>
        <w:widowControl/>
      </w:pPr>
      <w:r>
        <w:t>[第15节。 הוּא יְשׁוּפְךָ רֹאשׁ （祂要伤你的头）。]</w:t>
      </w:r>
    </w:p>
    <w:p w14:paraId="4675D840">
      <w:pPr>
        <w:pStyle w:val="11"/>
        <w:spacing w:line="248" w:lineRule="auto"/>
        <w:rPr>
          <w:rFonts w:hint="eastAsia"/>
        </w:rPr>
      </w:pPr>
    </w:p>
    <w:p w14:paraId="1EB0F204">
      <w:pPr>
        <w:pStyle w:val="11"/>
        <w:widowControl/>
      </w:pPr>
      <w:r>
        <w:t>[Salmeron however determines, “Christum Matrem suam prope crucem vocasse, ut ipsa Mater Filium suum in sacrificium Patri æterno pro toto mundo offerret, ut Abraham filium suum Isaac ex obedientia offerre voluit.”—Opp. T. 10. Tract. 41. p. 933. cited by Glass. Philol. S. p. 693. (Amstel. 1694.)]</w:t>
      </w:r>
    </w:p>
    <w:p w14:paraId="4C991BEE">
      <w:pPr>
        <w:pStyle w:val="11"/>
        <w:spacing w:line="248" w:lineRule="auto"/>
        <w:rPr>
          <w:rFonts w:hint="eastAsia"/>
        </w:rPr>
      </w:pPr>
    </w:p>
    <w:p w14:paraId="5D947C62">
      <w:pPr>
        <w:pStyle w:val="11"/>
        <w:widowControl/>
      </w:pPr>
      <w:r>
        <w:t>[然而萨尔梅龙（Salmeron）断定，“基督在十字架附近呼唤祂的母亲，以便母亲自己将祂的儿子献给永恒的父（Patri æterno），作为为全世界的祭物，正如亚伯拉罕（Abraham）愿意出于顺服献上祂的儿子以撒（Isaac）一样。”——《著作》T. 10. Tract. 41. p. 933. 由格拉斯（Glass. Philol. S. p. 693. (Amstel. 1694.)）引用。]</w:t>
      </w:r>
    </w:p>
    <w:p w14:paraId="386304B6">
      <w:pPr>
        <w:pStyle w:val="11"/>
        <w:spacing w:line="248" w:lineRule="auto"/>
        <w:rPr>
          <w:rFonts w:hint="eastAsia"/>
        </w:rPr>
      </w:pPr>
    </w:p>
    <w:p w14:paraId="777B7495">
      <w:pPr>
        <w:pStyle w:val="11"/>
        <w:widowControl/>
      </w:pPr>
      <w:r>
        <w:t>[So also Enarr. in Psalms 103. T. 4. pp. 1668–9, and elsewhere. The reading servabit is from the Septuagint τηρήσει . See Gesenius in voc. שׁוּף.]</w:t>
      </w:r>
    </w:p>
    <w:p w14:paraId="71DD4FB7">
      <w:pPr>
        <w:pStyle w:val="11"/>
        <w:spacing w:line="248" w:lineRule="auto"/>
        <w:rPr>
          <w:rFonts w:hint="eastAsia"/>
        </w:rPr>
      </w:pPr>
    </w:p>
    <w:p w14:paraId="00E5028D">
      <w:pPr>
        <w:pStyle w:val="11"/>
        <w:widowControl/>
      </w:pPr>
      <w:r>
        <w:t>[《诗篇》103篇注释，T. 4. pp. 1668–9，以及其他地方也如此。servabit 的读法源自七十士译本的τηρήσει （她要保守）。见格塞纽斯（Gesenius）在词典中对שׁוּף这个词的解释。]</w:t>
      </w:r>
    </w:p>
    <w:p w14:paraId="420D0BF2">
      <w:pPr>
        <w:pStyle w:val="11"/>
        <w:spacing w:line="248" w:lineRule="auto"/>
        <w:rPr>
          <w:rFonts w:hint="eastAsia"/>
        </w:rPr>
      </w:pPr>
    </w:p>
    <w:p w14:paraId="73821723">
      <w:pPr>
        <w:pStyle w:val="11"/>
        <w:widowControl/>
      </w:pPr>
      <w:r>
        <w:t>[Testim. adv. Judæos, 2:9. p. 37. Hoc semen prædixerat Deus de muliere procedere, quod calcaret caput Diaboli....ipse tuum observabit caput.]</w:t>
      </w:r>
    </w:p>
    <w:p w14:paraId="0603EB86">
      <w:pPr>
        <w:pStyle w:val="11"/>
        <w:spacing w:line="248" w:lineRule="auto"/>
        <w:rPr>
          <w:rFonts w:hint="eastAsia"/>
        </w:rPr>
      </w:pPr>
    </w:p>
    <w:p w14:paraId="32928A4E">
      <w:pPr>
        <w:pStyle w:val="11"/>
        <w:widowControl/>
      </w:pPr>
      <w:r>
        <w:t>[《反犹太人的见证》，2:9. p. 37. 上帝预言这后裔将从女人而出，祂要践踏魔鬼（Diaboli）的头......祂要保守你的头。]</w:t>
      </w:r>
    </w:p>
    <w:p w14:paraId="121F9398">
      <w:pPr>
        <w:pStyle w:val="11"/>
        <w:spacing w:line="248" w:lineRule="auto"/>
        <w:rPr>
          <w:rFonts w:hint="eastAsia"/>
        </w:rPr>
      </w:pPr>
    </w:p>
    <w:p w14:paraId="0A46DC1A">
      <w:pPr>
        <w:pStyle w:val="11"/>
        <w:widowControl/>
      </w:pPr>
      <w:r>
        <w:t>[Lib. III. c. 38. p. 309, A. (ed. Fevard. Par. 1675) Lib. IV. c. 78. p. 425, C. The reference in the text is a mistake, since there are not seventy-seven chapters in the third book in any edition that Whitaker could have used.]</w:t>
      </w:r>
    </w:p>
    <w:p w14:paraId="50A766FB">
      <w:pPr>
        <w:pStyle w:val="11"/>
        <w:spacing w:line="248" w:lineRule="auto"/>
        <w:rPr>
          <w:rFonts w:hint="eastAsia"/>
        </w:rPr>
      </w:pPr>
    </w:p>
    <w:p w14:paraId="0B655C7F">
      <w:pPr>
        <w:pStyle w:val="11"/>
        <w:widowControl/>
      </w:pPr>
      <w:r>
        <w:t>[《第三卷，第38章，第309页，A部》（Fevard. Par. 1675版）《第四卷，第78章，第425页，C部》。文本中的引用有误，因为在惠特克（Whitaker）可能用过的任何版本中，第三卷都没有七十七章。]</w:t>
      </w:r>
    </w:p>
    <w:p w14:paraId="564C089C">
      <w:pPr>
        <w:pStyle w:val="11"/>
        <w:spacing w:line="248" w:lineRule="auto"/>
        <w:rPr>
          <w:rFonts w:hint="eastAsia"/>
        </w:rPr>
      </w:pPr>
    </w:p>
    <w:p w14:paraId="4AF9C920">
      <w:pPr>
        <w:pStyle w:val="11"/>
        <w:widowControl/>
      </w:pPr>
      <w:r>
        <w:t>[Denuntians serpenti futurum semen mulieris, quod noxii capitis elationem sua virtute contereret. pp. 13, 14. Opp. Lugd. 1623.]</w:t>
      </w:r>
    </w:p>
    <w:p w14:paraId="243D16A0">
      <w:pPr>
        <w:pStyle w:val="11"/>
        <w:spacing w:line="248" w:lineRule="auto"/>
        <w:rPr>
          <w:rFonts w:hint="eastAsia"/>
        </w:rPr>
      </w:pPr>
    </w:p>
    <w:p w14:paraId="18E33D9A">
      <w:pPr>
        <w:pStyle w:val="11"/>
        <w:widowControl/>
      </w:pPr>
      <w:r>
        <w:t>[向蛇宣告女人将来的后裔，祂将以祂的能力压碎那有害之头的骄傲。第13、14页，《著作》，里昂（Lugd.）1623年。]</w:t>
      </w:r>
    </w:p>
    <w:p w14:paraId="3760BB8B">
      <w:pPr>
        <w:pStyle w:val="11"/>
        <w:spacing w:line="248" w:lineRule="auto"/>
        <w:rPr>
          <w:rFonts w:hint="eastAsia"/>
        </w:rPr>
      </w:pPr>
    </w:p>
    <w:p w14:paraId="2E52B057">
      <w:pPr>
        <w:pStyle w:val="11"/>
        <w:widowControl/>
      </w:pPr>
      <w:r>
        <w:t>[Opp. Lugd. 1639. T. 1. p. 29.]</w:t>
      </w:r>
    </w:p>
    <w:p w14:paraId="55AB9D62">
      <w:pPr>
        <w:pStyle w:val="11"/>
        <w:spacing w:line="248" w:lineRule="auto"/>
        <w:rPr>
          <w:rFonts w:hint="eastAsia"/>
        </w:rPr>
      </w:pPr>
    </w:p>
    <w:p w14:paraId="7A58F8B2">
      <w:pPr>
        <w:pStyle w:val="11"/>
        <w:widowControl/>
      </w:pPr>
      <w:r>
        <w:t>[《著作》，里昂（Lugd.）1639年，T. 1. p. 29。]</w:t>
      </w:r>
    </w:p>
    <w:p w14:paraId="3267B9CD">
      <w:pPr>
        <w:pStyle w:val="11"/>
        <w:spacing w:line="248" w:lineRule="auto"/>
        <w:rPr>
          <w:rFonts w:hint="eastAsia"/>
        </w:rPr>
      </w:pPr>
    </w:p>
    <w:p w14:paraId="2CE0601B">
      <w:pPr>
        <w:pStyle w:val="11"/>
        <w:widowControl/>
      </w:pPr>
      <w:r>
        <w:t>[וַיִּנָּחֶם יְהוָה כִּי עָשָׂה אֶת־הָאָדָם בָּאָרֶץ וַיִּתְעַצֵּב אֶל־לִבּוֹ . Genesis 6:5.]</w:t>
      </w:r>
    </w:p>
    <w:p w14:paraId="595AA272">
      <w:pPr>
        <w:pStyle w:val="11"/>
        <w:spacing w:line="248" w:lineRule="auto"/>
        <w:rPr>
          <w:rFonts w:hint="eastAsia"/>
        </w:rPr>
      </w:pPr>
    </w:p>
    <w:p w14:paraId="4321B8E3">
      <w:pPr>
        <w:pStyle w:val="11"/>
        <w:widowControl/>
      </w:pPr>
      <w:r>
        <w:t>[וְכָל יֵצֶר מַחְשְׁבֹת לִבּוֹ רַק רַע כָּל־הַיּוֹם （祂心所思想的一切构想终日只是恶）。《创世记》6:5。]</w:t>
      </w:r>
    </w:p>
    <w:p w14:paraId="190C04D8">
      <w:pPr>
        <w:pStyle w:val="11"/>
        <w:spacing w:line="248" w:lineRule="auto"/>
        <w:rPr>
          <w:rFonts w:hint="eastAsia"/>
        </w:rPr>
      </w:pPr>
    </w:p>
    <w:p w14:paraId="38BDC6EB">
      <w:pPr>
        <w:pStyle w:val="11"/>
        <w:widowControl/>
      </w:pPr>
      <w:r>
        <w:t>[Ut ostenderet non juxta justitiam consummatam, sed juxta generationis suæ justitiam, fuisse eum justum. T. 3. p. 316.]</w:t>
      </w:r>
    </w:p>
    <w:p w14:paraId="52B3D722">
      <w:pPr>
        <w:pStyle w:val="11"/>
        <w:spacing w:line="248" w:lineRule="auto"/>
        <w:rPr>
          <w:rFonts w:hint="eastAsia"/>
        </w:rPr>
      </w:pPr>
    </w:p>
    <w:p w14:paraId="6FAE6095">
      <w:pPr>
        <w:pStyle w:val="11"/>
        <w:widowControl/>
      </w:pPr>
      <w:r>
        <w:t>[以便表明祂是公义的，不是根据完美的公义，而是根据祂那个世代的公义。T. 3. p. 316。]</w:t>
      </w:r>
    </w:p>
    <w:p w14:paraId="2400AAAE">
      <w:pPr>
        <w:pStyle w:val="11"/>
        <w:spacing w:line="248" w:lineRule="auto"/>
        <w:rPr>
          <w:rFonts w:hint="eastAsia"/>
        </w:rPr>
      </w:pPr>
    </w:p>
    <w:p w14:paraId="2DBE3504">
      <w:pPr>
        <w:pStyle w:val="11"/>
        <w:widowControl/>
      </w:pPr>
      <w:r>
        <w:t>[שׁפֵךְ דַּם הָאָדָם בָּאָדָם דָּמוֹ יִשָּׁפֵךְ （凡流人血的，祂的血必藉着人流）。《创世记》9:6。]</w:t>
      </w:r>
    </w:p>
    <w:p w14:paraId="19DAD27D">
      <w:pPr>
        <w:pStyle w:val="11"/>
        <w:spacing w:line="248" w:lineRule="auto"/>
        <w:rPr>
          <w:rFonts w:hint="eastAsia"/>
        </w:rPr>
      </w:pPr>
    </w:p>
    <w:p w14:paraId="6B7AD0E0">
      <w:pPr>
        <w:pStyle w:val="11"/>
        <w:widowControl/>
      </w:pPr>
      <w:r>
        <w:t>[שׁפֵךְ דַּם הָאָדָם בָּאָדָם דָּמוֹ יִשָּׁפֵךְ （凡流人血的，祂的血必藉着人流）。《创世记》9:6。]</w:t>
      </w:r>
    </w:p>
    <w:p w14:paraId="19D339CB">
      <w:pPr>
        <w:pStyle w:val="11"/>
        <w:spacing w:line="248" w:lineRule="auto"/>
        <w:rPr>
          <w:rFonts w:hint="eastAsia"/>
        </w:rPr>
      </w:pPr>
    </w:p>
    <w:p w14:paraId="35B2C659">
      <w:pPr>
        <w:pStyle w:val="11"/>
        <w:widowControl/>
      </w:pPr>
      <w:r>
        <w:t>[The clause in question is וְהוּא כֹהֵן לְאֵל עֶלְיוֹן （而且祂是至高上帝的祭司）, and the question seems to be whether his being priest of the Most High be mentioned in connexion with the bringing forth of the bread and wine, or with his blessing Abraham. If with the former, then the [ו] may be causative. For when the sense of a clause in Hebrew is such as to leave the reader’s mind searching for a reason of the thing stated in it, then the conjunctive particle is often used to carry on the train of thought thus implied rather than expressed:—i.e. it becomes causative. But there seems no reason here for any such connexion; because there was nothing for which the reader would naturally seek any reason, not to be found amongst the other circumstances, in the act of Melchisedech bringing refreshment for Abraham and his followers: whereas the clause is perfectly fitted to introduce the circumstance of the benediction.]</w:t>
      </w:r>
    </w:p>
    <w:p w14:paraId="29B12619">
      <w:pPr>
        <w:pStyle w:val="11"/>
        <w:widowControl/>
      </w:pPr>
      <w:r>
        <w:t>[有争议的子句是 וְהוּא כֹהֵן לְאֵל עֶלְיוֹן （而且祂是至高上帝的祭司），问题似乎是祂作为至高者的祭司是否是与拿出饼和酒联系在一起，还是与祂祝福亚伯拉罕联系在一起。如果是与前者联系在一起，那么וְ（和）可能是因果关系。因为当希伯来文子句的含义让读者在寻找所陈述的事情的原因时，那么连词助词通常被用来延续这种暗示而非表达出来的思路：—即它变成了因果关系。但这里似乎没有理由有这种联系；因为读者在麦基洗德为亚伯拉罕和祂的跟随者带来食物的行为中，没有什么是自然地会寻求任何在其他情境中找不到的原因的：然而这个子句非常适合引入祝福的情境。]</w:t>
      </w:r>
    </w:p>
    <w:p w14:paraId="1C65382A">
      <w:pPr>
        <w:pStyle w:val="11"/>
        <w:spacing w:line="248" w:lineRule="auto"/>
        <w:rPr>
          <w:rFonts w:hint="eastAsia"/>
        </w:rPr>
      </w:pPr>
    </w:p>
    <w:p w14:paraId="280DA1CC">
      <w:pPr>
        <w:pStyle w:val="11"/>
        <w:widowControl/>
      </w:pPr>
      <w:r>
        <w:t>[Quod in vulgata editione subditur, ut causa oblationis (erat enim sacerdos Dei altissimi), in Hebræo non habetur ut causa, sed separata clausula, ‘et ipse erat sacerdos El excelso.’ Adjungit siquidem regiæ dignitati et liberalitati dignitatem sacerdotalem. T. 1. p. 66.]</w:t>
      </w:r>
    </w:p>
    <w:p w14:paraId="6FBD2C17">
      <w:pPr>
        <w:pStyle w:val="11"/>
        <w:spacing w:line="248" w:lineRule="auto"/>
        <w:rPr>
          <w:rFonts w:hint="eastAsia"/>
        </w:rPr>
      </w:pPr>
    </w:p>
    <w:p w14:paraId="3A7797A6">
      <w:pPr>
        <w:pStyle w:val="11"/>
        <w:widowControl/>
      </w:pPr>
      <w:r>
        <w:t>[在武加大版本中作为献祭原因所附带的（因为祂是至高上帝的祭司），在希伯来文中并非作为原因，而是作为一个单独的子句，‘而且祂是至高上帝（El excelso）的祭司。’它确实将祭司的尊严添加到王室的尊严和慷慨之上。T. 1. p. 66。]</w:t>
      </w:r>
    </w:p>
    <w:p w14:paraId="07948AAB">
      <w:pPr>
        <w:pStyle w:val="11"/>
        <w:spacing w:line="248" w:lineRule="auto"/>
        <w:rPr>
          <w:rFonts w:hint="eastAsia"/>
        </w:rPr>
      </w:pPr>
    </w:p>
    <w:p w14:paraId="358A05F6">
      <w:pPr>
        <w:pStyle w:val="11"/>
        <w:widowControl/>
      </w:pPr>
      <w:r>
        <w:t>[Ego cum illis sentio, qui lassos Abrahæ milites et diuturna pugna fractos Melchisedechum pane vinoque refecisse aiunt.]</w:t>
      </w:r>
    </w:p>
    <w:p w14:paraId="41F5731C">
      <w:pPr>
        <w:pStyle w:val="11"/>
        <w:spacing w:line="248" w:lineRule="auto"/>
        <w:rPr>
          <w:rFonts w:hint="eastAsia"/>
        </w:rPr>
      </w:pPr>
    </w:p>
    <w:p w14:paraId="0D85DEE8">
      <w:pPr>
        <w:pStyle w:val="11"/>
        <w:widowControl/>
      </w:pPr>
      <w:r>
        <w:t>[我同意那些说麦基洗德用饼和酒款待了亚伯拉罕的士兵，他们因长期的战斗而疲惫和筋疲力尽的人。]</w:t>
      </w:r>
    </w:p>
    <w:p w14:paraId="2EF3E3E3">
      <w:pPr>
        <w:pStyle w:val="11"/>
        <w:spacing w:line="248" w:lineRule="auto"/>
        <w:rPr>
          <w:rFonts w:hint="eastAsia"/>
        </w:rPr>
      </w:pPr>
    </w:p>
    <w:p w14:paraId="54F93065">
      <w:pPr>
        <w:pStyle w:val="11"/>
        <w:widowControl/>
      </w:pPr>
      <w:r>
        <w:t>[Numbers 36:7, 8.]</w:t>
      </w:r>
    </w:p>
    <w:p w14:paraId="0F389140">
      <w:pPr>
        <w:pStyle w:val="11"/>
        <w:widowControl/>
      </w:pPr>
      <w:r>
        <w:t>[《民数记》36:7, 8。]</w:t>
      </w:r>
    </w:p>
    <w:p w14:paraId="067C8E3A">
      <w:pPr>
        <w:pStyle w:val="11"/>
        <w:spacing w:line="248" w:lineRule="auto"/>
        <w:rPr>
          <w:rFonts w:hint="eastAsia"/>
        </w:rPr>
      </w:pPr>
    </w:p>
    <w:p w14:paraId="74DA5E43">
      <w:pPr>
        <w:pStyle w:val="11"/>
        <w:widowControl/>
      </w:pPr>
      <w:r>
        <w:t>[Non habetur hæc clausula in textu Hebraico. T. 1. p. 428.]</w:t>
      </w:r>
    </w:p>
    <w:p w14:paraId="0715782D">
      <w:pPr>
        <w:pStyle w:val="11"/>
        <w:spacing w:line="248" w:lineRule="auto"/>
        <w:rPr>
          <w:rFonts w:hint="eastAsia"/>
        </w:rPr>
      </w:pPr>
    </w:p>
    <w:p w14:paraId="5DBE1608">
      <w:pPr>
        <w:pStyle w:val="11"/>
        <w:widowControl/>
      </w:pPr>
      <w:r>
        <w:t>[这个子句不包含在希伯来文文本中。T. 1. p. 428。]</w:t>
      </w:r>
    </w:p>
    <w:p w14:paraId="60E39CD4">
      <w:pPr>
        <w:pStyle w:val="11"/>
        <w:spacing w:line="248" w:lineRule="auto"/>
        <w:rPr>
          <w:rFonts w:hint="eastAsia"/>
        </w:rPr>
      </w:pPr>
    </w:p>
    <w:p w14:paraId="564E17FD">
      <w:pPr>
        <w:pStyle w:val="11"/>
        <w:widowControl/>
      </w:pPr>
      <w:r>
        <w:t>[Vide quot et quales additiones legis siluit interpres. Non traditur lex de qualibet filia, sed de filia hærede.]</w:t>
      </w:r>
    </w:p>
    <w:p w14:paraId="37E168ED">
      <w:pPr>
        <w:pStyle w:val="11"/>
        <w:spacing w:line="248" w:lineRule="auto"/>
        <w:rPr>
          <w:rFonts w:hint="eastAsia"/>
        </w:rPr>
      </w:pPr>
    </w:p>
    <w:p w14:paraId="0295C49C">
      <w:pPr>
        <w:pStyle w:val="11"/>
        <w:widowControl/>
      </w:pPr>
      <w:r>
        <w:t>[看看翻译者默默地忽略了多少重要且重要的律法补充。律法不是针对任何女儿颁布的，而是针对作为继承人的女儿。]</w:t>
      </w:r>
    </w:p>
    <w:p w14:paraId="37D529C6">
      <w:pPr>
        <w:pStyle w:val="11"/>
        <w:spacing w:line="248" w:lineRule="auto"/>
        <w:rPr>
          <w:rFonts w:hint="eastAsia"/>
        </w:rPr>
      </w:pPr>
    </w:p>
    <w:p w14:paraId="1F81A141">
      <w:pPr>
        <w:pStyle w:val="11"/>
        <w:widowControl/>
      </w:pPr>
      <w:r>
        <w:t>[The word in the Hebrew is יָתֵד , upon which Gesenius observes, “pangere paxillum. Hebræis (et Arabicus, v. vit. Tom. 1. p. 134, 228. ed. Mauger) imago est sedis firmæ et stabilis Jeremiah 22:23, de qua יָתֵד dicitur, Esr. 9:8.”]</w:t>
      </w:r>
    </w:p>
    <w:p w14:paraId="1C88B5D3">
      <w:pPr>
        <w:pStyle w:val="11"/>
        <w:spacing w:line="248" w:lineRule="auto"/>
        <w:rPr>
          <w:rFonts w:hint="eastAsia"/>
        </w:rPr>
      </w:pPr>
    </w:p>
    <w:p w14:paraId="07F92FD2">
      <w:pPr>
        <w:pStyle w:val="11"/>
        <w:widowControl/>
      </w:pPr>
      <w:r>
        <w:t>[希伯来文的词语是יָתֵד （桩子），格塞纽斯（Gesenius）对此评论说，“打桩子（pangere paxillum）。对希伯来人（和阿拉伯人，见v. vit. Tom. 1. p. 134, 228. ed. Mauger）来说，它是稳固和稳定居所的象征，在《耶利米书》22:23中，它被称为יָתֵד ，《以斯拉记》9:8也是如此。”]</w:t>
      </w:r>
    </w:p>
    <w:p w14:paraId="60954306">
      <w:pPr>
        <w:pStyle w:val="11"/>
        <w:spacing w:line="248" w:lineRule="auto"/>
        <w:rPr>
          <w:rFonts w:hint="eastAsia"/>
        </w:rPr>
      </w:pPr>
    </w:p>
    <w:p w14:paraId="3F73E885">
      <w:pPr>
        <w:pStyle w:val="11"/>
        <w:widowControl/>
      </w:pPr>
      <w:r>
        <w:t>[אבְנֵי כִּיס （袋子里的石头）. ]</w:t>
      </w:r>
    </w:p>
    <w:p w14:paraId="393D8CE9">
      <w:pPr>
        <w:pStyle w:val="11"/>
        <w:spacing w:line="248" w:lineRule="auto"/>
        <w:rPr>
          <w:rFonts w:hint="eastAsia"/>
        </w:rPr>
      </w:pPr>
    </w:p>
    <w:p w14:paraId="3A485C32">
      <w:pPr>
        <w:pStyle w:val="11"/>
        <w:widowControl/>
      </w:pPr>
      <w:r>
        <w:t>[ אבְנֵי כִּיס （袋子里的石头）。]</w:t>
      </w:r>
    </w:p>
    <w:p w14:paraId="2E937A79">
      <w:pPr>
        <w:pStyle w:val="11"/>
        <w:spacing w:line="248" w:lineRule="auto"/>
        <w:rPr>
          <w:rFonts w:hint="eastAsia"/>
        </w:rPr>
      </w:pPr>
    </w:p>
    <w:p w14:paraId="7FDB5B13">
      <w:pPr>
        <w:pStyle w:val="11"/>
        <w:widowControl/>
      </w:pPr>
      <w:r>
        <w:t>[אֵין יוֹדֵעַ הָאָדָם גַּם־אַהֲבָה גַּם־שִׂנְאָה הַכֹּל לִפְנֵיהֶם （人不知道是爱是恨，一切都在他们面前）. ]</w:t>
      </w:r>
    </w:p>
    <w:p w14:paraId="673BF7E3">
      <w:pPr>
        <w:pStyle w:val="11"/>
        <w:spacing w:line="248" w:lineRule="auto"/>
        <w:rPr>
          <w:rFonts w:hint="eastAsia"/>
        </w:rPr>
      </w:pPr>
    </w:p>
    <w:p w14:paraId="00BB698E">
      <w:pPr>
        <w:pStyle w:val="11"/>
        <w:widowControl/>
      </w:pPr>
      <w:r>
        <w:t>[ אֵין יוֹדֵעַ הָאָדָם גַּם־אַהֲבָה גַּם־שִׂנְאָה הַכֹּל לִפְנֵיהֶם （人不知道是爱是恨，一切都在他们面前）。]</w:t>
      </w:r>
    </w:p>
    <w:p w14:paraId="06DC0921">
      <w:pPr>
        <w:pStyle w:val="11"/>
        <w:spacing w:line="248" w:lineRule="auto"/>
        <w:rPr>
          <w:rFonts w:hint="eastAsia"/>
        </w:rPr>
      </w:pPr>
    </w:p>
    <w:p w14:paraId="6E3F5AE5">
      <w:pPr>
        <w:pStyle w:val="11"/>
        <w:widowControl/>
      </w:pPr>
      <w:r>
        <w:t>[Quodque pariter amorem et odium ignorat homo, ipsi autem (Deo) sunt omnia proposita.]</w:t>
      </w:r>
    </w:p>
    <w:p w14:paraId="04E816DC">
      <w:pPr>
        <w:pStyle w:val="11"/>
        <w:spacing w:line="248" w:lineRule="auto"/>
        <w:rPr>
          <w:rFonts w:hint="eastAsia"/>
        </w:rPr>
      </w:pPr>
    </w:p>
    <w:p w14:paraId="34311F24">
      <w:pPr>
        <w:pStyle w:val="11"/>
        <w:widowControl/>
      </w:pPr>
      <w:r>
        <w:t>[而且人同样不知道爱和恨，但对祂（上帝）来说，万物都是被摆在面前的。]</w:t>
      </w:r>
    </w:p>
    <w:p w14:paraId="244882E6">
      <w:pPr>
        <w:pStyle w:val="11"/>
        <w:spacing w:line="248" w:lineRule="auto"/>
        <w:rPr>
          <w:rFonts w:hint="eastAsia"/>
        </w:rPr>
      </w:pPr>
    </w:p>
    <w:p w14:paraId="6FBF3454">
      <w:pPr>
        <w:pStyle w:val="11"/>
        <w:widowControl/>
      </w:pPr>
      <w:r>
        <w:t>[Etiam amorem, etiam odium nescit homo: quæ omnia ante eos sunt.]</w:t>
      </w:r>
    </w:p>
    <w:p w14:paraId="5FCC1C9F">
      <w:pPr>
        <w:pStyle w:val="11"/>
        <w:spacing w:line="248" w:lineRule="auto"/>
        <w:rPr>
          <w:rFonts w:hint="eastAsia"/>
        </w:rPr>
      </w:pPr>
    </w:p>
    <w:p w14:paraId="470D284E">
      <w:pPr>
        <w:pStyle w:val="11"/>
        <w:widowControl/>
      </w:pPr>
      <w:r>
        <w:t>[爱，恨人也不知道：所有这些都在他们面前。]</w:t>
      </w:r>
    </w:p>
    <w:p w14:paraId="589CE14D">
      <w:pPr>
        <w:pStyle w:val="11"/>
        <w:spacing w:line="248" w:lineRule="auto"/>
        <w:rPr>
          <w:rFonts w:hint="eastAsia"/>
        </w:rPr>
      </w:pPr>
    </w:p>
    <w:p w14:paraId="28596F98">
      <w:pPr>
        <w:pStyle w:val="11"/>
        <w:widowControl/>
      </w:pPr>
      <w:r>
        <w:t>[Etiam amorem etiam odium non sciens homo: omnia enim in facie eorum.]</w:t>
      </w:r>
    </w:p>
    <w:p w14:paraId="60138DAA">
      <w:pPr>
        <w:pStyle w:val="11"/>
        <w:spacing w:line="248" w:lineRule="auto"/>
        <w:rPr>
          <w:rFonts w:hint="eastAsia"/>
        </w:rPr>
      </w:pPr>
    </w:p>
    <w:p w14:paraId="2C2B3D33">
      <w:pPr>
        <w:pStyle w:val="11"/>
        <w:widowControl/>
      </w:pPr>
      <w:r>
        <w:t>[爱，恨人也不知道：因为万物都在他们脸上。]</w:t>
      </w:r>
    </w:p>
    <w:p w14:paraId="1C97A53D">
      <w:pPr>
        <w:pStyle w:val="11"/>
        <w:spacing w:line="248" w:lineRule="auto"/>
        <w:rPr>
          <w:rFonts w:hint="eastAsia"/>
        </w:rPr>
      </w:pPr>
    </w:p>
    <w:p w14:paraId="512DC52D">
      <w:pPr>
        <w:pStyle w:val="11"/>
        <w:widowControl/>
      </w:pPr>
      <w:r>
        <w:t>[Coram nobis sunt ea quæ circa nos geruntur, sive prospera, sire adversa; et cum hoc nescimus causam adversitatis vel prosperitatis, an sit odium vel amor Dei, hoc est, an Deus tanquam amans aliquem gubernet eum per adversa: et similiter an tanquam odio habens aliquem gubernet eum per adversa: idemque dicito de prosperis. p. 165. sine loco. 1545.]</w:t>
      </w:r>
    </w:p>
    <w:p w14:paraId="0D9A50BD">
      <w:pPr>
        <w:pStyle w:val="11"/>
        <w:spacing w:line="248" w:lineRule="auto"/>
        <w:rPr>
          <w:rFonts w:hint="eastAsia"/>
        </w:rPr>
      </w:pPr>
    </w:p>
    <w:p w14:paraId="53FC1022">
      <w:pPr>
        <w:pStyle w:val="11"/>
        <w:widowControl/>
      </w:pPr>
      <w:r>
        <w:t>[在我们面前是那些围绕我们发生的事情，无论是顺利的还是逆境的；同时我们不知道逆境或顺利的原因，无论是上帝的恨还是爱，也就是说，上帝是否像爱一个人那样通过逆境来引导祂：同样地，是否像恨一个人那样通过逆境来引导祂：对顺利也可以这样说。第165页，无地点，1545年。]</w:t>
      </w:r>
    </w:p>
    <w:p w14:paraId="1DB7B83C">
      <w:pPr>
        <w:pStyle w:val="11"/>
        <w:spacing w:line="248" w:lineRule="auto"/>
        <w:rPr>
          <w:rFonts w:hint="eastAsia"/>
        </w:rPr>
      </w:pPr>
    </w:p>
    <w:p w14:paraId="2B4BF026">
      <w:pPr>
        <w:pStyle w:val="11"/>
        <w:widowControl/>
      </w:pPr>
      <w:r>
        <w:t>[וְנִחָם עַל־הָרָעָה （并后悔所降的灾祸）. ]</w:t>
      </w:r>
    </w:p>
    <w:p w14:paraId="1522ADA9">
      <w:pPr>
        <w:pStyle w:val="11"/>
        <w:spacing w:line="248" w:lineRule="auto"/>
        <w:rPr>
          <w:rFonts w:hint="eastAsia"/>
        </w:rPr>
      </w:pPr>
    </w:p>
    <w:p w14:paraId="5D83801F">
      <w:pPr>
        <w:pStyle w:val="11"/>
        <w:widowControl/>
      </w:pPr>
      <w:r>
        <w:t>[ וְנִחָם עַל־הָרָעָה （并后悔所降的灾祸）。]</w:t>
      </w:r>
    </w:p>
    <w:p w14:paraId="12821AD3">
      <w:pPr>
        <w:pStyle w:val="11"/>
        <w:spacing w:line="248" w:lineRule="auto"/>
        <w:rPr>
          <w:rFonts w:hint="eastAsia"/>
        </w:rPr>
      </w:pPr>
    </w:p>
    <w:p w14:paraId="73700134">
      <w:pPr>
        <w:pStyle w:val="11"/>
        <w:widowControl/>
      </w:pPr>
      <w:r>
        <w:t>[צָעִיר לִהְיוֹת בְּאַלְפֵי יְהוּדָה （在犹大的千人中为小）. Osiand. Bibl. p. 2. p. 432. Tubing. 1597. He translates. Parum est ut sis in millibus Judæ.]</w:t>
      </w:r>
    </w:p>
    <w:p w14:paraId="0E4F1E1C">
      <w:pPr>
        <w:pStyle w:val="11"/>
        <w:spacing w:line="248" w:lineRule="auto"/>
        <w:rPr>
          <w:rFonts w:hint="eastAsia"/>
        </w:rPr>
      </w:pPr>
    </w:p>
    <w:p w14:paraId="73039497">
      <w:pPr>
        <w:pStyle w:val="11"/>
        <w:widowControl/>
      </w:pPr>
      <w:r>
        <w:t>[ צָעִיר לִהְיוֹת בְּאַלְפֵי יְהוּדָה （在犹大的千人中为小）。奥西安德（Osiand. Bibl. p. 2. p. 432. Tubing. 1597.）。祂翻译为。你在犹大的千人中是微小的。]</w:t>
      </w:r>
    </w:p>
    <w:p w14:paraId="4E8C34AC">
      <w:pPr>
        <w:pStyle w:val="11"/>
        <w:spacing w:line="248" w:lineRule="auto"/>
        <w:rPr>
          <w:rFonts w:hint="eastAsia"/>
        </w:rPr>
      </w:pPr>
    </w:p>
    <w:p w14:paraId="2BDF499E">
      <w:pPr>
        <w:pStyle w:val="11"/>
        <w:widowControl/>
      </w:pPr>
      <w:r>
        <w:t>[The word is מִקֶּדֶם , which is ambiguous: cf. Psalms 74:12; 77:6.]</w:t>
      </w:r>
    </w:p>
    <w:p w14:paraId="0F6CC858">
      <w:pPr>
        <w:pStyle w:val="11"/>
        <w:spacing w:line="248" w:lineRule="auto"/>
        <w:rPr>
          <w:rFonts w:hint="eastAsia"/>
        </w:rPr>
      </w:pPr>
    </w:p>
    <w:p w14:paraId="5DE6ED20">
      <w:pPr>
        <w:pStyle w:val="11"/>
        <w:widowControl/>
      </w:pPr>
      <w:r>
        <w:t>[这个词是 מִקֶּדֶם （从前/东方），它是模棱两可的：参阅《诗篇》74:12；77:6。]</w:t>
      </w:r>
    </w:p>
    <w:p w14:paraId="2D00613A">
      <w:pPr>
        <w:pStyle w:val="11"/>
        <w:spacing w:line="248" w:lineRule="auto"/>
        <w:rPr>
          <w:rFonts w:hint="eastAsia"/>
        </w:rPr>
      </w:pPr>
    </w:p>
    <w:p w14:paraId="7B5286A8">
      <w:pPr>
        <w:pStyle w:val="11"/>
        <w:widowControl/>
      </w:pPr>
      <w:r>
        <w:t>[זֹאת הַפַּעַם （这回）. I cannot see the fault of the Vulgate here.]</w:t>
      </w:r>
    </w:p>
    <w:p w14:paraId="33F39EED">
      <w:pPr>
        <w:pStyle w:val="11"/>
        <w:spacing w:line="248" w:lineRule="auto"/>
        <w:rPr>
          <w:rFonts w:hint="eastAsia"/>
        </w:rPr>
      </w:pPr>
    </w:p>
    <w:p w14:paraId="570F5CC1">
      <w:pPr>
        <w:pStyle w:val="11"/>
        <w:widowControl/>
      </w:pPr>
      <w:r>
        <w:t>[ זֹאת הַפַּעַם （这回）。我看不出武加大在这里的错误。]</w:t>
      </w:r>
    </w:p>
    <w:p w14:paraId="026D7397">
      <w:pPr>
        <w:pStyle w:val="11"/>
        <w:spacing w:line="248" w:lineRule="auto"/>
        <w:rPr>
          <w:rFonts w:hint="eastAsia"/>
        </w:rPr>
      </w:pPr>
    </w:p>
    <w:p w14:paraId="3D88DC5E">
      <w:pPr>
        <w:pStyle w:val="11"/>
        <w:widowControl/>
      </w:pPr>
      <w:r>
        <w:t>[The translator mistook the word בַּעֲבוּרֶךָ , reading it with a Daleth [ד] instead of a Resh [ר], and so making an unauthorised derivative from עבר equivalent to עברה .]</w:t>
      </w:r>
    </w:p>
    <w:p w14:paraId="48F896C9">
      <w:pPr>
        <w:pStyle w:val="11"/>
        <w:spacing w:line="248" w:lineRule="auto"/>
        <w:rPr>
          <w:rFonts w:hint="eastAsia"/>
        </w:rPr>
      </w:pPr>
    </w:p>
    <w:p w14:paraId="1C2881FE">
      <w:pPr>
        <w:pStyle w:val="11"/>
        <w:widowControl/>
      </w:pPr>
      <w:r>
        <w:t>[翻译者误解了词语בַּעֲבוּרֶךָ （因你的缘故），将其读作带有Daleth [ד]而不是Resh [ר]，因此从עבר（劳作）得出了一个未经授权的派生词，等同于עברה （工作）。]</w:t>
      </w:r>
    </w:p>
    <w:p w14:paraId="53A3B55C">
      <w:pPr>
        <w:pStyle w:val="11"/>
        <w:spacing w:line="248" w:lineRule="auto"/>
        <w:rPr>
          <w:rFonts w:hint="eastAsia"/>
        </w:rPr>
      </w:pPr>
    </w:p>
    <w:p w14:paraId="6E0BE3EB">
      <w:pPr>
        <w:pStyle w:val="11"/>
        <w:widowControl/>
      </w:pPr>
      <w:r>
        <w:t>[מִנְּשֹׂא （超过担负）. ]</w:t>
      </w:r>
    </w:p>
    <w:p w14:paraId="571D74F8">
      <w:pPr>
        <w:pStyle w:val="11"/>
        <w:spacing w:line="248" w:lineRule="auto"/>
        <w:rPr>
          <w:rFonts w:hint="eastAsia"/>
        </w:rPr>
      </w:pPr>
    </w:p>
    <w:p w14:paraId="495D5EF0">
      <w:pPr>
        <w:pStyle w:val="11"/>
        <w:widowControl/>
      </w:pPr>
      <w:r>
        <w:t>[ מִנְּשֹׂא （超过担负）。]</w:t>
      </w:r>
    </w:p>
    <w:p w14:paraId="4A9F6C6E">
      <w:pPr>
        <w:pStyle w:val="11"/>
        <w:spacing w:line="248" w:lineRule="auto"/>
        <w:rPr>
          <w:rFonts w:hint="eastAsia"/>
        </w:rPr>
      </w:pPr>
    </w:p>
    <w:p w14:paraId="09B80079">
      <w:pPr>
        <w:pStyle w:val="11"/>
        <w:widowControl/>
      </w:pPr>
      <w:r>
        <w:t>[אָז הוּחַל לִקְרֹא בְּשֵׁם יְהוָה （那时人才开始呼求耶和华的名）. The verb, being in the passive, must be taken impersonally.]</w:t>
      </w:r>
    </w:p>
    <w:p w14:paraId="47EA3C5D">
      <w:pPr>
        <w:pStyle w:val="11"/>
        <w:spacing w:line="248" w:lineRule="auto"/>
        <w:rPr>
          <w:rFonts w:hint="eastAsia"/>
        </w:rPr>
      </w:pPr>
    </w:p>
    <w:p w14:paraId="05073248">
      <w:pPr>
        <w:pStyle w:val="11"/>
        <w:widowControl/>
      </w:pPr>
      <w:r>
        <w:t>[ אָז הוּחַל לִקְרֹא בְּשֵׁם יְהוָה （那时人才开始呼求耶和华的名）。动词是被动语态，必须被视为非人称。]</w:t>
      </w:r>
    </w:p>
    <w:p w14:paraId="66C7B172">
      <w:pPr>
        <w:pStyle w:val="11"/>
        <w:widowControl/>
      </w:pPr>
      <w:r>
        <w:t>[לֹא יָדוֹן （不永远相争）. Gesenius translates, “Non in perpetuum Spiritus meus in hominibus humiliabitur;” making the radical idea of דון to be, like that of the Arabic دان depression; in which case it is cognate with the Anglo-Saxon down.]</w:t>
      </w:r>
    </w:p>
    <w:p w14:paraId="737A5B50">
      <w:pPr>
        <w:pStyle w:val="11"/>
        <w:spacing w:line="248" w:lineRule="auto"/>
        <w:rPr>
          <w:rFonts w:hint="eastAsia"/>
        </w:rPr>
      </w:pPr>
    </w:p>
    <w:p w14:paraId="14487EB1">
      <w:pPr>
        <w:pStyle w:val="11"/>
        <w:widowControl/>
      </w:pPr>
      <w:r>
        <w:t>[ לֹא יָדוֹן （不永远相争）。格塞纽斯（Gesenius）翻译为，“我的灵将不会永远在人里面降卑;”祂认为דון的基本含义是，如同阿拉伯语的dān（沮丧），在这种情况下，它与盎格鲁-撒克逊语的down（向下）是同源的。]</w:t>
      </w:r>
    </w:p>
    <w:p w14:paraId="6585989B">
      <w:pPr>
        <w:pStyle w:val="11"/>
        <w:spacing w:line="248" w:lineRule="auto"/>
        <w:rPr>
          <w:rFonts w:hint="eastAsia"/>
        </w:rPr>
      </w:pPr>
    </w:p>
    <w:p w14:paraId="6C5CB9C6">
      <w:pPr>
        <w:pStyle w:val="11"/>
        <w:widowControl/>
      </w:pPr>
      <w:r>
        <w:t>[בְּמִקְנֶה （在牲畜上）. However, the word does denote possession in general, as well as the particular possession of cattle.]</w:t>
      </w:r>
    </w:p>
    <w:p w14:paraId="1A3BD312">
      <w:pPr>
        <w:pStyle w:val="11"/>
        <w:spacing w:line="248" w:lineRule="auto"/>
        <w:rPr>
          <w:rFonts w:hint="eastAsia"/>
        </w:rPr>
      </w:pPr>
    </w:p>
    <w:p w14:paraId="7963C9E1">
      <w:pPr>
        <w:pStyle w:val="11"/>
        <w:widowControl/>
      </w:pPr>
      <w:r>
        <w:t>[ בְּמִקְנֶה （在牲畜上）。然而，这个词确实表示一般的拥有，以及牲畜的特殊拥有。]</w:t>
      </w:r>
    </w:p>
    <w:p w14:paraId="1F6F0C02">
      <w:pPr>
        <w:pStyle w:val="11"/>
        <w:spacing w:line="248" w:lineRule="auto"/>
        <w:rPr>
          <w:rFonts w:hint="eastAsia"/>
        </w:rPr>
      </w:pPr>
    </w:p>
    <w:p w14:paraId="6D8D8A5B">
      <w:pPr>
        <w:pStyle w:val="11"/>
        <w:widowControl/>
      </w:pPr>
      <w:r>
        <w:t>[עֵמֶק שִׂדִּים （西订谷） from שָׂדֶה to level.]</w:t>
      </w:r>
    </w:p>
    <w:p w14:paraId="2CE0497E">
      <w:pPr>
        <w:pStyle w:val="11"/>
        <w:spacing w:line="248" w:lineRule="auto"/>
        <w:rPr>
          <w:rFonts w:hint="eastAsia"/>
        </w:rPr>
      </w:pPr>
    </w:p>
    <w:p w14:paraId="3C5A1C12">
      <w:pPr>
        <w:pStyle w:val="11"/>
        <w:widowControl/>
      </w:pPr>
      <w:r>
        <w:t>[ עֵמֶק שִׂדִּים （西订谷）源自שָׂדֶה （平整）。]</w:t>
      </w:r>
    </w:p>
    <w:p w14:paraId="5BA461A3">
      <w:pPr>
        <w:pStyle w:val="11"/>
        <w:spacing w:line="248" w:lineRule="auto"/>
        <w:rPr>
          <w:rFonts w:hint="eastAsia"/>
        </w:rPr>
      </w:pPr>
    </w:p>
    <w:p w14:paraId="55F6B6CB">
      <w:pPr>
        <w:pStyle w:val="11"/>
        <w:widowControl/>
      </w:pPr>
      <w:r>
        <w:t>[מְצַחֵק （戏弄）. ]</w:t>
      </w:r>
    </w:p>
    <w:p w14:paraId="1C42C295">
      <w:pPr>
        <w:pStyle w:val="11"/>
        <w:spacing w:line="248" w:lineRule="auto"/>
        <w:rPr>
          <w:rFonts w:hint="eastAsia"/>
        </w:rPr>
      </w:pPr>
    </w:p>
    <w:p w14:paraId="71FCBFBD">
      <w:pPr>
        <w:pStyle w:val="11"/>
        <w:widowControl/>
      </w:pPr>
      <w:r>
        <w:t>[ מְצַחֵק （戏弄）。]</w:t>
      </w:r>
    </w:p>
    <w:p w14:paraId="26824B88">
      <w:pPr>
        <w:pStyle w:val="11"/>
        <w:spacing w:line="248" w:lineRule="auto"/>
        <w:rPr>
          <w:rFonts w:hint="eastAsia"/>
        </w:rPr>
      </w:pPr>
    </w:p>
    <w:p w14:paraId="3D25D493">
      <w:pPr>
        <w:pStyle w:val="11"/>
        <w:widowControl/>
      </w:pPr>
      <w:r>
        <w:t>[Gesenius (Lex. voc. יֵמִים ) observes, “Quod Hieronymus scribit in Quæst. ad 1. c., ‘nonnulli putant aquas calidas juxta Punicæ linguæ viciniam, quæ Hebrææ contermina est, hoc vocabulo significari,’ non contemnendum . . . . . . Conjectura sat infelici ex contextu facta mulos intelligunt nonnulli Hebræi et Lutherus.”]</w:t>
      </w:r>
    </w:p>
    <w:p w14:paraId="4BDD46AB">
      <w:pPr>
        <w:pStyle w:val="11"/>
        <w:spacing w:line="248" w:lineRule="auto"/>
        <w:rPr>
          <w:rFonts w:hint="eastAsia"/>
        </w:rPr>
      </w:pPr>
    </w:p>
    <w:p w14:paraId="3E54C452">
      <w:pPr>
        <w:pStyle w:val="11"/>
        <w:widowControl/>
      </w:pPr>
      <w:r>
        <w:t>[格塞纽斯（Gesenius）在词典中对יֵמִים （温泉）的评论说，“耶柔米在《问题集》中写道，‘有些人认为根据与希伯来语接壤的布匿语（Punicæ linguæ）的相近性，这个词语指的是温泉，’不应被忽视......一些希伯来人和路德（Luther）基于上下文做出了一个相当不幸的推测，认为它指的是骡子。”]</w:t>
      </w:r>
    </w:p>
    <w:p w14:paraId="1534B845">
      <w:pPr>
        <w:pStyle w:val="11"/>
        <w:spacing w:line="248" w:lineRule="auto"/>
        <w:rPr>
          <w:rFonts w:hint="eastAsia"/>
        </w:rPr>
      </w:pPr>
    </w:p>
    <w:p w14:paraId="43E1BDF5">
      <w:pPr>
        <w:pStyle w:val="11"/>
        <w:widowControl/>
      </w:pPr>
      <w:r>
        <w:t>[This seems to be an oversight of Whitaker’s: for the Septuagint have not translated it at all, but retained the original word, ὃς εὗρεν τὸν Ἰαμὲν ἐν τῇ ἐρήμῳ.]</w:t>
      </w:r>
    </w:p>
    <w:p w14:paraId="3C49FC3A">
      <w:pPr>
        <w:pStyle w:val="11"/>
        <w:spacing w:line="248" w:lineRule="auto"/>
        <w:rPr>
          <w:rFonts w:hint="eastAsia"/>
        </w:rPr>
      </w:pPr>
    </w:p>
    <w:p w14:paraId="2A5613A7">
      <w:pPr>
        <w:pStyle w:val="11"/>
        <w:widowControl/>
      </w:pPr>
      <w:r>
        <w:t>[这似乎是惠特克（Whitaker）的一个疏忽：因为七十士译本根本没有翻译它，而是保留了原来的词语，ὃς εὗρεν τὸν Ἰαμὲν ἐν τῇ ἐρήμῳ （祂在旷野中找到了伊亚曼（Ἰαμὲν））。]</w:t>
      </w:r>
    </w:p>
    <w:p w14:paraId="39A6B501">
      <w:pPr>
        <w:pStyle w:val="11"/>
        <w:spacing w:line="248" w:lineRule="auto"/>
        <w:rPr>
          <w:rFonts w:hint="eastAsia"/>
        </w:rPr>
      </w:pPr>
    </w:p>
    <w:p w14:paraId="6B32BA14">
      <w:pPr>
        <w:pStyle w:val="11"/>
        <w:widowControl/>
      </w:pPr>
      <w:r>
        <w:t>[וַתְּהִי בִּכְזִיב בְּלִדְתָּהּ אוֹתוֹ （当她生祂的时候，她在基悉）. ]</w:t>
      </w:r>
    </w:p>
    <w:p w14:paraId="0388F42F">
      <w:pPr>
        <w:pStyle w:val="11"/>
        <w:spacing w:line="248" w:lineRule="auto"/>
        <w:rPr>
          <w:rFonts w:hint="eastAsia"/>
        </w:rPr>
      </w:pPr>
    </w:p>
    <w:p w14:paraId="51AE7DCE">
      <w:pPr>
        <w:pStyle w:val="11"/>
        <w:widowControl/>
      </w:pPr>
      <w:r>
        <w:t>[ וַתְּהִי בִּכְזִיב בְּלִדְתָּהּ אוֹתוֹ （当她生祂的时候，她在基悉）。]</w:t>
      </w:r>
    </w:p>
    <w:p w14:paraId="4628F7EA">
      <w:pPr>
        <w:pStyle w:val="11"/>
        <w:spacing w:line="248" w:lineRule="auto"/>
        <w:rPr>
          <w:rFonts w:hint="eastAsia"/>
        </w:rPr>
      </w:pPr>
    </w:p>
    <w:p w14:paraId="2F302238">
      <w:pPr>
        <w:pStyle w:val="11"/>
        <w:widowControl/>
      </w:pPr>
      <w:r>
        <w:t>[רֵעֶה （朋友）. The difference is in the points; רֵעֶה a friend, רֹעֶה a shepherd.]</w:t>
      </w:r>
    </w:p>
    <w:p w14:paraId="266735E6">
      <w:pPr>
        <w:pStyle w:val="11"/>
        <w:spacing w:line="248" w:lineRule="auto"/>
        <w:rPr>
          <w:rFonts w:hint="eastAsia"/>
        </w:rPr>
      </w:pPr>
    </w:p>
    <w:p w14:paraId="03DC5FF9">
      <w:pPr>
        <w:pStyle w:val="11"/>
        <w:widowControl/>
      </w:pPr>
      <w:r>
        <w:t>[ רֵעֶה （朋友）。区别在于元音符号（points）； רֵעֶה 是朋友， רֹעֶה 是牧人。]</w:t>
      </w:r>
    </w:p>
    <w:p w14:paraId="4189E49C">
      <w:pPr>
        <w:pStyle w:val="11"/>
        <w:spacing w:line="248" w:lineRule="auto"/>
        <w:rPr>
          <w:rFonts w:hint="eastAsia"/>
        </w:rPr>
      </w:pPr>
    </w:p>
    <w:p w14:paraId="6246541B">
      <w:pPr>
        <w:pStyle w:val="11"/>
        <w:widowControl/>
      </w:pPr>
      <w:r>
        <w:t>[פֶּן נִהְיֶה לָבוּז （以免我们被藐视）. ]</w:t>
      </w:r>
    </w:p>
    <w:p w14:paraId="6769DEAB">
      <w:pPr>
        <w:pStyle w:val="11"/>
        <w:spacing w:line="248" w:lineRule="auto"/>
        <w:rPr>
          <w:rFonts w:hint="eastAsia"/>
        </w:rPr>
      </w:pPr>
    </w:p>
    <w:p w14:paraId="2C97DA11">
      <w:pPr>
        <w:pStyle w:val="11"/>
        <w:widowControl/>
      </w:pPr>
      <w:r>
        <w:t>[ פֶּן נִהְיֶה לָבוּז （以免我们被藐视）。]</w:t>
      </w:r>
    </w:p>
    <w:p w14:paraId="6F5619BA">
      <w:pPr>
        <w:pStyle w:val="11"/>
        <w:spacing w:line="248" w:lineRule="auto"/>
        <w:rPr>
          <w:rFonts w:hint="eastAsia"/>
        </w:rPr>
      </w:pPr>
    </w:p>
    <w:p w14:paraId="0AFB5ABC">
      <w:pPr>
        <w:pStyle w:val="11"/>
        <w:widowControl/>
      </w:pPr>
      <w:r>
        <w:t>[סַלֵּי חוֹרִי （白色的篮子）. Gesenius translates חוֹרִי panis albus. LXX. κανᾶ χονδριτῶν . I think the Vulgate is not here to be blamed.]</w:t>
      </w:r>
    </w:p>
    <w:p w14:paraId="10A30C65">
      <w:pPr>
        <w:pStyle w:val="11"/>
        <w:spacing w:line="248" w:lineRule="auto"/>
        <w:rPr>
          <w:rFonts w:hint="eastAsia"/>
        </w:rPr>
      </w:pPr>
    </w:p>
    <w:p w14:paraId="1DCDBCAD">
      <w:pPr>
        <w:pStyle w:val="11"/>
        <w:widowControl/>
      </w:pPr>
      <w:r>
        <w:t>[ סַלֵּי חוֹרִי （白色的篮子）。格塞纽斯翻译חוֹרִי 为白饼。七十士译本是κανᾶ χονδριτῶν （碎粒的篮子）。我认为武加大在这里不应被指责。]</w:t>
      </w:r>
    </w:p>
    <w:p w14:paraId="5002222F">
      <w:pPr>
        <w:pStyle w:val="11"/>
        <w:spacing w:line="248" w:lineRule="auto"/>
        <w:rPr>
          <w:rFonts w:hint="eastAsia"/>
        </w:rPr>
      </w:pPr>
    </w:p>
    <w:p w14:paraId="72227B2C">
      <w:pPr>
        <w:pStyle w:val="11"/>
        <w:widowControl/>
      </w:pPr>
      <w:r>
        <w:t>[צָפְנַת פַּעְנֵחַ （撒发那忒巴内亚）. Gesenius, after Bernard and Jablonski, thinks the Vulgate interpretation right, deriving the word from the Egyptian article p—sot—Saviour, and phenec αἰών . This explanation regards the form given by the LXX. Ψονθομϕάνηχ as correct; for the above words, when compounded, would in Coptic be Psotmphenec: the interposed m being sounded om in the dialect of upper Egypt. See Scholtz, Expos. Voc. Copt. in Repert. Litt. Bibl. et Orient. T. 13. p. 19.]</w:t>
      </w:r>
    </w:p>
    <w:p w14:paraId="1CABC9FA">
      <w:pPr>
        <w:pStyle w:val="11"/>
        <w:spacing w:line="248" w:lineRule="auto"/>
        <w:rPr>
          <w:rFonts w:hint="eastAsia"/>
        </w:rPr>
      </w:pPr>
    </w:p>
    <w:p w14:paraId="4799F628">
      <w:pPr>
        <w:pStyle w:val="11"/>
        <w:widowControl/>
      </w:pPr>
      <w:r>
        <w:t>[ צָפְנַת פַּעְנֵחַ （撒发那忒巴内亚）。格塞纽斯（Gesenius）在伯纳德（Bernard）和亚布隆斯基（Jablonski）之后，认为武加大（Vulgate）的解释是正确的，将该词源自埃及语冠词p—sot—救主（Saviour），和phenec（世纪/永恒，αἰών）。这种解释认为七十士译本给出的形式Ψονθομϕάνηχ是正确的；因为上述词语复合后，在科普特语（Coptic）中会是Psotmphenec：中间的m在上埃及方言中发音为om。见肖尔茨（Scholtz），《科普特语词汇解释》，载于《圣经与东方文献汇编》（Repert. Litt. Bibl. et Orient.）T. 13. p. 19。]</w:t>
      </w:r>
    </w:p>
    <w:p w14:paraId="48D6E419">
      <w:pPr>
        <w:pStyle w:val="11"/>
        <w:spacing w:line="248" w:lineRule="auto"/>
        <w:rPr>
          <w:rFonts w:hint="eastAsia"/>
        </w:rPr>
      </w:pPr>
    </w:p>
    <w:p w14:paraId="2329F07E">
      <w:pPr>
        <w:pStyle w:val="11"/>
        <w:widowControl/>
      </w:pPr>
      <w:r>
        <w:t>[Σημαίνει γὰρ τὸ ὄνομα κρυπτῶν εὑρετήν. Joseph. Antiq. L. 2. c. 6:1.]</w:t>
      </w:r>
    </w:p>
    <w:p w14:paraId="194A5B6D">
      <w:pPr>
        <w:pStyle w:val="11"/>
        <w:spacing w:line="248" w:lineRule="auto"/>
        <w:rPr>
          <w:rFonts w:hint="eastAsia"/>
        </w:rPr>
      </w:pPr>
    </w:p>
    <w:p w14:paraId="0834F123">
      <w:pPr>
        <w:pStyle w:val="11"/>
        <w:widowControl/>
      </w:pPr>
      <w:r>
        <w:t>[因为这个名字的意思是秘密的发现者（discoverer of secrets）。约瑟夫（Joseph. Antiq.）L. 2. c. 6:1。]</w:t>
      </w:r>
    </w:p>
    <w:p w14:paraId="03D70A50">
      <w:pPr>
        <w:pStyle w:val="11"/>
        <w:spacing w:line="248" w:lineRule="auto"/>
        <w:rPr>
          <w:rFonts w:hint="eastAsia"/>
        </w:rPr>
      </w:pPr>
    </w:p>
    <w:p w14:paraId="734BE1C0">
      <w:pPr>
        <w:pStyle w:val="11"/>
        <w:widowControl/>
      </w:pPr>
      <w:r>
        <w:t>[עֲלֵי עָיִן （在泉源旁）. The Vulgate took עָיִן in the sense of mien. The LXX. give a different turn, but still understand עָיִן in the sense of an eye, not a well. Indeed we have two different versions in the present text of the LXX. Μου ζηλωτὸς (who has his eye on me), and Πρός με ἀνάστρεψον (turn back thine eye on me.)]</w:t>
      </w:r>
    </w:p>
    <w:p w14:paraId="021731F2">
      <w:pPr>
        <w:pStyle w:val="11"/>
        <w:spacing w:line="248" w:lineRule="auto"/>
        <w:rPr>
          <w:rFonts w:hint="eastAsia"/>
        </w:rPr>
      </w:pPr>
    </w:p>
    <w:p w14:paraId="13DC480E">
      <w:pPr>
        <w:pStyle w:val="11"/>
        <w:widowControl/>
      </w:pPr>
      <w:r>
        <w:t>[ עֲלֵי עָיִן （在泉源旁）。武加大将עָיִן （泉源）理解为外貌（mien）的意思。七十士译本给出了不同的转折，但仍将 עָיִן 理解为眼睛（eye）的意思，而不是泉源（well）。事实上，在七十士译本当前的文本中有两个不同的译本。Μου ζηλωτὸς （祂关注我），和 Πρός με ἀνάστρεψον （将你的眼睛转回我）。]</w:t>
      </w:r>
    </w:p>
    <w:p w14:paraId="4437C30F">
      <w:pPr>
        <w:pStyle w:val="11"/>
        <w:spacing w:line="249" w:lineRule="auto"/>
      </w:pPr>
    </w:p>
    <w:p w14:paraId="1C1BB0F9">
      <w:pPr>
        <w:pStyle w:val="11"/>
        <w:spacing w:line="249" w:lineRule="auto"/>
      </w:pPr>
    </w:p>
    <w:p w14:paraId="52511CDC">
      <w:pPr>
        <w:pStyle w:val="11"/>
        <w:spacing w:line="249" w:lineRule="auto"/>
      </w:pPr>
    </w:p>
    <w:p w14:paraId="0D692786">
      <w:pPr>
        <w:pStyle w:val="11"/>
        <w:spacing w:line="249" w:lineRule="auto"/>
      </w:pPr>
    </w:p>
    <w:p w14:paraId="0C99E829">
      <w:pPr>
        <w:pStyle w:val="11"/>
        <w:spacing w:line="249" w:lineRule="auto"/>
      </w:pPr>
    </w:p>
    <w:p w14:paraId="4DD32609">
      <w:pPr>
        <w:pStyle w:val="11"/>
        <w:spacing w:line="249" w:lineRule="auto"/>
      </w:pPr>
    </w:p>
    <w:p w14:paraId="5DE83E61">
      <w:pPr>
        <w:pStyle w:val="11"/>
        <w:widowControl/>
      </w:pPr>
      <w:bookmarkStart w:id="3" w:name="bookmark730"/>
      <w:bookmarkEnd w:id="3"/>
      <w:r>
        <w:t>CHAPTER XI. OF THE LATIN</w:t>
      </w:r>
    </w:p>
    <w:p w14:paraId="6EED8B06">
      <w:pPr>
        <w:pStyle w:val="11"/>
        <w:widowControl/>
      </w:pPr>
      <w:r>
        <w:t>第十一章 论拉丁文</w:t>
      </w:r>
    </w:p>
    <w:p w14:paraId="585AF7E9">
      <w:pPr>
        <w:pStyle w:val="11"/>
        <w:widowControl/>
      </w:pPr>
      <w:r>
        <w:t>EDITION OF THE PSALMS AND ITS MANIFOLD</w:t>
      </w:r>
    </w:p>
    <w:p w14:paraId="0F929F53">
      <w:pPr>
        <w:pStyle w:val="11"/>
        <w:widowControl/>
      </w:pPr>
      <w:r>
        <w:t>《诗篇》版本及其多重</w:t>
      </w:r>
    </w:p>
    <w:p w14:paraId="0DDAD2E9">
      <w:pPr>
        <w:pStyle w:val="11"/>
        <w:widowControl/>
      </w:pPr>
      <w:r>
        <w:t>CORRUPTIONS.</w:t>
      </w:r>
    </w:p>
    <w:p w14:paraId="2C0F1823">
      <w:pPr>
        <w:pStyle w:val="11"/>
        <w:widowControl/>
      </w:pPr>
      <w:r>
        <w:t>败坏。</w:t>
      </w:r>
    </w:p>
    <w:p w14:paraId="772C4AB0">
      <w:pPr>
        <w:pStyle w:val="11"/>
        <w:spacing w:line="248" w:lineRule="auto"/>
        <w:rPr>
          <w:rFonts w:hint="eastAsia"/>
        </w:rPr>
      </w:pPr>
    </w:p>
    <w:p w14:paraId="2C8C4AD6">
      <w:pPr>
        <w:pStyle w:val="11"/>
        <w:spacing w:line="248" w:lineRule="auto"/>
        <w:rPr>
          <w:rFonts w:hint="eastAsia"/>
        </w:rPr>
      </w:pPr>
      <w:r>
        <w:rPr>
          <w:rFonts w:hint="eastAsia"/>
        </w:rPr>
        <w:t>B</w:t>
      </w:r>
    </w:p>
    <w:p w14:paraId="3566D854">
      <w:pPr>
        <w:pStyle w:val="11"/>
        <w:widowControl/>
      </w:pPr>
      <w:r>
        <w:t>贝拉明接下来抨击加尔文，</w:t>
      </w:r>
    </w:p>
    <w:p w14:paraId="674C5E89">
      <w:pPr>
        <w:pStyle w:val="11"/>
        <w:widowControl/>
      </w:pPr>
      <w:r>
        <w:t>ELLARMINE next inveighs against Calvin, and pleads in defense of the Latin edition of the Psalms, which Calvin, in his Antidote to the council of Trent, had most truly declared, and proved by some instances, to be corrupt and vicious.</w:t>
      </w:r>
    </w:p>
    <w:p w14:paraId="482ABBEF">
      <w:pPr>
        <w:pStyle w:val="11"/>
        <w:widowControl/>
      </w:pPr>
      <w:r>
        <w:t>并为拉丁文《诗篇》版本辩护，加尔文（Calvin）在祂的《特伦特会议解毒剂》（Antidote to the council of Trent）中，曾最真实地宣称并以一些例子证明它已被败坏且有缺陷。</w:t>
      </w:r>
    </w:p>
    <w:p w14:paraId="541737FC">
      <w:pPr>
        <w:pStyle w:val="11"/>
        <w:widowControl/>
      </w:pPr>
      <w:r>
        <w:t>And who is there, but the patron of a desperate cause, who can maintain the claims of this edition to the character of an authentic and uncorrupted document?</w:t>
      </w:r>
    </w:p>
    <w:p w14:paraId="2ACBB68A">
      <w:pPr>
        <w:pStyle w:val="11"/>
        <w:widowControl/>
      </w:pPr>
      <w:r>
        <w:t>除了为一个绝望的事业辩护的人之外，还有谁能坚持这个版本具权威性且未被败坏文件的地位呢？</w:t>
      </w:r>
    </w:p>
    <w:p w14:paraId="45754B45">
      <w:pPr>
        <w:pStyle w:val="11"/>
        <w:widowControl/>
      </w:pPr>
      <w:r>
        <w:t>For it is absolutely certain that it is rendered into Latin, not from the Hebrew, but from the Greek; not by Jerome, but by some unknown and uncertain author.</w:t>
      </w:r>
    </w:p>
    <w:p w14:paraId="05F45CD8">
      <w:pPr>
        <w:pStyle w:val="11"/>
        <w:widowControl/>
      </w:pPr>
      <w:r>
        <w:t>因为可以绝对确定的是，它被翻译成拉丁文并非来自希伯来文，而是来自希腊文；并非出自耶柔米（Jerome），而是出自某个不知名且不确定的作者。</w:t>
      </w:r>
    </w:p>
    <w:p w14:paraId="29BC3902">
      <w:pPr>
        <w:pStyle w:val="11"/>
        <w:widowControl/>
      </w:pPr>
      <w:r>
        <w:t>Would it not be more conformable to reason for these men to make the Greek, from which that version is derived, authentic?</w:t>
      </w:r>
    </w:p>
    <w:p w14:paraId="6FF82B52">
      <w:pPr>
        <w:pStyle w:val="11"/>
        <w:widowControl/>
      </w:pPr>
      <w:r>
        <w:t>这些人使那个译本所源自的希腊文具权威性，难道不更符合情理吗？</w:t>
      </w:r>
    </w:p>
    <w:p w14:paraId="664752E3">
      <w:pPr>
        <w:pStyle w:val="11"/>
        <w:widowControl/>
      </w:pPr>
      <w:r>
        <w:t>since the latter is only the daughter, or image rather, of the former.</w:t>
      </w:r>
    </w:p>
    <w:p w14:paraId="40A74675">
      <w:pPr>
        <w:pStyle w:val="11"/>
        <w:widowControl/>
      </w:pPr>
      <w:r>
        <w:t>因为后者只是前者的女儿，或者更确切地说是影像。</w:t>
      </w:r>
    </w:p>
    <w:p w14:paraId="6713D7B4">
      <w:pPr>
        <w:pStyle w:val="11"/>
        <w:widowControl/>
      </w:pPr>
      <w:r>
        <w:t>Why do they, in the case of the other books, receive what they think to be the Hieronymian version, and yet reject it here?</w:t>
      </w:r>
    </w:p>
    <w:p w14:paraId="1D47D0D8">
      <w:pPr>
        <w:pStyle w:val="11"/>
        <w:widowControl/>
      </w:pPr>
      <w:r>
        <w:t>为什么他们在其他书卷中接受他们认为是《耶柔米译本》（Hieronymian version）的版本，却在这里拒绝它呢？</w:t>
      </w:r>
    </w:p>
    <w:p w14:paraId="07AAD207">
      <w:pPr>
        <w:pStyle w:val="11"/>
        <w:widowControl/>
      </w:pPr>
      <w:r>
        <w:t>Jerome expended as much labor upon translating the Book of Psalms into Latin as upon the other books; and that Latin edition, which was in most general use before Jerome, was no less faulty in the Psalms than in the other parts: but on account of the constant and customary use of the Psalms,</w:t>
      </w:r>
    </w:p>
    <w:p w14:paraId="3E728591">
      <w:pPr>
        <w:pStyle w:val="11"/>
        <w:widowControl/>
      </w:pPr>
      <w:r>
        <w:t>耶柔米在将《诗篇》翻译成拉丁文上花费的精力与其他书卷一样多；而且在耶柔米之前最普遍使用的那个拉丁文版本，在《诗篇》中的错误并不比在其他部分少：但由于《诗篇》的持续和惯常使用，</w:t>
      </w:r>
    </w:p>
    <w:p w14:paraId="0D139DFE">
      <w:pPr>
        <w:pStyle w:val="11"/>
        <w:widowControl/>
      </w:pPr>
      <w:r>
        <w:t>which had everywhere propagated that old Latin version in the churches, and made it familiar to men’s ears, the Hieronymian Latin translation was not publicly received.</w:t>
      </w:r>
    </w:p>
    <w:p w14:paraId="1D5B7431">
      <w:pPr>
        <w:pStyle w:val="11"/>
        <w:widowControl/>
      </w:pPr>
      <w:r>
        <w:t>它在各教会中广为传播了那个古老的拉丁文译本，并使它熟悉于人的耳中，因此《耶柔米拉丁文译本》没有被公开接受。</w:t>
      </w:r>
    </w:p>
    <w:p w14:paraId="7B642477">
      <w:pPr>
        <w:pStyle w:val="11"/>
        <w:widowControl/>
      </w:pPr>
      <w:r>
        <w:t>Is this, then, to be held superior to Jerome’s version in the Psalms?</w:t>
      </w:r>
    </w:p>
    <w:p w14:paraId="7789C3B1">
      <w:pPr>
        <w:pStyle w:val="11"/>
        <w:widowControl/>
      </w:pPr>
      <w:r>
        <w:t>那么，这个译本在《诗篇》中是否被认为优于耶柔米的译本呢？</w:t>
      </w:r>
    </w:p>
    <w:p w14:paraId="0A1AE1EC">
      <w:pPr>
        <w:pStyle w:val="11"/>
        <w:widowControl/>
      </w:pPr>
      <w:r>
        <w:t>By no means.</w:t>
      </w:r>
    </w:p>
    <w:p w14:paraId="0C5BDC2A">
      <w:pPr>
        <w:pStyle w:val="11"/>
        <w:widowControl/>
      </w:pPr>
      <w:r>
        <w:t>绝非如此。</w:t>
      </w:r>
    </w:p>
    <w:p w14:paraId="73DA386A">
      <w:pPr>
        <w:pStyle w:val="11"/>
        <w:widowControl/>
      </w:pPr>
      <w:r>
        <w:t>For it was not retained because it was better, but because it was more common, and could not easily be changed.</w:t>
      </w:r>
    </w:p>
    <w:p w14:paraId="50C8BFA9">
      <w:pPr>
        <w:pStyle w:val="11"/>
        <w:widowControl/>
      </w:pPr>
      <w:r>
        <w:t>因为它被保留并非因为它更好，而是因为它更常见，而且不容易改变。</w:t>
      </w:r>
    </w:p>
    <w:p w14:paraId="4AA0C499">
      <w:pPr>
        <w:pStyle w:val="11"/>
        <w:widowControl/>
      </w:pPr>
      <w:r>
        <w:t>Upon the same grounds, if use had confirmed that old version in the case of the other books also, it would not be now the Hieronymian, but it, however corrupted, that would, in spite of all its faults, be esteemed authentic.</w:t>
      </w:r>
    </w:p>
    <w:p w14:paraId="0EB6E896">
      <w:pPr>
        <w:pStyle w:val="11"/>
        <w:widowControl/>
      </w:pPr>
      <w:r>
        <w:t>基于同样的理由，如果惯常的使用也确认了其他书卷的那个古老译本，那么现在受人尊敬为具权威性的就不是《耶柔米译本》，而是那个译本，无论它如何被败坏，尽管它有各种错误。</w:t>
      </w:r>
    </w:p>
    <w:p w14:paraId="69F3E140">
      <w:pPr>
        <w:pStyle w:val="11"/>
        <w:widowControl/>
      </w:pPr>
      <w:r>
        <w:t>For thus the case stands with respect to the Psalms.</w:t>
      </w:r>
    </w:p>
    <w:p w14:paraId="7E087F9E">
      <w:pPr>
        <w:pStyle w:val="11"/>
        <w:widowControl/>
      </w:pPr>
      <w:r>
        <w:t>因为关于《诗篇》的情况就是如此。</w:t>
      </w:r>
    </w:p>
    <w:p w14:paraId="2BC2CEAA">
      <w:pPr>
        <w:pStyle w:val="11"/>
        <w:widowControl/>
      </w:pPr>
      <w:r>
        <w:t>The Latin edition is ratified as authentic.</w:t>
      </w:r>
    </w:p>
    <w:p w14:paraId="23F5EED8">
      <w:pPr>
        <w:pStyle w:val="11"/>
        <w:widowControl/>
      </w:pPr>
      <w:r>
        <w:t>拉丁文版本被批准为具权威性的。</w:t>
      </w:r>
    </w:p>
    <w:p w14:paraId="21071043">
      <w:pPr>
        <w:pStyle w:val="11"/>
        <w:widowControl/>
      </w:pPr>
      <w:r>
        <w:t>Why?</w:t>
      </w:r>
    </w:p>
    <w:p w14:paraId="4AB81492">
      <w:pPr>
        <w:pStyle w:val="11"/>
        <w:widowControl/>
      </w:pPr>
      <w:r>
        <w:t>为什么呢？</w:t>
      </w:r>
    </w:p>
    <w:p w14:paraId="281292F6">
      <w:pPr>
        <w:pStyle w:val="11"/>
        <w:widowControl/>
      </w:pPr>
      <w:r>
        <w:t>We have the Hebrew and the Greek: whereof the Hebrew proceeds directly from the Prophets, David, Moses, Asaph, Solomon, and others who wrote the Psalms; and the Greek was made, as most people suppose, by the seventy Interpreters.</w:t>
      </w:r>
    </w:p>
    <w:p w14:paraId="4CEBA6F6">
      <w:pPr>
        <w:pStyle w:val="11"/>
        <w:widowControl/>
      </w:pPr>
      <w:r>
        <w:t>我们有希伯来文和希腊文：其中希伯来文直接源自先知、大卫（David）、摩西（Moses）、亚萨（Asaph）、所罗门（Solomon）以及其他撰写《诗篇》的人；而希腊文，大多数人认为，是由七十位译者所作。</w:t>
      </w:r>
    </w:p>
    <w:p w14:paraId="06B281F9">
      <w:pPr>
        <w:pStyle w:val="11"/>
        <w:widowControl/>
      </w:pPr>
      <w:r>
        <w:t>This latter, though it must not absolutely be despised, hath yet most foully corrupted in many places the pure fountains of the Hebrew verity.</w:t>
      </w:r>
    </w:p>
    <w:p w14:paraId="692E24B2">
      <w:pPr>
        <w:pStyle w:val="11"/>
        <w:widowControl/>
      </w:pPr>
      <w:r>
        <w:t>后者，虽然绝不能被蔑视，但在许多地方却最污秽地败坏了希伯来文真确性（verity）的纯净泉源。</w:t>
      </w:r>
    </w:p>
    <w:p w14:paraId="77DF31CF">
      <w:pPr>
        <w:pStyle w:val="11"/>
        <w:widowControl/>
      </w:pPr>
      <w:r>
        <w:t>Now the Latin is still more corrupt than this, as being still farther removed from the fountain head, and derived from the stream and not from the spring.</w:t>
      </w:r>
    </w:p>
    <w:p w14:paraId="006EB4CF">
      <w:pPr>
        <w:pStyle w:val="11"/>
        <w:widowControl/>
      </w:pPr>
      <w:r>
        <w:t>现在，拉丁文比这个版本更加败坏，因为它离源头更远，而且是从溪流而非泉源派生出来的。</w:t>
      </w:r>
    </w:p>
    <w:p w14:paraId="2B1309BF">
      <w:pPr>
        <w:pStyle w:val="11"/>
        <w:widowControl/>
      </w:pPr>
      <w:r>
        <w:t>Yet it is not the Hebrew, nor the Greek, but this Latin edition, such as I have described it, that the Tridentine fathers have made the authentic scripture of the Psalms.</w:t>
      </w:r>
    </w:p>
    <w:p w14:paraId="13662B91">
      <w:pPr>
        <w:pStyle w:val="11"/>
        <w:widowControl/>
      </w:pPr>
      <w:r>
        <w:t>然而，特伦特教父们（Tridentine fathers）使之成为具权威性《诗篇》圣经的，不是希伯来文，也不是希腊文，而是这个拉丁文版本，正如我所描述的那样。</w:t>
      </w:r>
    </w:p>
    <w:p w14:paraId="4C829805">
      <w:pPr>
        <w:pStyle w:val="11"/>
        <w:widowControl/>
      </w:pPr>
      <w:r>
        <w:t>And although all can see the enormous impudence of this proceeding, yet their most reckless rashness and temerity will appear yet more plainly when some errors of this edition are set before your eyes.</w:t>
      </w:r>
    </w:p>
    <w:p w14:paraId="33A54773">
      <w:pPr>
        <w:pStyle w:val="11"/>
        <w:widowControl/>
      </w:pPr>
      <w:r>
        <w:t>虽然所有人都能看到这种做法的巨大无耻，但当这个版本的一些错误呈现在您眼前时，他们最鲁莽的轻率和鲁莽将显得更加清楚。</w:t>
      </w:r>
    </w:p>
    <w:p w14:paraId="57C8FDBB">
      <w:pPr>
        <w:pStyle w:val="11"/>
        <w:widowControl/>
      </w:pPr>
      <w:r>
        <w:t>Since then Bellarmine hath endeavored to excuse those which Calvin had remarked, let us see with what shew of success or probability he hath performed his task.</w:t>
      </w:r>
    </w:p>
    <w:p w14:paraId="34DFA796">
      <w:pPr>
        <w:pStyle w:val="11"/>
        <w:widowControl/>
      </w:pPr>
      <w:r>
        <w:t>既然贝拉明试图为加尔文所指出的那些错误开脱，让我们看看祂完成这项任务时表现出了怎样的成功或可能性。</w:t>
      </w:r>
    </w:p>
    <w:p w14:paraId="3324B084">
      <w:pPr>
        <w:pStyle w:val="11"/>
        <w:widowControl/>
      </w:pPr>
      <w:r>
        <w:t>The first place is Psalms 2:12: Apprehendite disciplinam1.</w:t>
      </w:r>
    </w:p>
    <w:p w14:paraId="1F41FE38">
      <w:pPr>
        <w:pStyle w:val="11"/>
        <w:widowControl/>
      </w:pPr>
      <w:r>
        <w:t>第一个地方是《诗篇》2:12：Apprehendite disciplinam（领受教训）1。</w:t>
      </w:r>
    </w:p>
    <w:p w14:paraId="341F30FE">
      <w:pPr>
        <w:pStyle w:val="11"/>
        <w:widowControl/>
      </w:pPr>
      <w:r>
        <w:t>Bellarmine says that in the Hebrew it is, “kiss,” or “adore the Son;” but that the sense is excellently well expressed by apprehendite disciplinam, since we can no otherwise acknowledge the Son to be the Messiah than by receiving his faith and doctrine.</w:t>
      </w:r>
    </w:p>
    <w:p w14:paraId="75DC1DF4">
      <w:pPr>
        <w:pStyle w:val="11"/>
        <w:widowControl/>
      </w:pPr>
      <w:r>
        <w:t>贝拉明说，在希伯来文里是，“亲吻，”或“敬拜圣子；”但含义被apprehendite disciplinam（领受教训）出色地表达出来，因为我们除了接受祂的信仰和教义之外，无法以其他方式承认圣子是弥赛亚（Messiah）。</w:t>
      </w:r>
    </w:p>
    <w:p w14:paraId="148841DD">
      <w:pPr>
        <w:pStyle w:val="11"/>
        <w:widowControl/>
      </w:pPr>
      <w:r>
        <w:t>I answer, in the first place, that a translator of scripture hath no right, first to change the words, and then to plead this excuse, that the sense hath been rendered by him.</w:t>
      </w:r>
    </w:p>
    <w:p w14:paraId="2CA2DC0B">
      <w:pPr>
        <w:pStyle w:val="11"/>
        <w:widowControl/>
      </w:pPr>
      <w:r>
        <w:t>我首先回答，圣经的翻译者无权先更改词语，然后以祂已翻译出含义为借口。</w:t>
      </w:r>
    </w:p>
    <w:p w14:paraId="05BEF31B">
      <w:pPr>
        <w:pStyle w:val="11"/>
        <w:widowControl/>
      </w:pPr>
      <w:r>
        <w:t>For we are not to consider the sense which he renders, but what the inspired words require.</w:t>
      </w:r>
    </w:p>
    <w:p w14:paraId="3587719A">
      <w:pPr>
        <w:pStyle w:val="11"/>
        <w:widowControl/>
      </w:pPr>
      <w:r>
        <w:t>因为我们不应考虑祂翻译出的含义，而应考虑受默示的词语所要求的。</w:t>
      </w:r>
    </w:p>
    <w:p w14:paraId="31DEF471">
      <w:pPr>
        <w:pStyle w:val="11"/>
        <w:widowControl/>
      </w:pPr>
      <w:r>
        <w:t>Secondly, the sense is not the same.</w:t>
      </w:r>
    </w:p>
    <w:p w14:paraId="45E5CDC0">
      <w:pPr>
        <w:pStyle w:val="11"/>
        <w:widowControl/>
      </w:pPr>
      <w:r>
        <w:t>其次，含义并不相同。</w:t>
      </w:r>
    </w:p>
    <w:p w14:paraId="540C6F26">
      <w:pPr>
        <w:pStyle w:val="11"/>
        <w:widowControl/>
      </w:pPr>
      <w:r>
        <w:t>For who will say, that to apprehend discipline is the same thing as to kiss the Son?</w:t>
      </w:r>
    </w:p>
    <w:p w14:paraId="69BD1CED">
      <w:pPr>
        <w:pStyle w:val="11"/>
        <w:widowControl/>
      </w:pPr>
      <w:r>
        <w:t>因为谁会说，领受教训与亲吻圣子是同一件事？</w:t>
      </w:r>
    </w:p>
    <w:p w14:paraId="04551457">
      <w:pPr>
        <w:pStyle w:val="11"/>
        <w:widowControl/>
      </w:pPr>
      <w:r>
        <w:t>For it does not follow that, because we must needs embrace Christ’s discipline, if we acknowledge him as Messiah and our King, therefore the sense of these two expressions is the same.</w:t>
      </w:r>
    </w:p>
    <w:p w14:paraId="46EAFF25">
      <w:pPr>
        <w:pStyle w:val="11"/>
        <w:widowControl/>
      </w:pPr>
      <w:r>
        <w:t>因为我们若承认基督是弥赛亚和我们的王，就必须拥抱祂的教训，但并不能由此推断这两个表达的含义是相同的。</w:t>
      </w:r>
    </w:p>
    <w:p w14:paraId="37541E2A">
      <w:pPr>
        <w:pStyle w:val="11"/>
        <w:widowControl/>
      </w:pPr>
      <w:r>
        <w:t>In this way all propositions, which agreed with each other, might be made out absolutely identical.</w:t>
      </w:r>
    </w:p>
    <w:p w14:paraId="384B4FF2">
      <w:pPr>
        <w:pStyle w:val="11"/>
        <w:widowControl/>
      </w:pPr>
      <w:r>
        <w:t>以这种方式，所有彼此一致的命题都可以被证明是绝对相同的。</w:t>
      </w:r>
    </w:p>
    <w:p w14:paraId="57E31F3A">
      <w:pPr>
        <w:pStyle w:val="11"/>
        <w:widowControl/>
      </w:pPr>
      <w:r>
        <w:t>Thirdly, a most noble testimony to Christ, for the refutation of Christ’s enemies, is by this version wrested from us.</w:t>
      </w:r>
    </w:p>
    <w:p w14:paraId="1277EB2D">
      <w:pPr>
        <w:pStyle w:val="11"/>
        <w:widowControl/>
      </w:pPr>
      <w:r>
        <w:t>第三，一个最崇高且用于驳斥基督敌人的基督见证，被这个译本从我们手中夺走了。</w:t>
      </w:r>
    </w:p>
    <w:p w14:paraId="62F36EDF">
      <w:pPr>
        <w:pStyle w:val="11"/>
        <w:widowControl/>
      </w:pPr>
      <w:r>
        <w:t>For discipline may be understood in such a sense as to have nothing to do with Christ; but the command to kiss the Son commends to us both his divine nature and his royal sway.</w:t>
      </w:r>
    </w:p>
    <w:p w14:paraId="72FD2706">
      <w:pPr>
        <w:pStyle w:val="11"/>
        <w:widowControl/>
      </w:pPr>
      <w:r>
        <w:t>因为教训可以以这样一种含义来理解，与基督毫无关系；但亲吻圣子的命令则向我们推荐了祂的神性（divine nature）和祂的王权（royal sway）。</w:t>
      </w:r>
    </w:p>
    <w:p w14:paraId="2778D274">
      <w:pPr>
        <w:pStyle w:val="11"/>
        <w:widowControl/>
      </w:pPr>
      <w:r>
        <w:t>The second place is Psalms 4:3: Usque quo gravi corde2?</w:t>
      </w:r>
    </w:p>
    <w:p w14:paraId="6716275B">
      <w:pPr>
        <w:pStyle w:val="11"/>
        <w:widowControl/>
      </w:pPr>
      <w:r>
        <w:t>第二个地方是《诗篇》4:3：Usque quo gravi corde（到几时心里沉重）2？</w:t>
      </w:r>
    </w:p>
    <w:p w14:paraId="2C7E9BE8">
      <w:pPr>
        <w:pStyle w:val="11"/>
        <w:widowControl/>
      </w:pPr>
      <w:r>
        <w:t>In the Hebrew it is, “how long my glory into shame?”</w:t>
      </w:r>
    </w:p>
    <w:p w14:paraId="5EE97F2C">
      <w:pPr>
        <w:pStyle w:val="11"/>
        <w:widowControl/>
      </w:pPr>
      <w:r>
        <w:t>在希伯来文里是，“我的荣耀变为羞辱要到几时呢？”</w:t>
      </w:r>
    </w:p>
    <w:p w14:paraId="23D32045">
      <w:pPr>
        <w:pStyle w:val="11"/>
        <w:widowControl/>
      </w:pPr>
      <w:r>
        <w:t>Bellarmine says, first, that the Hebrew text is probably corrupt; secondly, that the sense is the same.</w:t>
      </w:r>
    </w:p>
    <w:p w14:paraId="124FC7CD">
      <w:pPr>
        <w:pStyle w:val="11"/>
        <w:widowControl/>
      </w:pPr>
      <w:r>
        <w:t>贝拉明首先说，希伯来文文本可能已被败坏；其次，含义是相同的。</w:t>
      </w:r>
    </w:p>
    <w:p w14:paraId="032019A6">
      <w:pPr>
        <w:pStyle w:val="11"/>
        <w:widowControl/>
      </w:pPr>
      <w:r>
        <w:t>I answer to the first plea: The Hebrew text is now precisely the same as it was in Jerome’s time, as appears from his Psalter.</w:t>
      </w:r>
    </w:p>
    <w:p w14:paraId="09E61561">
      <w:pPr>
        <w:pStyle w:val="11"/>
        <w:widowControl/>
      </w:pPr>
      <w:r>
        <w:t>我回答第一个辩解：希伯来文文本现在与耶柔米时代完全相同，这从祂的《诗篇》中可以看出。</w:t>
      </w:r>
    </w:p>
    <w:p w14:paraId="16EF3ABC">
      <w:pPr>
        <w:pStyle w:val="11"/>
        <w:widowControl/>
      </w:pPr>
      <w:r>
        <w:t>The Septuagint read and translated the passage erroneously, and this interpreter followed them.</w:t>
      </w:r>
    </w:p>
    <w:p w14:paraId="48580484">
      <w:pPr>
        <w:pStyle w:val="11"/>
        <w:widowControl/>
      </w:pPr>
      <w:r>
        <w:t>七十士译本错误地阅读和翻译了这段经文，而这位翻译者跟随了他们。</w:t>
      </w:r>
    </w:p>
    <w:p w14:paraId="1D63B24D">
      <w:pPr>
        <w:pStyle w:val="11"/>
        <w:widowControl/>
      </w:pPr>
      <w:r>
        <w:t>The cavils and calumnies of Lindanus upon this place are sufficiently refuted by his master, Isaac.</w:t>
      </w:r>
    </w:p>
    <w:p w14:paraId="52ECA308">
      <w:pPr>
        <w:pStyle w:val="11"/>
        <w:widowControl/>
      </w:pPr>
      <w:r>
        <w:t>林达努斯（Lindanus）对这个地方的诡辩和诽谤，已被祂的老师艾萨克（Isaac）充分驳斥。</w:t>
      </w:r>
    </w:p>
    <w:p w14:paraId="42624479">
      <w:pPr>
        <w:pStyle w:val="11"/>
        <w:widowControl/>
      </w:pPr>
      <w:r>
        <w:t>Then as to the sense, who does not see that there is a great diversity, especially if we follow Bellarmine’s exposition?</w:t>
      </w:r>
    </w:p>
    <w:p w14:paraId="26C99759">
      <w:pPr>
        <w:pStyle w:val="11"/>
        <w:widowControl/>
      </w:pPr>
      <w:r>
        <w:t>那么至于含义，谁看不出有很大的差异呢，特别是如果我们遵循贝拉明的解释？</w:t>
      </w:r>
    </w:p>
    <w:p w14:paraId="7D5758D5">
      <w:pPr>
        <w:pStyle w:val="11"/>
        <w:widowControl/>
      </w:pPr>
      <w:r>
        <w:t>For he says, that God here complains concerning men.</w:t>
      </w:r>
    </w:p>
    <w:p w14:paraId="21B454E4">
      <w:pPr>
        <w:pStyle w:val="11"/>
        <w:widowControl/>
      </w:pPr>
      <w:r>
        <w:t>因为祂说，上帝（God）在这里抱怨人。</w:t>
      </w:r>
    </w:p>
    <w:p w14:paraId="414833FA">
      <w:pPr>
        <w:pStyle w:val="11"/>
        <w:widowControl/>
      </w:pPr>
      <w:r>
        <w:t>But that is a mistake: the speech is not God’s, but David’s, complaining of the boldness and wickedness of his enemies.</w:t>
      </w:r>
    </w:p>
    <w:p w14:paraId="51FFBAB7">
      <w:pPr>
        <w:pStyle w:val="11"/>
        <w:widowControl/>
      </w:pPr>
      <w:r>
        <w:t>但这是一个错误：这不是上帝的言语，而是大卫的，祂抱怨祂敌人的大胆和邪恶。</w:t>
      </w:r>
    </w:p>
    <w:p w14:paraId="72BF2238">
      <w:pPr>
        <w:pStyle w:val="11"/>
        <w:widowControl/>
      </w:pPr>
      <w:r>
        <w:t>“O sons of men, ye insolent foes of mine, who, buoyed up with arrogance and fury, despise all others, how long will ye treat my glory with ignominy?”</w:t>
      </w:r>
    </w:p>
    <w:p w14:paraId="2B1DE86C">
      <w:pPr>
        <w:pStyle w:val="11"/>
        <w:widowControl/>
      </w:pPr>
      <w:r>
        <w:t>“哦，世人哪，你们是我傲慢的敌人，你们被傲慢和怒气所鼓舞，蔑视所有其他人，你们藐视我的荣耀要到几时呢？”</w:t>
      </w:r>
    </w:p>
    <w:p w14:paraId="656677EA">
      <w:pPr>
        <w:pStyle w:val="11"/>
        <w:widowControl/>
      </w:pPr>
      <w:r>
        <w:t>But Bellarmine pretends that God speaks and complains of men for neglecting eternal things, and loving temporal; which kind of men are heavy of heart by reason of their own fault, yet the glory of God by reason of the divine goodness.</w:t>
      </w:r>
    </w:p>
    <w:p w14:paraId="06A8A262">
      <w:pPr>
        <w:pStyle w:val="11"/>
        <w:widowControl/>
      </w:pPr>
      <w:r>
        <w:t>但贝拉明假称（pretends）上帝说话并抱怨人忽略了永恒的事物，而爱慕暂时的；这类人因为他们自己的过错而心里沉重，但因着神圣的良善，他们是上帝的荣耀。</w:t>
      </w:r>
    </w:p>
    <w:p w14:paraId="5FC7D961">
      <w:pPr>
        <w:pStyle w:val="11"/>
        <w:widowControl/>
      </w:pPr>
      <w:r>
        <w:t>Who now will not confess that Bellarmine is a notable interpreter of the Psalms?</w:t>
      </w:r>
    </w:p>
    <w:p w14:paraId="6DA3AE4C">
      <w:pPr>
        <w:pStyle w:val="11"/>
        <w:widowControl/>
      </w:pPr>
      <w:r>
        <w:t>现在谁不会承认贝拉明是一位了不起的《诗篇》解释者呢？</w:t>
      </w:r>
    </w:p>
    <w:p w14:paraId="7AD2D92A">
      <w:pPr>
        <w:pStyle w:val="11"/>
        <w:widowControl/>
      </w:pPr>
      <w:r>
        <w:t>Does God then call those who are heavy of heart his glory?</w:t>
      </w:r>
    </w:p>
    <w:p w14:paraId="663405B0">
      <w:pPr>
        <w:pStyle w:val="11"/>
        <w:widowControl/>
      </w:pPr>
      <w:r>
        <w:t>那么，上帝称那些心里沉重的人为祂的荣耀吗？</w:t>
      </w:r>
    </w:p>
    <w:p w14:paraId="1E131C0A">
      <w:pPr>
        <w:pStyle w:val="11"/>
        <w:widowControl/>
      </w:pPr>
      <w:r>
        <w:t>Does God call those men his glory, who despise the things of heaven and pursue the things of earth?</w:t>
      </w:r>
    </w:p>
    <w:p w14:paraId="4C75A2A1">
      <w:pPr>
        <w:pStyle w:val="11"/>
        <w:widowControl/>
      </w:pPr>
      <w:r>
        <w:t>上帝称那些蔑视天上的事而追求地上的事的人为祂的荣耀吗？</w:t>
      </w:r>
    </w:p>
    <w:p w14:paraId="115E7E89">
      <w:pPr>
        <w:pStyle w:val="11"/>
        <w:widowControl/>
      </w:pPr>
      <w:r>
        <w:t>Who must not laugh at such an exposition?</w:t>
      </w:r>
    </w:p>
    <w:p w14:paraId="6DE2FA61">
      <w:pPr>
        <w:pStyle w:val="11"/>
        <w:widowControl/>
      </w:pPr>
      <w:r>
        <w:t>谁不对这种解释发笑呢？</w:t>
      </w:r>
    </w:p>
    <w:p w14:paraId="0EC2FA3F">
      <w:pPr>
        <w:pStyle w:val="11"/>
        <w:widowControl/>
      </w:pPr>
      <w:r>
        <w:t>Genebrard, however, hath explained the meaning better, who by the glory of David understands God himself, towards whom these men were disrespectful.</w:t>
      </w:r>
    </w:p>
    <w:p w14:paraId="3D4FC9D2">
      <w:pPr>
        <w:pStyle w:val="11"/>
        <w:widowControl/>
      </w:pPr>
      <w:r>
        <w:t>然而，热内布拉尔（Genebrard）解释的含义更好，祂将大卫的荣耀理解为上帝（God）自己，这些人对祂是不敬的。</w:t>
      </w:r>
    </w:p>
    <w:p w14:paraId="37625172">
      <w:pPr>
        <w:pStyle w:val="11"/>
        <w:widowControl/>
      </w:pPr>
      <w:r>
        <w:t>The third place is Psalms 31:4: Conversus sum in œrumna mea, dum configitur spina3.</w:t>
      </w:r>
    </w:p>
    <w:p w14:paraId="6DD342A0">
      <w:pPr>
        <w:pStyle w:val="11"/>
        <w:widowControl/>
      </w:pPr>
      <w:r>
        <w:t>第三个地方是《诗篇》31:4：Conversus sum in œrumna mea, dum configitur spina（我在患难中转回，直到刺被钉住）3。</w:t>
      </w:r>
    </w:p>
    <w:p w14:paraId="790B1832">
      <w:pPr>
        <w:pStyle w:val="11"/>
        <w:widowControl/>
      </w:pPr>
      <w:r>
        <w:t>These ought to be translated, as Bellarmine himself translates them from the Hebrew: “My juice is without moisture, and my freshness is turned into the summer droughts.”</w:t>
      </w:r>
    </w:p>
    <w:p w14:paraId="5A720F99">
      <w:pPr>
        <w:pStyle w:val="11"/>
        <w:widowControl/>
      </w:pPr>
      <w:r>
        <w:t>这些本应像贝拉明自己从希伯来文翻译的那样翻译：“我的精液（juice）干涸无水，我的清新（freshness）变成了夏天的干旱。”</w:t>
      </w:r>
    </w:p>
    <w:p w14:paraId="72CBFC72">
      <w:pPr>
        <w:pStyle w:val="11"/>
        <w:widowControl/>
      </w:pPr>
      <w:r>
        <w:t>These versions are sufficiently different.</w:t>
      </w:r>
    </w:p>
    <w:p w14:paraId="3BD666B3">
      <w:pPr>
        <w:pStyle w:val="11"/>
        <w:widowControl/>
      </w:pPr>
      <w:r>
        <w:t>这些译本有明显的不同。</w:t>
      </w:r>
    </w:p>
    <w:p w14:paraId="6578A636">
      <w:pPr>
        <w:pStyle w:val="11"/>
        <w:widowControl/>
      </w:pPr>
      <w:r>
        <w:t>Yet Bellarmine says that the Vulgate interpreter cannot be blamed in this place.</w:t>
      </w:r>
    </w:p>
    <w:p w14:paraId="6C9B4EDF">
      <w:pPr>
        <w:pStyle w:val="11"/>
        <w:widowControl/>
      </w:pPr>
      <w:r>
        <w:t>然而贝拉明说武加大译者在这个地方不能被指责。</w:t>
      </w:r>
    </w:p>
    <w:p w14:paraId="06BE99D5">
      <w:pPr>
        <w:pStyle w:val="11"/>
        <w:widowControl/>
      </w:pPr>
      <w:r>
        <w:t>He alleges two pleas in defense of him.</w:t>
      </w:r>
    </w:p>
    <w:p w14:paraId="000107BC">
      <w:pPr>
        <w:pStyle w:val="11"/>
        <w:widowControl/>
      </w:pPr>
      <w:r>
        <w:t>祂提出两个辩解来为祂辩护。</w:t>
      </w:r>
    </w:p>
    <w:p w14:paraId="5153DC74">
      <w:pPr>
        <w:pStyle w:val="11"/>
        <w:widowControl/>
      </w:pPr>
      <w:r>
        <w:t>One is, that he translated not from the Hebrew, but from the Greek into Latin; the other, that there is an error of the transcribers in the Hebrew.</w:t>
      </w:r>
    </w:p>
    <w:p w14:paraId="1F2007DC">
      <w:pPr>
        <w:pStyle w:val="11"/>
        <w:widowControl/>
      </w:pPr>
      <w:r>
        <w:t>一个是，祂不是从希伯来文，而是从希腊文翻译成拉丁文的；另一个是，希伯来文中有抄写员的错误。</w:t>
      </w:r>
    </w:p>
    <w:p w14:paraId="72CB408E">
      <w:pPr>
        <w:pStyle w:val="11"/>
        <w:widowControl/>
      </w:pPr>
      <w:r>
        <w:t>To the first I answer, that the fact of his translating from the Greek, and not the Hebrew, makes more for the blame than for the excuse of that interpretation: for in proportion as the Greek yields to the Hebrew text in fidelity and authority, in the same proportion must the value be depreciated of a version made not from the Hebrew but from the Greek.</w:t>
      </w:r>
    </w:p>
    <w:p w14:paraId="110E62F5">
      <w:pPr>
        <w:pStyle w:val="11"/>
        <w:widowControl/>
      </w:pPr>
      <w:r>
        <w:t>对于第一个辩解，我回答说，祂从希腊文而非希伯来文翻译的事实，比起为那个解释开脱，更应受到责备：因为希腊文在忠实性和权威性上逊于希伯来文文本的程度，正好是以同样比例削弱（depreciated）了一个不是从希伯来文而是从希腊文翻译的译本的价值。</w:t>
      </w:r>
    </w:p>
    <w:p w14:paraId="1AC17EC5">
      <w:pPr>
        <w:pStyle w:val="11"/>
        <w:widowControl/>
      </w:pPr>
      <w:r>
        <w:t>Then, as to his suspicion that the Hebrew text hath been here corrupted by the scribes, it is an assertion which Genebrard hath not ventured to make, nor would anyone but Bellarmine, unless he were extravagantly prejudiced against the Hebrew originals, think of saying it; nor indeed would Bellarmine himself, most probably, have raised such a suspicion, if he had been able to excuse this error in any other way.</w:t>
      </w:r>
    </w:p>
    <w:p w14:paraId="41F20003">
      <w:pPr>
        <w:pStyle w:val="11"/>
        <w:widowControl/>
      </w:pPr>
      <w:r>
        <w:t>然后，至于祂怀疑希伯来文文本在这里被抄写员败坏了，这是一个连热内布拉尔都不敢做出的断言，除了贝拉明之外，没有人会想到说它，除非祂对希伯来文原版有极度的偏见；而且，如果贝拉明能够以其他方式为这个错误开脱，祂自己很可能也不会提出这样的怀疑。</w:t>
      </w:r>
    </w:p>
    <w:p w14:paraId="7E42D712">
      <w:pPr>
        <w:pStyle w:val="11"/>
        <w:widowControl/>
      </w:pPr>
      <w:r>
        <w:t>The Hebrew words afford a certain and easy sense.</w:t>
      </w:r>
    </w:p>
    <w:p w14:paraId="7852A431">
      <w:pPr>
        <w:pStyle w:val="11"/>
        <w:widowControl/>
      </w:pPr>
      <w:r>
        <w:t>希伯来文的词语提供了一个确定且容易的含义。</w:t>
      </w:r>
    </w:p>
    <w:p w14:paraId="30CDA7AC">
      <w:pPr>
        <w:pStyle w:val="11"/>
        <w:widowControl/>
      </w:pPr>
      <w:r>
        <w:t>The Latin will scarcely bear any tolerable explanation.</w:t>
      </w:r>
    </w:p>
    <w:p w14:paraId="3635A54C">
      <w:pPr>
        <w:pStyle w:val="11"/>
        <w:widowControl/>
      </w:pPr>
      <w:r>
        <w:t>拉丁文几乎不能承受任何尚可的解释。</w:t>
      </w:r>
    </w:p>
    <w:p w14:paraId="003CCDF3">
      <w:pPr>
        <w:pStyle w:val="11"/>
        <w:widowControl/>
      </w:pPr>
      <w:r>
        <w:t>For what is the meaning of dum configitur spina?</w:t>
      </w:r>
    </w:p>
    <w:p w14:paraId="56172ECC">
      <w:pPr>
        <w:pStyle w:val="11"/>
        <w:widowControl/>
      </w:pPr>
      <w:r>
        <w:t>因为dum configitur spina（直到刺被钉住）是什么意思？</w:t>
      </w:r>
    </w:p>
    <w:p w14:paraId="2DBD22CA">
      <w:pPr>
        <w:pStyle w:val="11"/>
        <w:widowControl/>
      </w:pPr>
      <w:r>
        <w:t>The ancients expounded the thorn to denote sin: Bellarmine says that we should understand the thorn of calamity.</w:t>
      </w:r>
    </w:p>
    <w:p w14:paraId="45F02BB8">
      <w:pPr>
        <w:pStyle w:val="11"/>
        <w:widowControl/>
      </w:pPr>
      <w:r>
        <w:t>古代作者将刺解释为罪：贝拉明说我们应该将刺理解为灾难。</w:t>
      </w:r>
    </w:p>
    <w:p w14:paraId="25D363FC">
      <w:pPr>
        <w:pStyle w:val="11"/>
        <w:widowControl/>
      </w:pPr>
      <w:r>
        <w:t>Be it so.</w:t>
      </w:r>
    </w:p>
    <w:p w14:paraId="4892245B">
      <w:pPr>
        <w:pStyle w:val="11"/>
        <w:widowControl/>
      </w:pPr>
      <w:r>
        <w:t>姑且如此。</w:t>
      </w:r>
    </w:p>
    <w:p w14:paraId="630E4A94">
      <w:pPr>
        <w:pStyle w:val="11"/>
        <w:widowControl/>
      </w:pPr>
      <w:r>
        <w:t>But what then will be meant by dum configitur spina?</w:t>
      </w:r>
    </w:p>
    <w:p w14:paraId="66E01B0B">
      <w:pPr>
        <w:pStyle w:val="11"/>
        <w:widowControl/>
      </w:pPr>
      <w:r>
        <w:t>但那么dum configitur spina（直到刺被钉住）将意味着什么？</w:t>
      </w:r>
    </w:p>
    <w:p w14:paraId="7C2C0C67">
      <w:pPr>
        <w:pStyle w:val="11"/>
        <w:widowControl/>
      </w:pPr>
      <w:r>
        <w:t>The Greek reading, though not deserving much commendation, is yet intelligible, ἐν τῷ ἐμπαγῆναί μοι ἄκανθαν—“while the thorn is driven into me.”</w:t>
      </w:r>
    </w:p>
    <w:p w14:paraId="51EA20EC">
      <w:pPr>
        <w:pStyle w:val="11"/>
        <w:widowControl/>
      </w:pPr>
      <w:r>
        <w:t>希腊文的读法，虽然不值得太多称赞，但还是可以理解的，ἐν τῷ ἐμπαγῆναί μοι ἄκανθαν—“当刺扎入我里面时。”</w:t>
      </w:r>
    </w:p>
    <w:p w14:paraId="135A56A3">
      <w:pPr>
        <w:pStyle w:val="11"/>
        <w:widowControl/>
      </w:pPr>
      <w:r>
        <w:t>I see what this means; but I wish that Bellarmine would give some interpretation, consistent with the laws of grammar, of the other, dum configitur spina.</w:t>
      </w:r>
    </w:p>
    <w:p w14:paraId="59DAD094">
      <w:pPr>
        <w:pStyle w:val="11"/>
        <w:widowControl/>
      </w:pPr>
      <w:r>
        <w:t>我明白这是什么意思；但我希望贝拉明能给出一些与语法规则一致的解释，来解释另一个，dum configitur spina。</w:t>
      </w:r>
    </w:p>
    <w:p w14:paraId="1206E72B">
      <w:pPr>
        <w:pStyle w:val="11"/>
        <w:widowControl/>
      </w:pPr>
      <w:r>
        <w:t>Bellarmine’s explanation of the former clause of this verse, Conversus sum in œrumna, which he makes to mean, “I am turned to repentance in the time of trouble,” is neither admitted by Jerome’s version, nor approved by Genebrard, who observes that the word Haphac is scarce ever spoken of repentance4.</w:t>
      </w:r>
    </w:p>
    <w:p w14:paraId="5E927A93">
      <w:pPr>
        <w:pStyle w:val="11"/>
        <w:widowControl/>
      </w:pPr>
      <w:r>
        <w:t>贝拉明对这一节前一个子句的解释，Conversus sum in œrumna（我在患难中转回），祂将其解释为，“我在患难的时候转向上帝（repentance）”，这既不被耶柔米的译本所接受，也不被热内布拉尔所赞同，后者指出Haphac（转回）这个词很少用来指悔改4。</w:t>
      </w:r>
    </w:p>
    <w:p w14:paraId="30755416">
      <w:pPr>
        <w:pStyle w:val="11"/>
        <w:widowControl/>
      </w:pPr>
      <w:r>
        <w:t>The fourth place is in the same Psalm, verse 9: In chamo et frœno maxillas eorum astringe, qui non approximant ad te.</w:t>
      </w:r>
    </w:p>
    <w:p w14:paraId="37D03889">
      <w:pPr>
        <w:pStyle w:val="11"/>
        <w:widowControl/>
      </w:pPr>
      <w:r>
        <w:t>第四个地方是在同一篇《诗篇》，第9节：In chamo et frœno maxillas eorum astringe, qui non approximant ad te（用嚼环和缰绳勒住他们的腮，那些不靠近祢的人）。</w:t>
      </w:r>
    </w:p>
    <w:p w14:paraId="2CAC580C">
      <w:pPr>
        <w:pStyle w:val="11"/>
        <w:widowControl/>
      </w:pPr>
      <w:r>
        <w:t>The place should have been rendered thus: “Their mouth must be held in with bit and bridle, lest they come nigh to thee5.”</w:t>
      </w:r>
    </w:p>
    <w:p w14:paraId="6D93EC8F">
      <w:pPr>
        <w:pStyle w:val="11"/>
        <w:widowControl/>
      </w:pPr>
      <w:r>
        <w:t>这个地方本应如此翻译：“必须用嚼环和缰绳勒住他们的口，免得他们靠近祢5。”</w:t>
      </w:r>
    </w:p>
    <w:p w14:paraId="799E6A2D">
      <w:pPr>
        <w:pStyle w:val="11"/>
        <w:widowControl/>
      </w:pPr>
      <w:r>
        <w:t>Bellarmine says that Calvin here exhibits amazing impudence.</w:t>
      </w:r>
    </w:p>
    <w:p w14:paraId="768F4A49">
      <w:pPr>
        <w:pStyle w:val="11"/>
        <w:widowControl/>
      </w:pPr>
      <w:r>
        <w:t>贝拉明说加尔文在这里表现出了惊人的无耻。</w:t>
      </w:r>
    </w:p>
    <w:p w14:paraId="06044BDF">
      <w:pPr>
        <w:pStyle w:val="11"/>
        <w:widowControl/>
      </w:pPr>
      <w:r>
        <w:t>Why?</w:t>
      </w:r>
    </w:p>
    <w:p w14:paraId="2937A1E0">
      <w:pPr>
        <w:pStyle w:val="11"/>
        <w:widowControl/>
      </w:pPr>
      <w:r>
        <w:t>为什么？</w:t>
      </w:r>
    </w:p>
    <w:p w14:paraId="10827BB2">
      <w:pPr>
        <w:pStyle w:val="11"/>
        <w:widowControl/>
      </w:pPr>
      <w:r>
        <w:t>Because, says he, the Septuagint6 and Saint Jerome, and all the fathers, always read this passage as it is read now.</w:t>
      </w:r>
    </w:p>
    <w:p w14:paraId="53C61487">
      <w:pPr>
        <w:pStyle w:val="11"/>
        <w:widowControl/>
      </w:pPr>
      <w:r>
        <w:t>因为，祂说，七十士译本6和圣耶柔米，以及所有的教父，总是像现在这样读这段经文。</w:t>
      </w:r>
    </w:p>
    <w:p w14:paraId="21D21937">
      <w:pPr>
        <w:pStyle w:val="11"/>
        <w:widowControl/>
      </w:pPr>
      <w:r>
        <w:t>I answer, first, that the Seventy have varied in many places very widely from the Hebrew, and Jerome gives large testimony to the fact.</w:t>
      </w:r>
    </w:p>
    <w:p w14:paraId="6297D3D2">
      <w:pPr>
        <w:pStyle w:val="11"/>
        <w:widowControl/>
      </w:pPr>
      <w:r>
        <w:t>我首先回答，七十士译本在许多地方与希伯来文相差甚远，耶柔米为此提供了大量的见证。</w:t>
      </w:r>
    </w:p>
    <w:p w14:paraId="6C91EC34">
      <w:pPr>
        <w:pStyle w:val="11"/>
        <w:widowControl/>
      </w:pPr>
      <w:r>
        <w:t>Secondly, Jerome in this place abstained from changing the old version, not because he deemed it incapable of amendment, but because he thought it was tolerable as it stood.</w:t>
      </w:r>
    </w:p>
    <w:p w14:paraId="41CA689C">
      <w:pPr>
        <w:pStyle w:val="11"/>
        <w:widowControl/>
      </w:pPr>
      <w:r>
        <w:t>其次，耶柔米在这个地方没有改变古老的译本，并非因为祂认为它无法修改，而是因为祂认为它在当时是可以容忍的。</w:t>
      </w:r>
    </w:p>
    <w:p w14:paraId="45E6D798">
      <w:pPr>
        <w:pStyle w:val="11"/>
        <w:widowControl/>
      </w:pPr>
      <w:r>
        <w:t>Thirdly, the fathers’ reading according to the present text is nothing to the purpose: they follow the version in common use, which from an indifferent Greek text was made a worse Latin.</w:t>
      </w:r>
    </w:p>
    <w:p w14:paraId="62112136">
      <w:pPr>
        <w:pStyle w:val="11"/>
        <w:widowControl/>
      </w:pPr>
      <w:r>
        <w:t>第三，教父们按照现有文本的读法与此无关：他们遵循普遍使用的译本，这个译本从一个不太好的希腊文文本变成了更差的拉丁文文本。</w:t>
      </w:r>
    </w:p>
    <w:p w14:paraId="40BDF8DB">
      <w:pPr>
        <w:pStyle w:val="11"/>
        <w:widowControl/>
      </w:pPr>
      <w:r>
        <w:t>But further, in reply to Bellarmine’s assertion that the Hebrew words, even as they are now read, may very well bear this interpretation, I must say that it would have been better to have proved this, than merely to have said it.</w:t>
      </w:r>
    </w:p>
    <w:p w14:paraId="118A509E">
      <w:pPr>
        <w:pStyle w:val="11"/>
        <w:widowControl/>
      </w:pPr>
      <w:r>
        <w:t>但是，进一步回复贝拉明断言希伯来文词语，即使是现在的读法，也可以很好地支持这个解释，我必须说，证明这一点会比仅仅说说更好。</w:t>
      </w:r>
    </w:p>
    <w:p w14:paraId="0C6355C8">
      <w:pPr>
        <w:pStyle w:val="11"/>
        <w:widowControl/>
      </w:pPr>
      <w:r>
        <w:t>Certainly Pagninus, Vatablus, Montanus, and Tremellius were of a different opinion; and Genebrard owns that the sentence was indeed broken up by the Septuagint, but for the sake of making it more easy.</w:t>
      </w:r>
    </w:p>
    <w:p w14:paraId="49CA5315">
      <w:pPr>
        <w:pStyle w:val="11"/>
        <w:widowControl/>
      </w:pPr>
      <w:r>
        <w:t>诚然，帕尼努斯、瓦塔布卢斯、蒙塔努斯（Montanus）和特雷梅里乌斯（Tremellius）持有不同的观点；热内布拉尔也承认这个句子确实被七十士译本打断了，但这是为了使其更容易理解。</w:t>
      </w:r>
    </w:p>
    <w:p w14:paraId="123899FC">
      <w:pPr>
        <w:pStyle w:val="11"/>
        <w:widowControl/>
      </w:pPr>
      <w:r>
        <w:t>In fact, however, they have made it more intricate and difficult by this plan of breaking it up.</w:t>
      </w:r>
    </w:p>
    <w:p w14:paraId="516EE111">
      <w:pPr>
        <w:pStyle w:val="11"/>
        <w:widowControl/>
      </w:pPr>
      <w:r>
        <w:t>然而事实上，他们通过这种打断的方式使其更加复杂和困难。</w:t>
      </w:r>
    </w:p>
    <w:p w14:paraId="498B81FA">
      <w:pPr>
        <w:pStyle w:val="11"/>
        <w:widowControl/>
      </w:pPr>
      <w:r>
        <w:t>For the prophet warns us not to be devoid of reason and discretion, “like the horse and the mule, whose mouths must be held in with bit and bridle, lest they fall upon us.”</w:t>
      </w:r>
    </w:p>
    <w:p w14:paraId="4E1EC168">
      <w:pPr>
        <w:pStyle w:val="11"/>
        <w:widowControl/>
      </w:pPr>
      <w:r>
        <w:t>因为先知警告我们不要像“马和骡子，它们必须用嚼环和缰绳勒住口，以免它们冲向我们”那样缺乏理性和判断力。</w:t>
      </w:r>
    </w:p>
    <w:p w14:paraId="37ACFB38">
      <w:pPr>
        <w:pStyle w:val="11"/>
        <w:widowControl/>
      </w:pPr>
      <w:r>
        <w:t>The old translator hath set forth a totally different sense of the words, as if God had commanded David to bind with bit and bridle the throats of all those who (in Genebrard’s words) do not approach “thy nature, which is that of a man, reason and virtue.”</w:t>
      </w:r>
    </w:p>
    <w:p w14:paraId="4C88A4D7">
      <w:pPr>
        <w:pStyle w:val="11"/>
        <w:widowControl/>
      </w:pPr>
      <w:r>
        <w:t>古老的翻译者提出了一个完全不同的词义，仿佛上帝（God）命令大卫用嚼环和缰绳捆绑所有那些（用热内布拉尔的话来说）不接近“祢的本性，即人、理性和美德”的人的喉咙。</w:t>
      </w:r>
    </w:p>
    <w:p w14:paraId="222E66F7">
      <w:pPr>
        <w:pStyle w:val="11"/>
        <w:widowControl/>
      </w:pPr>
      <w:r>
        <w:t>Nothing could possibly be alleged more remote from the prophet’s meaning than such an exposition.</w:t>
      </w:r>
    </w:p>
    <w:p w14:paraId="78FC0505">
      <w:pPr>
        <w:pStyle w:val="11"/>
        <w:widowControl/>
      </w:pPr>
      <w:r>
        <w:t>没有任何解释比这种解释更远离先知的原意。</w:t>
      </w:r>
    </w:p>
    <w:p w14:paraId="2BF38EB4">
      <w:pPr>
        <w:pStyle w:val="11"/>
        <w:widowControl/>
      </w:pPr>
      <w:r>
        <w:t>The fifth place is in Psalms 37:8: Quoniam lumbi mei repleti sunt illusionibus7.</w:t>
      </w:r>
    </w:p>
    <w:p w14:paraId="2BC3A5DC">
      <w:pPr>
        <w:pStyle w:val="11"/>
        <w:widowControl/>
      </w:pPr>
      <w:r>
        <w:t>第五个地方是《诗篇》37:8：Quoniam lumbi mei repleti sunt illusionibus（因为我的腰部充满了幻象）7。</w:t>
      </w:r>
    </w:p>
    <w:p w14:paraId="1D2484C8">
      <w:pPr>
        <w:pStyle w:val="11"/>
        <w:widowControl/>
      </w:pPr>
      <w:r>
        <w:t>Calvin asks, how we are to understand that his reins were filled with illusions?</w:t>
      </w:r>
    </w:p>
    <w:p w14:paraId="6E67936C">
      <w:pPr>
        <w:pStyle w:val="11"/>
        <w:widowControl/>
      </w:pPr>
      <w:r>
        <w:t>加尔文问，我们如何理解祂的肾（reins）充满了幻象？</w:t>
      </w:r>
    </w:p>
    <w:p w14:paraId="1D181E78">
      <w:pPr>
        <w:pStyle w:val="11"/>
        <w:widowControl/>
      </w:pPr>
      <w:r>
        <w:t>Bellarmine says that the Hebrew word denotes not only shame, but heat8.</w:t>
      </w:r>
    </w:p>
    <w:p w14:paraId="6F5BAC48">
      <w:pPr>
        <w:pStyle w:val="11"/>
        <w:widowControl/>
      </w:pPr>
      <w:r>
        <w:t>贝拉明说，希伯来文的词语不仅表示羞耻，也表示热8。</w:t>
      </w:r>
    </w:p>
    <w:p w14:paraId="675E9274">
      <w:pPr>
        <w:pStyle w:val="11"/>
        <w:widowControl/>
      </w:pPr>
      <w:r>
        <w:t>I answer, that this is indeed true; but how then does he interpret his loins being “filled with illusions? “Forsooth, by putting the effect for the cause; since David speaks of the heat and titillation of lust, which produces illusions in the mind.</w:t>
      </w:r>
    </w:p>
    <w:p w14:paraId="3218DE45">
      <w:pPr>
        <w:pStyle w:val="11"/>
        <w:widowControl/>
      </w:pPr>
      <w:r>
        <w:t>我回答，这确实是真的；但那么祂如何解释祂的腰部“充满了幻象”？“原来，是通过以结果代替原因；因为大卫说的是情欲的热情和刺激，这在心中产生了幻象。</w:t>
      </w:r>
    </w:p>
    <w:p w14:paraId="51C7DBB4">
      <w:pPr>
        <w:pStyle w:val="11"/>
        <w:widowControl/>
      </w:pPr>
      <w:r>
        <w:t>Away with this.</w:t>
      </w:r>
    </w:p>
    <w:p w14:paraId="51A2D745">
      <w:pPr>
        <w:pStyle w:val="11"/>
        <w:widowControl/>
      </w:pPr>
      <w:r>
        <w:t>摒弃这种说法。</w:t>
      </w:r>
    </w:p>
    <w:p w14:paraId="23A2AA74">
      <w:pPr>
        <w:pStyle w:val="11"/>
        <w:widowControl/>
      </w:pPr>
      <w:r>
        <w:t>Nothing was farther from the Psalmist’s meaning.</w:t>
      </w:r>
    </w:p>
    <w:p w14:paraId="02817C51">
      <w:pPr>
        <w:pStyle w:val="11"/>
        <w:widowControl/>
      </w:pPr>
      <w:r>
        <w:t>没有什么比这更远离《诗篇》作者的原意了。</w:t>
      </w:r>
    </w:p>
    <w:p w14:paraId="48C77030">
      <w:pPr>
        <w:pStyle w:val="11"/>
        <w:widowControl/>
      </w:pPr>
      <w:r>
        <w:t>Genebrard hath made a much better attempt, who by these “illusions” understands diseases on account of which he was mocked and insulted by his enemies.</w:t>
      </w:r>
    </w:p>
    <w:p w14:paraId="47318081">
      <w:pPr>
        <w:pStyle w:val="11"/>
        <w:widowControl/>
      </w:pPr>
      <w:r>
        <w:t>热内布拉尔做出了一个更好的尝试，祂将这些“幻象”理解为疾病，因为这些疾病祂被敌人嘲笑和侮辱。</w:t>
      </w:r>
    </w:p>
    <w:p w14:paraId="338C7688">
      <w:pPr>
        <w:pStyle w:val="11"/>
        <w:widowControl/>
      </w:pPr>
      <w:r>
        <w:t>For David’s meaning is, that his loins or reins were filled with a sore and sharp disorder.</w:t>
      </w:r>
    </w:p>
    <w:p w14:paraId="6C0D05E9">
      <w:pPr>
        <w:pStyle w:val="11"/>
        <w:widowControl/>
      </w:pPr>
      <w:r>
        <w:t>因为大卫的意思是，祂的腰部或肾充满了疼痛和剧烈的疾病。</w:t>
      </w:r>
    </w:p>
    <w:p w14:paraId="5B0FF884">
      <w:pPr>
        <w:pStyle w:val="11"/>
        <w:widowControl/>
      </w:pPr>
      <w:r>
        <w:t>The sixth place is Psalms 67:79: Qui inhabitare facit unius moris in domo.</w:t>
      </w:r>
    </w:p>
    <w:p w14:paraId="634A8C3C">
      <w:pPr>
        <w:pStyle w:val="11"/>
        <w:widowControl/>
      </w:pPr>
      <w:r>
        <w:t>第六个地方是《诗篇》67:79：Qui inhabitare facit unius moris in domo（祂使单一习性（unius moris）的人住在家里）。</w:t>
      </w:r>
    </w:p>
    <w:p w14:paraId="30BCC34D">
      <w:pPr>
        <w:pStyle w:val="11"/>
        <w:widowControl/>
      </w:pPr>
      <w:r>
        <w:t>The place should be rendered thus: “Who setteth the single, or solitary, persons in a family.”</w:t>
      </w:r>
    </w:p>
    <w:p w14:paraId="250E6EB6">
      <w:pPr>
        <w:pStyle w:val="11"/>
        <w:widowControl/>
      </w:pPr>
      <w:r>
        <w:t>这个地方本应如此翻译：“祂使单身或孤单的人住在家庭中。”</w:t>
      </w:r>
    </w:p>
    <w:p w14:paraId="2CDDDAAB">
      <w:pPr>
        <w:pStyle w:val="11"/>
        <w:widowControl/>
      </w:pPr>
      <w:r>
        <w:t>Bellarmine says that the Hebrew words may very well receive several senses.</w:t>
      </w:r>
    </w:p>
    <w:p w14:paraId="31728C22">
      <w:pPr>
        <w:pStyle w:val="11"/>
        <w:widowControl/>
      </w:pPr>
      <w:r>
        <w:t>贝拉明说，希伯来文的词语可以很好地接受几种含义。</w:t>
      </w:r>
    </w:p>
    <w:p w14:paraId="58154F47">
      <w:pPr>
        <w:pStyle w:val="11"/>
        <w:widowControl/>
      </w:pPr>
      <w:r>
        <w:t>I answer: The words will bear but one true sense, and that an easy and ready one.</w:t>
      </w:r>
    </w:p>
    <w:p w14:paraId="1CD63BF0">
      <w:pPr>
        <w:pStyle w:val="11"/>
        <w:widowControl/>
      </w:pPr>
      <w:r>
        <w:t>我回答：这些词语只接受一个真实的含义，而且是一个容易和现成的含义。</w:t>
      </w:r>
    </w:p>
    <w:p w14:paraId="24A4A7BD">
      <w:pPr>
        <w:pStyle w:val="11"/>
        <w:widowControl/>
      </w:pPr>
      <w:r>
        <w:t>Amongst the praises of God, the prophet mentions this, that those who are by themselves, that is, the desolate and solitary, without kindred, friends or wealth, are so increased, enriched, and adorned by him, as now to have families, in which are contained both children and servants.</w:t>
      </w:r>
    </w:p>
    <w:p w14:paraId="013AB643">
      <w:pPr>
        <w:pStyle w:val="11"/>
        <w:widowControl/>
      </w:pPr>
      <w:r>
        <w:t>在赞美上帝（God）中，先知提到了这一点，即那些独自一人，也就是孤寂和孤单的人，没有亲属、朋友或财富的人，被祂增多、丰富和装饰，以至于现在有了家庭，其中包含孩子和仆人。</w:t>
      </w:r>
    </w:p>
    <w:p w14:paraId="2AF85F9F">
      <w:pPr>
        <w:pStyle w:val="11"/>
        <w:widowControl/>
      </w:pPr>
      <w:r>
        <w:t>Thus Pagninus renders the words, and Vatablus and Montanus, and, in the old times, Jerome.</w:t>
      </w:r>
    </w:p>
    <w:p w14:paraId="6C60F38D">
      <w:pPr>
        <w:pStyle w:val="11"/>
        <w:widowControl/>
      </w:pPr>
      <w:r>
        <w:t>帕尼努斯、瓦塔布卢斯和蒙塔努斯，以及在古代的耶柔米，都是这样翻译的。</w:t>
      </w:r>
    </w:p>
    <w:p w14:paraId="3AD59B9C">
      <w:pPr>
        <w:pStyle w:val="11"/>
        <w:widowControl/>
      </w:pPr>
      <w:r>
        <w:t>The Hebrew word does not denote μονοτρόπους (as the Seventy render it10), that is of one manner, but solitary or lone persons.</w:t>
      </w:r>
    </w:p>
    <w:p w14:paraId="756F9D08">
      <w:pPr>
        <w:pStyle w:val="11"/>
        <w:widowControl/>
      </w:pPr>
      <w:r>
        <w:t>希伯来文的词语指的不是μονοτρόπους（七十士译本的翻译10），即“单一习性”，而是孤单或独居的人。</w:t>
      </w:r>
    </w:p>
    <w:p w14:paraId="507A0E55">
      <w:pPr>
        <w:pStyle w:val="11"/>
        <w:widowControl/>
      </w:pPr>
      <w:r>
        <w:t>So that all the common disquisitions upon this place concerning similitude of manners and the identity of tastes, however true in themselves, are foreign to the subject and impertinent to the matter in hand.</w:t>
      </w:r>
    </w:p>
    <w:p w14:paraId="61E968BD">
      <w:pPr>
        <w:pStyle w:val="11"/>
        <w:widowControl/>
      </w:pPr>
      <w:r>
        <w:t>因此，所有关于此处习性相似和品味一致的常见探讨，无论它们本身多么真实，都与这个主题无关，与正在讨论的问题不相干。</w:t>
      </w:r>
    </w:p>
    <w:p w14:paraId="6F30F12B">
      <w:pPr>
        <w:pStyle w:val="11"/>
        <w:widowControl/>
      </w:pPr>
      <w:r>
        <w:t>The seventh place is in the next verse of the same Psalm: Qui habitant in sepulchris.</w:t>
      </w:r>
    </w:p>
    <w:p w14:paraId="351B4451">
      <w:pPr>
        <w:pStyle w:val="11"/>
        <w:widowControl/>
      </w:pPr>
      <w:r>
        <w:t>第七个地方是在同一篇《诗篇》的下一节：Qui habitant in sepulchris（那些住在坟墓中的）。</w:t>
      </w:r>
    </w:p>
    <w:p w14:paraId="196D8892">
      <w:pPr>
        <w:pStyle w:val="11"/>
        <w:widowControl/>
      </w:pPr>
      <w:r>
        <w:t>Calvin contends that we should read, “in a dry place11.”</w:t>
      </w:r>
    </w:p>
    <w:p w14:paraId="67D06D07">
      <w:pPr>
        <w:pStyle w:val="11"/>
        <w:widowControl/>
      </w:pPr>
      <w:r>
        <w:t>加尔文主张我们应该读作，“在干旱之地11。”</w:t>
      </w:r>
    </w:p>
    <w:p w14:paraId="5C2A32DC">
      <w:pPr>
        <w:pStyle w:val="11"/>
        <w:widowControl/>
      </w:pPr>
      <w:r>
        <w:t>By this expression, says Bellarmine, the translator wished to declare the horrors of that desert from which God brought his people forth.</w:t>
      </w:r>
    </w:p>
    <w:p w14:paraId="3526C409">
      <w:pPr>
        <w:pStyle w:val="11"/>
        <w:widowControl/>
      </w:pPr>
      <w:r>
        <w:t>贝拉明说，翻译者希望藉着这个表达来宣告上帝（God）带祂百姓出来的那片旷野的恐怖。</w:t>
      </w:r>
    </w:p>
    <w:p w14:paraId="074F2334">
      <w:pPr>
        <w:pStyle w:val="11"/>
        <w:widowControl/>
      </w:pPr>
      <w:r>
        <w:t>I answer: This man imagines that the Latin version of the Psalms, in its present state, is nobly defended, and his duty as its champion sufficiently discharged, when he is able to assign any sense at all to the words, no matter what, provided it be not impious and heretical.</w:t>
      </w:r>
    </w:p>
    <w:p w14:paraId="3EABA6B0">
      <w:pPr>
        <w:pStyle w:val="11"/>
        <w:widowControl/>
      </w:pPr>
      <w:r>
        <w:t>我回答：这个人想象，当祂能够对这些词语赋予任何含义时，无论是什么，只要它不不虔敬且不异端，那么拉丁文《诗篇》译本的现状就被高尚地辩护了，而祂作为其拥护者的责任也充分履行了。</w:t>
      </w:r>
    </w:p>
    <w:p w14:paraId="75E3327F">
      <w:pPr>
        <w:pStyle w:val="11"/>
        <w:widowControl/>
      </w:pPr>
      <w:r>
        <w:t>As if nothing else were required of a translator of scripture, but only to express some sense or other not absolutely absurd, however remote from the real meaning of the Holy Spirit.</w:t>
      </w:r>
    </w:p>
    <w:p w14:paraId="7891B55C">
      <w:pPr>
        <w:pStyle w:val="11"/>
        <w:widowControl/>
      </w:pPr>
      <w:r>
        <w:t>仿佛对圣经翻译者的要求，仅仅是表达某种含义，只要不绝对荒谬，无论它与圣灵（Holy Spirit）的真实含义相距多远。</w:t>
      </w:r>
    </w:p>
    <w:p w14:paraId="6269719C">
      <w:pPr>
        <w:pStyle w:val="11"/>
        <w:widowControl/>
      </w:pPr>
      <w:r>
        <w:t>For what can be more foreign to the mind of David than this meaning which our opponent ascribes to these words?</w:t>
      </w:r>
    </w:p>
    <w:p w14:paraId="1D576665">
      <w:pPr>
        <w:pStyle w:val="11"/>
        <w:widowControl/>
      </w:pPr>
      <w:r>
        <w:t>因为有什么能比我们的对手归于这些词语的含义更远离大卫的原意呢？</w:t>
      </w:r>
    </w:p>
    <w:p w14:paraId="4638F0E9">
      <w:pPr>
        <w:pStyle w:val="11"/>
        <w:widowControl/>
      </w:pPr>
      <w:r>
        <w:t>The prophet is not, as Bellarmine supposes him to be, speaking of that desert out of which God had brought his people, which might, for its horridness, be compared to the tombs; but is saying that those who prove rebellious are thrust by God into dry and thirsty regions.</w:t>
      </w:r>
    </w:p>
    <w:p w14:paraId="00935209">
      <w:pPr>
        <w:pStyle w:val="11"/>
        <w:widowControl/>
      </w:pPr>
      <w:r>
        <w:t>先知并非像贝拉明所假设的那样，谈论上帝带祂百姓出来的那片旷野，那片旷野因其恐怖可以比作坟墓；而是说那些证明是悖逆的人被上帝推入了干旱和口渴的地区。</w:t>
      </w:r>
    </w:p>
    <w:p w14:paraId="688741A8">
      <w:pPr>
        <w:pStyle w:val="11"/>
        <w:widowControl/>
      </w:pPr>
      <w:r>
        <w:t>What hath this to do with the desert through which God led his people into the land of Canaan?</w:t>
      </w:r>
    </w:p>
    <w:p w14:paraId="57041D70">
      <w:pPr>
        <w:pStyle w:val="11"/>
        <w:widowControl/>
      </w:pPr>
      <w:r>
        <w:t>这与上帝带领祂百姓进入迦南地（Canaan）的旷野有什么关系呢？</w:t>
      </w:r>
    </w:p>
    <w:p w14:paraId="7A77D9BB">
      <w:pPr>
        <w:pStyle w:val="11"/>
        <w:widowControl/>
      </w:pPr>
      <w:r>
        <w:t>But this is not all that Calvin finds fault with in the verse before us.</w:t>
      </w:r>
    </w:p>
    <w:p w14:paraId="69EAFC69">
      <w:pPr>
        <w:pStyle w:val="11"/>
        <w:widowControl/>
      </w:pPr>
      <w:r>
        <w:t>但这并非加尔文对我们面前这一节经文的所有不满。</w:t>
      </w:r>
    </w:p>
    <w:p w14:paraId="003D7554">
      <w:pPr>
        <w:pStyle w:val="11"/>
        <w:widowControl/>
      </w:pPr>
      <w:r>
        <w:t>For the words sound thus in the Hebrew: “He bringeth forth those that are bound with chains, but the rebels dwell in a very dry place.”</w:t>
      </w:r>
    </w:p>
    <w:p w14:paraId="22D8AA08">
      <w:pPr>
        <w:pStyle w:val="11"/>
        <w:widowControl/>
      </w:pPr>
      <w:r>
        <w:t>因为这些词语在希伯来文中的发音是这样的：“祂领出那些被锁链捆绑的人，但悖逆的人住在非常干旱之地。”</w:t>
      </w:r>
    </w:p>
    <w:p w14:paraId="4F890033">
      <w:pPr>
        <w:pStyle w:val="11"/>
        <w:widowControl/>
      </w:pPr>
      <w:r>
        <w:t>The Latin interpreter translates them thus, falsely and foolishly: Qui educit vinctos infortitudine, similiter eos qui exasperant, qui habitant in sepulchris.</w:t>
      </w:r>
    </w:p>
    <w:p w14:paraId="792F2C38">
      <w:pPr>
        <w:pStyle w:val="11"/>
        <w:widowControl/>
      </w:pPr>
      <w:r>
        <w:t>拉丁文翻译者如此翻译它们，是错误和愚蠢的：Qui educit vinctos infortitudine, similiter eos qui exasperant, qui habitant in sepulchris（祂领出在患难中被捆绑的人，同样地，那些使人生气的人，他们住在坟墓中）。</w:t>
      </w:r>
    </w:p>
    <w:p w14:paraId="1E1C2D4E">
      <w:pPr>
        <w:pStyle w:val="11"/>
        <w:widowControl/>
      </w:pPr>
      <w:r>
        <w:t>What could possibly be expressed with greater confusion?</w:t>
      </w:r>
    </w:p>
    <w:p w14:paraId="35B0F2D2">
      <w:pPr>
        <w:pStyle w:val="11"/>
        <w:widowControl/>
      </w:pPr>
      <w:r>
        <w:t>有什么能比这表达得更混乱呢？</w:t>
      </w:r>
    </w:p>
    <w:p w14:paraId="7F39E5D6">
      <w:pPr>
        <w:pStyle w:val="11"/>
        <w:widowControl/>
      </w:pPr>
      <w:r>
        <w:t>Yet Genebrard applies to this place some medicine in his scholium, to cure the disorder of the Latin version.</w:t>
      </w:r>
    </w:p>
    <w:p w14:paraId="25890EDF">
      <w:pPr>
        <w:pStyle w:val="11"/>
        <w:widowControl/>
      </w:pPr>
      <w:r>
        <w:t>然而热内布拉尔在祂的《释义》（scholium）中对此处应用了一些药物，以治愈拉丁文译本的混乱。</w:t>
      </w:r>
    </w:p>
    <w:p w14:paraId="0639A6E9">
      <w:pPr>
        <w:pStyle w:val="11"/>
        <w:widowControl/>
      </w:pPr>
      <w:r>
        <w:t>The words, according to him, are to be thus explained; that the rebels, who dwell in the sepulchres, or the dry places, are brought forth and delivered from death and the devil, or from dangers and evils.</w:t>
      </w:r>
    </w:p>
    <w:p w14:paraId="3759337C">
      <w:pPr>
        <w:pStyle w:val="11"/>
        <w:widowControl/>
      </w:pPr>
      <w:r>
        <w:t>根据祂的解释，这些词语应被如此解释；那些住在坟墓或干旱之地的悖逆者，被领出并从死亡和魔鬼，或从危险和邪恶中被解救出来。</w:t>
      </w:r>
    </w:p>
    <w:p w14:paraId="640A9C1A">
      <w:pPr>
        <w:pStyle w:val="11"/>
        <w:widowControl/>
      </w:pPr>
      <w:r>
        <w:t>Thus this man by his exposition changes a most gloomy punishment into a most joyous and delightful benefit.</w:t>
      </w:r>
    </w:p>
    <w:p w14:paraId="79D4ADD4">
      <w:pPr>
        <w:pStyle w:val="11"/>
        <w:widowControl/>
      </w:pPr>
      <w:r>
        <w:t>因此，这个人通过祂的解释将最黑暗的惩罚变成了一个最喜悦和令人愉快的益处。</w:t>
      </w:r>
    </w:p>
    <w:p w14:paraId="772F090A">
      <w:pPr>
        <w:pStyle w:val="11"/>
        <w:widowControl/>
      </w:pPr>
      <w:r>
        <w:t>If this be interpreting scripture, it certainly will be easy enough to make scripture say any thing we please.</w:t>
      </w:r>
    </w:p>
    <w:p w14:paraId="68271555">
      <w:pPr>
        <w:pStyle w:val="11"/>
        <w:widowControl/>
      </w:pPr>
      <w:r>
        <w:t>如果这是解释圣经，那么想要让圣经说任何我们喜欢的话，肯定会很容易。</w:t>
      </w:r>
    </w:p>
    <w:p w14:paraId="214241D6">
      <w:pPr>
        <w:pStyle w:val="11"/>
        <w:widowControl/>
      </w:pPr>
      <w:r>
        <w:t>The eighth place is in the same Psalm, verse 12, &amp;c. Dominus dabit verbum evangelizantibus virtute multa.</w:t>
      </w:r>
    </w:p>
    <w:p w14:paraId="7E88F3AF">
      <w:pPr>
        <w:pStyle w:val="11"/>
        <w:widowControl/>
      </w:pPr>
      <w:r>
        <w:t>第八个地方是在同一篇《诗篇》，第12节，等等。Dominus dabit verbum evangelizantibus virtute multa（主（Dominus）将赐予传福音（evangelizantibus）的人大有能力的话）。</w:t>
      </w:r>
    </w:p>
    <w:p w14:paraId="30A48963">
      <w:pPr>
        <w:pStyle w:val="11"/>
        <w:widowControl/>
      </w:pPr>
      <w:r>
        <w:t>Rex virtutum dilecti, dilecti, et speciei domus divide spolia.</w:t>
      </w:r>
    </w:p>
    <w:p w14:paraId="077ACD0A">
      <w:pPr>
        <w:pStyle w:val="11"/>
        <w:widowControl/>
      </w:pPr>
      <w:r>
        <w:t>Rex virtutum dilecti, dilecti, et speciei domus divide spolia（万军之王（Rex virtutum）所爱的，所爱的，并要分取家室的美丽（speciei domus）的掳物）。</w:t>
      </w:r>
    </w:p>
    <w:p w14:paraId="1DC189F5">
      <w:pPr>
        <w:pStyle w:val="11"/>
        <w:widowControl/>
      </w:pPr>
      <w:r>
        <w:t>Si dormiatis inter medios cleros, pennœ columbœ deargentatœ, et posteriora dorsi ejus in pallore auri12.</w:t>
      </w:r>
    </w:p>
    <w:p w14:paraId="374EC3D4">
      <w:pPr>
        <w:pStyle w:val="11"/>
        <w:widowControl/>
      </w:pPr>
      <w:r>
        <w:t>Si dormiatis inter medios cleros, pennœ columbœ deargentatœ, et posteriora dorsi ejus in pallore auri（你们若睡在两地（cleros）之间，鸽子的翅膀镀银，祂背部的后面是金子的苍白）12。</w:t>
      </w:r>
    </w:p>
    <w:p w14:paraId="7B0F899D">
      <w:pPr>
        <w:pStyle w:val="11"/>
        <w:widowControl/>
      </w:pPr>
      <w:r>
        <w:t>These are not the oracles of the Holy Spirit, but rather, as Calvin truly says of them, ænigmas which Œdipus himself could never solve.</w:t>
      </w:r>
    </w:p>
    <w:p w14:paraId="6122D04B">
      <w:pPr>
        <w:pStyle w:val="11"/>
        <w:widowControl/>
      </w:pPr>
      <w:r>
        <w:t>这些不是圣灵的圣言（oracles），而是，正如加尔文（Calvin）真实所说的，连俄狄浦斯（Œdipus）本人也无法解开的谜语（ænigmas）。</w:t>
      </w:r>
    </w:p>
    <w:p w14:paraId="379E3300">
      <w:pPr>
        <w:pStyle w:val="11"/>
        <w:widowControl/>
      </w:pPr>
      <w:r>
        <w:t>It is not only difficult to elicit and educe any consistent meaning at all from these words, utterly incoherent as they are; but to torture them into any thing which approaches the meaning of the prophet exceeds all the powers of art.</w:t>
      </w:r>
    </w:p>
    <w:p w14:paraId="59E11F9E">
      <w:pPr>
        <w:pStyle w:val="11"/>
        <w:widowControl/>
      </w:pPr>
      <w:r>
        <w:t>不仅难以从这些完全不连贯的词语中得出任何一致的含义；而且要将它们扭曲成任何接近先知原意的意思，超出了所有技艺的力量。</w:t>
      </w:r>
    </w:p>
    <w:p w14:paraId="7EF2A738">
      <w:pPr>
        <w:pStyle w:val="11"/>
        <w:widowControl/>
      </w:pPr>
      <w:r>
        <w:t>Yet, if you please, let us have the explanation of Bellarmine.</w:t>
      </w:r>
    </w:p>
    <w:p w14:paraId="20640E85">
      <w:pPr>
        <w:pStyle w:val="11"/>
        <w:widowControl/>
      </w:pPr>
      <w:r>
        <w:t>然而，如果您愿意，让我们看看贝拉明的解释。</w:t>
      </w:r>
    </w:p>
    <w:p w14:paraId="5F6F1C73">
      <w:pPr>
        <w:pStyle w:val="11"/>
        <w:widowControl/>
      </w:pPr>
      <w:r>
        <w:t>Rex virtutum dilecti dilecti: that is, the King most mighty, and Father of Messiah his entirely beloved Son.</w:t>
      </w:r>
    </w:p>
    <w:p w14:paraId="20F47683">
      <w:pPr>
        <w:pStyle w:val="11"/>
        <w:widowControl/>
      </w:pPr>
      <w:r>
        <w:t>Rex virtutum dilecti dilecti（万军之王所爱的，所爱的）：也就是说，那位最强大的君王（King），以及祂完全心爱的儿子弥赛亚（Messiah）的父。</w:t>
      </w:r>
    </w:p>
    <w:p w14:paraId="2596DBA5">
      <w:pPr>
        <w:pStyle w:val="11"/>
        <w:widowControl/>
      </w:pPr>
      <w:r>
        <w:t>Speciei domus divide spolia: that is, he will give to the preachers to divide the spoils of nations, for the beauty of the house, that is, the adornment of the church: for that speciei is in the dative case, and is equivalent to ad speciem.</w:t>
      </w:r>
    </w:p>
    <w:p w14:paraId="3D7EEB3F">
      <w:pPr>
        <w:pStyle w:val="11"/>
        <w:widowControl/>
      </w:pPr>
      <w:r>
        <w:t>Speciei domus divide spolia（分取家室的美丽（speciei domus）的掳物）：也就是说，祂将赐予传道者（preachers）分取列国的掳物，为了家室的美丽，也就是教会的装饰：因为speciei（美丽）是间接格（dative case），等同于ad speciem（为了美丽）。</w:t>
      </w:r>
    </w:p>
    <w:p w14:paraId="54D6BF50">
      <w:pPr>
        <w:pStyle w:val="11"/>
        <w:widowControl/>
      </w:pPr>
      <w:r>
        <w:t>Wondrous well!</w:t>
      </w:r>
    </w:p>
    <w:p w14:paraId="16E33211">
      <w:pPr>
        <w:pStyle w:val="11"/>
        <w:widowControl/>
      </w:pPr>
      <w:r>
        <w:t>真是奇妙！</w:t>
      </w:r>
    </w:p>
    <w:p w14:paraId="3EA7DAE5">
      <w:pPr>
        <w:pStyle w:val="11"/>
        <w:widowControl/>
      </w:pPr>
      <w:r>
        <w:t>First let me ask him whence he gets those two words, “he will give,” and “to the preachers,” which are not contained in this verse through the whole compass of its words?</w:t>
      </w:r>
    </w:p>
    <w:p w14:paraId="32D91226">
      <w:pPr>
        <w:pStyle w:val="11"/>
        <w:widowControl/>
      </w:pPr>
      <w:r>
        <w:t>首先让我问祂，祂是从哪里得到“祂将赐予”和“给传道者”这两个词的，这两个词在这一节的全部词语范围内都没有包含？</w:t>
      </w:r>
    </w:p>
    <w:p w14:paraId="7E1769DD">
      <w:pPr>
        <w:pStyle w:val="11"/>
        <w:widowControl/>
      </w:pPr>
      <w:r>
        <w:t>For the preceding verse is divided from it in the Hebrew and the Greek, and the version of Jerome; and those words can by no means be carried over into it.</w:t>
      </w:r>
    </w:p>
    <w:p w14:paraId="64C9D416">
      <w:pPr>
        <w:pStyle w:val="11"/>
        <w:widowControl/>
      </w:pPr>
      <w:r>
        <w:t>因为前一节在希伯来文、希腊文和耶柔米的译本中都与它分开；而且那些词语绝不能被带入这一节。</w:t>
      </w:r>
    </w:p>
    <w:p w14:paraId="54C00325">
      <w:pPr>
        <w:pStyle w:val="11"/>
        <w:widowControl/>
      </w:pPr>
      <w:r>
        <w:t>Next, it is absolutely intolerable to make speciei the same as ad speciem, so as that dividere spolia speciei domus shall mean, “to divide spoils to the beauty,” that is, to the grace and adornment “of the house,” which is the church.</w:t>
      </w:r>
    </w:p>
    <w:p w14:paraId="4459BB95">
      <w:pPr>
        <w:pStyle w:val="11"/>
        <w:widowControl/>
      </w:pPr>
      <w:r>
        <w:t>其次，将speciei（美丽）与ad speciem（为了美丽）等同是绝对不可容忍的，以至于dividere spolia speciei domus（分取家室的美丽的掳物）的意思是，“分取掳物给美丽，”也就是说，给家室，即教会的恩典和装饰。</w:t>
      </w:r>
    </w:p>
    <w:p w14:paraId="258E7CBF">
      <w:pPr>
        <w:pStyle w:val="11"/>
        <w:widowControl/>
      </w:pPr>
      <w:r>
        <w:t>Who speaks Latin after this fashion?</w:t>
      </w:r>
    </w:p>
    <w:p w14:paraId="231C3CD8">
      <w:pPr>
        <w:pStyle w:val="11"/>
        <w:widowControl/>
      </w:pPr>
      <w:r>
        <w:t>谁会以这种方式说拉丁语？</w:t>
      </w:r>
    </w:p>
    <w:p w14:paraId="3D4C2394">
      <w:pPr>
        <w:pStyle w:val="11"/>
        <w:widowControl/>
      </w:pPr>
      <w:r>
        <w:t>Genebrard hath excogitated another interpretation, more tolerable indeed, but still alien from the prophet’s meaning.</w:t>
      </w:r>
    </w:p>
    <w:p w14:paraId="732D0BF5">
      <w:pPr>
        <w:pStyle w:val="11"/>
        <w:widowControl/>
      </w:pPr>
      <w:r>
        <w:t>热内布拉尔想出了另一种解释，确实更可容忍，但仍然远离先知的原意。</w:t>
      </w:r>
    </w:p>
    <w:p w14:paraId="16967D04">
      <w:pPr>
        <w:pStyle w:val="11"/>
        <w:widowControl/>
      </w:pPr>
      <w:r>
        <w:t>He denies that Rex virtutum here means God, but supposes it to denote any very brave and powerful prince.</w:t>
      </w:r>
    </w:p>
    <w:p w14:paraId="11E814A2">
      <w:pPr>
        <w:pStyle w:val="11"/>
        <w:widowControl/>
      </w:pPr>
      <w:r>
        <w:t>祂否认这里的Rex virtutum（万军之王）指的是上帝（God），而假设它指的是任何非常勇敢和强大的君王。</w:t>
      </w:r>
    </w:p>
    <w:p w14:paraId="42F03B68">
      <w:pPr>
        <w:pStyle w:val="11"/>
        <w:widowControl/>
      </w:pPr>
      <w:r>
        <w:t>The sense therefore will be this: The most powerful princes shall be the Beloved’s, that is, shall yield to the Beloved of God, or the Son of God: and speciei he makes not the dative, but the genitive, (although in spite of the authority of the Greek text which exhibits (τῇ ὡραιότητι,) and explains thus; “it is of the beauty of the house to divide the spoil,”— that is, it pertains to the glory of the house of God to divide the spoils of conquered kings, that is, demons.</w:t>
      </w:r>
    </w:p>
    <w:p w14:paraId="7E54C0A2">
      <w:pPr>
        <w:pStyle w:val="11"/>
        <w:widowControl/>
      </w:pPr>
      <w:r>
        <w:t>因此，含义将是这样：最强大的君王将是“所爱的”，也就是说，将屈服于上帝所爱的，或上帝的儿子：而speciei（美丽）祂不认为是间接格，而是所有格（genitive），（尽管这与希腊文文本显示（τῇ ὡραιότητι）（间接格）的权威相悖），并解释为：“分取掳物是家室的美丽，”——也就是说，将战败的王，也就是魔鬼的掳物分取，属于上帝家室的荣耀。</w:t>
      </w:r>
    </w:p>
    <w:p w14:paraId="31B79C9E">
      <w:pPr>
        <w:pStyle w:val="11"/>
        <w:widowControl/>
      </w:pPr>
      <w:r>
        <w:t>Is not this now a neat interpretation?</w:t>
      </w:r>
    </w:p>
    <w:p w14:paraId="3E08380C">
      <w:pPr>
        <w:pStyle w:val="11"/>
        <w:widowControl/>
      </w:pPr>
      <w:r>
        <w:t>这难道不是一个巧妙的解释吗？</w:t>
      </w:r>
    </w:p>
    <w:p w14:paraId="426DD3D5">
      <w:pPr>
        <w:pStyle w:val="11"/>
        <w:widowControl/>
      </w:pPr>
      <w:r>
        <w:t>The remainder is thus explained by Bellarmine.</w:t>
      </w:r>
    </w:p>
    <w:p w14:paraId="3E51A743">
      <w:pPr>
        <w:pStyle w:val="11"/>
        <w:widowControl/>
      </w:pPr>
      <w:r>
        <w:t>其余部分被贝拉明如此解释。</w:t>
      </w:r>
    </w:p>
    <w:p w14:paraId="7362DEB5">
      <w:pPr>
        <w:pStyle w:val="11"/>
        <w:widowControl/>
      </w:pPr>
      <w:r>
        <w:t>Si dormiatis inter medios cleros: that is, if you, O preachers, remain between two lots, the heavenly and the earthly, that is, be not wholly engaged in action nor wholly in contemplation, but in a mean between both, then shall the church be like a most beautiful dove, &amp;c.</w:t>
      </w:r>
    </w:p>
    <w:p w14:paraId="0879553A">
      <w:pPr>
        <w:pStyle w:val="11"/>
        <w:widowControl/>
      </w:pPr>
      <w:r>
        <w:t>Si dormiatis inter medios cleros（你们若睡在两地（cleros）之间）：也就是说，如果你们，噢，传道者们，停留在两个地（lots）之间，天上的和地上的，也就是说，既不完全从事于行动，也不完全从事于默想（contemplation），而是介于两者之间，那么教会将像一只最美丽的鸽子，等等。</w:t>
      </w:r>
    </w:p>
    <w:p w14:paraId="6501DC91">
      <w:pPr>
        <w:pStyle w:val="11"/>
        <w:widowControl/>
      </w:pPr>
      <w:r>
        <w:t>But ought the preachers to be in the middle between action and contemplation?</w:t>
      </w:r>
    </w:p>
    <w:p w14:paraId="67DF3D0E">
      <w:pPr>
        <w:pStyle w:val="11"/>
        <w:widowControl/>
      </w:pPr>
      <w:r>
        <w:t>但传道者应该停留在行动和默想的中间吗？</w:t>
      </w:r>
    </w:p>
    <w:p w14:paraId="297ECFEB">
      <w:pPr>
        <w:pStyle w:val="11"/>
        <w:widowControl/>
      </w:pPr>
      <w:r>
        <w:t>What else can this mean but to keep clear of either action or contemplation; in other words, to be wholly useless?</w:t>
      </w:r>
    </w:p>
    <w:p w14:paraId="0EA93CC3">
      <w:pPr>
        <w:pStyle w:val="11"/>
        <w:widowControl/>
      </w:pPr>
      <w:r>
        <w:t>这还能意味着什么，不是要避开行动或默想吗；换句话说，是完全无用的吗？</w:t>
      </w:r>
    </w:p>
    <w:p w14:paraId="071E3F33">
      <w:pPr>
        <w:pStyle w:val="11"/>
        <w:widowControl/>
      </w:pPr>
      <w:r>
        <w:t>Dormire inter medios cleros, is, in an unexampled manner, translated, “to sleep between the two lots;” and then these two lots are most absurdly understood of action and contemplation.</w:t>
      </w:r>
    </w:p>
    <w:p w14:paraId="3CCF450C">
      <w:pPr>
        <w:pStyle w:val="11"/>
        <w:widowControl/>
      </w:pPr>
      <w:r>
        <w:t>Dormire inter medios cleros（睡在两地之间），以一种史无前例的方式被翻译为，“睡在两个地之间；”然后这两个地被最荒谬地理解为行动和默想。</w:t>
      </w:r>
    </w:p>
    <w:p w14:paraId="5135C1B4">
      <w:pPr>
        <w:pStyle w:val="11"/>
        <w:widowControl/>
      </w:pPr>
      <w:r>
        <w:t>But everything hath its proper counterpart13, and the exposition suits the version.</w:t>
      </w:r>
    </w:p>
    <w:p w14:paraId="1E08554B">
      <w:pPr>
        <w:pStyle w:val="11"/>
        <w:widowControl/>
      </w:pPr>
      <w:r>
        <w:t>但每件事物都有其相应的对等物13，而且这个解释适合这个译本。</w:t>
      </w:r>
    </w:p>
    <w:p w14:paraId="37A4AE6D">
      <w:pPr>
        <w:pStyle w:val="11"/>
        <w:widowControl/>
      </w:pPr>
      <w:r>
        <w:t>Genebrard confesses that the wits of all expositors have been, as it were, crucified in seeking an explanation of this passage: undoubtedly it tortured Bellarmine.</w:t>
      </w:r>
    </w:p>
    <w:p w14:paraId="40A8D90D">
      <w:pPr>
        <w:pStyle w:val="11"/>
        <w:widowControl/>
      </w:pPr>
      <w:r>
        <w:t>热内布拉尔承认所有释经家的智慧，在寻求这段经文的解释时，如同被钉上了十字架：无疑它也折磨了贝拉明。</w:t>
      </w:r>
    </w:p>
    <w:p w14:paraId="793552CD">
      <w:pPr>
        <w:pStyle w:val="11"/>
        <w:widowControl/>
      </w:pPr>
      <w:r>
        <w:t>But how hath Genebrard himself taken away this cross?</w:t>
      </w:r>
    </w:p>
    <w:p w14:paraId="752BBFFD">
      <w:pPr>
        <w:pStyle w:val="11"/>
        <w:widowControl/>
      </w:pPr>
      <w:r>
        <w:t>但热内布拉尔自己是如何除去这个十字架的呢？</w:t>
      </w:r>
    </w:p>
    <w:p w14:paraId="67242F50">
      <w:pPr>
        <w:pStyle w:val="11"/>
        <w:widowControl/>
      </w:pPr>
      <w:r>
        <w:t>Dormire inter medios cleros is, if we believe Genebrard, to be in the most certain and imminent perils.</w:t>
      </w:r>
    </w:p>
    <w:p w14:paraId="639AE83D">
      <w:pPr>
        <w:pStyle w:val="11"/>
        <w:widowControl/>
      </w:pPr>
      <w:r>
        <w:t>如果我们相信热内布拉尔，Dormire inter medios cleros（睡在两地之间），是处于最确定和迫近的危险中。</w:t>
      </w:r>
    </w:p>
    <w:p w14:paraId="5339299D">
      <w:pPr>
        <w:pStyle w:val="11"/>
        <w:widowControl/>
      </w:pPr>
      <w:r>
        <w:t>Our translators generally explain the word, which the Latin version represents by cleros, to mean “the pots14.”</w:t>
      </w:r>
    </w:p>
    <w:p w14:paraId="67D7C241">
      <w:pPr>
        <w:pStyle w:val="11"/>
        <w:widowControl/>
      </w:pPr>
      <w:r>
        <w:t>我们的翻译者通常将拉丁文译本中用cleros（地）来表示的词语，解释为“锅”14。</w:t>
      </w:r>
    </w:p>
    <w:p w14:paraId="0DBA844A">
      <w:pPr>
        <w:pStyle w:val="11"/>
        <w:widowControl/>
      </w:pPr>
      <w:r>
        <w:t>But Bellarmine says that it cannot possibly bear that signification.</w:t>
      </w:r>
    </w:p>
    <w:p w14:paraId="301CC869">
      <w:pPr>
        <w:pStyle w:val="11"/>
        <w:widowControl/>
      </w:pPr>
      <w:r>
        <w:t>但贝拉明说它不可能有那个意思。</w:t>
      </w:r>
    </w:p>
    <w:p w14:paraId="4E3A1F2E">
      <w:pPr>
        <w:pStyle w:val="11"/>
        <w:widowControl/>
      </w:pPr>
      <w:r>
        <w:t>The contrary, however, is the opinion of Genebrard, the king’s professor of Hebrew in the university of Paris, who tells us that the Hebrew term denotes cauldrons, tripods, or pots.</w:t>
      </w:r>
    </w:p>
    <w:p w14:paraId="58D7838E">
      <w:pPr>
        <w:pStyle w:val="11"/>
        <w:widowControl/>
      </w:pPr>
      <w:r>
        <w:t>然而，巴黎大学希伯来文国王教授热内布拉尔（Genebrard）的观点却相反，祂告诉我们希伯来文这个词指的是大锅、三脚架或锅。</w:t>
      </w:r>
    </w:p>
    <w:p w14:paraId="23A10FB5">
      <w:pPr>
        <w:pStyle w:val="11"/>
        <w:widowControl/>
      </w:pPr>
      <w:r>
        <w:t>You have now heard how perplexed, confused, and tortured are all these explications.</w:t>
      </w:r>
    </w:p>
    <w:p w14:paraId="58759EF9">
      <w:pPr>
        <w:pStyle w:val="11"/>
        <w:widowControl/>
      </w:pPr>
      <w:r>
        <w:t>您现在听到了所有这些解释是多么地困惑、混乱和扭曲。</w:t>
      </w:r>
    </w:p>
    <w:p w14:paraId="59E10FD4">
      <w:pPr>
        <w:pStyle w:val="11"/>
        <w:widowControl/>
      </w:pPr>
      <w:r>
        <w:t>But the Hebrew text hath no similar difficulty in it; which Pagninus and Montanus translate thus: “Kings of armies fled, they fled; and she that dwelt at home divided the spoil.</w:t>
      </w:r>
    </w:p>
    <w:p w14:paraId="4D8A05A8">
      <w:pPr>
        <w:pStyle w:val="11"/>
        <w:widowControl/>
      </w:pPr>
      <w:r>
        <w:t>但希伯来文文本中没有类似的困难；帕尼努斯和蒙塔努斯如此翻译：“万军的君王逃跑了，他们逃跑了；那留在家的妇女分取了掳物。</w:t>
      </w:r>
    </w:p>
    <w:p w14:paraId="240424E2">
      <w:pPr>
        <w:pStyle w:val="11"/>
        <w:widowControl/>
      </w:pPr>
      <w:r>
        <w:t>If ye have lain in the midst of the pots, ye shall be as the plumage of a dove, which is covered with silver, and her wings with yellow gold.”</w:t>
      </w:r>
    </w:p>
    <w:p w14:paraId="0FE3088F">
      <w:pPr>
        <w:pStyle w:val="11"/>
        <w:widowControl/>
      </w:pPr>
      <w:r>
        <w:t>你们若躺在锅炉（pots）之间，你们将如鸽子的羽毛，它被银子覆盖，翅膀被黄色的金子覆盖。”</w:t>
      </w:r>
    </w:p>
    <w:p w14:paraId="66C260B8">
      <w:pPr>
        <w:pStyle w:val="11"/>
        <w:widowControl/>
      </w:pPr>
      <w:r>
        <w:t>This text hath given the interpreters no such torture, as, according to Genebrard, hath, in the case of the Latin, set them on the rack.</w:t>
      </w:r>
    </w:p>
    <w:p w14:paraId="24F207C4">
      <w:pPr>
        <w:pStyle w:val="11"/>
        <w:widowControl/>
      </w:pPr>
      <w:r>
        <w:t>这段文本没有给解释者带来像热内布拉尔所说的那种，在拉丁文版本中折磨他们的痛苦。</w:t>
      </w:r>
    </w:p>
    <w:p w14:paraId="45902AE6">
      <w:pPr>
        <w:pStyle w:val="11"/>
        <w:widowControl/>
      </w:pPr>
      <w:r>
        <w:t>The ninth place is in the same Psalm at verse 17: Ut quid suspicamini montes coagulates?</w:t>
      </w:r>
    </w:p>
    <w:p w14:paraId="32B2E2E5">
      <w:pPr>
        <w:pStyle w:val="11"/>
        <w:widowControl/>
      </w:pPr>
      <w:r>
        <w:t>第九个地方是在同一篇《诗篇》，第17节：Ut quid suspicamini montes coagulatos（你们为何怀疑凝结的山）？</w:t>
      </w:r>
    </w:p>
    <w:p w14:paraId="75216E41">
      <w:pPr>
        <w:pStyle w:val="11"/>
        <w:widowControl/>
      </w:pPr>
      <w:r>
        <w:t>Calvin says that we should read, “Why do ye envy the fat mountains?”</w:t>
      </w:r>
    </w:p>
    <w:p w14:paraId="27E1FC81">
      <w:pPr>
        <w:pStyle w:val="11"/>
        <w:widowControl/>
      </w:pPr>
      <w:r>
        <w:t>加尔文说我们应该读作，“你们为何嫉妒肥沃的山？”</w:t>
      </w:r>
    </w:p>
    <w:p w14:paraId="6DCC2146">
      <w:pPr>
        <w:pStyle w:val="11"/>
        <w:widowControl/>
      </w:pPr>
      <w:r>
        <w:t>In regard of this place Bellarmine hath no other answer to give but this, that the Hebrew word15 is found nowhere else but here; and therefore, since we must abide by the judgment of some interpreters, the Seventy should be preferred to all the rest.</w:t>
      </w:r>
    </w:p>
    <w:p w14:paraId="69578E52">
      <w:pPr>
        <w:pStyle w:val="11"/>
        <w:widowControl/>
      </w:pPr>
      <w:r>
        <w:t>关于这个地方，贝拉明没有其他答案可给，除了这个，即希伯来文的词语15除了这里之外没有在其他地方找到；因此，既然我们必须遵守某些解释者的判断，七十士译本应该优于所有其余的。</w:t>
      </w:r>
    </w:p>
    <w:p w14:paraId="5EC4DC0F">
      <w:pPr>
        <w:pStyle w:val="11"/>
        <w:widowControl/>
      </w:pPr>
      <w:r>
        <w:t>If this be so, how comes it that Jerome and Vatablus and Pagninus and Montanus, and all who have translated the Psalter from the Hebrew, have put a different sense upon that word?</w:t>
      </w:r>
    </w:p>
    <w:p w14:paraId="54D08DEF">
      <w:pPr>
        <w:pStyle w:val="11"/>
        <w:widowControl/>
      </w:pPr>
      <w:r>
        <w:t>如果真是这样，为什么耶柔米、瓦塔布卢斯、帕尼努斯和蒙塔努斯，以及所有从希伯来文翻译《诗篇》的人，都赋予了那个词语不同的含义呢？</w:t>
      </w:r>
    </w:p>
    <w:p w14:paraId="41C5F3FC">
      <w:pPr>
        <w:pStyle w:val="11"/>
        <w:widowControl/>
      </w:pPr>
      <w:r>
        <w:t>If we must abide by the judgment of the Seventy, on account either of their own or the church’s authority, they who have assigned another meaning to this word cannot be defended.</w:t>
      </w:r>
    </w:p>
    <w:p w14:paraId="55D93749">
      <w:pPr>
        <w:pStyle w:val="11"/>
        <w:widowControl/>
      </w:pPr>
      <w:r>
        <w:t>如果我们要因为七十士译本自身的或教会的权威而遵守他们的判断，那么那些对这个词语赋予了另一种含义的人就不能被辩护。</w:t>
      </w:r>
    </w:p>
    <w:p w14:paraId="5B7EBFF4">
      <w:pPr>
        <w:pStyle w:val="11"/>
        <w:widowControl/>
      </w:pPr>
      <w:r>
        <w:t>But let us follow the seventy interpreters, and inquire into the meaning of the word.</w:t>
      </w:r>
    </w:p>
    <w:p w14:paraId="78284765">
      <w:pPr>
        <w:pStyle w:val="11"/>
        <w:widowControl/>
      </w:pPr>
      <w:r>
        <w:t>但是让我们跟随七十位译者，探究这个词语的含义。</w:t>
      </w:r>
    </w:p>
    <w:p w14:paraId="26A386B3">
      <w:pPr>
        <w:pStyle w:val="11"/>
        <w:widowControl/>
      </w:pPr>
      <w:r>
        <w:t>The words stand thus in the Greek Psalter, ἵνα τί ὑπολαμβάνετε ὄρη τετυρώμενα; which the Latin translator renders thus; Ut quid suspicamini montes coagulatos?</w:t>
      </w:r>
    </w:p>
    <w:p w14:paraId="0F9080EB">
      <w:pPr>
        <w:pStyle w:val="11"/>
        <w:widowControl/>
      </w:pPr>
      <w:r>
        <w:t>这些词语在希腊文《诗篇》中是这样写的，ἵνα τί ὑπολαμβάνετε ὄρη τετυρώμενα; 拉丁文翻译者如此翻译；Ut quid suspicamini montes coagulatos（你们为何怀疑凝结的山）？</w:t>
      </w:r>
    </w:p>
    <w:p w14:paraId="2B85FF5B">
      <w:pPr>
        <w:pStyle w:val="11"/>
        <w:widowControl/>
      </w:pPr>
      <w:r>
        <w:t>Why hath Bellarmine concealed from us the meaning of these words?</w:t>
      </w:r>
    </w:p>
    <w:p w14:paraId="5E3F1CCD">
      <w:pPr>
        <w:pStyle w:val="11"/>
        <w:widowControl/>
      </w:pPr>
      <w:r>
        <w:t>为什么贝拉明向我们隐瞒了这些词语的含义？</w:t>
      </w:r>
    </w:p>
    <w:p w14:paraId="180D826D">
      <w:pPr>
        <w:pStyle w:val="11"/>
        <w:widowControl/>
      </w:pPr>
      <w:r>
        <w:t>What is it to suspect coagulated mountains?</w:t>
      </w:r>
    </w:p>
    <w:p w14:paraId="63284572">
      <w:pPr>
        <w:pStyle w:val="11"/>
        <w:widowControl/>
      </w:pPr>
      <w:r>
        <w:t>怀疑凝结的山是什么意思？</w:t>
      </w:r>
    </w:p>
    <w:p w14:paraId="2979020F">
      <w:pPr>
        <w:pStyle w:val="11"/>
        <w:widowControl/>
      </w:pPr>
      <w:r>
        <w:t>Bellarmine would do us a favor if he would inform us.</w:t>
      </w:r>
    </w:p>
    <w:p w14:paraId="274BB488">
      <w:pPr>
        <w:pStyle w:val="11"/>
        <w:widowControl/>
      </w:pPr>
      <w:r>
        <w:t>如果贝拉明能告知我们，祂将帮我们一个忙。</w:t>
      </w:r>
    </w:p>
    <w:p w14:paraId="1E96FED1">
      <w:pPr>
        <w:pStyle w:val="11"/>
        <w:widowControl/>
      </w:pPr>
      <w:r>
        <w:t>The tenth place is in the same Psalm also, at verse 19, Etenim non credentes inhabitare Dominum Deum; which translation agrees neither with the Hebrew16, nor with the Greek.</w:t>
      </w:r>
    </w:p>
    <w:p w14:paraId="763D1C20">
      <w:pPr>
        <w:pStyle w:val="11"/>
        <w:widowControl/>
      </w:pPr>
      <w:r>
        <w:t>第十个地方也是在同一篇《诗篇》，第19节，Etenim non credentes inhabitare Dominum Deum（因为不相信主上帝（Dominum Deum）居住）；这个译本既不符合希伯来文16，也不符合希腊文。</w:t>
      </w:r>
    </w:p>
    <w:p w14:paraId="7F5E6395">
      <w:pPr>
        <w:pStyle w:val="11"/>
        <w:widowControl/>
      </w:pPr>
      <w:r>
        <w:t>That it does not agree with the Hebrew, is no way surprising, since it is not derived from it.</w:t>
      </w:r>
    </w:p>
    <w:p w14:paraId="40F3A514">
      <w:pPr>
        <w:pStyle w:val="11"/>
        <w:widowControl/>
      </w:pPr>
      <w:r>
        <w:t>它不符合希伯来文，并不奇怪，因为它不是源自希伯来文的。</w:t>
      </w:r>
    </w:p>
    <w:p w14:paraId="676BD9D0">
      <w:pPr>
        <w:pStyle w:val="11"/>
        <w:widowControl/>
      </w:pPr>
      <w:r>
        <w:t>But, at least, it should not depart from the Greek, from which it hath been taken.</w:t>
      </w:r>
    </w:p>
    <w:p w14:paraId="49E281A3">
      <w:pPr>
        <w:pStyle w:val="11"/>
        <w:widowControl/>
      </w:pPr>
      <w:r>
        <w:t>但是，它至少不应该偏离它所源自的希腊文。</w:t>
      </w:r>
    </w:p>
    <w:p w14:paraId="231EE995">
      <w:pPr>
        <w:pStyle w:val="11"/>
        <w:widowControl/>
      </w:pPr>
      <w:r>
        <w:t>Yet depart it does, and very widely.</w:t>
      </w:r>
    </w:p>
    <w:p w14:paraId="19F098E1">
      <w:pPr>
        <w:pStyle w:val="11"/>
        <w:widowControl/>
      </w:pPr>
      <w:r>
        <w:t>然而它确实偏离了，而且相距甚远。</w:t>
      </w:r>
    </w:p>
    <w:p w14:paraId="7DFA5A31">
      <w:pPr>
        <w:pStyle w:val="11"/>
        <w:widowControl/>
      </w:pPr>
      <w:r>
        <w:t>For the Greek edition reads the passage thus: καὶ γὰρ ἀπειθοῦντας τοῦ κατασκηνῶσαι .</w:t>
      </w:r>
    </w:p>
    <w:p w14:paraId="0372ED33">
      <w:pPr>
        <w:pStyle w:val="11"/>
        <w:widowControl/>
      </w:pPr>
      <w:r>
        <w:t>因为希腊文版本是这样读这段经文的：καὶ γὰρ ἀπειθοῦντας τοῦ κατασκηνῶσαι （因为甚至那些悖逆的人，也要居住）。</w:t>
      </w:r>
    </w:p>
    <w:p w14:paraId="1B2E1065">
      <w:pPr>
        <w:pStyle w:val="11"/>
        <w:widowControl/>
      </w:pPr>
      <w:r>
        <w:t>Here there is a full stop; and then a new sentence begins, Κύριος ὁ Θεὸς εὐλογητός .</w:t>
      </w:r>
    </w:p>
    <w:p w14:paraId="48D41D8E">
      <w:pPr>
        <w:pStyle w:val="11"/>
        <w:widowControl/>
      </w:pPr>
      <w:r>
        <w:t>这里是一个句号；然后一个新的句子开始，Κύριος ὁ Θεὸς εὐλογητός （主上帝是应当称颂的）。</w:t>
      </w:r>
    </w:p>
    <w:p w14:paraId="05698840">
      <w:pPr>
        <w:pStyle w:val="11"/>
        <w:widowControl/>
      </w:pPr>
      <w:r>
        <w:t>If the Latin had no other fault save that of its ambiguity and obscurity, it ought not to be defended.</w:t>
      </w:r>
    </w:p>
    <w:p w14:paraId="6356D0EF">
      <w:pPr>
        <w:pStyle w:val="11"/>
        <w:widowControl/>
      </w:pPr>
      <w:r>
        <w:t>如果拉丁文除了它的模糊和晦涩之外没有其他错误，它就不应该被辩护。</w:t>
      </w:r>
    </w:p>
    <w:p w14:paraId="295FD654">
      <w:pPr>
        <w:pStyle w:val="11"/>
        <w:widowControl/>
      </w:pPr>
      <w:r>
        <w:t>The eleventh is also in the same Psalm, verse 23: Convertam in profundum maris.</w:t>
      </w:r>
    </w:p>
    <w:p w14:paraId="080A92F6">
      <w:pPr>
        <w:pStyle w:val="11"/>
        <w:widowControl/>
      </w:pPr>
      <w:r>
        <w:t>第十一个地方也是在同一篇《诗篇》，第23节：Convertam in profundum maris（我将转回海的深处）。</w:t>
      </w:r>
    </w:p>
    <w:p w14:paraId="77950AC5">
      <w:pPr>
        <w:pStyle w:val="11"/>
        <w:widowControl/>
      </w:pPr>
      <w:r>
        <w:t>The Hebrew words denote the very opposite: “I will bring back from the depths of the sea17.”</w:t>
      </w:r>
    </w:p>
    <w:p w14:paraId="091F5980">
      <w:pPr>
        <w:pStyle w:val="11"/>
        <w:widowControl/>
      </w:pPr>
      <w:r>
        <w:t>希伯来文的词语表示的正是相反的意思：“我将从海的深处领回17。”</w:t>
      </w:r>
    </w:p>
    <w:p w14:paraId="78DE179C">
      <w:pPr>
        <w:pStyle w:val="11"/>
        <w:widowControl/>
      </w:pPr>
      <w:r>
        <w:t>Here Bellarmine acknowledges a mistake, and says that some copies of the Vulgate have not in profundum, but in profundis; and he explains convertere in profundis maris to mean, drawing out those who are in the depths of the sea.</w:t>
      </w:r>
    </w:p>
    <w:p w14:paraId="0D8BC556">
      <w:pPr>
        <w:pStyle w:val="11"/>
        <w:widowControl/>
      </w:pPr>
      <w:r>
        <w:t>这里贝拉明承认一个错误，并说武加大的一些副本没有in profundum（在深处），而是in profundis（在深海中）；祂解释convertere in profundis maris（在深海中转回）的意思是，领出那些在海深处的人。</w:t>
      </w:r>
    </w:p>
    <w:p w14:paraId="10E4C30D">
      <w:pPr>
        <w:pStyle w:val="11"/>
        <w:widowControl/>
      </w:pPr>
      <w:r>
        <w:t>But if this reading and interpretation be the true, as Bellarmine confesses, why have not the Louvain critics preferred it to the other which is false?</w:t>
      </w:r>
    </w:p>
    <w:p w14:paraId="01DB1399">
      <w:pPr>
        <w:pStyle w:val="11"/>
        <w:widowControl/>
      </w:pPr>
      <w:r>
        <w:t>但如果这种读法和解释是真实的，正如贝拉明所承认的，为什么鲁汶（Louvain）的评论家们不优先选择它而不是另一个错误的读法呢？</w:t>
      </w:r>
    </w:p>
    <w:p w14:paraId="4AFC8C79">
      <w:pPr>
        <w:pStyle w:val="11"/>
        <w:widowControl/>
      </w:pPr>
      <w:r>
        <w:t>Although perhaps the grammarians will not concede to Bellarmine that to convert in the deep of the sea, is the same as to bring forth from the depths ofthe sea.</w:t>
      </w:r>
    </w:p>
    <w:p w14:paraId="6A5D6576">
      <w:pPr>
        <w:pStyle w:val="11"/>
        <w:widowControl/>
      </w:pPr>
      <w:r>
        <w:t>尽管也许语法学家不会同意贝拉明的说法，即在海的深处转回，与从海的深处领出是同一回事。</w:t>
      </w:r>
    </w:p>
    <w:p w14:paraId="1D3AC14E">
      <w:pPr>
        <w:pStyle w:val="11"/>
        <w:widowControl/>
      </w:pPr>
      <w:r>
        <w:t>The twelfth place is in the same Psalm, verse 28: Ibi Benjamin adolescentulus in mentis excessu.</w:t>
      </w:r>
    </w:p>
    <w:p w14:paraId="64A9E178">
      <w:pPr>
        <w:pStyle w:val="11"/>
        <w:widowControl/>
      </w:pPr>
      <w:r>
        <w:t>第十二个地方是在同一篇《诗篇》，第28节：Ibi Benjamin adolescentulus in mentis excessu（那里有便雅悯（Benjamin）少年在心神错乱中）。</w:t>
      </w:r>
    </w:p>
    <w:p w14:paraId="1648A6EC">
      <w:pPr>
        <w:pStyle w:val="11"/>
        <w:widowControl/>
      </w:pPr>
      <w:r>
        <w:t>Which translation Bellarmine defends warmly, and maintains that these words are to be understood of the apostle Paul, who was of the tribe of Benjamin; and who, in the transport of his mind, is related to have slept so soundly that he did not know whether he were in the body or out of the body.</w:t>
      </w:r>
    </w:p>
    <w:p w14:paraId="6AE1A4F3">
      <w:pPr>
        <w:pStyle w:val="11"/>
        <w:widowControl/>
      </w:pPr>
      <w:r>
        <w:t>这个译本贝拉明热情地辩护，并坚持认为这些词语应该理解为使徒保罗（Paul），祂是便雅悯支派的人；而且祂，在祂的心神出窍（transport of his mind）时，被记述睡得如此沉，以至于祂不知道自己是在身内还是身外。</w:t>
      </w:r>
    </w:p>
    <w:p w14:paraId="1F8B505F">
      <w:pPr>
        <w:pStyle w:val="11"/>
        <w:widowControl/>
      </w:pPr>
      <w:r>
        <w:t>And because the Hebrew word, which the old interpreter hath rendered, In mentis excessu, signifies a prince or governor, he combines this interpretation with the former, because Paul was the chief ruler and spiritual prince of the church of the Gentiles.</w:t>
      </w:r>
    </w:p>
    <w:p w14:paraId="6CD95D1E">
      <w:pPr>
        <w:pStyle w:val="11"/>
        <w:widowControl/>
      </w:pPr>
      <w:r>
        <w:t>又因为古老的翻译者翻译为In mentis excessu（在心神错乱中）的希伯来文词语，意思是王子或统治者，祂将这种解释与前一种结合起来，因为保罗是外邦人教会的首席统治者和属灵的王子。</w:t>
      </w:r>
    </w:p>
    <w:p w14:paraId="2ADC714B">
      <w:pPr>
        <w:pStyle w:val="11"/>
        <w:widowControl/>
      </w:pPr>
      <w:r>
        <w:t>Thus there is nothing with which Bellarmine cannot bravely reconcile his interpretations.</w:t>
      </w:r>
    </w:p>
    <w:p w14:paraId="2CBF3ECE">
      <w:pPr>
        <w:pStyle w:val="11"/>
        <w:widowControl/>
      </w:pPr>
      <w:r>
        <w:t>因此，没有什么能是贝拉明不能勇敢地调和祂的解释的。</w:t>
      </w:r>
    </w:p>
    <w:p w14:paraId="7C91E284">
      <w:pPr>
        <w:pStyle w:val="11"/>
        <w:widowControl/>
      </w:pPr>
      <w:r>
        <w:t>But who can believe that David is here speaking of Paul?</w:t>
      </w:r>
    </w:p>
    <w:p w14:paraId="54294DE7">
      <w:pPr>
        <w:pStyle w:val="11"/>
        <w:widowControl/>
      </w:pPr>
      <w:r>
        <w:t>但谁能相信大卫（David）在这里说的是保罗呢？</w:t>
      </w:r>
    </w:p>
    <w:p w14:paraId="639527CA">
      <w:pPr>
        <w:pStyle w:val="11"/>
        <w:widowControl/>
        <w:numPr>
          <w:ilvl w:val="0"/>
          <w:numId w:val="14"/>
        </w:numPr>
        <w:ind w:left="0" w:leftChars="0" w:firstLine="0" w:firstLineChars="0"/>
        <w:rPr>
          <w:b w:val="0"/>
          <w:bdr w:val="none" w:sz="0" w:space="0"/>
        </w:rPr>
      </w:pPr>
      <w:r>
        <w:t>that the Hebrew word18 is capable of the meaning which the old interpreter hath put upon it?</w:t>
      </w:r>
    </w:p>
    <w:p w14:paraId="7E81086E">
      <w:pPr>
        <w:pStyle w:val="11"/>
        <w:widowControl/>
      </w:pPr>
      <w:r>
        <w:t>或者希伯来文词语18能够具有古老翻译者赋予它的含义？</w:t>
      </w:r>
    </w:p>
    <w:p w14:paraId="37E1E35D">
      <w:pPr>
        <w:pStyle w:val="11"/>
        <w:widowControl/>
      </w:pPr>
      <w:r>
        <w:t>Jerome gives a different rendering, Continens eos: Aquila, “their commander:” Theodotion, “the teacher of them,” as we learn from Theodoret in his Commentaries upon the Psalms.</w:t>
      </w:r>
    </w:p>
    <w:p w14:paraId="055C5081">
      <w:pPr>
        <w:pStyle w:val="11"/>
        <w:widowControl/>
      </w:pPr>
      <w:r>
        <w:t>耶柔米给出了不同的翻译，Continens eos（祂制止他们）：亚居拉（Aquila），“他们的指挥官：”提阿多田（Theodotion），“他们的教师，”正如我们从提奥多雷（Theodoret）在祂的《诗篇注释》中所了解到的。</w:t>
      </w:r>
    </w:p>
    <w:p w14:paraId="5E5FE844">
      <w:pPr>
        <w:pStyle w:val="11"/>
        <w:widowControl/>
      </w:pPr>
      <w:r>
        <w:t>All the later translators too differ from the Vulgate, giving Lord, Ruler, Prince, and never “in a trance.”</w:t>
      </w:r>
    </w:p>
    <w:p w14:paraId="66C6B1E4">
      <w:pPr>
        <w:pStyle w:val="11"/>
        <w:widowControl/>
      </w:pPr>
      <w:r>
        <w:t>所有后来的翻译者也与武加大不同，给出主、统治者、王子，而绝不是“在出神中。”</w:t>
      </w:r>
    </w:p>
    <w:p w14:paraId="6D8F46BE">
      <w:pPr>
        <w:pStyle w:val="11"/>
        <w:widowControl/>
      </w:pPr>
      <w:r>
        <w:t>But, at any rate, Bellarmine’s device of combining both translations is a stroke of excessive subtilty; for the Hebrew cannot possibly mean both, but at least one or other.</w:t>
      </w:r>
    </w:p>
    <w:p w14:paraId="7E96731D">
      <w:pPr>
        <w:pStyle w:val="11"/>
        <w:widowControl/>
      </w:pPr>
      <w:r>
        <w:t>但是，无论如何，贝拉明将两种翻译结合的策略是过分精细（subtilty）的做法；因为希伯来文不可能同时指两者，但至少指其中之一。</w:t>
      </w:r>
    </w:p>
    <w:p w14:paraId="7D2FDCA6">
      <w:pPr>
        <w:pStyle w:val="11"/>
        <w:widowControl/>
      </w:pPr>
      <w:r>
        <w:t>There must needs therefore be an error here either in our editions or in the old Latin.</w:t>
      </w:r>
    </w:p>
    <w:p w14:paraId="110FF075">
      <w:pPr>
        <w:pStyle w:val="11"/>
        <w:widowControl/>
      </w:pPr>
      <w:r>
        <w:t>因此，这里必然存在一个错误，要么在我们自己的版本中，要么在古老的拉丁文版本中。</w:t>
      </w:r>
    </w:p>
    <w:p w14:paraId="17B3EF22">
      <w:pPr>
        <w:pStyle w:val="11"/>
        <w:widowControl/>
      </w:pPr>
      <w:r>
        <w:t>The thirteenth place is Psalms 131:15: Viduam ejus benedicens benedicam.</w:t>
      </w:r>
    </w:p>
    <w:p w14:paraId="037B791B">
      <w:pPr>
        <w:pStyle w:val="11"/>
        <w:widowControl/>
      </w:pPr>
      <w:r>
        <w:t>第十三个地方是《诗篇》131:15：Viduam ejus benedicens benedicam（我必赐福她的寡妇（Viduam））。</w:t>
      </w:r>
    </w:p>
    <w:p w14:paraId="3A2F1986">
      <w:pPr>
        <w:pStyle w:val="11"/>
        <w:widowControl/>
      </w:pPr>
      <w:r>
        <w:t>It is in the Hebrew, “her victuals.”</w:t>
      </w:r>
    </w:p>
    <w:p w14:paraId="1D9D4B84">
      <w:pPr>
        <w:pStyle w:val="11"/>
        <w:widowControl/>
      </w:pPr>
      <w:r>
        <w:t>在希伯来文里是，“她的食物”（her victuals）。</w:t>
      </w:r>
    </w:p>
    <w:p w14:paraId="4D9A34E4">
      <w:pPr>
        <w:pStyle w:val="11"/>
        <w:widowControl/>
      </w:pPr>
      <w:r>
        <w:t>There cannot possibly be a more shameful mistake than this.</w:t>
      </w:r>
    </w:p>
    <w:p w14:paraId="1EA150DD">
      <w:pPr>
        <w:pStyle w:val="11"/>
        <w:widowControl/>
      </w:pPr>
      <w:r>
        <w:t>这不可能有比这更可耻的错误了。</w:t>
      </w:r>
    </w:p>
    <w:p w14:paraId="2E297F45">
      <w:pPr>
        <w:pStyle w:val="11"/>
        <w:widowControl/>
      </w:pPr>
      <w:r>
        <w:t>For what hath the Lord’s promise to supply us abundantly with victuals, and, as it were, to care for our necessary provisions; what hath this, I say, to do with “a widow?”</w:t>
      </w:r>
    </w:p>
    <w:p w14:paraId="05304550">
      <w:pPr>
        <w:pStyle w:val="11"/>
        <w:widowControl/>
      </w:pPr>
      <w:r>
        <w:t>因为主（the Lord）应许丰富地供应我们食物，并，仿佛，护理我们的必需品；我说，这与“一个寡妇”有什么关系呢？</w:t>
      </w:r>
    </w:p>
    <w:p w14:paraId="5B2C755E">
      <w:pPr>
        <w:pStyle w:val="11"/>
        <w:widowControl/>
      </w:pPr>
      <w:r>
        <w:t>Here, though Bellarmine cannot avoid acknowledging a manifest error, yet he does not think that the place should be altered, because viduam hath been ever read and chanted in the church.</w:t>
      </w:r>
    </w:p>
    <w:p w14:paraId="1A41D72C">
      <w:pPr>
        <w:pStyle w:val="11"/>
        <w:widowControl/>
      </w:pPr>
      <w:r>
        <w:t>在这里，虽然贝拉明无法避免承认一个明显的错误，但祂不认为这个地方应该被更改，因为viduam（寡妇）一直在教会中被阅读和吟唱。</w:t>
      </w:r>
    </w:p>
    <w:p w14:paraId="7D537BEE">
      <w:pPr>
        <w:pStyle w:val="11"/>
        <w:widowControl/>
      </w:pPr>
      <w:r>
        <w:t>Is it thus that errors are defended by their antiquity?</w:t>
      </w:r>
    </w:p>
    <w:p w14:paraId="3C24414C">
      <w:pPr>
        <w:pStyle w:val="11"/>
        <w:widowControl/>
      </w:pPr>
      <w:r>
        <w:t>错误就是这样被它们的古老性所辩护的吗？</w:t>
      </w:r>
    </w:p>
    <w:p w14:paraId="4C67A781">
      <w:pPr>
        <w:pStyle w:val="11"/>
        <w:widowControl/>
      </w:pPr>
      <w:r>
        <w:t>Could the church thus perversely interpret scripture?</w:t>
      </w:r>
    </w:p>
    <w:p w14:paraId="4D7C679E">
      <w:pPr>
        <w:pStyle w:val="11"/>
        <w:widowControl/>
      </w:pPr>
      <w:r>
        <w:t>教会会如此反常地解释圣经吗？</w:t>
      </w:r>
    </w:p>
    <w:p w14:paraId="43037CAB">
      <w:pPr>
        <w:pStyle w:val="11"/>
        <w:widowControl/>
      </w:pPr>
      <w:r>
        <w:t>Is it so, that false interpretations should not be corrected when once confirmed by long usage in the church?</w:t>
      </w:r>
    </w:p>
    <w:p w14:paraId="15A9C5ED">
      <w:pPr>
        <w:pStyle w:val="11"/>
        <w:widowControl/>
      </w:pPr>
      <w:r>
        <w:t>难道是这样，一旦虚假的解释在教会中被长期使用所确认，就不应该被校正吗？</w:t>
      </w:r>
    </w:p>
    <w:p w14:paraId="5544B660">
      <w:pPr>
        <w:pStyle w:val="11"/>
        <w:widowControl/>
      </w:pPr>
      <w:r>
        <w:t>That we should read victum and not viduam, the Hebrew word itself cries out to us, Jerome testifies in his Psalter and his Questions on Genesis, Symmachus, cited by Theodoret, on the Psalms, Chrysostom and Theodoret himself.</w:t>
      </w:r>
    </w:p>
    <w:p w14:paraId="04089F3F">
      <w:pPr>
        <w:pStyle w:val="11"/>
        <w:widowControl/>
      </w:pPr>
      <w:r>
        <w:t>我们应该读作victum（食物）而不是viduam（寡妇），希伯来文这个词语本身就向我们呼喊，耶柔米在祂的《诗篇》和《创世记问题》中作证，提奥多雷（Theodoret）引用的辛马库斯（Symmachus）在《诗篇注释》中作证，金口约翰（Chrysostom）和提奥多雷自己也作证。</w:t>
      </w:r>
    </w:p>
    <w:p w14:paraId="39F111D3">
      <w:pPr>
        <w:pStyle w:val="11"/>
        <w:widowControl/>
      </w:pPr>
      <w:r>
        <w:t>The fact that some Latin copies of the Vulgate edition have viduam, hath arisen from an error of certain Greek MSS., in which χήραν was read instead of θήραν .</w:t>
      </w:r>
    </w:p>
    <w:p w14:paraId="43427A92">
      <w:pPr>
        <w:pStyle w:val="11"/>
        <w:widowControl/>
      </w:pPr>
      <w:r>
        <w:t>武加大版本的一些拉丁文副本有viduam（寡妇），这个事实源自某些希腊文手稿的错误，其中读作χήραν（寡妇），而不是θήραν（捕猎/食物）。</w:t>
      </w:r>
    </w:p>
    <w:p w14:paraId="7603E38B">
      <w:pPr>
        <w:pStyle w:val="11"/>
        <w:widowControl/>
      </w:pPr>
      <w:r>
        <w:t>Yet so obstinate are our adversaries in the defense of all errors that, let the mistake be never so notorious and the cause of it never so manifest, they will nevertheless endure no change, no correction.</w:t>
      </w:r>
    </w:p>
    <w:p w14:paraId="67535D9A">
      <w:pPr>
        <w:pStyle w:val="11"/>
        <w:widowControl/>
      </w:pPr>
      <w:r>
        <w:t>然而我们的对手在辩护所有错误方面是如此顽固，以至于无论错误多么臭名昭著，原因多么明显，他们仍然不容忍任何更改，任何校正。</w:t>
      </w:r>
    </w:p>
    <w:p w14:paraId="2AD1AD93">
      <w:pPr>
        <w:pStyle w:val="11"/>
        <w:widowControl/>
      </w:pPr>
      <w:r>
        <w:t>Hitherto then Bellarmine hath fought his best for the old Latin edition of the Psalms, and yet hath no great reason to suppose that he hath fully acquitted himself of his task.</w:t>
      </w:r>
    </w:p>
    <w:p w14:paraId="6B15189B">
      <w:pPr>
        <w:pStyle w:val="11"/>
        <w:widowControl/>
      </w:pPr>
      <w:r>
        <w:t>那么，到目前为止，贝拉明已经为古老的拉丁文《诗篇》版本尽力而战，但祂没有充分的理由认为祂已完全免除了祂的任务。</w:t>
      </w:r>
    </w:p>
    <w:p w14:paraId="640CFF19">
      <w:pPr>
        <w:pStyle w:val="11"/>
        <w:widowControl/>
      </w:pPr>
      <w:r>
        <w:t>For these which Calvin hath touched are but a few errors, if compared with that multitude which are to be found in that old Latin edition of the Psalms.</w:t>
      </w:r>
    </w:p>
    <w:p w14:paraId="2FF4DC5F">
      <w:pPr>
        <w:pStyle w:val="11"/>
        <w:widowControl/>
      </w:pPr>
      <w:r>
        <w:t>因为与在那个古老拉丁文《诗篇》版本中可以找到的大量错误相比，加尔文所涉及的仅仅是少数错误。</w:t>
      </w:r>
    </w:p>
    <w:p w14:paraId="1FE85C99">
      <w:pPr>
        <w:pStyle w:val="11"/>
        <w:widowControl/>
      </w:pPr>
      <w:r>
        <w:t>To enable you the more readily to perceive this, I will adduce the testimony of a single Psalm; and that shall be the ninetieth (or, as they reckon, the eighty- ninth), which was composed by Moses the man of God.</w:t>
      </w:r>
    </w:p>
    <w:p w14:paraId="5E4D07D6">
      <w:pPr>
        <w:pStyle w:val="11"/>
        <w:widowControl/>
      </w:pPr>
      <w:r>
        <w:t>为了让您更容易地察觉到这一点，我将引用一篇《诗篇》的见证；那就是上帝（God）的仆人摩西（Moses）所作的第九十篇（或按他们计算的第八十九篇）。</w:t>
      </w:r>
    </w:p>
    <w:p w14:paraId="4CDBCB06">
      <w:pPr>
        <w:pStyle w:val="11"/>
        <w:widowControl/>
      </w:pPr>
      <w:r>
        <w:t>Let us briefly run over some verses of this Psalm, and compare their old Latin version with the Hebrew text.</w:t>
      </w:r>
    </w:p>
    <w:p w14:paraId="5D47A59F">
      <w:pPr>
        <w:pStyle w:val="11"/>
        <w:widowControl/>
      </w:pPr>
      <w:r>
        <w:t>让我们简要地浏览这篇《诗篇》的一些经文，并将它们的古老拉丁文译本与希伯来文文本进行比较。</w:t>
      </w:r>
    </w:p>
    <w:p w14:paraId="3EEEF212">
      <w:pPr>
        <w:pStyle w:val="11"/>
        <w:widowControl/>
      </w:pPr>
      <w:r>
        <w:t>In the third verse the Latin copies read, following the version of the seventy translators: Ne convertas hominem in humilitatem; et dixisti, convertimini filii hominum.</w:t>
      </w:r>
    </w:p>
    <w:p w14:paraId="65916E05">
      <w:pPr>
        <w:pStyle w:val="11"/>
        <w:widowControl/>
      </w:pPr>
      <w:r>
        <w:t>在第三节，拉丁文副本遵循七十位翻译者的译本读作：Ne convertas hominem in humilitatem; et dixisti, convertimini filii hominum（祢不要将人转为卑微；并且祢说，世人哪，你们要转回）。</w:t>
      </w:r>
    </w:p>
    <w:p w14:paraId="45D0FE37">
      <w:pPr>
        <w:pStyle w:val="11"/>
        <w:widowControl/>
      </w:pPr>
      <w:r>
        <w:t>The Hebrew original yields a far different sense: “Thou convertest man to contrition, and sayest, Return, ye children of men.”</w:t>
      </w:r>
    </w:p>
    <w:p w14:paraId="310F6288">
      <w:pPr>
        <w:pStyle w:val="11"/>
        <w:widowControl/>
      </w:pPr>
      <w:r>
        <w:t>希伯来文原版产生了截然不同的含义：“祢使人转回为压碎（contrition），并说，世人哪，你们要归回。”</w:t>
      </w:r>
    </w:p>
    <w:p w14:paraId="631E0A49">
      <w:pPr>
        <w:pStyle w:val="11"/>
        <w:widowControl/>
      </w:pPr>
      <w:r>
        <w:t>How different are these two sentences!</w:t>
      </w:r>
    </w:p>
    <w:p w14:paraId="67725566">
      <w:pPr>
        <w:pStyle w:val="11"/>
        <w:widowControl/>
      </w:pPr>
      <w:r>
        <w:t>这两个句子多么不同！</w:t>
      </w:r>
    </w:p>
    <w:p w14:paraId="51895CA7">
      <w:pPr>
        <w:pStyle w:val="11"/>
        <w:widowControl/>
      </w:pPr>
      <w:r>
        <w:t>In the fifth verse the old Latin hath: Quæ pro nihilo habentur, eorum anni erunt; of which words I am not sure that any sense can be given.</w:t>
      </w:r>
    </w:p>
    <w:p w14:paraId="16C58714">
      <w:pPr>
        <w:pStyle w:val="11"/>
        <w:widowControl/>
      </w:pPr>
      <w:r>
        <w:t>在第五节，古老的拉丁文有：Quæ pro nihilo habentur, eorum anni erunt（那些被视为虚无的，他们的年日将是）；对于这些词语，我不确定是否能给出任何含义。</w:t>
      </w:r>
    </w:p>
    <w:p w14:paraId="788AD637">
      <w:pPr>
        <w:pStyle w:val="11"/>
        <w:widowControl/>
      </w:pPr>
      <w:r>
        <w:t>In the Hebrew it is thus: “Thou takest them off with a flood: they are asleep.”</w:t>
      </w:r>
    </w:p>
    <w:p w14:paraId="0EBB9BDB">
      <w:pPr>
        <w:pStyle w:val="11"/>
        <w:widowControl/>
      </w:pPr>
      <w:r>
        <w:t>在希伯来文里是这样：“祢将他们如被洪水冲走：他们正在沉睡。”</w:t>
      </w:r>
    </w:p>
    <w:p w14:paraId="1C6E3406">
      <w:pPr>
        <w:pStyle w:val="11"/>
        <w:widowControl/>
      </w:pPr>
      <w:r>
        <w:t>In the eighth verse the Vulgate reads; Posuisti seculum nostrum in illuminationem vultus tui.</w:t>
      </w:r>
    </w:p>
    <w:p w14:paraId="115DB7DB">
      <w:pPr>
        <w:pStyle w:val="11"/>
        <w:widowControl/>
      </w:pPr>
      <w:r>
        <w:t>在第八节，武加大读作；Posuisti seculum nostrum in illuminationem vultus tui（祢将我们的世代（seculum）置于祢脸面的光中）。</w:t>
      </w:r>
    </w:p>
    <w:p w14:paraId="4D07C418">
      <w:pPr>
        <w:pStyle w:val="11"/>
        <w:widowControl/>
      </w:pPr>
      <w:r>
        <w:t>In the Hebrew text it is: “Thou hast set our secrets in the light of thy countenance.”</w:t>
      </w:r>
    </w:p>
    <w:p w14:paraId="50748C9A">
      <w:pPr>
        <w:pStyle w:val="11"/>
        <w:widowControl/>
      </w:pPr>
      <w:r>
        <w:t>在希伯来文文本里是：“祢将我们的隐秘（secrets）置于祢脸面的光中。”</w:t>
      </w:r>
    </w:p>
    <w:p w14:paraId="5F515608">
      <w:pPr>
        <w:pStyle w:val="11"/>
        <w:widowControl/>
      </w:pPr>
      <w:r>
        <w:t>In the nineteenth verse it is thus in the Vulgate: Quoniam omnes dies nostri defecerunt, et in ira tua defecimus. Anni nostri sicut aranea meditabantur: dies annorum nostrorum in ipsis septuaginta anni: si autem in potentatibus, octoginta anni: et amplius eorum labor et dolor; quoniam supervenit mansuetudo, et corripiemur.</w:t>
      </w:r>
    </w:p>
    <w:p w14:paraId="4FC466E5">
      <w:pPr>
        <w:pStyle w:val="11"/>
        <w:widowControl/>
      </w:pPr>
      <w:r>
        <w:t>在第十九节，武加大是这样写的：Quoniam omnes dies nostri defecerunt, et in ira tua defecimus. Anni nostri sicut aranea meditabantur: dies annorum nostrorum in ipsis septuaginta anni: si autem in potentatibus, octoginta anni: et amplius eorum labor et dolor; quoniam supervenit mansuetudo, et corripiemur（因为我们所有的年日都消逝了，我们在祢的愤怒中消逝了。我们的年日如同蜘蛛默想（meditabantur）：我们年日的日子，在其中有七十年：但若在有能力（potentatibus）的人中，有八十年：而且他们更多的劳苦和悲伤；因为温柔（mansuetudo）降临了，我们将被管教）。</w:t>
      </w:r>
    </w:p>
    <w:p w14:paraId="32622AA0">
      <w:pPr>
        <w:pStyle w:val="11"/>
        <w:widowControl/>
      </w:pPr>
      <w:r>
        <w:t>What is the meaning of these words?</w:t>
      </w:r>
    </w:p>
    <w:p w14:paraId="7CAEC480">
      <w:pPr>
        <w:pStyle w:val="11"/>
        <w:widowControl/>
      </w:pPr>
      <w:r>
        <w:t>这些词语是什么意思？</w:t>
      </w:r>
    </w:p>
    <w:p w14:paraId="3999FB33">
      <w:pPr>
        <w:pStyle w:val="11"/>
        <w:widowControl/>
        <w:numPr>
          <w:ilvl w:val="0"/>
          <w:numId w:val="14"/>
        </w:numPr>
        <w:ind w:left="0" w:leftChars="0" w:firstLine="0" w:firstLineChars="0"/>
        <w:rPr>
          <w:b w:val="0"/>
          <w:bdr w:val="none" w:sz="0" w:space="0"/>
        </w:rPr>
      </w:pPr>
      <w:r>
        <w:t>what interpreter is there learned enough (always excepting Genebrard) to undertake to give a suitable explanation of them?</w:t>
      </w:r>
    </w:p>
    <w:p w14:paraId="686679CB">
      <w:pPr>
        <w:pStyle w:val="11"/>
        <w:widowControl/>
      </w:pPr>
      <w:r>
        <w:t>或者有什么解释者有足够的学识（总是排除热内布拉尔）来承担对它们给出适当的解释？</w:t>
      </w:r>
    </w:p>
    <w:p w14:paraId="7046273A">
      <w:pPr>
        <w:pStyle w:val="11"/>
        <w:widowControl/>
      </w:pPr>
      <w:r>
        <w:t>The Hebrew is quite otherwise, both in expression and in sense: “For all our days have declined in thine anger, we have spent our years like a tale.</w:t>
      </w:r>
    </w:p>
    <w:p w14:paraId="0FC149BF">
      <w:pPr>
        <w:pStyle w:val="11"/>
        <w:widowControl/>
      </w:pPr>
      <w:r>
        <w:t>希伯来文在表达和含义上都完全不同：“因为我们所有的年日都在祢的愤怒中消逝，我们度过了我们的年岁如同一个故事。</w:t>
      </w:r>
    </w:p>
    <w:p w14:paraId="6AA7F978">
      <w:pPr>
        <w:pStyle w:val="11"/>
        <w:widowControl/>
      </w:pPr>
      <w:r>
        <w:t>The days of our years, there are seventy years in them, or, at most, eighty years.</w:t>
      </w:r>
    </w:p>
    <w:p w14:paraId="6DA2914B">
      <w:pPr>
        <w:pStyle w:val="11"/>
        <w:widowControl/>
      </w:pPr>
      <w:r>
        <w:t>我们年日的日子，在其中有七十年，或者，最多八十年。</w:t>
      </w:r>
    </w:p>
    <w:p w14:paraId="200EA4D2">
      <w:pPr>
        <w:pStyle w:val="11"/>
        <w:widowControl/>
      </w:pPr>
      <w:r>
        <w:t>Even the best of them is labor and trouble: when it is past, forthwith we flee away.”</w:t>
      </w:r>
    </w:p>
    <w:p w14:paraId="04220F68">
      <w:pPr>
        <w:pStyle w:val="11"/>
        <w:widowControl/>
      </w:pPr>
      <w:r>
        <w:t>即使其中最好的也是劳苦和愁烦：当它过去时，我们立即飞走。”</w:t>
      </w:r>
    </w:p>
    <w:p w14:paraId="6B1F6FBE">
      <w:pPr>
        <w:pStyle w:val="11"/>
        <w:widowControl/>
      </w:pPr>
      <w:r>
        <w:t>In the eleventh and twelfth verses the Vulgate reads thus: Et præ timore tuo iram tuam dinumerare.</w:t>
      </w:r>
    </w:p>
    <w:p w14:paraId="3218B7C8">
      <w:pPr>
        <w:pStyle w:val="11"/>
        <w:widowControl/>
      </w:pPr>
      <w:r>
        <w:t>在第十一和第十二节，武加大如此读：Et præ timore tuo iram tuam dinumerare（并且因祢的惧怕数算祢的愤怒）。</w:t>
      </w:r>
    </w:p>
    <w:p w14:paraId="7319BAF6">
      <w:pPr>
        <w:pStyle w:val="11"/>
        <w:widowControl/>
      </w:pPr>
      <w:r>
        <w:t>Dextram tuam sic notum fac, et eruditos corde in sapientia.</w:t>
      </w:r>
    </w:p>
    <w:p w14:paraId="6DF5E1B7">
      <w:pPr>
        <w:pStyle w:val="11"/>
        <w:widowControl/>
      </w:pPr>
      <w:r>
        <w:t>Dextram tuam sic notum fac, et eruditos corde in sapientia（祢这样使祢的右手为人所知，并使心里受教的人有智慧）。</w:t>
      </w:r>
    </w:p>
    <w:p w14:paraId="103CEFE1">
      <w:pPr>
        <w:pStyle w:val="11"/>
        <w:widowControl/>
      </w:pPr>
      <w:r>
        <w:t>In the Hebrew it is: “And as thy fear, is thy wrath: so teach us to number our days, and we shall bring our heart to wisdom.”</w:t>
      </w:r>
    </w:p>
    <w:p w14:paraId="10BC85ED">
      <w:pPr>
        <w:pStyle w:val="11"/>
        <w:widowControl/>
      </w:pPr>
      <w:r>
        <w:t>在希伯来文里是：“祢的愤怒是与祢的敬畏一样：所以求祢指教我们怎样数算自己的日子，我们就得着智慧的心。”</w:t>
      </w:r>
    </w:p>
    <w:p w14:paraId="68F982C9">
      <w:pPr>
        <w:pStyle w:val="11"/>
        <w:widowControl/>
      </w:pPr>
      <w:r>
        <w:t>In the sixteenth verse, the Vulgate hath: Respice in servos tuos, et in opera tua, et dirige filios eorum.</w:t>
      </w:r>
    </w:p>
    <w:p w14:paraId="020D38FC">
      <w:pPr>
        <w:pStyle w:val="11"/>
        <w:widowControl/>
      </w:pPr>
      <w:r>
        <w:t>在第十六节，武加大有：Respice in servos tuos, et in opera tua, et dirige filios eorum（求祢顾念祢的仆人，和祢的作为，并指引他们的儿女）。</w:t>
      </w:r>
    </w:p>
    <w:p w14:paraId="56B088EC">
      <w:pPr>
        <w:pStyle w:val="11"/>
        <w:widowControl/>
      </w:pPr>
      <w:r>
        <w:t>But the Hebrew: “Let thy work be clear to thy servants, and thy beauty in their children.”</w:t>
      </w:r>
    </w:p>
    <w:p w14:paraId="5311DF83">
      <w:pPr>
        <w:pStyle w:val="11"/>
        <w:widowControl/>
      </w:pPr>
      <w:r>
        <w:t>但希伯来文是：“愿祢的作为向祢的仆人显明，愿祢的荣美向他们的儿女显明。”</w:t>
      </w:r>
    </w:p>
    <w:p w14:paraId="37FEC22B">
      <w:pPr>
        <w:pStyle w:val="11"/>
        <w:widowControl/>
      </w:pPr>
      <w:r>
        <w:t>This is sufficient to shew us how remarkable is the agreement between the Hebrew original and the Latin edition.</w:t>
      </w:r>
    </w:p>
    <w:p w14:paraId="50217244">
      <w:pPr>
        <w:pStyle w:val="11"/>
        <w:widowControl/>
      </w:pPr>
      <w:r>
        <w:t>这足以向我们表明希伯来文原版和拉丁文版本之间的一致性是多么显著。</w:t>
      </w:r>
    </w:p>
    <w:p w14:paraId="24C31F17">
      <w:pPr>
        <w:pStyle w:val="11"/>
        <w:widowControl/>
      </w:pPr>
      <w:r>
        <w:t>There are seventeen verses in this Psalm; and I will venture to say that there are more errors in the old version of it than there are verses in the Psalm.</w:t>
      </w:r>
    </w:p>
    <w:p w14:paraId="489F9107">
      <w:pPr>
        <w:pStyle w:val="11"/>
        <w:widowControl/>
      </w:pPr>
      <w:r>
        <w:t>这篇《诗篇》有十七节；我敢说，它的古老译本中的错误比这篇《诗篇》的节数还多。</w:t>
      </w:r>
    </w:p>
    <w:p w14:paraId="45B2D11F">
      <w:pPr>
        <w:pStyle w:val="11"/>
        <w:widowControl/>
      </w:pPr>
      <w:r>
        <w:t>But should any one suspect that the Hebrew text which is now in our hands is corrupt, let him consult Jerome’s version in his Psalter and in his 139th Epistle to Cyprian19, where he will find the same Hebrew text of this Psalm as we have at present.</w:t>
      </w:r>
    </w:p>
    <w:p w14:paraId="60C83257">
      <w:pPr>
        <w:pStyle w:val="11"/>
        <w:widowControl/>
      </w:pPr>
      <w:r>
        <w:t>但是如果有人怀疑现在我们手中的希伯来文文本被败坏了，让祂查阅耶柔米在祂的《诗篇》和写给居普良的《第139封信》19中的译本，祂会发现这篇《诗篇》的希伯来文文本与我们现在拥有的一样。</w:t>
      </w:r>
    </w:p>
    <w:p w14:paraId="4DAB62D8">
      <w:pPr>
        <w:pStyle w:val="11"/>
        <w:widowControl/>
      </w:pPr>
      <w:r>
        <w:t>The same is the case of the other Psalms also; so that it may be said with truth, that these which they read and chant in their sacred offices, are not the Psalms of David, but the blunders of the Greek and Latin translators.</w:t>
      </w:r>
    </w:p>
    <w:p w14:paraId="668C8D88">
      <w:pPr>
        <w:pStyle w:val="11"/>
        <w:widowControl/>
      </w:pPr>
      <w:r>
        <w:t>其他《诗篇》的情况也是如此；因此可以真实地说，他们在他们的神圣仪式（sacred offices）中阅读和吟唱的这些，不是大卫的《诗篇》，而是希腊文和拉丁文翻译者的失误。</w:t>
      </w:r>
    </w:p>
    <w:p w14:paraId="7008A610">
      <w:pPr>
        <w:pStyle w:val="11"/>
        <w:widowControl/>
      </w:pPr>
      <w:r>
        <w:t>And since Bellarmine, at the close of his Defense, presses us strongly with the testimony of Pellican, I will pay him back with two for his one, and return him his own with interest.</w:t>
      </w:r>
    </w:p>
    <w:p w14:paraId="0B654F78">
      <w:pPr>
        <w:pStyle w:val="11"/>
        <w:widowControl/>
      </w:pPr>
      <w:r>
        <w:t>既然贝拉明在祂的《辩护》结尾，以佩利坎（Pellican）的见证强烈地压制我们，我将以二比一回报祂，并将祂的还给祂，并加上利息。</w:t>
      </w:r>
    </w:p>
    <w:p w14:paraId="55A58F76">
      <w:pPr>
        <w:pStyle w:val="11"/>
        <w:widowControl/>
      </w:pPr>
      <w:r>
        <w:t>The first is that of Bruno Amerbach, in the Preface to his readers, which he has prefixed to his Psalter of Jerome; where, speaking of the old Greek and Latin editions of the Psalms, he says: “I have added the Greek, with which corresponds the next column, that common translation which is everywhere in use, which is the work of an uncertain author, and, to tell the truth, is sometimes utterly at variance with the Greek copy.</w:t>
      </w:r>
    </w:p>
    <w:p w14:paraId="23ECF68F">
      <w:pPr>
        <w:pStyle w:val="11"/>
        <w:widowControl/>
      </w:pPr>
      <w:r>
        <w:t>第一个是布鲁诺·阿默巴赫（Bruno Amerbach）在祂为耶柔米《诗篇》所作的《致读者序言》中的话；祂在谈到古老的希腊文和拉丁文《诗篇》版本时说：“我添加了希腊文，与旁边的一栏相对应，那是到处都在使用的普通译本，它是一位不确定作者的作品，而且，说实话，有时与希腊文副本完全不一致。</w:t>
      </w:r>
    </w:p>
    <w:p w14:paraId="02484D8F">
      <w:pPr>
        <w:pStyle w:val="11"/>
        <w:widowControl/>
      </w:pPr>
      <w:r>
        <w:t>Whether we are to blame for this the negligence of the translator, or the carelessness of the transcribers, or, which is more probable, the presumptuous ignorance of some meddling coxcomb, is a question which I shall not now examine20.”</w:t>
      </w:r>
    </w:p>
    <w:p w14:paraId="3D733FA5">
      <w:pPr>
        <w:pStyle w:val="11"/>
        <w:widowControl/>
      </w:pPr>
      <w:r>
        <w:t>我们是否应该将此归咎于翻译者的疏忽，还是抄写员的粗心，或者，更可能的是，某个爱管闲事的笨蛋（meddling coxcomb）的妄自尊大的无知，我现在不想探讨20。”</w:t>
      </w:r>
    </w:p>
    <w:p w14:paraId="6BB31FB1">
      <w:pPr>
        <w:pStyle w:val="11"/>
        <w:widowControl/>
      </w:pPr>
      <w:r>
        <w:t>The second is that of Lindanus a follower of the popish cause, who, in his third book de Optimo Gen. Interpr. c. 6, expresses his opinion that the Greek edition of the Psalms is not the version of the seventy interpreters, but of the apostate Symmachus, and that this old Latin translation is the work of some obscure Greek.</w:t>
      </w:r>
    </w:p>
    <w:p w14:paraId="78F5F18A">
      <w:pPr>
        <w:pStyle w:val="11"/>
        <w:widowControl/>
      </w:pPr>
      <w:r>
        <w:t>第二个是天主教事业的追随者林达努斯（Lindanus），祂在祂的《论最佳翻译类型，第三本书，第六章》中（de Optimo Gen. Interpr. c. 6），表达了祂的观点，即现存的希腊文《诗篇》版本不是七十位译者的译本，而是背教者辛马库斯（Symmachus）的译本，而且这个古老的拉丁文译本是某个默默无闻的希腊人的作品。</w:t>
      </w:r>
    </w:p>
    <w:p w14:paraId="476CB5C3">
      <w:pPr>
        <w:pStyle w:val="11"/>
        <w:widowControl/>
      </w:pPr>
      <w:r>
        <w:t>His words are these: “After frequent and deep reflection upon the translator of our Latin edition, I seem to perceive many indications which suggest to me a suspicion that the man was not a Latin, but some petty Grecian.</w:t>
      </w:r>
    </w:p>
    <w:p w14:paraId="1A962501">
      <w:pPr>
        <w:pStyle w:val="11"/>
        <w:widowControl/>
      </w:pPr>
      <w:r>
        <w:t>祂的话是这样：“在对我们的拉丁文版本的翻译者进行了频繁和深入的默想（reflection）之后，我似乎看到了许多迹象，这些迹象让我怀疑那个人不是一个拉丁人，而是一个不重要的希腊人。</w:t>
      </w:r>
    </w:p>
    <w:p w14:paraId="6B62683E">
      <w:pPr>
        <w:pStyle w:val="11"/>
        <w:widowControl/>
      </w:pPr>
      <w:r>
        <w:t>Surely the ancient Church 1500 years ago, which used this version, could not have degenerated so much in so short a time from the purity of the Latin tongue.</w:t>
      </w:r>
    </w:p>
    <w:p w14:paraId="34B9806B">
      <w:pPr>
        <w:pStyle w:val="11"/>
        <w:widowControl/>
      </w:pPr>
      <w:r>
        <w:t>诚然，1500年前使用这个译本的古代教会，不可能在如此短的时间内就从拉丁语的纯洁性退化（degenerare）如此之多。</w:t>
      </w:r>
    </w:p>
    <w:p w14:paraId="1C771D56">
      <w:pPr>
        <w:pStyle w:val="11"/>
        <w:widowControl/>
      </w:pPr>
      <w:r>
        <w:t>For the strange renderings which occur both in the Psalms and the New Testament are more numerous than we can possibly suppose the blunders of any man conversant with the Latin tongue, even learned from common talk and not from reading21.”</w:t>
      </w:r>
    </w:p>
    <w:p w14:paraId="06342814">
      <w:pPr>
        <w:pStyle w:val="11"/>
        <w:widowControl/>
      </w:pPr>
      <w:r>
        <w:t>因为在《诗篇》和《新约》中出现的奇怪翻译，比我们可能假设任何一个熟悉拉丁语的人，即使是从日常谈话而不是从阅读中学习的人所犯的错误，还要多21。”</w:t>
      </w:r>
    </w:p>
    <w:p w14:paraId="5519130F">
      <w:pPr>
        <w:pStyle w:val="11"/>
        <w:widowControl/>
      </w:pPr>
      <w:r>
        <w:t>And then he goes on to prove, that the Greek edition of the Psalms now extant is not that ancient one which was composed by the seventy interpreters22.</w:t>
      </w:r>
    </w:p>
    <w:p w14:paraId="10A6307D">
      <w:pPr>
        <w:pStyle w:val="11"/>
        <w:widowControl/>
      </w:pPr>
      <w:r>
        <w:t>然后祂继续证明，现在现存的希腊文《诗篇》版本，不是七十位译者所作的那个古老版本22。</w:t>
      </w:r>
    </w:p>
    <w:p w14:paraId="3F1A5C7C">
      <w:pPr>
        <w:pStyle w:val="11"/>
        <w:widowControl/>
      </w:pPr>
      <w:r>
        <w:t>Hence we may learn what to think of Genebrard, who, in his Epistle to Castellinus, bishop of Rimini, maintains that this Greek edition is not only catholic, but either apostolical or the Septuagint.</w:t>
      </w:r>
    </w:p>
    <w:p w14:paraId="2D896E90">
      <w:pPr>
        <w:pStyle w:val="11"/>
        <w:widowControl/>
      </w:pPr>
      <w:r>
        <w:t>因此，我们可以知道该如何看待热内布拉尔，祂在写给里米尼（Rimini）主教卡斯特利努斯（Castellinus）的信中，坚持认为这个希腊文版本不仅是天主教的（catholic），而且要么是使徒的（apostolical），要么是七十士译本。</w:t>
      </w:r>
    </w:p>
    <w:p w14:paraId="48B7F95C">
      <w:pPr>
        <w:pStyle w:val="11"/>
        <w:widowControl/>
      </w:pPr>
      <w:r>
        <w:t>So far of the book of Psalms.</w:t>
      </w:r>
    </w:p>
    <w:p w14:paraId="2300EB8E">
      <w:pPr>
        <w:pStyle w:val="11"/>
        <w:widowControl/>
      </w:pPr>
      <w:r>
        <w:t>关于《诗篇》就到此为止。</w:t>
      </w:r>
    </w:p>
    <w:p w14:paraId="2E50D58A">
      <w:pPr>
        <w:pStyle w:val="11"/>
        <w:spacing w:line="248" w:lineRule="auto"/>
        <w:rPr>
          <w:rFonts w:hint="eastAsia"/>
        </w:rPr>
      </w:pPr>
    </w:p>
    <w:p w14:paraId="3CD04926">
      <w:pPr>
        <w:pStyle w:val="11"/>
        <w:widowControl/>
        <w:numPr>
          <w:ilvl w:val="0"/>
          <w:numId w:val="15"/>
        </w:numPr>
        <w:ind w:left="0" w:leftChars="0" w:firstLine="0" w:firstLineChars="0"/>
        <w:rPr>
          <w:b w:val="0"/>
          <w:bdr w:val="none" w:sz="0" w:space="0"/>
        </w:rPr>
      </w:pPr>
      <w:r>
        <w:t>[נַשְּׁקוּ־בַר （你们要亲吻圣子）. LXX. δράξασθε παιδείας （你们要领受教训）. Jerome, Adorate pure （你们要纯洁地敬拜）. Ewald, however, (Poetischen Bücher. 3. p. 66) prefers the LXX. and Vulgate. He translates “nehme Rath an.”]</w:t>
      </w:r>
    </w:p>
    <w:p w14:paraId="3CB2CB34">
      <w:pPr>
        <w:pStyle w:val="11"/>
        <w:widowControl/>
        <w:numPr>
          <w:ilvl w:val="0"/>
          <w:numId w:val="16"/>
        </w:numPr>
        <w:ind w:left="0" w:leftChars="0" w:firstLine="0" w:firstLineChars="0"/>
        <w:rPr>
          <w:b w:val="0"/>
          <w:bdr w:val="none" w:sz="0" w:space="0"/>
        </w:rPr>
      </w:pPr>
      <w:r>
        <w:t>[ נַשְּׁקוּ־בַר （你们要亲吻圣子）。七十士译本 δράξασθε παιδείας （你们要领受教训）。耶柔米 Adorate pure （你们要纯洁地敬拜）。然而，伊瓦尔德（Ewald）（《诗歌书》, 3. p. 66）更喜欢七十士译本和武加大。祂翻译为“领受忠告（nehme Rath an）。”]</w:t>
      </w:r>
    </w:p>
    <w:p w14:paraId="6D002DDA">
      <w:pPr>
        <w:pStyle w:val="11"/>
        <w:widowControl/>
        <w:numPr>
          <w:ilvl w:val="0"/>
          <w:numId w:val="16"/>
        </w:numPr>
        <w:ind w:left="0" w:leftChars="0" w:firstLine="0" w:firstLineChars="0"/>
        <w:rPr>
          <w:b w:val="0"/>
          <w:bdr w:val="none" w:sz="0" w:space="0"/>
        </w:rPr>
      </w:pPr>
      <w:r>
        <w:t>[לָמָּה לִכְבוֹדִי כְּלִמָּה （我的荣耀变为羞辱要到几时呢？）. The Vulgate follows the LXX. βαρυκάρδιοι （心里沉重的人）; they read, למה לבֵּכְבּוּ （你们的心为何沉重）. ]</w:t>
      </w:r>
    </w:p>
    <w:p w14:paraId="38CF8317">
      <w:pPr>
        <w:pStyle w:val="11"/>
        <w:widowControl/>
        <w:numPr>
          <w:ilvl w:val="0"/>
          <w:numId w:val="15"/>
        </w:numPr>
        <w:ind w:left="0" w:leftChars="0" w:firstLine="0" w:firstLineChars="0"/>
        <w:rPr>
          <w:b w:val="0"/>
          <w:bdr w:val="none" w:sz="0" w:space="0"/>
        </w:rPr>
      </w:pPr>
      <w:r>
        <w:t>[ לָמָּה לִכְבוֹדִי כְּלִמָּה （我的荣耀变为羞辱要到几时呢？）。武加大遵循七十士译本的 βαρυκάρδιοι （心里沉重的人）；他们读作， למה לבֵּכְבּוּ （你们的心为何沉重）。]</w:t>
      </w:r>
    </w:p>
    <w:p w14:paraId="212668AE">
      <w:pPr>
        <w:pStyle w:val="11"/>
        <w:widowControl/>
        <w:numPr>
          <w:ilvl w:val="0"/>
          <w:numId w:val="15"/>
        </w:numPr>
        <w:ind w:left="0" w:leftChars="0" w:firstLine="0" w:firstLineChars="0"/>
        <w:rPr>
          <w:b w:val="0"/>
          <w:bdr w:val="none" w:sz="0" w:space="0"/>
        </w:rPr>
      </w:pPr>
      <w:r>
        <w:t>[בְּחַרְבֹנֵי קָיִץ （到夏天的干旱）. In the Hebrew, Psalms 32:4.]</w:t>
      </w:r>
    </w:p>
    <w:p w14:paraId="09E92A5E">
      <w:pPr>
        <w:pStyle w:val="11"/>
        <w:widowControl/>
        <w:numPr>
          <w:ilvl w:val="0"/>
          <w:numId w:val="15"/>
        </w:numPr>
        <w:ind w:left="0" w:leftChars="0" w:firstLine="0" w:firstLineChars="0"/>
        <w:rPr>
          <w:b w:val="0"/>
          <w:bdr w:val="none" w:sz="0" w:space="0"/>
        </w:rPr>
      </w:pPr>
      <w:r>
        <w:t>[ בְּחַרְבֹנֵי קָיִץ （到夏天的干旱）。在希伯来文，诗篇32:4。]</w:t>
      </w:r>
    </w:p>
    <w:p w14:paraId="5D7D2DF2">
      <w:pPr>
        <w:pStyle w:val="11"/>
        <w:widowControl/>
        <w:numPr>
          <w:ilvl w:val="0"/>
          <w:numId w:val="15"/>
        </w:numPr>
        <w:ind w:left="0" w:leftChars="0" w:firstLine="0" w:firstLineChars="0"/>
        <w:rPr>
          <w:b w:val="0"/>
          <w:bdr w:val="none" w:sz="0" w:space="0"/>
        </w:rPr>
      </w:pPr>
      <w:r>
        <w:t>[I can find no instance of such a use of הָפַךְ .]</w:t>
      </w:r>
    </w:p>
    <w:p w14:paraId="1E33F028">
      <w:pPr>
        <w:pStyle w:val="11"/>
        <w:widowControl/>
      </w:pPr>
      <w:r>
        <w:t>4. [我找不到 הָפַךְ （转回）这种用法的例子。]</w:t>
      </w:r>
    </w:p>
    <w:p w14:paraId="2C267C25">
      <w:pPr>
        <w:pStyle w:val="11"/>
        <w:widowControl/>
      </w:pPr>
      <w:r>
        <w:t>5. [The Hebrew is בְּמֶתֶג־וָרֶסֶן עֶדְיוֹ לִבְלוֹם בַּל קְרוֹב אֵלֶיךָ （必须用嚼环和缰绳勒住牠的妆饰（嘴），免得牠靠近祢）, thus rendered by Ewald: Zaum und Zügel müssen</w:t>
      </w:r>
    </w:p>
    <w:p w14:paraId="6203F10D">
      <w:pPr>
        <w:pStyle w:val="11"/>
        <w:widowControl/>
      </w:pPr>
      <w:r>
        <w:t>5. [希伯来文是 בְּמֶתֶג־וָרֶסֶן עֶדְיוֹ לִבְלוֹם בַּל קְרוֹב אֵלֶיךָ （必须用嚼环和缰绳勒住牠的妆饰（嘴），免得牠靠近祢）, 伊瓦尔德如此翻译：嚼环和缰绳必须]</w:t>
      </w:r>
    </w:p>
    <w:p w14:paraId="2D5E07A9">
      <w:pPr>
        <w:pStyle w:val="11"/>
        <w:widowControl/>
      </w:pPr>
      <w:r>
        <w:t>6. [ἐν χαλινῷ καὶ κημῷ τὰς σιαγόνας αὐτῶν ἄγξαι τῶν μὴ ἐγγιζόντων πρὸς σέ （用嚼环和辔头勒住他们的腮，那些不靠近祢的人）. Jerome: In camo et freno maxillas ejus constringis, ut non appropinquet ad te （祢用嚼环和缰绳勒住祂的腮，使祂不靠近祢）. ]</w:t>
      </w:r>
    </w:p>
    <w:p w14:paraId="4A21D2FA">
      <w:pPr>
        <w:pStyle w:val="11"/>
        <w:widowControl/>
      </w:pPr>
      <w:r>
        <w:t>6. [ ἐν χαλινῷ καὶ κημῷ τὰς σιαγόνας αὐτῶν ἄγξαι τῶν μὴ ἐγγιζόντων πρὸς σέ （用嚼环和辔头勒住他们的腮，那些不靠近祢的人）。耶柔米：祢用嚼环和缰绳勒住祂的腮，使祂不靠近祢。]</w:t>
      </w:r>
    </w:p>
    <w:p w14:paraId="73C4895D">
      <w:pPr>
        <w:pStyle w:val="11"/>
        <w:widowControl/>
      </w:pPr>
      <w:r>
        <w:t>7. [In the Hebrew, 38: 7.]</w:t>
      </w:r>
    </w:p>
    <w:p w14:paraId="41C30276">
      <w:pPr>
        <w:pStyle w:val="11"/>
        <w:widowControl/>
      </w:pPr>
      <w:r>
        <w:t>7. [在希伯来文，38: 7。]</w:t>
      </w:r>
    </w:p>
    <w:p w14:paraId="5C509FE3">
      <w:pPr>
        <w:pStyle w:val="11"/>
        <w:widowControl/>
      </w:pPr>
      <w:r>
        <w:t>8. [נְקָלָה （羞辱）. The Radical of קלה, in the sense of heat, seems the same as appears in cal-eo, cal-or.]</w:t>
      </w:r>
    </w:p>
    <w:p w14:paraId="0193D96D">
      <w:pPr>
        <w:pStyle w:val="11"/>
        <w:widowControl/>
      </w:pPr>
      <w:r>
        <w:t>8. [ נְקָלָה （羞辱）。 קלה 的词根，在“热”的含义上，似乎与cal-eo（热）、cal-or（热量）中出现的相同。]</w:t>
      </w:r>
    </w:p>
    <w:p w14:paraId="5B61C0EC">
      <w:pPr>
        <w:pStyle w:val="11"/>
        <w:widowControl/>
      </w:pPr>
      <w:r>
        <w:t>9. [Heb. Ps. 68:6.]</w:t>
      </w:r>
    </w:p>
    <w:p w14:paraId="591AA9EE">
      <w:pPr>
        <w:pStyle w:val="11"/>
        <w:widowControl/>
      </w:pPr>
      <w:r>
        <w:t>9. [希伯来文《诗篇》68:6。]</w:t>
      </w:r>
    </w:p>
    <w:p w14:paraId="0B885FB3">
      <w:pPr>
        <w:pStyle w:val="11"/>
        <w:widowControl/>
      </w:pPr>
      <w:r>
        <w:t>10. [The Seventy seem unjustly blamed here. They used μονότροπος, in the sense recognised by good authors, to express the notion of solitariness. It is so used by Josephus, B. J. II. 23:1, where he speaks of John of Giscala, λῃστὴς γὰρ ἦν μονότροπος, ἔπειτα καὶ συνοδίαν εὗρε τῆς τόλμης; and by Plutarch in Pelopid. c. 3., μονότροπον βίον ἐπ’ ἀρχῆς ἑλόμενος . Compare Bochart. Hierozoic. P. 1. Lib. II. c. 45. col. 491.]</w:t>
      </w:r>
    </w:p>
    <w:p w14:paraId="41EB5D34">
      <w:pPr>
        <w:pStyle w:val="11"/>
        <w:widowControl/>
      </w:pPr>
      <w:r>
        <w:t>10. [七十士译本在这里似乎受到不公正的指责。他们使用 μονότροπος （单一习性），以受好作者认可的含义来表达“孤单”的概念。约瑟夫（Josephus）在《犹太战記》（B. J.）II. 23:1中就是这样使用的，祂在谈到基斯卡拉的约翰（John of Giscala）时说，祂原来是一个孤单的强盗（λῃστὴς γὰρ ἦν μονότροπος），后来找到了一伙胆大妄为的同伴；普鲁塔克（Plutarch）在《皮洛皮达斯传》第3章（Pelopid. c. 3.）中也使用了 μονότροπον βίον ἐπ’ ἀρχῆς ἑλόμενος （起初选择了独居生活）。比较博夏尔（Bochart. Hierozoic.）P. 1. Lib. II. c. 45. col. 491。]</w:t>
      </w:r>
    </w:p>
    <w:p w14:paraId="78A01176">
      <w:pPr>
        <w:pStyle w:val="11"/>
        <w:widowControl/>
      </w:pPr>
      <w:r>
        <w:t>11. [צְחִיחָה （干旱之地）. LXX. ἐν τάφοις （在坟墓中）. ]</w:t>
      </w:r>
    </w:p>
    <w:p w14:paraId="43B54FDB">
      <w:pPr>
        <w:pStyle w:val="11"/>
        <w:widowControl/>
      </w:pPr>
      <w:r>
        <w:t>11. [ צְחִיחָה （干旱之地）。七十士译本 ἐν τάφοις （在坟墓中）。]</w:t>
      </w:r>
    </w:p>
    <w:p w14:paraId="4698F853">
      <w:pPr>
        <w:pStyle w:val="11"/>
        <w:widowControl/>
      </w:pPr>
      <w:r>
        <w:t>12. [In the Greek, ὁ Θεὸς Κύριος δώσει ῥῆμα τοῖς εὐαγγελιζομένοις δυνάμει πολλῇ. Ὁ Βασιλεὺς τῶν δυνάμεων τοῦ ἠγαπητοῦ, τοῦ ἠγαπητοῦ, καὶ ὡραιότητι τοῦ οἴκου διελέσθαι σκῦλα （主上帝将赐予传福音的人大有能力的话。万军之王（Ὁ Βασιλεὺς τῶν δυνάμεων）所爱的，所爱的，并以家室的美丽分取掳物）. They took מַלְכֵי צְבָאוֹת as one word, regarding the י as merely a vowel of composition, as it is in מַלְכִּי צֶדֶק , and other proper names. דּוּדוֹן they derived from דָּיִד （喜爱）, taking the termination ון for a diminutive; and gave to שַׁבְתְּ a meaning of which its radical shews traces in the Hiphil voice, Exodus 15:2.]</w:t>
      </w:r>
    </w:p>
    <w:p w14:paraId="7C62B468">
      <w:pPr>
        <w:pStyle w:val="11"/>
        <w:widowControl/>
      </w:pPr>
      <w:r>
        <w:t>12. [在希腊文， ὁ Θεὸς Κύριος δώσει ῥῆμα τοῖς εὐαγγελιζομένοις δυνάμει πολλῇ （主上帝将赐予传福音的人大有能力的话）。 Ὁ Βασιλεὺς τῶν δυνάμεων τοῦ ἠγαπητοῦ, τοῦ ἠγαπητοῦ, καὶ ὡραιότητι τοῦ οἴκου διελέσθαι σκῦλα （万军之王所爱的，所爱的，并以家室的美丽分取掳物）。他们将 מַלְכֵי צְבָאוֹת 视为一个词，认为 י 仅仅是一个复合的元音，如同在 מַלְכִּי צֶדֶק 和其他专有名词中一样。 דּוּדוֹן 他们派生自 דָּיִד （喜爱），将结尾的 ון 视为一个指小词；并赋予 שַׁבְתְּ 一个含义，其词根在 Hiphil 语态中显示出痕迹，出埃及记 15:2。]</w:t>
      </w:r>
    </w:p>
    <w:p w14:paraId="736519A5">
      <w:pPr>
        <w:pStyle w:val="11"/>
        <w:widowControl/>
      </w:pPr>
      <w:r>
        <w:t>13. [Whitaker’s words are, “Similes habent labra lactucas.” The proverb occurs in Jerome, and is thus explained by Erasmus: “Usurpat, simulque interpretatur, hoc proverbium Divus Hieronymus, scribens ad Chromatium in hunc modum: Secundum illud quoque, de quo semel in vita Crassum ait risisse Lucilius; similcm habent labra lactucam, asino carduos comedente: videlicet ut perforatam navim debilis gubernator regat, et cæci cæcos ducant in foveam, et talis sit rector quales illi qui reguntur.” Adagia. p. 644. Hanov. 1617.]</w:t>
      </w:r>
    </w:p>
    <w:p w14:paraId="571A3D1C">
      <w:pPr>
        <w:pStyle w:val="11"/>
        <w:widowControl/>
      </w:pPr>
      <w:r>
        <w:t>13. [惠特克（Whitaker）的话是，“嘴唇有相似的莴苣。”这句谚语出现在耶柔米（Jerome）的著作中，伊拉斯谟（Erasmus）如此解释：“圣耶柔米（Divus Hieronymus）在使用并同时解释这句谚语时，如此写给克罗马提乌斯（Chromatium）：正如卢西利乌斯（Lucilius）所说，克拉苏（Crassum）一生中笑过一次的那件事；嘴唇有相似的莴苣，正如驴子吃蓟一样：也就是说，正如一个虚弱的舵手驾驶一艘破洞的船，盲人引导盲人掉入坑中，统治者就是那些被统治者所希望的那样。”《格言集》（Adagia.）p. 644. 汉诺威（Hanov.）1617年。]</w:t>
      </w:r>
    </w:p>
    <w:p w14:paraId="2146A42B">
      <w:pPr>
        <w:pStyle w:val="11"/>
        <w:widowControl/>
      </w:pPr>
      <w:r>
        <w:t>14. [שְׁפַתַּיִם （锅）. the meaning of which is much disputed. Gesenius renders it, “stabula, caulæ （畜栏，围栏）.” So Ewald, “So ofs ihr zwischen Hürden ruhet （所以你们在围栏之间休息）.”]</w:t>
      </w:r>
    </w:p>
    <w:p w14:paraId="6D07CDC9">
      <w:pPr>
        <w:pStyle w:val="11"/>
        <w:widowControl/>
      </w:pPr>
      <w:r>
        <w:t>14. [ שְׁפַתַּיִם （锅），其含义有很多争议。格塞纽斯（Gesenius）将其翻译为，“畜栏，围栏。”伊瓦尔德（Ewald）也如此，“所以你们在围栏之间休息。”]</w:t>
      </w:r>
    </w:p>
    <w:p w14:paraId="1C024900">
      <w:pPr>
        <w:pStyle w:val="11"/>
        <w:widowControl/>
      </w:pPr>
      <w:r>
        <w:t>15. [גַּבְנֻנִּים （多峰的山）. rendered by Jerome, excelsi （高耸的）; by Ewald, gipfeligen （山顶的）; by Gesenius, cacumina （山峰）; substantially to the same sense.]</w:t>
      </w:r>
    </w:p>
    <w:p w14:paraId="2D0F6EEE">
      <w:pPr>
        <w:pStyle w:val="11"/>
        <w:widowControl/>
      </w:pPr>
      <w:r>
        <w:t>15. [ גַּבְנֻנִּים （多峰的山），耶柔米翻译为 excelsi （高耸的）；伊瓦尔德翻译为 gipfeligen （山顶的）；格塞纽斯翻译为 cacumina （山峰）；含义基本相同。]</w:t>
      </w:r>
    </w:p>
    <w:p w14:paraId="79615B15">
      <w:pPr>
        <w:pStyle w:val="11"/>
        <w:widowControl/>
      </w:pPr>
      <w:r>
        <w:t>16. [אֱלֹהִים יִשְׁכֹּן אַף סוֹרְרִים （上帝（אֱלֹהִים）甚至在悖逆的人中居住）. ]</w:t>
      </w:r>
    </w:p>
    <w:p w14:paraId="239BCEF5">
      <w:pPr>
        <w:pStyle w:val="11"/>
        <w:widowControl/>
      </w:pPr>
      <w:r>
        <w:t>16. [ אֱלֹהִים יִשְׁכֹּן אַף סוֹרְרִים （上帝甚至在悖逆的人中居住）。]</w:t>
      </w:r>
    </w:p>
    <w:p w14:paraId="21C06C52">
      <w:pPr>
        <w:pStyle w:val="11"/>
        <w:widowControl/>
      </w:pPr>
      <w:r>
        <w:t>17. [אָשׁיב מִמְּצוּלוֹת יָם （我将从海的深处领回）. In the LXX. ἐπιστρέψω ἐν βυθοῖς θαλάσσης （我将转回海的深处）. ]</w:t>
      </w:r>
    </w:p>
    <w:p w14:paraId="02D05E09">
      <w:pPr>
        <w:pStyle w:val="11"/>
        <w:widowControl/>
      </w:pPr>
      <w:r>
        <w:t>17. [ אָשׁיב מִמְּצוּלוֹת יָם （我将从海的深处领回）。在七十士译本 ἐν βυθοῖς θαλάσσης （我将转回海的深处）。]</w:t>
      </w:r>
    </w:p>
    <w:p w14:paraId="1F34FC3D">
      <w:pPr>
        <w:pStyle w:val="11"/>
        <w:widowControl/>
      </w:pPr>
      <w:r>
        <w:t>18. [רֹדֵם （统治者）. LXX. ἐν ἐκστάσει （在心神错乱中）, deriving it from דָּמַר , which is used, in Niphal, to denote deep slumber and prostration of sense.]</w:t>
      </w:r>
    </w:p>
    <w:p w14:paraId="3EB5C4F5">
      <w:pPr>
        <w:pStyle w:val="11"/>
        <w:widowControl/>
      </w:pPr>
      <w:r>
        <w:t>18. [ רֹדֵם （统治者）。七十士译本 ἐν ἐκστάσει （在心神错乱中），将其派生自 דָּמַר ，该词在 Niphal 语态中用于表示深度沉睡和感觉的衰竭。]</w:t>
      </w:r>
    </w:p>
    <w:p w14:paraId="5A063AAC">
      <w:pPr>
        <w:pStyle w:val="11"/>
        <w:widowControl/>
      </w:pPr>
      <w:r>
        <w:t>19. [Ep. 140. ed. Vallars. T. 1. p. 1042.]</w:t>
      </w:r>
    </w:p>
    <w:p w14:paraId="129C696A">
      <w:pPr>
        <w:pStyle w:val="11"/>
        <w:widowControl/>
      </w:pPr>
      <w:r>
        <w:t>19. [《第140封信》，瓦拉尔斯（Vallars.）版，T. 1. p. 1042。]</w:t>
      </w:r>
    </w:p>
    <w:p w14:paraId="4E8154F6">
      <w:pPr>
        <w:pStyle w:val="11"/>
        <w:widowControl/>
      </w:pPr>
      <w:r>
        <w:t>20. [Græcum item adjecimus, cui respondet e regione translatio, quæ passim legitur, ἄδηλος, hoc est, auctore incerto, nonnunquam, ut dicam id quod res est, ὡς διὰ πασῶν ab exemplari Græco dissidens. Cujus rei culpa in interpretis oscitantiam, aut in librariorum incuriam, aut, quod verisimilius sit, alicujus nebulonis audacem imperitiam rejici debeat, nolo excutere in præsentia.]</w:t>
      </w:r>
    </w:p>
    <w:p w14:paraId="78B72B5B">
      <w:pPr>
        <w:pStyle w:val="11"/>
        <w:widowControl/>
      </w:pPr>
      <w:r>
        <w:t>20. [我们也附上了希腊文，与对面的一栏相对应，那是普遍阅读的译本，它是 ἄδηλος （不知名的），即作者不确定，有时，说句实话，与希腊文副本完全不一致。这种错误的责任应该归咎于翻译者的疏忽（oscitantiam），还是抄写员的粗心（incuriam），或者，更可能是，某个笨蛋（nebulonis）的放肆的无知，我现在不想讨论。]</w:t>
      </w:r>
    </w:p>
    <w:p w14:paraId="5FB67530">
      <w:pPr>
        <w:pStyle w:val="11"/>
        <w:widowControl/>
      </w:pPr>
      <w:r>
        <w:t>21. [Sæpe multumque de nostræ Latinæ editionis interprete cogitans, plurima videre videor quæ ad suspicandum me invitant, ut non Latinum hominem sed Græculum quempiam fuisse existimem. Siquidem illa prisca ecclesia, ante annos 1500 hoc versione usa, haud ita potuit a Romanæ linguæ puritate intra tantillum temporis degenerare. Nam quæ cum in Psalmis, tum in Novo Testamento occurrunt versionis offendicula, majora sunt quam ut ab homine Latinæ linguæ, etiam quæ non jam ex lectione, sed ex sermone discitur, potuerint peccari.—p. 106. Colon. 1558.]</w:t>
      </w:r>
    </w:p>
    <w:p w14:paraId="12D6E965">
      <w:pPr>
        <w:pStyle w:val="11"/>
        <w:widowControl/>
      </w:pPr>
      <w:r>
        <w:t>21. [我常常深入默想（cogitans）我们的拉丁文译本的翻译者，似乎看到了许多迹象，促使我怀疑那人不是一个拉丁人，而是某个不重要的希腊人。诚然，1500年前使用这个译本的古代教会，不可能在如此短的时间内就从罗马（Romanæ）语言的纯洁性退化如此之多。因为无论是在《诗篇》还是在《新约》中出现的翻译上的绊脚石（offendicula），都比我们可能假设任何一个熟悉拉丁语的人，即使不是从阅读，而是从日常谈话中学习的人所犯的错误，还要大。—p. 106. 科隆（Colon.）1558年。]</w:t>
      </w:r>
    </w:p>
    <w:p w14:paraId="37A52812">
      <w:pPr>
        <w:pStyle w:val="11"/>
        <w:widowControl/>
      </w:pPr>
      <w:r>
        <w:t>22. [Compare Hody, Lib. IV. p. 588.]</w:t>
      </w:r>
    </w:p>
    <w:p w14:paraId="195CDE35">
      <w:pPr>
        <w:pStyle w:val="11"/>
        <w:widowControl/>
      </w:pPr>
      <w:r>
        <w:t>22. [比较霍迪（Hody）, 第四卷，第588页。]</w:t>
      </w:r>
    </w:p>
    <w:p w14:paraId="70C05DF3">
      <w:pPr>
        <w:pStyle w:val="11"/>
        <w:spacing w:line="248" w:lineRule="auto"/>
        <w:rPr>
          <w:rFonts w:hint="eastAsia"/>
        </w:rPr>
      </w:pPr>
    </w:p>
    <w:p w14:paraId="7AAB4B03">
      <w:pPr>
        <w:pStyle w:val="11"/>
        <w:widowControl/>
      </w:pPr>
      <w:r>
        <w:t>CHAPTER XII. OF</w:t>
      </w:r>
    </w:p>
    <w:p w14:paraId="42D38575">
      <w:pPr>
        <w:pStyle w:val="11"/>
        <w:widowControl/>
      </w:pPr>
      <w:r>
        <w:t>第十二章 论</w:t>
      </w:r>
    </w:p>
    <w:p w14:paraId="2DCF5150">
      <w:pPr>
        <w:pStyle w:val="11"/>
        <w:widowControl/>
      </w:pPr>
      <w:r>
        <w:t>CORRUPTIONS IN THE</w:t>
      </w:r>
    </w:p>
    <w:p w14:paraId="587968F8">
      <w:pPr>
        <w:pStyle w:val="11"/>
        <w:widowControl/>
      </w:pPr>
      <w:r>
        <w:t>拉丁文《新约》版本中的</w:t>
      </w:r>
    </w:p>
    <w:p w14:paraId="6CD8744C">
      <w:pPr>
        <w:pStyle w:val="11"/>
        <w:widowControl/>
      </w:pPr>
      <w:r>
        <w:t>LATIN EDITION OF THE NEW TESTAMENT.</w:t>
      </w:r>
    </w:p>
    <w:p w14:paraId="5FD3ADC6">
      <w:pPr>
        <w:pStyle w:val="11"/>
        <w:widowControl/>
      </w:pPr>
      <w:r>
        <w:t>败坏。</w:t>
      </w:r>
    </w:p>
    <w:p w14:paraId="258C2C16">
      <w:pPr>
        <w:pStyle w:val="11"/>
        <w:spacing w:line="248" w:lineRule="auto"/>
        <w:rPr>
          <w:rFonts w:hint="eastAsia"/>
        </w:rPr>
      </w:pPr>
    </w:p>
    <w:p w14:paraId="3DA5060C">
      <w:pPr>
        <w:pStyle w:val="11"/>
        <w:spacing w:line="248" w:lineRule="auto"/>
        <w:rPr>
          <w:rFonts w:hint="eastAsia"/>
        </w:rPr>
      </w:pPr>
      <w:r>
        <w:rPr>
          <w:rFonts w:hint="eastAsia"/>
        </w:rPr>
        <w:t>F</w:t>
      </w:r>
    </w:p>
    <w:p w14:paraId="609FF1AF">
      <w:pPr>
        <w:pStyle w:val="11"/>
        <w:widowControl/>
      </w:pPr>
      <w:r>
        <w:t>最后，贝拉明现在承担了</w:t>
      </w:r>
    </w:p>
    <w:p w14:paraId="17DC9E30">
      <w:pPr>
        <w:pStyle w:val="11"/>
        <w:widowControl/>
      </w:pPr>
      <w:r>
        <w:t>INALLY, Bellarmine now undertakes the defense of the old Latin edition of the New Testament, and answers the objections of</w:t>
      </w:r>
    </w:p>
    <w:p w14:paraId="300CF0AB">
      <w:pPr>
        <w:pStyle w:val="11"/>
        <w:widowControl/>
      </w:pPr>
      <w:r>
        <w:t>古老拉丁文《新约》版本的辩护，并回答了开姆尼茨（Chemnitz）和加尔文（Calvin）对他们声称被拉丁文翻译者所败坏的那些经文的反对。</w:t>
      </w:r>
    </w:p>
    <w:p w14:paraId="23C02F2F">
      <w:pPr>
        <w:pStyle w:val="11"/>
        <w:widowControl/>
      </w:pPr>
      <w:r>
        <w:t>Chemnitz and Calvin to those places which they have asserted to be corrupted by the Latin translator. We proceed to break the force of this portion also of Bellarmine’s defense, and to shew that the Greek original in the New Testament is purer than the Latin edition.</w:t>
      </w:r>
    </w:p>
    <w:p w14:paraId="378519C8">
      <w:pPr>
        <w:pStyle w:val="11"/>
        <w:widowControl/>
      </w:pPr>
      <w:r>
        <w:t>我们继续粉碎贝拉明这部分辩护的力量，并指出《新约》中的希腊文原版比拉丁文版本更纯净。</w:t>
      </w:r>
    </w:p>
    <w:p w14:paraId="1706B337">
      <w:pPr>
        <w:pStyle w:val="11"/>
        <w:widowControl/>
      </w:pPr>
      <w:r>
        <w:t>The first place is Matthew 9:13: Non veni vocare justos, sed peccatores.</w:t>
      </w:r>
    </w:p>
    <w:p w14:paraId="243BE6F9">
      <w:pPr>
        <w:pStyle w:val="11"/>
        <w:widowControl/>
      </w:pPr>
      <w:r>
        <w:t>第一个地方是《马太福音》9:13：Non veni vocare justos, sed peccatores（我来不是召义人，而是召罪人）。</w:t>
      </w:r>
    </w:p>
    <w:p w14:paraId="06C31057">
      <w:pPr>
        <w:pStyle w:val="11"/>
        <w:widowControl/>
      </w:pPr>
      <w:r>
        <w:t>Chemnitz asserts that a most noble passage is here mutilated, because the Latin hath nothing to represent “to repentance1.”</w:t>
      </w:r>
    </w:p>
    <w:p w14:paraId="4B40D841">
      <w:pPr>
        <w:pStyle w:val="11"/>
        <w:widowControl/>
      </w:pPr>
      <w:r>
        <w:t>开姆尼茨断言这里一个最高贵的经文被删减（mutilated）了，因为拉丁文没有代表“以致悔改”1的词语。</w:t>
      </w:r>
    </w:p>
    <w:p w14:paraId="25AE1BF3">
      <w:pPr>
        <w:pStyle w:val="11"/>
        <w:widowControl/>
      </w:pPr>
      <w:r>
        <w:t>Bellarmine’s defense consists of three heads.</w:t>
      </w:r>
    </w:p>
    <w:p w14:paraId="09D3B965">
      <w:pPr>
        <w:pStyle w:val="11"/>
        <w:widowControl/>
      </w:pPr>
      <w:r>
        <w:t>贝拉明的辩护包括三个方面。</w:t>
      </w:r>
    </w:p>
    <w:p w14:paraId="687DC2F8">
      <w:pPr>
        <w:pStyle w:val="11"/>
        <w:widowControl/>
      </w:pPr>
      <w:r>
        <w:t>First, he says that that clause is found in some Latin copies.</w:t>
      </w:r>
    </w:p>
    <w:p w14:paraId="2E686BA0">
      <w:pPr>
        <w:pStyle w:val="11"/>
        <w:widowControl/>
      </w:pPr>
      <w:r>
        <w:t>首先，祂说那个子句在一些拉丁文副本中找到了。</w:t>
      </w:r>
    </w:p>
    <w:p w14:paraId="71124401">
      <w:pPr>
        <w:pStyle w:val="11"/>
        <w:widowControl/>
      </w:pPr>
      <w:r>
        <w:t>I answer, that, however, it is not found in those which they use as the most correct and authentic, that is, the copies of that edition which the Louvain divines have published.</w:t>
      </w:r>
    </w:p>
    <w:p w14:paraId="2FB6112D">
      <w:pPr>
        <w:pStyle w:val="11"/>
        <w:widowControl/>
      </w:pPr>
      <w:r>
        <w:t>我回答，然而，它没有在他们用作最正确和具权威性的副本中找到，即鲁汶（Louvain）神学家所出版的那个版本的副本。</w:t>
      </w:r>
    </w:p>
    <w:p w14:paraId="1BCE8565">
      <w:pPr>
        <w:pStyle w:val="11"/>
        <w:widowControl/>
      </w:pPr>
      <w:r>
        <w:t>And in their latest missal, when this part of the gospel is repeated upon the Feast of St. Matthew, the clause in question is omitted.</w:t>
      </w:r>
    </w:p>
    <w:p w14:paraId="5B9C5316">
      <w:pPr>
        <w:pStyle w:val="11"/>
        <w:widowControl/>
      </w:pPr>
      <w:r>
        <w:t>而且在他们最新的弥撒书（missal）中，当这段福音在圣马太（St. Matthew）的节日重复时，有争议的子句被省略了。</w:t>
      </w:r>
    </w:p>
    <w:p w14:paraId="7802DCE1">
      <w:pPr>
        <w:pStyle w:val="11"/>
        <w:widowControl/>
      </w:pPr>
      <w:r>
        <w:t>Secondly, he pretends that it is most likely that this clause is superfluous in the Greek, and did not appear in the more accurate MSS.</w:t>
      </w:r>
    </w:p>
    <w:p w14:paraId="75F0C347">
      <w:pPr>
        <w:pStyle w:val="11"/>
        <w:widowControl/>
      </w:pPr>
      <w:r>
        <w:t>其次，祂假称（pretends）这个子句在希腊文中最有可能是多余的，而且没有出现在更准确的手稿（MSS.）中。</w:t>
      </w:r>
    </w:p>
    <w:p w14:paraId="0BF9EDE6">
      <w:pPr>
        <w:pStyle w:val="11"/>
        <w:widowControl/>
      </w:pPr>
      <w:r>
        <w:t>I answer, that this is by no means likely, since Chrysostom read that clause, as appears from his commentaries; and it is likely that Chrysostom had access to the most correct MSS.</w:t>
      </w:r>
    </w:p>
    <w:p w14:paraId="448DE323">
      <w:pPr>
        <w:pStyle w:val="11"/>
        <w:widowControl/>
      </w:pPr>
      <w:r>
        <w:t>我回答，这绝不是可能的，因为金口约翰（Chrysostom）阅读了那个子句，这从祂的注释中可以看出；而且金口约翰很可能接触到最正确的MSS.。</w:t>
      </w:r>
    </w:p>
    <w:p w14:paraId="60BC8D4A">
      <w:pPr>
        <w:pStyle w:val="11"/>
        <w:widowControl/>
      </w:pPr>
      <w:r>
        <w:t>Theophylact too found the same clause in his copies; and Robert Stephens in those numerous and very faithful ones (one of which was the Complutensian) by the help of which he corrected his edition of the New Testament.</w:t>
      </w:r>
    </w:p>
    <w:p w14:paraId="0B42B36F">
      <w:pPr>
        <w:pStyle w:val="11"/>
        <w:widowControl/>
      </w:pPr>
      <w:r>
        <w:t>提奥菲拉克（Theophylact）也在祂的副本中找到了同样的子句；罗伯特·斯蒂芬斯（Robert Stephens）在那些众多且非常忠实的副本（其中之一是《康普鲁顿版》（Complutensian））的帮助下校正了祂的《新约》版本。</w:t>
      </w:r>
    </w:p>
    <w:p w14:paraId="0041FBDA">
      <w:pPr>
        <w:pStyle w:val="11"/>
        <w:widowControl/>
      </w:pPr>
      <w:r>
        <w:t>Thirdly, he says that this clause is not necessary, since to call sinners and not the righteous, is the same thing as to exhort to repentance those who need it.</w:t>
      </w:r>
    </w:p>
    <w:p w14:paraId="015108D0">
      <w:pPr>
        <w:pStyle w:val="11"/>
        <w:widowControl/>
      </w:pPr>
      <w:r>
        <w:t>第三，祂说这个子句没有必要，因为召罪人而不是召义人，与劝那些需要的人悔改是同一回事。</w:t>
      </w:r>
    </w:p>
    <w:p w14:paraId="1062C869">
      <w:pPr>
        <w:pStyle w:val="11"/>
        <w:widowControl/>
      </w:pPr>
      <w:r>
        <w:t>I answer, that it is plainly necessary, because Luke, without all controversy, adds these words, chapter 5:32.</w:t>
      </w:r>
    </w:p>
    <w:p w14:paraId="51674D04">
      <w:pPr>
        <w:pStyle w:val="11"/>
        <w:widowControl/>
      </w:pPr>
      <w:r>
        <w:t>我回答，它显然是必要的，因为路加（Luke），毫无争议地，在《路加福音》5:32中加上了这些词语。</w:t>
      </w:r>
    </w:p>
    <w:p w14:paraId="1F6131E4">
      <w:pPr>
        <w:pStyle w:val="11"/>
        <w:widowControl/>
      </w:pPr>
      <w:r>
        <w:t>For thus, by the unanimous suffrage of all the copies, we read in Luke, οὐκ ἐλήλυθα καλέσαι δικαίους, ἀλλ’ ἁμαρτωλοὺς εἰς μετάνοιαν .</w:t>
      </w:r>
    </w:p>
    <w:p w14:paraId="0198AB8D">
      <w:pPr>
        <w:pStyle w:val="11"/>
        <w:widowControl/>
      </w:pPr>
      <w:r>
        <w:t>因为因此，藉着所有副本的一致赞同（suffrage），我们在路加福音中读到，οὐκ ἐλήλυθα καλέσαι δικαίους, ἀλλ’ ἁμαρτωλοὺς εἰς μετάνοιαν （我来不是召义人，而是召罪人，以致悔改）。</w:t>
      </w:r>
    </w:p>
    <w:p w14:paraId="74CEC5A6">
      <w:pPr>
        <w:pStyle w:val="11"/>
        <w:widowControl/>
      </w:pPr>
      <w:r>
        <w:t>Besides, the reason of the thing leads us to the same conclusion.</w:t>
      </w:r>
    </w:p>
    <w:p w14:paraId="45558566">
      <w:pPr>
        <w:pStyle w:val="11"/>
        <w:widowControl/>
      </w:pPr>
      <w:r>
        <w:t>此外，事物的理由引导我们得出同样的结论。</w:t>
      </w:r>
    </w:p>
    <w:p w14:paraId="3A252896">
      <w:pPr>
        <w:pStyle w:val="11"/>
        <w:widowControl/>
      </w:pPr>
      <w:r>
        <w:t>For it is one thing to call sinners, and another to call sinners to repentance; as Theophylact writes, with great truth, upon this place in Matthew: οὐχ ἵνα μείνωσιν ἁμαρτωλοί, ἀλλ’ ἵνα μετανοήσωσιν · “not that they should remain sinners, but that they should repent.”</w:t>
      </w:r>
    </w:p>
    <w:p w14:paraId="0AF07D9C">
      <w:pPr>
        <w:pStyle w:val="11"/>
        <w:widowControl/>
      </w:pPr>
      <w:r>
        <w:t>因为召罪人是一回事，召罪人悔改是另一回事；正如提奥菲拉克在马太福音的这个地方所写的那样，非常真实： οὐχ ἵνα μείνωσιν ἁμαρτωλοί, ἀλλ’ ἵνα μετανοήσωσιν · “不是让他们仍然是罪人，而是让他们悔改。”</w:t>
      </w:r>
    </w:p>
    <w:p w14:paraId="724C52A3">
      <w:pPr>
        <w:pStyle w:val="11"/>
        <w:widowControl/>
      </w:pPr>
      <w:r>
        <w:t>The second place is John 14:26: Spiritus Sanctus suggeret vobis omnia, quœcunque dixero vobis.</w:t>
      </w:r>
    </w:p>
    <w:p w14:paraId="2DA340A5">
      <w:pPr>
        <w:pStyle w:val="11"/>
        <w:widowControl/>
      </w:pPr>
      <w:r>
        <w:t>第二个地方是《约翰福音》14:26：Spiritus Sanctus suggeret vobis omnia, quœcunque dixero vobis（圣灵（Spiritus Sanctus）将提醒你们一切，无论我将对你们说什么）。</w:t>
      </w:r>
    </w:p>
    <w:p w14:paraId="677BB102">
      <w:pPr>
        <w:pStyle w:val="11"/>
        <w:widowControl/>
      </w:pPr>
      <w:r>
        <w:t>The papists abuse this passage to prove, that whatever is defined in councils should be received as the oracles of the Holy Spirit.</w:t>
      </w:r>
    </w:p>
    <w:p w14:paraId="60F1EDEA">
      <w:pPr>
        <w:pStyle w:val="11"/>
        <w:widowControl/>
      </w:pPr>
      <w:r>
        <w:t>天主教徒滥用这段经文来证明，公会议中定义的任何事物都应被视为圣灵（Holy Spirit）的圣言（oracles）。</w:t>
      </w:r>
    </w:p>
    <w:p w14:paraId="3EE7AD1E">
      <w:pPr>
        <w:pStyle w:val="11"/>
        <w:widowControl/>
      </w:pPr>
      <w:r>
        <w:t>But in the Greek it is not “I shall say,” but, “I have said,” ἃ εἶπον ὑμῖν .</w:t>
      </w:r>
    </w:p>
    <w:p w14:paraId="6EA2B57A">
      <w:pPr>
        <w:pStyle w:val="11"/>
        <w:widowControl/>
      </w:pPr>
      <w:r>
        <w:t>但在希腊文里不是“我将说”，而是“我已经说了”， ἃ εἶπον ὑμῖν 。</w:t>
      </w:r>
    </w:p>
    <w:p w14:paraId="28412C09">
      <w:pPr>
        <w:pStyle w:val="11"/>
        <w:widowControl/>
      </w:pPr>
      <w:r>
        <w:t>Bellarmine says that the sense is the same as in the Greek; since we are to understand it to mean, not “what I shall then say,” but “what I shall now say.”</w:t>
      </w:r>
    </w:p>
    <w:p w14:paraId="749262F3">
      <w:pPr>
        <w:pStyle w:val="11"/>
        <w:widowControl/>
      </w:pPr>
      <w:r>
        <w:t>贝拉明说，含义与希腊文中的相同；因为我们应该理解它的意思是，不是“那时我将说的”，而是“现在我将说的”。</w:t>
      </w:r>
    </w:p>
    <w:p w14:paraId="0265D31E">
      <w:pPr>
        <w:pStyle w:val="11"/>
        <w:widowControl/>
      </w:pPr>
      <w:r>
        <w:t>I answer. The papists seize greedily upon all occasions, however futile and absurd, to gain proof for their dogmas, and not seldom use arguments which are founded only in the errors of a translation.</w:t>
      </w:r>
    </w:p>
    <w:p w14:paraId="7E077C38">
      <w:pPr>
        <w:pStyle w:val="11"/>
        <w:widowControl/>
      </w:pPr>
      <w:r>
        <w:t>我回答。天主教徒贪婪地抓住一切机会，无论多么徒劳和荒谬，来为他们的教条（dogmas）获取证据，而且不时使用那些仅仅建立在翻译错误上的论证。</w:t>
      </w:r>
    </w:p>
    <w:p w14:paraId="6C88F6F3">
      <w:pPr>
        <w:pStyle w:val="11"/>
        <w:widowControl/>
      </w:pPr>
      <w:r>
        <w:t>Thus from this place they gather that the Holy Ghost is the author of all the dogmas which they have invented and confirmed in their councils, although they cannot be supported by any scripture evidence.</w:t>
      </w:r>
    </w:p>
    <w:p w14:paraId="32AC681A">
      <w:pPr>
        <w:pStyle w:val="11"/>
        <w:widowControl/>
      </w:pPr>
      <w:r>
        <w:t>因此，从这个地方他们推断出圣灵是他们在公会议中发明和确认的所有教条的作者，尽管它们不能被任何圣经证据所支持。</w:t>
      </w:r>
    </w:p>
    <w:p w14:paraId="46897B69">
      <w:pPr>
        <w:pStyle w:val="11"/>
        <w:widowControl/>
      </w:pPr>
      <w:r>
        <w:t>But Christ did not promise that he would hereafter say something which the Holy Ghost should teach them, but that what he had already said to them should be recalled to their mind and memory by the Holy Ghost.</w:t>
      </w:r>
    </w:p>
    <w:p w14:paraId="4B8FEE92">
      <w:pPr>
        <w:pStyle w:val="11"/>
        <w:widowControl/>
      </w:pPr>
      <w:r>
        <w:t>但基督（Christ）没有应许祂将来会说一些圣灵应该教导他们的事情，而是祂已经对他们说的话将藉着圣灵被召回到他们的思想和记忆中。</w:t>
      </w:r>
    </w:p>
    <w:p w14:paraId="353BC11E">
      <w:pPr>
        <w:pStyle w:val="11"/>
        <w:widowControl/>
      </w:pPr>
      <w:r>
        <w:t>For Christ says not, πάντα ἃ ἂν εἴπω ὑμῖν, but ἃ εἶπον ὑμῖν .</w:t>
      </w:r>
    </w:p>
    <w:p w14:paraId="635E20FB">
      <w:pPr>
        <w:pStyle w:val="11"/>
        <w:widowControl/>
      </w:pPr>
      <w:r>
        <w:t>因为基督说的不是， πάντα ἃ ἂν εἴπω ὑμῖν （所有我将对你们说的），而是 ἃ εἶπον ὑμῖν （所有我已经对你们说的）。</w:t>
      </w:r>
    </w:p>
    <w:p w14:paraId="7F2322F8">
      <w:pPr>
        <w:pStyle w:val="11"/>
        <w:widowControl/>
      </w:pPr>
      <w:r>
        <w:t>Christ, therefore, had already told them all; but they had not yet learned it accurately enough, nor committed it to memory.</w:t>
      </w:r>
    </w:p>
    <w:p w14:paraId="3753332D">
      <w:pPr>
        <w:pStyle w:val="11"/>
        <w:widowControl/>
      </w:pPr>
      <w:r>
        <w:t>因此，基督已经告诉了他们所有的一切；但他们尚未足够准确地学习，也没有记在心上。</w:t>
      </w:r>
    </w:p>
    <w:p w14:paraId="476375BB">
      <w:pPr>
        <w:pStyle w:val="11"/>
        <w:widowControl/>
      </w:pPr>
      <w:r>
        <w:t>Whence the falsehood of Bellarmine’s exposition sufficiently appears; since Christ does not say, as he supposes, “The Spirit shall suggest to you whatever I shall now say,” but “whatever I have already said to you:” for dixero does not mean “what I shall say,” but “what I have said.”</w:t>
      </w:r>
    </w:p>
    <w:p w14:paraId="45A4FA16">
      <w:pPr>
        <w:pStyle w:val="11"/>
        <w:widowControl/>
      </w:pPr>
      <w:r>
        <w:t>由此可见，贝拉明解释的虚假性充分显现；因为基督说的不是，如祂所假设的，“圣灵将提醒你们现在我将说的任何事，”而是“我已经对你们说的任何事：”因为dixero（我将说）不是指“我将说”，而是指“我已经说了”。</w:t>
      </w:r>
    </w:p>
    <w:p w14:paraId="0336DD8A">
      <w:pPr>
        <w:pStyle w:val="11"/>
        <w:widowControl/>
      </w:pPr>
      <w:r>
        <w:t>Thus the Latin version of this place is false, and even Bellarmine’s own exposition proves it false.</w:t>
      </w:r>
    </w:p>
    <w:p w14:paraId="56008374">
      <w:pPr>
        <w:pStyle w:val="11"/>
        <w:widowControl/>
      </w:pPr>
      <w:r>
        <w:t>因此，这个地方的拉丁文译本是错误的，甚至贝拉明自己的解释也证明它是错误的。</w:t>
      </w:r>
    </w:p>
    <w:p w14:paraId="2F676AB0">
      <w:pPr>
        <w:pStyle w:val="11"/>
        <w:widowControl/>
      </w:pPr>
      <w:r>
        <w:t>The third place is Romans 1:4: Qui prædestinatus est filius Dei.</w:t>
      </w:r>
    </w:p>
    <w:p w14:paraId="5DE4263B">
      <w:pPr>
        <w:pStyle w:val="11"/>
        <w:widowControl/>
      </w:pPr>
      <w:r>
        <w:t>第三个地方是《罗马书》1:4：Qui prædestinatus est filius Dei（祂是被预定（prædestinatus）为上帝（Dei）的儿子）。</w:t>
      </w:r>
    </w:p>
    <w:p w14:paraId="12603CF5">
      <w:pPr>
        <w:pStyle w:val="11"/>
        <w:widowControl/>
      </w:pPr>
      <w:r>
        <w:t>In the Greek it is ὁρισθέντος, i.e. who was declared or manifested.</w:t>
      </w:r>
    </w:p>
    <w:p w14:paraId="3549A2AE">
      <w:pPr>
        <w:pStyle w:val="11"/>
        <w:widowControl/>
      </w:pPr>
      <w:r>
        <w:t>在希腊文里是 ὁρισθέντος （被定为或显明），即被宣告或显明的人。</w:t>
      </w:r>
    </w:p>
    <w:p w14:paraId="6CCC5868">
      <w:pPr>
        <w:pStyle w:val="11"/>
        <w:widowControl/>
      </w:pPr>
      <w:r>
        <w:t>Bellarmine tells us that ὁρίζειν never in the scriptures means to declare, and that all the Latins read thus, Qui prædestinatus est.</w:t>
      </w:r>
    </w:p>
    <w:p w14:paraId="132E3A65">
      <w:pPr>
        <w:pStyle w:val="11"/>
        <w:widowControl/>
      </w:pPr>
      <w:r>
        <w:t>贝拉明告诉我们， ὁρίζειν 在圣经中从未意味着宣告，而且所有拉丁人都如此阅读，Qui prædestinatus est（祂是被预定）。</w:t>
      </w:r>
    </w:p>
    <w:p w14:paraId="1A910FA2">
      <w:pPr>
        <w:pStyle w:val="11"/>
        <w:widowControl/>
      </w:pPr>
      <w:r>
        <w:t>I answer. Firstly, that ὁρίζειν in this place does denote “to declare,” as Chrysostom interprets it, who cannot be supposed ignorant of the just force and significance of the word.</w:t>
      </w:r>
    </w:p>
    <w:p w14:paraId="4EB6CB34">
      <w:pPr>
        <w:pStyle w:val="11"/>
        <w:widowControl/>
      </w:pPr>
      <w:r>
        <w:t>我回答。首先， ὁρίζειν 在这个地方确实表示“宣告”，正如金口约翰所解释的，祂不可能不知道这个词语的正确力量和意义。</w:t>
      </w:r>
    </w:p>
    <w:p w14:paraId="212B306F">
      <w:pPr>
        <w:pStyle w:val="11"/>
        <w:widowControl/>
      </w:pPr>
      <w:r>
        <w:t>For having, in his first Homily upon the Romans, put the question, τί οὖν ἐστιν ὁρισθέντος; he subjoins as synonymous terms, δειχθέντος, ἀποφανθέντος, κριθέντος · where he teaches us that ὁρίζειν in this passage means nothing else but to declare, shew, or judge.</w:t>
      </w:r>
    </w:p>
    <w:p w14:paraId="106681CE">
      <w:pPr>
        <w:pStyle w:val="11"/>
        <w:widowControl/>
      </w:pPr>
      <w:r>
        <w:t>因为祂在祂的《罗马书第一篇讲道》中提出问题， τί οὖν ἐστιν ὁρισθέντος （那么 ὁρισθέντος 是什么意思？）; 祂接着附上同义词， δειχθέντος （被指明）, ἀποφανθέντος （被显现）, κριθέντος （被判断）；祂在其中教导我们， ὁρίζειν 在这段经文中只意味着宣告、指明或判断。</w:t>
      </w:r>
    </w:p>
    <w:p w14:paraId="219B6024">
      <w:pPr>
        <w:pStyle w:val="11"/>
        <w:widowControl/>
      </w:pPr>
      <w:r>
        <w:t>In the same way Œcumenius asserts that τοῦ ὁρισθέντος is equivalent to τοῦ ἀποδειχθέντος or ἐπιγνωσθέντος .</w:t>
      </w:r>
    </w:p>
    <w:p w14:paraId="1524119D">
      <w:pPr>
        <w:pStyle w:val="11"/>
        <w:widowControl/>
      </w:pPr>
      <w:r>
        <w:t>同样地，欧库门纽斯（Œcumenius）断言 τοῦ ὁρισθέντος 等同于 τοῦ ἀποδειχθέντος （被指明）或 ἐπιγνωσθέντος （被认识）。</w:t>
      </w:r>
    </w:p>
    <w:p w14:paraId="1CEC515F">
      <w:pPr>
        <w:pStyle w:val="11"/>
        <w:widowControl/>
      </w:pPr>
      <w:r>
        <w:t>Nor do Theodoret or Theophylact vary from this explanation: so that Bellarmine’s confident assertion is manifestly destitute of all truth.</w:t>
      </w:r>
    </w:p>
    <w:p w14:paraId="7446AFAB">
      <w:pPr>
        <w:pStyle w:val="11"/>
        <w:widowControl/>
      </w:pPr>
      <w:r>
        <w:t>提奥多雷（Theodoret）或提奥菲拉克（Theophylact）也与这个解释没有不同：因此贝拉明自信的断言显然缺乏所有真理。</w:t>
      </w:r>
    </w:p>
    <w:p w14:paraId="7BF4B76A">
      <w:pPr>
        <w:pStyle w:val="11"/>
        <w:widowControl/>
      </w:pPr>
      <w:r>
        <w:t>What may be said with truth is, that neither in the scriptures nor anywhere else does ὁρίζειν mean the same thing as to predestinate.</w:t>
      </w:r>
    </w:p>
    <w:p w14:paraId="2229BD44">
      <w:pPr>
        <w:pStyle w:val="11"/>
        <w:widowControl/>
      </w:pPr>
      <w:r>
        <w:t>可以真实地说的是，无论在圣经中还是在其他任何地方， ὁρίζειν 都不意味着与预定（predestinate）相同的事物。</w:t>
      </w:r>
    </w:p>
    <w:p w14:paraId="191ADDF9">
      <w:pPr>
        <w:pStyle w:val="11"/>
        <w:widowControl/>
      </w:pPr>
      <w:r>
        <w:t>Secondly, the Latin fathers followed the Vulgate translator, by whom this word is unskillfully and absurdly rendered, as Erasmus and Faber and Cajetan tell us, and as everyone who knows anything of Greek must needs confess.</w:t>
      </w:r>
    </w:p>
    <w:p w14:paraId="07BC1E7C">
      <w:pPr>
        <w:pStyle w:val="11"/>
        <w:widowControl/>
      </w:pPr>
      <w:r>
        <w:t>其次，拉丁教父们遵循了武加大翻译者，这个词语被祂不熟练且荒谬地翻译了，正如伊拉斯谟（Erasmus）、法贝尔（Faber）和卡耶坦（Cajetan）告诉我们的，以及任何懂得一点希腊文的人都必须承认的。</w:t>
      </w:r>
    </w:p>
    <w:p w14:paraId="225C2E59">
      <w:pPr>
        <w:pStyle w:val="11"/>
        <w:widowControl/>
      </w:pPr>
      <w:r>
        <w:t>As to Bellarmine’s assertion, that defined and predestinated are perfectly equivalent terms, I leave it without hesitation to the general judgment of all learned men.</w:t>
      </w:r>
    </w:p>
    <w:p w14:paraId="4B4F3F2B">
      <w:pPr>
        <w:pStyle w:val="11"/>
        <w:widowControl/>
      </w:pPr>
      <w:r>
        <w:t>至于贝拉明断言，定为（defined）和预定是完全等同的术语，我毫不犹豫地将其留给所有学者的普遍判断。</w:t>
      </w:r>
    </w:p>
    <w:p w14:paraId="1EF86BEA">
      <w:pPr>
        <w:pStyle w:val="11"/>
        <w:widowControl/>
      </w:pPr>
      <w:r>
        <w:t>The fourth place is Romans 1. at the end, where we have in the Vulgate edition, Qui cum justitiam Dei cognovissent, non intellexerunt, quoniam qui talia agunt digni sunt morte; non solum qui ea faciunt, sed etiam qui consentiunt facientibus2.</w:t>
      </w:r>
    </w:p>
    <w:p w14:paraId="644F9F02">
      <w:pPr>
        <w:pStyle w:val="11"/>
        <w:widowControl/>
      </w:pPr>
      <w:r>
        <w:t>第四个地方是《罗马书》1章的末尾，在武加大版本中我们读到，Qui cum justitiam Dei cognovissent, non intellexerunt, quoniam qui talia agunt digni sunt morte; non solum qui ea faciunt, sed etiam qui consentiunt facientibus（他们虽然知道上帝（Dei）的义（justitiam），却不明白，行这样事的人是配得死的；不仅是行这些事的人，而且是赞同（consentiunt）行这些事的人）2。</w:t>
      </w:r>
    </w:p>
    <w:p w14:paraId="26EE60C0">
      <w:pPr>
        <w:pStyle w:val="11"/>
        <w:widowControl/>
      </w:pPr>
      <w:r>
        <w:t>Chemnitz, Valla, Erasmus, and others, agree that this place is corrupt.</w:t>
      </w:r>
    </w:p>
    <w:p w14:paraId="49AC1EF7">
      <w:pPr>
        <w:pStyle w:val="11"/>
        <w:widowControl/>
      </w:pPr>
      <w:r>
        <w:t>开姆尼茨（Chemnitz）、瓦拉（Valla）、伊拉斯谟（Erasmus）和其他人一致认为这个地方已被败坏。</w:t>
      </w:r>
    </w:p>
    <w:p w14:paraId="54570260">
      <w:pPr>
        <w:pStyle w:val="11"/>
        <w:widowControl/>
      </w:pPr>
      <w:r>
        <w:t>For in the Greek text it runs thus: οἵτινες τὸ δικαίωμα τοῦ Θεοῦ ἐπιγνόντες (ὅτι οἱ τὰ τοιαῦτα πράσσοντες ἄξιοι θανάτου εἰσὶν) οὐ μόνον αὐτὰ ποιοῦσιν, ἀλλὰ καὶ συνευδοκοῦσι τοῖς πράσσουσι .</w:t>
      </w:r>
    </w:p>
    <w:p w14:paraId="223ED833">
      <w:pPr>
        <w:pStyle w:val="11"/>
        <w:widowControl/>
      </w:pPr>
      <w:r>
        <w:t>因为在希腊文文本中，它是这样写的： οἵτινες τὸ δικαίωμα τοῦ Θεοῦ ἐπιγνόντες (ὅτι οἱ τὰ τοιαῦτα πράσσοντες ἄξιοι θανάτου εἰσὶν) οὐ μόνον αὐτὰ ποιοῦσιν, ἀλλὰ καὶ συνευδοκοῦσι τοῖς πράσσουσι （他们虽然知道上帝公义的判定（δικαίωμα）——行这样事的人是配得死的——然而他们不仅自己去行，而且和行的人同乐（συνευδοκοῦσι））。</w:t>
      </w:r>
    </w:p>
    <w:p w14:paraId="22382CA9">
      <w:pPr>
        <w:pStyle w:val="11"/>
        <w:widowControl/>
      </w:pPr>
      <w:r>
        <w:t>Yet Bellarmine is not ashamed to say that the Latin reading is the truer.</w:t>
      </w:r>
    </w:p>
    <w:p w14:paraId="4D306E55">
      <w:pPr>
        <w:pStyle w:val="11"/>
        <w:widowControl/>
      </w:pPr>
      <w:r>
        <w:t>然而贝拉明不感到羞耻地说拉丁文读法更真实。</w:t>
      </w:r>
    </w:p>
    <w:p w14:paraId="500EB858">
      <w:pPr>
        <w:pStyle w:val="11"/>
        <w:widowControl/>
      </w:pPr>
      <w:r>
        <w:t>For, says he, according to the Greek the sense is, that it is worse to consent to an evildoer than to do ill oneself; whereas, taken absolutely, it is worse to do ill than to consent to another doing ill.</w:t>
      </w:r>
    </w:p>
    <w:p w14:paraId="16298DDB">
      <w:pPr>
        <w:pStyle w:val="11"/>
        <w:widowControl/>
      </w:pPr>
      <w:r>
        <w:t>因为祂说，根据希腊文，含义是，赞同行恶的人比自己行恶更糟；然而，从绝对意义上讲，自己行恶比赞同别人行恶更糟。</w:t>
      </w:r>
    </w:p>
    <w:p w14:paraId="656439D2">
      <w:pPr>
        <w:pStyle w:val="11"/>
        <w:widowControl/>
      </w:pPr>
      <w:r>
        <w:t>I answer: Bellarmine is not very accurate in his estimate of the magnitude of sins.</w:t>
      </w:r>
    </w:p>
    <w:p w14:paraId="12836358">
      <w:pPr>
        <w:pStyle w:val="11"/>
        <w:widowControl/>
      </w:pPr>
      <w:r>
        <w:t>我回答：贝拉明在祂对罪的严重性的评估上不是很准确。</w:t>
      </w:r>
    </w:p>
    <w:p w14:paraId="41B90A70">
      <w:pPr>
        <w:pStyle w:val="11"/>
        <w:widowControl/>
      </w:pPr>
      <w:r>
        <w:t>For to have pleasure in the wicked is one of those gravest sins, which are not committed but by the most abandoned men.</w:t>
      </w:r>
    </w:p>
    <w:p w14:paraId="0D4442EC">
      <w:pPr>
        <w:pStyle w:val="11"/>
        <w:widowControl/>
      </w:pPr>
      <w:r>
        <w:t>因为喜悦邪恶的人是那些最严重的罪之一，只有最堕落的人才会犯。</w:t>
      </w:r>
    </w:p>
    <w:p w14:paraId="367A1335">
      <w:pPr>
        <w:pStyle w:val="11"/>
        <w:widowControl/>
      </w:pPr>
      <w:r>
        <w:t>To sin at all is of itself impious, and deserves eternal punishment, however much it be done against our better conscience and with internal struggles; but to approve our sins and those of other men, to deem them well done, to applaud them in our feelings and judgment, and to take pleasure in sins (which is what the apostle means by συνευδοκεῖν), is almost the very height and climax of iniquity.</w:t>
      </w:r>
    </w:p>
    <w:p w14:paraId="54D57E5A">
      <w:pPr>
        <w:pStyle w:val="11"/>
        <w:widowControl/>
      </w:pPr>
      <w:r>
        <w:t>犯任何罪本身就是不虔敬的，并且配得永恒的惩罚，无论它是多么违背我们更好的良心和带着内在的挣扎而行；但赞同我们自己的罪和别人的罪，认为它们做得好，在我们的感觉和判断中称赞它们，并喜悦罪（这就是使徒的意思 συνευδοκεῖν），几乎是罪恶的顶点和高潮。</w:t>
      </w:r>
    </w:p>
    <w:p w14:paraId="341414B8">
      <w:pPr>
        <w:pStyle w:val="11"/>
        <w:widowControl/>
      </w:pPr>
      <w:r>
        <w:t>This is the assent which Paul condemns in this place, and which is indeed almost the last step in sin.</w:t>
      </w:r>
    </w:p>
    <w:p w14:paraId="2214A566">
      <w:pPr>
        <w:pStyle w:val="11"/>
        <w:widowControl/>
      </w:pPr>
      <w:r>
        <w:t>这就是保罗（Paul）在这个地方谴责的赞同，这确实几乎是罪恶的最后一步。</w:t>
      </w:r>
    </w:p>
    <w:p w14:paraId="127F36F1">
      <w:pPr>
        <w:pStyle w:val="11"/>
        <w:widowControl/>
      </w:pPr>
      <w:r>
        <w:t>The sense of the Greek therefore is very true; and is what is given by the Greek interpreters, Chrysostom, Theodoret, Œcumenius and Theophylact.</w:t>
      </w:r>
    </w:p>
    <w:p w14:paraId="56FDBBB3">
      <w:pPr>
        <w:pStyle w:val="11"/>
        <w:widowControl/>
      </w:pPr>
      <w:r>
        <w:t>因此希腊文的含义是非常真实的；而且是希腊文解释者，金口约翰、提奥多雷、欧库门纽斯和提奥菲拉克所给出的。</w:t>
      </w:r>
    </w:p>
    <w:p w14:paraId="6FE1AB97">
      <w:pPr>
        <w:pStyle w:val="11"/>
        <w:widowControl/>
      </w:pPr>
      <w:r>
        <w:t>And in all the Greek copies which Stephens followed, that is, all which he could by any means procure, there was no variety of reading in this place.</w:t>
      </w:r>
    </w:p>
    <w:p w14:paraId="62D6ADD8">
      <w:pPr>
        <w:pStyle w:val="11"/>
        <w:widowControl/>
      </w:pPr>
      <w:r>
        <w:t>而且在斯蒂芬斯（Stephens）所遵循的所有希腊文副本中，即祂能以任何方式获得的全部副本中，这个地方没有读法的差异。</w:t>
      </w:r>
    </w:p>
    <w:p w14:paraId="6240413B">
      <w:pPr>
        <w:pStyle w:val="11"/>
        <w:widowControl/>
      </w:pPr>
      <w:r>
        <w:t>That the Latin fathers read it otherwise, need not surprise us; since they did not consult the originals, but drew from the streams of this Vulgate translator.</w:t>
      </w:r>
    </w:p>
    <w:p w14:paraId="59ED64C6">
      <w:pPr>
        <w:pStyle w:val="11"/>
        <w:widowControl/>
      </w:pPr>
      <w:r>
        <w:t>拉丁教父们以不同的方式阅读它，我们不必感到惊讶；因为他们没有查阅原版，而是从这个武加大翻译者的溪流中汲取。</w:t>
      </w:r>
    </w:p>
    <w:p w14:paraId="21AAD449">
      <w:pPr>
        <w:pStyle w:val="11"/>
        <w:widowControl/>
      </w:pPr>
      <w:r>
        <w:t>And though Bellarmine affirms the Latin text to be altogether preferable to the Greek, yet other papists entertain an altogether different opinion.</w:t>
      </w:r>
    </w:p>
    <w:p w14:paraId="5FAAD78D">
      <w:pPr>
        <w:pStyle w:val="11"/>
        <w:widowControl/>
      </w:pPr>
      <w:r>
        <w:t>尽管贝拉明断言拉丁文文本完全优于希腊文，但其他天主教徒却持有完全不同的观点。</w:t>
      </w:r>
    </w:p>
    <w:p w14:paraId="6307F657">
      <w:pPr>
        <w:pStyle w:val="11"/>
        <w:widowControl/>
      </w:pPr>
      <w:r>
        <w:t>“To speak my mind freely,” says Catharinus, upon the first chapter of the Epistle to the Romans, “the Greek reading pleases me far better.</w:t>
      </w:r>
    </w:p>
    <w:p w14:paraId="0EB1CD1A">
      <w:pPr>
        <w:pStyle w:val="11"/>
        <w:widowControl/>
      </w:pPr>
      <w:r>
        <w:t>卡塔里努斯（Catharinus）在《罗马书第一章》的注释中说，“坦率地说出我的想法，希腊文读法更让我满意。</w:t>
      </w:r>
    </w:p>
    <w:p w14:paraId="188E873F">
      <w:pPr>
        <w:pStyle w:val="11"/>
        <w:widowControl/>
      </w:pPr>
      <w:r>
        <w:t>The construction runs on easily and without any rubs3.”</w:t>
      </w:r>
    </w:p>
    <w:p w14:paraId="0D6C7614">
      <w:pPr>
        <w:pStyle w:val="11"/>
        <w:widowControl/>
      </w:pPr>
      <w:r>
        <w:t>这个结构流畅，没有任何障碍3。”</w:t>
      </w:r>
    </w:p>
    <w:p w14:paraId="7CAD3F99">
      <w:pPr>
        <w:pStyle w:val="11"/>
        <w:widowControl/>
      </w:pPr>
      <w:r>
        <w:t>The fifth place is Romans 4:2; where Abraham is said not to have been justified by works.</w:t>
      </w:r>
    </w:p>
    <w:p w14:paraId="15C9F897">
      <w:pPr>
        <w:pStyle w:val="11"/>
        <w:widowControl/>
      </w:pPr>
      <w:r>
        <w:t>第五个地方是《罗马书》4:2；那里说亚伯拉罕（Abraham）没有因行为得称义。</w:t>
      </w:r>
    </w:p>
    <w:p w14:paraId="564D961C">
      <w:pPr>
        <w:pStyle w:val="11"/>
        <w:widowControl/>
      </w:pPr>
      <w:r>
        <w:t>In their Latin edition it is added “of the law,” as if the apostle were speaking of the ceremonies of the law.</w:t>
      </w:r>
    </w:p>
    <w:p w14:paraId="3FC3E2F6">
      <w:pPr>
        <w:pStyle w:val="11"/>
        <w:widowControl/>
      </w:pPr>
      <w:r>
        <w:t>在他们的拉丁文版本中，加上了“律法的”，仿佛使徒说的是律法的礼仪。</w:t>
      </w:r>
    </w:p>
    <w:p w14:paraId="152EDEE3">
      <w:pPr>
        <w:pStyle w:val="11"/>
        <w:widowControl/>
      </w:pPr>
      <w:r>
        <w:t>But Bellarmine says that all, or almost all, the Latin copies omit the word legis.</w:t>
      </w:r>
    </w:p>
    <w:p w14:paraId="31ABBF8E">
      <w:pPr>
        <w:pStyle w:val="11"/>
        <w:widowControl/>
      </w:pPr>
      <w:r>
        <w:t>但贝拉明说所有，或几乎所有拉丁文副本都省略了legis（律法的）这个词。</w:t>
      </w:r>
    </w:p>
    <w:p w14:paraId="0061A603">
      <w:pPr>
        <w:pStyle w:val="11"/>
        <w:widowControl/>
      </w:pPr>
      <w:r>
        <w:t>This I admit, if he speak of the copies at present generally in men’s hands: for some centuries ago all, or almost all, the copies had legis, as is plain from some ancient fathers, the scholastic divines, Lyra, Aquinas, Carthusianus, and others.</w:t>
      </w:r>
    </w:p>
    <w:p w14:paraId="79CBC17C">
      <w:pPr>
        <w:pStyle w:val="11"/>
        <w:widowControl/>
      </w:pPr>
      <w:r>
        <w:t>我承认这一点，如果祂说的是现在普遍在人们手中的副本：因为几个世纪前，所有，或几乎所有副本都有legis，这从一些古代教父、经院神学家、莱拉（Lyra）、阿奎那（Aquinas）、加尔都西会士（Carthusianus）和其他人那里可以清楚看出。</w:t>
      </w:r>
    </w:p>
    <w:p w14:paraId="3FCCC953">
      <w:pPr>
        <w:pStyle w:val="11"/>
        <w:widowControl/>
      </w:pPr>
      <w:r>
        <w:t>How the passage ought to be understood, and what kinds of works the Apostle excludes from justification, shall be explained hereafter in its proper place.</w:t>
      </w:r>
    </w:p>
    <w:p w14:paraId="4D7FBDEB">
      <w:pPr>
        <w:pStyle w:val="11"/>
        <w:widowControl/>
      </w:pPr>
      <w:r>
        <w:t>这段经文应该如何理解，以及使徒排除了哪些种类的工作使其不能称义，将在后面适当的地方解释。</w:t>
      </w:r>
    </w:p>
    <w:p w14:paraId="6E9E81D2">
      <w:pPr>
        <w:pStyle w:val="11"/>
        <w:widowControl/>
      </w:pPr>
      <w:r>
        <w:t>The sixth place is Romans 11:6; where these words are omitted, “But if it be of works, then is it not of grace: otherwise work is no more work4.”</w:t>
      </w:r>
    </w:p>
    <w:p w14:paraId="01592B2F">
      <w:pPr>
        <w:pStyle w:val="11"/>
        <w:widowControl/>
      </w:pPr>
      <w:r>
        <w:t>第六个地方是《罗马书》11:6；那里省略了这些词语，“既是出于行为，就不再是出于恩典（grace）：不然，行为也就不再是行为4。”</w:t>
      </w:r>
    </w:p>
    <w:p w14:paraId="72C20EE1">
      <w:pPr>
        <w:pStyle w:val="11"/>
        <w:widowControl/>
      </w:pPr>
      <w:r>
        <w:t>Bellarmine confesses that this sentence is in the Greek, but says that it is recognized by none of the commentators upon this place except Theophylact.</w:t>
      </w:r>
    </w:p>
    <w:p w14:paraId="1B6EDAB9">
      <w:pPr>
        <w:pStyle w:val="11"/>
        <w:widowControl/>
      </w:pPr>
      <w:r>
        <w:t>贝拉明承认这个句子在希腊文里，但说除了提奥菲拉克之外，没有一个注释家承认它。</w:t>
      </w:r>
    </w:p>
    <w:p w14:paraId="2CF6CA16">
      <w:pPr>
        <w:pStyle w:val="11"/>
        <w:widowControl/>
      </w:pPr>
      <w:r>
        <w:t>Which assertion is wholly untrue; since Œcumenius exhibits and explains this same sentence, as also Theodoret and Chrysostom: which latter he nevertheless affirms, naming him expressly, not to have made any mention of this sentence.</w:t>
      </w:r>
    </w:p>
    <w:p w14:paraId="3B3BC737">
      <w:pPr>
        <w:pStyle w:val="11"/>
        <w:widowControl/>
      </w:pPr>
      <w:r>
        <w:t>这个断言是完全不真实的；因为欧库门纽斯展示并解释了同一个句子，提奥多雷和金口约翰也如此：然而祂明确地指出后者，断言祂没有提及这个句子。</w:t>
      </w:r>
    </w:p>
    <w:p w14:paraId="2B95E915">
      <w:pPr>
        <w:pStyle w:val="11"/>
        <w:widowControl/>
      </w:pPr>
      <w:r>
        <w:t>Bellarmine did not examine Chrysostom in this place, but gave too much credit to Erasmus, who falsely denies that it is to be found in Chrysostom5.</w:t>
      </w:r>
    </w:p>
    <w:p w14:paraId="5DDA1D69">
      <w:pPr>
        <w:pStyle w:val="11"/>
        <w:widowControl/>
      </w:pPr>
      <w:r>
        <w:t>贝拉明没有查阅金口约翰的这段经文，而是过于相信伊拉斯谟，后者错误地否认它存在于金口约翰的著作中5。</w:t>
      </w:r>
    </w:p>
    <w:p w14:paraId="1F4F3D7F">
      <w:pPr>
        <w:pStyle w:val="11"/>
        <w:widowControl/>
      </w:pPr>
      <w:r>
        <w:t>For Chrysostom reads it thus: εἰ δὲ ἐξ ἔργων οὐκ ἔτι ἐστὶ χάρις · ἐπεὶ τὸ ἔργον οὐκ ἔτι ἐστὶ ἔργον .</w:t>
      </w:r>
    </w:p>
    <w:p w14:paraId="3E0BA887">
      <w:pPr>
        <w:pStyle w:val="11"/>
        <w:widowControl/>
      </w:pPr>
      <w:r>
        <w:t>因为金口约翰是这样读的： εἰ δὲ ἐξ ἔργων οὐκ ἔτι ἐστὶ χάρις · ἐπεὶ τὸ ἔργον οὐκ ἔτι ἐστὶ ἔργον （既是出于行为，就不再是恩典：不然，行为也就不再是行为）。</w:t>
      </w:r>
    </w:p>
    <w:p w14:paraId="05371BD2">
      <w:pPr>
        <w:pStyle w:val="11"/>
        <w:widowControl/>
      </w:pPr>
      <w:r>
        <w:t>But what if the clause were not to be found in the commentaries of these writers?</w:t>
      </w:r>
    </w:p>
    <w:p w14:paraId="76DBC925">
      <w:pPr>
        <w:pStyle w:val="11"/>
        <w:widowControl/>
      </w:pPr>
      <w:r>
        <w:t>但如果这些作家的注释中找不到这个子句呢？</w:t>
      </w:r>
    </w:p>
    <w:p w14:paraId="5DD4FB39">
      <w:pPr>
        <w:pStyle w:val="11"/>
        <w:widowControl/>
      </w:pPr>
      <w:r>
        <w:t>Must we, therefore, deem it spurious?</w:t>
      </w:r>
    </w:p>
    <w:p w14:paraId="715F3397">
      <w:pPr>
        <w:pStyle w:val="11"/>
        <w:widowControl/>
      </w:pPr>
      <w:r>
        <w:t>我们因此必须认为它是伪造的吗？</w:t>
      </w:r>
    </w:p>
    <w:p w14:paraId="57B438E9">
      <w:pPr>
        <w:pStyle w:val="11"/>
        <w:widowControl/>
      </w:pPr>
      <w:r>
        <w:t>By no means.</w:t>
      </w:r>
    </w:p>
    <w:p w14:paraId="46276B9F">
      <w:pPr>
        <w:pStyle w:val="11"/>
        <w:widowControl/>
      </w:pPr>
      <w:r>
        <w:t>绝非如此。</w:t>
      </w:r>
    </w:p>
    <w:p w14:paraId="6B8E4898">
      <w:pPr>
        <w:pStyle w:val="11"/>
        <w:widowControl/>
      </w:pPr>
      <w:r>
        <w:t>For the Greek copies, and very numerous MSS. of the greatest fidelity, and the most ancient Syrian translator, will suffice to prove that this sentence came from the apostle’s pen; whose evidence is still more confirmed by the very antithesis of the context and the sequence of the reasoning.</w:t>
      </w:r>
    </w:p>
    <w:p w14:paraId="63999D0A">
      <w:pPr>
        <w:pStyle w:val="11"/>
        <w:widowControl/>
      </w:pPr>
      <w:r>
        <w:t>因为希腊文副本，以及许多极其忠实的手稿（MSS.），和最古老的叙利亚（Syrian）翻译者，将足以证明这个句子出自使徒之笔；这个证据藉着上下文的对立（antithesis）和推理的顺序而得到进一步的确认。</w:t>
      </w:r>
    </w:p>
    <w:p w14:paraId="60F3A4E2">
      <w:pPr>
        <w:pStyle w:val="11"/>
        <w:widowControl/>
      </w:pPr>
      <w:r>
        <w:t>For, as the apostle says, “If it be of grace, then it is not of works; for then grace would not be grace;” so to balance the antithesis he must say, “If it be of works, it is not of grace; for then work would not be work.”</w:t>
      </w:r>
    </w:p>
    <w:p w14:paraId="59A40399">
      <w:pPr>
        <w:pStyle w:val="11"/>
        <w:widowControl/>
      </w:pPr>
      <w:r>
        <w:t>因为，正如使徒所说，“既是出于恩典，就不再是出于行为；不然，恩典就不再是恩典;”因此为了平衡对立，祂必须说，“既是出于行为，就不是出于恩典；不然，行为也就不再是行为。”</w:t>
      </w:r>
    </w:p>
    <w:p w14:paraId="1635B73E">
      <w:pPr>
        <w:pStyle w:val="11"/>
        <w:widowControl/>
      </w:pPr>
      <w:r>
        <w:t>The seventh place is Ephesians 5:32: Sacramentum hoc magnum est.</w:t>
      </w:r>
    </w:p>
    <w:p w14:paraId="569E9001">
      <w:pPr>
        <w:pStyle w:val="11"/>
        <w:widowControl/>
      </w:pPr>
      <w:r>
        <w:t>第七个地方是《以弗所书》5:32：Sacramentum hoc magnum est（这是一个大奥秘（Sacramentum））。</w:t>
      </w:r>
    </w:p>
    <w:p w14:paraId="07B9DAA0">
      <w:pPr>
        <w:pStyle w:val="11"/>
        <w:widowControl/>
      </w:pPr>
      <w:r>
        <w:t>Where our divines have no other complaint to make, but that the papists abuse the ambiguity of the term to prove that matrimony is a sacrament.</w:t>
      </w:r>
    </w:p>
    <w:p w14:paraId="6ECFDA39">
      <w:pPr>
        <w:pStyle w:val="11"/>
        <w:widowControl/>
      </w:pPr>
      <w:r>
        <w:t>我们神学家在这里没有其他抱怨，只是天主教徒滥用这个术语的模糊性来证明婚姻是一个奥秘（sacrament）。</w:t>
      </w:r>
    </w:p>
    <w:p w14:paraId="767A8551">
      <w:pPr>
        <w:pStyle w:val="11"/>
        <w:widowControl/>
      </w:pPr>
      <w:r>
        <w:t>For the word in the Greek is μυστήριον, which is never in scripture used to denote what we properly call a sacrament.</w:t>
      </w:r>
    </w:p>
    <w:p w14:paraId="143109F6">
      <w:pPr>
        <w:pStyle w:val="11"/>
        <w:widowControl/>
      </w:pPr>
      <w:r>
        <w:t>因为在希腊文中的词是 μυστήριον （奥秘），它在圣经中从未使用来表示我们通常所说的奥秘。</w:t>
      </w:r>
    </w:p>
    <w:p w14:paraId="226FEDBB">
      <w:pPr>
        <w:pStyle w:val="11"/>
        <w:widowControl/>
      </w:pPr>
      <w:r>
        <w:t>It is absurd, therefore, for the schoolmen to conclude from this place that matrimony is a sacrament.</w:t>
      </w:r>
    </w:p>
    <w:p w14:paraId="006269C5">
      <w:pPr>
        <w:pStyle w:val="11"/>
        <w:widowControl/>
      </w:pPr>
      <w:r>
        <w:t>因此，经院学者从这个地方得出结论说婚姻是一个奥秘是荒谬的。</w:t>
      </w:r>
    </w:p>
    <w:p w14:paraId="51568D32">
      <w:pPr>
        <w:pStyle w:val="11"/>
        <w:widowControl/>
      </w:pPr>
      <w:r>
        <w:t>Cajetan’s words are these6: “A prudent reader will not gather from this place that Paul teaches that marriage is a sacrament.</w:t>
      </w:r>
    </w:p>
    <w:p w14:paraId="4FC5AE52">
      <w:pPr>
        <w:pStyle w:val="11"/>
        <w:widowControl/>
      </w:pPr>
      <w:r>
        <w:t>卡耶坦（Cajetan）的话是这些6：“一个审慎的读者不会从这个地方推断出保罗教导婚姻是一个奥秘。</w:t>
      </w:r>
    </w:p>
    <w:p w14:paraId="69DDC944">
      <w:pPr>
        <w:pStyle w:val="11"/>
        <w:widowControl/>
      </w:pPr>
      <w:r>
        <w:t>For he does not say, This is a sacrament, but a great mystery.”</w:t>
      </w:r>
    </w:p>
    <w:p w14:paraId="0D5C507E">
      <w:pPr>
        <w:pStyle w:val="11"/>
        <w:widowControl/>
      </w:pPr>
      <w:r>
        <w:t>因为祂没有说，这是一个奥秘（sacrament），而是一个大奥秘（mystery）。”</w:t>
      </w:r>
    </w:p>
    <w:p w14:paraId="4F941518">
      <w:pPr>
        <w:pStyle w:val="11"/>
        <w:widowControl/>
      </w:pPr>
      <w:r>
        <w:t>For which true speech of his the cardinal receives hard usage from Ambrose Catharinus in the fourth book of his Annotations.</w:t>
      </w:r>
    </w:p>
    <w:p w14:paraId="11C8CBB0">
      <w:pPr>
        <w:pStyle w:val="11"/>
        <w:widowControl/>
      </w:pPr>
      <w:r>
        <w:t>因为祂这句真话，这位枢机（cardinal）受到了安布罗斯·卡塔里努斯（Ambrose Catharinus）在祂的《注释第四本书》中严厉的对待。</w:t>
      </w:r>
    </w:p>
    <w:p w14:paraId="2B392660">
      <w:pPr>
        <w:pStyle w:val="11"/>
        <w:widowControl/>
      </w:pPr>
      <w:r>
        <w:t>The eighth place is Ephesians 6:13: Ut possitis resistere in die malo, et in omnibus perfecti stare.</w:t>
      </w:r>
    </w:p>
    <w:p w14:paraId="78EB6655">
      <w:pPr>
        <w:pStyle w:val="11"/>
        <w:widowControl/>
      </w:pPr>
      <w:r>
        <w:t>第八个地方是《以弗所书》6:13：Ut possitis resistere in die malo, et in omnibus perfecti stare（使你们能够在恶日抵挡，并在一切事上站立完全（perfecti））。</w:t>
      </w:r>
    </w:p>
    <w:p w14:paraId="2BB0B38F">
      <w:pPr>
        <w:pStyle w:val="11"/>
        <w:widowControl/>
      </w:pPr>
      <w:r>
        <w:t>In the Greek it is ἅπαντα κατεργασάμενοι, which does not mean perfect in all things.</w:t>
      </w:r>
    </w:p>
    <w:p w14:paraId="3CF92D41">
      <w:pPr>
        <w:pStyle w:val="11"/>
        <w:widowControl/>
      </w:pPr>
      <w:r>
        <w:t>在希腊文里是 ἅπαντα κατεργασάμενοι （完成了所有事），这不意味着在一切事上完全。</w:t>
      </w:r>
    </w:p>
    <w:p w14:paraId="04EC53BC">
      <w:pPr>
        <w:pStyle w:val="11"/>
        <w:widowControl/>
      </w:pPr>
      <w:r>
        <w:t>Some explain the passage as if it were omnibus perfectis, “all things being complete,” that is, when ye have procured and put on all the arms which are needful to you for this warfare.</w:t>
      </w:r>
    </w:p>
    <w:p w14:paraId="718340EB">
      <w:pPr>
        <w:pStyle w:val="11"/>
        <w:widowControl/>
      </w:pPr>
      <w:r>
        <w:t>有些人解释这段经文，仿佛它是omnibus perfectis（所有事都完全了），也就是说，当你们获得了并穿上了所有为这场属灵争战（warfare）所必需的军装。</w:t>
      </w:r>
    </w:p>
    <w:p w14:paraId="242673E6">
      <w:pPr>
        <w:pStyle w:val="11"/>
        <w:widowControl/>
      </w:pPr>
      <w:r>
        <w:t>But Chrysostom (followed here by Œcumenius) hath better understood the force of the verb κατεργάσασθαι .</w:t>
      </w:r>
    </w:p>
    <w:p w14:paraId="1A35D200">
      <w:pPr>
        <w:pStyle w:val="11"/>
        <w:widowControl/>
      </w:pPr>
      <w:r>
        <w:t>但金口约翰（在这里被欧库门纽斯所遵循）更好地理解了动词 κατεργάσασθαι 的力量。</w:t>
      </w:r>
    </w:p>
    <w:p w14:paraId="33EF4483">
      <w:pPr>
        <w:pStyle w:val="11"/>
        <w:widowControl/>
      </w:pPr>
      <w:r>
        <w:t>For κατεργάσασθαι denotes to conquer completely, to subdue and quell all the powers of an adversary.</w:t>
      </w:r>
    </w:p>
    <w:p w14:paraId="65301CDD">
      <w:pPr>
        <w:pStyle w:val="11"/>
        <w:widowControl/>
      </w:pPr>
      <w:r>
        <w:t>因为 κατεργάσασθαι 表示完全征服，制伏并平息对手所有的权势。</w:t>
      </w:r>
    </w:p>
    <w:p w14:paraId="08684253">
      <w:pPr>
        <w:pStyle w:val="11"/>
        <w:widowControl/>
      </w:pPr>
      <w:r>
        <w:t>The panoply here spoken of enables us not only to resist in the evil day, but also ἅπαντα κατεργασάμενοι, that is, having quel了 and taken out of the way (for so Chrysostom and Œcumenius explain the apostle’s expression) whatever opposes us, to stand firm ourselves and unconquered.</w:t>
      </w:r>
    </w:p>
    <w:p w14:paraId="2BE329CD">
      <w:pPr>
        <w:pStyle w:val="11"/>
        <w:widowControl/>
      </w:pPr>
      <w:r>
        <w:t>这里所说的全副军装（panoply）使我们不仅能够在恶日抵挡，而且 ἅπαντα κατεργασάμενοι （完成了所有事），也就是说，平息并清除（因为金口约翰和欧库门纽斯如此解释使徒的表达）所有反对我们的，使我们自己站立稳固且不被征服。</w:t>
      </w:r>
    </w:p>
    <w:p w14:paraId="5AC07618">
      <w:pPr>
        <w:pStyle w:val="11"/>
        <w:widowControl/>
      </w:pPr>
      <w:r>
        <w:t>But this is quite a different thing from the reading in the old books, in omnibus perfecti; from which false rendering false explanations also have arisen.</w:t>
      </w:r>
    </w:p>
    <w:p w14:paraId="4E111A8D">
      <w:pPr>
        <w:pStyle w:val="11"/>
        <w:widowControl/>
      </w:pPr>
      <w:r>
        <w:t>但这与古老书籍中的读法in omnibus perfecti（在一切事上完全）完全不同；从这个错误的翻译中也产生了错误的解释。</w:t>
      </w:r>
    </w:p>
    <w:p w14:paraId="627EDE08">
      <w:pPr>
        <w:pStyle w:val="11"/>
        <w:widowControl/>
      </w:pPr>
      <w:r>
        <w:t>Thomas explains the words “in all things” to mean in prosperity and in adversity; and here he makes out a twofold perfection7, one of the way, the other of the home; which, although they are true in themselves, are things wholly impertinent to the passage before us.</w:t>
      </w:r>
    </w:p>
    <w:p w14:paraId="687527D5">
      <w:pPr>
        <w:pStyle w:val="11"/>
        <w:widowControl/>
      </w:pPr>
      <w:r>
        <w:t>托马斯（Thomas）解释“在一切事上”这些词语的意思是在顺利和逆境中；祂在这里提出了双重的完全7，一个是路途的完全，另一个是家园的完全；这些，虽然它们本身是真实的，但与我们面前的这段经文完全不相干。</w:t>
      </w:r>
    </w:p>
    <w:p w14:paraId="47713EC9">
      <w:pPr>
        <w:pStyle w:val="11"/>
        <w:widowControl/>
      </w:pPr>
      <w:r>
        <w:t>The ninth place is Hebrews 9:28: Ad multorum exhaurienda peccata.</w:t>
      </w:r>
    </w:p>
    <w:p w14:paraId="4FB1C52A">
      <w:pPr>
        <w:pStyle w:val="11"/>
        <w:widowControl/>
      </w:pPr>
      <w:r>
        <w:t>第九个地方是《希伯来书》9:28：Ad multorum exhaurienda peccata（为了耗尽（exhaurienda）许多人的罪）。</w:t>
      </w:r>
    </w:p>
    <w:p w14:paraId="344AFEDD">
      <w:pPr>
        <w:pStyle w:val="11"/>
        <w:widowControl/>
      </w:pPr>
      <w:r>
        <w:t>In the Greek it is εἰς τὸ πολλῶν ἀνενεγκεῖν ἁμαρτίας · which means, “to bear away the sins of many.”</w:t>
      </w:r>
    </w:p>
    <w:p w14:paraId="0954145E">
      <w:pPr>
        <w:pStyle w:val="11"/>
        <w:widowControl/>
      </w:pPr>
      <w:r>
        <w:t>在希腊文里是 εἰς τὸ πολλῶν ἀνενεγκεῖν ἁμαρτίας （为了担当（bear away）许多人的罪）；这意思是，“为了担当许多人的罪。”</w:t>
      </w:r>
    </w:p>
    <w:p w14:paraId="26FFCAA2">
      <w:pPr>
        <w:pStyle w:val="11"/>
        <w:widowControl/>
      </w:pPr>
      <w:r>
        <w:t>Now sins are borne away when they are remitted, which takes place in this life; but they are exhausted or drained off, when we are wholly purified and no remains of sin left in us, which does not take place in this life.</w:t>
      </w:r>
    </w:p>
    <w:p w14:paraId="4B208B5F">
      <w:pPr>
        <w:pStyle w:val="11"/>
        <w:widowControl/>
      </w:pPr>
      <w:r>
        <w:t>现在罪孽被担当走（borne away）是在它们被赦免时，这发生在这个生命中；但当它们被耗尽（exhausted）或排干（drained off）时，是我们被完全洁净，并且我们里面没有留下罪的残余时，这不会发生在这个生命中。</w:t>
      </w:r>
    </w:p>
    <w:p w14:paraId="22E88ADB">
      <w:pPr>
        <w:pStyle w:val="11"/>
        <w:widowControl/>
      </w:pPr>
      <w:r>
        <w:t>For, since our adversaries seize on the most slender occasions to sophisticate the truth, the Holy Spirit must be everywhere vindicated from their calumnies.</w:t>
      </w:r>
    </w:p>
    <w:p w14:paraId="74200D86">
      <w:pPr>
        <w:pStyle w:val="11"/>
        <w:widowControl/>
      </w:pPr>
      <w:r>
        <w:t>因为，既然我们的对手抓住最微弱的机会来诡辩真理，圣灵（Holy Spirit）就必须处处从他们的诽谤中得到辩护。</w:t>
      </w:r>
    </w:p>
    <w:p w14:paraId="199F27BD">
      <w:pPr>
        <w:pStyle w:val="11"/>
        <w:widowControl/>
      </w:pPr>
      <w:r>
        <w:t>Now whereas Bellarmine says that the translator hath rendered this place with great propriety, I would desire him to produce an example where ἀνενεγκεῖν means to exhaust.</w:t>
      </w:r>
    </w:p>
    <w:p w14:paraId="6327B5AC">
      <w:pPr>
        <w:pStyle w:val="11"/>
        <w:widowControl/>
      </w:pPr>
      <w:r>
        <w:t>现在，既然贝拉明说翻译者已经非常恰当地翻译了这个地方，我希望祂能举出一个 ἀνενεγκεῖν 意思是“耗尽”的例子。</w:t>
      </w:r>
    </w:p>
    <w:p w14:paraId="27B75F18">
      <w:pPr>
        <w:pStyle w:val="11"/>
        <w:widowControl/>
      </w:pPr>
      <w:r>
        <w:t>For, although ἀναφέρω means “to bear upward,” yet bearing up and drawing are not the same thing as exhausting or draining.</w:t>
      </w:r>
    </w:p>
    <w:p w14:paraId="7ADC3FD4">
      <w:pPr>
        <w:pStyle w:val="11"/>
        <w:widowControl/>
      </w:pPr>
      <w:r>
        <w:t>因为，虽然 ἀναφέρω 意思是“担当（bear upward）”，但担当和拉取与耗尽或排干不是同一回事。</w:t>
      </w:r>
    </w:p>
    <w:p w14:paraId="04B843E6">
      <w:pPr>
        <w:pStyle w:val="11"/>
        <w:widowControl/>
      </w:pPr>
      <w:r>
        <w:t>He who draws from a fountain, does not consequently exhaust the fountain itself.</w:t>
      </w:r>
    </w:p>
    <w:p w14:paraId="086A3ADA">
      <w:pPr>
        <w:pStyle w:val="11"/>
        <w:widowControl/>
      </w:pPr>
      <w:r>
        <w:t>从泉源中汲取的人，并不因此耗尽泉源本身。</w:t>
      </w:r>
    </w:p>
    <w:p w14:paraId="7D1E2149">
      <w:pPr>
        <w:pStyle w:val="11"/>
        <w:widowControl/>
      </w:pPr>
      <w:r>
        <w:t>But ἀναφέρειν more frequently denotes “to take away or bear;” as, both in this place and another similar one, 1 Peter 2:24, Christ is said ἀνενεγκεῖν εἰς τὸ ξύλον our sins, that is, “to have borne them on the tree,” as there even the old translator hath rendered it.</w:t>
      </w:r>
    </w:p>
    <w:p w14:paraId="4E0038BB">
      <w:pPr>
        <w:pStyle w:val="11"/>
        <w:widowControl/>
      </w:pPr>
      <w:r>
        <w:t>但 ἀναφέρειν 更经常地表示“挪走或担当;”正如，在这个地方和另一个相似的地方，《彼得前书》2:24，基督被称为 ἀνενεγκεῖν εἰς τὸ ξύλον 我们的罪，也就是说，“在木头上担当了它们，”正如那里甚至古老的翻译者所翻译的那样。</w:t>
      </w:r>
    </w:p>
    <w:p w14:paraId="3282E071">
      <w:pPr>
        <w:pStyle w:val="11"/>
        <w:widowControl/>
      </w:pPr>
      <w:r>
        <w:t>The tenth place is Hebrews 13:16: Talibus hostiis promeretur Deus.</w:t>
      </w:r>
    </w:p>
    <w:p w14:paraId="21401219">
      <w:pPr>
        <w:pStyle w:val="11"/>
        <w:widowControl/>
      </w:pPr>
      <w:r>
        <w:t>第十个地方是《希伯来书》13:16：Talibus hostiis promeretur Deus（上帝（Deus）藉着这样的祭物（hostiis）获得恩惠（promeretur））。</w:t>
      </w:r>
    </w:p>
    <w:p w14:paraId="579C4670">
      <w:pPr>
        <w:pStyle w:val="11"/>
        <w:widowControl/>
      </w:pPr>
      <w:r>
        <w:t>In the Greek it is, τοιαύταις θυσίαις εὐαρεστεῖται ὁ Θεός · “with such sacrifices God is well pleased.”</w:t>
      </w:r>
    </w:p>
    <w:p w14:paraId="32659039">
      <w:pPr>
        <w:pStyle w:val="11"/>
        <w:widowControl/>
      </w:pPr>
      <w:r>
        <w:t>在希腊文里是， τοιαύταις θυσίαις εὐαρεστεῖται ὁ Θεός （藉着这样的祭物上帝是喜悦的）。</w:t>
      </w:r>
    </w:p>
    <w:p w14:paraId="076566A1">
      <w:pPr>
        <w:pStyle w:val="11"/>
        <w:widowControl/>
      </w:pPr>
      <w:r>
        <w:t>Bellarmine is not ashamed to produce a defense of his own, such as it is, for this place also.</w:t>
      </w:r>
    </w:p>
    <w:p w14:paraId="7EB43B14">
      <w:pPr>
        <w:pStyle w:val="11"/>
        <w:widowControl/>
      </w:pPr>
      <w:r>
        <w:t>贝拉明不感到羞耻地为这个地方也提出了祂自己的辩护，尽管如此。</w:t>
      </w:r>
    </w:p>
    <w:p w14:paraId="379F8132">
      <w:pPr>
        <w:pStyle w:val="11"/>
        <w:widowControl/>
      </w:pPr>
      <w:r>
        <w:t>In Latin, says he, one is correctly said to deserve well of the person whom he gratifies by his actions.</w:t>
      </w:r>
    </w:p>
    <w:p w14:paraId="69575842">
      <w:pPr>
        <w:pStyle w:val="11"/>
        <w:widowControl/>
      </w:pPr>
      <w:r>
        <w:t>祂说，在拉丁语中，一个人正确地被称为配得那位祂以祂的行为所取悦的人的恩惠。</w:t>
      </w:r>
    </w:p>
    <w:p w14:paraId="6FE245C4">
      <w:pPr>
        <w:pStyle w:val="11"/>
        <w:widowControl/>
      </w:pPr>
      <w:r>
        <w:t>I answer in the first place, that I grant that amongst men there is room for merit, since all things are not due to all.</w:t>
      </w:r>
    </w:p>
    <w:p w14:paraId="4E610B8E">
      <w:pPr>
        <w:pStyle w:val="11"/>
        <w:widowControl/>
      </w:pPr>
      <w:r>
        <w:t>我首先回答，我承认在人与人之间有功劳（merit）的空间，因为并非所有事物都应归于所有的人。</w:t>
      </w:r>
    </w:p>
    <w:p w14:paraId="6A7E875F">
      <w:pPr>
        <w:pStyle w:val="11"/>
        <w:widowControl/>
      </w:pPr>
      <w:r>
        <w:t>It may therefore be correctly said, that we deserve well of those upon whom we have bestowed any benefit which hath flowed merely from our own free choice.</w:t>
      </w:r>
    </w:p>
    <w:p w14:paraId="344D7A24">
      <w:pPr>
        <w:pStyle w:val="11"/>
        <w:widowControl/>
      </w:pPr>
      <w:r>
        <w:t>因此，可以正确地说，我们配得那些我们施予了仅仅源于我们自己自由选择的益处的人的恩惠。</w:t>
      </w:r>
    </w:p>
    <w:p w14:paraId="36404225">
      <w:pPr>
        <w:pStyle w:val="11"/>
        <w:widowControl/>
      </w:pPr>
      <w:r>
        <w:t>But when the matter is between us and God, farewell all merit; since whatever we do pleasant to him, we yet do no more than we already owed to him.</w:t>
      </w:r>
    </w:p>
    <w:p w14:paraId="10314EA6">
      <w:pPr>
        <w:pStyle w:val="11"/>
        <w:widowControl/>
      </w:pPr>
      <w:r>
        <w:t>但是当这件事是在我们与上帝之间时，告别所有功劳；因为无论我们做什么令祂喜悦的事，我们所做的也不过是我们已经亏欠祂的。</w:t>
      </w:r>
    </w:p>
    <w:p w14:paraId="6EC6538E">
      <w:pPr>
        <w:pStyle w:val="11"/>
        <w:widowControl/>
      </w:pPr>
      <w:r>
        <w:t>Wherefore when we have done all that we can do in any way, we are nevertheless still, as Christ expresses it, ἀχρεῖοι δοῦλοι .</w:t>
      </w:r>
    </w:p>
    <w:p w14:paraId="68940E40">
      <w:pPr>
        <w:pStyle w:val="11"/>
        <w:widowControl/>
      </w:pPr>
      <w:r>
        <w:t>因此，当我们以任何方式做了我们能做的一切时，我们仍然是，正如基督所表达的， ἀχρεῖοι δοῦλοι （无用的仆人）。</w:t>
      </w:r>
    </w:p>
    <w:p w14:paraId="6DE3689E">
      <w:pPr>
        <w:pStyle w:val="11"/>
        <w:widowControl/>
      </w:pPr>
      <w:r>
        <w:t>Besides, I ask Bellarmine whether, in their theology, to deserve well of God means nothing more than to do what is pleasing to him.</w:t>
      </w:r>
    </w:p>
    <w:p w14:paraId="4E26F3A4">
      <w:pPr>
        <w:pStyle w:val="11"/>
        <w:widowControl/>
      </w:pPr>
      <w:r>
        <w:t>此外，我问贝拉明，在他们的神学中，配得上帝的恩惠是否只意味着做令祂喜悦的事。</w:t>
      </w:r>
    </w:p>
    <w:p w14:paraId="70498C6C">
      <w:pPr>
        <w:pStyle w:val="11"/>
        <w:widowControl/>
      </w:pPr>
      <w:r>
        <w:t>I would it were so: for then they would not err so much upon the merit of works.</w:t>
      </w:r>
    </w:p>
    <w:p w14:paraId="28087AC0">
      <w:pPr>
        <w:pStyle w:val="11"/>
        <w:widowControl/>
      </w:pPr>
      <w:r>
        <w:t>我希望是这样：因为那样他们就不会在行为的功劳上犯如此多的错误。</w:t>
      </w:r>
    </w:p>
    <w:p w14:paraId="1A1B118C">
      <w:pPr>
        <w:pStyle w:val="11"/>
        <w:widowControl/>
      </w:pPr>
      <w:r>
        <w:t>We ourselves say that the good works of the saints are grateful and pleasant to God; but the whole dispute is about the merit of works.</w:t>
      </w:r>
    </w:p>
    <w:p w14:paraId="5B65A1BC">
      <w:pPr>
        <w:pStyle w:val="11"/>
        <w:widowControl/>
      </w:pPr>
      <w:r>
        <w:t>我们自己说圣徒的善行令上帝（God）感到感激和喜悦；但全部的争议是关于行为的功劳。</w:t>
      </w:r>
    </w:p>
    <w:p w14:paraId="229E9E4A">
      <w:pPr>
        <w:pStyle w:val="11"/>
        <w:widowControl/>
      </w:pPr>
      <w:r>
        <w:t>Lastly, how senseless is this expression, Talibus hostiis promeretur Deus!</w:t>
      </w:r>
    </w:p>
    <w:p w14:paraId="6F55CD3D">
      <w:pPr>
        <w:pStyle w:val="11"/>
        <w:widowControl/>
      </w:pPr>
      <w:r>
        <w:t>最后，这个表达多么无意义，Talibus hostiis promeretur Deus（上帝藉着这样的祭物获得恩惠）！</w:t>
      </w:r>
    </w:p>
    <w:p w14:paraId="2E1C9404">
      <w:pPr>
        <w:pStyle w:val="11"/>
        <w:widowControl/>
      </w:pPr>
      <w:r>
        <w:t>The eleventh place is James 5:15: Et alleviabit eum Dominus.</w:t>
      </w:r>
    </w:p>
    <w:p w14:paraId="0066A248">
      <w:pPr>
        <w:pStyle w:val="11"/>
        <w:widowControl/>
      </w:pPr>
      <w:r>
        <w:t>第十一个地方是《雅各书》5:15：Et alleviabit eum Dominus（主（Dominus）必使祂减轻痛苦）。</w:t>
      </w:r>
    </w:p>
    <w:p w14:paraId="04D1879B">
      <w:pPr>
        <w:pStyle w:val="11"/>
        <w:widowControl/>
      </w:pPr>
      <w:r>
        <w:t>In the Greek it is, καὶ ἐγερεῖ αὐτὸν ὁ Κύριος .</w:t>
      </w:r>
    </w:p>
    <w:p w14:paraId="306BEFCF">
      <w:pPr>
        <w:pStyle w:val="11"/>
        <w:widowControl/>
      </w:pPr>
      <w:r>
        <w:t>在希腊文里是， καὶ ἐγερεῖ αὐτὸν ὁ Κύριος （主必使祂起来）。</w:t>
      </w:r>
    </w:p>
    <w:p w14:paraId="6C80A0F9">
      <w:pPr>
        <w:pStyle w:val="11"/>
        <w:widowControl/>
      </w:pPr>
      <w:r>
        <w:t>“And the Lord shall raise him up.”</w:t>
      </w:r>
    </w:p>
    <w:p w14:paraId="5471CBBA">
      <w:pPr>
        <w:pStyle w:val="11"/>
        <w:widowControl/>
      </w:pPr>
      <w:r>
        <w:t>“主必使祂起来。”</w:t>
      </w:r>
    </w:p>
    <w:p w14:paraId="7DD95B8A">
      <w:pPr>
        <w:pStyle w:val="11"/>
        <w:widowControl/>
      </w:pPr>
      <w:r>
        <w:t>Here Bellarmine disputes, by the way, upon the effects of extreme unction against Chemnitz.</w:t>
      </w:r>
    </w:p>
    <w:p w14:paraId="71150F37">
      <w:pPr>
        <w:pStyle w:val="11"/>
        <w:widowControl/>
      </w:pPr>
      <w:r>
        <w:t>这里贝拉明顺便（by the way）论争了临终膏油（extreme unction）的功效，反对开姆尼茨。</w:t>
      </w:r>
    </w:p>
    <w:p w14:paraId="769CDA09">
      <w:pPr>
        <w:pStyle w:val="11"/>
        <w:widowControl/>
      </w:pPr>
      <w:r>
        <w:t>Although there is no capital fault in the translation, yet the place might be more correctly rendered than it is by the Latin interpreter.</w:t>
      </w:r>
    </w:p>
    <w:p w14:paraId="2D7A997E">
      <w:pPr>
        <w:pStyle w:val="11"/>
        <w:widowControl/>
      </w:pPr>
      <w:r>
        <w:t>虽然翻译中没有重大的错误，但这个地方可以比拉丁文翻译者所做的更正确地翻译。</w:t>
      </w:r>
    </w:p>
    <w:p w14:paraId="419A2B58">
      <w:pPr>
        <w:pStyle w:val="11"/>
        <w:widowControl/>
      </w:pPr>
      <w:r>
        <w:t>As to their popish unction, James makes no mention of it here; as Cajetan himself abundantly teaches us in his commentary upon the passage.</w:t>
      </w:r>
    </w:p>
    <w:p w14:paraId="17FD0AD2">
      <w:pPr>
        <w:pStyle w:val="11"/>
        <w:widowControl/>
      </w:pPr>
      <w:r>
        <w:t>至于他们的天主教膏油，雅各在这里没有提及；正如卡耶坦本人在祂的这段经文注释中充分教导我们的。</w:t>
      </w:r>
    </w:p>
    <w:p w14:paraId="602F51F5">
      <w:pPr>
        <w:pStyle w:val="11"/>
        <w:widowControl/>
      </w:pPr>
      <w:r>
        <w:t>His words are: “Neither in terms, nor in substance, do these words speak of the sacramental anointing of extreme unction8;” which he proves by three very solid arguments drawn from the passage itself.</w:t>
      </w:r>
    </w:p>
    <w:p w14:paraId="333B7D73">
      <w:pPr>
        <w:pStyle w:val="11"/>
        <w:widowControl/>
      </w:pPr>
      <w:r>
        <w:t>祂的话是：“这些话语无论在术语上还是在实质上，都没有谈论临终膏油的奥秘性膏抹8;”祂用从这段经文本身引出的三个非常扎实的论证来证明。</w:t>
      </w:r>
    </w:p>
    <w:p w14:paraId="06FEB7E2">
      <w:pPr>
        <w:pStyle w:val="11"/>
        <w:widowControl/>
      </w:pPr>
      <w:r>
        <w:t>But this is not the place for disputing concerning the sacramental unction.</w:t>
      </w:r>
    </w:p>
    <w:p w14:paraId="290AEB41">
      <w:pPr>
        <w:pStyle w:val="11"/>
        <w:widowControl/>
      </w:pPr>
      <w:r>
        <w:t>但这不是争论奥秘性膏抹的地方。</w:t>
      </w:r>
    </w:p>
    <w:p w14:paraId="4B0DAB9E">
      <w:pPr>
        <w:pStyle w:val="11"/>
        <w:widowControl/>
      </w:pPr>
      <w:r>
        <w:t>The last place is 1 John 5:13: Hæc scribo vobis, ut sciatis quoniam vitam habetis œternam, qui creditis in nomine Filii Dei.</w:t>
      </w:r>
    </w:p>
    <w:p w14:paraId="0AEE78BD">
      <w:pPr>
        <w:pStyle w:val="11"/>
        <w:widowControl/>
      </w:pPr>
      <w:r>
        <w:t>最后一个地方是《约翰一书》5:13：Hæc scribo vobis, ut sciatis quoniam vitam habetis œternam, qui creditis in nomine Filii Dei（我将这些事写给你们，使你们知道你们有永生，你们这些信上帝（Dei）儿子之名的人）。</w:t>
      </w:r>
    </w:p>
    <w:p w14:paraId="60746FF5">
      <w:pPr>
        <w:pStyle w:val="11"/>
        <w:widowControl/>
      </w:pPr>
      <w:r>
        <w:t>And so indeed the text is exhibited in some Greek copies, as Robert Stephens informs us in his Greek Testament.</w:t>
      </w:r>
    </w:p>
    <w:p w14:paraId="63E395E7">
      <w:pPr>
        <w:pStyle w:val="11"/>
        <w:widowControl/>
      </w:pPr>
      <w:r>
        <w:t>而且文本在一些希腊文副本中确实如此显示，正如罗伯特·斯蒂芬斯在祂的《希腊文新约》中告知我们的。</w:t>
      </w:r>
    </w:p>
    <w:p w14:paraId="3E007015">
      <w:pPr>
        <w:pStyle w:val="11"/>
        <w:widowControl/>
      </w:pPr>
      <w:r>
        <w:t>But the majority, even the Complutensian, otherwise, thus: ταῦτα ἔγραψα ὑμῖν τοῖς πιστεύουσιν εἰς τὸ ὄνομα τοῦ Υἱοῦ τοῦ Θεοῦ , ἵνα εἰδῆτε ὅτι ζωὴν αἰώνιον ἔχετε, καὶ ἵνα πιστεύητε εἰς τὸ ὄνομα τοῦ Υἱοῦ τοῦ Θεοῦ .</w:t>
      </w:r>
    </w:p>
    <w:p w14:paraId="1A6E0004">
      <w:pPr>
        <w:pStyle w:val="11"/>
        <w:widowControl/>
      </w:pPr>
      <w:r>
        <w:t>但大多数，甚至《康普鲁顿版》（Complutensian），则以不同的方式，如下： ταῦτα ἔγραψα ὑμῖν τοῖς πιστεύουσιν εἰς τὸ ὄνομα τοῦ Υἱοῦ τοῦ Θεοῦ , ἵνα εἰδῆτε ὅτι ζωὴν αἰώνιον ἔχετε, καὶ ἵνα πιστεύητε εἰς τὸ ὄνομα τοῦ Υἱοῦ τοῦ Θεοῦ （我将这些事写给你们这些信上帝儿子之名的人，使你们知道你们有永生，并且使你们信上帝儿子之名）。</w:t>
      </w:r>
    </w:p>
    <w:p w14:paraId="15C7EA4C">
      <w:pPr>
        <w:pStyle w:val="11"/>
        <w:widowControl/>
      </w:pPr>
      <w:r>
        <w:t>But we do not choose to raise any great contention with our opponent upon the reading of this passage, since there is no difference in the sense.</w:t>
      </w:r>
    </w:p>
    <w:p w14:paraId="78E644F0">
      <w:pPr>
        <w:pStyle w:val="11"/>
        <w:widowControl/>
      </w:pPr>
      <w:r>
        <w:t>但我们不愿在这个地方的读法上与我们的对手引起任何大的争议，因为含义上没有区别。</w:t>
      </w:r>
    </w:p>
    <w:p w14:paraId="0ACF6F52">
      <w:pPr>
        <w:pStyle w:val="11"/>
        <w:widowControl/>
      </w:pPr>
      <w:r>
        <w:t>For Bellarmine’s attempt to shew that it is better in the Latin than in the Greek, because there was no need to admonish them to do what they had done already, is a mode of reasoning unworthy of so great a theologian.</w:t>
      </w:r>
    </w:p>
    <w:p w14:paraId="387592B0">
      <w:pPr>
        <w:pStyle w:val="11"/>
        <w:widowControl/>
      </w:pPr>
      <w:r>
        <w:t>因为贝拉明试图指出它在拉丁文版本中比在希腊文版本中更好，因为没有必要告诫他们做他们已经做过的事，这种推理方式不配如此伟大的神学家。</w:t>
      </w:r>
    </w:p>
    <w:p w14:paraId="7B08F66D">
      <w:pPr>
        <w:pStyle w:val="11"/>
        <w:widowControl/>
      </w:pPr>
      <w:r>
        <w:t>For we too often admonish men to do what they are doing, according to that saying, Qui monet ut facias quod jam facis; and this is a thing of constant occurrence in the scriptures.</w:t>
      </w:r>
    </w:p>
    <w:p w14:paraId="759BB385">
      <w:pPr>
        <w:pStyle w:val="11"/>
        <w:widowControl/>
      </w:pPr>
      <w:r>
        <w:t>因为我们也经常告诫人做他们正在做的事，正如那句话所说，Qui monet ut facias quod jam facis（告诫你做你已经在做的事的人）；这在圣经中是经常发生的。</w:t>
      </w:r>
    </w:p>
    <w:p w14:paraId="02AF0F19">
      <w:pPr>
        <w:pStyle w:val="11"/>
        <w:widowControl/>
      </w:pPr>
      <w:r>
        <w:t>Thus those who believe in Christ are to be perpetually admonished to increase and remain constant in that faith.</w:t>
      </w:r>
    </w:p>
    <w:p w14:paraId="2AF93F2F">
      <w:pPr>
        <w:pStyle w:val="11"/>
        <w:widowControl/>
      </w:pPr>
      <w:r>
        <w:t>因此，那些相信基督的人要不断地被告诫，要在那种信仰中增长和保持坚定。</w:t>
      </w:r>
    </w:p>
    <w:p w14:paraId="7AC5DF21">
      <w:pPr>
        <w:pStyle w:val="11"/>
        <w:widowControl/>
      </w:pPr>
      <w:r>
        <w:t>And now Bellarmine thinks that he hath satisfactorily answered all our charges against the old translation of the New Testament.</w:t>
      </w:r>
    </w:p>
    <w:p w14:paraId="7197C284">
      <w:pPr>
        <w:pStyle w:val="11"/>
        <w:widowControl/>
      </w:pPr>
      <w:r>
        <w:t>现在贝拉明认为祂已经令人满意地回答了我们对古老《新约》译本的所有指控。</w:t>
      </w:r>
    </w:p>
    <w:p w14:paraId="34F1C9D9">
      <w:pPr>
        <w:pStyle w:val="11"/>
        <w:widowControl/>
      </w:pPr>
      <w:r>
        <w:t>But how small a portion is this of the errors which may be found and censured in that version!</w:t>
      </w:r>
    </w:p>
    <w:p w14:paraId="4E3D1BB7">
      <w:pPr>
        <w:pStyle w:val="11"/>
        <w:widowControl/>
      </w:pPr>
      <w:r>
        <w:t>但这与在那个译本中可以找到和谴责的错误相比，是多么小的一部分啊！</w:t>
      </w:r>
    </w:p>
    <w:p w14:paraId="3B13DF6A">
      <w:pPr>
        <w:pStyle w:val="11"/>
        <w:widowControl/>
      </w:pPr>
      <w:r>
        <w:t>I am disposed therefore to bestow a little more time upon examining it, and producing some more of its faults, not all indeed (for that would be a tedious and difficult task), but still too many, so as to enable you the better to judge how very far it is from being pure and authentic.</w:t>
      </w:r>
    </w:p>
    <w:p w14:paraId="00C14D8C">
      <w:pPr>
        <w:pStyle w:val="11"/>
        <w:widowControl/>
      </w:pPr>
      <w:r>
        <w:t>因此，我倾向于花更多的时间来审查它，并列举它的一些更多的错误，当然不是全部（因为那将是一项乏味和困难的任务），但仍然是太多了，以便使您更好地判断它离纯净和具权威性有多远。</w:t>
      </w:r>
    </w:p>
    <w:p w14:paraId="1218833C">
      <w:pPr>
        <w:pStyle w:val="11"/>
        <w:widowControl/>
      </w:pPr>
      <w:r>
        <w:t>Matthew 3:2, the old version hath, appropinquabit regnum cœlorum.</w:t>
      </w:r>
    </w:p>
    <w:p w14:paraId="1DDCCD28">
      <w:pPr>
        <w:pStyle w:val="11"/>
        <w:widowControl/>
      </w:pPr>
      <w:r>
        <w:t>《马太福音》3:2，古老的译本有，appropinquabit regnum cœlorum（天国（regnum cœlorum）将近了）。</w:t>
      </w:r>
    </w:p>
    <w:p w14:paraId="415A0576">
      <w:pPr>
        <w:pStyle w:val="11"/>
        <w:widowControl/>
      </w:pPr>
      <w:r>
        <w:t>In the Greek it is ἤγγικε, “hath drawn nigh.”</w:t>
      </w:r>
    </w:p>
    <w:p w14:paraId="5DDCDCF6">
      <w:pPr>
        <w:pStyle w:val="11"/>
        <w:widowControl/>
      </w:pPr>
      <w:r>
        <w:t>在希腊文里是 ἤγγικε （已经近了），“已经近了。”</w:t>
      </w:r>
    </w:p>
    <w:p w14:paraId="61685822">
      <w:pPr>
        <w:pStyle w:val="11"/>
        <w:widowControl/>
      </w:pPr>
      <w:r>
        <w:t>So also in chapter 4:17.</w:t>
      </w:r>
    </w:p>
    <w:p w14:paraId="67BED6F6">
      <w:pPr>
        <w:pStyle w:val="11"/>
        <w:widowControl/>
      </w:pPr>
      <w:r>
        <w:t>《马太福音》4:17也是如此。</w:t>
      </w:r>
    </w:p>
    <w:p w14:paraId="01551717">
      <w:pPr>
        <w:pStyle w:val="11"/>
        <w:widowControl/>
      </w:pPr>
      <w:r>
        <w:t>In Matthew 4:4, the word “openly” is omitted in the old version, though the Greek text is, ἀποδώσει σοι ἐν τῷ φανερῷ.</w:t>
      </w:r>
    </w:p>
    <w:p w14:paraId="34EAABEB">
      <w:pPr>
        <w:pStyle w:val="11"/>
        <w:widowControl/>
      </w:pPr>
      <w:r>
        <w:t>在《马太福音》4:4，古老的译本省略了“公开地”这个词，尽管希腊文文本是， ἀποδώσει σοι ἐν τῷ φανερῷ （祂将在公开场合报答你）。</w:t>
      </w:r>
    </w:p>
    <w:p w14:paraId="11011B40">
      <w:pPr>
        <w:pStyle w:val="11"/>
        <w:widowControl/>
      </w:pPr>
      <w:r>
        <w:t>And verse 7, the old translator renders μὴ βαττολογήσητε .</w:t>
      </w:r>
    </w:p>
    <w:p w14:paraId="6C328421">
      <w:pPr>
        <w:pStyle w:val="11"/>
        <w:widowControl/>
      </w:pPr>
      <w:r>
        <w:t>第7节，古老的翻译者翻译 μὴ βαττολογήσητε （不要多言） 。</w:t>
      </w:r>
    </w:p>
    <w:p w14:paraId="5E7D238B">
      <w:pPr>
        <w:pStyle w:val="11"/>
        <w:widowControl/>
      </w:pPr>
      <w:r>
        <w:t>But βαττολογεῖν means something different from much speaking.</w:t>
      </w:r>
    </w:p>
    <w:p w14:paraId="52D12E13">
      <w:pPr>
        <w:pStyle w:val="11"/>
        <w:widowControl/>
      </w:pPr>
      <w:r>
        <w:t>但 βαττολογεῖν 意味着与多言不同的一些事情。</w:t>
      </w:r>
    </w:p>
    <w:p w14:paraId="54D067BE">
      <w:pPr>
        <w:pStyle w:val="11"/>
        <w:widowControl/>
      </w:pPr>
      <w:r>
        <w:t>For Christ does not prohibit long prayers, but the tedious and hypocritical repetition of the same words.</w:t>
      </w:r>
    </w:p>
    <w:p w14:paraId="36BE3E19">
      <w:pPr>
        <w:pStyle w:val="11"/>
        <w:widowControl/>
      </w:pPr>
      <w:r>
        <w:t>因为基督（Christ）禁止的不是长时间的祷告，而是对相同词语的冗长和虚伪的重复。</w:t>
      </w:r>
    </w:p>
    <w:p w14:paraId="10592B70">
      <w:pPr>
        <w:pStyle w:val="11"/>
        <w:widowControl/>
      </w:pPr>
      <w:r>
        <w:t>At verse 11, he hath rendered ἄρτον ἐπιούσιον by panem supersubstantialem.</w:t>
      </w:r>
    </w:p>
    <w:p w14:paraId="41701499">
      <w:pPr>
        <w:pStyle w:val="11"/>
        <w:widowControl/>
      </w:pPr>
      <w:r>
        <w:t>在第11节，祂将 ἄρτον ἐπιούσιον （日用的饮食）翻译为panem supersubstantialem（超乎本质的饼）。</w:t>
      </w:r>
    </w:p>
    <w:p w14:paraId="05237A8F">
      <w:pPr>
        <w:pStyle w:val="11"/>
        <w:widowControl/>
      </w:pPr>
      <w:r>
        <w:t>And verse 25 in the Latin runs thus: Ne solliciti sitis animæ vestræ quid manducetis.</w:t>
      </w:r>
    </w:p>
    <w:p w14:paraId="7FA11DD3">
      <w:pPr>
        <w:pStyle w:val="11"/>
        <w:widowControl/>
        <w:numPr>
          <w:ilvl w:val="0"/>
          <w:numId w:val="17"/>
        </w:numPr>
        <w:ind w:left="0" w:leftChars="0" w:firstLine="0" w:firstLineChars="0"/>
        <w:rPr>
          <w:b w:val="0"/>
          <w:bdr w:val="none" w:sz="0" w:space="0"/>
        </w:rPr>
      </w:pPr>
      <w:r>
        <w:t>在拉丁文中的表达是：Ne solliciti sitis animæ vestræ quid manducetis（不要为你们的灵魂忧虑吃什么）。</w:t>
      </w:r>
    </w:p>
    <w:p w14:paraId="2BD246AF">
      <w:pPr>
        <w:pStyle w:val="11"/>
        <w:widowControl/>
      </w:pPr>
      <w:r>
        <w:t>In the Greek, τί φάγητε καὶ τί πίπτε · “What ye shall eat and what ye shall drink.”</w:t>
      </w:r>
    </w:p>
    <w:p w14:paraId="3F92E126">
      <w:pPr>
        <w:pStyle w:val="11"/>
        <w:widowControl/>
      </w:pPr>
      <w:r>
        <w:t>在希腊文， τί φάγητε καὶ τί πίπτε （你们将吃什么和你们将喝什么）；“你们将吃什么和你们将喝什么。”</w:t>
      </w:r>
    </w:p>
    <w:p w14:paraId="09EA218C">
      <w:pPr>
        <w:pStyle w:val="11"/>
        <w:widowControl/>
      </w:pPr>
      <w:r>
        <w:t>At verse 32, in the Latin, Scit Pater vester: in the Greek, ὁ Πατὴρ ὑμῶν ὁ οὐράνιος .</w:t>
      </w:r>
    </w:p>
    <w:p w14:paraId="3D382EFB">
      <w:pPr>
        <w:pStyle w:val="11"/>
        <w:widowControl/>
      </w:pPr>
      <w:r>
        <w:t>在第32节，拉丁文是，Scit Pater vester（你们的父知道）：在希腊文， ὁ Πατὴρ ὑμῶν ὁ οὐράνιος （你们天上的父）。</w:t>
      </w:r>
    </w:p>
    <w:p w14:paraId="7AFD540B">
      <w:pPr>
        <w:pStyle w:val="11"/>
        <w:widowControl/>
      </w:pPr>
      <w:r>
        <w:t>Chapter 7:14, in the Latin, Quam angusta porta!</w:t>
      </w:r>
    </w:p>
    <w:p w14:paraId="1F21B69E">
      <w:pPr>
        <w:pStyle w:val="11"/>
        <w:widowControl/>
      </w:pPr>
      <w:r>
        <w:t>《马太福音》7:14，拉丁文是，Quam angusta porta!（这门多么窄！）</w:t>
      </w:r>
    </w:p>
    <w:p w14:paraId="72BBACD2">
      <w:pPr>
        <w:pStyle w:val="11"/>
        <w:widowControl/>
      </w:pPr>
      <w:r>
        <w:t>In the Greek, ὅτι στενὴ πύλη · “For strait is the gate.”</w:t>
      </w:r>
    </w:p>
    <w:p w14:paraId="6802DB84">
      <w:pPr>
        <w:pStyle w:val="11"/>
        <w:widowControl/>
      </w:pPr>
      <w:r>
        <w:t>在希腊文， ὅτι στενὴ πύλη （因为门是窄的）；“因为门是窄的。”</w:t>
      </w:r>
    </w:p>
    <w:p w14:paraId="55FACF27">
      <w:pPr>
        <w:pStyle w:val="11"/>
        <w:widowControl/>
      </w:pPr>
      <w:r>
        <w:t>Chapter 9:8, timuerunt occurs in the Latin, instead of “they wondered,” since the Greek hath ἐθαύμασαν .</w:t>
      </w:r>
    </w:p>
    <w:p w14:paraId="72D7F0A9">
      <w:pPr>
        <w:pStyle w:val="11"/>
        <w:widowControl/>
      </w:pPr>
      <w:r>
        <w:t>《马太福音》9:8，拉丁文中出现timuerunt（他们惧怕），而不是“他们诧异”，因为希腊文是 ἐθαύμασαν （他们诧异）。</w:t>
      </w:r>
    </w:p>
    <w:p w14:paraId="78EAD2B8">
      <w:pPr>
        <w:pStyle w:val="11"/>
        <w:widowControl/>
      </w:pPr>
      <w:r>
        <w:t>Chapter 9:15, Filii sponsi for the “children of the bride-chamber,” the Greek being οἱ υἱοὶ τοῦ νυμφῶνος .</w:t>
      </w:r>
    </w:p>
    <w:p w14:paraId="76EC1A24">
      <w:pPr>
        <w:pStyle w:val="11"/>
        <w:widowControl/>
      </w:pPr>
      <w:r>
        <w:t>《马太福音》9:15，Filii sponsi（新郎的儿子们），而不是“新郎的伴郎”（children of the bride-chamber），希腊文是 οἱ υἱοὶ τοῦ νυμφῶνος （新郎之房的儿子们）。</w:t>
      </w:r>
    </w:p>
    <w:p w14:paraId="2EE28884">
      <w:pPr>
        <w:pStyle w:val="11"/>
        <w:widowControl/>
      </w:pPr>
      <w:r>
        <w:t>The same mistake recurs Luke 5:34.</w:t>
      </w:r>
    </w:p>
    <w:p w14:paraId="10E5FB5C">
      <w:pPr>
        <w:pStyle w:val="11"/>
        <w:widowControl/>
      </w:pPr>
      <w:r>
        <w:t>同样的错误在《路加福音》5:34中再次出现。</w:t>
      </w:r>
    </w:p>
    <w:p w14:paraId="0BAA51C6">
      <w:pPr>
        <w:pStyle w:val="11"/>
        <w:widowControl/>
      </w:pPr>
      <w:r>
        <w:t>Chapter 14:3, the name of Philip is omitted in the Latin, though exhibited by the Greek copies.</w:t>
      </w:r>
    </w:p>
    <w:p w14:paraId="1BF069EA">
      <w:pPr>
        <w:pStyle w:val="11"/>
        <w:widowControl/>
      </w:pPr>
      <w:r>
        <w:t>《马太福音》14:3，拉丁文省略了腓力（Philip）的名字，尽管希腊文副本中显示了。</w:t>
      </w:r>
    </w:p>
    <w:p w14:paraId="45303684">
      <w:pPr>
        <w:pStyle w:val="11"/>
        <w:widowControl/>
      </w:pPr>
      <w:r>
        <w:t>He was the brother of Herod, whose wife the impious Herod had united to himself in an incestuous union.</w:t>
      </w:r>
    </w:p>
    <w:p w14:paraId="07312725">
      <w:pPr>
        <w:pStyle w:val="11"/>
        <w:widowControl/>
      </w:pPr>
      <w:r>
        <w:t>祂是希律（Herod）的兄弟，不虔敬的希律与祂的妻子结合在一起，是一种乱伦的结合。</w:t>
      </w:r>
    </w:p>
    <w:p w14:paraId="44165891">
      <w:pPr>
        <w:pStyle w:val="11"/>
        <w:widowControl/>
      </w:pPr>
      <w:r>
        <w:t>Verse 21, the Latin reads, quinque millia; in the Greek it is, ὡσεὶ πεντακισχίλιοι, “about five thousand.”</w:t>
      </w:r>
    </w:p>
    <w:p w14:paraId="034C184E">
      <w:pPr>
        <w:pStyle w:val="11"/>
        <w:widowControl/>
        <w:numPr>
          <w:ilvl w:val="0"/>
          <w:numId w:val="17"/>
        </w:numPr>
        <w:ind w:left="0" w:leftChars="0" w:firstLine="0" w:firstLineChars="0"/>
        <w:rPr>
          <w:b w:val="0"/>
          <w:bdr w:val="none" w:sz="0" w:space="0"/>
        </w:rPr>
      </w:pPr>
      <w:r>
        <w:t>拉丁文读作，quinque millia（五千）；在希腊文里是， ὡσεὶ πεντακισχίλιοι （约五千），“约五千。”</w:t>
      </w:r>
    </w:p>
    <w:p w14:paraId="0D257D56">
      <w:pPr>
        <w:pStyle w:val="11"/>
        <w:widowControl/>
      </w:pPr>
      <w:r>
        <w:t>Verse 26, the word, “the disciples,” is omitted: for in the Greek we have ἰδόντες αὐτὸν οἱ μαθηταὶ, where the Latin gives only videntes eum.</w:t>
      </w:r>
    </w:p>
    <w:p w14:paraId="2E5DF30B">
      <w:pPr>
        <w:pStyle w:val="11"/>
        <w:widowControl/>
      </w:pPr>
      <w:r>
        <w:t>第26节，省略了“门徒”这个词：因为在希腊文中有 ἰδόντες αὐτὸν οἱ μαθηταὶ （门徒看见祂），而拉丁文只给出videntes eum（看见祂）。</w:t>
      </w:r>
    </w:p>
    <w:p w14:paraId="0CB71238">
      <w:pPr>
        <w:pStyle w:val="11"/>
        <w:widowControl/>
      </w:pPr>
      <w:r>
        <w:t>Chapter 15:8, in the Latin, Populus hic labiis me honorat; but in the Greek, ἐγγίζει μοι ὁ λαὸς οὗτος τῷ στόματι αὐτῶν, καὶ τοῖς χείλεσί με τιμᾷ “This people draweth nigh unto me with their mouth, and honoureth me with their lips.”</w:t>
      </w:r>
    </w:p>
    <w:p w14:paraId="3753E6D4">
      <w:pPr>
        <w:pStyle w:val="11"/>
        <w:widowControl/>
      </w:pPr>
      <w:r>
        <w:t>《马太福音》15:8，拉丁文是，Populus hic labiis me honorat（这百姓用嘴唇尊敬我）；但在希腊文， ἐγγίζει μοι ὁ λαὸς οὗτος τῷ στόματι αὐτῶν, καὶ τοῖς χείλεσί με τιμᾷ （这百姓用口亲近我，用嘴唇尊敬我）；“这百姓用口亲近我，用嘴唇尊敬我。”</w:t>
      </w:r>
    </w:p>
    <w:p w14:paraId="52652A7B">
      <w:pPr>
        <w:pStyle w:val="11"/>
        <w:widowControl/>
      </w:pPr>
      <w:r>
        <w:t>At verse 31 there is nothing to express “the maimed to be whole,” though the Greek hath κυλλοὺς ὑγιεῖς .</w:t>
      </w:r>
    </w:p>
    <w:p w14:paraId="68816126">
      <w:pPr>
        <w:pStyle w:val="11"/>
        <w:widowControl/>
      </w:pPr>
      <w:r>
        <w:t>在第31节，没有表达“残疾的得痊愈”，尽管希腊文有 κυλλοὺς ὑγιεῖς （残疾的痊愈）。</w:t>
      </w:r>
    </w:p>
    <w:p w14:paraId="1C75D1A7">
      <w:pPr>
        <w:pStyle w:val="11"/>
        <w:widowControl/>
      </w:pPr>
      <w:r>
        <w:t>Chapter 17:19: in the Latin, Quare nos non potuimus ejicere illum?</w:t>
      </w:r>
    </w:p>
    <w:p w14:paraId="09E19C71">
      <w:pPr>
        <w:pStyle w:val="11"/>
        <w:widowControl/>
      </w:pPr>
      <w:r>
        <w:t>《马太福音》17:19：拉丁文是，Quare nos non potuimus ejicere illum?（我们为何不能赶出祂？）</w:t>
      </w:r>
    </w:p>
    <w:p w14:paraId="6C7840B5">
      <w:pPr>
        <w:pStyle w:val="11"/>
        <w:widowControl/>
      </w:pPr>
      <w:r>
        <w:t>instead of illud “it,” that is, the demon; for the Greek is, ἐκβαλεῖν αὐτό .</w:t>
      </w:r>
    </w:p>
    <w:p w14:paraId="1B773162">
      <w:pPr>
        <w:pStyle w:val="11"/>
        <w:widowControl/>
      </w:pPr>
      <w:r>
        <w:t>而不是illud（它），即鬼魔；因为希腊文是 ἐκβαλεῖν αὐτό （赶出它）。</w:t>
      </w:r>
    </w:p>
    <w:p w14:paraId="626898B2">
      <w:pPr>
        <w:pStyle w:val="11"/>
        <w:widowControl/>
      </w:pPr>
      <w:r>
        <w:t>Chapter 18., in the last verse, there is nothing in the Latin corresponding to τὰ παραπτώματα αὐτῶν, “their offences,” in the Greek.</w:t>
      </w:r>
    </w:p>
    <w:p w14:paraId="704C4F5F">
      <w:pPr>
        <w:pStyle w:val="11"/>
        <w:widowControl/>
      </w:pPr>
      <w:r>
        <w:t>《马太福音》18章，在最后一节，拉丁文没有与希腊文的 τὰ παραπτώματα αὐτῶν （他们的过犯）相对应的词语。</w:t>
      </w:r>
    </w:p>
    <w:p w14:paraId="1F4FF8E8">
      <w:pPr>
        <w:pStyle w:val="11"/>
        <w:widowControl/>
      </w:pPr>
      <w:r>
        <w:t>Chapter 19:7 stands thus in the Latin: Quid me interrogas de bono? unus est bonus, Deus.</w:t>
      </w:r>
    </w:p>
    <w:p w14:paraId="16C7DB13">
      <w:pPr>
        <w:pStyle w:val="11"/>
        <w:widowControl/>
      </w:pPr>
      <w:r>
        <w:t>《马太福音》19:7在拉丁文中是这样写的：Quid me interrogas de bono? unus est bonus, Deus（你为什么问我关于良善的事？只有一位是良善的，上帝）。</w:t>
      </w:r>
    </w:p>
    <w:p w14:paraId="755B349E">
      <w:pPr>
        <w:pStyle w:val="11"/>
        <w:widowControl/>
      </w:pPr>
      <w:r>
        <w:t>But in most, and the most correct, Greek copies, we read, τί με λέγεις ἀγαθόν οὐδεὶς ἀγαθός, εἰ μὴ εἷς, ὁ Θεός· that is, “Why callest thou me good? There is none good but one, God.”</w:t>
      </w:r>
    </w:p>
    <w:p w14:paraId="088162C9">
      <w:pPr>
        <w:pStyle w:val="11"/>
        <w:widowControl/>
      </w:pPr>
      <w:r>
        <w:t>但在大多数，而且最正确的希腊文副本中，我们读到， τί με λέγεις ἀγαθόν οὐδεὶς ἀγαθός, εἰ μὴ εἷς, ὁ Θεός· （你为什么称我为良善的？除了独一的上帝（God）之外，没有良善的）；也就是说，“你为什么称我为良善的？除了独一的上帝之外，没有良善的。”</w:t>
      </w:r>
    </w:p>
    <w:p w14:paraId="0803E565">
      <w:pPr>
        <w:pStyle w:val="11"/>
        <w:widowControl/>
      </w:pPr>
      <w:r>
        <w:t>Chapter 20:9: in the Latin, acceperunt singulos denarios, instead of “every man a penny;” for the Greek hath ἔλαβον ἀνὰ δηνάριον .</w:t>
      </w:r>
    </w:p>
    <w:p w14:paraId="2101BB14">
      <w:pPr>
        <w:pStyle w:val="11"/>
        <w:widowControl/>
      </w:pPr>
      <w:r>
        <w:t>《马太福音》20:9：在拉丁文，acceperunt singulos denarios（他们领了各自的德纳利（denarios）），而不是“每人一钱银子;”因为希腊文是 ἔλαβον ἀνὰ δηνάριον （他们领了每人一德纳利）。</w:t>
      </w:r>
    </w:p>
    <w:p w14:paraId="61AF1C1C">
      <w:pPr>
        <w:pStyle w:val="11"/>
        <w:widowControl/>
      </w:pPr>
      <w:r>
        <w:t>And the like mistake is made again in the next verse.</w:t>
      </w:r>
    </w:p>
    <w:p w14:paraId="41CDBA70">
      <w:pPr>
        <w:pStyle w:val="11"/>
        <w:widowControl/>
      </w:pPr>
      <w:r>
        <w:t>在下一节又犯了类似的错误。</w:t>
      </w:r>
    </w:p>
    <w:p w14:paraId="690D2751">
      <w:pPr>
        <w:pStyle w:val="11"/>
        <w:widowControl/>
      </w:pPr>
      <w:r>
        <w:t>At verse 15, we have in the Latin, aut non licet mî quod volo facere? instead of, “is it not lawful for me to do what I will with mine own?”</w:t>
      </w:r>
    </w:p>
    <w:p w14:paraId="0E16831B">
      <w:pPr>
        <w:pStyle w:val="11"/>
        <w:widowControl/>
      </w:pPr>
      <w:r>
        <w:t>在第15节，拉丁文中有，aut non licet mî quod volo facere?（难道我不可以做我所想做的吗？）而不是，“难道我不可以随意用我自己的东西吗？”</w:t>
      </w:r>
    </w:p>
    <w:p w14:paraId="49505DC8">
      <w:pPr>
        <w:pStyle w:val="11"/>
        <w:widowControl/>
      </w:pPr>
      <w:r>
        <w:t>In the Greek, ἢ οὐκ ἐξεστί μοι ποιῆσαι ὃ θέλω ἐν τοῖς ἐμοῖς;</w:t>
      </w:r>
    </w:p>
    <w:p w14:paraId="642C822F">
      <w:pPr>
        <w:pStyle w:val="11"/>
        <w:widowControl/>
      </w:pPr>
      <w:r>
        <w:t>在希腊文， ἢ οὐκ ἐξεστί μοι ποιῆσαι ὃ θέλω ἐν τοῖς ἐμοῖς; （难道我不可随意用我自己的东西吗？）</w:t>
      </w:r>
    </w:p>
    <w:p w14:paraId="20ECE490">
      <w:pPr>
        <w:pStyle w:val="11"/>
        <w:widowControl/>
      </w:pPr>
      <w:r>
        <w:t>Chapter 21:30: Eo, domine, is in the Latin instead of, “I, Sir,” ἐγὼ, κύριε .</w:t>
      </w:r>
    </w:p>
    <w:p w14:paraId="2E5B4AD9">
      <w:pPr>
        <w:pStyle w:val="11"/>
        <w:widowControl/>
      </w:pPr>
      <w:r>
        <w:t>《马太福音》21:30：拉丁文是，Eo, domine（我去，主啊），而不是，“我，主啊，” ἐγὼ, κύριε 。</w:t>
      </w:r>
    </w:p>
    <w:p w14:paraId="749B2E26">
      <w:pPr>
        <w:pStyle w:val="11"/>
        <w:widowControl/>
      </w:pPr>
      <w:r>
        <w:t>Chapter 24:6: Opiniones præliorum, in the Latin, for “rumors of wars,” ἀκοὰς πολέμων .</w:t>
      </w:r>
    </w:p>
    <w:p w14:paraId="17B4E40F">
      <w:pPr>
        <w:pStyle w:val="11"/>
        <w:widowControl/>
      </w:pPr>
      <w:r>
        <w:t>《马太福音》24:6：拉丁文是，Opiniones præliorum（战役的看法），而不是“战争的风声，” ἀκοὰς πολέμων 。</w:t>
      </w:r>
    </w:p>
    <w:p w14:paraId="37ECB831">
      <w:pPr>
        <w:pStyle w:val="11"/>
        <w:widowControl/>
      </w:pPr>
      <w:r>
        <w:t>Chapter 26:61: διὰ τριῶν ἡμερῶν, which means, “in three days,” is rendered in the old version post triduum; and verse 71, the Latin hath exeunte illo januam, instead of, “when he went out into the vestibule,” since the Greek is ἐξελθόντα εἰς τὸν πυλῶνα .</w:t>
      </w:r>
    </w:p>
    <w:p w14:paraId="3EDA63C1">
      <w:pPr>
        <w:pStyle w:val="11"/>
        <w:widowControl/>
      </w:pPr>
      <w:r>
        <w:t>《马太福音》26:61： διὰ τριῶν ἡμερῶν （在三日之内），在古老的译本中被翻译为post triduum（三日之后）；第71节，拉丁文有exeunte illo januam（祂出门到门口），而不是，“祂出去到前厅（vestibule）时，”因为希腊文是 ἐξελθόντα εἰς τὸν πυλῶνα （祂出门到前厅）。</w:t>
      </w:r>
    </w:p>
    <w:p w14:paraId="4B835311">
      <w:pPr>
        <w:pStyle w:val="11"/>
        <w:widowControl/>
      </w:pPr>
      <w:r>
        <w:t>Chapter 28:2, in the Latin, after the words revolvit lapidem, there is an omission of “from the door,” ἀπὸ θύρας .</w:t>
      </w:r>
    </w:p>
    <w:p w14:paraId="13738C2A">
      <w:pPr>
        <w:pStyle w:val="11"/>
        <w:widowControl/>
      </w:pPr>
      <w:r>
        <w:t>《马太福音》28:2，拉丁文在词语revolvit lapidem（祂滚开石头）之后，省略了“从门”， ἀπὸ θύρας 。</w:t>
      </w:r>
    </w:p>
    <w:p w14:paraId="281DE03C">
      <w:pPr>
        <w:pStyle w:val="11"/>
        <w:widowControl/>
      </w:pPr>
      <w:r>
        <w:t>Mark 2:7, the Latin reads: Quid hic sic loquitur? blasphemat; instead of, “Why doth this man thus speak blasphemies?” τί οὗτος οὕτω λαλεῖ βλασφημίας;</w:t>
      </w:r>
    </w:p>
    <w:p w14:paraId="2DE047DE">
      <w:pPr>
        <w:pStyle w:val="11"/>
        <w:widowControl/>
      </w:pPr>
      <w:r>
        <w:t>《马可福音》2:7，拉丁文读作：Quid hic sic loquitur? blasphemat（这个人为什么这样说？祂在亵渎）；而不是，“这个人为什么这样说亵渎的话？” τί οὗτος οὕτω λαλεῖ βλασφημίας;</w:t>
      </w:r>
    </w:p>
    <w:p w14:paraId="0AD63551">
      <w:pPr>
        <w:pStyle w:val="11"/>
        <w:widowControl/>
      </w:pPr>
      <w:r>
        <w:t>Mark 3:39, in the Latin, Reus erit œterni delicti, instead of “eternal judgment,” αἰωνίου κρίσεως .</w:t>
      </w:r>
    </w:p>
    <w:p w14:paraId="1E05A1A7">
      <w:pPr>
        <w:pStyle w:val="11"/>
        <w:widowControl/>
      </w:pPr>
      <w:r>
        <w:t>《马可福音》3:39，拉丁文是，Reus erit œterni delicti（祂将是永恒罪行的被告），而不是“永恒的审判，” αἰωνίου κρίσεως 。</w:t>
      </w:r>
    </w:p>
    <w:p w14:paraId="2C6A0C8C">
      <w:pPr>
        <w:pStyle w:val="11"/>
        <w:widowControl/>
      </w:pPr>
      <w:r>
        <w:t>Mark 14:14, in the Latin there is, Ubi est refectio mea? instead of, “Where is the guest-chamber?” ποῦ ἐστι τὸ κατάλυμα;</w:t>
      </w:r>
    </w:p>
    <w:p w14:paraId="4E6CAB9B">
      <w:pPr>
        <w:pStyle w:val="11"/>
        <w:widowControl/>
      </w:pPr>
      <w:r>
        <w:t>《马可福音》14:14，拉丁文中有，Ubi est refectio mea?（我的茶点在哪里？）而不是，“客房在哪里？” ποῦ ἐστι τὸ κατάλυμα;</w:t>
      </w:r>
    </w:p>
    <w:p w14:paraId="50EE4A33">
      <w:pPr>
        <w:pStyle w:val="11"/>
        <w:widowControl/>
      </w:pPr>
      <w:r>
        <w:t>Luke 1:28 in the Latin runs thus, Ave, gratia plena; but κεχαριτωμένη is “highly favored” or “freely loved,” not “full of grace.”</w:t>
      </w:r>
    </w:p>
    <w:p w14:paraId="3D51AF9C">
      <w:pPr>
        <w:pStyle w:val="11"/>
        <w:widowControl/>
      </w:pPr>
      <w:r>
        <w:t>《路加福音》1:28在拉丁文是这样写的，Ave, gratia plena（愿你平安，满有恩典）；但 κεχαριτωμένη 是“蒙大恩的”或“白白被爱的，”而不是“充满恩典”。</w:t>
      </w:r>
    </w:p>
    <w:p w14:paraId="49B9DBC5">
      <w:pPr>
        <w:pStyle w:val="11"/>
        <w:widowControl/>
      </w:pPr>
      <w:r>
        <w:t>Luke 2:40, the Latin hath, puer crescebat et confortabatur, wherein “in spirit” is left out9.</w:t>
      </w:r>
    </w:p>
    <w:p w14:paraId="409BD620">
      <w:pPr>
        <w:pStyle w:val="11"/>
        <w:widowControl/>
      </w:pPr>
      <w:r>
        <w:t>《路加福音》2:40，拉丁文有，puer crescebat et confortabatur（孩子成长并健壮），其中省略了“在灵里”9。</w:t>
      </w:r>
    </w:p>
    <w:p w14:paraId="23497752">
      <w:pPr>
        <w:pStyle w:val="11"/>
        <w:widowControl/>
      </w:pPr>
      <w:r>
        <w:t>Luke 3:13, in the Latin, nihil amplius, quam quod constitutum est vobis, faciatis.</w:t>
      </w:r>
    </w:p>
    <w:p w14:paraId="2BCC57A7">
      <w:pPr>
        <w:pStyle w:val="11"/>
        <w:widowControl/>
      </w:pPr>
      <w:r>
        <w:t>《路加福音》3:13，拉丁文是，nihil amplius, quam quod constitutum est vobis, faciatis（除了给你们规定的，不要再多做）。</w:t>
      </w:r>
    </w:p>
    <w:p w14:paraId="47568C24">
      <w:pPr>
        <w:pStyle w:val="11"/>
        <w:widowControl/>
      </w:pPr>
      <w:r>
        <w:t>But in this place πράσσειν does not mean “to do,” but “to ex act;” for it is the publicans that the Baptist here addresses.</w:t>
      </w:r>
    </w:p>
    <w:p w14:paraId="046FB095">
      <w:pPr>
        <w:pStyle w:val="11"/>
        <w:widowControl/>
      </w:pPr>
      <w:r>
        <w:t>但在这个地方， πράσσειν 并不意味着“做”，而是“收取;”因为施洗约翰（Baptist）在这里是对税吏（publicans）说话。</w:t>
      </w:r>
    </w:p>
    <w:p w14:paraId="0AA4C0B3">
      <w:pPr>
        <w:pStyle w:val="11"/>
        <w:widowControl/>
      </w:pPr>
      <w:r>
        <w:t>Luke 6:11, in the Latin, ipsi repleti sunt insipientia, instead of, “with madness;” ἐπλήσθησαν ἀνοίας .</w:t>
      </w:r>
    </w:p>
    <w:p w14:paraId="0B334123">
      <w:pPr>
        <w:pStyle w:val="11"/>
        <w:widowControl/>
      </w:pPr>
      <w:r>
        <w:t>《路加福音》6:11，拉丁文是，ipsi repleti sunt insipientia（他们充满了愚昧），而不是，“充满了狂怒;” ἐπλήσθησαν ἀνοίας （他们充满了狂怒）。</w:t>
      </w:r>
    </w:p>
    <w:p w14:paraId="4AAE47B1">
      <w:pPr>
        <w:pStyle w:val="11"/>
        <w:widowControl/>
      </w:pPr>
      <w:r>
        <w:t>Luke 11:53, the old translator renders, ἀποστοματίζειν αὐτὸν ἐκ πλειόνων by, os ejus opprimere de multis; absurdly, since it means that they pressed him to speak of many things10.</w:t>
      </w:r>
    </w:p>
    <w:p w14:paraId="7B4D9B28">
      <w:pPr>
        <w:pStyle w:val="11"/>
        <w:widowControl/>
      </w:pPr>
      <w:r>
        <w:t>《路加福音》11:53，古老的翻译者将 ἀποστοματίζειν αὐτὸν ἐκ πλειόνων 翻译为，os ejus opprimere de multis（用许多事压制祂的口）；这是荒谬的，因为它的意思是他们催促祂说许多事情10。</w:t>
      </w:r>
    </w:p>
    <w:p w14:paraId="3DB6274A">
      <w:pPr>
        <w:pStyle w:val="11"/>
        <w:widowControl/>
      </w:pPr>
      <w:r>
        <w:t>Luke 13:3, 4, runs thus in the Latin, nisi pœnitentiam habueritis, omnes similiter peribitis: sicut illi decem et octo, instead of, “or those eighteen,” &amp;c.</w:t>
      </w:r>
    </w:p>
    <w:p w14:paraId="64C0E8A3">
      <w:pPr>
        <w:pStyle w:val="11"/>
        <w:widowControl/>
      </w:pPr>
      <w:r>
        <w:t>《路加福音》13:3, 4，在拉丁文中是这样写的，nisi pœnitentiam habueritis, omnes similiter peribitis: sicut illi decem et octo（你们若不悔改，所有人都将同样灭亡：像那十八个），而不是，“或那十八个，”等等。</w:t>
      </w:r>
    </w:p>
    <w:p w14:paraId="29906BF2">
      <w:pPr>
        <w:pStyle w:val="11"/>
        <w:widowControl/>
      </w:pPr>
      <w:r>
        <w:t>Luke 15:8, Evertit domum, instead of everrit, “she sweeps;” σαροῖ τὴν οἰκίαν .</w:t>
      </w:r>
    </w:p>
    <w:p w14:paraId="073D83C5">
      <w:pPr>
        <w:pStyle w:val="11"/>
        <w:widowControl/>
      </w:pPr>
      <w:r>
        <w:t>《路加福音》15:8，Evertit domum（她推翻了房子），而不是everrit（她打扫），“她打扫;” σαροῖ τὴν οἰκίαν 。</w:t>
      </w:r>
    </w:p>
    <w:p w14:paraId="75159CEC">
      <w:pPr>
        <w:pStyle w:val="11"/>
        <w:widowControl/>
      </w:pPr>
      <w:r>
        <w:t>A shameful and manifest error, which the Louvain editors perceived, but would not correct; I suppose on account of its antiquity, for thus hath the place been constantly read in their churches for many ages.</w:t>
      </w:r>
    </w:p>
    <w:p w14:paraId="2708F232">
      <w:pPr>
        <w:pStyle w:val="11"/>
        <w:widowControl/>
      </w:pPr>
      <w:r>
        <w:t>一个可耻且明显的错误，鲁汶的编辑们察觉了，但不会改正；我猜是因为它的古老性，因为这段经文在他们的教会中已经持续被阅读了许多世纪。</w:t>
      </w:r>
    </w:p>
    <w:p w14:paraId="5EED95B7">
      <w:pPr>
        <w:pStyle w:val="11"/>
        <w:widowControl/>
      </w:pPr>
      <w:r>
        <w:t>The Ordinary Gloss interprets this woman to mean the church, who then turns her house upside down when she disturbs men’s consciences with the conviction of their guilt.</w:t>
      </w:r>
    </w:p>
    <w:p w14:paraId="56D469C8">
      <w:pPr>
        <w:pStyle w:val="11"/>
        <w:widowControl/>
      </w:pPr>
      <w:r>
        <w:t>《普通注释》（Ordinary Gloss）解释这个女人指的是教会，当她用他们的罪恶感搅扰人的良心时，她就推翻了她的房子。</w:t>
      </w:r>
    </w:p>
    <w:p w14:paraId="0BF9518B">
      <w:pPr>
        <w:pStyle w:val="11"/>
        <w:widowControl/>
      </w:pPr>
      <w:r>
        <w:t>But Dionysius Carthusianus hath a somewhat better explanation ofthe way in which the house is turned upside down, that is, when the contents of the house are carried about from one place to another, as people are wont to do when they search diligently for any thing.</w:t>
      </w:r>
    </w:p>
    <w:p w14:paraId="1272775A">
      <w:pPr>
        <w:pStyle w:val="11"/>
        <w:widowControl/>
      </w:pPr>
      <w:r>
        <w:t>但加尔都西会士狄奥尼修斯（Dionysius Carthusianus）对房子被推翻的方式有一个稍好的解释，也就是说，当房子的内容从一个地方搬到另一个地方时，正如人们在努力寻找任何东西时惯常所做的。</w:t>
      </w:r>
    </w:p>
    <w:p w14:paraId="70C17312">
      <w:pPr>
        <w:pStyle w:val="11"/>
        <w:widowControl/>
      </w:pPr>
      <w:r>
        <w:t>Nay, what surprises one still more, Gregory of Rome, a thousand years ago, read and expounded evertit domum, Homily 34 in Evangelists: so ancient are many of the errors of this translation.</w:t>
      </w:r>
    </w:p>
    <w:p w14:paraId="63762A30">
      <w:pPr>
        <w:pStyle w:val="11"/>
        <w:widowControl/>
      </w:pPr>
      <w:r>
        <w:t>非但如此，更令人惊讶的是，一千年前的罗马（Rome）的格里高利（Gregory），在《福音书第34篇讲道》中，阅读并解释了evertit domum（她推翻了房子）：这个译本的许多错误就是如此古老。</w:t>
      </w:r>
    </w:p>
    <w:p w14:paraId="4D2926C5">
      <w:pPr>
        <w:pStyle w:val="11"/>
        <w:widowControl/>
      </w:pPr>
      <w:r>
        <w:t>In the same chapter, verse 14, we have postquam omnia consummasset, instead of consumpsisset, δαπανήσαντος .</w:t>
      </w:r>
    </w:p>
    <w:p w14:paraId="4789A9A3">
      <w:pPr>
        <w:pStyle w:val="11"/>
        <w:widowControl/>
      </w:pPr>
      <w:r>
        <w:t>在同一章，第14节，我们有postquam omnia consummasset（在祂完成了一切之后），而不是consumpsisset（祂挥霍了）， δαπανήσαντος 。</w:t>
      </w:r>
    </w:p>
    <w:p w14:paraId="234287EF">
      <w:pPr>
        <w:pStyle w:val="11"/>
        <w:widowControl/>
      </w:pPr>
      <w:r>
        <w:t>Chapter 16:22 is read thus in the Latin, Sepultus est in inferno. Elevans autem oculos, &amp;c.</w:t>
      </w:r>
    </w:p>
    <w:p w14:paraId="0C096E69">
      <w:pPr>
        <w:pStyle w:val="11"/>
        <w:widowControl/>
      </w:pPr>
      <w:r>
        <w:t>《路加福音》16:22在拉丁文中是这样读的，Sepultus est in inferno. Elevans autem oculos, &amp;c.（祂被埋葬在阴间（inferno）。然而举目，等等）。</w:t>
      </w:r>
    </w:p>
    <w:p w14:paraId="3957CF48">
      <w:pPr>
        <w:pStyle w:val="11"/>
        <w:widowControl/>
      </w:pPr>
      <w:r>
        <w:t>Whereupon some Latin doctors and interpreters run out into many philosophical speculations concerning the burial of the rich man in hell, which are all derived from the erroneous version of the place.</w:t>
      </w:r>
    </w:p>
    <w:p w14:paraId="7E846048">
      <w:pPr>
        <w:pStyle w:val="11"/>
        <w:widowControl/>
      </w:pPr>
      <w:r>
        <w:t>因此，一些拉丁文博士（doctors）和解释者就富人在阴间被埋葬的问题进行了许多哲学的沉思（speculations），这些都源自这个地方的错误译本。</w:t>
      </w:r>
    </w:p>
    <w:p w14:paraId="42765BBD">
      <w:pPr>
        <w:pStyle w:val="11"/>
        <w:widowControl/>
      </w:pPr>
      <w:r>
        <w:t>For it ought to have been read, as it is read with great unanimity by the Greek copies, “The rich man also died, and was buried:” where Euthymius justly observes, that mention of the burial was made in the case of the rich, and not of the poor man; because the poor man had a mean grave, whereas the funeral of the rich man was performed with splendor and magnificence.</w:t>
      </w:r>
    </w:p>
    <w:p w14:paraId="0CCFEAB8">
      <w:pPr>
        <w:pStyle w:val="11"/>
        <w:widowControl/>
      </w:pPr>
      <w:r>
        <w:t>因为它本应被阅读，正如希腊文副本一致读作的，“富人也死了，并且被埋葬了：”优西米乌斯（Euthymius）在这里公正地评论说，提到埋葬是在富人的情况下，而不是穷人；因为穷人有一个简陋的坟墓，而富人的葬礼是以辉煌和宏伟的方式进行的。</w:t>
      </w:r>
    </w:p>
    <w:p w14:paraId="1DC4D99C">
      <w:pPr>
        <w:pStyle w:val="11"/>
        <w:widowControl/>
      </w:pPr>
      <w:r>
        <w:t>Then in the text a new sentence begins, “And in hell raising up his eyes,” &amp;c.</w:t>
      </w:r>
    </w:p>
    <w:p w14:paraId="44D03612">
      <w:pPr>
        <w:pStyle w:val="11"/>
        <w:widowControl/>
      </w:pPr>
      <w:r>
        <w:t>然后文本中开始了一个新的句子，“并且在阴间举目，”等等。</w:t>
      </w:r>
    </w:p>
    <w:p w14:paraId="0550C010">
      <w:pPr>
        <w:pStyle w:val="11"/>
        <w:widowControl/>
      </w:pPr>
      <w:r>
        <w:t>Chapter 19. last verse, Omnis populus suspensus erat, audiens illum, instead of, “All the people hung upon him while they heard him.” ὁ λαὸς ἅπας ἐξεκρέματο αὐτοῦ ἀκούων .</w:t>
      </w:r>
    </w:p>
    <w:p w14:paraId="3BA8EC56">
      <w:pPr>
        <w:pStyle w:val="11"/>
        <w:widowControl/>
      </w:pPr>
      <w:r>
        <w:t>《路加福音》19章最后一节，Omnis populus suspensus erat, audiens illum（所有百姓都悬挂着，听祂），而不是，“所有百姓都悬着（hung upon）祂，听祂。” ὁ λαὸς ἅπας ἐξεκρέματο αὐτοῦ ἀκούων 。</w:t>
      </w:r>
    </w:p>
    <w:p w14:paraId="60341EB1">
      <w:pPr>
        <w:pStyle w:val="11"/>
        <w:widowControl/>
      </w:pPr>
      <w:r>
        <w:t>John, chapter 5:16, after the words, persequebantur Judæi Jesum, the clause, “and desired to slay him,” καὶ ἐζήτουν αὐτὸν ἀποκτεῖναι, is left out.</w:t>
      </w:r>
    </w:p>
    <w:p w14:paraId="577E72E1">
      <w:pPr>
        <w:pStyle w:val="11"/>
        <w:widowControl/>
      </w:pPr>
      <w:r>
        <w:t>《约翰福音》5:16，在词语persequebantur Judæi Jesum（犹太人逼迫耶稣（Jesum））之后，子句“并寻求杀祂，” καὶ ἐζήτουν αὐτὸν ἀποκτεῖναι, 被遗漏了。</w:t>
      </w:r>
    </w:p>
    <w:p w14:paraId="1256D621">
      <w:pPr>
        <w:pStyle w:val="11"/>
        <w:widowControl/>
      </w:pPr>
      <w:r>
        <w:t>Chapter 12:35: Adhuc modicum lumen in vobis, for, “yet a little while is the light with you,” ἔτι μικρὸν χρόνον τὸ φῶς μεθ’ ὑμῶν ἐστι .</w:t>
      </w:r>
    </w:p>
    <w:p w14:paraId="4280A5B8">
      <w:pPr>
        <w:pStyle w:val="11"/>
        <w:widowControl/>
      </w:pPr>
      <w:r>
        <w:t>《约翰福音》12:35：Adhuc modicum lumen in vobis（光在你们里面还有一点点），而不是，“光在你们中间还有一会儿，” ἔτι μικρὸν χρόνον τὸ φῶς μεθ’ ὑμῶν ἐστι 。</w:t>
      </w:r>
    </w:p>
    <w:p w14:paraId="27C4678C">
      <w:pPr>
        <w:pStyle w:val="11"/>
        <w:widowControl/>
      </w:pPr>
      <w:r>
        <w:t>Chapter 21:22: Sic eum volo manere donec veniam. Quid ad te?</w:t>
      </w:r>
    </w:p>
    <w:p w14:paraId="3A5B2845">
      <w:pPr>
        <w:pStyle w:val="11"/>
        <w:widowControl/>
      </w:pPr>
      <w:r>
        <w:t>《约翰福音》21:22：Sic eum volo manere donec veniam. Quid ad te?（我若要祂留到我来，与你何干？）</w:t>
      </w:r>
    </w:p>
    <w:p w14:paraId="6409323C">
      <w:pPr>
        <w:pStyle w:val="11"/>
        <w:widowControl/>
      </w:pPr>
      <w:r>
        <w:t>Whence some, deceived by the error of this version, have supposed John to be still alive.</w:t>
      </w:r>
    </w:p>
    <w:p w14:paraId="39A098EE">
      <w:pPr>
        <w:pStyle w:val="11"/>
        <w:widowControl/>
      </w:pPr>
      <w:r>
        <w:t>因此，有些人被这个译本的错误所欺骗，假设约翰（John）仍然活着。</w:t>
      </w:r>
    </w:p>
    <w:p w14:paraId="3BDFFF4C">
      <w:pPr>
        <w:pStyle w:val="11"/>
        <w:widowControl/>
      </w:pPr>
      <w:r>
        <w:t>But we ought to read, “If I will that he tarry till I come, what is that to thee?”</w:t>
      </w:r>
    </w:p>
    <w:p w14:paraId="60E9001C">
      <w:pPr>
        <w:pStyle w:val="11"/>
        <w:widowControl/>
      </w:pPr>
      <w:r>
        <w:t>但我们应该读作，“我若要祂留到我来，与你何干？”</w:t>
      </w:r>
    </w:p>
    <w:p w14:paraId="00908245">
      <w:pPr>
        <w:pStyle w:val="11"/>
        <w:widowControl/>
      </w:pPr>
      <w:r>
        <w:t>In the Greek, ἐὰν αὐτὸν θέλω μένειν ἕως ἔρχομαι, τί πρός σε;</w:t>
      </w:r>
    </w:p>
    <w:p w14:paraId="35825BC6">
      <w:pPr>
        <w:pStyle w:val="11"/>
        <w:widowControl/>
      </w:pPr>
      <w:r>
        <w:t>在希腊文， ἐὰν αὐτὸν θέλω μένειν ἕως ἔρχομαι, τί πρός σε;</w:t>
      </w:r>
    </w:p>
    <w:p w14:paraId="5AA3A3EE">
      <w:pPr>
        <w:pStyle w:val="11"/>
        <w:widowControl/>
      </w:pPr>
      <w:r>
        <w:t>Acts 2:42: Et communicatione fractionis panis, for, “in communion and breaking of bread,” καὶ τῇ κοινωνίᾳ καὶ τῇ κλάσει τοῦ ἄρτου .</w:t>
      </w:r>
    </w:p>
    <w:p w14:paraId="678C7E23">
      <w:pPr>
        <w:pStyle w:val="11"/>
        <w:widowControl/>
      </w:pPr>
      <w:r>
        <w:t>《使徒行传》2:42：Et communicatione fractionis panis（并在擘饼的交通中），而不是，“在交通和擘饼中，” καὶ τῇ κοινωνίᾳ καὶ τῇ κλάσει τοῦ ἄρτου 。</w:t>
      </w:r>
    </w:p>
    <w:p w14:paraId="2625BD7C">
      <w:pPr>
        <w:pStyle w:val="11"/>
        <w:widowControl/>
      </w:pPr>
      <w:r>
        <w:t>And at the last verse, in idipsum11, for, “the church,” τῇ ἐκκλησίᾳ .</w:t>
      </w:r>
    </w:p>
    <w:p w14:paraId="188A7B38">
      <w:pPr>
        <w:pStyle w:val="11"/>
        <w:widowControl/>
      </w:pPr>
      <w:r>
        <w:t>在最后一节，in idipsum（在它本身）11，而不是，“教会，” τῇ ἐκκλησίᾳ 。</w:t>
      </w:r>
    </w:p>
    <w:p w14:paraId="360A5695">
      <w:pPr>
        <w:pStyle w:val="11"/>
        <w:widowControl/>
      </w:pPr>
      <w:r>
        <w:t>Chapter 3:18: Qui prænunciavit, for, “which things he foretold,” ἃ προκατήγγειλε .</w:t>
      </w:r>
    </w:p>
    <w:p w14:paraId="054045DC">
      <w:pPr>
        <w:pStyle w:val="11"/>
        <w:widowControl/>
      </w:pPr>
      <w:r>
        <w:t>《使徒行传》3:18：Qui prænunciavit（祂预先宣告），而不是，“祂预先宣告的那些事，” ἃ προκατήγγειλε 。</w:t>
      </w:r>
    </w:p>
    <w:p w14:paraId="344366E1">
      <w:pPr>
        <w:pStyle w:val="11"/>
        <w:widowControl/>
      </w:pPr>
      <w:r>
        <w:t>Chapter 10:30: Usque ad hanc horam, orans eram hora nona, instead of, “I was fasting until this hour, and at the ninth hour I was praying:” μέχρι ταύτης τῆς ὥρας ἤμην νηστεύων12, καὶ τὴν ἐννάτην ὥραν προσευχόμενος .</w:t>
      </w:r>
    </w:p>
    <w:p w14:paraId="6C8AF890">
      <w:pPr>
        <w:pStyle w:val="11"/>
        <w:widowControl/>
      </w:pPr>
      <w:r>
        <w:t>《使徒行传》10:30：Usque ad hanc horam, orans eram hora nona（直到这个时辰，我在第九个时辰祷告），而不是，“直到这个时辰我正在禁食，并在第九个时辰祷告：” μέχρι ταύτης τῆς ὥρας ἤμην νηστεύων12, καὶ τὴν ἐννάτην ὥραν προσευχόμενος 。</w:t>
      </w:r>
    </w:p>
    <w:p w14:paraId="2017A14C">
      <w:pPr>
        <w:pStyle w:val="11"/>
        <w:widowControl/>
      </w:pPr>
      <w:r>
        <w:t>Also at the close of verse 32, these words, “who when he is come shall speak to thee,” ὃς παραγενόμενος λαλήσει σοι, are omitted.</w:t>
      </w:r>
    </w:p>
    <w:p w14:paraId="2936CC5D">
      <w:pPr>
        <w:pStyle w:val="11"/>
        <w:widowControl/>
      </w:pPr>
      <w:r>
        <w:t>同样在第32节末尾，这些词语，“祂来了将对你说话，” ὃς παραγενόμενος λαλήσει σοι, 被省略了。</w:t>
      </w:r>
    </w:p>
    <w:p w14:paraId="55FFC52B">
      <w:pPr>
        <w:pStyle w:val="11"/>
        <w:widowControl/>
      </w:pPr>
      <w:r>
        <w:t>Chapter 12:8: Calcea te caligas tuas, for, “bind on thy sandals,” ὑπόδησαι τὰ σανδάλιά σου .</w:t>
      </w:r>
    </w:p>
    <w:p w14:paraId="4CC0372E">
      <w:pPr>
        <w:pStyle w:val="11"/>
        <w:widowControl/>
      </w:pPr>
      <w:r>
        <w:t>《使徒行传》12:8：Calcea te caligas tuas（穿上你的鞋），而不是，“系上你的鞋，” ὑπόδησαι τὰ σανδάλιά σου 。</w:t>
      </w:r>
    </w:p>
    <w:p w14:paraId="5EA69A60">
      <w:pPr>
        <w:pStyle w:val="11"/>
        <w:widowControl/>
      </w:pPr>
      <w:r>
        <w:t>Chapter 16:13: Ubi videbatur oratio esse, for, “where prayer was wont to be made,” οὗ ἐνομίζετο προσευχὴ εἶναι .</w:t>
      </w:r>
    </w:p>
    <w:p w14:paraId="15EF7E66">
      <w:pPr>
        <w:pStyle w:val="11"/>
        <w:widowControl/>
      </w:pPr>
      <w:r>
        <w:t>《使徒行传》16:13：Ubi videbatur oratio esse（似乎有祷告的地方），而不是，“习惯祷告的地方，” οὗ ἐνομίζετο προσευχὴ εἶναι 。</w:t>
      </w:r>
    </w:p>
    <w:p w14:paraId="1834A074">
      <w:pPr>
        <w:pStyle w:val="11"/>
        <w:widowControl/>
      </w:pPr>
      <w:r>
        <w:t>Chapter 18:5: Instabat verbo Paulus, for, “Paul was bound in the spirit,” συνείχετο τῷ πνεύματι .</w:t>
      </w:r>
    </w:p>
    <w:p w14:paraId="244783AC">
      <w:pPr>
        <w:pStyle w:val="11"/>
        <w:widowControl/>
      </w:pPr>
      <w:r>
        <w:t>《使徒行传》18:5：Instabat verbo Paulus（保罗（Paulus）紧迫于圣言），而不是，“保罗在灵里被催逼，” συνείχετο τῷ πνεύματι 。</w:t>
      </w:r>
    </w:p>
    <w:p w14:paraId="0BA16B9E">
      <w:pPr>
        <w:pStyle w:val="11"/>
        <w:widowControl/>
      </w:pPr>
      <w:r>
        <w:t>In the same chapter at verse 16, Minavit eos a tribunali, for, “he drave them from the judgment-seat,” ἀπήλασεν .</w:t>
      </w:r>
    </w:p>
    <w:p w14:paraId="08DEEAAE">
      <w:pPr>
        <w:pStyle w:val="11"/>
        <w:widowControl/>
      </w:pPr>
      <w:r>
        <w:t>在同一章第16节，Minavit eos a tribunali（祂从审判台（tribunali）上威胁他们），而不是，“祂将他们从审判台赶走，” ἀπήλασεν 。</w:t>
      </w:r>
    </w:p>
    <w:p w14:paraId="10E969A0">
      <w:pPr>
        <w:pStyle w:val="11"/>
        <w:widowControl/>
      </w:pPr>
      <w:r>
        <w:t>And at verse 21, this clause is omitted, “I must by all means keep this feast which cometh on in Jerusalem13:” Δεῖ με πάντως τὴν ἑορτὴν τὴν ἐρχομένην ποιῆσαι εἰς Ἱεροσόλυμα .</w:t>
      </w:r>
    </w:p>
    <w:p w14:paraId="2D5808D3">
      <w:pPr>
        <w:pStyle w:val="11"/>
        <w:widowControl/>
      </w:pPr>
      <w:r>
        <w:t>在第21节，省略了这个子句，“我无论如何必须在耶路撒冷（Ἱεροσόλυμα）守这即将来临的节期13：” Δεῖ με πάντως τὴν ἑορτὴν τὴν ἐρχομένην ποιῆσαι εἰς Ἱεροσόλυμα 。</w:t>
      </w:r>
    </w:p>
    <w:p w14:paraId="0A7BF430">
      <w:pPr>
        <w:pStyle w:val="11"/>
        <w:widowControl/>
      </w:pPr>
      <w:r>
        <w:t>Chapter 19, in the last verse: Cum nullus obnoxius sit, for, “since there is no cause,” μηδενὸς αἰτίου ὑπάρχοντος .</w:t>
      </w:r>
    </w:p>
    <w:p w14:paraId="050FEFCA">
      <w:pPr>
        <w:pStyle w:val="11"/>
        <w:widowControl/>
      </w:pPr>
      <w:r>
        <w:t>《使徒行传》19章，在最后一节：Cum nullus obnoxius sit（既然没有人是有罪的），而不是，“既然没有原因，” μηδενὸς αἰτίου ὑπάρχοντος 。</w:t>
      </w:r>
    </w:p>
    <w:p w14:paraId="79F13893">
      <w:pPr>
        <w:pStyle w:val="11"/>
        <w:widowControl/>
      </w:pPr>
      <w:r>
        <w:t>Chapter 22 12: Vir secundum legem, for, “a pious man according to the law,” ἀνὴρ εὐσεβής .</w:t>
      </w:r>
    </w:p>
    <w:p w14:paraId="0EA924EB">
      <w:pPr>
        <w:pStyle w:val="11"/>
        <w:widowControl/>
      </w:pPr>
      <w:r>
        <w:t>《使徒行传》22:12：Vir secundum legem（按律法的人），而不是，“按律法虔诚的人，” ἀνὴρ εὐσεβής 。</w:t>
      </w:r>
    </w:p>
    <w:p w14:paraId="731C83CC">
      <w:pPr>
        <w:pStyle w:val="11"/>
        <w:widowControl/>
      </w:pPr>
      <w:r>
        <w:t>Chapter 24:14: Quod secundum sectam, quam dicunt hæresin, sic deservio Patri Deo meo, instead of, “that according to the way which they call heresy, so worship I the God of my fathers:” ὅτι κατὰ τὴν ὁδὸν, ἣν λέγουσιν αἵρεσιν, οὕτω λατρεύω τῷ πατρῴῳ Θεῷ .</w:t>
      </w:r>
    </w:p>
    <w:p w14:paraId="7388D08B">
      <w:pPr>
        <w:pStyle w:val="11"/>
        <w:widowControl/>
      </w:pPr>
      <w:r>
        <w:t>《使徒行传》24:14：Quod secundum sectam, quam dicunt hæresin, sic deservio Patri Deo meo（按照他们所说的异端（hæresin）教派，我这样服事我的父上帝（Patri Deo）），而不是，“我就是按着他们所称为异端的道，这样事奉我祖宗的上帝（The God of my fathers）：” ὅτι κατὰ τὴν ὁδὸν, ἣν λέγουσιν αἵρεσιν, οὕτω λατρεύω τῷ πατρῴῳ Θεῷ 。</w:t>
      </w:r>
    </w:p>
    <w:p w14:paraId="26FC5A21">
      <w:pPr>
        <w:pStyle w:val="11"/>
        <w:widowControl/>
      </w:pPr>
      <w:r>
        <w:t>Chapter 27:42: Ut custodias occiderent, for, “that they should slay the prisoners14,” ἵνα τοὺς δεσμώτας ἀποκτείνωσι .</w:t>
      </w:r>
    </w:p>
    <w:p w14:paraId="40F9179E">
      <w:pPr>
        <w:pStyle w:val="11"/>
        <w:widowControl/>
      </w:pPr>
      <w:r>
        <w:t>《使徒行传》27:42：Ut custodias occiderent（使看守者杀人），而不是，“使他们杀囚犯14，” ἵνα τοὺς δεσμώτας ἀποκτείνωσι 。</w:t>
      </w:r>
    </w:p>
    <w:p w14:paraId="1AB79E13">
      <w:pPr>
        <w:pStyle w:val="11"/>
        <w:widowControl/>
      </w:pPr>
      <w:r>
        <w:t>Romans 2:3: Quod judicas, instead of, “thou that judgest,” ὁ κρίνων .</w:t>
      </w:r>
    </w:p>
    <w:p w14:paraId="799D5767">
      <w:pPr>
        <w:pStyle w:val="11"/>
        <w:widowControl/>
      </w:pPr>
      <w:r>
        <w:t>《罗马书》2:3：Quod judicas（你所判断的），而不是，“你这判断的人，” ὁ κρίνων 。</w:t>
      </w:r>
    </w:p>
    <w:p w14:paraId="3B76CDF0">
      <w:pPr>
        <w:pStyle w:val="11"/>
        <w:widowControl/>
      </w:pPr>
      <w:r>
        <w:t>Chapter 5:6: Ut quid enim Christus, cum adhuc infirmi essemus, &amp;c., instead of, “for Christ, when we were yet without strength,” ἔτι γὰρ Χριστὸς ὄντων ἡμῶν ἀσθενῶν .</w:t>
      </w:r>
    </w:p>
    <w:p w14:paraId="44BBE24B">
      <w:pPr>
        <w:pStyle w:val="11"/>
        <w:widowControl/>
      </w:pPr>
      <w:r>
        <w:t>《罗马书》5:6：Ut quid enim Christus, cum adhuc infirmi essemus, &amp;c.（因为基督为什么，当我们还软弱时，等等），而不是，“因为基督，当我们还软弱时，” ἔτι γὰρ Χριστὸς ὄντων ἡμῶν ἀσθενῶν 。</w:t>
      </w:r>
    </w:p>
    <w:p w14:paraId="7C624FDF">
      <w:pPr>
        <w:pStyle w:val="11"/>
        <w:widowControl/>
      </w:pPr>
      <w:r>
        <w:t>And verse 13: Peccatum non imputabatur? cum lex non esset, for, “sin is not imputed where there is no law,” ἁμαρτία οὐκ ἐλλογεῖται μὴ ὄντος νόμου .</w:t>
      </w:r>
    </w:p>
    <w:p w14:paraId="00065E38">
      <w:pPr>
        <w:pStyle w:val="11"/>
        <w:widowControl/>
      </w:pPr>
      <w:r>
        <w:t>第13节：Peccatum non imputabatur? cum lex non esset（罪没有被归算吗？当没有律法时），而不是，“没有律法，罪就不算归在人的身上，” ἁμαρτία οὐκ ἐλλογεῖται μὴ ὄντος νόμου 。</w:t>
      </w:r>
    </w:p>
    <w:p w14:paraId="4232682D">
      <w:pPr>
        <w:pStyle w:val="11"/>
        <w:widowControl/>
      </w:pPr>
      <w:r>
        <w:t>Chapter 7:25: Quis me liberabit de corpore mortis hujus? Gratia Dei per Jesum Christum, for, “I thank God through Jesus Christ,” εὐχαριστῶ τῷ Θεῷ διὰ Ἰησοῦ Χριστοῦ .</w:t>
      </w:r>
    </w:p>
    <w:p w14:paraId="17288DC2">
      <w:pPr>
        <w:pStyle w:val="11"/>
        <w:widowControl/>
      </w:pPr>
      <w:r>
        <w:t>《罗马书》7:25：Quis me liberabit de corpore mortis hujus? Gratia Dei per Jesum Christum（谁将从这取死的身体中救我？藉着耶稣基督（Jesum Christum）上帝（Dei）的恩典），而不是，“我藉着耶稣基督感谢上帝，” εὐχαριστῶ τῷ Θεῷ διὰ Ἰησοῦ Χριστοῦ 。</w:t>
      </w:r>
    </w:p>
    <w:p w14:paraId="758FFE81">
      <w:pPr>
        <w:pStyle w:val="11"/>
        <w:widowControl/>
      </w:pPr>
      <w:r>
        <w:t>Chapter 8:18: Existimo quod non sunt dignæ passiones, &amp;c., for, “I reckon for certain,” λογίζομαι .</w:t>
      </w:r>
    </w:p>
    <w:p w14:paraId="3FE6D550">
      <w:pPr>
        <w:pStyle w:val="11"/>
        <w:widowControl/>
      </w:pPr>
      <w:r>
        <w:t>《罗马书》8:18：Existimo quod non sunt dignæ passiones, &amp;c.（我以为所受的苦难不配，等等），而不是，“我确切地算计，” λογίζομαι 。</w:t>
      </w:r>
    </w:p>
    <w:p w14:paraId="013751EA">
      <w:pPr>
        <w:pStyle w:val="11"/>
        <w:widowControl/>
      </w:pPr>
      <w:r>
        <w:t>Chapter 7:19: Non vosmet ipsos defendentes, instead of, “avenging,” ἐκδικοῦντες .</w:t>
      </w:r>
    </w:p>
    <w:p w14:paraId="1C9E8739">
      <w:pPr>
        <w:pStyle w:val="11"/>
        <w:widowControl/>
      </w:pPr>
      <w:r>
        <w:t>《罗马书》7:19：Non vosmet ipsos defendentes（不要为自己辩护），而不是，“伸冤，” ἐκδικοῦντες 。</w:t>
      </w:r>
    </w:p>
    <w:p w14:paraId="3C6694FA">
      <w:pPr>
        <w:pStyle w:val="11"/>
        <w:widowControl/>
      </w:pPr>
      <w:r>
        <w:t>Chapter 13:1: Quœ autem sunt a Deo, ordinata sunt15, for, “the powers that be, are ordained of God,” αἱ δὲ οὖσαι ἐξουσίαι, ὑπὸ τοῦ Θεοῦ τεταγμέναι εἰσίν .</w:t>
      </w:r>
    </w:p>
    <w:p w14:paraId="73937921">
      <w:pPr>
        <w:pStyle w:val="11"/>
        <w:widowControl/>
      </w:pPr>
      <w:r>
        <w:t>《罗马书》13:1：Quœ autem sunt a Deo, ordinata sunt（凡是从上帝而来的，都是被安排好的）15，而不是，“凡掌权的，都是上帝所命的，” αἱ δὲ οὖσαι ἐξουσίαι, ὑπὸ τοῦ Θεοῦ τεταγμέναι εἰσίν 。</w:t>
      </w:r>
    </w:p>
    <w:p w14:paraId="4B7A33F3">
      <w:pPr>
        <w:pStyle w:val="11"/>
        <w:widowControl/>
      </w:pPr>
      <w:r>
        <w:t>Chapter 14:5: Unusquisque in suo sensu abundet, for, “let each be fully persuaded in his own mind,” ἕκαστος ἐν τῷ ἰδίῳ νοῒ πληροφορείσθω .</w:t>
      </w:r>
    </w:p>
    <w:p w14:paraId="0509493A">
      <w:pPr>
        <w:pStyle w:val="11"/>
        <w:widowControl/>
      </w:pPr>
      <w:r>
        <w:t>《罗马书》14:5：Unusquisque in suo sensu abundet（各人在自己的意思上富足），而不是，“各人要在自己的心里完全相信，” ἕκαστος ἐν τῷ ἰδίῳ νοῒ πληροφορείσθω 。</w:t>
      </w:r>
    </w:p>
    <w:p w14:paraId="03B6FCC7">
      <w:pPr>
        <w:pStyle w:val="11"/>
        <w:widowControl/>
      </w:pPr>
      <w:r>
        <w:t>And at verse 6 is omitted, “and he that regardeth not the day, to the Lord he doth not regard it,” καὶ ὁ μὴ φρονῶν τὴν ἡμέραν Κυρίῳ οὐ φρονεῖ .</w:t>
      </w:r>
    </w:p>
    <w:p w14:paraId="42C042D9">
      <w:pPr>
        <w:pStyle w:val="11"/>
        <w:widowControl/>
      </w:pPr>
      <w:r>
        <w:t>第6节省略了，“不看重日子的人，也是为主不看重;” καὶ ὁ μὴ φρονῶν τὴν ἡμέραν Κυρίῳ οὐ φρονεῖ 。</w:t>
      </w:r>
    </w:p>
    <w:p w14:paraId="375E4D42">
      <w:pPr>
        <w:pStyle w:val="11"/>
        <w:widowControl/>
      </w:pPr>
      <w:r>
        <w:t>Chapter 16:23: Salutat vos Gaius hospes meus, et universa ecclesia, for, “and of the whole church,” καὶ τῆς ἐκκλησίας ὅλης .</w:t>
      </w:r>
    </w:p>
    <w:p w14:paraId="7A7AE8D1">
      <w:pPr>
        <w:pStyle w:val="11"/>
        <w:widowControl/>
      </w:pPr>
      <w:r>
        <w:t>《罗马书》16:23：Salutat vos Gaius hospes meus, et universa ecclesia（我的东道主（hospes）该犹（Gaius）和整个教会向你们问安），而不是，“以及整个教会，” καὶ τῆς ἐκκλησίας ὅλης 。</w:t>
      </w:r>
    </w:p>
    <w:p w14:paraId="4240C3C6">
      <w:pPr>
        <w:pStyle w:val="11"/>
        <w:widowControl/>
      </w:pPr>
      <w:r>
        <w:t>1 Corinthians 3:5: Ministri ejus cui credidistis, for, “ministers by whom ye believed,” διάκονοι δι’ ὧν ἐπιστεύσατε .</w:t>
      </w:r>
    </w:p>
    <w:p w14:paraId="25066CD5">
      <w:pPr>
        <w:pStyle w:val="11"/>
        <w:widowControl/>
      </w:pPr>
      <w:r>
        <w:t>《哥林多前书》3:5：Ministri ejus cui credidistis（你们所信的祂的仆人），而不是，“你们藉着祂所信的仆人，” διάκονοι δι’ ὧν ἐπιστεύσατε 。</w:t>
      </w:r>
    </w:p>
    <w:p w14:paraId="566318E9">
      <w:pPr>
        <w:pStyle w:val="11"/>
        <w:widowControl/>
      </w:pPr>
      <w:r>
        <w:t>Verse 9: Dei adjutores, instead of, “administrators or co-operators, σύνεργοι .</w:t>
      </w:r>
    </w:p>
    <w:p w14:paraId="36EA1A53">
      <w:pPr>
        <w:pStyle w:val="11"/>
        <w:widowControl/>
      </w:pPr>
      <w:r>
        <w:t>第9节：Dei adjutores（上帝（Dei）的助手），而不是，“同工或合作者， σύνεργοι （同工）。</w:t>
      </w:r>
    </w:p>
    <w:p w14:paraId="498ED75F">
      <w:pPr>
        <w:pStyle w:val="11"/>
        <w:widowControl/>
      </w:pPr>
      <w:r>
        <w:t>Chapter 6. last verse: In corpore vestro, omitting16, “and in your spirit, which are God’s,” καὶ ἐν τῷ πνεύματι ὑμῶν, ἅτινα ἐστὶ τοῦ Θεοῦ .</w:t>
      </w:r>
    </w:p>
    <w:p w14:paraId="1E49CF0F">
      <w:pPr>
        <w:pStyle w:val="11"/>
        <w:widowControl/>
      </w:pPr>
      <w:r>
        <w:t>《哥林多前书》6章，最后一节：In corpore vestro（在你们的身体里），省略了16，“和在你们的灵里，这都是上帝的，” καὶ ἐν τῷ πνεύματι ὑμῶν, ἅτινα ἐστὶ τοῦ Θεοῦ 。</w:t>
      </w:r>
    </w:p>
    <w:p w14:paraId="36583789">
      <w:pPr>
        <w:pStyle w:val="11"/>
        <w:widowControl/>
      </w:pPr>
      <w:r>
        <w:t>Chapter 9:22: Ut omnes salvos faciam, for, “that I may by all means save some,” ἵνα πάντωςτινὰς σώσω17.</w:t>
      </w:r>
    </w:p>
    <w:p w14:paraId="4ECECD0C">
      <w:pPr>
        <w:pStyle w:val="11"/>
        <w:widowControl/>
      </w:pPr>
      <w:r>
        <w:t>《哥林多前书》9:22：Ut omnes salvos faciam（使所有人都得救），而不是，“无论如何我总要救一些人，” ἵνα πάντωςτινὰς σώσω17。</w:t>
      </w:r>
    </w:p>
    <w:p w14:paraId="60F420F1">
      <w:pPr>
        <w:pStyle w:val="11"/>
        <w:widowControl/>
      </w:pPr>
      <w:r>
        <w:t>Chapter 15:23: Deinde ii qui sunt Christi, qui in adventum ejus crediderunt, for, “then those who are Christ’s at his coming,” ἔπειτα οἱ τοῦ Χριστοῦ ἐν τῇ παρουσίᾳ αὐτοῦ .</w:t>
      </w:r>
    </w:p>
    <w:p w14:paraId="0563FC1E">
      <w:pPr>
        <w:pStyle w:val="11"/>
        <w:widowControl/>
      </w:pPr>
      <w:r>
        <w:t>《哥林多前书》15:23：Deinde ii qui sunt Christi, qui in adventum ejus crediderunt（然后那些属基督的，那些信祂来临的人），而不是，“然后那些属基督的，在祂来临的时候，” ἔπειτα οἱ τοῦ Χριστοῦ ἐν τῇ παρουσίᾳ αὐτοῦ 。</w:t>
      </w:r>
    </w:p>
    <w:p w14:paraId="6C187FD6">
      <w:pPr>
        <w:pStyle w:val="11"/>
        <w:widowControl/>
      </w:pPr>
      <w:r>
        <w:t>Verse 34: Ad reverentiam vobis loquor, for, “I speak to inspire you with shame,” πρὸς ἐντροπὴν ὑμῖν λέγω .</w:t>
      </w:r>
    </w:p>
    <w:p w14:paraId="72DF1D94">
      <w:pPr>
        <w:pStyle w:val="11"/>
        <w:widowControl/>
      </w:pPr>
      <w:r>
        <w:t>第34节：Ad reverentiam vobis loquor（我向你们说，以致敬畏），而不是，“我说这话是要叫你们羞愧，” πρὸς ἐντροπὴν ὑμῖν λέγω 。</w:t>
      </w:r>
    </w:p>
    <w:p w14:paraId="2F38382A">
      <w:pPr>
        <w:pStyle w:val="11"/>
        <w:widowControl/>
      </w:pPr>
      <w:r>
        <w:t>Verse 51: Omnes quidem resurgemus, sed non omnes immutabimur, instead of, “We shall not indeed all sleep, but we shall all be changed,” πάντες οὐ κοιμηθησόμεθα, πάντες δὲ ἀλλαγησόμεθα18.</w:t>
      </w:r>
    </w:p>
    <w:p w14:paraId="60729A75">
      <w:pPr>
        <w:pStyle w:val="11"/>
        <w:widowControl/>
        <w:numPr>
          <w:ilvl w:val="0"/>
          <w:numId w:val="18"/>
        </w:numPr>
        <w:topLinePunct w:val="0"/>
        <w:ind w:left="0" w:leftChars="0" w:firstLine="0" w:firstLineChars="0"/>
        <w:rPr>
          <w:b w:val="0"/>
          <w:bdr w:val="none" w:sz="0" w:space="0"/>
        </w:rPr>
      </w:pPr>
      <w:r>
        <w:t>Omnes quidem resurgemus, sed non omnes immutabimur（我们都将复活，但不是所有人都将改变），而不是，“我们不是都要睡觉，我们都要改变，” πάντες οὐ κοιμηθησόμεθα, πάντες δὲ ἀλλαγησόμεθα18。</w:t>
      </w:r>
    </w:p>
    <w:p w14:paraId="2062B301">
      <w:pPr>
        <w:pStyle w:val="11"/>
        <w:widowControl/>
      </w:pPr>
      <w:r>
        <w:t>Verse 54, there is omitted, “when this corruptible shall have put on incorruption,” ὅταν τὸ φθαρτὸν τοῦτο ἐνδύσηται ἀφθαρσίαν .</w:t>
      </w:r>
    </w:p>
    <w:p w14:paraId="2AB8007C">
      <w:pPr>
        <w:pStyle w:val="11"/>
        <w:widowControl/>
        <w:numPr>
          <w:ilvl w:val="0"/>
          <w:numId w:val="18"/>
        </w:numPr>
        <w:topLinePunct w:val="0"/>
        <w:ind w:left="0" w:leftChars="0" w:firstLine="0" w:firstLineChars="0"/>
        <w:rPr>
          <w:b w:val="0"/>
          <w:bdr w:val="none" w:sz="0" w:space="0"/>
        </w:rPr>
      </w:pPr>
      <w:r>
        <w:t>省略了，“当这必朽坏的穿上不朽坏，” ὅταν τὸ φθαρτὸν τοῦτο ἐνδύσηται ἀφθαρσίαν 。</w:t>
      </w:r>
    </w:p>
    <w:p w14:paraId="0196222E">
      <w:pPr>
        <w:pStyle w:val="11"/>
        <w:widowControl/>
      </w:pPr>
      <w:r>
        <w:t>Verse 55: Ubi est mors stimulus tuus? for, “Where is thy victory, O grave or hell?” ποῦ σοῦ ᾅδης τὸ νῖκος;</w:t>
      </w:r>
    </w:p>
    <w:p w14:paraId="37EA060A">
      <w:pPr>
        <w:pStyle w:val="11"/>
        <w:widowControl/>
        <w:numPr>
          <w:ilvl w:val="0"/>
          <w:numId w:val="18"/>
        </w:numPr>
        <w:topLinePunct w:val="0"/>
        <w:ind w:left="0" w:leftChars="0" w:firstLine="0" w:firstLineChars="0"/>
        <w:rPr>
          <w:b w:val="0"/>
          <w:bdr w:val="none" w:sz="0" w:space="0"/>
        </w:rPr>
      </w:pPr>
      <w:r>
        <w:t>Ubi est mors stimulus tuus?（死啊，你的刺在哪里？）而不是，“死啊，你的得胜在哪里？阴间啊，你的毒刺在哪里？” ποῦ σοῦ ᾅδης τὸ νῖκος;</w:t>
      </w:r>
    </w:p>
    <w:p w14:paraId="623BE2E4">
      <w:pPr>
        <w:pStyle w:val="11"/>
        <w:widowControl/>
        <w:numPr>
          <w:ilvl w:val="0"/>
          <w:numId w:val="19"/>
        </w:numPr>
        <w:ind w:left="0" w:leftChars="0" w:firstLine="0" w:firstLineChars="0"/>
        <w:rPr>
          <w:b w:val="0"/>
          <w:bdr w:val="none" w:sz="0" w:space="0"/>
        </w:rPr>
      </w:pPr>
      <w:r>
        <w:t>Corinthians 1:11: Ut ex multarum personis facierum ejus quæ in nobis donationis, per multos gratiœ agantur pro nobis.</w:t>
      </w:r>
    </w:p>
    <w:p w14:paraId="3AED96AE">
      <w:pPr>
        <w:pStyle w:val="11"/>
        <w:widowControl/>
      </w:pPr>
      <w:r>
        <w:t>《哥林多后书》1:11：Ut ex multarum personis facierum ejus quæ in nobis donationis, per multos gratiœ agantur pro nobis（使许多人因着我们里面的恩赐，从许多人的面貌（facierum）中，藉着许多人感谢我们）。</w:t>
      </w:r>
    </w:p>
    <w:p w14:paraId="06D9CA96">
      <w:pPr>
        <w:pStyle w:val="11"/>
        <w:widowControl/>
      </w:pPr>
      <w:r>
        <w:t>The words in the Greek are, ἵνα ἐκ πολλῶν προσώπων τὸ εἰς ἡμᾶς χάρισμα διὰ πολλῶν εὐχαριστηθῇ ὑπὲρ ἡμῶν · that is, “that the gift conferred upon us by many persons may be celebrated by many in returning thanks on our account.”</w:t>
      </w:r>
    </w:p>
    <w:p w14:paraId="0A211560">
      <w:pPr>
        <w:pStyle w:val="11"/>
        <w:widowControl/>
      </w:pPr>
      <w:r>
        <w:t>在希腊文里的词语是， ἵνα ἐκ πολλῶν προσώπων τὸ εἰς ἡμᾶς χάρισμα διὰ πολλῶν εὐχαριστηθῇ ὑπὲρ ἡμῶν （使那临到我们的恩典，藉着许多人的面貌，由许多人来感谢我们）；也就是说，“使那藉着许多人赐给我们的恩赐，由许多人因我们的缘故感谢而得颂扬。”</w:t>
      </w:r>
    </w:p>
    <w:p w14:paraId="3A008FAF">
      <w:pPr>
        <w:pStyle w:val="11"/>
        <w:widowControl/>
      </w:pPr>
      <w:r>
        <w:t>Chapter 7:8: Non me pœnitet etsi pœniteret, instead of, “I do not repent, though I did repent,” οὐκ ἐμεταμελόμην, εἰ καί μετεμελόμην .</w:t>
      </w:r>
    </w:p>
    <w:p w14:paraId="5753AC7D">
      <w:pPr>
        <w:pStyle w:val="11"/>
        <w:widowControl/>
      </w:pPr>
      <w:r>
        <w:t>《哥林多后书》7:8：Non me pœnitet etsi pœniteret（我不后悔，即使我后悔），而不是，“我虽然后悔，却不后悔，” οὐκ ἐμεταμελόμην, εἰ καί μετεμελόμην 。</w:t>
      </w:r>
    </w:p>
    <w:p w14:paraId="656742CA">
      <w:pPr>
        <w:pStyle w:val="11"/>
        <w:widowControl/>
      </w:pPr>
      <w:r>
        <w:t>Chapter 9:1: Ex abundanti est mi scribere, for, “it is superfluous,” περισσόν μοι ἐστί .</w:t>
      </w:r>
    </w:p>
    <w:p w14:paraId="2FCFFDD5">
      <w:pPr>
        <w:pStyle w:val="11"/>
        <w:widowControl/>
      </w:pPr>
      <w:r>
        <w:t>《哥林多后书》9:1：Ex abundanti est mi scribere（对我来说写是丰富的），而不是，“对我来说是多余的，” περισσόν μοι ἐστί 。</w:t>
      </w:r>
    </w:p>
    <w:p w14:paraId="599F1998">
      <w:pPr>
        <w:pStyle w:val="11"/>
        <w:widowControl/>
      </w:pPr>
      <w:r>
        <w:t>Chapter 12:11: Factus sum insipiens, omitting the next word “in boasting,” καυχώμενος .</w:t>
      </w:r>
    </w:p>
    <w:p w14:paraId="2FA2A4CF">
      <w:pPr>
        <w:pStyle w:val="11"/>
        <w:widowControl/>
      </w:pPr>
      <w:r>
        <w:t>《哥林多后书》12:11：Factus sum insipiens（我成了愚昧人），省略了接下来的词“在夸口中，” καυχώμενος 。</w:t>
      </w:r>
    </w:p>
    <w:p w14:paraId="78C8885A">
      <w:pPr>
        <w:pStyle w:val="11"/>
        <w:widowControl/>
      </w:pPr>
      <w:r>
        <w:t>Galatians 3:24; Lex pœdagogus noster fuit in Christo, for “to Christ,” Χριστόν .</w:t>
      </w:r>
    </w:p>
    <w:p w14:paraId="665844F5">
      <w:pPr>
        <w:pStyle w:val="11"/>
        <w:widowControl/>
      </w:pPr>
      <w:r>
        <w:t>《加拉太书》3:24；Lex pœdagogus noster fuit in Christo（律法是我们在基督里的启蒙老师），而不是“引到基督，” Χριστόν 。</w:t>
      </w:r>
    </w:p>
    <w:p w14:paraId="4F9B2B09">
      <w:pPr>
        <w:pStyle w:val="11"/>
        <w:widowControl/>
      </w:pPr>
      <w:r>
        <w:t>Chapter 4:18: Bonum œmulamini in bono semper, for, “it is good to be zealously affected always in a good thing;” καλὸν τὸ ζηλοῦσθαι ἐν καλῷ πάντοτε .</w:t>
      </w:r>
    </w:p>
    <w:p w14:paraId="364BADF5">
      <w:pPr>
        <w:pStyle w:val="11"/>
        <w:widowControl/>
      </w:pPr>
      <w:r>
        <w:t>《加拉太书》4:18：Bonum œmulamini in bono semper（你们总是热心于美好的事），而不是，“常常为美好的事热心是好的;” καλὸν τὸ ζηλοῦσθαι ἐν καλῷ πάντοτε 。</w:t>
      </w:r>
    </w:p>
    <w:p w14:paraId="7BBE1E05">
      <w:pPr>
        <w:pStyle w:val="11"/>
        <w:widowControl/>
      </w:pPr>
      <w:r>
        <w:t>At the end of this chapter the words, Qua libertate Christus nos liberavit, should be joined with the commencement of the next chapter.</w:t>
      </w:r>
    </w:p>
    <w:p w14:paraId="51185440">
      <w:pPr>
        <w:pStyle w:val="11"/>
        <w:widowControl/>
      </w:pPr>
      <w:r>
        <w:t>在本章末尾，词语Qua libertate Christus nos liberavit（基督使我们自由的那个自由），应该与下一章的开头连接起来。</w:t>
      </w:r>
    </w:p>
    <w:p w14:paraId="5B628107">
      <w:pPr>
        <w:pStyle w:val="11"/>
        <w:widowControl/>
      </w:pPr>
      <w:r>
        <w:t>“In the liberty, wherewith Christ hath made us free, stand fast:” τῇ ἐλευθερίᾳ ᾗ Χριστὸς ἡμᾶς ἠλευθέρωσε .</w:t>
      </w:r>
    </w:p>
    <w:p w14:paraId="4ED5E9D7">
      <w:pPr>
        <w:pStyle w:val="11"/>
        <w:widowControl/>
      </w:pPr>
      <w:r>
        <w:t>“在基督使我们得自由的那个自由里，要站立得稳：” τῇ ἐλευθερίᾳ ᾗ Χριστὸς ἡμᾶς ἠλευθέρωσε 。</w:t>
      </w:r>
    </w:p>
    <w:p w14:paraId="016A26AD">
      <w:pPr>
        <w:pStyle w:val="11"/>
        <w:widowControl/>
      </w:pPr>
      <w:r>
        <w:t>Ephesians 1:22, Super omnem ecclesiam, instead of,“over all things to the church,” ὑπὲρ πάντα τῇ ἐκκλησίᾳ .</w:t>
      </w:r>
    </w:p>
    <w:p w14:paraId="79B3BB25">
      <w:pPr>
        <w:pStyle w:val="11"/>
        <w:widowControl/>
      </w:pPr>
      <w:r>
        <w:t>《以弗所书》1:22，Super omnem ecclesiam（在所有教会之上），而不是，“为教会作万有之首，” ὑπὲρ πάντα τῇ ἐκκλησίᾳ 。</w:t>
      </w:r>
    </w:p>
    <w:p w14:paraId="67F4855C">
      <w:pPr>
        <w:pStyle w:val="11"/>
        <w:widowControl/>
      </w:pPr>
      <w:r>
        <w:t>Chapter 2:10: Creati in Christo Jesu in operibus bonis, for,“to good works, ἐπὶ ἔργοις ἀγαθοῖς .</w:t>
      </w:r>
    </w:p>
    <w:p w14:paraId="3596C5C6">
      <w:pPr>
        <w:pStyle w:val="11"/>
        <w:widowControl/>
      </w:pPr>
      <w:r>
        <w:t>《以弗所书》2:10：Creati in Christo Jesu in operibus bonis（在基督耶稣里创造以致在善工中），而不是，“为着善工， ἐπὶ ἔργοις ἀγαθοῖς 。</w:t>
      </w:r>
    </w:p>
    <w:p w14:paraId="4199B625">
      <w:pPr>
        <w:pStyle w:val="11"/>
        <w:widowControl/>
      </w:pPr>
      <w:r>
        <w:t>Chapter 5:4, Quæ ad rem non pertinent, for,“which are not convenient:” τὰ μὴ ἀνήκοντα .</w:t>
      </w:r>
    </w:p>
    <w:p w14:paraId="65E7ED07">
      <w:pPr>
        <w:pStyle w:val="11"/>
        <w:widowControl/>
      </w:pPr>
      <w:r>
        <w:t>《以弗所书》5:4，Quæ ad rem non pertinent（那些与此事不相干的），而不是，“这是不合宜的：” τὰ μὴ ἀνήκοντα 。</w:t>
      </w:r>
    </w:p>
    <w:p w14:paraId="43845EC0">
      <w:pPr>
        <w:pStyle w:val="11"/>
        <w:widowControl/>
      </w:pPr>
      <w:r>
        <w:t>Colossians 2:14: Chirographum decreti, for,“contained in ordinances,” τοῖς δόγμασιν .</w:t>
      </w:r>
    </w:p>
    <w:p w14:paraId="31F91D27">
      <w:pPr>
        <w:pStyle w:val="11"/>
        <w:widowControl/>
      </w:pPr>
      <w:r>
        <w:t>《歌罗西书》2:14：Chirographum decreti（法令的手写本），而不是，“在律例中，” τοῖς δόγμασιν 。</w:t>
      </w:r>
    </w:p>
    <w:p w14:paraId="54A8BE83">
      <w:pPr>
        <w:pStyle w:val="11"/>
        <w:widowControl/>
        <w:numPr>
          <w:ilvl w:val="0"/>
          <w:numId w:val="19"/>
        </w:numPr>
        <w:ind w:left="0" w:leftChars="0" w:firstLine="0" w:firstLineChars="0"/>
        <w:rPr>
          <w:b w:val="0"/>
          <w:bdr w:val="none" w:sz="0" w:space="0"/>
        </w:rPr>
      </w:pPr>
      <w:r>
        <w:t>Thessalonians 2:13: Elegit nos Dominus primitias19 in salutem, instead of,“from the beginning,” ἀπ’ ἀρχῆς .</w:t>
      </w:r>
    </w:p>
    <w:p w14:paraId="6CF30767">
      <w:pPr>
        <w:pStyle w:val="11"/>
        <w:widowControl/>
      </w:pPr>
      <w:r>
        <w:t>《帖撒罗尼迦后书》2:13：Elegit nos Dominus primitias（主（Dominus）拣选我们为初熟的果子）19，以致得救，而不是，“从起初，” ἀπ’ ἀρχῆς 。</w:t>
      </w:r>
    </w:p>
    <w:p w14:paraId="5A904750">
      <w:pPr>
        <w:pStyle w:val="11"/>
        <w:widowControl/>
        <w:numPr>
          <w:ilvl w:val="0"/>
          <w:numId w:val="20"/>
        </w:numPr>
        <w:ind w:left="0" w:leftChars="0" w:firstLine="0" w:firstLineChars="0"/>
        <w:rPr>
          <w:b w:val="0"/>
          <w:bdr w:val="none" w:sz="0" w:space="0"/>
        </w:rPr>
      </w:pPr>
      <w:r>
        <w:t>Timothy 6:5: It omits, “withdraw from those that are such20,” ἀφίστασο ἀπὸ τῶν τοιούτων .</w:t>
      </w:r>
    </w:p>
    <w:p w14:paraId="1BE66E1A">
      <w:pPr>
        <w:pStyle w:val="11"/>
        <w:widowControl/>
      </w:pPr>
      <w:r>
        <w:t>《提摩太前书》6:5：它省略了，“要远离这样的人20，” ἀφίστασο ἀπὸ τῶν τοιούτων 。</w:t>
      </w:r>
    </w:p>
    <w:p w14:paraId="5B6F4048">
      <w:pPr>
        <w:pStyle w:val="11"/>
        <w:widowControl/>
        <w:numPr>
          <w:ilvl w:val="0"/>
          <w:numId w:val="20"/>
        </w:numPr>
        <w:ind w:left="0" w:leftChars="0" w:firstLine="0" w:firstLineChars="0"/>
        <w:rPr>
          <w:b w:val="0"/>
          <w:bdr w:val="none" w:sz="0" w:space="0"/>
        </w:rPr>
      </w:pPr>
      <w:r>
        <w:t>Timothy 2:4: Ut ei placeat, cui se probavit, for,“that he may please him who hath chosen him to be a soldier:” ἵνα τῷ στρατολογήσαντι ἀρέσῃ.</w:t>
      </w:r>
    </w:p>
    <w:p w14:paraId="58F46BD9">
      <w:pPr>
        <w:pStyle w:val="11"/>
        <w:widowControl/>
      </w:pPr>
      <w:r>
        <w:t>《提摩太后书》2:4：Ut ei placeat, cui se probavit（使祂能取悦于祂所证明的人），而不是，“使祂能取悦那招祂当兵的人：” ἵνα τῷ στρατολογήσαντι ἀρέσῃ.</w:t>
      </w:r>
    </w:p>
    <w:p w14:paraId="5AD874BE">
      <w:pPr>
        <w:pStyle w:val="11"/>
        <w:widowControl/>
      </w:pPr>
      <w:r>
        <w:t>Philem. 9: Cum sis talis ut Paulus senex, instead of,“since I am such a one as Paul the aged.”</w:t>
      </w:r>
    </w:p>
    <w:p w14:paraId="02E367DE">
      <w:pPr>
        <w:pStyle w:val="11"/>
        <w:widowControl/>
      </w:pPr>
      <w:r>
        <w:t>《腓利门书》9：Cum sis talis ut Paulus senex（既然你是像年老的保罗（Paulus）这样的人），而不是，“既然我是像年老的保罗这样的人。”</w:t>
      </w:r>
    </w:p>
    <w:p w14:paraId="33490399">
      <w:pPr>
        <w:pStyle w:val="11"/>
        <w:widowControl/>
      </w:pPr>
      <w:r>
        <w:t>Hebrews 1:3: Purgationem peccatorum faciens, omitting the words,“by himself,” δι’ ἑαυτοῦ21.</w:t>
      </w:r>
    </w:p>
    <w:p w14:paraId="5B158E44">
      <w:pPr>
        <w:pStyle w:val="11"/>
        <w:widowControl/>
      </w:pPr>
      <w:r>
        <w:t>《希伯来书》1:3：Purgationem peccatorum faciens（成就了罪的洗净），省略了词语，“藉着自己，” δι’ ἑαυτοῦ21。</w:t>
      </w:r>
    </w:p>
    <w:p w14:paraId="6DB7E24F">
      <w:pPr>
        <w:pStyle w:val="11"/>
        <w:widowControl/>
      </w:pPr>
      <w:r>
        <w:t>Hebrews 3:3: Quanto ampliorem honorem habet domus22, for,“as he that built it hath more honor than the house,”&amp;c.</w:t>
      </w:r>
    </w:p>
    <w:p w14:paraId="32FD809A">
      <w:pPr>
        <w:pStyle w:val="11"/>
        <w:widowControl/>
      </w:pPr>
      <w:r>
        <w:t>《希伯来书》3:3：Quanto ampliorem honorem habet domus（祂比家（domus）得了更大的荣耀）22，而不是，“正如建造房屋的人比房屋更有荣耀，”等等。</w:t>
      </w:r>
    </w:p>
    <w:p w14:paraId="6FE77EB8">
      <w:pPr>
        <w:pStyle w:val="11"/>
        <w:widowControl/>
      </w:pPr>
      <w:r>
        <w:t>Hebrews 12:8: Ergo adulteri23 et non filii estis, for“bastards and spurious, not sons:” ἄρα νόθοι ἐστέ, καὶ οὐχ υἱοί.</w:t>
      </w:r>
    </w:p>
    <w:p w14:paraId="3D41752E">
      <w:pPr>
        <w:pStyle w:val="11"/>
        <w:widowControl/>
      </w:pPr>
      <w:r>
        <w:t>《希伯来书》12:8：Ergo adulteri23 et non filii estis（所以你们是奸生子，而不是儿子），而不是，“所以你们是私生子（bastards）和冒牌货（spurious），而不是儿子：” ἄρα νόθοι ἐστέ, καὶ οὐχ υἱοί.</w:t>
      </w:r>
    </w:p>
    <w:p w14:paraId="3B94D526">
      <w:pPr>
        <w:pStyle w:val="11"/>
        <w:widowControl/>
      </w:pPr>
      <w:r>
        <w:t>In the same chapter, verse 18, accessibilem24 ignem, for,“inflamed with fire,” κεκαυμένῳ πυρί.</w:t>
      </w:r>
    </w:p>
    <w:p w14:paraId="0E4C3709">
      <w:pPr>
        <w:pStyle w:val="11"/>
        <w:widowControl/>
      </w:pPr>
      <w:r>
        <w:t>在同一章，第18节，accessibilem24 ignem（可靠近的火），而不是，“被火烧着，” κεκαυμένῳ πυρί.</w:t>
      </w:r>
    </w:p>
    <w:p w14:paraId="565FE413">
      <w:pPr>
        <w:pStyle w:val="11"/>
        <w:widowControl/>
      </w:pPr>
      <w:r>
        <w:t>James 1:19: Scitis, fratres mei dilectissimi, instead of,“Wherefore, my beloved brethren,” Ὥστε25, ἀδελφοί μου ἀγαπητοί.</w:t>
      </w:r>
    </w:p>
    <w:p w14:paraId="17F0B1B4">
      <w:pPr>
        <w:pStyle w:val="11"/>
        <w:widowControl/>
      </w:pPr>
      <w:r>
        <w:t>《雅各书》1:19：Scitis, fratres mei dilectissimi（你们知道，我最亲爱的弟兄们），而不是，“所以，我亲爱的弟兄们，” Ὥστε25, ἀδελφοί μου ἀγαπητοί.</w:t>
      </w:r>
    </w:p>
    <w:p w14:paraId="3AD5C587">
      <w:pPr>
        <w:pStyle w:val="11"/>
        <w:widowControl/>
        <w:numPr>
          <w:ilvl w:val="0"/>
          <w:numId w:val="21"/>
        </w:numPr>
        <w:ind w:left="0" w:leftChars="0" w:firstLine="0" w:firstLineChars="0"/>
        <w:rPr>
          <w:b w:val="0"/>
          <w:bdr w:val="none" w:sz="0" w:space="0"/>
        </w:rPr>
      </w:pPr>
      <w:r>
        <w:t>Peter 2:5: Superœdificamini domos spirituales, for,“a spiritual house,” οἶκος πνευματικός .</w:t>
      </w:r>
    </w:p>
    <w:p w14:paraId="57D9A2FC">
      <w:pPr>
        <w:pStyle w:val="11"/>
        <w:widowControl/>
      </w:pPr>
      <w:r>
        <w:t>《彼得前书》2:5：Superœdificamini domos spirituales（你们被建造为属灵的家），而不是，“一个属灵的房屋，” οἶκος πνευματικός 。</w:t>
      </w:r>
    </w:p>
    <w:p w14:paraId="36225BF6">
      <w:pPr>
        <w:pStyle w:val="11"/>
        <w:widowControl/>
      </w:pPr>
      <w:r>
        <w:t>Ibid, verse 23: Tradebat autem judicanti se injuste, for, “that judgeth righteously,” τῷ κρίνοντι δικαίως .</w:t>
      </w:r>
    </w:p>
    <w:p w14:paraId="56C3B095">
      <w:pPr>
        <w:pStyle w:val="11"/>
        <w:widowControl/>
      </w:pPr>
      <w:r>
        <w:t>同上，第23节：Tradebat autem judicanti se injuste（却将自己交给那不公正审判的），而不是，“将自己交给那公义审判的，” τῷ κρίνοντι δικαίως 。</w:t>
      </w:r>
    </w:p>
    <w:p w14:paraId="639B8655">
      <w:pPr>
        <w:pStyle w:val="11"/>
        <w:widowControl/>
        <w:numPr>
          <w:ilvl w:val="0"/>
          <w:numId w:val="22"/>
        </w:numPr>
        <w:ind w:left="0" w:leftChars="0" w:firstLine="0" w:firstLineChars="0"/>
        <w:rPr>
          <w:b w:val="0"/>
          <w:bdr w:val="none" w:sz="0" w:space="0"/>
        </w:rPr>
      </w:pPr>
      <w:r>
        <w:t>Peter 4:14, it leaves out, “on their part he is blasphemed, but on your part he is glorified26:” κατὰ μὲν αὐτοὺς βλασφημεῖται, κατὰ δὲ ὑμᾶς δοξάζεται .</w:t>
      </w:r>
    </w:p>
    <w:p w14:paraId="6B223FB3">
      <w:pPr>
        <w:pStyle w:val="11"/>
        <w:widowControl/>
      </w:pPr>
      <w:r>
        <w:t>《彼得前书》4:14，它遗漏了，“在他们那边祂被亵渎，但在你们这边祂被荣耀26：” κατὰ μὲν αὐτοὺς βλασφημεῖται, κατὰ δὲ ὑμᾶς δοξάζεται 。</w:t>
      </w:r>
    </w:p>
    <w:p w14:paraId="5A40815D">
      <w:pPr>
        <w:pStyle w:val="11"/>
        <w:widowControl/>
        <w:numPr>
          <w:ilvl w:val="0"/>
          <w:numId w:val="22"/>
        </w:numPr>
        <w:ind w:left="0" w:leftChars="0" w:firstLine="0" w:firstLineChars="0"/>
        <w:rPr>
          <w:b w:val="0"/>
          <w:bdr w:val="none" w:sz="0" w:space="0"/>
        </w:rPr>
      </w:pPr>
      <w:r>
        <w:t>Peter 1:3: Quomodo omnia nobis divinœ virtutis suœ, quœ ad vitam et pietatem, donata sunt, for, “forasmuch as his divine power hath given us all things that are needful for life and godliness:” ὡς πάντα ἡμῖν τῆς θείας δυνάμεως αὐτοῦ τὰ πρὸς ζωὴν καὶ εὐσέβειαν δεδωρημένης27:</w:t>
      </w:r>
    </w:p>
    <w:p w14:paraId="6F92E7DD">
      <w:pPr>
        <w:pStyle w:val="11"/>
        <w:widowControl/>
      </w:pPr>
      <w:r>
        <w:t>《彼得后书》1:3：Quomodo omnia nobis divinœ virtutis suœ, quœ ad vitam et pietatem, donata sunt（祂神圣能力的一切，那赐给我们为着生命和虔诚的，是如何），而不是，“因为祂的神圣能力已将一切所需赐给我们，为着生命和虔诚：” ὡς πάντα ἡμῖν τῆς θείας δυνάμεως αὐτοῦ τὰ πρὸς ζωὴν καὶ εὐσέβειαν δεδωρημένης27:</w:t>
      </w:r>
    </w:p>
    <w:p w14:paraId="7DD6DB3A">
      <w:pPr>
        <w:pStyle w:val="11"/>
        <w:widowControl/>
      </w:pPr>
      <w:r>
        <w:t>verse 16, indoctas fabulas sequuti, for “learned,” σεσοφισμένοις μύθοις ἐξακολουθήσαντες, and in the same verse, Christi virtutem et præscientiam for, “the power and presence,” δύναμιν καὶ παρουσίαν .</w:t>
      </w:r>
    </w:p>
    <w:p w14:paraId="6D890C29">
      <w:pPr>
        <w:pStyle w:val="11"/>
        <w:widowControl/>
      </w:pPr>
      <w:r>
        <w:t>第16节，indoctas fabulas sequuti（跟随了无知的寓言），而不是“精巧捏造的（learned）”， σεσοφισμένοις μύθοις ἐξακολουθήσαντες （跟随了精巧捏造的寓言），在同一节，Christi virtutem et præscientiam（基督的能力和预知），而不是，“能力和临在，” δύναμιν καὶ παρουσίαν 。</w:t>
      </w:r>
    </w:p>
    <w:p w14:paraId="202FE563">
      <w:pPr>
        <w:pStyle w:val="11"/>
        <w:widowControl/>
        <w:numPr>
          <w:ilvl w:val="0"/>
          <w:numId w:val="21"/>
        </w:numPr>
        <w:ind w:left="0" w:leftChars="0" w:firstLine="0" w:firstLineChars="0"/>
        <w:rPr>
          <w:b w:val="0"/>
          <w:bdr w:val="none" w:sz="0" w:space="0"/>
        </w:rPr>
      </w:pPr>
      <w:r>
        <w:t>Peter 2:8: Aspectu enim et auditu justus erat, habitans apud eos, qui de die in diem animam justam iniquis operibus excruciabant; instead of, “for in seeing and hearing that righteous man, dwelling amongst them, vexed his righteous soul from day to day with their unrighteous deeds:” βλέμματι γὰρ καὶ ἀκοῇ ὁ δίκαιος, ἐγκατοικῶν ἐν αὐτοῖς ἡμέραν ἐξ ἡμέρας ψυχὴν δικαίαν ἀνόμοις ἔργοις ἐβασάνιζεν .</w:t>
      </w:r>
    </w:p>
    <w:p w14:paraId="487D771B">
      <w:pPr>
        <w:pStyle w:val="11"/>
        <w:widowControl/>
      </w:pPr>
      <w:r>
        <w:t>《彼得后书》2:8：Aspectu enim et auditu justus erat, habitans apud eos, qui de die in diem animam justam iniquis operibus excruciabant（因为义人凭着眼见和耳闻，住在他们中间，天天以不义的行为折磨（excruciabant）义人的灵魂）；而不是，“因为那义人凭眼见和耳闻，住在他们中间，天天被他们不义的行为折磨祂公义的灵魂：” βλέμματι γὰρ καὶ ἀκοῇ ὁ δίκαιος, ἐγκατοικῶν ἐν αὐτοῖς ἡμέραν ἐξ ἡμέρας ψυχὴν δικαίαν ἀνόμοις ἔργοις ἐβασάνιζεν 。</w:t>
      </w:r>
    </w:p>
    <w:p w14:paraId="59F820E8">
      <w:pPr>
        <w:pStyle w:val="11"/>
        <w:widowControl/>
      </w:pPr>
      <w:r>
        <w:t>1 John 5:17: Et est peccatum ad mortem, for, “and there is a sin not unto death;” καὶ ἔστιν ἁμαρτία οὐ πρὸς θάνατον28.</w:t>
      </w:r>
    </w:p>
    <w:p w14:paraId="4E1F6C7E">
      <w:pPr>
        <w:pStyle w:val="11"/>
        <w:widowControl/>
      </w:pPr>
      <w:r>
        <w:t>《约翰一书》5:17：Et est peccatum ad mortem（并且有至于死的罪），而不是，“并且有不至于死的罪;” καὶ ἔστιν ἁμαρτία οὐ πρὸς θάνατον28。</w:t>
      </w:r>
    </w:p>
    <w:p w14:paraId="0F036500">
      <w:pPr>
        <w:pStyle w:val="11"/>
        <w:widowControl/>
        <w:numPr>
          <w:ilvl w:val="0"/>
          <w:numId w:val="21"/>
        </w:numPr>
        <w:ind w:left="0" w:leftChars="0" w:firstLine="0" w:firstLineChars="0"/>
        <w:rPr>
          <w:b w:val="0"/>
          <w:bdr w:val="none" w:sz="0" w:space="0"/>
        </w:rPr>
      </w:pPr>
      <w:r>
        <w:t>John, 4. Majorem horum non habeo gratiam, for, “I have no joy greater than these,” μειζοτέραν τούτων οὐκ ἔχω χαράν29.</w:t>
      </w:r>
    </w:p>
    <w:p w14:paraId="22DFCFDF">
      <w:pPr>
        <w:pStyle w:val="11"/>
        <w:widowControl/>
      </w:pPr>
      <w:r>
        <w:t>《约翰三书》4：Majorem horum non habeo gratiam（我没有比这些更大的恩典），而不是，“我没有比这些更大的喜乐，” μειζοτέραν τούτων οὐκ ἔχω χαράν29。</w:t>
      </w:r>
    </w:p>
    <w:p w14:paraId="56B9ACB8">
      <w:pPr>
        <w:pStyle w:val="11"/>
        <w:widowControl/>
      </w:pPr>
      <w:r>
        <w:t>Jude, 5: Scientes semel omnia, for, “since ye know this once,” εἰδότας ἅπαξ τοῦτο30.</w:t>
      </w:r>
    </w:p>
    <w:p w14:paraId="7C214C71">
      <w:pPr>
        <w:pStyle w:val="11"/>
        <w:widowControl/>
      </w:pPr>
      <w:r>
        <w:t>《犹大书》5：Scientes semel omnia（你们一次知道一切），而不是，“你们既然一次知道这事，” εἰδότας ἅπαξ τοῦτο30。</w:t>
      </w:r>
    </w:p>
    <w:p w14:paraId="036E62C2">
      <w:pPr>
        <w:pStyle w:val="11"/>
        <w:widowControl/>
      </w:pPr>
      <w:r>
        <w:t>Revelations 2:14: edere et fornicari, for, “to eat those things which are sacrificed to idols, and to commit whoredom:” φαγεῖν εἰδωλόθυτα, καὶ πορνεῦσαι .</w:t>
      </w:r>
    </w:p>
    <w:p w14:paraId="3F8D2CC0">
      <w:pPr>
        <w:pStyle w:val="11"/>
        <w:widowControl/>
      </w:pPr>
      <w:r>
        <w:t>《启示录》2:14：edere et fornicari（吃和行淫），而不是，“吃祭偶像的物，和行淫：” φαγεῖν εἰδωλόθυτα, καὶ πορνεῦσαι 。</w:t>
      </w:r>
    </w:p>
    <w:p w14:paraId="10DBD203">
      <w:pPr>
        <w:pStyle w:val="11"/>
        <w:widowControl/>
      </w:pPr>
      <w:r>
        <w:t>I have selected a few instances from many.</w:t>
      </w:r>
    </w:p>
    <w:p w14:paraId="609EFEFA">
      <w:pPr>
        <w:pStyle w:val="11"/>
        <w:widowControl/>
      </w:pPr>
      <w:r>
        <w:t>我从许多例子中选择了少数几个。</w:t>
      </w:r>
    </w:p>
    <w:p w14:paraId="0CA571AE">
      <w:pPr>
        <w:pStyle w:val="11"/>
        <w:widowControl/>
      </w:pPr>
      <w:r>
        <w:t>Were I to pursue them all, I should make a volume.</w:t>
      </w:r>
    </w:p>
    <w:p w14:paraId="417D6F68">
      <w:pPr>
        <w:pStyle w:val="11"/>
        <w:widowControl/>
      </w:pPr>
      <w:r>
        <w:t>如果我追究所有这些，我将写成一卷书。</w:t>
      </w:r>
    </w:p>
    <w:p w14:paraId="36B313D2">
      <w:pPr>
        <w:pStyle w:val="11"/>
        <w:widowControl/>
      </w:pPr>
      <w:r>
        <w:t>But these sufficiently prove the infinite and inveterate faultiness of the old Latin Version in the New Testament.</w:t>
      </w:r>
    </w:p>
    <w:p w14:paraId="178B83A5">
      <w:pPr>
        <w:pStyle w:val="11"/>
        <w:widowControl/>
      </w:pPr>
      <w:r>
        <w:t>但这些足以证明古老拉丁文《新约》译本无限且根深蒂固的错误。</w:t>
      </w:r>
    </w:p>
    <w:p w14:paraId="1DC38429">
      <w:pPr>
        <w:pStyle w:val="11"/>
        <w:widowControl/>
      </w:pPr>
      <w:r>
        <w:t>Erasmus, therefore, when he desired a review of the New Testament, preferred translating it anew according to the Greek verity to spending his pains in correcting this old Latin edition.</w:t>
      </w:r>
    </w:p>
    <w:p w14:paraId="7D75223A">
      <w:pPr>
        <w:pStyle w:val="11"/>
        <w:widowControl/>
      </w:pPr>
      <w:r>
        <w:t>因此，伊拉斯谟（Erasmus）当祂希望对《新约》进行审查时，宁愿根据希腊文真确性重新翻译，也不愿花费精力去校正这个古老的拉丁文版本。</w:t>
      </w:r>
    </w:p>
    <w:p w14:paraId="0FE669A2">
      <w:pPr>
        <w:pStyle w:val="11"/>
        <w:widowControl/>
      </w:pPr>
      <w:r>
        <w:t>In like manner, Isidore Clarius of Brescia31 bemoans the wretched and squalid plight of this edition in both Testaments, and wonders at the negligence of learned men, who have never attempted to remove the innumerable errors, under which he affirms it to labor, adding that he hath himself noted and amended eight thousand passages32.</w:t>
      </w:r>
    </w:p>
    <w:p w14:paraId="5FED4120">
      <w:pPr>
        <w:pStyle w:val="11"/>
        <w:widowControl/>
      </w:pPr>
      <w:r>
        <w:t>同样地，布雷西亚（Brescia）的伊西多尔·克拉里乌斯31哀叹这个版本在两约中的可怜和肮脏的困境，并惊讶于学者们的疏忽，他们从未试图消除祂断言这个版本所遭受的无数错误，并补充说祂自己已经注明并修正了八千处经文32。</w:t>
      </w:r>
    </w:p>
    <w:p w14:paraId="518C5C2A">
      <w:pPr>
        <w:pStyle w:val="11"/>
        <w:widowControl/>
      </w:pPr>
      <w:r>
        <w:t>Such is that edition, even by their own confession, which we are now forsooth, at the pleasure of the Tridentine Fathers, commanded to receive as authentic scripture.</w:t>
      </w:r>
    </w:p>
    <w:p w14:paraId="65F8A844">
      <w:pPr>
        <w:pStyle w:val="11"/>
        <w:widowControl/>
      </w:pPr>
      <w:r>
        <w:t>即使是他们自己承认，这就是那个版本，而我们现在竟然，应特伦特教父们（Tridentine Fathers）的意愿，被命令接受为具权威性的圣经。</w:t>
      </w:r>
    </w:p>
    <w:p w14:paraId="625EAA38">
      <w:pPr>
        <w:pStyle w:val="11"/>
        <w:widowControl/>
      </w:pPr>
      <w:r>
        <w:t>But let them take to themselves this old edition of theirs, while we, as the course to which reason constrains us, and Augustine, Jerome, and other illustrious divines persuade us, and even the ancient decrees ofthe Roman pontiffs themselves admonish us, return to the sacred originals of scripture.</w:t>
      </w:r>
    </w:p>
    <w:p w14:paraId="21A26CEE">
      <w:pPr>
        <w:pStyle w:val="11"/>
        <w:widowControl/>
      </w:pPr>
      <w:r>
        <w:t>但是让他们自己保留这个古老的版本吧，而我们，正如理智所迫使我们的，以及奥古斯丁（Augustine）、耶柔米（Jerome）和其他杰出的神学家所劝说我们的，甚至罗马教皇（Roman pontiffs）本身的古代法令所告诫我们的，回到圣经的神圣原版。</w:t>
      </w:r>
    </w:p>
    <w:p w14:paraId="4D5281F1">
      <w:pPr>
        <w:pStyle w:val="11"/>
        <w:spacing w:line="248" w:lineRule="auto"/>
        <w:rPr>
          <w:rFonts w:hint="eastAsia"/>
        </w:rPr>
      </w:pPr>
    </w:p>
    <w:p w14:paraId="19B7A1D0">
      <w:pPr>
        <w:pStyle w:val="11"/>
        <w:widowControl/>
        <w:numPr>
          <w:ilvl w:val="0"/>
          <w:numId w:val="23"/>
        </w:numPr>
        <w:ind w:left="0" w:leftChars="0" w:firstLine="0" w:firstLineChars="0"/>
        <w:rPr>
          <w:b w:val="0"/>
          <w:bdr w:val="none" w:sz="0" w:space="0"/>
        </w:rPr>
      </w:pPr>
      <w:r>
        <w:t>[εἰς μετάνοιαν is wanting in the Vatican, Cambridge, and other ancient MSS.; in the Persian, Syriac, Ethiopic, and Armenian versions, as well as in the Vulgate.]</w:t>
      </w:r>
    </w:p>
    <w:p w14:paraId="0D080445">
      <w:pPr>
        <w:pStyle w:val="11"/>
        <w:widowControl/>
        <w:numPr>
          <w:ilvl w:val="0"/>
          <w:numId w:val="24"/>
        </w:numPr>
        <w:ind w:left="0" w:leftChars="0" w:firstLine="0" w:firstLineChars="0"/>
        <w:rPr>
          <w:b w:val="0"/>
          <w:bdr w:val="none" w:sz="0" w:space="0"/>
        </w:rPr>
      </w:pPr>
      <w:r>
        <w:t>[ εἰς μετάνοιαν （以致悔改）在《梵蒂冈抄本》（Vatican）、《剑桥抄本》（Cambridge）和其他古代手稿中缺失；在波斯（Persian）、叙利亚（Syriac）、埃塞俄比亚（Ethiopic）和亚美尼亚（Armenian）译本中，以及在武加大中也缺失。]</w:t>
      </w:r>
    </w:p>
    <w:p w14:paraId="67AA8B77">
      <w:pPr>
        <w:pStyle w:val="11"/>
        <w:widowControl/>
        <w:numPr>
          <w:ilvl w:val="0"/>
          <w:numId w:val="24"/>
        </w:numPr>
        <w:ind w:left="0" w:leftChars="0" w:firstLine="0" w:firstLineChars="0"/>
        <w:rPr>
          <w:b w:val="0"/>
          <w:bdr w:val="none" w:sz="0" w:space="0"/>
        </w:rPr>
      </w:pPr>
      <w:r>
        <w:t>[This reading of the Vulgate is however strongly supported by the Clermont MS., and the apparent citation in Clement’s 1 Ep. ad Corinthians c. 35 (pp. 120, 122, ed. Jacobson). Mill and Wetstein declare in its favour; but see on the other side Whitby, Examen Var. Lect. 2. 1. § 1. n. 16.]</w:t>
      </w:r>
    </w:p>
    <w:p w14:paraId="2380B94E">
      <w:pPr>
        <w:pStyle w:val="11"/>
        <w:widowControl/>
        <w:numPr>
          <w:ilvl w:val="0"/>
          <w:numId w:val="23"/>
        </w:numPr>
        <w:ind w:left="0" w:leftChars="0" w:firstLine="0" w:firstLineChars="0"/>
        <w:rPr>
          <w:b w:val="0"/>
          <w:bdr w:val="none" w:sz="0" w:space="0"/>
        </w:rPr>
      </w:pPr>
      <w:r>
        <w:t>[然而，武加大的这种读法得到了《克莱蒙手稿》（Clermont MS.）和克莱门特（Clement）《致哥林多人前书》第35章（pp. 120, 122, ed. Jacobson）中明显引用的有力支持。米尔（Mill）和韦特斯坦（Wetstein）声明支持它；但请看另一方面惠特比（Whitby）的《不同读法审查》2. 1. § 1. n. 16。]</w:t>
      </w:r>
    </w:p>
    <w:p w14:paraId="15E3C4E8">
      <w:pPr>
        <w:pStyle w:val="11"/>
        <w:widowControl/>
        <w:numPr>
          <w:ilvl w:val="0"/>
          <w:numId w:val="23"/>
        </w:numPr>
        <w:ind w:left="0" w:leftChars="0" w:firstLine="0" w:firstLineChars="0"/>
        <w:rPr>
          <w:b w:val="0"/>
          <w:bdr w:val="none" w:sz="0" w:space="0"/>
        </w:rPr>
      </w:pPr>
      <w:r>
        <w:t>[Ne quid autem dissimulem, longe magis mi placet Græca lectio :     facile procedit litera et sine ullo scrupulo. Comm. in Epp. Paul. p. 21. Paris. 1566.]</w:t>
      </w:r>
    </w:p>
    <w:p w14:paraId="03F1C6C8">
      <w:pPr>
        <w:pStyle w:val="11"/>
        <w:widowControl/>
        <w:numPr>
          <w:ilvl w:val="0"/>
          <w:numId w:val="23"/>
        </w:numPr>
        <w:ind w:left="0" w:leftChars="0" w:firstLine="0" w:firstLineChars="0"/>
        <w:rPr>
          <w:b w:val="0"/>
          <w:bdr w:val="none" w:sz="0" w:space="0"/>
        </w:rPr>
      </w:pPr>
      <w:r>
        <w:t>[然而，为了不隐瞒任何事，希腊文读法更让我满意：文本流畅，没有任何顾虑。保罗书信注释，p. 21. 巴黎（Paris.）1566年。]</w:t>
      </w:r>
    </w:p>
    <w:p w14:paraId="732280AD">
      <w:pPr>
        <w:pStyle w:val="11"/>
        <w:widowControl/>
        <w:numPr>
          <w:ilvl w:val="0"/>
          <w:numId w:val="23"/>
        </w:numPr>
        <w:ind w:left="0" w:leftChars="0" w:firstLine="0" w:firstLineChars="0"/>
        <w:rPr>
          <w:b w:val="0"/>
          <w:bdr w:val="none" w:sz="0" w:space="0"/>
        </w:rPr>
      </w:pPr>
      <w:r>
        <w:t>[This clause is omitted in the Alexandrian, and several other ancient MSS.]</w:t>
      </w:r>
    </w:p>
    <w:p w14:paraId="6FC73541">
      <w:pPr>
        <w:pStyle w:val="11"/>
        <w:widowControl/>
        <w:numPr>
          <w:ilvl w:val="0"/>
          <w:numId w:val="23"/>
        </w:numPr>
        <w:ind w:left="0" w:leftChars="0" w:firstLine="0" w:firstLineChars="0"/>
        <w:rPr>
          <w:b w:val="0"/>
          <w:bdr w:val="none" w:sz="0" w:space="0"/>
        </w:rPr>
      </w:pPr>
      <w:r>
        <w:t>[这个子句在《亚历山大抄本》（Alexandrian）和一些其他古代手稿中省略了。]</w:t>
      </w:r>
    </w:p>
    <w:p w14:paraId="02845EB0">
      <w:pPr>
        <w:pStyle w:val="11"/>
        <w:widowControl/>
        <w:numPr>
          <w:ilvl w:val="0"/>
          <w:numId w:val="23"/>
        </w:numPr>
        <w:ind w:left="0" w:leftChars="0" w:firstLine="0" w:firstLineChars="0"/>
        <w:rPr>
          <w:b w:val="0"/>
          <w:bdr w:val="none" w:sz="0" w:space="0"/>
        </w:rPr>
      </w:pPr>
      <w:r>
        <w:t>[It is indeed in the Text, but not in the Commentary.]</w:t>
      </w:r>
    </w:p>
    <w:p w14:paraId="61BDDA55">
      <w:pPr>
        <w:pStyle w:val="11"/>
        <w:widowControl/>
        <w:numPr>
          <w:ilvl w:val="0"/>
          <w:numId w:val="23"/>
        </w:numPr>
        <w:ind w:left="0" w:leftChars="0" w:firstLine="0" w:firstLineChars="0"/>
        <w:rPr>
          <w:b w:val="0"/>
          <w:bdr w:val="none" w:sz="0" w:space="0"/>
        </w:rPr>
      </w:pPr>
      <w:r>
        <w:t>[它确实在文本中，但不在注释中。]</w:t>
      </w:r>
    </w:p>
    <w:p w14:paraId="44D3EABE">
      <w:pPr>
        <w:pStyle w:val="11"/>
        <w:widowControl/>
        <w:numPr>
          <w:ilvl w:val="0"/>
          <w:numId w:val="23"/>
        </w:numPr>
        <w:ind w:left="0" w:leftChars="0" w:firstLine="0" w:firstLineChars="0"/>
        <w:rPr>
          <w:b w:val="0"/>
          <w:bdr w:val="none" w:sz="0" w:space="0"/>
        </w:rPr>
      </w:pPr>
      <w:r>
        <w:t>[Non habet ex hoc loco prudens lector a Paulo, conjugium esse sacramentum. Non enim dicit sacramentum, sed, Mysterium hoc magnum est. p. 278. 2. Paris. 1571.]</w:t>
      </w:r>
    </w:p>
    <w:p w14:paraId="4FD90F72">
      <w:pPr>
        <w:pStyle w:val="11"/>
        <w:widowControl/>
        <w:numPr>
          <w:ilvl w:val="0"/>
          <w:numId w:val="23"/>
        </w:numPr>
        <w:ind w:left="0" w:leftChars="0" w:firstLine="0" w:firstLineChars="0"/>
        <w:rPr>
          <w:b w:val="0"/>
          <w:bdr w:val="none" w:sz="0" w:space="0"/>
        </w:rPr>
      </w:pPr>
      <w:r>
        <w:t>[一个审慎的读者不会从这个地方得出保罗教导婚姻是一个奥秘（sacramentum）的结论。因为祂没有说奥秘，而是，这是一个大奥秘（Mysterium hoc magnum est）。p. 278. 2. 巴黎（Paris.）1571年。]</w:t>
      </w:r>
    </w:p>
    <w:p w14:paraId="79209D49">
      <w:pPr>
        <w:pStyle w:val="11"/>
        <w:widowControl/>
        <w:numPr>
          <w:ilvl w:val="0"/>
          <w:numId w:val="23"/>
        </w:numPr>
        <w:ind w:left="0" w:leftChars="0" w:firstLine="0" w:firstLineChars="0"/>
        <w:rPr>
          <w:b w:val="0"/>
          <w:bdr w:val="none" w:sz="0" w:space="0"/>
        </w:rPr>
      </w:pPr>
      <w:r>
        <w:t>[P. 171. Antverp. 1591. The Schoolmen were fond of the distinction of Via and Domus; meaning by the former, the present, and by the latter, the eternal life.]</w:t>
      </w:r>
    </w:p>
    <w:p w14:paraId="4F59467B">
      <w:pPr>
        <w:pStyle w:val="11"/>
        <w:widowControl/>
        <w:numPr>
          <w:ilvl w:val="0"/>
          <w:numId w:val="23"/>
        </w:numPr>
        <w:ind w:left="0" w:leftChars="0" w:firstLine="0" w:firstLineChars="0"/>
        <w:rPr>
          <w:b w:val="0"/>
          <w:bdr w:val="none" w:sz="0" w:space="0"/>
        </w:rPr>
      </w:pPr>
      <w:r>
        <w:t>[P. 171. 安特卫普（Antverp.）1591年。经院学者喜欢“路途”（Via）和“家园”（Domus）的区别；前者指现世，后者指永生。]</w:t>
      </w:r>
    </w:p>
    <w:p w14:paraId="674EE625">
      <w:pPr>
        <w:pStyle w:val="11"/>
        <w:widowControl/>
        <w:numPr>
          <w:ilvl w:val="0"/>
          <w:numId w:val="23"/>
        </w:numPr>
        <w:ind w:left="0" w:leftChars="0" w:firstLine="0" w:firstLineChars="0"/>
        <w:rPr>
          <w:b w:val="0"/>
          <w:bdr w:val="none" w:sz="0" w:space="0"/>
        </w:rPr>
      </w:pPr>
      <w:r>
        <w:t>[Nec ex verbis, nec ex effectu, verba hæc loquuntur de sacramentali unctione extremæ unctionis. p. 419.]</w:t>
      </w:r>
    </w:p>
    <w:p w14:paraId="7B11C2DB">
      <w:pPr>
        <w:pStyle w:val="11"/>
        <w:widowControl/>
        <w:numPr>
          <w:ilvl w:val="0"/>
          <w:numId w:val="23"/>
        </w:numPr>
        <w:ind w:left="0" w:leftChars="0" w:firstLine="0" w:firstLineChars="0"/>
        <w:rPr>
          <w:b w:val="0"/>
          <w:bdr w:val="none" w:sz="0" w:space="0"/>
        </w:rPr>
      </w:pPr>
      <w:r>
        <w:t>[这些话语无论从词语上还是从功效上，都没有谈论临终膏油的奥秘性膏抹。p. 419。]</w:t>
      </w:r>
    </w:p>
    <w:p w14:paraId="7C5FF197">
      <w:pPr>
        <w:pStyle w:val="11"/>
        <w:widowControl/>
        <w:numPr>
          <w:ilvl w:val="0"/>
          <w:numId w:val="23"/>
        </w:numPr>
        <w:ind w:left="0" w:leftChars="0" w:firstLine="0" w:firstLineChars="0"/>
        <w:rPr>
          <w:b w:val="0"/>
          <w:bdr w:val="none" w:sz="0" w:space="0"/>
        </w:rPr>
      </w:pPr>
      <w:r>
        <w:t>[πνεύματι is omitted in some Greek MSS. also. See Grotius in loc.]</w:t>
      </w:r>
    </w:p>
    <w:p w14:paraId="1A3DDA08">
      <w:pPr>
        <w:pStyle w:val="11"/>
        <w:widowControl/>
        <w:numPr>
          <w:ilvl w:val="0"/>
          <w:numId w:val="23"/>
        </w:numPr>
        <w:ind w:left="0" w:leftChars="0" w:firstLine="0" w:firstLineChars="0"/>
        <w:rPr>
          <w:b w:val="0"/>
          <w:bdr w:val="none" w:sz="0" w:space="0"/>
        </w:rPr>
      </w:pPr>
      <w:r>
        <w:t>[ πνεύματι （在灵里）在一些希腊文手稿中也省略了。见格劳修斯（Grotius）在原处的注释。]</w:t>
      </w:r>
    </w:p>
    <w:p w14:paraId="6BE06261">
      <w:pPr>
        <w:pStyle w:val="11"/>
        <w:widowControl/>
        <w:numPr>
          <w:ilvl w:val="0"/>
          <w:numId w:val="23"/>
        </w:numPr>
        <w:ind w:left="0" w:leftChars="0" w:firstLine="0" w:firstLineChars="0"/>
        <w:rPr>
          <w:b w:val="0"/>
          <w:bdr w:val="none" w:sz="0" w:space="0"/>
        </w:rPr>
      </w:pPr>
      <w:r>
        <w:t>[ἀποστοματίζειν rather means to require one to speak off-hand and without premeditation. The reader will find all the learning of the question, as to the sense of this word, in Grotius upon Luke 11:53, and Runkhen’s note upon the word in Timæus Lex. Platon.]</w:t>
      </w:r>
    </w:p>
    <w:p w14:paraId="1ECF5485">
      <w:pPr>
        <w:pStyle w:val="11"/>
        <w:widowControl/>
        <w:numPr>
          <w:ilvl w:val="0"/>
          <w:numId w:val="23"/>
        </w:numPr>
        <w:ind w:left="0" w:leftChars="0" w:firstLine="0" w:firstLineChars="0"/>
        <w:rPr>
          <w:b w:val="0"/>
          <w:bdr w:val="none" w:sz="0" w:space="0"/>
        </w:rPr>
      </w:pPr>
      <w:r>
        <w:t>[ ἀποστοματίζειν 更意味着要求一个人即兴发言，不经预先默想（premeditation）。读者将在格劳修斯（Grotius）对《路加福音》11:53的注释中，以及鲁肯（Runkhen）在提马乌斯《柏拉图词典》中对这个词的注释中，找到关于这个词的含义的所有学问。]</w:t>
      </w:r>
    </w:p>
    <w:p w14:paraId="6CC94B78">
      <w:pPr>
        <w:pStyle w:val="11"/>
        <w:widowControl/>
        <w:numPr>
          <w:ilvl w:val="0"/>
          <w:numId w:val="23"/>
        </w:numPr>
        <w:ind w:left="0" w:leftChars="0" w:firstLine="0" w:firstLineChars="0"/>
        <w:rPr>
          <w:b w:val="0"/>
          <w:bdr w:val="none" w:sz="0" w:space="0"/>
        </w:rPr>
      </w:pPr>
      <w:r>
        <w:t>[The mistake arose from connecting the words ἐπὶ τὸ αὐτό, which form the commencement of the next chapter, with the close of this one. The Ethiopic agrees with the Vulgate in omitting τῇ ἐκκλησίᾳ.]</w:t>
      </w:r>
    </w:p>
    <w:p w14:paraId="004E31B9">
      <w:pPr>
        <w:pStyle w:val="11"/>
        <w:widowControl/>
        <w:numPr>
          <w:ilvl w:val="0"/>
          <w:numId w:val="23"/>
        </w:numPr>
        <w:ind w:left="0" w:leftChars="0" w:firstLine="0" w:firstLineChars="0"/>
        <w:rPr>
          <w:b w:val="0"/>
          <w:bdr w:val="none" w:sz="0" w:space="0"/>
        </w:rPr>
      </w:pPr>
      <w:r>
        <w:t>[这个错误源于将构成下一章开头的词语 ἐπὶ τὸ αὐτό （同心合意地）与本章的结尾连接起来。埃塞俄比亚（Ethiopic）译本在省略 τῇ ἐκκλησίᾳ （教会）方面与武加大一致。]</w:t>
      </w:r>
    </w:p>
    <w:p w14:paraId="608B1A73">
      <w:pPr>
        <w:pStyle w:val="11"/>
        <w:widowControl/>
        <w:numPr>
          <w:ilvl w:val="0"/>
          <w:numId w:val="23"/>
        </w:numPr>
        <w:ind w:left="0" w:leftChars="0" w:firstLine="0" w:firstLineChars="0"/>
        <w:rPr>
          <w:b w:val="0"/>
          <w:bdr w:val="none" w:sz="0" w:space="0"/>
        </w:rPr>
      </w:pPr>
      <w:r>
        <w:t>[Some MSS. agree with the Vulgate in omitting νηστεύων.]</w:t>
      </w:r>
    </w:p>
    <w:p w14:paraId="08AE6835">
      <w:pPr>
        <w:pStyle w:val="11"/>
        <w:widowControl/>
        <w:numPr>
          <w:ilvl w:val="0"/>
          <w:numId w:val="23"/>
        </w:numPr>
        <w:ind w:left="0" w:leftChars="0" w:firstLine="0" w:firstLineChars="0"/>
        <w:rPr>
          <w:b w:val="0"/>
          <w:bdr w:val="none" w:sz="0" w:space="0"/>
        </w:rPr>
      </w:pPr>
      <w:r>
        <w:t>[一些手稿在省略 νηστεύων （禁食）方面与武加大一致。]</w:t>
      </w:r>
    </w:p>
    <w:p w14:paraId="1D6914AB">
      <w:pPr>
        <w:pStyle w:val="11"/>
        <w:widowControl/>
        <w:numPr>
          <w:ilvl w:val="0"/>
          <w:numId w:val="23"/>
        </w:numPr>
        <w:ind w:left="0" w:leftChars="0" w:firstLine="0" w:firstLineChars="0"/>
        <w:rPr>
          <w:b w:val="0"/>
          <w:bdr w:val="none" w:sz="0" w:space="0"/>
        </w:rPr>
      </w:pPr>
      <w:r>
        <w:t>[It is omitted in the Alex. and several other MSS.]</w:t>
      </w:r>
    </w:p>
    <w:p w14:paraId="115E3B6B">
      <w:pPr>
        <w:pStyle w:val="11"/>
        <w:widowControl/>
        <w:numPr>
          <w:ilvl w:val="0"/>
          <w:numId w:val="23"/>
        </w:numPr>
        <w:ind w:left="0" w:leftChars="0" w:firstLine="0" w:firstLineChars="0"/>
        <w:rPr>
          <w:b w:val="0"/>
          <w:bdr w:val="none" w:sz="0" w:space="0"/>
        </w:rPr>
      </w:pPr>
      <w:r>
        <w:t>[它在《亚历山大抄本》（Alex.）和一些其他手稿中省略了。]</w:t>
      </w:r>
    </w:p>
    <w:p w14:paraId="35A17512">
      <w:pPr>
        <w:pStyle w:val="11"/>
        <w:widowControl/>
        <w:numPr>
          <w:ilvl w:val="0"/>
          <w:numId w:val="23"/>
        </w:numPr>
        <w:ind w:left="0" w:leftChars="0" w:firstLine="0" w:firstLineChars="0"/>
        <w:rPr>
          <w:b w:val="0"/>
          <w:bdr w:val="none" w:sz="0" w:space="0"/>
        </w:rPr>
      </w:pPr>
      <w:r>
        <w:t>[Instances however are found in good authors of Custodia meaning a prisoner as well as a guard. I need not cite instances of a meaning given in every common dictionary.]</w:t>
      </w:r>
    </w:p>
    <w:p w14:paraId="0E156FA0">
      <w:pPr>
        <w:pStyle w:val="11"/>
        <w:widowControl/>
        <w:numPr>
          <w:ilvl w:val="0"/>
          <w:numId w:val="23"/>
        </w:numPr>
        <w:ind w:left="0" w:leftChars="0" w:firstLine="0" w:firstLineChars="0"/>
        <w:rPr>
          <w:b w:val="0"/>
          <w:bdr w:val="none" w:sz="0" w:space="0"/>
        </w:rPr>
      </w:pPr>
      <w:r>
        <w:t>[然而，在好的作者中可以找到Custodia（看守）也指囚犯（prisoner）的例子，以及看守（guard）。我不需要引用在每个普通词典中给出的含义的例子。]</w:t>
      </w:r>
    </w:p>
    <w:p w14:paraId="6662DCB0">
      <w:pPr>
        <w:pStyle w:val="11"/>
        <w:widowControl/>
        <w:numPr>
          <w:ilvl w:val="0"/>
          <w:numId w:val="23"/>
        </w:numPr>
        <w:ind w:left="0" w:leftChars="0" w:firstLine="0" w:firstLineChars="0"/>
        <w:rPr>
          <w:b w:val="0"/>
          <w:bdr w:val="none" w:sz="0" w:space="0"/>
        </w:rPr>
      </w:pPr>
      <w:r>
        <w:t>[The fault is in the stopping. It should be, “Quæ autem sunt, a Deo ordinatæ sunt.”]</w:t>
      </w:r>
    </w:p>
    <w:p w14:paraId="2807E5A4">
      <w:pPr>
        <w:pStyle w:val="11"/>
        <w:widowControl/>
        <w:numPr>
          <w:ilvl w:val="0"/>
          <w:numId w:val="23"/>
        </w:numPr>
        <w:ind w:left="0" w:leftChars="0" w:firstLine="0" w:firstLineChars="0"/>
        <w:rPr>
          <w:b w:val="0"/>
          <w:bdr w:val="none" w:sz="0" w:space="0"/>
        </w:rPr>
      </w:pPr>
      <w:r>
        <w:t>[错误在于断句。它本应是，“Quæ autem sunt, a Deo ordinatæ sunt（凡存在的，都是上帝所命的）。”]</w:t>
      </w:r>
    </w:p>
    <w:p w14:paraId="6C32DE27">
      <w:pPr>
        <w:pStyle w:val="11"/>
        <w:widowControl/>
        <w:numPr>
          <w:ilvl w:val="0"/>
          <w:numId w:val="23"/>
        </w:numPr>
        <w:ind w:left="0" w:leftChars="0" w:firstLine="0" w:firstLineChars="0"/>
        <w:rPr>
          <w:b w:val="0"/>
          <w:bdr w:val="none" w:sz="0" w:space="0"/>
        </w:rPr>
      </w:pPr>
      <w:r>
        <w:t>[This clause is omitted also in the Alexandrian and several other MSS.]</w:t>
      </w:r>
    </w:p>
    <w:p w14:paraId="7459920B">
      <w:pPr>
        <w:pStyle w:val="11"/>
        <w:widowControl/>
        <w:numPr>
          <w:ilvl w:val="0"/>
          <w:numId w:val="23"/>
        </w:numPr>
        <w:ind w:left="0" w:leftChars="0" w:firstLine="0" w:firstLineChars="0"/>
        <w:rPr>
          <w:b w:val="0"/>
          <w:bdr w:val="none" w:sz="0" w:space="0"/>
        </w:rPr>
      </w:pPr>
      <w:r>
        <w:t>[这个子句在《亚历山大抄本》和一些其他手稿中也省略了。]</w:t>
      </w:r>
    </w:p>
    <w:p w14:paraId="07DE3C37">
      <w:pPr>
        <w:pStyle w:val="11"/>
        <w:widowControl/>
        <w:numPr>
          <w:ilvl w:val="0"/>
          <w:numId w:val="23"/>
        </w:numPr>
        <w:ind w:left="0" w:leftChars="0" w:firstLine="0" w:firstLineChars="0"/>
        <w:rPr>
          <w:b w:val="0"/>
          <w:bdr w:val="none" w:sz="0" w:space="0"/>
        </w:rPr>
      </w:pPr>
      <w:r>
        <w:t>[Several MSS. read πάντας for πάντως τινὰς, and Mill was disposed to think it the true reading.]</w:t>
      </w:r>
    </w:p>
    <w:p w14:paraId="3CFEC829">
      <w:pPr>
        <w:pStyle w:val="11"/>
        <w:widowControl/>
        <w:numPr>
          <w:ilvl w:val="0"/>
          <w:numId w:val="23"/>
        </w:numPr>
        <w:ind w:left="0" w:leftChars="0" w:firstLine="0" w:firstLineChars="0"/>
        <w:rPr>
          <w:b w:val="0"/>
          <w:bdr w:val="none" w:sz="0" w:space="0"/>
        </w:rPr>
      </w:pPr>
      <w:r>
        <w:t>[一些手稿将 πάντως τινὰς （无论如何一些人）读作 πάντας （所有人），米尔（Mill）倾向于认为这是正确的读法。]</w:t>
      </w:r>
    </w:p>
    <w:p w14:paraId="0876AF97">
      <w:pPr>
        <w:pStyle w:val="11"/>
        <w:widowControl/>
        <w:numPr>
          <w:ilvl w:val="0"/>
          <w:numId w:val="23"/>
        </w:numPr>
        <w:ind w:left="0" w:leftChars="0" w:firstLine="0" w:firstLineChars="0"/>
        <w:rPr>
          <w:b w:val="0"/>
          <w:bdr w:val="none" w:sz="0" w:space="0"/>
        </w:rPr>
      </w:pPr>
      <w:r>
        <w:t>[There is here considerable difference in the MSS. The Clermont reads with the Vulgate. Lachmann’s text gives πάντες [μὲν] κοιμηθησόμεθα οὐ πάντες δὲ ἀλλαγησόμεθα, following the Alexandrian MS. though not exactly.]</w:t>
      </w:r>
    </w:p>
    <w:p w14:paraId="1919D6AF">
      <w:pPr>
        <w:pStyle w:val="11"/>
        <w:widowControl/>
        <w:numPr>
          <w:ilvl w:val="0"/>
          <w:numId w:val="23"/>
        </w:numPr>
        <w:ind w:left="0" w:leftChars="0" w:firstLine="0" w:firstLineChars="0"/>
        <w:rPr>
          <w:b w:val="0"/>
          <w:bdr w:val="none" w:sz="0" w:space="0"/>
        </w:rPr>
      </w:pPr>
      <w:r>
        <w:t>[这里的手稿有相当大的差异。《克莱蒙手稿》（Clermont）与武加大一致。拉赫曼（Lachmann）的文本给出 πάντες [μὲν] κοιμηθησόμεθα οὐ πάντες δὲ ἀλλαγησόμεθα （我们不是都要睡觉，我们都要改变），遵循了《亚历山大抄本》（Alexandrian MS.），尽管不完全一致。]</w:t>
      </w:r>
    </w:p>
    <w:p w14:paraId="2D207FD8">
      <w:pPr>
        <w:pStyle w:val="11"/>
        <w:widowControl/>
        <w:numPr>
          <w:ilvl w:val="0"/>
          <w:numId w:val="23"/>
        </w:numPr>
        <w:ind w:left="0" w:leftChars="0" w:firstLine="0" w:firstLineChars="0"/>
        <w:rPr>
          <w:b w:val="0"/>
          <w:bdr w:val="none" w:sz="0" w:space="0"/>
        </w:rPr>
      </w:pPr>
      <w:r>
        <w:t>[The Vulgate translator seems to have read ἀπαρχήν, (which is still exhibited by some Greek MSS.) unless, indeed, primitias be itself a corruption of primitus.]</w:t>
      </w:r>
    </w:p>
    <w:p w14:paraId="72A99B0A">
      <w:pPr>
        <w:pStyle w:val="11"/>
        <w:widowControl/>
        <w:numPr>
          <w:ilvl w:val="0"/>
          <w:numId w:val="23"/>
        </w:numPr>
        <w:ind w:left="0" w:leftChars="0" w:firstLine="0" w:firstLineChars="0"/>
        <w:rPr>
          <w:b w:val="0"/>
          <w:bdr w:val="none" w:sz="0" w:space="0"/>
        </w:rPr>
      </w:pPr>
      <w:r>
        <w:t>[武加大翻译者似乎读作 ἀπαρχήν （初熟的果子），（这仍然被一些希腊文手稿所显示），除非，确实，primitias（初熟的果子）本身是primitus（起初）的败坏。]</w:t>
      </w:r>
    </w:p>
    <w:p w14:paraId="2ED8A55E">
      <w:pPr>
        <w:pStyle w:val="11"/>
        <w:widowControl/>
        <w:numPr>
          <w:ilvl w:val="0"/>
          <w:numId w:val="23"/>
        </w:numPr>
        <w:ind w:left="0" w:leftChars="0" w:firstLine="0" w:firstLineChars="0"/>
        <w:rPr>
          <w:b w:val="0"/>
          <w:bdr w:val="none" w:sz="0" w:space="0"/>
        </w:rPr>
      </w:pPr>
      <w:r>
        <w:t>[The clause is also omitted by the Alexandrian, Clermont, and other ancient MSS., and by the Ethiopic and Coptic versions.]</w:t>
      </w:r>
    </w:p>
    <w:p w14:paraId="1AE44982">
      <w:pPr>
        <w:pStyle w:val="11"/>
        <w:widowControl/>
        <w:numPr>
          <w:ilvl w:val="0"/>
          <w:numId w:val="23"/>
        </w:numPr>
        <w:ind w:left="0" w:leftChars="0" w:firstLine="0" w:firstLineChars="0"/>
        <w:rPr>
          <w:b w:val="0"/>
          <w:bdr w:val="none" w:sz="0" w:space="0"/>
        </w:rPr>
      </w:pPr>
      <w:r>
        <w:t>[这个子句也被《亚历山大抄本》（Alexandrian）、《克莱蒙手稿》（Clermont）和其他古代手稿，以及埃塞俄比亚（Ethiopic）和科普特（Coptic）译本所省略。]</w:t>
      </w:r>
    </w:p>
    <w:p w14:paraId="56D3D0A6">
      <w:pPr>
        <w:pStyle w:val="11"/>
        <w:widowControl/>
        <w:numPr>
          <w:ilvl w:val="0"/>
          <w:numId w:val="23"/>
        </w:numPr>
        <w:ind w:left="0" w:leftChars="0" w:firstLine="0" w:firstLineChars="0"/>
        <w:rPr>
          <w:b w:val="0"/>
          <w:bdr w:val="none" w:sz="0" w:space="0"/>
        </w:rPr>
      </w:pPr>
      <w:r>
        <w:t>[They are omitted in the Alex. and Vatican MSS., and several others.]</w:t>
      </w:r>
    </w:p>
    <w:p w14:paraId="69596E9E">
      <w:pPr>
        <w:pStyle w:val="11"/>
        <w:widowControl/>
        <w:numPr>
          <w:ilvl w:val="0"/>
          <w:numId w:val="23"/>
        </w:numPr>
        <w:ind w:left="0" w:leftChars="0" w:firstLine="0" w:firstLineChars="0"/>
        <w:rPr>
          <w:b w:val="0"/>
          <w:bdr w:val="none" w:sz="0" w:space="0"/>
        </w:rPr>
      </w:pPr>
      <w:r>
        <w:t>[它们在《亚历山大抄本》（Alex.）和《梵蒂冈抄本》（Vatican MSS.）以及其他一些手稿中省略了。]</w:t>
      </w:r>
    </w:p>
    <w:p w14:paraId="19D07483">
      <w:pPr>
        <w:pStyle w:val="11"/>
        <w:widowControl/>
        <w:numPr>
          <w:ilvl w:val="0"/>
          <w:numId w:val="23"/>
        </w:numPr>
        <w:ind w:left="0" w:leftChars="0" w:firstLine="0" w:firstLineChars="0"/>
        <w:rPr>
          <w:b w:val="0"/>
          <w:bdr w:val="none" w:sz="0" w:space="0"/>
        </w:rPr>
      </w:pPr>
      <w:r>
        <w:t>[But domus is here in the genitive, being governed of ampliorem, to correspond, barbarously enough, with the Greek construction.]</w:t>
      </w:r>
    </w:p>
    <w:p w14:paraId="5D774F88">
      <w:pPr>
        <w:pStyle w:val="11"/>
        <w:widowControl/>
        <w:numPr>
          <w:ilvl w:val="0"/>
          <w:numId w:val="23"/>
        </w:numPr>
        <w:ind w:left="0" w:leftChars="0" w:firstLine="0" w:firstLineChars="0"/>
        <w:rPr>
          <w:b w:val="0"/>
          <w:bdr w:val="none" w:sz="0" w:space="0"/>
        </w:rPr>
      </w:pPr>
      <w:r>
        <w:t>[但这里的domus（家）是所有格（genitive），由ampliorem（更大的）所支配，与希腊文的结构相对应，但足够野蛮。]</w:t>
      </w:r>
    </w:p>
    <w:p w14:paraId="0D0A8348">
      <w:pPr>
        <w:pStyle w:val="11"/>
        <w:widowControl/>
        <w:numPr>
          <w:ilvl w:val="0"/>
          <w:numId w:val="23"/>
        </w:numPr>
        <w:ind w:left="0" w:leftChars="0" w:firstLine="0" w:firstLineChars="0"/>
        <w:rPr>
          <w:b w:val="0"/>
          <w:bdr w:val="none" w:sz="0" w:space="0"/>
        </w:rPr>
      </w:pPr>
      <w:r>
        <w:t>[But adulter is used adjectively in the sense of adulterinus, by Pliny, N. H. L. 33. c. 7.]</w:t>
      </w:r>
    </w:p>
    <w:p w14:paraId="764C8A02">
      <w:pPr>
        <w:pStyle w:val="11"/>
        <w:widowControl/>
      </w:pPr>
      <w:r>
        <w:t>23. [但adulter（奸生子）被普林尼（Pliny）在《自然史》（N. H. L.）33. c. 7中用作形容词，表示“私生的”（adulterinus）意思。]</w:t>
      </w:r>
    </w:p>
    <w:p w14:paraId="123D1AA7">
      <w:pPr>
        <w:pStyle w:val="11"/>
        <w:widowControl/>
      </w:pPr>
      <w:r>
        <w:t>24. [Here we should read “accensibilem,” the translator taking κεκαυμένῳ to agree with πυρ, as ψηλαϕωμένῳ does with ὄρει . See Grotius in loc.]</w:t>
      </w:r>
    </w:p>
    <w:p w14:paraId="615D2A8A">
      <w:pPr>
        <w:pStyle w:val="11"/>
        <w:widowControl/>
      </w:pPr>
      <w:r>
        <w:t>24. [这里我们应该读作“可点燃的”（accensibilem），翻译者将 κεκαυμένῳ （被烧着）理解为与 πυρ （火）一致，就像 ψηλαϕωμένῳ （可摸的）与 ὄρει （山）一致一样。见格劳修斯在原处的注释。]</w:t>
      </w:r>
    </w:p>
    <w:p w14:paraId="077C62AC">
      <w:pPr>
        <w:pStyle w:val="11"/>
        <w:widowControl/>
      </w:pPr>
      <w:r>
        <w:t>25. [The Alex., Vatican, and some other MSS. read ἴστε.]</w:t>
      </w:r>
    </w:p>
    <w:p w14:paraId="35D28450">
      <w:pPr>
        <w:pStyle w:val="11"/>
        <w:widowControl/>
      </w:pPr>
      <w:r>
        <w:t>25. [《亚历山大抄本》（Alex.）、《梵蒂冈抄本》（Vatican）和一些其他手稿读作 ἴστε （你们知道）。]</w:t>
      </w:r>
    </w:p>
    <w:p w14:paraId="5F1F14D1">
      <w:pPr>
        <w:pStyle w:val="11"/>
        <w:widowControl/>
      </w:pPr>
      <w:r>
        <w:t>26. [It is omitted in the Alex, and some other MSS.]</w:t>
      </w:r>
    </w:p>
    <w:p w14:paraId="16AADD62">
      <w:pPr>
        <w:pStyle w:val="11"/>
        <w:widowControl/>
      </w:pPr>
      <w:r>
        <w:t>26. [它在《亚历山大抄本》（Alex.）和一些其他手稿中省略了。]</w:t>
      </w:r>
    </w:p>
    <w:p w14:paraId="1081D8E5">
      <w:pPr>
        <w:pStyle w:val="11"/>
        <w:widowControl/>
      </w:pPr>
      <w:r>
        <w:t>27. [A couple of unimportant MSS. read here δεδωρημένα with the Vulgate.]</w:t>
      </w:r>
    </w:p>
    <w:p w14:paraId="16064AD2">
      <w:pPr>
        <w:pStyle w:val="11"/>
        <w:widowControl/>
      </w:pPr>
      <w:r>
        <w:t>27. [有两本不重要的手稿在这里与武加大一起读作 δεδωρημένα （被赐予的）。]</w:t>
      </w:r>
    </w:p>
    <w:p w14:paraId="3D937DAF">
      <w:pPr>
        <w:pStyle w:val="11"/>
        <w:widowControl/>
      </w:pPr>
      <w:r>
        <w:t>28. [The οὐ is also omitted in the Ethiopic.]</w:t>
      </w:r>
    </w:p>
    <w:p w14:paraId="4ACAF970">
      <w:pPr>
        <w:pStyle w:val="11"/>
        <w:widowControl/>
      </w:pPr>
      <w:r>
        <w:t>28. [ οὐ （不）也在埃塞俄比亚（Ethiopic）译本中省略了。]</w:t>
      </w:r>
    </w:p>
    <w:p w14:paraId="57C03626">
      <w:pPr>
        <w:pStyle w:val="11"/>
        <w:widowControl/>
      </w:pPr>
      <w:r>
        <w:t>29. [Some MSS. here read χάριν with the Vulgate.]</w:t>
      </w:r>
    </w:p>
    <w:p w14:paraId="2FE9A5F4">
      <w:pPr>
        <w:pStyle w:val="11"/>
        <w:widowControl/>
      </w:pPr>
      <w:r>
        <w:t>29. [这里的一些手稿与武加大一起读作 χάριν （恩典）。]</w:t>
      </w:r>
    </w:p>
    <w:p w14:paraId="29354D5C">
      <w:pPr>
        <w:pStyle w:val="11"/>
        <w:widowControl/>
      </w:pPr>
      <w:r>
        <w:t>30. [The Alex. and other most ancient MSS. here read πάντα with the Vulgate. The Syriac appears to have read πάντες.]</w:t>
      </w:r>
    </w:p>
    <w:p w14:paraId="133C0592">
      <w:pPr>
        <w:pStyle w:val="11"/>
        <w:widowControl/>
      </w:pPr>
      <w:r>
        <w:t>30. [《亚历山大抄本》（Alex.）和其他最古老的手稿在这里与武加大一起读作 πάντα （一切）。叙利亚（Syriac）译本似乎读作 πάντες （所有人）。]</w:t>
      </w:r>
    </w:p>
    <w:p w14:paraId="69783A80">
      <w:pPr>
        <w:pStyle w:val="11"/>
        <w:widowControl/>
      </w:pPr>
      <w:r>
        <w:t>31. [In the preface to his edition of the Vulgate, Venice 1542.]</w:t>
      </w:r>
    </w:p>
    <w:p w14:paraId="7F309D0F">
      <w:pPr>
        <w:pStyle w:val="11"/>
        <w:widowControl/>
      </w:pPr>
      <w:r>
        <w:t>31. [在祂的武加大版本序言中，威尼斯（Venice）1542年。]</w:t>
      </w:r>
    </w:p>
    <w:p w14:paraId="07E69C5E">
      <w:pPr>
        <w:pStyle w:val="11"/>
        <w:widowControl/>
      </w:pPr>
      <w:r>
        <w:t>32. [Etsi ea quam diximus usi fuerimus moderatione, loca tamen ad octo millia annotata atque emendata a nobis sunt. Of these “octo millia,” Walton, by what Hody calls “ingens memoriæ lapsus,” has made octoginta millia errorum.—Proleg. § 10. (T. 2. p. 250. Wrangham.)]</w:t>
      </w:r>
    </w:p>
    <w:p w14:paraId="45FF2194">
      <w:pPr>
        <w:pStyle w:val="11"/>
        <w:widowControl/>
      </w:pPr>
      <w:r>
        <w:t>32. [尽管我们使用了我们所说的节制，但仍有高达八千处的经文被我们注明和修正了。在这“八千处”中，沃尔顿（Walton），被霍迪（Hody）称为“巨大的记忆失误”（ingens memoriæ lapsus），将其变成了八万个错误。—《导论》§ 10. (T. 2. p. 250. Wrangham.)]. Wrangham.)]</w:t>
      </w:r>
    </w:p>
    <w:p w14:paraId="23504C2B">
      <w:pPr>
        <w:pStyle w:val="11"/>
        <w:spacing w:line="248" w:lineRule="auto"/>
      </w:pPr>
    </w:p>
    <w:p w14:paraId="36DBE833">
      <w:pPr>
        <w:pStyle w:val="11"/>
        <w:spacing w:line="249" w:lineRule="auto"/>
      </w:pPr>
    </w:p>
    <w:p w14:paraId="2E3D119A">
      <w:pPr>
        <w:pStyle w:val="11"/>
        <w:spacing w:line="249" w:lineRule="auto"/>
      </w:pPr>
    </w:p>
    <w:p w14:paraId="3719E100">
      <w:pPr>
        <w:pStyle w:val="11"/>
        <w:spacing w:line="249" w:lineRule="auto"/>
      </w:pPr>
    </w:p>
    <w:p w14:paraId="21CD1A08">
      <w:pPr>
        <w:pStyle w:val="11"/>
        <w:spacing w:line="249" w:lineRule="auto"/>
      </w:pPr>
    </w:p>
    <w:p w14:paraId="27B18E97">
      <w:pPr>
        <w:pStyle w:val="11"/>
        <w:spacing w:line="249" w:lineRule="auto"/>
      </w:pPr>
    </w:p>
    <w:p w14:paraId="24E27B17">
      <w:pPr>
        <w:pStyle w:val="11"/>
        <w:spacing w:line="249" w:lineRule="auto"/>
      </w:pPr>
    </w:p>
    <w:p w14:paraId="47B428DF">
      <w:pPr>
        <w:pStyle w:val="11"/>
        <w:widowControl/>
      </w:pPr>
      <w:r>
        <w:t>CHAPTER XIII. WHEREIN</w:t>
      </w:r>
    </w:p>
    <w:p w14:paraId="74A4EA3B">
      <w:pPr>
        <w:pStyle w:val="11"/>
        <w:widowControl/>
      </w:pPr>
      <w:r>
        <w:t>第十三章 乃在解释</w:t>
      </w:r>
    </w:p>
    <w:p w14:paraId="5FC0CEB5">
      <w:pPr>
        <w:pStyle w:val="11"/>
        <w:widowControl/>
      </w:pPr>
      <w:r>
        <w:t>THE STATE OF THE</w:t>
      </w:r>
    </w:p>
    <w:p w14:paraId="4F7BEFE5">
      <w:pPr>
        <w:pStyle w:val="11"/>
        <w:widowControl/>
      </w:pPr>
      <w:r>
        <w:t>关于本土语言（VERNACULAR）</w:t>
      </w:r>
    </w:p>
    <w:p w14:paraId="456BAB5D">
      <w:pPr>
        <w:pStyle w:val="11"/>
        <w:widowControl/>
      </w:pPr>
      <w:r>
        <w:t>QUESTION CONCERNING VERNACULAR VERSIONS IS EXPLAINED.</w:t>
      </w:r>
    </w:p>
    <w:p w14:paraId="11405C67">
      <w:pPr>
        <w:pStyle w:val="11"/>
        <w:widowControl/>
      </w:pPr>
      <w:r>
        <w:t>译本的争论状况。</w:t>
      </w:r>
    </w:p>
    <w:p w14:paraId="5C9DA9F8">
      <w:pPr>
        <w:pStyle w:val="11"/>
        <w:spacing w:line="249" w:lineRule="auto"/>
        <w:rPr>
          <w:rFonts w:hint="eastAsia"/>
        </w:rPr>
      </w:pPr>
      <w:r>
        <w:rPr>
          <w:rFonts w:hint="eastAsia"/>
        </w:rPr>
        <w:t>W</w:t>
      </w:r>
    </w:p>
    <w:p w14:paraId="2125B128">
      <w:pPr>
        <w:pStyle w:val="11"/>
        <w:widowControl/>
      </w:pPr>
      <w:r>
        <w:t>我们现在已经完成了第二个问题</w:t>
      </w:r>
    </w:p>
    <w:p w14:paraId="17A00E45">
      <w:pPr>
        <w:pStyle w:val="11"/>
        <w:widowControl/>
      </w:pPr>
      <w:r>
        <w:t>E have now completed the first part of this second question, wherein we have proved that the authentic scripture lies not in the</w:t>
      </w:r>
    </w:p>
    <w:p w14:paraId="4D1253DA">
      <w:pPr>
        <w:pStyle w:val="11"/>
        <w:widowControl/>
      </w:pPr>
      <w:r>
        <w:t>的第一部分，我们在其中证明了具权威性的圣经不在于古老翻译者的拉丁文译本，</w:t>
      </w:r>
    </w:p>
    <w:p w14:paraId="37CD78C6">
      <w:pPr>
        <w:pStyle w:val="11"/>
        <w:widowControl/>
      </w:pPr>
      <w:r>
        <w:t>Latin version of the old translator, as the Tridentine fathers and the Jesuits would have it, but in the Hebrew and Greek originals.</w:t>
      </w:r>
    </w:p>
    <w:p w14:paraId="38FA7BEB">
      <w:pPr>
        <w:pStyle w:val="11"/>
        <w:widowControl/>
      </w:pPr>
      <w:r>
        <w:t>正如特伦特教父们（Tridentine fathers）和耶稣会士（Jesuits）所希望的那样，而在于希伯来文和希腊文的原版。</w:t>
      </w:r>
    </w:p>
    <w:p w14:paraId="5537FF5D">
      <w:pPr>
        <w:pStyle w:val="11"/>
        <w:widowControl/>
      </w:pPr>
      <w:r>
        <w:t>We have obviated the arguments of our opponents, and confirmed our own opinion.</w:t>
      </w:r>
    </w:p>
    <w:p w14:paraId="54B6AA8A">
      <w:pPr>
        <w:pStyle w:val="11"/>
        <w:widowControl/>
      </w:pPr>
      <w:r>
        <w:t>我们驳斥了对手的论证，并确认了我们自己的观点。</w:t>
      </w:r>
    </w:p>
    <w:p w14:paraId="73777648">
      <w:pPr>
        <w:pStyle w:val="11"/>
        <w:widowControl/>
      </w:pPr>
      <w:r>
        <w:t>Now follows the second part of this question, which hath two principal divisions.</w:t>
      </w:r>
    </w:p>
    <w:p w14:paraId="713CB3F1">
      <w:pPr>
        <w:pStyle w:val="11"/>
        <w:widowControl/>
      </w:pPr>
      <w:r>
        <w:t>现在是这个问题的第二部分，它有两个主要的划分。</w:t>
      </w:r>
    </w:p>
    <w:p w14:paraId="3B999C76">
      <w:pPr>
        <w:pStyle w:val="11"/>
        <w:widowControl/>
      </w:pPr>
      <w:r>
        <w:t>For we must, in the first place, discuss vernacular versions of the scripture; and, in the second place, the performance of divine service in the vulgar tongue.</w:t>
      </w:r>
    </w:p>
    <w:p w14:paraId="082346A8">
      <w:pPr>
        <w:pStyle w:val="11"/>
        <w:widowControl/>
      </w:pPr>
      <w:r>
        <w:t>因为我们必须，首先，讨论圣经的本土语言译本；其次，讨论以通用语言（vulgar tongue）进行崇拜（divine service）。</w:t>
      </w:r>
    </w:p>
    <w:p w14:paraId="7455870D">
      <w:pPr>
        <w:pStyle w:val="11"/>
        <w:widowControl/>
      </w:pPr>
      <w:r>
        <w:t>Upon both subjects there are controversies between us.</w:t>
      </w:r>
    </w:p>
    <w:p w14:paraId="0453DDF9">
      <w:pPr>
        <w:pStyle w:val="11"/>
        <w:widowControl/>
      </w:pPr>
      <w:r>
        <w:t>关于这两个主题，我们之间都有争议。</w:t>
      </w:r>
    </w:p>
    <w:p w14:paraId="4D04943B">
      <w:pPr>
        <w:pStyle w:val="11"/>
        <w:widowControl/>
      </w:pPr>
      <w:r>
        <w:t>Now, as to vernacular versions of scripture, we must first of all inquire what is the certain and fixed opinion of the papists thereupon.</w:t>
      </w:r>
    </w:p>
    <w:p w14:paraId="2CB9F1CF">
      <w:pPr>
        <w:pStyle w:val="11"/>
        <w:widowControl/>
      </w:pPr>
      <w:r>
        <w:t>现在，关于圣经的本土语言译本，我们首先必须探究天主教徒（papists）对此的确定和固定观点是什么。</w:t>
      </w:r>
    </w:p>
    <w:p w14:paraId="34FE17C4">
      <w:pPr>
        <w:pStyle w:val="11"/>
        <w:widowControl/>
      </w:pPr>
      <w:r>
        <w:t>Concerning vernacular versions of scripture there are at the present day three opinions entertained by men.</w:t>
      </w:r>
    </w:p>
    <w:p w14:paraId="6FDD3CF2">
      <w:pPr>
        <w:pStyle w:val="11"/>
        <w:widowControl/>
      </w:pPr>
      <w:r>
        <w:t>关于圣经的本土语言译本，现今人们持有三种观点。</w:t>
      </w:r>
    </w:p>
    <w:p w14:paraId="2BD9A001">
      <w:pPr>
        <w:pStyle w:val="11"/>
        <w:widowControl/>
      </w:pPr>
      <w:r>
        <w:t>The first, of those who absolutely deny that the scriptures should be translated into the vulgar tongue.</w:t>
      </w:r>
    </w:p>
    <w:p w14:paraId="569B473F">
      <w:pPr>
        <w:pStyle w:val="11"/>
        <w:widowControl/>
        <w:numPr>
          <w:ilvl w:val="0"/>
          <w:numId w:val="25"/>
        </w:numPr>
        <w:topLinePunct w:val="0"/>
        <w:ind w:left="0" w:leftChars="0" w:firstLine="0" w:firstLineChars="0"/>
        <w:rPr>
          <w:b w:val="0"/>
          <w:bdr w:val="none" w:sz="0" w:space="0"/>
        </w:rPr>
      </w:pPr>
      <w:r>
        <w:t>是那些绝对否认圣经应该被翻译成通用语言的人的观点。</w:t>
      </w:r>
    </w:p>
    <w:p w14:paraId="0CF311FD">
      <w:pPr>
        <w:pStyle w:val="11"/>
        <w:widowControl/>
      </w:pPr>
      <w:r>
        <w:t>The second, the opposite of the former, is the opinion of those who think that the holy scriptures should by all means be translated into the vulgar tongues of all people.</w:t>
      </w:r>
    </w:p>
    <w:p w14:paraId="3E6C4514">
      <w:pPr>
        <w:pStyle w:val="11"/>
        <w:widowControl/>
        <w:numPr>
          <w:ilvl w:val="0"/>
          <w:numId w:val="25"/>
        </w:numPr>
        <w:topLinePunct w:val="0"/>
        <w:ind w:left="0" w:leftChars="0" w:firstLine="0" w:firstLineChars="0"/>
        <w:rPr>
          <w:b w:val="0"/>
          <w:bdr w:val="none" w:sz="0" w:space="0"/>
        </w:rPr>
      </w:pPr>
      <w:r>
        <w:t>与前一种相反，是那些认为圣经应该无论如何被翻译成所有人民的通用语言的人的观点。</w:t>
      </w:r>
    </w:p>
    <w:p w14:paraId="26FCF714">
      <w:pPr>
        <w:pStyle w:val="11"/>
        <w:widowControl/>
      </w:pPr>
      <w:r>
        <w:t>The third is the opinion of those who neither absolutely condemn, nor absolutely permit, vernacular versions of the scriptures, but wish that in this matter certain exceptions should be made, and regard had to times, places, and persons.</w:t>
      </w:r>
    </w:p>
    <w:p w14:paraId="24FD0FCC">
      <w:pPr>
        <w:pStyle w:val="11"/>
        <w:widowControl/>
        <w:numPr>
          <w:ilvl w:val="0"/>
          <w:numId w:val="25"/>
        </w:numPr>
        <w:topLinePunct w:val="0"/>
        <w:ind w:left="0" w:leftChars="0" w:firstLine="0" w:firstLineChars="0"/>
        <w:rPr>
          <w:b w:val="0"/>
          <w:bdr w:val="none" w:sz="0" w:space="0"/>
        </w:rPr>
      </w:pPr>
      <w:r>
        <w:t>是那些既不绝对谴责，也不绝对允许圣经本土语言译本的人的观点，但他们希望在这件事上做出某些例外，并顾及时间、地点和人物。</w:t>
      </w:r>
    </w:p>
    <w:p w14:paraId="4A211BA7">
      <w:pPr>
        <w:pStyle w:val="11"/>
        <w:widowControl/>
      </w:pPr>
      <w:r>
        <w:t>This last is the opinion held by the papists, and the judgment ratified at Trent.</w:t>
      </w:r>
    </w:p>
    <w:p w14:paraId="5F25D3B9">
      <w:pPr>
        <w:pStyle w:val="11"/>
        <w:widowControl/>
      </w:pPr>
      <w:r>
        <w:t>最后一种是天主教徒们所持有的观点，也是在特伦特（Trent）批准的判断。</w:t>
      </w:r>
    </w:p>
    <w:p w14:paraId="79AE4137">
      <w:pPr>
        <w:pStyle w:val="11"/>
        <w:widowControl/>
      </w:pPr>
      <w:r>
        <w:t>They do not then seem to affirm that it is simply impious or unlawful to translate the scriptures, or read them in the vulgar tongue; but they do not choose that this should be done commonly or promiscuously by all, or under any other conditions than those which the council hath prescribed.</w:t>
      </w:r>
    </w:p>
    <w:p w14:paraId="25060139">
      <w:pPr>
        <w:pStyle w:val="11"/>
        <w:widowControl/>
      </w:pPr>
      <w:r>
        <w:t>因此，他们似乎没有断言翻译圣经或以通用语言阅读圣经是简单地不虔敬或不合法的；但他们不希望这是普遍地或随意地由所有人所做的，或在公会议所规定的条件之外的任何条件下所做的。</w:t>
      </w:r>
    </w:p>
    <w:p w14:paraId="0B2F6370">
      <w:pPr>
        <w:pStyle w:val="11"/>
        <w:widowControl/>
      </w:pPr>
      <w:r>
        <w:t>There is extant concerning this matter a decree, in the fourth rule of the index of prohibited books published by Pius IV., and approved by the council of Trent; which determination contains four parts: first, that no man may read the scriptures in the vulgar tongue, unless he have obtained permission from the bishops and inquisitors: secondly, that the bishops should consult with the parish priest and confessor: thirdly, that the bishops themselves must not permit every kind of vernacular versions, but only those published by some catholic author: fourthly, that the reading even of these must not be permitted to every one, but only to those who, in the judgment of their curates and confessors, are likely to receive no damage therefrom, but rather an augmentation of faith,—those, that is, and those only, who they hope will be rendered thereby still more perverse and obstinate.</w:t>
      </w:r>
    </w:p>
    <w:p w14:paraId="647453FE">
      <w:pPr>
        <w:pStyle w:val="11"/>
        <w:widowControl/>
      </w:pPr>
      <w:r>
        <w:t>关于这件事，在庇护四世（Pius IV.）颁布并经特伦特会议批准的禁书目录（index of prohibited books）的第四条规则中，有一项法令存在；这个决定包含四个部分：首先，除非获得了主教和宗教裁判官（inquisitors）的许可，否则任何人都不得以通用语言阅读圣经：其次，主教应该与本堂神父（parish priest）和听告解司铎（confessor）协商：第三，主教自己不得允许各种本土语言译本，而只允许那些由某个天主教作者出版的译本：第四，即使是这些译本，也不得允许所有人阅读，而只允许那些在他们的本堂司铎（curates）和听告解司铎判断下，很可能不会从中受到损害，反而会增加信仰的人，——也就是说，仅仅是那些他们希望会因此变得更加反常和顽固的人。</w:t>
      </w:r>
    </w:p>
    <w:p w14:paraId="79418AC1">
      <w:pPr>
        <w:pStyle w:val="11"/>
        <w:widowControl/>
      </w:pPr>
      <w:r>
        <w:t>Such are the subtle cautions of that decree; whence it is evident that the reading of the scriptures in the vulgar tongue is allowed to as small a number of persons as possible.</w:t>
      </w:r>
    </w:p>
    <w:p w14:paraId="2F14A5A8">
      <w:pPr>
        <w:pStyle w:val="11"/>
        <w:widowControl/>
      </w:pPr>
      <w:r>
        <w:t>这些就是那个法令的微妙谨慎之处；由此可见，以通用语言阅读圣经只允许给尽可能少的人。</w:t>
      </w:r>
    </w:p>
    <w:p w14:paraId="62F4D063">
      <w:pPr>
        <w:pStyle w:val="11"/>
        <w:widowControl/>
      </w:pPr>
      <w:r>
        <w:t>They subjoin to this a reason which looks plausible at first sight;—that it hath appeared by experience that, if the Bible were allowed to be read by all, without distinction, more injury than advantage would result, on account of the rashness of mankind.</w:t>
      </w:r>
    </w:p>
    <w:p w14:paraId="71D72A79">
      <w:pPr>
        <w:pStyle w:val="11"/>
        <w:widowControl/>
      </w:pPr>
      <w:r>
        <w:t>他们对此附加了一个乍看之下貌似合理的理由；——即经验表明，如果圣经被允许不加区别地由所有人阅读，那么由于人类的轻率，结果将是弊大于利。</w:t>
      </w:r>
    </w:p>
    <w:p w14:paraId="6E2F829B">
      <w:pPr>
        <w:pStyle w:val="11"/>
        <w:widowControl/>
      </w:pPr>
      <w:r>
        <w:t>The force of this argument we shall examine in its proper place.</w:t>
      </w:r>
    </w:p>
    <w:p w14:paraId="3F3503C1">
      <w:pPr>
        <w:pStyle w:val="11"/>
        <w:widowControl/>
      </w:pPr>
      <w:r>
        <w:t>我们将会在适当的地方审查这个论证的力量。</w:t>
      </w:r>
    </w:p>
    <w:p w14:paraId="65F378CC">
      <w:pPr>
        <w:pStyle w:val="11"/>
        <w:widowControl/>
      </w:pPr>
      <w:r>
        <w:t>Our Rhemish brethren are profuse of words in praising this decree, in the preface to their English version of the New Testament.</w:t>
      </w:r>
    </w:p>
    <w:p w14:paraId="3250A2BB">
      <w:pPr>
        <w:pStyle w:val="11"/>
        <w:widowControl/>
      </w:pPr>
      <w:r>
        <w:t>我们的雷姆斯（Rhemish）弟兄在他们英文版的《新约》序言中，对这个法令赞不绝口。</w:t>
      </w:r>
    </w:p>
    <w:p w14:paraId="1461D277">
      <w:pPr>
        <w:pStyle w:val="11"/>
        <w:widowControl/>
      </w:pPr>
      <w:r>
        <w:t>“Holy church,” they say, “knowing by her divine and most sincere wisdom, how, where, when, and to whom, these her masters and spouses gifts are to be bestowed to the most good of the faithful; and therefore, neither generally permitteth that which must needs doe hurt to the unworthy, nor absolutely condemneth that which may do much good to the worthy1:”—and so they conclude that the scriptures, although translated truly and in accordance with the catholic faith, must not be read by every one who has a mind to read them, but only by those who are specially and by name licensed by their ordinaries, and whom their curates and confessors have testified and declared to be fit and proper readers of the same.</w:t>
      </w:r>
    </w:p>
    <w:p w14:paraId="31ABED36">
      <w:pPr>
        <w:pStyle w:val="11"/>
        <w:widowControl/>
      </w:pPr>
      <w:r>
        <w:t>他们说，“圣洁教会（Holy church），藉着祂神圣和最真诚的智慧，知道这些祂的主人和配偶的恩赐应该如何、在哪里、何时、以及向谁赐予，才能对信徒最有利；因此，既不普遍允许那必然会伤害不配之人的，也不绝对谴责那可能对配得之人大有益处的1：”——因此他们总结道，圣经，即使是真实地且按照天主教（catholic faith）信仰翻译的，也不能由每一个想阅读的人阅读，而只能由那些被他们的正权者（ordinaries）特别地和指名许可，以及被他们的本堂司铎和听告解司铎证明和宣告是适合且合适的读者的人阅读。</w:t>
      </w:r>
    </w:p>
    <w:p w14:paraId="13EA41C0">
      <w:pPr>
        <w:pStyle w:val="11"/>
        <w:widowControl/>
      </w:pPr>
      <w:r>
        <w:t>Now then, you sufficiently perceive that all men are excluded from the perusal of the scriptures in the vulgar tongues, save those who shall have procured a license to read them; and such a license none can procure, but those who are certainly known, by confession, and the whole course of their lives, to be obstinate papists.</w:t>
      </w:r>
    </w:p>
    <w:p w14:paraId="3375780A">
      <w:pPr>
        <w:pStyle w:val="11"/>
        <w:widowControl/>
      </w:pPr>
      <w:r>
        <w:t>那么，您现在充分地明白了，所有人都被排除在以通用语言研读圣经之外，除了那些获得了阅读许可的人；而这样的许可，没有人能获得，除非是那些通过告解和他们一生的行为，被确切地知道是顽固的天主教徒的人。</w:t>
      </w:r>
    </w:p>
    <w:p w14:paraId="2FD1330F">
      <w:pPr>
        <w:pStyle w:val="11"/>
        <w:widowControl/>
      </w:pPr>
      <w:r>
        <w:t>Those, therefore, who might desire to read the scriptures in order that they might learn from the scriptures the true faith and religion, these, unless they first swear an absolute obedience to the Roman pontiff, are by no means permitted to get a glimpse of the sacred books of scripture.</w:t>
      </w:r>
    </w:p>
    <w:p w14:paraId="3D1B8975">
      <w:pPr>
        <w:pStyle w:val="11"/>
        <w:widowControl/>
      </w:pPr>
      <w:r>
        <w:t>因此，那些可能渴望阅读圣经，以便能从圣经中学习真信仰和宗教的人，除非他们首先对罗马教皇（Roman pontiff）发誓绝对顺服，否则绝不允许他们瞥见神圣的圣经书卷。</w:t>
      </w:r>
    </w:p>
    <w:p w14:paraId="59EBC5DA">
      <w:pPr>
        <w:pStyle w:val="11"/>
        <w:widowControl/>
      </w:pPr>
      <w:r>
        <w:t>Who does not see that the scriptures are taken from the people, in order that they may be kept in darkness and ignorance, and that so provision may be made for the safety of the Roman church and the papal sovereignty, which could never hold its ground if the people were permitted to read the scriptures?</w:t>
      </w:r>
    </w:p>
    <w:p w14:paraId="6827AA1C">
      <w:pPr>
        <w:pStyle w:val="11"/>
        <w:widowControl/>
      </w:pPr>
      <w:r>
        <w:t>谁看不出，圣经被从人民那里夺走，是为了让他们保持在黑暗和无知中，以便为罗马教会的安全和教皇的统治提供护理，如果人民被允许阅读圣经，教皇的统治将永远无法立足？</w:t>
      </w:r>
    </w:p>
    <w:p w14:paraId="35F5CB9D">
      <w:pPr>
        <w:pStyle w:val="11"/>
        <w:widowControl/>
      </w:pPr>
      <w:r>
        <w:t>Wretched indeed is that religion, and desperate that state of things, where they are compelled to withdraw the scriptures from the eyes of men, and take off the people from the reading of the scriptures; which is the course pursued by our adversaries, as is manifest from the decree of the Tridentine council, and from the versions of the Rhemists.</w:t>
      </w:r>
    </w:p>
    <w:p w14:paraId="077E62A8">
      <w:pPr>
        <w:pStyle w:val="11"/>
        <w:widowControl/>
      </w:pPr>
      <w:r>
        <w:t>那种宗教确实是可悲的，那种事态确实是绝望的，他们被迫将圣经从人的眼中撤走，并阻止人民阅读圣经；正如从特伦特会议的法令以及雷姆斯译本中可以明显看出，这就是我们的对手所采取的做法。</w:t>
      </w:r>
    </w:p>
    <w:p w14:paraId="7A0D5050">
      <w:pPr>
        <w:pStyle w:val="11"/>
        <w:widowControl/>
      </w:pPr>
      <w:r>
        <w:t>Such is also the opinion of Bellarmine, Lib. II. c. 15.</w:t>
      </w:r>
    </w:p>
    <w:p w14:paraId="4C173337">
      <w:pPr>
        <w:pStyle w:val="11"/>
        <w:widowControl/>
      </w:pPr>
      <w:r>
        <w:t>贝拉明（Lib. II. c. 15）的观点也是如此。</w:t>
      </w:r>
    </w:p>
    <w:p w14:paraId="28758A11">
      <w:pPr>
        <w:pStyle w:val="11"/>
        <w:widowControl/>
      </w:pPr>
      <w:r>
        <w:t>To which let me subjoin the testimony of Johannes Molanus, a divine of Louvain, and censor of books to both the pope and the king; who hath these words, in his book of Practical Theology, Tract, 3. c. 27: “Yet we deny that the study of the scriptures is required of them [laymen]; yea, we affirm that they are safely debarred the reading of the scriptures, and that it is sufficient for them to govern the tenor of their life by the directions ofthe pastors and doctors of the church2;”—than which nothing could be said more shocking to common sense and decency.</w:t>
      </w:r>
    </w:p>
    <w:p w14:paraId="7AB95829">
      <w:pPr>
        <w:pStyle w:val="11"/>
        <w:widowControl/>
      </w:pPr>
      <w:r>
        <w:t>对此，让我附加鲁汶（Louvain）神学家、教皇和国王的书籍审查官约翰内斯·莫拉努斯（Johannes Molanus）的见证；祂在祂的《实践神学，第三篇，第二十七章》一书中（Practical Theology, Tract, 3. c. 27）有这些话：“然而我们否认要求他们 [平信徒] 学习圣经；是的，我们断言他们被安全地禁止阅读圣经，对他们来说，足够的是根据教会的牧师和博士的指导来规范他们生活的轨迹2;”——没有什么话比这更令人震惊常识和礼节了。</w:t>
      </w:r>
    </w:p>
    <w:p w14:paraId="1E68531E">
      <w:pPr>
        <w:pStyle w:val="11"/>
        <w:widowControl/>
      </w:pPr>
      <w:r>
        <w:t>Similar to this is the opinion of Hosius, in his small piece upon divine service in the vulgar tongue, and that of the censors of Cologne against the preface of Monhemius.</w:t>
      </w:r>
    </w:p>
    <w:p w14:paraId="3619AB1D">
      <w:pPr>
        <w:pStyle w:val="11"/>
        <w:widowControl/>
      </w:pPr>
      <w:r>
        <w:t>与此相似的是霍修斯（Hosius）在祂关于以通用语言进行崇拜的小册子中的观点，以及科隆（Cologne）审查官反对蒙赫米乌斯（Monhemius）序言的观点。</w:t>
      </w:r>
    </w:p>
    <w:p w14:paraId="3203966F">
      <w:pPr>
        <w:pStyle w:val="11"/>
        <w:widowControl/>
      </w:pPr>
      <w:r>
        <w:t>Sanders too, in the seventh book of his Monarchia visibilis, says that it is heretical to affirm that the scriptures ought necessarily to be translated into the vulgar languages.</w:t>
      </w:r>
    </w:p>
    <w:p w14:paraId="47893F6B">
      <w:pPr>
        <w:pStyle w:val="11"/>
        <w:widowControl/>
      </w:pPr>
      <w:r>
        <w:t>桑德斯（Sanders）在祂的《可见君王制》第七本书中（Monarchia visibilis）也说，断言圣经必须被翻译成通用语言是异端。</w:t>
      </w:r>
    </w:p>
    <w:p w14:paraId="25D074BF">
      <w:pPr>
        <w:pStyle w:val="11"/>
        <w:widowControl/>
      </w:pPr>
      <w:r>
        <w:t>Such then is the determination of our adversaries.</w:t>
      </w:r>
    </w:p>
    <w:p w14:paraId="78A6C8DF">
      <w:pPr>
        <w:pStyle w:val="11"/>
        <w:widowControl/>
      </w:pPr>
      <w:r>
        <w:t>那么，这就是我们的对手的决定。</w:t>
      </w:r>
    </w:p>
    <w:p w14:paraId="0B617C8D">
      <w:pPr>
        <w:pStyle w:val="11"/>
        <w:widowControl/>
      </w:pPr>
      <w:r>
        <w:t>We, on the contrary, affirm that the reading of the scriptures should be common to all men, and that none, however unlearned, should be debarred or deterred from reading them, but rather that all should be stirred up to the frequent and diligent perusal of them; and that, not only when the privilege of reading them is permitted by their prelates, but also although their ordinaries and confessors should prohibit it never so much.</w:t>
      </w:r>
    </w:p>
    <w:p w14:paraId="1A153AA5">
      <w:pPr>
        <w:pStyle w:val="11"/>
        <w:widowControl/>
      </w:pPr>
      <w:r>
        <w:t>我们，则相反，断言圣经的阅读应该对所有人都是普遍的，而且没有人，无论多么没有学识，应该被禁止或阻止阅读它们，而是所有人都应该被激励去频繁和勤奋地研读它们；而且，不仅在他们的主教允许阅读的特权时，而且即使他们的正权者和听告解司铎极力禁止，也应该如此。</w:t>
      </w:r>
    </w:p>
    <w:p w14:paraId="3A940CC4">
      <w:pPr>
        <w:pStyle w:val="11"/>
        <w:widowControl/>
      </w:pPr>
      <w:r>
        <w:t>Accordingly we say that the scriptures should be translated into all the languages of Christendom, that all men may be enabled to read them in their own tongue.</w:t>
      </w:r>
    </w:p>
    <w:p w14:paraId="0A09D2B0">
      <w:pPr>
        <w:pStyle w:val="11"/>
        <w:widowControl/>
      </w:pPr>
      <w:r>
        <w:t>因此，我们说圣经应该被翻译成基督教世界（Christendom）所有的语言，以便所有人都能以他们自己的语言阅读它们。</w:t>
      </w:r>
    </w:p>
    <w:p w14:paraId="4C9B584D">
      <w:pPr>
        <w:pStyle w:val="11"/>
        <w:widowControl/>
      </w:pPr>
      <w:r>
        <w:t>This is declared by the confession of all the churches.</w:t>
      </w:r>
    </w:p>
    <w:p w14:paraId="7BAC1E7B">
      <w:pPr>
        <w:pStyle w:val="11"/>
        <w:widowControl/>
      </w:pPr>
      <w:r>
        <w:t>这被所有教会的信仰告白所宣告。</w:t>
      </w:r>
    </w:p>
    <w:p w14:paraId="41597513">
      <w:pPr>
        <w:pStyle w:val="11"/>
        <w:widowControl/>
      </w:pPr>
      <w:r>
        <w:t>This is true; and this we shall shew to be agreeable to the scriptures.</w:t>
      </w:r>
    </w:p>
    <w:p w14:paraId="1E2CDF47">
      <w:pPr>
        <w:pStyle w:val="11"/>
        <w:widowControl/>
      </w:pPr>
      <w:r>
        <w:t>这是真实的；我们将证明这与圣经是一致的。</w:t>
      </w:r>
    </w:p>
    <w:p w14:paraId="505611F4">
      <w:pPr>
        <w:pStyle w:val="11"/>
        <w:widowControl/>
      </w:pPr>
      <w:r>
        <w:t>The state of the question, therefore, is,—whether or not vernacular versions of the scriptures are to be set forth and permitted to all promiscuously.</w:t>
      </w:r>
    </w:p>
    <w:p w14:paraId="6AC5C00C">
      <w:pPr>
        <w:pStyle w:val="11"/>
        <w:widowControl/>
      </w:pPr>
      <w:r>
        <w:t>因此，这个争论的状况是，——圣经的本土语言译本是否应该被公布并随意地允许给所有人。</w:t>
      </w:r>
    </w:p>
    <w:p w14:paraId="59B8A072">
      <w:pPr>
        <w:pStyle w:val="11"/>
        <w:widowControl/>
      </w:pPr>
      <w:r>
        <w:t>They hold the negative, we the affirmative; and we must first examine and refute their arguments, and then apply ourselves to the support of our own cause.</w:t>
      </w:r>
    </w:p>
    <w:p w14:paraId="2BB8AA69">
      <w:pPr>
        <w:pStyle w:val="11"/>
        <w:widowControl/>
      </w:pPr>
      <w:r>
        <w:t>他们持否定立场，我们持肯定立场；我们必须首先审查和驳斥他们的论证，然后着手支持我们自己的主张。</w:t>
      </w:r>
    </w:p>
    <w:p w14:paraId="1B2D2604">
      <w:pPr>
        <w:pStyle w:val="11"/>
        <w:widowControl/>
      </w:pPr>
      <w:r>
        <w:t>Our attention shall be principally directed to our Jesuit Bellarmine.</w:t>
      </w:r>
    </w:p>
    <w:p w14:paraId="7CAD94E8">
      <w:pPr>
        <w:pStyle w:val="11"/>
        <w:widowControl/>
      </w:pPr>
      <w:r>
        <w:t>我们的注意力将主要集中在我们的耶稣会士贝拉明身上。</w:t>
      </w:r>
    </w:p>
    <w:p w14:paraId="6FF907ED">
      <w:pPr>
        <w:pStyle w:val="11"/>
        <w:spacing w:line="249" w:lineRule="auto"/>
        <w:rPr>
          <w:rFonts w:hint="eastAsia"/>
        </w:rPr>
      </w:pPr>
    </w:p>
    <w:p w14:paraId="4D8E8C90">
      <w:pPr>
        <w:pStyle w:val="11"/>
        <w:widowControl/>
      </w:pPr>
      <w:r>
        <w:t>[Preface to the Reader, p. 4. Rhemes. 1582.]</w:t>
      </w:r>
    </w:p>
    <w:p w14:paraId="7BE7FF72">
      <w:pPr>
        <w:pStyle w:val="11"/>
        <w:spacing w:line="249" w:lineRule="auto"/>
        <w:rPr>
          <w:rFonts w:hint="eastAsia"/>
        </w:rPr>
      </w:pPr>
    </w:p>
    <w:p w14:paraId="0FC48C4F">
      <w:pPr>
        <w:pStyle w:val="11"/>
        <w:widowControl/>
      </w:pPr>
      <w:r>
        <w:t>[《致读者序言》，p. 4. 雷姆斯（Rhemes.）1582年。]</w:t>
      </w:r>
    </w:p>
    <w:p w14:paraId="2C47F390">
      <w:pPr>
        <w:pStyle w:val="11"/>
        <w:spacing w:line="249" w:lineRule="auto"/>
        <w:rPr>
          <w:rFonts w:hint="eastAsia"/>
        </w:rPr>
      </w:pPr>
    </w:p>
    <w:p w14:paraId="694C89B7">
      <w:pPr>
        <w:pStyle w:val="11"/>
        <w:widowControl/>
      </w:pPr>
      <w:r>
        <w:t>[Negamus tamen ab eis requiri studium scripturarum: imo salubriter dicimus eos a lectione scripturarum arceri, sufficereque eis, ut ex præscripto pastorum et doctorum ecclesiæ vitæ cursum moderentur. p. 105. 2. Colon. 1585.]</w:t>
      </w:r>
    </w:p>
    <w:p w14:paraId="62768484">
      <w:pPr>
        <w:pStyle w:val="11"/>
        <w:spacing w:line="249" w:lineRule="auto"/>
        <w:rPr>
          <w:rFonts w:hint="eastAsia"/>
        </w:rPr>
      </w:pPr>
    </w:p>
    <w:p w14:paraId="1EF96B7F">
      <w:pPr>
        <w:pStyle w:val="11"/>
        <w:widowControl/>
      </w:pPr>
      <w:r>
        <w:t>[然而我们否认要求他们学习圣经：是的，我们断言他们被安全地禁止阅读圣经，对他们来说，足够的是根据教会牧师和博士的指导来规范他们生活的轨迹。p. 105. 2. 科隆（Colon.）1585年。]</w:t>
      </w:r>
    </w:p>
    <w:p w14:paraId="644AA1D3">
      <w:pPr>
        <w:pStyle w:val="11"/>
        <w:spacing w:line="249" w:lineRule="auto"/>
        <w:rPr>
          <w:rFonts w:hint="eastAsia"/>
        </w:rPr>
      </w:pPr>
    </w:p>
    <w:p w14:paraId="043D929C">
      <w:pPr>
        <w:pStyle w:val="11"/>
        <w:widowControl/>
      </w:pPr>
      <w:r>
        <w:t>CHAPTER XIV. WHEREIN THE</w:t>
      </w:r>
    </w:p>
    <w:p w14:paraId="666068EB">
      <w:pPr>
        <w:pStyle w:val="11"/>
        <w:widowControl/>
      </w:pPr>
      <w:r>
        <w:t>第十四章 乃在驳斥</w:t>
      </w:r>
    </w:p>
    <w:p w14:paraId="71BCD23B">
      <w:pPr>
        <w:pStyle w:val="11"/>
        <w:widowControl/>
      </w:pPr>
      <w:r>
        <w:t>ARGUMENTS OF OUR</w:t>
      </w:r>
    </w:p>
    <w:p w14:paraId="071B8245">
      <w:pPr>
        <w:pStyle w:val="11"/>
        <w:widowControl/>
      </w:pPr>
      <w:r>
        <w:t>我们对手反对</w:t>
      </w:r>
    </w:p>
    <w:p w14:paraId="359CBC1E">
      <w:pPr>
        <w:pStyle w:val="11"/>
        <w:widowControl/>
      </w:pPr>
      <w:r>
        <w:t>ADVERSARIES AGAINST</w:t>
      </w:r>
    </w:p>
    <w:p w14:paraId="379F1EBE">
      <w:pPr>
        <w:pStyle w:val="11"/>
        <w:widowControl/>
      </w:pPr>
      <w:r>
        <w:t>本土语言译本的</w:t>
      </w:r>
    </w:p>
    <w:p w14:paraId="4260D744">
      <w:pPr>
        <w:pStyle w:val="11"/>
        <w:widowControl/>
      </w:pPr>
      <w:r>
        <w:t>VERNACULAR VERSIONS ARE REFUTED.</w:t>
      </w:r>
    </w:p>
    <w:p w14:paraId="26251A19">
      <w:pPr>
        <w:pStyle w:val="11"/>
        <w:widowControl/>
      </w:pPr>
      <w:r>
        <w:t>论证。</w:t>
      </w:r>
    </w:p>
    <w:p w14:paraId="4E151A5F">
      <w:pPr>
        <w:pStyle w:val="11"/>
        <w:spacing w:line="249" w:lineRule="auto"/>
        <w:rPr>
          <w:rFonts w:hint="eastAsia"/>
        </w:rPr>
      </w:pPr>
    </w:p>
    <w:p w14:paraId="012076F9">
      <w:pPr>
        <w:pStyle w:val="11"/>
        <w:spacing w:line="249" w:lineRule="auto"/>
        <w:rPr>
          <w:rFonts w:hint="eastAsia"/>
        </w:rPr>
      </w:pPr>
      <w:r>
        <w:rPr>
          <w:rFonts w:hint="eastAsia"/>
        </w:rPr>
        <w:t>T</w:t>
      </w:r>
    </w:p>
    <w:p w14:paraId="53A57103">
      <w:pPr>
        <w:pStyle w:val="11"/>
        <w:widowControl/>
      </w:pPr>
      <w:r>
        <w:t>耶稣会士的第一个论证，</w:t>
      </w:r>
    </w:p>
    <w:p w14:paraId="7D29EC39">
      <w:pPr>
        <w:pStyle w:val="11"/>
        <w:widowControl/>
      </w:pPr>
      <w:r>
        <w:t>HE first argument of the Jesuit, whereby he proves vernacular versions by no means necessary, is drawn from the practice of the</w:t>
      </w:r>
    </w:p>
    <w:p w14:paraId="614A6D57">
      <w:pPr>
        <w:pStyle w:val="11"/>
        <w:widowControl/>
      </w:pPr>
      <w:r>
        <w:t>祂藉此证明本土语言译本绝非必要，是源自旧约之下，</w:t>
      </w:r>
    </w:p>
    <w:p w14:paraId="2D098BDF">
      <w:pPr>
        <w:pStyle w:val="11"/>
        <w:widowControl/>
      </w:pPr>
      <w:r>
        <w:t>church under the Old Testament, from the time of Ezra until Christ.</w:t>
      </w:r>
    </w:p>
    <w:p w14:paraId="35A8A692">
      <w:pPr>
        <w:pStyle w:val="11"/>
        <w:widowControl/>
      </w:pPr>
      <w:r>
        <w:t>从以斯拉（Ezra）时代直到基督（Christ）的教会的惯例。</w:t>
      </w:r>
    </w:p>
    <w:p w14:paraId="162547F8">
      <w:pPr>
        <w:pStyle w:val="11"/>
        <w:widowControl/>
      </w:pPr>
      <w:r>
        <w:t>He affirms, that from the times of Ezra the Hebrew language ceased to be the vulgar tongue amongst the people of God, and yet that the scriptures were in the church in Hebrew after those times.</w:t>
      </w:r>
    </w:p>
    <w:p w14:paraId="6C98161F">
      <w:pPr>
        <w:pStyle w:val="11"/>
        <w:widowControl/>
      </w:pPr>
      <w:r>
        <w:t>祂断言，从以斯拉时代起，希伯来语在上帝的百姓中就不再是通用语言，然而圣经在那之后在教会中仍然是希伯来文。</w:t>
      </w:r>
    </w:p>
    <w:p w14:paraId="2242C617">
      <w:pPr>
        <w:pStyle w:val="11"/>
        <w:widowControl/>
      </w:pPr>
      <w:r>
        <w:t>But how does he prove that the Hebrew language was then unknown to the people?</w:t>
      </w:r>
    </w:p>
    <w:p w14:paraId="6E9A2651">
      <w:pPr>
        <w:pStyle w:val="11"/>
        <w:widowControl/>
      </w:pPr>
      <w:r>
        <w:t>但祂如何证明那时人民不知道希伯来语呢？</w:t>
      </w:r>
    </w:p>
    <w:p w14:paraId="0893CDAB">
      <w:pPr>
        <w:pStyle w:val="11"/>
        <w:widowControl/>
      </w:pPr>
      <w:r>
        <w:t>Because, says he, the Jews who dwelt in Babylon forgot their own language, and learned the Chaldee, and thenceforward the Chaldee or Syriac became their mother tongue.</w:t>
      </w:r>
    </w:p>
    <w:p w14:paraId="52CD657E">
      <w:pPr>
        <w:pStyle w:val="11"/>
        <w:widowControl/>
      </w:pPr>
      <w:r>
        <w:t>祂说，因为住在巴比伦（Babylon）的犹太人忘记了他们自己的语言，学习了迦勒底语，从那时起，迦勒底语或叙利亚语（Syriac）成了他们的母语。</w:t>
      </w:r>
    </w:p>
    <w:p w14:paraId="47EB1A3C">
      <w:pPr>
        <w:pStyle w:val="11"/>
        <w:widowControl/>
      </w:pPr>
      <w:r>
        <w:t>It remains that we listen to the testimonies by which all these statements are substantiated.</w:t>
      </w:r>
    </w:p>
    <w:p w14:paraId="4913F7B5">
      <w:pPr>
        <w:pStyle w:val="11"/>
        <w:widowControl/>
      </w:pPr>
      <w:r>
        <w:t>我们接下来要听听所有这些论述所依据的见证。</w:t>
      </w:r>
    </w:p>
    <w:p w14:paraId="4D5ECDA1">
      <w:pPr>
        <w:pStyle w:val="11"/>
        <w:widowControl/>
      </w:pPr>
      <w:r>
        <w:t>The first is taken from the Old Testament, Nehemiah 8.: where we read that Nehemiah, and Ezra, and the Levites read the book of the law to the people, and gave the interpretation, because the people understood nothing of what was read to them; but upon Ezra’s supplying the interpretation the people were greatly rejoiced, because they then understood the words of the law.</w:t>
      </w:r>
    </w:p>
    <w:p w14:paraId="129FBAE6">
      <w:pPr>
        <w:pStyle w:val="11"/>
        <w:widowControl/>
      </w:pPr>
      <w:r>
        <w:t>第一个取自旧约，《尼希米记》第8章：我们在那里读到尼希米（Nehemiah）、以斯拉和利未人向百姓宣读律法书，并给出了解释，因为百姓不明白所读的内容；但以斯拉给出了解释后，百姓非常欢喜，因为他们那时明白了律法的话语。</w:t>
      </w:r>
    </w:p>
    <w:p w14:paraId="36289275">
      <w:pPr>
        <w:pStyle w:val="11"/>
        <w:widowControl/>
      </w:pPr>
      <w:r>
        <w:t>I answer, in the first place, that the Jesuit hath grossly abused that place in Nehemiah.</w:t>
      </w:r>
    </w:p>
    <w:p w14:paraId="0932B61D">
      <w:pPr>
        <w:pStyle w:val="11"/>
        <w:widowControl/>
      </w:pPr>
      <w:r>
        <w:t>我首先回答，这位耶稣会士严重滥用了《尼希米记》中的那段经文。</w:t>
      </w:r>
    </w:p>
    <w:p w14:paraId="5EAF32AF">
      <w:pPr>
        <w:pStyle w:val="11"/>
        <w:widowControl/>
      </w:pPr>
      <w:r>
        <w:t>For it is clear from the passage itself, that the people did understand correctly enough the words which were read to them; whence it follows that the language was not unknown to them.</w:t>
      </w:r>
    </w:p>
    <w:p w14:paraId="60BCABFC">
      <w:pPr>
        <w:pStyle w:val="11"/>
        <w:widowControl/>
      </w:pPr>
      <w:r>
        <w:t>因为从经文本身可以清楚看出，百姓确实足够正确地明白了向他们宣读的话语；由此推断，那种语言对他们来说并非未知。</w:t>
      </w:r>
    </w:p>
    <w:p w14:paraId="2B3D28C6">
      <w:pPr>
        <w:pStyle w:val="11"/>
        <w:widowControl/>
      </w:pPr>
      <w:r>
        <w:t>At verse 3, Ezra is said to have brought the book of the law, and to have read in the presence of a multitude of men and women, and as many as were capable of understanding, that is, who were old enough to understand anything, or, as the Hebrew expression is, who heard intelligently1.</w:t>
      </w:r>
    </w:p>
    <w:p w14:paraId="28702DC5">
      <w:pPr>
        <w:pStyle w:val="11"/>
        <w:widowControl/>
      </w:pPr>
      <w:r>
        <w:t>在第3节，以斯拉被说成是带来了律法书，并在众多男人和女人，以及所有能够理解的人面前宣读，也就是说，那些年龄足够大到能理解任何事的人，或者，正如希伯来文的表达，那些以智慧聆听的人1。</w:t>
      </w:r>
    </w:p>
    <w:p w14:paraId="3CA4BC83">
      <w:pPr>
        <w:pStyle w:val="11"/>
        <w:widowControl/>
      </w:pPr>
      <w:r>
        <w:t>Therefore they not only heard, but heard intelligently, that is, understood what they heard.</w:t>
      </w:r>
    </w:p>
    <w:p w14:paraId="587A6B24">
      <w:pPr>
        <w:pStyle w:val="11"/>
        <w:widowControl/>
      </w:pPr>
      <w:r>
        <w:t>因此，他们不仅听，而且以智慧聆听，也就是说，理解他们所听到的。</w:t>
      </w:r>
    </w:p>
    <w:p w14:paraId="6B765339">
      <w:pPr>
        <w:pStyle w:val="11"/>
        <w:widowControl/>
      </w:pPr>
      <w:r>
        <w:t>Hence, in verse 4, Ezra is said to have read before the men and women, and those who understood; and the people to have had their ears attentive to the book of the law.</w:t>
      </w:r>
    </w:p>
    <w:p w14:paraId="7FDF98B2">
      <w:pPr>
        <w:pStyle w:val="11"/>
        <w:widowControl/>
      </w:pPr>
      <w:r>
        <w:t>因此，在第4节，以斯拉被说成是在男人、女人和那些明白的人面前宣读；而且百姓侧耳倾听律法书。</w:t>
      </w:r>
    </w:p>
    <w:p w14:paraId="4E2C61E8">
      <w:pPr>
        <w:pStyle w:val="11"/>
        <w:widowControl/>
      </w:pPr>
      <w:r>
        <w:t>Now, why should the people have listened so attentively, if they did not understand what they heard?</w:t>
      </w:r>
    </w:p>
    <w:p w14:paraId="1878CE8E">
      <w:pPr>
        <w:pStyle w:val="11"/>
        <w:widowControl/>
      </w:pPr>
      <w:r>
        <w:t>现在，如果百姓不明白他们所听到的，为什么他们会如此专心地听呢？</w:t>
      </w:r>
    </w:p>
    <w:p w14:paraId="288A11E4">
      <w:pPr>
        <w:pStyle w:val="11"/>
        <w:widowControl/>
      </w:pPr>
      <w:r>
        <w:t>In the same place, Ezra is related to have read out of the book from morning until evening; and, in verse 19, every day for seven days, from the first day until the last.</w:t>
      </w:r>
    </w:p>
    <w:p w14:paraId="5F813AB2">
      <w:pPr>
        <w:pStyle w:val="11"/>
        <w:widowControl/>
      </w:pPr>
      <w:r>
        <w:t>在同一处，记述以斯拉从早晨直到晚上宣读那书；在第19节，从第一天直到最后一天，每天都读。</w:t>
      </w:r>
    </w:p>
    <w:p w14:paraId="49E2B611">
      <w:pPr>
        <w:pStyle w:val="11"/>
        <w:widowControl/>
      </w:pPr>
      <w:r>
        <w:t>Assuredly, he would not have taken so much trouble in reading, unless he had auditors who could understand him; and it was certainly very far from a prophet’s wisdom to assemble a multitude of persons, then come forth into the midst of them, open the book, and read so earnestly, and for the space of so many hours, what the people could not at all understand.</w:t>
      </w:r>
    </w:p>
    <w:p w14:paraId="60FB5B6D">
      <w:pPr>
        <w:pStyle w:val="11"/>
        <w:widowControl/>
      </w:pPr>
      <w:r>
        <w:t>可以肯定，祂不会在宣读上费如此大的力气，除非祂有能听懂祂的听众；而且聚集一大群人，然后走到他们中间，打开书，如此认真地宣读，持续了那么多个小时，而百姓却完全不明白，这肯定远远不是一个先知的智慧。</w:t>
      </w:r>
    </w:p>
    <w:p w14:paraId="44AE82D7">
      <w:pPr>
        <w:pStyle w:val="11"/>
        <w:widowControl/>
      </w:pPr>
      <w:r>
        <w:t>Besides, what was the reason of his reading (verse 92) plainly, as Tremellius, or distinctly, as the old translator renders it, but that, by that plain reading of the scripture, the whole people might the better understand what was being read to them?</w:t>
      </w:r>
    </w:p>
    <w:p w14:paraId="1DA8851E">
      <w:pPr>
        <w:pStyle w:val="11"/>
        <w:widowControl/>
      </w:pPr>
      <w:r>
        <w:t>此外，祂清楚地宣读（第9节2），正如特雷梅里乌斯（Tremellius），或者清晰地，正如古老的翻译者所翻译的，原因是什么呢，不正是为了让全体百姓藉着对圣经的清晰宣读，能更好地明白向他们所读的内容吗？</w:t>
      </w:r>
    </w:p>
    <w:p w14:paraId="6DBBE156">
      <w:pPr>
        <w:pStyle w:val="11"/>
        <w:widowControl/>
      </w:pPr>
      <w:r>
        <w:t>For it is no matter whether you read well or ill to those who understand nothing of what is read.</w:t>
      </w:r>
    </w:p>
    <w:p w14:paraId="0740B4A7">
      <w:pPr>
        <w:pStyle w:val="11"/>
        <w:widowControl/>
      </w:pPr>
      <w:r>
        <w:t>因为对于那些对所读内容一无所知的人来说，你读得好与坏都无关紧要。</w:t>
      </w:r>
    </w:p>
    <w:p w14:paraId="605D2793">
      <w:pPr>
        <w:pStyle w:val="11"/>
        <w:widowControl/>
      </w:pPr>
      <w:r>
        <w:t>But Bellarmine objects that great joy was excited in the people, when by Ezra’s interpretation they came to understand the words of the law.</w:t>
      </w:r>
    </w:p>
    <w:p w14:paraId="7A5840B2">
      <w:pPr>
        <w:pStyle w:val="11"/>
        <w:widowControl/>
      </w:pPr>
      <w:r>
        <w:t>但贝拉明反对说，当百姓藉着以斯拉的解释开始明白律法的话语时，他们心中产生了极大的喜乐。</w:t>
      </w:r>
    </w:p>
    <w:p w14:paraId="0C2F3306">
      <w:pPr>
        <w:pStyle w:val="11"/>
        <w:widowControl/>
      </w:pPr>
      <w:r>
        <w:t>What a subtle Jesuit!</w:t>
      </w:r>
    </w:p>
    <w:p w14:paraId="6F464B74">
      <w:pPr>
        <w:pStyle w:val="11"/>
        <w:widowControl/>
      </w:pPr>
      <w:r>
        <w:t>多么狡猾的耶稣会士！</w:t>
      </w:r>
    </w:p>
    <w:p w14:paraId="53D91684">
      <w:pPr>
        <w:pStyle w:val="11"/>
        <w:widowControl/>
      </w:pPr>
      <w:r>
        <w:t>He feigns that Ezra first read to the people words which they did not understand, and afterwards rendered or translated them into other words, and that language with which the people were acquainted; which is altogether absurd.</w:t>
      </w:r>
    </w:p>
    <w:p w14:paraId="4C708B57">
      <w:pPr>
        <w:pStyle w:val="11"/>
        <w:widowControl/>
      </w:pPr>
      <w:r>
        <w:t>祂虚构以斯拉首先向百姓宣读了他们不明白的话语，然后将它们转述或翻译成了他们熟悉的另一种语言；这是完全荒谬的。</w:t>
      </w:r>
    </w:p>
    <w:p w14:paraId="64925DF2">
      <w:pPr>
        <w:pStyle w:val="11"/>
        <w:widowControl/>
      </w:pPr>
      <w:r>
        <w:t>For Ezra read the words of the law openly and publicly from a pulpit, and continued that reading through the space of some hours, then expounded the scripture which had been read, and opened up the sense and meaning of the words to the people.</w:t>
      </w:r>
    </w:p>
    <w:p w14:paraId="2FC74324">
      <w:pPr>
        <w:pStyle w:val="11"/>
        <w:widowControl/>
      </w:pPr>
      <w:r>
        <w:t>因为以斯拉在讲台（pulpit）上公开地宣读律法的话语，并持续宣读了几个小时，然后解释了所读的圣经，并向百姓阐明了这些话语的含义和意义。</w:t>
      </w:r>
    </w:p>
    <w:p w14:paraId="0CB037C6">
      <w:pPr>
        <w:pStyle w:val="11"/>
        <w:widowControl/>
      </w:pPr>
      <w:r>
        <w:t>For so at verse 9, the Levites are said “to have expounded the sense, and given the meaning by the scripture itself,” as Tremellius hath most correctly interpreted the passage.</w:t>
      </w:r>
    </w:p>
    <w:p w14:paraId="512E6DE1">
      <w:pPr>
        <w:pStyle w:val="11"/>
        <w:widowControl/>
      </w:pPr>
      <w:r>
        <w:t>因为正如在第9节，利未人被说成是“解释了含义，并藉着圣经本身给出了意义，”正如特雷梅里乌斯最正确地解释这段经文的那样。</w:t>
      </w:r>
    </w:p>
    <w:p w14:paraId="7E6C79FD">
      <w:pPr>
        <w:pStyle w:val="11"/>
        <w:widowControl/>
      </w:pPr>
      <w:r>
        <w:t>Vatablus hath translated it thus, “explaining the sense, and teaching as they read3;” which is not very different.</w:t>
      </w:r>
    </w:p>
    <w:p w14:paraId="51E18846">
      <w:pPr>
        <w:pStyle w:val="11"/>
        <w:widowControl/>
      </w:pPr>
      <w:r>
        <w:t>瓦塔布卢斯（Vatablus）如此翻译，“解释含义，并在阅读时教导3;”这并没有太大不同。</w:t>
      </w:r>
    </w:p>
    <w:p w14:paraId="62A5915C">
      <w:pPr>
        <w:pStyle w:val="11"/>
        <w:widowControl/>
      </w:pPr>
      <w:r>
        <w:t>And the old translator thus, “Plainly that it might be understood; and they understood when it was read4;” which sufficiently proves that the people understood what was read to them.</w:t>
      </w:r>
    </w:p>
    <w:p w14:paraId="064FB2F3">
      <w:pPr>
        <w:pStyle w:val="11"/>
        <w:widowControl/>
      </w:pPr>
      <w:r>
        <w:t>而古老的翻译者如此翻译，“清楚地使人明白；并且他们在被宣读时明白了4;”这充分证明了百姓明白向他们所读的内容。</w:t>
      </w:r>
    </w:p>
    <w:p w14:paraId="213BF28E">
      <w:pPr>
        <w:pStyle w:val="11"/>
        <w:widowControl/>
      </w:pPr>
      <w:r>
        <w:t>Ezra was therefore said to be skillful in the law, not because he could read and understand the words and text of the law, but because he explained the sense and meaning of the law, so as to enable the people to understand it.</w:t>
      </w:r>
    </w:p>
    <w:p w14:paraId="00DDCB96">
      <w:pPr>
        <w:pStyle w:val="11"/>
        <w:widowControl/>
      </w:pPr>
      <w:r>
        <w:t>因此，以斯拉被称为精通律法，不是因为祂能阅读和明白律法的话语和文本，而是因为祂解释了律法的含义和意义，以便使百姓能够明白。</w:t>
      </w:r>
    </w:p>
    <w:p w14:paraId="125082DB">
      <w:pPr>
        <w:pStyle w:val="11"/>
        <w:widowControl/>
      </w:pPr>
      <w:r>
        <w:t>And hence sprang that gladness, which the scripture tells us that the people felt when they heard the law expounded by Ezra.</w:t>
      </w:r>
    </w:p>
    <w:p w14:paraId="17E2BFAC">
      <w:pPr>
        <w:pStyle w:val="11"/>
        <w:widowControl/>
      </w:pPr>
      <w:r>
        <w:t>由此产生了圣经告诉我们百姓在听到以斯拉解释律法时所感受到的那种喜乐。</w:t>
      </w:r>
    </w:p>
    <w:p w14:paraId="49DF5BC5">
      <w:pPr>
        <w:pStyle w:val="11"/>
        <w:widowControl/>
      </w:pPr>
      <w:r>
        <w:t>The thing is plain and certain, nor do we need the aid of commentaries.</w:t>
      </w:r>
    </w:p>
    <w:p w14:paraId="43BCC845">
      <w:pPr>
        <w:pStyle w:val="11"/>
        <w:widowControl/>
      </w:pPr>
      <w:r>
        <w:t>这件事是清楚和确定的，我们不需要注释的帮助。</w:t>
      </w:r>
    </w:p>
    <w:p w14:paraId="6B3B7AEF">
      <w:pPr>
        <w:pStyle w:val="11"/>
        <w:widowControl/>
      </w:pPr>
      <w:r>
        <w:t>The other testimony which the Jesuit uses in this matter, to prove that Hebrew was not the vulgar tongue of the Jews after Ezra, is drawn from the New Testament, from which it appears that the people used the Syriac language.</w:t>
      </w:r>
    </w:p>
    <w:p w14:paraId="71049FD0">
      <w:pPr>
        <w:pStyle w:val="11"/>
        <w:widowControl/>
      </w:pPr>
      <w:r>
        <w:t>这位耶稣会士在这件事上使用的另一个见证，用来证明在以斯拉之后希伯来语不是犹太人的通用语言，是取自《新约》，从中可以看出百姓使用了叙利亚语。</w:t>
      </w:r>
    </w:p>
    <w:p w14:paraId="6B875742">
      <w:pPr>
        <w:pStyle w:val="11"/>
        <w:widowControl/>
      </w:pPr>
      <w:r>
        <w:t>For Talitha cumi, Mark 5., Abba, Mark 14., Aceldama, Acts 1., and Matthew 27. Golgotha and Pascha, are neither Greek nor Hebrew.</w:t>
      </w:r>
    </w:p>
    <w:p w14:paraId="0C1A01EE">
      <w:pPr>
        <w:pStyle w:val="11"/>
        <w:widowControl/>
      </w:pPr>
      <w:r>
        <w:t>因为《马可福音》第5章的Talitha cumi（闺女，起来），《马可福音》第14章的Abba（阿爸），《使徒行传》第1章的Aceldama（亚革大马），以及《马太福音》第27章的Golgotha（各各他）和Pascha（逾越节），既不是希腊文也不是希伯来文。</w:t>
      </w:r>
    </w:p>
    <w:p w14:paraId="051D57C6">
      <w:pPr>
        <w:pStyle w:val="11"/>
        <w:widowControl/>
      </w:pPr>
      <w:r>
        <w:t>More examples are given by Jerome in his book, de Nominib. Hebr.</w:t>
      </w:r>
    </w:p>
    <w:p w14:paraId="1E505A96">
      <w:pPr>
        <w:pStyle w:val="11"/>
        <w:widowControl/>
      </w:pPr>
      <w:r>
        <w:t>耶柔米（Jerome）在祂的《论希伯来文名称》（de Nominib. Hebr.）一书中给出了更多的例子。</w:t>
      </w:r>
    </w:p>
    <w:p w14:paraId="18EC44F9">
      <w:pPr>
        <w:pStyle w:val="11"/>
        <w:widowControl/>
      </w:pPr>
      <w:r>
        <w:t>The same fact is indicated by the saying, John 7., “This multitude which knoweth not the law.”</w:t>
      </w:r>
    </w:p>
    <w:p w14:paraId="46166CA3">
      <w:pPr>
        <w:pStyle w:val="11"/>
        <w:widowControl/>
      </w:pPr>
      <w:r>
        <w:t>同样的实情也被《约翰福音》第7章的说法所表明，“这不明白律法的群众。”</w:t>
      </w:r>
    </w:p>
    <w:p w14:paraId="0F031818">
      <w:pPr>
        <w:pStyle w:val="11"/>
        <w:widowControl/>
      </w:pPr>
      <w:r>
        <w:t>Hence it is manifest that the Hebrew was not at that time the mother tongue of the Jews.</w:t>
      </w:r>
    </w:p>
    <w:p w14:paraId="5D649604">
      <w:pPr>
        <w:pStyle w:val="11"/>
        <w:widowControl/>
      </w:pPr>
      <w:r>
        <w:t>因此很明显，希伯来语在那个时候不是犹太人的母语。</w:t>
      </w:r>
    </w:p>
    <w:p w14:paraId="149D5A1E">
      <w:pPr>
        <w:pStyle w:val="11"/>
        <w:widowControl/>
      </w:pPr>
      <w:r>
        <w:t>I answer, in the first place, that this may, to some extent, be allowed true, but that, in the sense in which Bellarmine affirms it, it is altogether false.</w:t>
      </w:r>
    </w:p>
    <w:p w14:paraId="1A5985E1">
      <w:pPr>
        <w:pStyle w:val="11"/>
        <w:widowControl/>
      </w:pPr>
      <w:r>
        <w:t>我首先回答，这在某种程度上可能被允许是真的，但在贝拉明所断言的意义上，它是完全错误的。</w:t>
      </w:r>
    </w:p>
    <w:p w14:paraId="1F624A9B">
      <w:pPr>
        <w:pStyle w:val="11"/>
        <w:widowControl/>
      </w:pPr>
      <w:r>
        <w:t>I acknowledge that the language was not pure Hebrew, but corrupted with many alien and foreign terms, so as to become, as it were, a new dialect compounded of Hebrew and Chaldee.</w:t>
      </w:r>
    </w:p>
    <w:p w14:paraId="1BF0418D">
      <w:pPr>
        <w:pStyle w:val="11"/>
        <w:widowControl/>
      </w:pPr>
      <w:r>
        <w:t>我承认那种语言不是纯正的希伯来语，而是被许多异族和外来的术语所败坏，以至于成为，仿佛，一种由希伯来语和迦勒底语混合而成的新方言。</w:t>
      </w:r>
    </w:p>
    <w:p w14:paraId="333AF5FC">
      <w:pPr>
        <w:pStyle w:val="11"/>
        <w:widowControl/>
      </w:pPr>
      <w:r>
        <w:t>Yet, in the meanwhile, the people had not forgotten the Hebrew language, neither immediately after the captivity, nor in the succeeding times.</w:t>
      </w:r>
    </w:p>
    <w:p w14:paraId="49DA5EE7">
      <w:pPr>
        <w:pStyle w:val="11"/>
        <w:widowControl/>
      </w:pPr>
      <w:r>
        <w:t>然而，与此同时，百姓并没有忘记希伯来语，无论是在被掳之后，还是在接下来的时代。</w:t>
      </w:r>
    </w:p>
    <w:p w14:paraId="3ED6A271">
      <w:pPr>
        <w:pStyle w:val="11"/>
        <w:widowControl/>
      </w:pPr>
      <w:r>
        <w:t>For, Nehemiah 13., certain Jews are said to have married wives of Ashdod, whose children spake in the language of Ashdod, and not in Hebrew.</w:t>
      </w:r>
    </w:p>
    <w:p w14:paraId="5911DEC8">
      <w:pPr>
        <w:pStyle w:val="11"/>
        <w:widowControl/>
      </w:pPr>
      <w:r>
        <w:t>因为，《尼希米记》第13章，某些犹太人被说成是娶了亚实突（Ashdod）的妻子，她们的孩子说亚实突的语言，而不是希伯来语。</w:t>
      </w:r>
    </w:p>
    <w:p w14:paraId="284C06DA">
      <w:pPr>
        <w:pStyle w:val="11"/>
        <w:widowControl/>
      </w:pPr>
      <w:r>
        <w:t>The people in general therefore spoke Hebrew.</w:t>
      </w:r>
    </w:p>
    <w:p w14:paraId="196260ED">
      <w:pPr>
        <w:pStyle w:val="11"/>
        <w:widowControl/>
      </w:pPr>
      <w:r>
        <w:t>因此，普遍的百姓说的是希伯来语。</w:t>
      </w:r>
    </w:p>
    <w:p w14:paraId="0C6C04EF">
      <w:pPr>
        <w:pStyle w:val="11"/>
        <w:widowControl/>
      </w:pPr>
      <w:r>
        <w:t>Indeed it is impossible that, in the space of seventy or even one hundred years, the people should so wholly lose their native language as not even to understand it.</w:t>
      </w:r>
    </w:p>
    <w:p w14:paraId="619ED7AE">
      <w:pPr>
        <w:pStyle w:val="11"/>
        <w:widowControl/>
      </w:pPr>
      <w:r>
        <w:t>事实上，在七十年甚至一百年的时间里，百姓完全失去他们的母语，以至于甚至不理解它，这是不可能的。</w:t>
      </w:r>
    </w:p>
    <w:p w14:paraId="70AAA5A0">
      <w:pPr>
        <w:pStyle w:val="11"/>
        <w:widowControl/>
      </w:pPr>
      <w:r>
        <w:t>If this had been the case, Haggai, Zechariah, and Malachi,—prophets who lived after the return—would not have published their discourses in Hebrew, but in the vulgar tongue.</w:t>
      </w:r>
    </w:p>
    <w:p w14:paraId="2E9BB3F1">
      <w:pPr>
        <w:pStyle w:val="11"/>
        <w:widowControl/>
      </w:pPr>
      <w:r>
        <w:t>如果真是这样，哈该（Haggai）、撒迦利亚（Zechariah）和玛拉基（Malachi）——这些在归回之后生活的先知——就不会以希伯来语，而是以通用语言发布他们的讲论。</w:t>
      </w:r>
    </w:p>
    <w:p w14:paraId="634B931F">
      <w:pPr>
        <w:pStyle w:val="11"/>
        <w:widowControl/>
      </w:pPr>
      <w:r>
        <w:t>It is, therefore, absolutely certain, that the Jews understood Hebrew after the times of Ezra.</w:t>
      </w:r>
    </w:p>
    <w:p w14:paraId="44AB8C0B">
      <w:pPr>
        <w:pStyle w:val="11"/>
        <w:widowControl/>
      </w:pPr>
      <w:r>
        <w:t>因此，可以绝对确定的是，在以斯拉时代之后，犹太人明白希伯来语。</w:t>
      </w:r>
    </w:p>
    <w:p w14:paraId="3D6672BD">
      <w:pPr>
        <w:pStyle w:val="11"/>
        <w:widowControl/>
      </w:pPr>
      <w:r>
        <w:t>Secondly, as to the terms which are not pure Hebrew in the New Testament, the thing proved comes merely to what I have observed already, that the language of the people had, at that time, greatly degenerated from its native integrity; yet not to such a degree as would be inconsistent with supposing that Hebrew was spoken by the better educated, and understood by all; so as that the scriptures, when publicly read in Hebrew, might be understood by the people.</w:t>
      </w:r>
    </w:p>
    <w:p w14:paraId="2C9FC1FA">
      <w:pPr>
        <w:pStyle w:val="11"/>
        <w:widowControl/>
      </w:pPr>
      <w:r>
        <w:t>其次，至于在《新约》中那些不纯正的希伯来语术语，所证明的事实仅仅是我已经观察到的，即那时百姓的语言已经大大地偏离了它原本的纯正性；但还没有到与假设受过更好教育的人说希伯来语，并且所有人都明白，从而圣经在以希伯来语公开宣读时，百姓能明白的程度不一致。</w:t>
      </w:r>
    </w:p>
    <w:p w14:paraId="2B9240B0">
      <w:pPr>
        <w:pStyle w:val="11"/>
        <w:widowControl/>
      </w:pPr>
      <w:r>
        <w:t>Christ, therefore, John 5:39, bids even the laity “search the scriptures.”</w:t>
      </w:r>
    </w:p>
    <w:p w14:paraId="5F4B0CB1">
      <w:pPr>
        <w:pStyle w:val="11"/>
        <w:widowControl/>
      </w:pPr>
      <w:r>
        <w:t>因此，基督在《约翰福音》5:39，甚至吩咐平信徒“查考圣经。”</w:t>
      </w:r>
    </w:p>
    <w:p w14:paraId="379A365C">
      <w:pPr>
        <w:pStyle w:val="11"/>
        <w:widowControl/>
      </w:pPr>
      <w:r>
        <w:t>Greek they did not understand; and the Chaldee paraphrase was not then published, or, if published, was unintelligible to them.</w:t>
      </w:r>
    </w:p>
    <w:p w14:paraId="71ABC903">
      <w:pPr>
        <w:pStyle w:val="11"/>
        <w:widowControl/>
      </w:pPr>
      <w:r>
        <w:t>他们不明白希腊文；而《迦勒底意译本》（Chaldee paraphrase）那时还没有出版，或者，即使出版了，对他们来说也是难以理解的。</w:t>
      </w:r>
    </w:p>
    <w:p w14:paraId="22507BFA">
      <w:pPr>
        <w:pStyle w:val="11"/>
        <w:widowControl/>
      </w:pPr>
      <w:r>
        <w:t>It was the Hebrew scriptures, therefore, which Christ commanded them to read; which command he never would have issued, if the people could not understand the scriptures in the Hebrew language.</w:t>
      </w:r>
    </w:p>
    <w:p w14:paraId="6A5EFB75">
      <w:pPr>
        <w:pStyle w:val="11"/>
        <w:widowControl/>
      </w:pPr>
      <w:r>
        <w:t>因此，是希伯来文圣经，基督命令他们阅读；如果百姓不能以希伯来语明白圣经，祂绝不会发布这个命令。</w:t>
      </w:r>
    </w:p>
    <w:p w14:paraId="73BAAA25">
      <w:pPr>
        <w:pStyle w:val="11"/>
        <w:widowControl/>
      </w:pPr>
      <w:r>
        <w:t>The Jews of Berea, also, of whom we have an account, Acts 17:11, searched the scriptures diligently.</w:t>
      </w:r>
    </w:p>
    <w:p w14:paraId="0BC464A1">
      <w:pPr>
        <w:pStyle w:val="11"/>
        <w:widowControl/>
      </w:pPr>
      <w:r>
        <w:t>庇哩亚（Berea）的犹太人，我们在《使徒行传》17:11中有关于他们的记载，他们也勤奋地查考圣经。</w:t>
      </w:r>
    </w:p>
    <w:p w14:paraId="5651CD6F">
      <w:pPr>
        <w:pStyle w:val="11"/>
        <w:widowControl/>
      </w:pPr>
      <w:r>
        <w:t>So Christ read the prophet Isaiah in the synagogue, as we find in Luke 4:18; and no one doubts that he read it in Hebrew.</w:t>
      </w:r>
    </w:p>
    <w:p w14:paraId="74EBF0CC">
      <w:pPr>
        <w:pStyle w:val="11"/>
        <w:widowControl/>
      </w:pPr>
      <w:r>
        <w:t>因此，基督在会堂里宣读了先知以赛亚（Isaiah）的书，正如我们在《路加福音》4:18中所发现的；没有人怀疑祂是用希伯来语宣读的。</w:t>
      </w:r>
    </w:p>
    <w:p w14:paraId="01191E7B">
      <w:pPr>
        <w:pStyle w:val="11"/>
        <w:widowControl/>
      </w:pPr>
      <w:r>
        <w:t>So Acts 15:21, James says, that “Moses of old times hath in every city them that preach him, being read in the synagogues every sabbath-day.”</w:t>
      </w:r>
    </w:p>
    <w:p w14:paraId="6D544531">
      <w:pPr>
        <w:pStyle w:val="11"/>
        <w:widowControl/>
      </w:pPr>
      <w:r>
        <w:t>因此，《使徒行传》15:21，雅各说，“古时，摩西（Moses）的书在各城有人传讲，每安息日在会堂里诵读。”</w:t>
      </w:r>
    </w:p>
    <w:p w14:paraId="602321B1">
      <w:pPr>
        <w:pStyle w:val="11"/>
        <w:widowControl/>
      </w:pPr>
      <w:r>
        <w:t>Whence also it is plain, that ἀναγινώσκειν and κηρύσσειν are different things.</w:t>
      </w:r>
    </w:p>
    <w:p w14:paraId="43840884">
      <w:pPr>
        <w:pStyle w:val="11"/>
        <w:widowControl/>
      </w:pPr>
      <w:r>
        <w:t>由此也可以清楚看出， ἀναγινώσκειν （诵读）和 κηρύσσειν （传讲）是不同的事情。</w:t>
      </w:r>
    </w:p>
    <w:p w14:paraId="20AA6D94">
      <w:pPr>
        <w:pStyle w:val="11"/>
        <w:widowControl/>
      </w:pPr>
      <w:r>
        <w:t>And, Acts 13:15, “after the reading of the law and the prophets,” Paul was desired to address the people if it seemed fit to him.</w:t>
      </w:r>
    </w:p>
    <w:p w14:paraId="57835E44">
      <w:pPr>
        <w:pStyle w:val="11"/>
        <w:widowControl/>
      </w:pPr>
      <w:r>
        <w:t>而且，《使徒行传》13:15，“在诵读了律法和先知书之后，”保罗（Paul）被邀请向百姓讲话，如果祂认为合适的话。</w:t>
      </w:r>
    </w:p>
    <w:p w14:paraId="7E27D39B">
      <w:pPr>
        <w:pStyle w:val="11"/>
        <w:widowControl/>
      </w:pPr>
      <w:r>
        <w:t>What end could it serve to read the scriptures so diligently in the synagogues, and that the people should assemble every sabbath-day to hear them read, if they were read in an unknown language?</w:t>
      </w:r>
    </w:p>
    <w:p w14:paraId="7211362E">
      <w:pPr>
        <w:pStyle w:val="11"/>
        <w:widowControl/>
      </w:pPr>
      <w:r>
        <w:t>如果在会堂里如此勤奋地宣读圣经，而且百姓每安息日聚集听它们被宣读，如果它们是以一种未知的语言宣读的，那有什么用处呢？</w:t>
      </w:r>
    </w:p>
    <w:p w14:paraId="3179579C">
      <w:pPr>
        <w:pStyle w:val="11"/>
        <w:widowControl/>
      </w:pPr>
      <w:r>
        <w:t>The title which Pilate affixed to the cross was inscribed with Hebrew words, and many of the Jews read it, John 19:20.</w:t>
      </w:r>
    </w:p>
    <w:p w14:paraId="504D0F89">
      <w:pPr>
        <w:pStyle w:val="11"/>
        <w:widowControl/>
      </w:pPr>
      <w:r>
        <w:t>彼拉多（Pilate）钉在十字架上的牌子是用希伯来文写的，许多犹太人阅读了它，《约翰福音》19:20。</w:t>
      </w:r>
    </w:p>
    <w:p w14:paraId="66A41E69">
      <w:pPr>
        <w:pStyle w:val="11"/>
        <w:widowControl/>
      </w:pPr>
      <w:r>
        <w:t>And Paul, Acts 26:14, says that he heard Christ speaking to him “in the Hebrew tongue.”</w:t>
      </w:r>
    </w:p>
    <w:p w14:paraId="2A4A7AD8">
      <w:pPr>
        <w:pStyle w:val="11"/>
        <w:widowControl/>
      </w:pPr>
      <w:r>
        <w:t>保罗（Paul），《使徒行传》26:14，说祂听见基督（Christ）“用希伯来语”对祂说话。</w:t>
      </w:r>
    </w:p>
    <w:p w14:paraId="30718E8D">
      <w:pPr>
        <w:pStyle w:val="11"/>
        <w:widowControl/>
      </w:pPr>
      <w:r>
        <w:t>He himself also addressed the people in the Hebrew tongue, Acts 21:40.</w:t>
      </w:r>
    </w:p>
    <w:p w14:paraId="1F96C2F0">
      <w:pPr>
        <w:pStyle w:val="11"/>
        <w:widowControl/>
      </w:pPr>
      <w:r>
        <w:t>祂自己也用希伯来语对百姓说话，《使徒行传》21:40。</w:t>
      </w:r>
    </w:p>
    <w:p w14:paraId="064A3D17">
      <w:pPr>
        <w:pStyle w:val="11"/>
        <w:widowControl/>
      </w:pPr>
      <w:r>
        <w:t>And (chapter 22. at the commencement) when they heard him speaking to them in the Hebrew tongue, they kept the rather quiet, and rendered him still greater attention.</w:t>
      </w:r>
    </w:p>
    <w:p w14:paraId="1D23AB79">
      <w:pPr>
        <w:pStyle w:val="11"/>
        <w:widowControl/>
      </w:pPr>
      <w:r>
        <w:t>而且（第22章开头）当他们听见祂用希伯来语对他们说话时，他们更加安静，并给予祂更大的注意力。</w:t>
      </w:r>
    </w:p>
    <w:p w14:paraId="5F23462D">
      <w:pPr>
        <w:pStyle w:val="11"/>
        <w:widowControl/>
      </w:pPr>
      <w:r>
        <w:t>Theophylact observes upon that place, ὁρᾷς πῶς αὐτὸς εἷλε τὸ ὁμοιόφωνον; εἶχον γάρ τινα αἰδῶ πρὸς τὴν γλῶτταν ἐκείνην5, as much as to say, that they were caught by perceiving his language to be the same as their own, and by a certain reverence which they entertained for that tongue.</w:t>
      </w:r>
    </w:p>
    <w:p w14:paraId="6CAA0FED">
      <w:pPr>
        <w:pStyle w:val="11"/>
        <w:widowControl/>
      </w:pPr>
      <w:r>
        <w:t>提奥菲拉克（Theophylact）对那个地方评论说， ὁρᾷς πῶς αὐτὸς εἷλε τὸ ὁμοιόφωνον; εἶχον γάρ τινα αἰδῶ πρὸς τὴν γλῶτταν ἐκείνην5 （你看见祂如何以同样的语言吸引他们吗？因为他们对那种语言抱有一定的敬意），意思是，他们被祂的语言与他们自己的语言相同所吸引，并因他们对那种语言怀有的某种敬意而被抓住。</w:t>
      </w:r>
    </w:p>
    <w:p w14:paraId="18DD4797">
      <w:pPr>
        <w:pStyle w:val="11"/>
        <w:widowControl/>
      </w:pPr>
      <w:r>
        <w:t>I produce these testimonies not to prove this language to have been pure Hebrew; but to shew that it was not altogether different from the Hebrew, since it is called Hebrew, and was understood by the people.</w:t>
      </w:r>
    </w:p>
    <w:p w14:paraId="4517E2C8">
      <w:pPr>
        <w:pStyle w:val="11"/>
        <w:widowControl/>
      </w:pPr>
      <w:r>
        <w:t>我提出这些见证不是为了证明这种语言是纯正的希伯来语；而是为了表明它与希伯来语并非完全不同，因为它被称为希伯来语，并且被百姓所理解。</w:t>
      </w:r>
    </w:p>
    <w:p w14:paraId="06D5415B">
      <w:pPr>
        <w:pStyle w:val="11"/>
        <w:widowControl/>
      </w:pPr>
      <w:r>
        <w:t>Now it could not be called Hebrew, if those who used it were not even able to understand Hebrew.</w:t>
      </w:r>
    </w:p>
    <w:p w14:paraId="7C16E249">
      <w:pPr>
        <w:pStyle w:val="11"/>
        <w:widowControl/>
      </w:pPr>
      <w:r>
        <w:t>如果使用它的人甚至不能明白希伯来语，它就不可能被称为希伯来语。</w:t>
      </w:r>
    </w:p>
    <w:p w14:paraId="55792429">
      <w:pPr>
        <w:pStyle w:val="11"/>
        <w:widowControl/>
      </w:pPr>
      <w:r>
        <w:t>Although, therefore, it was full of foreign mixtures, which the people had brought with them from Babylon, or contracted from the neighboring nations; yet it retained a great deal of its native genius, enough to enable the people, though they could not speak Hebrew as purely as in former times, to recognize and understand the scriptures when read to them in Hebrew.</w:t>
      </w:r>
    </w:p>
    <w:p w14:paraId="2252734F">
      <w:pPr>
        <w:pStyle w:val="11"/>
        <w:widowControl/>
      </w:pPr>
      <w:r>
        <w:t>因此，尽管它充满了外来的混合，这是百姓从巴比伦（Babylon）带来的，或从邻近国家感染的；但它仍然保留了大量的本土特性，足以使百姓，尽管他们不能像以前那样纯正地讲希伯来语，但在向他们宣读希伯来文圣经时，仍能辨认和理解。</w:t>
      </w:r>
    </w:p>
    <w:p w14:paraId="76A2C6E5">
      <w:pPr>
        <w:pStyle w:val="11"/>
        <w:widowControl/>
      </w:pPr>
      <w:r>
        <w:t>The difference is not so great as to prevent this.</w:t>
      </w:r>
    </w:p>
    <w:p w14:paraId="4F3865BD">
      <w:pPr>
        <w:pStyle w:val="11"/>
        <w:widowControl/>
      </w:pPr>
      <w:r>
        <w:t>这种差异还没有大到足以阻止这一点。</w:t>
      </w:r>
    </w:p>
    <w:p w14:paraId="2E066ADE">
      <w:pPr>
        <w:pStyle w:val="11"/>
        <w:widowControl/>
      </w:pPr>
      <w:r>
        <w:t>For, although the dialect of the Scots and English, nay, of the southern and northern English themselves, is not the same; yet the Scots read the English version of the scriptures in their churches, and the people understand it.</w:t>
      </w:r>
    </w:p>
    <w:p w14:paraId="45773A43">
      <w:pPr>
        <w:pStyle w:val="11"/>
        <w:widowControl/>
      </w:pPr>
      <w:r>
        <w:t>因为，尽管苏格兰（Scots）语和英语，甚至英格兰南部和北部的英语本身的方言不尽相同；但苏格兰人在他们的教会中宣读英文版的圣经，而且百姓明白。</w:t>
      </w:r>
    </w:p>
    <w:p w14:paraId="342359E9">
      <w:pPr>
        <w:pStyle w:val="11"/>
        <w:widowControl/>
      </w:pPr>
      <w:r>
        <w:t>Thus the Jews, though they did not speak pure Hebrew, as the Scots do not speak pure English, could yet understand the scriptures when read to them in Hebrew by their priests and Levites.</w:t>
      </w:r>
    </w:p>
    <w:p w14:paraId="40D90DDB">
      <w:pPr>
        <w:pStyle w:val="11"/>
        <w:widowControl/>
      </w:pPr>
      <w:r>
        <w:t>因此，犹太人，尽管他们不说纯正的希伯来语，就像苏格兰人不说纯正的英语一样，但当他们的祭司和利未人向他们宣读希伯来文圣经时，他们仍然可以明白。</w:t>
      </w:r>
    </w:p>
    <w:p w14:paraId="707B4C74">
      <w:pPr>
        <w:pStyle w:val="11"/>
        <w:widowControl/>
      </w:pPr>
      <w:r>
        <w:t>Thus the bystanders could sufficiently understand Peter, although they knew him to be a Galilean by his manner of speaking.</w:t>
      </w:r>
    </w:p>
    <w:p w14:paraId="3E5C475E">
      <w:pPr>
        <w:pStyle w:val="11"/>
        <w:widowControl/>
      </w:pPr>
      <w:r>
        <w:t>因此，旁观者能够充分地理解彼得（Peter），尽管他们知道祂说话的方式表明祂是加利利人（Galilean）。</w:t>
      </w:r>
    </w:p>
    <w:p w14:paraId="511F166D">
      <w:pPr>
        <w:pStyle w:val="11"/>
        <w:widowControl/>
      </w:pPr>
      <w:r>
        <w:t>Matthew 26:73.</w:t>
      </w:r>
    </w:p>
    <w:p w14:paraId="270A2160">
      <w:pPr>
        <w:pStyle w:val="11"/>
        <w:widowControl/>
      </w:pPr>
      <w:r>
        <w:t>《马太福音》26:73。</w:t>
      </w:r>
    </w:p>
    <w:p w14:paraId="625AEA0C">
      <w:pPr>
        <w:pStyle w:val="11"/>
        <w:widowControl/>
      </w:pPr>
      <w:r>
        <w:t>Formerly the Greek language had various dialects, the Ionic, the Doric, and the rest; yet all Greeks were able to understand each other.</w:t>
      </w:r>
    </w:p>
    <w:p w14:paraId="2C4F0BAC">
      <w:pPr>
        <w:pStyle w:val="11"/>
        <w:widowControl/>
      </w:pPr>
      <w:r>
        <w:t>以前希腊语有各种方言，爱奥尼亚（Ionic）方言、多利亚（Doric）方言等等；然而所有的希腊人都能彼此理解。</w:t>
      </w:r>
    </w:p>
    <w:p w14:paraId="1F9C5408">
      <w:pPr>
        <w:pStyle w:val="11"/>
        <w:widowControl/>
      </w:pPr>
      <w:r>
        <w:t>Thirdly, the Jesuit hath shamefully perverted the testimony from John 7:49: “This multitude which knoweth not the law.”</w:t>
      </w:r>
    </w:p>
    <w:p w14:paraId="131AC5F4">
      <w:pPr>
        <w:pStyle w:val="11"/>
        <w:widowControl/>
      </w:pPr>
      <w:r>
        <w:t>第三，这位耶稣会士可耻地歪曲了《约翰福音》7:49的见证：“这不明白律法的群众。”</w:t>
      </w:r>
    </w:p>
    <w:p w14:paraId="2607B95C">
      <w:pPr>
        <w:pStyle w:val="11"/>
        <w:widowControl/>
      </w:pPr>
      <w:r>
        <w:t>For the saying is to be understood not of the language, words, and letters, but of the sense and meaning of the law.</w:t>
      </w:r>
    </w:p>
    <w:p w14:paraId="142443F3">
      <w:pPr>
        <w:pStyle w:val="11"/>
        <w:widowControl/>
      </w:pPr>
      <w:r>
        <w:t>因为这句话不应该理解为指语言、词语和字母，而是指律法的含义和意义。</w:t>
      </w:r>
    </w:p>
    <w:p w14:paraId="2D9CBD42">
      <w:pPr>
        <w:pStyle w:val="11"/>
        <w:widowControl/>
      </w:pPr>
      <w:r>
        <w:t>The Pharisees arrogated to themselves a most exact knowledge of the law, and, puffed up with that conceit, thus proudly despised the common people.</w:t>
      </w:r>
    </w:p>
    <w:p w14:paraId="34D5691D">
      <w:pPr>
        <w:pStyle w:val="11"/>
        <w:widowControl/>
      </w:pPr>
      <w:r>
        <w:t>法利赛人（Pharisees）妄称自己对律法有最精确的知识，并因这种自负而骄傲地蔑视普通百姓。</w:t>
      </w:r>
    </w:p>
    <w:p w14:paraId="52556803">
      <w:pPr>
        <w:pStyle w:val="11"/>
        <w:widowControl/>
      </w:pPr>
      <w:r>
        <w:t>Now as to the assumption, that the scriptures were at that time read in Hebrew in the synagogues, I acknowledge it to be true.</w:t>
      </w:r>
    </w:p>
    <w:p w14:paraId="67EB12EC">
      <w:pPr>
        <w:pStyle w:val="11"/>
        <w:widowControl/>
      </w:pPr>
      <w:r>
        <w:t>现在，至于圣经在那时在会堂里是用希伯来语宣读的这个假设，我承认这是真的。</w:t>
      </w:r>
    </w:p>
    <w:p w14:paraId="556DF671">
      <w:pPr>
        <w:pStyle w:val="11"/>
        <w:widowControl/>
      </w:pPr>
      <w:r>
        <w:t>Why should they not have been read in Hebrew, when the people understood them in that language?</w:t>
      </w:r>
    </w:p>
    <w:p w14:paraId="3A861AFE">
      <w:pPr>
        <w:pStyle w:val="11"/>
        <w:widowControl/>
      </w:pPr>
      <w:r>
        <w:t>既然百姓以那种语言明白圣经，为什么不应该用希伯来语宣读呢？</w:t>
      </w:r>
    </w:p>
    <w:p w14:paraId="42C61D4F">
      <w:pPr>
        <w:pStyle w:val="11"/>
        <w:widowControl/>
      </w:pPr>
      <w:r>
        <w:t>Bellarmine ought to have proved that the people could not understand the Hebrew language; and then he would have done something to the purpose.</w:t>
      </w:r>
    </w:p>
    <w:p w14:paraId="71F3C2DA">
      <w:pPr>
        <w:pStyle w:val="11"/>
        <w:widowControl/>
      </w:pPr>
      <w:r>
        <w:t>贝拉明本应证明百姓不能明白希伯来语；那样祂就会做出一些切合主题的事情。</w:t>
      </w:r>
    </w:p>
    <w:p w14:paraId="6E56833D">
      <w:pPr>
        <w:pStyle w:val="11"/>
        <w:widowControl/>
      </w:pPr>
      <w:r>
        <w:t>But there are no proofs to demonstrate that assertion, which hath been already refuted by many arguments.</w:t>
      </w:r>
    </w:p>
    <w:p w14:paraId="36C5B3F1">
      <w:pPr>
        <w:pStyle w:val="11"/>
        <w:widowControl/>
      </w:pPr>
      <w:r>
        <w:t>但没有证据来证明那个断言，那个断言已经被许多论证所驳斥。</w:t>
      </w:r>
    </w:p>
    <w:p w14:paraId="0D094106">
      <w:pPr>
        <w:pStyle w:val="11"/>
        <w:widowControl/>
      </w:pPr>
      <w:r>
        <w:t>For as to the objection urged in the epitome of Bellarmine’s lectures,—that when Christ exclaimed, Eli, Eli, lama sabachthani, some said that he called for Elias, because they did not understand the language in which he spoke,—I reply, that it may be either that they mocked him maliciously, or had not perfectly heard the words, or were soldiers who were generally foreigners and Romans; which latter supposition is rendered probable by the circumstance that, whereas Luke tells us that “the soldiers gave him vinegar to drink,” chapter 23:36; Matthew writes, that one of those who said this hastily filled a sponge with vinegar, and presented it to Christ, chapter 27:48.</w:t>
      </w:r>
    </w:p>
    <w:p w14:paraId="3156DCF7">
      <w:pPr>
        <w:pStyle w:val="11"/>
        <w:widowControl/>
      </w:pPr>
      <w:r>
        <w:t>至于在贝拉明讲义概要中提出的反对——当基督喊着Eli, Eli, lama sabachthani（以利，以利，拉马撒巴各他尼）时，有些人说祂是在呼叫以利亚（Elias），因为他们不明白祂所说的语言——我回复，可能是他们恶意嘲弄祂，或者没有完全听清楚这些话，或者是通常是外国人和罗马人（Romans）的士兵；后一个假设的可能性被以下情况所证明，即路加告诉我们“士兵拿醋给他喝，”《路加福音》23:36；马太写道，那些说这话的人中有一个急忙拿海绵蘸满了醋，递给基督，《马太福音》27:48。</w:t>
      </w:r>
    </w:p>
    <w:p w14:paraId="62A47147">
      <w:pPr>
        <w:pStyle w:val="11"/>
        <w:widowControl/>
      </w:pPr>
      <w:r>
        <w:t>Jerome explains it otherwise, supposing that the Jews, in their usual manner, seized upon the occasion of maligning the Lord, as if he implored the assistance of Elias through inability to defend and deliver himself.</w:t>
      </w:r>
    </w:p>
    <w:p w14:paraId="3992A207">
      <w:pPr>
        <w:pStyle w:val="11"/>
        <w:widowControl/>
      </w:pPr>
      <w:r>
        <w:t>耶柔米以另一种方式解释，假设犹太人以他们惯常的方式，抓住了诽谤主（the Lord）的机会，仿佛祂由于无法保护和解救自己而恳求以利亚的帮助。</w:t>
      </w:r>
    </w:p>
    <w:p w14:paraId="0E10328B">
      <w:pPr>
        <w:pStyle w:val="11"/>
        <w:widowControl/>
      </w:pPr>
      <w:r>
        <w:t>Nothing, therefore, can be elicited from this passage, to prove that the people did not understand the Hebrew language.</w:t>
      </w:r>
    </w:p>
    <w:p w14:paraId="3D24FFBB">
      <w:pPr>
        <w:pStyle w:val="11"/>
        <w:widowControl/>
      </w:pPr>
      <w:r>
        <w:t>因此，从这段经文中不能得出任何东西，来证明百姓不明白希伯来语。</w:t>
      </w:r>
    </w:p>
    <w:p w14:paraId="11BF1BC1">
      <w:pPr>
        <w:pStyle w:val="11"/>
        <w:widowControl/>
      </w:pPr>
      <w:r>
        <w:t>The second argument is taken from the example and practice of the apostles.</w:t>
      </w:r>
    </w:p>
    <w:p w14:paraId="1C0B4E08">
      <w:pPr>
        <w:pStyle w:val="11"/>
        <w:widowControl/>
      </w:pPr>
      <w:r>
        <w:t>第二个论证是取自使徒（apostles）的榜样和惯例。</w:t>
      </w:r>
    </w:p>
    <w:p w14:paraId="1A897548">
      <w:pPr>
        <w:pStyle w:val="11"/>
        <w:widowControl/>
      </w:pPr>
      <w:r>
        <w:t>For the apostles preached the gospel through the whole world, and founded churches, as is plain from Romans 10, Colossians 1., Mark 16., Irenæus, Lib. I. c. 36, who says, that in his time churches were founded in the East, in Libya, in Egypt, in Spain, in Germany, in Gaul; and yet the apostles did not write the gospels or their epistles in the languages of those people to which they preached, but only in Hebrew or Greek.</w:t>
      </w:r>
    </w:p>
    <w:p w14:paraId="0E36F71F">
      <w:pPr>
        <w:pStyle w:val="11"/>
        <w:widowControl/>
      </w:pPr>
      <w:r>
        <w:t>因为使徒们在全世界传扬福音，并建立了教会，这从《罗马书》10章、《歌罗西书》1章、《马可福音》16章、爱任纽（Irenæus, Lib. I. c. 36）那里可以清楚看出，祂说在祂的时代教会在东方、利比亚（Libya）、埃及（Egypt）、西班牙（Spain）、日耳曼（Germany）、高卢（Gaul）都被建立；然而使徒们并没有用他们传道给的那些人民的语言写福音书或他们的书信，而只用希伯来语或希腊文。</w:t>
      </w:r>
    </w:p>
    <w:p w14:paraId="24A7A09B">
      <w:pPr>
        <w:pStyle w:val="11"/>
        <w:widowControl/>
      </w:pPr>
      <w:r>
        <w:t>This argument is borrowed by Bellarmine from Sanders, de visibil. Monarch. Lib. VII.</w:t>
      </w:r>
    </w:p>
    <w:p w14:paraId="22A207A2">
      <w:pPr>
        <w:pStyle w:val="11"/>
        <w:widowControl/>
      </w:pPr>
      <w:r>
        <w:t>贝拉明从桑德斯（Sanders）的《论可见君王制，第七本书》（de visibil. Monarch. Lib. VII.）中借用了这个论证。</w:t>
      </w:r>
    </w:p>
    <w:p w14:paraId="30A0507D">
      <w:pPr>
        <w:pStyle w:val="11"/>
        <w:widowControl/>
      </w:pPr>
      <w:r>
        <w:t>I answer, in the first place: the church could for some time do without vernacular versions, just as for some time it could do without the scriptures of the New Testament; for everything was not immediately committed to writing.</w:t>
      </w:r>
    </w:p>
    <w:p w14:paraId="567D8F7A">
      <w:pPr>
        <w:pStyle w:val="11"/>
        <w:widowControl/>
      </w:pPr>
      <w:r>
        <w:t>我首先回答：教会可以在一段时间内没有本土语言译本，就像它可以在一段时间内没有《新约》圣经一样；因为并非所有的事情都立即被写下来。</w:t>
      </w:r>
    </w:p>
    <w:p w14:paraId="4D022A11">
      <w:pPr>
        <w:pStyle w:val="11"/>
        <w:widowControl/>
      </w:pPr>
      <w:r>
        <w:t>Meanwhile, however, the principal heads of the doctrine of the gospel were explained to all, and set forth in that language which they understood; and then all necessary matters were committed to writing.</w:t>
      </w:r>
    </w:p>
    <w:p w14:paraId="34B08CA7">
      <w:pPr>
        <w:pStyle w:val="11"/>
        <w:widowControl/>
      </w:pPr>
      <w:r>
        <w:t>然而，与此同时，福音教义的主要纲要向所有人解释了，并以他们明白的语言阐述；然后所有必要的事情都被写下来。</w:t>
      </w:r>
    </w:p>
    <w:p w14:paraId="3991E351">
      <w:pPr>
        <w:pStyle w:val="11"/>
        <w:widowControl/>
      </w:pPr>
      <w:r>
        <w:t>Secondly, I confess the apostles and evangelists did not write the gospel in as many various languages as they preached it in, by word of mouth; for that would have been an infinite labor: it was enough that they left this doctrine of the gospel written in one language, from which it might easily be drawn and derived into all other tongues.</w:t>
      </w:r>
    </w:p>
    <w:p w14:paraId="427CC5A3">
      <w:pPr>
        <w:pStyle w:val="11"/>
        <w:widowControl/>
      </w:pPr>
      <w:r>
        <w:t>其次，我承认使徒和传福音者没有用与他们口头传道时一样多的各种语言写福音；因为那将是无限的劳力：他们以一种语言写下这福音教义就足够了，从中它可以很容易地被提取并衍生到所有其他语言中。</w:t>
      </w:r>
    </w:p>
    <w:p w14:paraId="00BCB24F">
      <w:pPr>
        <w:pStyle w:val="11"/>
        <w:widowControl/>
      </w:pPr>
      <w:r>
        <w:t>Thirdly, they wrote in that language which was the most common, and understood by the greatest number of people, and out of which the scriptures might with most facility be rendered and translated into other tongues,—that is, in the Greek; which, although it was not the mother tongue and native language of all, yet was to most by no means an unknown tongue.</w:t>
      </w:r>
    </w:p>
    <w:p w14:paraId="637FAC73">
      <w:pPr>
        <w:pStyle w:val="11"/>
        <w:widowControl/>
      </w:pPr>
      <w:r>
        <w:t>第三，他们用那种最普遍、被最多人明白的语言写作，并且圣经可以最容易地从中被转述和翻译成其他语言——那就是希腊文；希腊文，虽然它不是所有人的母语和本土语言，但对大多数人来说绝不是一种未知的语言。</w:t>
      </w:r>
    </w:p>
    <w:p w14:paraId="5FFEF9E1">
      <w:pPr>
        <w:pStyle w:val="11"/>
        <w:widowControl/>
      </w:pPr>
      <w:r>
        <w:t>For all those nations, whom Irenæus enumerates in that book, either spoke or understood Greek.</w:t>
      </w:r>
    </w:p>
    <w:p w14:paraId="7E181D70">
      <w:pPr>
        <w:pStyle w:val="11"/>
        <w:widowControl/>
      </w:pPr>
      <w:r>
        <w:t>因为爱任纽在那本书中列举的所有那些国家，要么说要么明白希腊文。</w:t>
      </w:r>
    </w:p>
    <w:p w14:paraId="3282F2A3">
      <w:pPr>
        <w:pStyle w:val="11"/>
        <w:widowControl/>
      </w:pPr>
      <w:r>
        <w:t>The Oriental churches were composed of Greeks; and that the Egyptians understood Greek, is manifest from their bishops and doctors, Origen, Alexander, Athanasius, Theophilus, Cyril, who were Alexandrians, and published all their works in Greek.</w:t>
      </w:r>
    </w:p>
    <w:p w14:paraId="3DFF1C18">
      <w:pPr>
        <w:pStyle w:val="11"/>
        <w:widowControl/>
      </w:pPr>
      <w:r>
        <w:t>东方教会是由希腊人组成的；埃及人明白希腊文，这从他们的主教和博士，亚历山大（Alexander）、亚他那修（Athanasius）、提奥菲卢斯（Theophilus）、西里尔（Cyril）那里可以明显看出，他们是亚历山大（Alexandrians）人，并以希腊文出版了他们所有的著作。</w:t>
      </w:r>
    </w:p>
    <w:p w14:paraId="63CF9962">
      <w:pPr>
        <w:pStyle w:val="11"/>
        <w:widowControl/>
      </w:pPr>
      <w:r>
        <w:t>Epiphanius had his see in Cyprus, and delivered his instructions to his people in Greek.</w:t>
      </w:r>
    </w:p>
    <w:p w14:paraId="68FDDA59">
      <w:pPr>
        <w:pStyle w:val="11"/>
        <w:widowControl/>
      </w:pPr>
      <w:r>
        <w:t>伊皮法尼乌斯（Epiphanius）在塞浦路斯（Cyprus）有祂的教区，并以希腊文向祂的人民传授教导。</w:t>
      </w:r>
    </w:p>
    <w:p w14:paraId="0B18DD8B">
      <w:pPr>
        <w:pStyle w:val="11"/>
        <w:widowControl/>
      </w:pPr>
      <w:r>
        <w:t>At Jerusalem Cyril and others imparted the gospel to their flock in Greek, and the Catechetical Discourses of Cyril written in Greek are still extant.</w:t>
      </w:r>
    </w:p>
    <w:p w14:paraId="7F13F715">
      <w:pPr>
        <w:pStyle w:val="11"/>
        <w:widowControl/>
      </w:pPr>
      <w:r>
        <w:t>在耶路撒冷（Jerusalem），西里尔和其他人以希腊文向他们的羊群传授福音，西里尔以希腊文撰写的《教理讲道》（Catechetical Discourses）至今仍存。</w:t>
      </w:r>
    </w:p>
    <w:p w14:paraId="60AAADF9">
      <w:pPr>
        <w:pStyle w:val="11"/>
        <w:widowControl/>
      </w:pPr>
      <w:r>
        <w:t>In Gaul, Irenæus himself wrote his books in Greek; which shews that the Greek language was not unknown to the Lyonnese and Gauls.</w:t>
      </w:r>
    </w:p>
    <w:p w14:paraId="1F83F651">
      <w:pPr>
        <w:pStyle w:val="11"/>
        <w:widowControl/>
      </w:pPr>
      <w:r>
        <w:t>在高卢，爱任纽自己以希腊文撰写祂的书籍；这表明里昂（Lyonnese）人和高卢人并非不了解希腊语。</w:t>
      </w:r>
    </w:p>
    <w:p w14:paraId="2A78117D">
      <w:pPr>
        <w:pStyle w:val="11"/>
        <w:widowControl/>
      </w:pPr>
      <w:r>
        <w:t>In Italy too Greek was understood, and therefore Paul wrote his Epistle to the Romans in that language: for he would not have written it in Greek, if those to whom he wrote could not have understood it.</w:t>
      </w:r>
    </w:p>
    <w:p w14:paraId="39A6BFAB">
      <w:pPr>
        <w:pStyle w:val="11"/>
        <w:widowControl/>
      </w:pPr>
      <w:r>
        <w:t>在意大利（Italy），希腊文也被理解，因此保罗以那种语言写了祂的《罗马书信》：因为如果祂所写信的人不能明白，祂就不会以希腊文写作。</w:t>
      </w:r>
    </w:p>
    <w:p w14:paraId="2886EFAB">
      <w:pPr>
        <w:pStyle w:val="11"/>
        <w:widowControl/>
      </w:pPr>
      <w:r>
        <w:t>And Irenæus, cited by Eusebius, Lib. V. c. 24, testifies that Anicetus the bishop of Home gave Polycarp liberty “to administer the eucharist in his church7;” which he would not have done, if the Romans could not understand Polycarp who was a Grecian.</w:t>
      </w:r>
    </w:p>
    <w:p w14:paraId="18A41D2E">
      <w:pPr>
        <w:pStyle w:val="11"/>
        <w:widowControl/>
      </w:pPr>
      <w:r>
        <w:t>爱任纽，被优西比乌（Eusebius）在《第五卷，第二十四章》中引用，证明罗马（Home）主教阿尼塞图斯（Anicetus）给予坡旅甲（Polycarp）自由“在祂的教会中主持圣餐（eucharist）7;”如果罗马人不能明白坡旅甲这位希腊人的话，祂就不会这样做。</w:t>
      </w:r>
    </w:p>
    <w:p w14:paraId="74F7F32D">
      <w:pPr>
        <w:pStyle w:val="11"/>
        <w:widowControl/>
      </w:pPr>
      <w:r>
        <w:t>But, however the case may have been, there were persons who could readily interpret, and the scriptures were immediately translated into almost all languages, into Latin, at least, by many hands, since Augustine, as we have already heard, writes, that, in his time there were innumerable Latin versions.</w:t>
      </w:r>
    </w:p>
    <w:p w14:paraId="44DE40F9">
      <w:pPr>
        <w:pStyle w:val="11"/>
        <w:widowControl/>
      </w:pPr>
      <w:r>
        <w:t>但是，无论情况如何，总有人可以随时翻译，而且圣经立即被翻译成几乎所有的语言，至少拉丁文的译本由许多人所作，因为奥古斯丁（Augustine），正如我们已经听到的，写道，在祂的时代有无数的拉丁文译本。</w:t>
      </w:r>
    </w:p>
    <w:p w14:paraId="6A9FB3F1">
      <w:pPr>
        <w:pStyle w:val="11"/>
        <w:widowControl/>
      </w:pPr>
      <w:r>
        <w:t>And although a knowledge of Greek was not so common in Africa, yet they had versions of their own, as we learn from Tertullian, Cyprian, and Augustine, within 400, or 300, or 200, years after Christ.</w:t>
      </w:r>
    </w:p>
    <w:p w14:paraId="64A3432C">
      <w:pPr>
        <w:pStyle w:val="11"/>
        <w:widowControl/>
      </w:pPr>
      <w:r>
        <w:t>而且虽然希腊文的知识在非洲并不那么普遍，但他们有自己的译本，正如我们从特土良（Tertullian）、居普良（Cyprian）和奥古斯丁那里所了解的，在基督之后400年、300年或200年之内。</w:t>
      </w:r>
    </w:p>
    <w:p w14:paraId="04979251">
      <w:pPr>
        <w:pStyle w:val="11"/>
        <w:widowControl/>
      </w:pPr>
      <w:r>
        <w:t>But Bellarmine objects, that Peter wrote to the Jews in Greek, and that James did the same; and John, in like manner, his Epistle to the Parthians, as Augustine tells us8, Quæst. Evangel. l. 2. quæst. 39, and Hyginus in Epistle 1., and Pope John II. in his Epistle to Valerius: and yet Greek was the mother tongue, neither of the Jews nor of the Parthians.</w:t>
      </w:r>
    </w:p>
    <w:p w14:paraId="2165E830">
      <w:pPr>
        <w:pStyle w:val="11"/>
        <w:widowControl/>
      </w:pPr>
      <w:r>
        <w:t>但贝拉明反对说，彼得（Peter）用希腊文写信给犹太人，雅各（James）也这样做；约翰（John），以同样的方式，祂的《致帕提亚人书信》，正如奥古斯丁告诉我们的8，《福音问题，第二本书，第三十九章》（Quæst. Evangel. l. 2. quæst. 39），以及海吉努斯（Hyginus）在《第一封信》中，和教皇约翰二世（Pope John II.）在祂的《致瓦莱里乌斯书信》中：然而希腊文既不是犹太人的母语，也不是帕提亚人（Parthians）的母语。</w:t>
      </w:r>
    </w:p>
    <w:p w14:paraId="1100C0F9">
      <w:pPr>
        <w:pStyle w:val="11"/>
        <w:widowControl/>
      </w:pPr>
      <w:r>
        <w:t>I answer, in the first place, that I cannot see what this is meant to prove, unless it be that the apostles deliberately wrote to some persons what they could not possibly understand; which is a course very abhorrent from the apostles’ real purpose.</w:t>
      </w:r>
    </w:p>
    <w:p w14:paraId="59045603">
      <w:pPr>
        <w:pStyle w:val="11"/>
        <w:widowControl/>
      </w:pPr>
      <w:r>
        <w:t>我首先回答，我看不出这意在证明什么，除非是使徒故意写了一些他们不可能明白的东西给某些人；这种做法与使徒的真实目的非常不一致。</w:t>
      </w:r>
    </w:p>
    <w:p w14:paraId="52F32F52">
      <w:pPr>
        <w:pStyle w:val="11"/>
        <w:widowControl/>
      </w:pPr>
      <w:r>
        <w:t>Secondly, the Jews in their dispersion had learned the Greek language, which was then the language most commonly used by all men, sufficiently to understand the epistles which they received written in Greek from the apostles.</w:t>
      </w:r>
    </w:p>
    <w:p w14:paraId="3E6804F1">
      <w:pPr>
        <w:pStyle w:val="11"/>
        <w:widowControl/>
      </w:pPr>
      <w:r>
        <w:t>其次，流散中的犹太人已经学会了希腊语，希腊语那时是所有人中最常用的语言，足以明白他们从使徒那里收到的用希腊文写的书信。</w:t>
      </w:r>
    </w:p>
    <w:p w14:paraId="3D92BEA6">
      <w:pPr>
        <w:pStyle w:val="11"/>
        <w:widowControl/>
      </w:pPr>
      <w:r>
        <w:t>And the apostles knew that those letters would be still more profitable to others than to the Jews, and therefore wrote them not in the Jewish but in the Greek language.</w:t>
      </w:r>
    </w:p>
    <w:p w14:paraId="4A1F10D0">
      <w:pPr>
        <w:pStyle w:val="11"/>
        <w:widowControl/>
      </w:pPr>
      <w:r>
        <w:t>而且使徒们知道这些信对其他人会比对犹太人更有益处，因此他们不是用犹太语而是用希腊语写的。</w:t>
      </w:r>
    </w:p>
    <w:p w14:paraId="08833EC0">
      <w:pPr>
        <w:pStyle w:val="11"/>
        <w:widowControl/>
      </w:pPr>
      <w:r>
        <w:t>Thirdly, I do not think that John wrote his Epistle to the Parthians.</w:t>
      </w:r>
    </w:p>
    <w:p w14:paraId="1C671C61">
      <w:pPr>
        <w:pStyle w:val="11"/>
        <w:widowControl/>
      </w:pPr>
      <w:r>
        <w:t>第三，我不认为约翰写了祂的《致帕提亚人书信》。</w:t>
      </w:r>
    </w:p>
    <w:p w14:paraId="3DECD35B">
      <w:pPr>
        <w:pStyle w:val="11"/>
        <w:widowControl/>
      </w:pPr>
      <w:r>
        <w:t>Whence Augustine derived this account, is uncertain9.</w:t>
      </w:r>
    </w:p>
    <w:p w14:paraId="0C20D3EF">
      <w:pPr>
        <w:pStyle w:val="11"/>
        <w:widowControl/>
      </w:pPr>
      <w:r>
        <w:t>奥古斯丁从何处得到这个记载，是不确定的9。</w:t>
      </w:r>
    </w:p>
    <w:p w14:paraId="71D96907">
      <w:pPr>
        <w:pStyle w:val="11"/>
        <w:widowControl/>
      </w:pPr>
      <w:r>
        <w:t>One might just as well pretend that he wrote to the Indians as to the Parthians.</w:t>
      </w:r>
    </w:p>
    <w:p w14:paraId="01FA8D1C">
      <w:pPr>
        <w:pStyle w:val="11"/>
        <w:widowControl/>
      </w:pPr>
      <w:r>
        <w:t>一个人可以同样地假称祂是写给印度人而不是帕提亚人的。</w:t>
      </w:r>
    </w:p>
    <w:p w14:paraId="5008297B">
      <w:pPr>
        <w:pStyle w:val="11"/>
        <w:widowControl/>
      </w:pPr>
      <w:r>
        <w:t>But suppose he did write to these latter, still the Parthians do not seem to have been wholly unacquainted with Greek, since Plutarch, in his life of Crassus, tells us that the slaughtered Crassus was mocked by the Parthians in Greek verses10.</w:t>
      </w:r>
    </w:p>
    <w:p w14:paraId="0EB92F91">
      <w:pPr>
        <w:pStyle w:val="11"/>
        <w:widowControl/>
      </w:pPr>
      <w:r>
        <w:t>但假设祂确实写信给后者，帕提亚人似乎仍然并非完全不了解希腊语，因为普鲁塔克（Plutarch）在祂的《克拉苏传》（life of Crassus）中告诉我们，被屠杀的克拉苏（Crassus）被帕提亚人以希腊文诗歌嘲笑10。</w:t>
      </w:r>
    </w:p>
    <w:p w14:paraId="17E8C5CE">
      <w:pPr>
        <w:pStyle w:val="11"/>
        <w:widowControl/>
      </w:pPr>
      <w:r>
        <w:t>But to all objections of this sort one answer is sufficient,—that the apostles chose to use one language for writing, which was the best known of all, in order that what they wrote might with the greater facility be understood by all; which design of theirs is most plainly repugnant to the theory of the papists.</w:t>
      </w:r>
    </w:p>
    <w:p w14:paraId="48467103">
      <w:pPr>
        <w:pStyle w:val="11"/>
        <w:widowControl/>
      </w:pPr>
      <w:r>
        <w:t>但对所有这类反对，一个回答就足够了，——使徒们选择使用一种语言来写作，那是所有语言中最广为人知的，目的是为了让他们所写的内容能更容易地被所有人明白；他们的这个设计与天主教徒的理论最明显地相悖。</w:t>
      </w:r>
    </w:p>
    <w:p w14:paraId="5C96E198">
      <w:pPr>
        <w:pStyle w:val="11"/>
        <w:widowControl/>
      </w:pPr>
      <w:r>
        <w:t>And although all might not understand that language, yet the apostolic scripture might with the utmost ease and convenience be translated out of it, and transmitted to the tongues of other nations and countries.</w:t>
      </w:r>
    </w:p>
    <w:p w14:paraId="349C5202">
      <w:pPr>
        <w:pStyle w:val="11"/>
        <w:widowControl/>
      </w:pPr>
      <w:r>
        <w:t>而且即使并非所有人都明白那种语言，使徒的圣经仍可以以最大的容易和便利从中翻译出来，并传播到其他民族和国家的语言中。</w:t>
      </w:r>
    </w:p>
    <w:p w14:paraId="0539FA6B">
      <w:pPr>
        <w:pStyle w:val="11"/>
        <w:widowControl/>
      </w:pPr>
      <w:r>
        <w:t>Nor was it to be expected that the apostles should write to each people in the母语 of every several region.</w:t>
      </w:r>
    </w:p>
    <w:p w14:paraId="0A0C8850">
      <w:pPr>
        <w:pStyle w:val="11"/>
        <w:widowControl/>
      </w:pPr>
      <w:r>
        <w:t>也不应期望使徒们会以每个不同地区的母语写信给每一个民族。</w:t>
      </w:r>
    </w:p>
    <w:p w14:paraId="1FC9F5A5">
      <w:pPr>
        <w:pStyle w:val="11"/>
        <w:widowControl/>
      </w:pPr>
      <w:r>
        <w:t>The third argument is drawn from the use of the universal church; and the conclusion is inferred thus: that which the universal church hath held and observed is right: now, the universal church hath ever confined itself to these three languages, Hebrew, Greek, and Latin, in the common and public use of the scriptures; therefore no other versions are necessary.</w:t>
      </w:r>
    </w:p>
    <w:p w14:paraId="0323EC45">
      <w:pPr>
        <w:pStyle w:val="11"/>
        <w:widowControl/>
      </w:pPr>
      <w:r>
        <w:t>第三个论证是源自大公教会的惯例；结论是这样推断的：大公教会（universal church）所持守和遵守的是正确的：现在，大公教会一直将自己局限于这三种语言，希伯来语、希腊文和拉丁文，用于圣经的普遍和公开使用；因此，没有其他译本是必要的。</w:t>
      </w:r>
    </w:p>
    <w:p w14:paraId="774E0C13">
      <w:pPr>
        <w:pStyle w:val="11"/>
        <w:widowControl/>
      </w:pPr>
      <w:r>
        <w:t>He proves the major by the testimony of Augustine, Epistle 11811, where he says that it is a piece of the wildest insolence to dispute against that which is practiced by the universal church.</w:t>
      </w:r>
    </w:p>
    <w:p w14:paraId="7998AA9B">
      <w:pPr>
        <w:pStyle w:val="11"/>
        <w:widowControl/>
      </w:pPr>
      <w:r>
        <w:t>祂以奥古斯丁（Augustine）《第118封信》11的见证来证明大前提（major），祂在其中说，与大公教会所实行的惯例争论，是极度野蛮的傲慢。</w:t>
      </w:r>
    </w:p>
    <w:p w14:paraId="5EDC2020">
      <w:pPr>
        <w:pStyle w:val="11"/>
        <w:widowControl/>
      </w:pPr>
      <w:r>
        <w:t>And the same father, in his fourth book of Baptism against the Donatists, lays it down, that whatever is practiced in the universal church, if its beginning cannot be assigned, should be believed to descend from apostolic tradition, and to have been always as it is now.</w:t>
      </w:r>
    </w:p>
    <w:p w14:paraId="1CCA4C4D">
      <w:pPr>
        <w:pStyle w:val="11"/>
        <w:widowControl/>
      </w:pPr>
      <w:r>
        <w:t>同一位教父，在祂的《论洗礼，反对多纳徒派，第四本书》（fourth book of Baptism against the Donatists）中，规定了凡在大公教会中实行的惯例，如果无法追溯其起源，就应该相信它源自使徒传统，并且一直都是如此。</w:t>
      </w:r>
    </w:p>
    <w:p w14:paraId="4AF23DE4">
      <w:pPr>
        <w:pStyle w:val="11"/>
        <w:widowControl/>
      </w:pPr>
      <w:r>
        <w:t>To the same purpose he adduces also the testimony of Leo from his second discourse De Jejunio Pentecostes.</w:t>
      </w:r>
    </w:p>
    <w:p w14:paraId="13CF2786">
      <w:pPr>
        <w:pStyle w:val="11"/>
        <w:widowControl/>
      </w:pPr>
      <w:r>
        <w:t>祂还为此引述了利奥（Leo）在祂的《论五旬节禁食的第二篇讲道》（De Jejunio Pentecostes）中的见证。</w:t>
      </w:r>
    </w:p>
    <w:p w14:paraId="454AA4BF">
      <w:pPr>
        <w:pStyle w:val="11"/>
        <w:widowControl/>
      </w:pPr>
      <w:r>
        <w:t>He subjoins that now, wherever Catholics are, use is made only of the Greek and Latin languages in the public reading of the scriptures, and that the commencement of this custom cannot be assigned.</w:t>
      </w:r>
    </w:p>
    <w:p w14:paraId="411ABA42">
      <w:pPr>
        <w:pStyle w:val="11"/>
        <w:widowControl/>
      </w:pPr>
      <w:r>
        <w:t>祂接着说，现在，无论天主教徒（Catholics）在哪里，在圣经的公开阅读中，只使用希腊文和拉丁文，而且这种习俗的起源无法确定。</w:t>
      </w:r>
    </w:p>
    <w:p w14:paraId="065E8EE3">
      <w:pPr>
        <w:pStyle w:val="11"/>
        <w:widowControl/>
      </w:pPr>
      <w:r>
        <w:t>I answer, in the first place, that this is not the proper time for disputing concerning ecclesiastical traditions and customs.</w:t>
      </w:r>
    </w:p>
    <w:p w14:paraId="0D4F194D">
      <w:pPr>
        <w:pStyle w:val="11"/>
        <w:widowControl/>
      </w:pPr>
      <w:r>
        <w:t>我首先回答，现在不是争论教会传统和习俗的恰当时机。</w:t>
      </w:r>
    </w:p>
    <w:p w14:paraId="77971C33">
      <w:pPr>
        <w:pStyle w:val="11"/>
        <w:widowControl/>
      </w:pPr>
      <w:r>
        <w:t>We shall, if the Lord permit, handle that whole question hereafter in its appropriate place.</w:t>
      </w:r>
    </w:p>
    <w:p w14:paraId="32C4CD3A">
      <w:pPr>
        <w:pStyle w:val="11"/>
        <w:widowControl/>
      </w:pPr>
      <w:r>
        <w:t>如果主允许，我们将在后面适当的地方处理整个问题。</w:t>
      </w:r>
    </w:p>
    <w:p w14:paraId="6A9BCCF5">
      <w:pPr>
        <w:pStyle w:val="11"/>
        <w:widowControl/>
      </w:pPr>
      <w:r>
        <w:t>Secondly, we should consider, not so much what hath been done or observed in the Church, as what ought to have been done and observed.</w:t>
      </w:r>
    </w:p>
    <w:p w14:paraId="161BB7A5">
      <w:pPr>
        <w:pStyle w:val="11"/>
        <w:widowControl/>
      </w:pPr>
      <w:r>
        <w:t>其次，我们不应该过多地考虑在教会中做了或遵守了什么，而应该考虑本该做和遵守什么。</w:t>
      </w:r>
    </w:p>
    <w:p w14:paraId="20D9D3A3">
      <w:pPr>
        <w:pStyle w:val="11"/>
        <w:widowControl/>
      </w:pPr>
      <w:r>
        <w:t>For it does not follow, if the public use of the Latin tongue exclusively hath obtained in Italy, Spain, France, Germany, and the rest of these nations, that therefore such a practice is in no way open to reprehension; but what we must look to is, whether these churches have done right in publicly reading the scriptures in an unknown tongue.</w:t>
      </w:r>
    </w:p>
    <w:p w14:paraId="6D7CE0FF">
      <w:pPr>
        <w:pStyle w:val="11"/>
        <w:widowControl/>
      </w:pPr>
      <w:r>
        <w:t>因为，如果拉丁语的公开使用在意大利、西班牙、法国、日耳曼和其余这些国家中获得了独占地位，并不能由此推断出这种做法在任何方面都不应受到谴责；但我们必须看的是，这些教会在以一种未知的语言公开宣读圣经方面是否做得正确。</w:t>
      </w:r>
    </w:p>
    <w:p w14:paraId="33B17B6B">
      <w:pPr>
        <w:pStyle w:val="11"/>
        <w:widowControl/>
      </w:pPr>
      <w:r>
        <w:t>And if the church have forbidden the scriptures to be read in any tongue but the Latin, we must not therefore think that the church hath committed no error in such an inhibition.</w:t>
      </w:r>
    </w:p>
    <w:p w14:paraId="4F994015">
      <w:pPr>
        <w:pStyle w:val="11"/>
        <w:widowControl/>
      </w:pPr>
      <w:r>
        <w:t>如果教会禁止以拉丁文之外的任何语言阅读圣经，我们也不应因此认为教会在这项禁令中没有犯错。</w:t>
      </w:r>
    </w:p>
    <w:p w14:paraId="5F7F4B73">
      <w:pPr>
        <w:pStyle w:val="11"/>
        <w:widowControl/>
      </w:pPr>
      <w:r>
        <w:t>Thirdly, that is altogether false which he asserts of this having been the unbroken custom and tradition of the universal church, as shall presently appear.</w:t>
      </w:r>
    </w:p>
    <w:p w14:paraId="6255FCEB">
      <w:pPr>
        <w:pStyle w:val="11"/>
        <w:widowControl/>
      </w:pPr>
      <w:r>
        <w:t>第三，祂断言这是大公教会不间断的习俗和传统，是完全错误的，正如很快将显现的那样。</w:t>
      </w:r>
    </w:p>
    <w:p w14:paraId="0089ABA7">
      <w:pPr>
        <w:pStyle w:val="11"/>
        <w:widowControl/>
      </w:pPr>
      <w:r>
        <w:t>Wherefore these opinions of Augustine and Leo are irrelevant to the present subject, and we seem able to concede that whatever the universal church hath always held is apostolic: but nothing which can justly claim that character is popish.</w:t>
      </w:r>
    </w:p>
    <w:p w14:paraId="73C315B1">
      <w:pPr>
        <w:pStyle w:val="11"/>
        <w:widowControl/>
      </w:pPr>
      <w:r>
        <w:t>因此，奥古斯丁和利奥的这些观点与当前的主题不相关，我们似乎可以承认大公教会一直持守的任何事物都是使徒性的：但没有任何可以公正地声称具有这种特性的事物是天主教的。</w:t>
      </w:r>
    </w:p>
    <w:p w14:paraId="485EBB0F">
      <w:pPr>
        <w:pStyle w:val="11"/>
        <w:widowControl/>
      </w:pPr>
      <w:r>
        <w:t>The whole force of this argument depends upon the proof of the assumption; for which many things are adduced, which we must discuss severally.</w:t>
      </w:r>
    </w:p>
    <w:p w14:paraId="74A73F71">
      <w:pPr>
        <w:pStyle w:val="11"/>
        <w:widowControl/>
      </w:pPr>
      <w:r>
        <w:t>这个论证的全部力量依赖于对这个假设的证明；为此提出了许多事情，我们必须逐一讨论。</w:t>
      </w:r>
    </w:p>
    <w:p w14:paraId="06FCCFC9">
      <w:pPr>
        <w:pStyle w:val="11"/>
        <w:widowControl/>
      </w:pPr>
      <w:r>
        <w:t>Nor must you think that time is spent in vain upon these; since they are necessary for the refutation of our adversaries.</w:t>
      </w:r>
    </w:p>
    <w:p w14:paraId="0405BD91">
      <w:pPr>
        <w:pStyle w:val="11"/>
        <w:widowControl/>
      </w:pPr>
      <w:r>
        <w:t>你也不必认为时间花在这些事情上是徒劳的；因为它们对于驳斥我们的对手是必要的。</w:t>
      </w:r>
    </w:p>
    <w:p w14:paraId="1EBFB2D1">
      <w:pPr>
        <w:pStyle w:val="11"/>
        <w:widowControl/>
      </w:pPr>
      <w:r>
        <w:t>Now, first, Augustine is said to affirm, Doctr. Christ. Lib. II. c. 11, that the scripture was wont to be read in the church only in three languages, the Hebrew, Greek, and Latin.</w:t>
      </w:r>
    </w:p>
    <w:p w14:paraId="3B9EE70F">
      <w:pPr>
        <w:pStyle w:val="11"/>
        <w:widowControl/>
      </w:pPr>
      <w:r>
        <w:t>现在，首先，有人说奥古斯丁在《论基督教教义，第二卷，第十一章》（Doctr. Christ. Lib. II. c. 11）中断言，圣经在教会中习惯上只用三种语言宣读，即希伯来语、希腊文和拉丁文。</w:t>
      </w:r>
    </w:p>
    <w:p w14:paraId="53E642B4">
      <w:pPr>
        <w:pStyle w:val="11"/>
        <w:widowControl/>
      </w:pPr>
      <w:r>
        <w:t>But, if you will consult the place itself, you will perceive that nothing of the kind is said by Augustine.</w:t>
      </w:r>
    </w:p>
    <w:p w14:paraId="33A8E473">
      <w:pPr>
        <w:pStyle w:val="11"/>
        <w:widowControl/>
      </w:pPr>
      <w:r>
        <w:t>但是，如果您查阅那个地方本身，您会发现奥古斯丁没有说任何类似的话。</w:t>
      </w:r>
    </w:p>
    <w:p w14:paraId="4AC43742">
      <w:pPr>
        <w:pStyle w:val="11"/>
        <w:widowControl/>
      </w:pPr>
      <w:r>
        <w:t>What Augustine says is12, that to persons whose language is the Latin, the knowledge of two other tongues is needful, namely, of the Hebrew and the Greek: he subjoins as the reason, “in order that they may be able to recur to the previous exemplars,”—that is, the originals.</w:t>
      </w:r>
    </w:p>
    <w:p w14:paraId="4D2E946B">
      <w:pPr>
        <w:pStyle w:val="11"/>
        <w:widowControl/>
      </w:pPr>
      <w:r>
        <w:t>奥古斯丁所说的是12，对于那些语言是拉丁文的人来说，需要另外两种语言的知识，即希伯来语和希腊文：祂附加的理由是，“以便他们能够诉诸于先前的范本（exemplars），”——也就是原版。</w:t>
      </w:r>
    </w:p>
    <w:p w14:paraId="6D24565A">
      <w:pPr>
        <w:pStyle w:val="11"/>
        <w:widowControl/>
      </w:pPr>
      <w:r>
        <w:t>Does it follow that, because the Latins ought to procure for themselves some knowledge of the Hebrew and Greek tongues in order that they may the better understand the sense of scripture, therefore the scriptures were not customarily read in any but these three languages?</w:t>
      </w:r>
    </w:p>
    <w:p w14:paraId="0055F9DB">
      <w:pPr>
        <w:pStyle w:val="11"/>
        <w:widowControl/>
      </w:pPr>
      <w:r>
        <w:t>难道由此推断，因为拉丁人应该为自己争取一些希伯来语和希腊文的知识，以便他们能更好地明白圣经的含义，所以圣经习惯上只用这三种语言宣读吗？</w:t>
      </w:r>
    </w:p>
    <w:p w14:paraId="3E016B4A">
      <w:pPr>
        <w:pStyle w:val="11"/>
        <w:widowControl/>
      </w:pPr>
      <w:r>
        <w:t>For it is to the Latins that Augustine delivers these precepts: he says expressly, “men of the Latin language, whom we have now undertaken to instruct.”</w:t>
      </w:r>
    </w:p>
    <w:p w14:paraId="18A4D1D9">
      <w:pPr>
        <w:pStyle w:val="11"/>
        <w:widowControl/>
      </w:pPr>
      <w:r>
        <w:t>因为奥古斯丁是对拉丁人传授这些戒律：祂明确地说，“拉丁语的人，我们现在已着手指导他们。”</w:t>
      </w:r>
    </w:p>
    <w:p w14:paraId="21F923BF">
      <w:pPr>
        <w:pStyle w:val="11"/>
        <w:widowControl/>
      </w:pPr>
      <w:r>
        <w:t>Hence nothing can be concluded against us, but something may be concluded against them.</w:t>
      </w:r>
    </w:p>
    <w:p w14:paraId="02A8F369">
      <w:pPr>
        <w:pStyle w:val="11"/>
        <w:widowControl/>
      </w:pPr>
      <w:r>
        <w:t>因此，不能得出任何结论反对我们，但可以得出一些结论反对他们。</w:t>
      </w:r>
    </w:p>
    <w:p w14:paraId="35E920F6">
      <w:pPr>
        <w:pStyle w:val="11"/>
        <w:widowControl/>
      </w:pPr>
      <w:r>
        <w:t>For, if the Latins ought to learn the Hebrew and Greek languages, to enable them to understand the scriptures aright, and to square their versions by the rule of the originals; it follows that more deference should be given to the Hebrew and Greek editions than to the Latin, and consequently, that the Latin is not, as they would have it, authentic.</w:t>
      </w:r>
    </w:p>
    <w:p w14:paraId="3A8B0EBC">
      <w:pPr>
        <w:pStyle w:val="11"/>
        <w:widowControl/>
      </w:pPr>
      <w:r>
        <w:t>因为，如果拉丁人应该学习希伯来语和希腊文，使他们能够正确地明白圣经，并以原版的规则来校正他们的译本；由此推断，应该给予希伯来文和希腊文版本比拉丁文版本更多的尊重，因此，拉丁文不是，像他们所希望的那样，具权威性的。</w:t>
      </w:r>
    </w:p>
    <w:p w14:paraId="0015E2CD">
      <w:pPr>
        <w:pStyle w:val="11"/>
        <w:widowControl/>
      </w:pPr>
      <w:r>
        <w:t>As to the statement which the Jesuit subjoins, that no ancient author hath mentioned any other version, I am amazed that he should have brought himself to make such an assertion.</w:t>
      </w:r>
    </w:p>
    <w:p w14:paraId="737F6884">
      <w:pPr>
        <w:pStyle w:val="11"/>
        <w:widowControl/>
      </w:pPr>
      <w:r>
        <w:t>至于这位耶稣会士附加的论述，即没有古代作者提到过任何其他译本，我惊讶于祂竟然让自己做出了这样的断言。</w:t>
      </w:r>
    </w:p>
    <w:p w14:paraId="6CE1514F">
      <w:pPr>
        <w:pStyle w:val="11"/>
        <w:widowControl/>
      </w:pPr>
      <w:r>
        <w:t>For Jerome, whom they make the author of the Latin Vulgate, translated the scriptures into the Dalmatian, which was his mother tongue13.</w:t>
      </w:r>
    </w:p>
    <w:p w14:paraId="08383FDB">
      <w:pPr>
        <w:pStyle w:val="11"/>
        <w:widowControl/>
      </w:pPr>
      <w:r>
        <w:t>因为他们认为是拉丁武加大作者的耶柔米，将圣经翻译成了达尔马提亚语（Dalmatian），那是祂的母语13。</w:t>
      </w:r>
    </w:p>
    <w:p w14:paraId="6ED93C62">
      <w:pPr>
        <w:pStyle w:val="11"/>
        <w:widowControl/>
      </w:pPr>
      <w:r>
        <w:t>This is so certain that Hosius, in his book de Sacro Vernacule Legendo, writes thus: “It is undoubted that Jerome translated the sacred books into Dalmatian14.”</w:t>
      </w:r>
    </w:p>
    <w:p w14:paraId="44127A46">
      <w:pPr>
        <w:pStyle w:val="11"/>
        <w:widowControl/>
      </w:pPr>
      <w:r>
        <w:t>这是如此确定，以至于霍修斯（Hosius）在祂的《论以本土语言宣读神圣之事》一书中（de Sacro Vernacule Legendo）如此写道：“耶柔米将神圣书卷翻译成达尔马提亚语是毫无疑问的14。”</w:t>
      </w:r>
    </w:p>
    <w:p w14:paraId="1264CEAE">
      <w:pPr>
        <w:pStyle w:val="11"/>
        <w:widowControl/>
      </w:pPr>
      <w:r>
        <w:t>And in the same book he praises the Dalmatian language, and declares it to be very famous.</w:t>
      </w:r>
    </w:p>
    <w:p w14:paraId="2958A636">
      <w:pPr>
        <w:pStyle w:val="11"/>
        <w:widowControl/>
      </w:pPr>
      <w:r>
        <w:t>而且在同一本书中，祂称赞了达尔马提亚语，并宣称它非常著名。</w:t>
      </w:r>
    </w:p>
    <w:p w14:paraId="747DA2E2">
      <w:pPr>
        <w:pStyle w:val="11"/>
        <w:widowControl/>
      </w:pPr>
      <w:r>
        <w:t>So Alphonsus de Castro, Lib. I. c. 13; “We confess that the sacred books were formerly translated into the vulgar tongue15:” and he cites Erasmus, who writes that Jerome translated the scriptures into the Dalmatian language.</w:t>
      </w:r>
    </w:p>
    <w:p w14:paraId="2D3F3C1B">
      <w:pPr>
        <w:pStyle w:val="11"/>
        <w:widowControl/>
      </w:pPr>
      <w:r>
        <w:t>阿尔方索斯·德·卡斯特罗（Alphonsus de Castro, Lib. I. c. 13）也说；“我们承认神圣书卷以前曾被翻译成通用语言15：”祂引用了伊拉斯谟的话，后者写道耶柔米将圣经翻译成了达尔马提亚语。</w:t>
      </w:r>
    </w:p>
    <w:p w14:paraId="50EF3040">
      <w:pPr>
        <w:pStyle w:val="11"/>
        <w:widowControl/>
      </w:pPr>
      <w:r>
        <w:t>Harding, Article 3. section 3816, writes that the Armenians, Russians, Ethiopians, Dalmatians and Muscovites read the scriptures in their own vernacular tongues.</w:t>
      </w:r>
    </w:p>
    <w:p w14:paraId="1807CB50">
      <w:pPr>
        <w:pStyle w:val="11"/>
        <w:widowControl/>
      </w:pPr>
      <w:r>
        <w:t>哈丁（Harding），《第三条，第三十八节》16（Article 3. section 3816），写道亚美尼亚人（Armenians）、俄罗斯人（Russians）、埃塞俄比亚人（Ethiopians）、达尔马提亚人（Dalmatians）和莫斯科人（Muscovites）以他们自己的本土语言阅读圣经。</w:t>
      </w:r>
    </w:p>
    <w:p w14:paraId="1638976C">
      <w:pPr>
        <w:pStyle w:val="11"/>
        <w:widowControl/>
      </w:pPr>
      <w:r>
        <w:t>Eckius makes the same confession, in his Enchiridion de Missis Latine Dicendis17.</w:t>
      </w:r>
    </w:p>
    <w:p w14:paraId="063F35AF">
      <w:pPr>
        <w:pStyle w:val="11"/>
        <w:widowControl/>
      </w:pPr>
      <w:r>
        <w:t>艾基乌斯（Eckius）在祂的《论以拉丁语举行弥撒手册》中（Enchiridion de Missis Latine Dicendis）也做了同样的承认17。</w:t>
      </w:r>
    </w:p>
    <w:p w14:paraId="7EC86FF0">
      <w:pPr>
        <w:pStyle w:val="11"/>
        <w:widowControl/>
      </w:pPr>
      <w:r>
        <w:t>Cornelius Agrippa, in his book of the Vanity of the Sciences (if that author deserve any credit), says that it was decreed by the council of Nice, that no Christian should be without a bible in his house18.</w:t>
      </w:r>
    </w:p>
    <w:p w14:paraId="2943F5F7">
      <w:pPr>
        <w:pStyle w:val="11"/>
        <w:widowControl/>
      </w:pPr>
      <w:r>
        <w:t>科尔内利乌斯·阿格里帕（Cornelius Agrippa）在祂的《论科学的虚荣》一书中（of the Vanity of the Sciences）（如果那位作者值得任何信任的话），说尼西亚会议（council of Nice）法令规定，任何基督徒的家中都不得没有圣经18。</w:t>
      </w:r>
    </w:p>
    <w:p w14:paraId="4E404EC9">
      <w:pPr>
        <w:pStyle w:val="11"/>
        <w:widowControl/>
      </w:pPr>
      <w:r>
        <w:t>Socrates too testifies, that Ulphilus, a bishop of the Goths, who was present at the council of Nice, translated the scriptures into the Gothic language, in order that the people might learn them.</w:t>
      </w:r>
    </w:p>
    <w:p w14:paraId="7839AE0B">
      <w:pPr>
        <w:pStyle w:val="11"/>
        <w:widowControl/>
      </w:pPr>
      <w:r>
        <w:t>苏格拉底（Socrates）也证明，参加了尼西亚会议的哥特人（Goths）主教乌尔菲拉斯（Ulphilus），将圣经翻译成了哥特语，以便人民能够学习它们。</w:t>
      </w:r>
    </w:p>
    <w:p w14:paraId="4DBD0798">
      <w:pPr>
        <w:pStyle w:val="11"/>
        <w:widowControl/>
      </w:pPr>
      <w:r>
        <w:t>His words are, Lib. IV. c. 3819: “Having translated the divine scriptures into the Gothic language, he prepared the barbarians to learn the oracles of God.”</w:t>
      </w:r>
    </w:p>
    <w:p w14:paraId="70B67527">
      <w:pPr>
        <w:pStyle w:val="11"/>
        <w:widowControl/>
      </w:pPr>
      <w:r>
        <w:t>祂的话是，《第四卷，第三十八章》19：“祂将神圣圣经翻译成哥特语，使蛮族（barbarians）预备好学习上帝的圣言（oracles of God）。”</w:t>
      </w:r>
    </w:p>
    <w:p w14:paraId="629FCAA0">
      <w:pPr>
        <w:pStyle w:val="11"/>
        <w:widowControl/>
      </w:pPr>
      <w:r>
        <w:t>And Sixtus Senensis, Bibliothec. Lib. VIII., says that Chrysostom translated the scriptures into the Armenian language20.</w:t>
      </w:r>
    </w:p>
    <w:p w14:paraId="6EB3EC16">
      <w:pPr>
        <w:pStyle w:val="11"/>
        <w:widowControl/>
      </w:pPr>
      <w:r>
        <w:t>西克斯图斯·塞宁西斯（Sixtus Senensis），《图书馆，第八卷》（Bibliothec. Lib. VIII.），说金口约翰（Chrysostom）将圣经翻译成了亚美尼亚语20。</w:t>
      </w:r>
    </w:p>
    <w:p w14:paraId="6B76899B">
      <w:pPr>
        <w:pStyle w:val="11"/>
        <w:widowControl/>
      </w:pPr>
      <w:r>
        <w:t>Jerome, too, in his Epitaph upon Paula, affirms that the Psalms were chanted by the Christians of Palestine at Paula’s21 funeral, in the Hebrew, Greek, Latin and Syriac, tongues; and that not only for three days, whilst she was a-burying beneath the church, beside the Lord’s cave, but during the whole week.</w:t>
      </w:r>
    </w:p>
    <w:p w14:paraId="72F95E4D">
      <w:pPr>
        <w:pStyle w:val="11"/>
        <w:widowControl/>
      </w:pPr>
      <w:r>
        <w:t>耶柔米，在祂为保拉（Paula）所写的《墓志铭》（Epitaph）中，也断言巴勒斯坦（Palestine）的基督徒在保拉的葬礼上，以希伯来语、希腊文、拉丁文和叙利亚语吟唱《诗篇》；而且不仅在她被埋葬在教堂下面、主（the Lord’s）的洞穴旁边的三天内，而且在整个星期内都是如此。</w:t>
      </w:r>
    </w:p>
    <w:p w14:paraId="092E4254">
      <w:pPr>
        <w:pStyle w:val="11"/>
        <w:widowControl/>
      </w:pPr>
      <w:r>
        <w:t>It is manifest, therefore, that the Psalms were translated into Syriac.</w:t>
      </w:r>
    </w:p>
    <w:p w14:paraId="1F6E9B70">
      <w:pPr>
        <w:pStyle w:val="11"/>
        <w:widowControl/>
      </w:pPr>
      <w:r>
        <w:t>因此很明显，《诗篇》被翻译成了叙利亚语。</w:t>
      </w:r>
    </w:p>
    <w:p w14:paraId="7B6B9DE0">
      <w:pPr>
        <w:pStyle w:val="11"/>
        <w:widowControl/>
      </w:pPr>
      <w:r>
        <w:t>Stapleton, however, in his English book against bishop Jewel, of sacred memory, Article 3., says that these were extraordinary hymns, and not the Psalms of David; which figment rests upon no proof, and offends even other papists: for Jerome plainly speaks of the Psalms, when he says, “they chanted them out in order.”</w:t>
      </w:r>
    </w:p>
    <w:p w14:paraId="2193A302">
      <w:pPr>
        <w:pStyle w:val="11"/>
        <w:widowControl/>
      </w:pPr>
      <w:r>
        <w:t>然而，斯塔普尔顿（Stapleton）在祂反对神圣记忆中的主教杰韦尔（Jewel）的英文书《第三条》（Article 3.）中，说这些是特别的赞美诗，而不是大卫的《诗篇》；这个虚构（figment）没有任何证据支持，甚至冒犯了其他天主教徒：因为耶柔米在说，“他们按顺序吟唱它们”时，清楚地指的是《诗篇》。</w:t>
      </w:r>
    </w:p>
    <w:p w14:paraId="493096F6">
      <w:pPr>
        <w:pStyle w:val="11"/>
        <w:widowControl/>
      </w:pPr>
      <w:r>
        <w:t>Our Jesuit, therefore, pronounces the place corrupt; pretending that some of the books do not exhibit the word “Hebræo,” and that the Syriac is here used for the Hebrew.</w:t>
      </w:r>
    </w:p>
    <w:p w14:paraId="7B249B9E">
      <w:pPr>
        <w:pStyle w:val="11"/>
        <w:widowControl/>
      </w:pPr>
      <w:r>
        <w:t>因此，我们的耶稣会士宣称这个地方被败坏了；假称一些书没有显示“Hebræo”（希伯来语）这个词，而且叙利亚语在这里被用来指希伯来语。</w:t>
      </w:r>
    </w:p>
    <w:p w14:paraId="43198744">
      <w:pPr>
        <w:pStyle w:val="11"/>
        <w:widowControl/>
      </w:pPr>
      <w:r>
        <w:t>Thus do they turn themselves in every direction to escape that light.</w:t>
      </w:r>
    </w:p>
    <w:p w14:paraId="0FEA4880">
      <w:pPr>
        <w:pStyle w:val="11"/>
        <w:widowControl/>
      </w:pPr>
      <w:r>
        <w:t>他们就这样朝着各个方向转动，以逃避那光。</w:t>
      </w:r>
    </w:p>
    <w:p w14:paraId="12664248">
      <w:pPr>
        <w:pStyle w:val="11"/>
        <w:widowControl/>
      </w:pPr>
      <w:r>
        <w:t>This was the ingenious conjecture of Marianus Victorius, who hath done noble service in corrupting Jerome.</w:t>
      </w:r>
    </w:p>
    <w:p w14:paraId="5FA9EA1F">
      <w:pPr>
        <w:pStyle w:val="11"/>
        <w:widowControl/>
      </w:pPr>
      <w:r>
        <w:t>这是马里亚努斯·维克托里乌斯（Marianus Victorius）的巧妙猜测，祂在败坏耶柔米方面做出了“高贵”的贡献。</w:t>
      </w:r>
    </w:p>
    <w:p w14:paraId="3B0148C3">
      <w:pPr>
        <w:pStyle w:val="11"/>
        <w:widowControl/>
      </w:pPr>
      <w:r>
        <w:t>But, in the first place, Erasmus, who labored quite as diligently, and far more faithfully than Victorius, as editor of Jerome, and who had seen as many copies as he, could discover nothing of the kind in that place.</w:t>
      </w:r>
    </w:p>
    <w:p w14:paraId="703863C5">
      <w:pPr>
        <w:pStyle w:val="11"/>
        <w:widowControl/>
      </w:pPr>
      <w:r>
        <w:t>但是，首先，伊拉斯谟，祂作为耶柔米的编辑，与维克托里乌斯一样勤奋，而且远比祂忠实得多，祂也看到了和祂一样多的副本，却在那个地方没有发现任何类似的东西。</w:t>
      </w:r>
    </w:p>
    <w:p w14:paraId="2F6E028A">
      <w:pPr>
        <w:pStyle w:val="11"/>
        <w:widowControl/>
      </w:pPr>
      <w:r>
        <w:t>Furthermore, if the Syriac language here meant the Hebrew, it ought certainly to have been enumerated in the first place: for when authors, and especially Jerome, enumerate languages, the Hebrew is usually allowed the first place.</w:t>
      </w:r>
    </w:p>
    <w:p w14:paraId="4A6AE128">
      <w:pPr>
        <w:pStyle w:val="11"/>
        <w:widowControl/>
      </w:pPr>
      <w:r>
        <w:t>此外，如果叙利亚语在这里指的是希伯来语，它理应被首先列举：因为当作者，特别是耶柔米，列举语言时，希伯来语通常被允许排在第一位。</w:t>
      </w:r>
    </w:p>
    <w:p w14:paraId="039A227E">
      <w:pPr>
        <w:pStyle w:val="11"/>
        <w:widowControl/>
      </w:pPr>
      <w:r>
        <w:t>But to proceed.</w:t>
      </w:r>
    </w:p>
    <w:p w14:paraId="5D0B37A8">
      <w:pPr>
        <w:pStyle w:val="11"/>
        <w:widowControl/>
      </w:pPr>
      <w:r>
        <w:t>继续说。</w:t>
      </w:r>
    </w:p>
    <w:p w14:paraId="53B4A0A0">
      <w:pPr>
        <w:pStyle w:val="11"/>
        <w:widowControl/>
      </w:pPr>
      <w:r>
        <w:t>In our own histories we read that the scriptures were translated into the British language, by order of king Athelstan, nine hundred years ago.</w:t>
      </w:r>
    </w:p>
    <w:p w14:paraId="0A50E551">
      <w:pPr>
        <w:pStyle w:val="11"/>
        <w:widowControl/>
      </w:pPr>
      <w:r>
        <w:t>在我们自己的历史中，我们读到九百年前，圣经是根据阿塞尔斯坦国王（king Athelstan）的命令被翻译成不列颠（British）语的。</w:t>
      </w:r>
    </w:p>
    <w:p w14:paraId="6AD93074">
      <w:pPr>
        <w:pStyle w:val="11"/>
        <w:widowControl/>
      </w:pPr>
      <w:r>
        <w:t>And John of Trevisa writes, that our countryman Bede translated the gospel of John into English, Lib. V. c. 24; and that the Psalms were translated by order of Alfred, Lib. VI. c. 1.</w:t>
      </w:r>
    </w:p>
    <w:p w14:paraId="01159D5F">
      <w:pPr>
        <w:pStyle w:val="11"/>
        <w:widowControl/>
      </w:pPr>
      <w:r>
        <w:t>特雷维萨的约翰（John of Trevisa）写道，我们的同胞比德（Bede）将《约翰福音》翻译成了英语，《第五卷，第二十四章》；并且《诗篇》是根据阿尔弗雷德（Alfred）的命令翻译的，《第六卷，第一章》。</w:t>
      </w:r>
    </w:p>
    <w:p w14:paraId="4492C811">
      <w:pPr>
        <w:pStyle w:val="11"/>
        <w:widowControl/>
      </w:pPr>
      <w:r>
        <w:t>And Bede tells us, Lib. I. c. 1, that, in his time, the scriptures were read in five British languages.</w:t>
      </w:r>
    </w:p>
    <w:p w14:paraId="6DA5D118">
      <w:pPr>
        <w:pStyle w:val="11"/>
        <w:widowControl/>
      </w:pPr>
      <w:r>
        <w:t>比德在《第一卷，第一章》中告诉我们，在祂的时代，圣经是以五种不列颠语言宣读的。</w:t>
      </w:r>
    </w:p>
    <w:p w14:paraId="797D4E97">
      <w:pPr>
        <w:pStyle w:val="11"/>
        <w:widowControl/>
      </w:pPr>
      <w:r>
        <w:t>His words in that passage are as follows: “This island at present, according to the number of the books wherein the divine law was written, searches and confesses one and the same knowledge of the sublimest truth and truest sublimity in the languages of five people, that is, of the English, the Britons, the Scots, the Picts, and the Latins; which by meditation of the scripture hath become common to all22.”</w:t>
      </w:r>
    </w:p>
    <w:p w14:paraId="57A3CD47">
      <w:pPr>
        <w:pStyle w:val="11"/>
        <w:widowControl/>
      </w:pPr>
      <w:r>
        <w:t>祂在那段经文中的话如下：“这个岛屿现在，按照写下神圣律法（divine law）的书卷数量，以五个民族的语言，即英语、不列颠人语、苏格兰人语、皮克特人（Picts）语和拉丁语，查考并承认了至高真理和最真实崇高性的同一个知识；这个知识藉着默想（meditation）圣经而对所有人变得普遍22。”</w:t>
      </w:r>
    </w:p>
    <w:p w14:paraId="18EBFEB8">
      <w:pPr>
        <w:pStyle w:val="11"/>
        <w:widowControl/>
      </w:pPr>
      <w:r>
        <w:t>It is therefore manifest, that the statement that there are no vernacular version mentioned by any ancient author is eminently and most plainly false.</w:t>
      </w:r>
    </w:p>
    <w:p w14:paraId="740C1191">
      <w:pPr>
        <w:pStyle w:val="11"/>
        <w:widowControl/>
      </w:pPr>
      <w:r>
        <w:t>因此很明显，声称没有古代作者提到任何本土语言译本的说法，是极其和最明显地错误的。</w:t>
      </w:r>
    </w:p>
    <w:p w14:paraId="6DFB589A">
      <w:pPr>
        <w:pStyle w:val="11"/>
        <w:widowControl/>
      </w:pPr>
      <w:r>
        <w:t>But the Jesuit goes on to mention particular churches; and first he discourses thus concerning the African church.</w:t>
      </w:r>
    </w:p>
    <w:p w14:paraId="76EC7BA0">
      <w:pPr>
        <w:pStyle w:val="11"/>
        <w:widowControl/>
      </w:pPr>
      <w:r>
        <w:t>但是这位耶稣会士继续提到特定的教会；首先祂如此论述非洲教会。</w:t>
      </w:r>
    </w:p>
    <w:p w14:paraId="7A505D54">
      <w:pPr>
        <w:pStyle w:val="11"/>
        <w:widowControl/>
      </w:pPr>
      <w:r>
        <w:t>All the Africans did not understand Latin.</w:t>
      </w:r>
    </w:p>
    <w:p w14:paraId="070BE6F8">
      <w:pPr>
        <w:pStyle w:val="11"/>
        <w:widowControl/>
      </w:pPr>
      <w:r>
        <w:t>并非所有的非洲人都明白拉丁文。</w:t>
      </w:r>
    </w:p>
    <w:p w14:paraId="580C4EC5">
      <w:pPr>
        <w:pStyle w:val="11"/>
        <w:widowControl/>
      </w:pPr>
      <w:r>
        <w:t>But the scriptures were in Africa read only in Latin.</w:t>
      </w:r>
    </w:p>
    <w:p w14:paraId="38FA8175">
      <w:pPr>
        <w:pStyle w:val="11"/>
        <w:widowControl/>
      </w:pPr>
      <w:r>
        <w:t>但圣经在非洲只用拉丁文宣读。</w:t>
      </w:r>
    </w:p>
    <w:p w14:paraId="51275596">
      <w:pPr>
        <w:pStyle w:val="11"/>
        <w:widowControl/>
      </w:pPr>
      <w:r>
        <w:t>Now, that the Latin was not the vulgar tongue of all the Carthaginians, we have the testimony of Augustine, in the beginning of his Exposition of the Epistle to the Romans; who affirms that some of the Carthaginians understood both Latin and Punic, some Punic only, and that almost all the rustics were of this latter class.</w:t>
      </w:r>
    </w:p>
    <w:p w14:paraId="104CA387">
      <w:pPr>
        <w:pStyle w:val="11"/>
        <w:widowControl/>
      </w:pPr>
      <w:r>
        <w:t>现在，拉丁文不是所有迦太基人（Carthaginians）的通用语言，我们有奥古斯丁（Augustine）在祂的《罗马书信注释》开头部分的见证；祂断言一些迦太基人明白拉丁文和布匿语（Punic），一些人只明白布匿语，而且几乎所有乡下人（rustics）都属于后一类。</w:t>
      </w:r>
    </w:p>
    <w:p w14:paraId="474BA439">
      <w:pPr>
        <w:pStyle w:val="11"/>
        <w:widowControl/>
      </w:pPr>
      <w:r>
        <w:t>Also, Serm. 35. de Verbis Domini, he says that the Punic language is a-kin to the Hebrew23.</w:t>
      </w:r>
    </w:p>
    <w:p w14:paraId="71D1DE15">
      <w:pPr>
        <w:pStyle w:val="11"/>
        <w:widowControl/>
      </w:pPr>
      <w:r>
        <w:t>另外，在《论主的话，第三十五篇讲道》中（Serm. 35. de Verbis Domini），祂说布匿语与希伯来语有亲缘关系23。</w:t>
      </w:r>
    </w:p>
    <w:p w14:paraId="43C9933C">
      <w:pPr>
        <w:pStyle w:val="11"/>
        <w:widowControl/>
      </w:pPr>
      <w:r>
        <w:t>And Jerome, in the Preface to his Second book upon the Epistle to the Galatians24, writes that the language of the Africans is the same as the Phoenician, with only a little alteration.</w:t>
      </w:r>
    </w:p>
    <w:p w14:paraId="21657918">
      <w:pPr>
        <w:pStyle w:val="11"/>
        <w:widowControl/>
      </w:pPr>
      <w:r>
        <w:t>耶柔米在祂的《迦拉太书信第二本书序言》中24写道，非洲人的语言与腓尼基语（Phœnician）相同，只有一点点改变。</w:t>
      </w:r>
    </w:p>
    <w:p w14:paraId="78A1C273">
      <w:pPr>
        <w:pStyle w:val="11"/>
        <w:widowControl/>
      </w:pPr>
      <w:r>
        <w:t>I answer, in the first place: No one says that the Punic language was the same as the Latin.</w:t>
      </w:r>
    </w:p>
    <w:p w14:paraId="4C60B2D5">
      <w:pPr>
        <w:pStyle w:val="11"/>
        <w:widowControl/>
      </w:pPr>
      <w:r>
        <w:t>我首先回答：没有人说布匿语与拉丁语是相同的。</w:t>
      </w:r>
    </w:p>
    <w:p w14:paraId="532F58D4">
      <w:pPr>
        <w:pStyle w:val="11"/>
        <w:widowControl/>
      </w:pPr>
      <w:r>
        <w:t>The contrary可以 even from the Pænulus of Plautus25; nor did anyone ever entertain a doubt upon that subject.</w:t>
      </w:r>
    </w:p>
    <w:p w14:paraId="082E5CAB">
      <w:pPr>
        <w:pStyle w:val="11"/>
        <w:widowControl/>
      </w:pPr>
      <w:r>
        <w:t>从普劳图斯（Plautus）的《小布匿人》（Pænulus）25中也可以看出相反的情况；而且没有人对此主题产生过疑问。</w:t>
      </w:r>
    </w:p>
    <w:p w14:paraId="734D24E2">
      <w:pPr>
        <w:pStyle w:val="11"/>
        <w:widowControl/>
      </w:pPr>
      <w:r>
        <w:t>However it is quite uncertain whether there were any Punic version of the scriptures.</w:t>
      </w:r>
    </w:p>
    <w:p w14:paraId="1992CC8F">
      <w:pPr>
        <w:pStyle w:val="11"/>
        <w:widowControl/>
      </w:pPr>
      <w:r>
        <w:t>然而，是否有任何布匿语的圣经译本是完全不确定的。</w:t>
      </w:r>
    </w:p>
    <w:p w14:paraId="5AA58817">
      <w:pPr>
        <w:pStyle w:val="11"/>
        <w:widowControl/>
      </w:pPr>
      <w:r>
        <w:t>How will our adversaries prove that there was none, by the testimony of Augustine or of any other writer?</w:t>
      </w:r>
    </w:p>
    <w:p w14:paraId="3B84E1C8">
      <w:pPr>
        <w:pStyle w:val="11"/>
        <w:widowControl/>
      </w:pPr>
      <w:r>
        <w:t>我们的对手如何藉着奥古斯丁或任何其他作者的见证来证明没有呢？</w:t>
      </w:r>
    </w:p>
    <w:p w14:paraId="0C56EDBD">
      <w:pPr>
        <w:pStyle w:val="11"/>
        <w:widowControl/>
      </w:pPr>
      <w:r>
        <w:t>Augustine nowhere denies it; and although no monuments of such a thing be now extant, yet it does not follow thence that there was no version.</w:t>
      </w:r>
    </w:p>
    <w:p w14:paraId="288D607F">
      <w:pPr>
        <w:pStyle w:val="11"/>
        <w:widowControl/>
      </w:pPr>
      <w:r>
        <w:t>奥古斯丁（Augustine）在任何地方都没有否认它；尽管现在没有关于这种译本的任何史料（monuments）存留，但也不能由此推断没有译本。</w:t>
      </w:r>
    </w:p>
    <w:p w14:paraId="606E9616">
      <w:pPr>
        <w:pStyle w:val="11"/>
        <w:widowControl/>
      </w:pPr>
      <w:r>
        <w:t>For in old times the scriptures were translated into our own tongue, and yet scarcely any traces of those versions are now apparent.</w:t>
      </w:r>
    </w:p>
    <w:p w14:paraId="1C9323DC">
      <w:pPr>
        <w:pStyle w:val="11"/>
        <w:widowControl/>
      </w:pPr>
      <w:r>
        <w:t>因为在古代，圣经曾被翻译成我们自己的语言，然而现在几乎看不到那些译本的任何痕迹。</w:t>
      </w:r>
    </w:p>
    <w:p w14:paraId="16C54D63">
      <w:pPr>
        <w:pStyle w:val="11"/>
        <w:widowControl/>
      </w:pPr>
      <w:r>
        <w:t>There were certainly pious bishops in all those parts of Africa, Numidia, Mauritania, who cherished a tender solicitude for the salvation of their people.</w:t>
      </w:r>
    </w:p>
    <w:p w14:paraId="5F17F9D9">
      <w:pPr>
        <w:pStyle w:val="11"/>
        <w:widowControl/>
      </w:pPr>
      <w:r>
        <w:t>在非洲的所有那些地方，努米底亚（Numidia）、毛里塔尼亚（Mauritania），肯定有虔诚的主教，他们对他们人民的救恩怀有温柔的关切。</w:t>
      </w:r>
    </w:p>
    <w:p w14:paraId="1D9A39A6">
      <w:pPr>
        <w:pStyle w:val="11"/>
        <w:widowControl/>
      </w:pPr>
      <w:r>
        <w:t>It seems incredible that there should have been no one found amongst them to do that for the Carthaginians, which we read that Jerome did for the Dalmatians,— translate the scriptures into the language of the people.</w:t>
      </w:r>
    </w:p>
    <w:p w14:paraId="3A487F38">
      <w:pPr>
        <w:pStyle w:val="11"/>
        <w:widowControl/>
      </w:pPr>
      <w:r>
        <w:t>似乎令人难以置信，在他们当中找不到一个人为迦太基人做我们在耶柔米为达尔马提亚人所做的事情——将圣经翻译成人民的语言。</w:t>
      </w:r>
    </w:p>
    <w:p w14:paraId="0B1A6C15">
      <w:pPr>
        <w:pStyle w:val="11"/>
        <w:widowControl/>
      </w:pPr>
      <w:r>
        <w:t>Secondly, in the more frequented and civilized places, and considerable cities, the Africans understood Latin, and could speak it; so that we are not to wonder that the scriptures were read in Latin at Carthage, as appears from Cyprian; at Milevi, as we find from Optatus; at Hippo, as appears from Augustine.</w:t>
      </w:r>
    </w:p>
    <w:p w14:paraId="3C7F6FB3">
      <w:pPr>
        <w:pStyle w:val="11"/>
        <w:widowControl/>
      </w:pPr>
      <w:r>
        <w:t>其次，在人流更频繁、更文明的地方，以及重要的城市，非洲人明白拉丁文，并且能说拉丁文；因此，我们不应该奇怪圣经在迦太基（Carthage）以拉丁文宣读，正如居普良（Cyprian）所显示的；在米莱维（Milevi）以拉丁文宣读，正如我们从奥普塔图斯（Optatus）那里发现的；在希波（Hippo）以拉丁文宣读，正如奥古斯丁所显示的。</w:t>
      </w:r>
    </w:p>
    <w:p w14:paraId="12F5BD8E">
      <w:pPr>
        <w:pStyle w:val="11"/>
        <w:widowControl/>
      </w:pPr>
      <w:r>
        <w:t>For these fathers read and expounded the scriptures in Latin in their churches: nor would they have used the Latin tongue in their homilies and harangues, if the people could not have understood that language.</w:t>
      </w:r>
    </w:p>
    <w:p w14:paraId="65555313">
      <w:pPr>
        <w:pStyle w:val="11"/>
        <w:widowControl/>
      </w:pPr>
      <w:r>
        <w:t>因为这些教父在他们的教会中以拉丁文宣读和解释圣经：如果人民不能明白那种语言，他们就不会在他们的讲道（homilies）和演说（harangues）中使用拉丁语。</w:t>
      </w:r>
    </w:p>
    <w:p w14:paraId="019F22AA">
      <w:pPr>
        <w:pStyle w:val="11"/>
        <w:widowControl/>
      </w:pPr>
      <w:r>
        <w:t>Augustine upon Psalm 18. hath these words: “Most dearly beloved, that which we have sung with harmonious voice, we ought also to know and hold in an unclouded breast26.”</w:t>
      </w:r>
    </w:p>
    <w:p w14:paraId="7F58A675">
      <w:pPr>
        <w:pStyle w:val="11"/>
        <w:widowControl/>
      </w:pPr>
      <w:r>
        <w:t>奥古斯丁在《诗篇》18篇中有这些话：“最亲爱的，我们以和谐的声音所唱的，我们也应该以清澈的心（unclouded breast）知道和持守26。”</w:t>
      </w:r>
    </w:p>
    <w:p w14:paraId="1C0F3EE0">
      <w:pPr>
        <w:pStyle w:val="11"/>
        <w:widowControl/>
      </w:pPr>
      <w:r>
        <w:t>In his book de Catechiz. Rudibus, cap. 927, he warns the people not to ridicule their pastors, if they shall happen to express themselves ungrammatically in their prayers and sermons.</w:t>
      </w:r>
    </w:p>
    <w:p w14:paraId="6CE64832">
      <w:pPr>
        <w:pStyle w:val="11"/>
        <w:widowControl/>
      </w:pPr>
      <w:r>
        <w:t>在祂的《论对初学者的教理》（de Catechiz. Rudibus）第9章27中，祂警告百姓不要嘲笑他们的牧师（pastors），如果他们在祷告和讲道中碰巧表达得不合语法。</w:t>
      </w:r>
    </w:p>
    <w:p w14:paraId="59CA1D33">
      <w:pPr>
        <w:pStyle w:val="11"/>
        <w:widowControl/>
      </w:pPr>
      <w:r>
        <w:t>Whence it is plain that some of the common people were often better skilled in Latin than the ministers themselves.</w:t>
      </w:r>
    </w:p>
    <w:p w14:paraId="60EA5BC2">
      <w:pPr>
        <w:pStyle w:val="11"/>
        <w:widowControl/>
      </w:pPr>
      <w:r>
        <w:t>由此可见，一些普通百姓对拉丁文的掌握往往比牧师自己更好。</w:t>
      </w:r>
    </w:p>
    <w:p w14:paraId="401F0C38">
      <w:pPr>
        <w:pStyle w:val="11"/>
        <w:widowControl/>
      </w:pPr>
      <w:r>
        <w:t>In his Retractations, Lib. I. c. 20, he says that he had composed a certain Psalm in Latin letters against the Donatists, with the express object that it should reach the knowledge of the very lowest of the people, the unskillful and illiterate28.</w:t>
      </w:r>
    </w:p>
    <w:p w14:paraId="0746CE3F">
      <w:pPr>
        <w:pStyle w:val="11"/>
        <w:widowControl/>
      </w:pPr>
      <w:r>
        <w:t>在祂的《修正》（Retractations）《第一卷，第二十章》中，祂说祂曾用拉丁文字母写了一篇反对多纳徒派的《诗篇》，明确的目的是让它能够被最低层的百姓、不熟练的和不识字的人所了解28。</w:t>
      </w:r>
    </w:p>
    <w:p w14:paraId="57041AED">
      <w:pPr>
        <w:pStyle w:val="11"/>
        <w:widowControl/>
      </w:pPr>
      <w:r>
        <w:t>In his Serin. 24, de Verbis Apost. he speaks thus: “The Punic proverb is well known, which I will tell you in Latin, because all of you do not understand Punic29.”</w:t>
      </w:r>
    </w:p>
    <w:p w14:paraId="05AB9A62">
      <w:pPr>
        <w:pStyle w:val="11"/>
        <w:widowControl/>
      </w:pPr>
      <w:r>
        <w:t>在祂的《论使徒的话，第二十四篇讲道》中（Serin. 24, de Verbis Apost.），祂如此说话：“布匿语的谚语是众所周知的，我将用拉丁语告诉你们，因为你们并非所有人都明白布匿语29。”</w:t>
      </w:r>
    </w:p>
    <w:p w14:paraId="595901AC">
      <w:pPr>
        <w:pStyle w:val="11"/>
        <w:widowControl/>
      </w:pPr>
      <w:r>
        <w:t>Therefore the common people understood Latin better than Punic.</w:t>
      </w:r>
    </w:p>
    <w:p w14:paraId="681B5817">
      <w:pPr>
        <w:pStyle w:val="11"/>
        <w:widowControl/>
      </w:pPr>
      <w:r>
        <w:t>因此，普通百姓明白拉丁文比布匿语更好。</w:t>
      </w:r>
    </w:p>
    <w:p w14:paraId="2EBB7391">
      <w:pPr>
        <w:pStyle w:val="11"/>
        <w:widowControl/>
      </w:pPr>
      <w:r>
        <w:t>Upon Psalm 1.: “We all know,” says he, “that in Latin one cannot say sanguines, or sanguina, but sanguinem30”</w:t>
      </w:r>
    </w:p>
    <w:p w14:paraId="3D6A4A0F">
      <w:pPr>
        <w:pStyle w:val="11"/>
        <w:widowControl/>
      </w:pPr>
      <w:r>
        <w:t>在《诗篇》1篇上，祂说：“我们都知道，在拉丁语中，一个人不能说sanguines（复数宾格），或sanguina（复数主格），而必须说sanguinem（单数宾格）30。”</w:t>
      </w:r>
    </w:p>
    <w:p w14:paraId="7DF26997">
      <w:pPr>
        <w:pStyle w:val="11"/>
        <w:widowControl/>
      </w:pPr>
      <w:r>
        <w:t>And when he addressed the people, he was much more careful to be intelligible, than to express himself with purity.</w:t>
      </w:r>
    </w:p>
    <w:p w14:paraId="2993AB37">
      <w:pPr>
        <w:pStyle w:val="11"/>
        <w:widowControl/>
      </w:pPr>
      <w:r>
        <w:t>而且当祂向百姓讲话时，祂更关心的是能被理解，而不是以纯正的语言表达自己。</w:t>
      </w:r>
    </w:p>
    <w:p w14:paraId="28C18E52">
      <w:pPr>
        <w:pStyle w:val="11"/>
        <w:widowControl/>
      </w:pPr>
      <w:r>
        <w:t>So on Psalm 12831: “I will say ossum: for so we should rather speak.</w:t>
      </w:r>
    </w:p>
    <w:p w14:paraId="17211D21">
      <w:pPr>
        <w:pStyle w:val="11"/>
        <w:widowControl/>
      </w:pPr>
      <w:r>
        <w:t>因此在《诗篇》128篇31上：“我将说ossum（骨）：因为我们宁愿这样说。</w:t>
      </w:r>
    </w:p>
    <w:p w14:paraId="2F3B6AC1">
      <w:pPr>
        <w:pStyle w:val="11"/>
        <w:widowControl/>
      </w:pPr>
      <w:r>
        <w:t>It is better that the grammarians should blame, than that the people should not understand us.”</w:t>
      </w:r>
    </w:p>
    <w:p w14:paraId="3021FF10">
      <w:pPr>
        <w:pStyle w:val="11"/>
        <w:widowControl/>
      </w:pPr>
      <w:r>
        <w:t>宁愿让语法学家责备，也不愿让百姓不明白我们。”</w:t>
      </w:r>
    </w:p>
    <w:p w14:paraId="40C84D37">
      <w:pPr>
        <w:pStyle w:val="11"/>
        <w:widowControl/>
      </w:pPr>
      <w:r>
        <w:t>And upon John, Tract. 7, “Lend me your kind attention.</w:t>
      </w:r>
    </w:p>
    <w:p w14:paraId="08CE8BE6">
      <w:pPr>
        <w:pStyle w:val="11"/>
        <w:widowControl/>
      </w:pPr>
      <w:r>
        <w:t>在《约翰福音》论述第7篇：“请你们专心听我。</w:t>
      </w:r>
    </w:p>
    <w:p w14:paraId="17B84326">
      <w:pPr>
        <w:pStyle w:val="11"/>
        <w:widowControl/>
      </w:pPr>
      <w:r>
        <w:t>It is dolus, not dolor.</w:t>
      </w:r>
    </w:p>
    <w:p w14:paraId="65C4693B">
      <w:pPr>
        <w:pStyle w:val="11"/>
        <w:widowControl/>
      </w:pPr>
      <w:r>
        <w:t>是dolus（诡诈），不是dolor（痛苦）。</w:t>
      </w:r>
    </w:p>
    <w:p w14:paraId="24106ED4">
      <w:pPr>
        <w:pStyle w:val="11"/>
        <w:widowControl/>
      </w:pPr>
      <w:r>
        <w:t>I mention this because many brethren, who are not very skilful in the Latin tongue, are in the habit of using such phrases as, Dolus illum torquet, when they mean what is denoted by Dolor32.”</w:t>
      </w:r>
    </w:p>
    <w:p w14:paraId="038299B5">
      <w:pPr>
        <w:pStyle w:val="11"/>
        <w:widowControl/>
      </w:pPr>
      <w:r>
        <w:t>我提到这一点，是因为许多对拉丁语不是很熟练的弟兄，习惯于使用这样的短语，Dolus illum torquet（诡诈折磨祂），当他们指的是Dolor（痛苦）所表示的意思时32。”</w:t>
      </w:r>
    </w:p>
    <w:p w14:paraId="457C52AD">
      <w:pPr>
        <w:pStyle w:val="11"/>
        <w:widowControl/>
      </w:pPr>
      <w:r>
        <w:t>And Augustine, Confess. Lib. I. c. 14, says that he learned the Latin language, “amidst the caresses of the nursery, the jokes of those that laughed, and the smiles of those that played with him33.”</w:t>
      </w:r>
    </w:p>
    <w:p w14:paraId="774BC674">
      <w:pPr>
        <w:pStyle w:val="11"/>
        <w:widowControl/>
      </w:pPr>
      <w:r>
        <w:t>奥古斯丁，《忏悔录，第一卷，第十四章》中（Confess. Lib. I. c. 14），说祂在“育儿室的爱抚、笑祂的人的玩笑、和与祂玩耍的人的微笑中”学会了拉丁语33。</w:t>
      </w:r>
    </w:p>
    <w:p w14:paraId="21980D89">
      <w:pPr>
        <w:pStyle w:val="11"/>
        <w:widowControl/>
      </w:pPr>
      <w:r>
        <w:t>Now Augustine was born and bred at Tagasta, in Africa, as appears from the Confessions, Lib. IV. c. 7.</w:t>
      </w:r>
    </w:p>
    <w:p w14:paraId="03ABF47F">
      <w:pPr>
        <w:pStyle w:val="11"/>
        <w:widowControl/>
      </w:pPr>
      <w:r>
        <w:t>现在奥古斯丁是在非洲的他加斯特（Tagasta）出生和长大的，这从《忏悔录，第四卷，第七章》中可以看出。</w:t>
      </w:r>
    </w:p>
    <w:p w14:paraId="7A9ABF4A">
      <w:pPr>
        <w:pStyle w:val="11"/>
        <w:widowControl/>
      </w:pPr>
      <w:r>
        <w:t>From these circumstances it is clear that the people of Africa, especially in the cities and more populous places, not only understood Latin, but could speak it too, although perhaps not always with that purity which an exact Latinity would have required.</w:t>
      </w:r>
    </w:p>
    <w:p w14:paraId="60B915E3">
      <w:pPr>
        <w:pStyle w:val="11"/>
        <w:widowControl/>
      </w:pPr>
      <w:r>
        <w:t>从这些情况可以清楚看出，非洲的人民，特别是在城市和人口更密集的地方，不仅明白拉丁文，而且也能说拉丁文，尽管也许并非总是具有精确的拉丁语所要求的纯正性。</w:t>
      </w:r>
    </w:p>
    <w:p w14:paraId="1DBB0E1C">
      <w:pPr>
        <w:pStyle w:val="11"/>
        <w:widowControl/>
      </w:pPr>
      <w:r>
        <w:t>The Jesuit goes on to enumerate the Spanish, English, French, German, and Italian churches; with respect to which it is not necessary that I should answer him upon each case severally.</w:t>
      </w:r>
    </w:p>
    <w:p w14:paraId="659DC717">
      <w:pPr>
        <w:pStyle w:val="11"/>
        <w:widowControl/>
      </w:pPr>
      <w:r>
        <w:t>这位耶稣会士接着列举了西班牙、英格兰、法国、日耳曼和意大利教会；关于这些，我没有必要逐一回答祂的每一个案例。</w:t>
      </w:r>
    </w:p>
    <w:p w14:paraId="4B62E767">
      <w:pPr>
        <w:pStyle w:val="11"/>
        <w:widowControl/>
      </w:pPr>
      <w:r>
        <w:t>I am aware that, in these later times, the people were plunged in the densest darkness, and that even in the center of Italy and Rome everything was read in a foreign language.</w:t>
      </w:r>
    </w:p>
    <w:p w14:paraId="538A2679">
      <w:pPr>
        <w:pStyle w:val="11"/>
        <w:widowControl/>
      </w:pPr>
      <w:r>
        <w:t>我知道，在这些后来的时代，人民陷入了最浓厚的黑暗中，甚至在意大利和罗马的中心，所有的东西都以一种外语宣读。</w:t>
      </w:r>
    </w:p>
    <w:p w14:paraId="30C8B5E6">
      <w:pPr>
        <w:pStyle w:val="11"/>
        <w:widowControl/>
      </w:pPr>
      <w:r>
        <w:t>But before this ignorance and antichristian tyranny, in the older and purer times of the church, I affirm that the scriptures were never, in any country, read publicly to the people in any other language but that which the people understood.</w:t>
      </w:r>
    </w:p>
    <w:p w14:paraId="69FB95FC">
      <w:pPr>
        <w:pStyle w:val="11"/>
        <w:widowControl/>
      </w:pPr>
      <w:r>
        <w:t>但在这个无知和反基督的暴政之前，在教会更古老和更纯净的时代，我断言圣经在任何国家，从未以除了人民明白的语言之外的任何其他语言公开地向人民宣读。</w:t>
      </w:r>
    </w:p>
    <w:p w14:paraId="2A4D892B">
      <w:pPr>
        <w:pStyle w:val="11"/>
        <w:widowControl/>
      </w:pPr>
      <w:r>
        <w:t>Our adversary will never be able to prove the contrary.</w:t>
      </w:r>
    </w:p>
    <w:p w14:paraId="7D13155E">
      <w:pPr>
        <w:pStyle w:val="11"/>
        <w:widowControl/>
      </w:pPr>
      <w:r>
        <w:t>我们的对手将永远无法证明相反的情况。</w:t>
      </w:r>
    </w:p>
    <w:p w14:paraId="5A489795">
      <w:pPr>
        <w:pStyle w:val="11"/>
        <w:widowControl/>
      </w:pPr>
      <w:r>
        <w:t>The Latin tongue certainly of old prevailed widely in the western part of the world, so that the scriptures may have been read in Latin in those countries which Bellarmine mentions, and yet have been understood by the people.</w:t>
      </w:r>
    </w:p>
    <w:p w14:paraId="35EFBF61">
      <w:pPr>
        <w:pStyle w:val="11"/>
        <w:widowControl/>
      </w:pPr>
      <w:r>
        <w:t>拉丁语在古代确实在世界的西部广泛流行，因此圣经可能在贝拉明提到的那些国家以拉丁文宣读，但仍然被百姓所理解。</w:t>
      </w:r>
    </w:p>
    <w:p w14:paraId="09136C0C">
      <w:pPr>
        <w:pStyle w:val="11"/>
        <w:widowControl/>
      </w:pPr>
      <w:r>
        <w:t>Augustine tells us, in his City of God, Lib. XIX. c. 7, “Care was taken that the imperial city should impose not only her yoke, but her language also, upon the vanquished nations34.”</w:t>
      </w:r>
    </w:p>
    <w:p w14:paraId="4322D33C">
      <w:pPr>
        <w:pStyle w:val="11"/>
        <w:widowControl/>
      </w:pPr>
      <w:r>
        <w:t>奥古斯丁在祂的《上帝之城，第十九卷，第七章》中（City of God, Lib. XIX. c. 7），告诉我们，“帝国城市特意不仅将她的轭，而且将她的语言也强加于战败的民族34。”</w:t>
      </w:r>
    </w:p>
    <w:p w14:paraId="7D029DA4">
      <w:pPr>
        <w:pStyle w:val="11"/>
        <w:widowControl/>
      </w:pPr>
      <w:r>
        <w:t>Plutarch, in his Platonic Questions35, affirms that almost all men use the Latin language.</w:t>
      </w:r>
    </w:p>
    <w:p w14:paraId="1EED477B">
      <w:pPr>
        <w:pStyle w:val="11"/>
        <w:widowControl/>
      </w:pPr>
      <w:r>
        <w:t>普鲁塔克（Plutarch）在祂的《柏拉图问题》中35，断言几乎所有人都使用拉丁语。</w:t>
      </w:r>
    </w:p>
    <w:p w14:paraId="62960624">
      <w:pPr>
        <w:pStyle w:val="11"/>
        <w:widowControl/>
      </w:pPr>
      <w:r>
        <w:t>And Strabo says this expressly of the Gauls and Spaniards.</w:t>
      </w:r>
    </w:p>
    <w:p w14:paraId="42BAFACC">
      <w:pPr>
        <w:pStyle w:val="11"/>
        <w:widowControl/>
      </w:pPr>
      <w:r>
        <w:t>斯特拉博（Strabo）明确地对高卢人和西班牙人这样说。</w:t>
      </w:r>
    </w:p>
    <w:p w14:paraId="141C4EE0">
      <w:pPr>
        <w:pStyle w:val="11"/>
        <w:widowControl/>
      </w:pPr>
      <w:r>
        <w:t>Besides, there may have been versions of the scriptures in those churches, which are unknown, and unheard of, by us.</w:t>
      </w:r>
    </w:p>
    <w:p w14:paraId="7142A411">
      <w:pPr>
        <w:pStyle w:val="11"/>
        <w:widowControl/>
      </w:pPr>
      <w:r>
        <w:t>此外，在那些教会中可能存在圣经的译本，只是我们不知道，也没有听说过。</w:t>
      </w:r>
    </w:p>
    <w:p w14:paraId="10AA7DBF">
      <w:pPr>
        <w:pStyle w:val="11"/>
        <w:widowControl/>
      </w:pPr>
      <w:r>
        <w:t>It is quite certain that the reading of the scriptures was everywhere understood in those churches.</w:t>
      </w:r>
    </w:p>
    <w:p w14:paraId="6147B5E8">
      <w:pPr>
        <w:pStyle w:val="11"/>
        <w:widowControl/>
      </w:pPr>
      <w:r>
        <w:t>可以确定的是，圣经的宣读在那些教会中处处都被理解。</w:t>
      </w:r>
    </w:p>
    <w:p w14:paraId="1B3E7F69">
      <w:pPr>
        <w:pStyle w:val="11"/>
        <w:widowControl/>
      </w:pPr>
      <w:r>
        <w:t>Isidore, in his book De Offic. Eccles. c. 10, writes thus of the Spanish and all other churches: “It behoves that when the Psalms are sung, all should sing; and when the prayers are said, they should be said by all; and that when the lesson is read, silence should be kept that it may be heard equally by all36.”</w:t>
      </w:r>
    </w:p>
    <w:p w14:paraId="7BA9B222">
      <w:pPr>
        <w:pStyle w:val="11"/>
        <w:widowControl/>
      </w:pPr>
      <w:r>
        <w:t>伊西多尔（Isidore）在祂的《论教会职务》第10章中（De Offic. Eccles. c. 10），对西班牙和所有其他教会如此写道：“理当如此，当《诗篇》被吟唱时，所有人都应该吟唱；当祷告被说出时，所有人都应该说；当课文（lesson）被宣读时，应该保持沉默，以便能被所有人平等地听到36。”</w:t>
      </w:r>
    </w:p>
    <w:p w14:paraId="3FEBA64A">
      <w:pPr>
        <w:pStyle w:val="11"/>
        <w:widowControl/>
      </w:pPr>
      <w:r>
        <w:t>Where the language is a strange one, men can neither sing together, nor pray together, nor hear anything together: for not to understand what another reads or says, comes to the same thing as not to hear it.</w:t>
      </w:r>
    </w:p>
    <w:p w14:paraId="5303A1BA">
      <w:pPr>
        <w:pStyle w:val="11"/>
        <w:widowControl/>
      </w:pPr>
      <w:r>
        <w:t>在语言陌生的地方，人们既不能一起唱歌，也不能一起祷告，也不能一起听任何东西：因为不明白别人所读或所说的，就等同于没有听到。</w:t>
      </w:r>
    </w:p>
    <w:p w14:paraId="59058962">
      <w:pPr>
        <w:pStyle w:val="11"/>
        <w:widowControl/>
      </w:pPr>
      <w:r>
        <w:t>It is therefore sufficiently evident from Isidore, that in Spain the Latin language was known to those who used it in the reading of the scriptures.</w:t>
      </w:r>
    </w:p>
    <w:p w14:paraId="0C55EC53">
      <w:pPr>
        <w:pStyle w:val="11"/>
        <w:widowControl/>
      </w:pPr>
      <w:r>
        <w:t>因此，从伊西多尔的论述中可以充分看出，在西班牙，拉丁语是被那些在宣读圣经时使用它的人所知道的。</w:t>
      </w:r>
    </w:p>
    <w:p w14:paraId="711DA3FF">
      <w:pPr>
        <w:pStyle w:val="11"/>
        <w:widowControl/>
      </w:pPr>
      <w:r>
        <w:t>And this is likewise manifest of Gaul.</w:t>
      </w:r>
    </w:p>
    <w:p w14:paraId="30319AFD">
      <w:pPr>
        <w:pStyle w:val="11"/>
        <w:widowControl/>
      </w:pPr>
      <w:r>
        <w:t>这在高卢（Gaul）也是明显的。</w:t>
      </w:r>
    </w:p>
    <w:p w14:paraId="61A87DC0">
      <w:pPr>
        <w:pStyle w:val="11"/>
        <w:widowControl/>
      </w:pPr>
      <w:r>
        <w:t>For Sulpitius Severus, in his Life of Martin, informs us, that, when the people had assembled to choose Martin bishop, upon the reader not appearing, one of the by-standers seized the book, and read the eighth Psalm; at the reading of which a general shout was raised by the people, and the opposite party were reduced to silence37.</w:t>
      </w:r>
    </w:p>
    <w:p w14:paraId="72510FE1">
      <w:pPr>
        <w:pStyle w:val="11"/>
        <w:widowControl/>
      </w:pPr>
      <w:r>
        <w:t>因为苏尔皮蒂乌斯·塞韦鲁斯（Sulpitius Severus）在祂的《马丁传》（Life of Martin）中告知我们，当百姓聚集选择马丁（Martin）为主教时，宣读者没有出现，一个旁观者抓住书，宣读了第八篇《诗篇》；在宣读时，百姓发出了普遍的欢呼声，而反对派则被压制得沉默了37。</w:t>
      </w:r>
    </w:p>
    <w:p w14:paraId="5297D84E">
      <w:pPr>
        <w:pStyle w:val="11"/>
        <w:widowControl/>
      </w:pPr>
      <w:r>
        <w:t>From this testimony we collect that the people understood very well what was read to them; for otherwise no occasion would have been afforded them of raising this acclamation.</w:t>
      </w:r>
    </w:p>
    <w:p w14:paraId="4FC2EFB1">
      <w:pPr>
        <w:pStyle w:val="11"/>
        <w:widowControl/>
      </w:pPr>
      <w:r>
        <w:t>从这个见证中我们推断出百姓非常明白向他们所读的内容；因为否则他们就没有机会发出这种欢呼声。</w:t>
      </w:r>
    </w:p>
    <w:p w14:paraId="3667C86C">
      <w:pPr>
        <w:pStyle w:val="11"/>
        <w:widowControl/>
      </w:pPr>
      <w:r>
        <w:t>Whence it follows, either that this people were not unacquainted with the Latin tongue, or that there was then extant some vernacular version of the scripture.</w:t>
      </w:r>
    </w:p>
    <w:p w14:paraId="673BCECE">
      <w:pPr>
        <w:pStyle w:val="11"/>
        <w:widowControl/>
      </w:pPr>
      <w:r>
        <w:t>由此推断，要么是这个人民并非不了解拉丁语，要么是那时存在一些圣经的本土语言译本。</w:t>
      </w:r>
    </w:p>
    <w:p w14:paraId="26A9C950">
      <w:pPr>
        <w:pStyle w:val="11"/>
        <w:widowControl/>
      </w:pPr>
      <w:r>
        <w:t>Now then we have sufficiently answered this argument; but there will be something to be answered again in the other part upon this subject.</w:t>
      </w:r>
    </w:p>
    <w:p w14:paraId="0612966B">
      <w:pPr>
        <w:pStyle w:val="11"/>
        <w:widowControl/>
      </w:pPr>
      <w:r>
        <w:t>现在，我们已经充分回答了这个论证；但在这个主题的另一部分中，仍有一些需要再次回答。</w:t>
      </w:r>
    </w:p>
    <w:p w14:paraId="26815834">
      <w:pPr>
        <w:pStyle w:val="11"/>
        <w:widowControl/>
      </w:pPr>
      <w:r>
        <w:t>The fourth argument is drawn from the reason of the thing itself.</w:t>
      </w:r>
    </w:p>
    <w:p w14:paraId="58C51F4E">
      <w:pPr>
        <w:pStyle w:val="11"/>
        <w:widowControl/>
      </w:pPr>
      <w:r>
        <w:t>第四个论证是源自事物本身的理由。</w:t>
      </w:r>
    </w:p>
    <w:p w14:paraId="0CA0585C">
      <w:pPr>
        <w:pStyle w:val="11"/>
        <w:widowControl/>
      </w:pPr>
      <w:r>
        <w:t>It is requisite that the public use of scripture should be in some language most common to all men, for the sake of preserving the unity of the church.</w:t>
      </w:r>
    </w:p>
    <w:p w14:paraId="42E1EE41">
      <w:pPr>
        <w:pStyle w:val="11"/>
        <w:widowControl/>
      </w:pPr>
      <w:r>
        <w:t>圣经的公开使用需要以某种对所有人来说最普遍的语言进行，以便维护教会的合一。</w:t>
      </w:r>
    </w:p>
    <w:p w14:paraId="282AD401">
      <w:pPr>
        <w:pStyle w:val="11"/>
        <w:widowControl/>
      </w:pPr>
      <w:r>
        <w:t>But at present there is no language more common than the Latin.</w:t>
      </w:r>
    </w:p>
    <w:p w14:paraId="5892E676">
      <w:pPr>
        <w:pStyle w:val="11"/>
        <w:widowControl/>
      </w:pPr>
      <w:r>
        <w:t>但目前没有比拉丁文更普遍的语言。</w:t>
      </w:r>
    </w:p>
    <w:p w14:paraId="30447C6B">
      <w:pPr>
        <w:pStyle w:val="11"/>
        <w:widowControl/>
      </w:pPr>
      <w:r>
        <w:t>He proves the major by the consideration that otherwise the communion between churches would be destroyed, and it would be impossible that general councils should be celebrated; for all the fathers have not the gift of tongues.</w:t>
      </w:r>
    </w:p>
    <w:p w14:paraId="6C7050B1">
      <w:pPr>
        <w:pStyle w:val="11"/>
        <w:widowControl/>
      </w:pPr>
      <w:r>
        <w:t>祂藉着以下考量来证明大前提（major），否则教会之间的交通（communion）将被破坏，而且不可能举行大公会议（general councils）；因为并非所有教父都拥有方言的恩赐。</w:t>
      </w:r>
    </w:p>
    <w:p w14:paraId="16648D62">
      <w:pPr>
        <w:pStyle w:val="11"/>
        <w:widowControl/>
      </w:pPr>
      <w:r>
        <w:t>I answer: All the parts of this argument are weak.</w:t>
      </w:r>
    </w:p>
    <w:p w14:paraId="296DB08C">
      <w:pPr>
        <w:pStyle w:val="11"/>
        <w:widowControl/>
      </w:pPr>
      <w:r>
        <w:t>我回答：这个论证的所有部分都是薄弱的。</w:t>
      </w:r>
    </w:p>
    <w:p w14:paraId="6610EB9F">
      <w:pPr>
        <w:pStyle w:val="11"/>
        <w:widowControl/>
      </w:pPr>
      <w:r>
        <w:t>For, in the first place, it is false that no language is more common than the Latin, even in the West.</w:t>
      </w:r>
    </w:p>
    <w:p w14:paraId="0BBB55E7">
      <w:pPr>
        <w:pStyle w:val="11"/>
        <w:widowControl/>
      </w:pPr>
      <w:r>
        <w:t>因为，首先，即使在西方，声称没有比拉丁文更普遍的语言是错误的。</w:t>
      </w:r>
    </w:p>
    <w:p w14:paraId="0D5D8676">
      <w:pPr>
        <w:pStyle w:val="11"/>
        <w:widowControl/>
      </w:pPr>
      <w:r>
        <w:t>In truth there is hardly any less common.</w:t>
      </w:r>
    </w:p>
    <w:p w14:paraId="44E0A943">
      <w:pPr>
        <w:pStyle w:val="11"/>
        <w:widowControl/>
      </w:pPr>
      <w:r>
        <w:t>事实上，几乎没有比它更不普遍的语言了。</w:t>
      </w:r>
    </w:p>
    <w:p w14:paraId="736B5F64">
      <w:pPr>
        <w:pStyle w:val="11"/>
        <w:widowControl/>
      </w:pPr>
      <w:r>
        <w:t>For at the present day none understand Latin, but those who have learned it from a master.</w:t>
      </w:r>
    </w:p>
    <w:p w14:paraId="42D143F7">
      <w:pPr>
        <w:pStyle w:val="11"/>
        <w:widowControl/>
      </w:pPr>
      <w:r>
        <w:t>因为在今天，除了那些向老师学习过的人之外，没有人明白拉丁文。</w:t>
      </w:r>
    </w:p>
    <w:p w14:paraId="63F21BC1">
      <w:pPr>
        <w:pStyle w:val="11"/>
        <w:widowControl/>
      </w:pPr>
      <w:r>
        <w:t>Formerly, indeed, this was the native and common language of many people; but now, in the greatest multitude that can be collected, how few will you find that are acquainted with Latin!</w:t>
      </w:r>
    </w:p>
    <w:p w14:paraId="45E6AC04">
      <w:pPr>
        <w:pStyle w:val="11"/>
        <w:widowControl/>
      </w:pPr>
      <w:r>
        <w:t>以前，这确实是许多人的本土和普遍语言；但现在，在可以聚集起来的最大群众中，您会发现有多少人了解拉丁文呢！</w:t>
      </w:r>
    </w:p>
    <w:p w14:paraId="533F546B">
      <w:pPr>
        <w:pStyle w:val="11"/>
        <w:widowControl/>
      </w:pPr>
      <w:r>
        <w:t>Secondly, if, as Bellarmine himself confesses, the very reason why the apostles at first wrote almost everything in Greek, was because that language was the most common of all, and the scriptures were afterwards translated into Latin, because afterwards the Latin became more common; it follows that now also the scriptures should be rendered into other languages which are now more common than either Latin or Greek.</w:t>
      </w:r>
    </w:p>
    <w:p w14:paraId="742B5684">
      <w:pPr>
        <w:pStyle w:val="11"/>
        <w:widowControl/>
      </w:pPr>
      <w:r>
        <w:t>其次，如果正如贝拉明自己承认的，使徒们起初几乎所有东西都以希腊文写作的原因，正是因为那种语言是所有语言中最普遍的，而且圣经后来被翻译成拉丁文，是因为后来拉丁文变得更普遍；由此推断，现在圣经也应该被翻译成比拉丁文或希腊文更普遍的其他语言。</w:t>
      </w:r>
    </w:p>
    <w:p w14:paraId="76A7B706">
      <w:pPr>
        <w:pStyle w:val="11"/>
        <w:widowControl/>
      </w:pPr>
      <w:r>
        <w:t>Such are now the Dalmatian, Italian, French, German, Polish.</w:t>
      </w:r>
    </w:p>
    <w:p w14:paraId="13345D3E">
      <w:pPr>
        <w:pStyle w:val="11"/>
        <w:widowControl/>
      </w:pPr>
      <w:r>
        <w:t>例如现在的达尔马提亚语、意大利语、法语、德语、波兰语。</w:t>
      </w:r>
    </w:p>
    <w:p w14:paraId="7C7678E0">
      <w:pPr>
        <w:pStyle w:val="11"/>
        <w:widowControl/>
      </w:pPr>
      <w:r>
        <w:t>For these are the mother-tongues of great nations; whereas the Latin is the mother-tongue of no nation whatever.</w:t>
      </w:r>
    </w:p>
    <w:p w14:paraId="61E05BA7">
      <w:pPr>
        <w:pStyle w:val="11"/>
        <w:widowControl/>
      </w:pPr>
      <w:r>
        <w:t>因为这些是伟大民族的母语；然而拉丁文却不是任何民族的母语。</w:t>
      </w:r>
    </w:p>
    <w:p w14:paraId="0EA3C119">
      <w:pPr>
        <w:pStyle w:val="11"/>
        <w:widowControl/>
      </w:pPr>
      <w:r>
        <w:t>At this day the Latin is a stranger in Latium itself, is the vernacular language of no people, but peculiar to learned men and those who have attended the lessons of some master in the schools.</w:t>
      </w:r>
    </w:p>
    <w:p w14:paraId="5B478C9E">
      <w:pPr>
        <w:pStyle w:val="11"/>
        <w:widowControl/>
      </w:pPr>
      <w:r>
        <w:t>今天，拉丁文在拉丁姆（Latium）本身是一个陌生者，不是任何人民的本土语言，而是学者和那些在学校听过老师授课的人所特有的。</w:t>
      </w:r>
    </w:p>
    <w:p w14:paraId="00CA0CD2">
      <w:pPr>
        <w:pStyle w:val="11"/>
        <w:widowControl/>
      </w:pPr>
      <w:r>
        <w:t>Thirdly, his pretense that the inter-communion of churches would be destroyed, and the celebration of general councils rendered impossible, unless the scriptures were everywhere read in some one most common language, is absurd and repugnant to all reason and experience.</w:t>
      </w:r>
    </w:p>
    <w:p w14:paraId="5566A53F">
      <w:pPr>
        <w:pStyle w:val="11"/>
        <w:widowControl/>
      </w:pPr>
      <w:r>
        <w:t>第三，祂假称（pretense）除非圣经在所有地方都以某种最普遍的语言宣读，否则教会之间的相互交通将被破坏，举行大公会议也将变得不可能，这是荒谬的，并且与所有理智和经验相悖。</w:t>
      </w:r>
    </w:p>
    <w:p w14:paraId="6D3AB354">
      <w:pPr>
        <w:pStyle w:val="11"/>
        <w:widowControl/>
      </w:pPr>
      <w:r>
        <w:t>For formerly, when the scriptures were read in Hebrew by the Hebrews, in Greek by the Grecians, and in Latin by the Latins, there was nevertheless the greatest friendship amongst Christians and the closest union in the church, nor was there any impediment to the holding of general councils.</w:t>
      </w:r>
    </w:p>
    <w:p w14:paraId="151934EB">
      <w:pPr>
        <w:pStyle w:val="11"/>
        <w:widowControl/>
      </w:pPr>
      <w:r>
        <w:t>因为以前，当圣经被希伯来人用希伯来语宣读，被希腊人用希腊文宣读，被拉丁人用拉丁文宣读时，基督徒之间仍然有最伟大的友谊和教会中最紧密的合一，而且举行大公会议没有任何障碍。</w:t>
      </w:r>
    </w:p>
    <w:p w14:paraId="6B1CA71F">
      <w:pPr>
        <w:pStyle w:val="11"/>
        <w:widowControl/>
      </w:pPr>
      <w:r>
        <w:t>In the Nicene council there were Greek and Latin fathers, who all, though they did not use one and the same language, yet defended the same faith with the most zealous unanimity.</w:t>
      </w:r>
    </w:p>
    <w:p w14:paraId="443D33BC">
      <w:pPr>
        <w:pStyle w:val="11"/>
        <w:widowControl/>
      </w:pPr>
      <w:r>
        <w:t>在尼西亚会议上，有希腊和拉丁教父，他们所有的人，尽管没有使用同一种语言，却以最热心的同心合意捍卫了相同的信仰。</w:t>
      </w:r>
    </w:p>
    <w:p w14:paraId="30680161">
      <w:pPr>
        <w:pStyle w:val="11"/>
        <w:widowControl/>
      </w:pPr>
      <w:r>
        <w:t>If it be a thing so conducive to the conservation of the church’s unity, that the scriptures should everywhere be read in the same language, why were not measures taken to insure it from the beginning?</w:t>
      </w:r>
    </w:p>
    <w:p w14:paraId="5510167F">
      <w:pPr>
        <w:pStyle w:val="11"/>
        <w:widowControl/>
      </w:pPr>
      <w:r>
        <w:t>如果圣经在所有地方都以相同的语言宣读，是如此有助于教会合一的维护，为什么从一开始就没有采取措施来确保它呢？</w:t>
      </w:r>
    </w:p>
    <w:p w14:paraId="0A57F440">
      <w:pPr>
        <w:pStyle w:val="11"/>
        <w:widowControl/>
      </w:pPr>
      <w:r>
        <w:t>Or why ought the Latin language to be deemed fitter for such a purpose than any other?</w:t>
      </w:r>
    </w:p>
    <w:p w14:paraId="5318E426">
      <w:pPr>
        <w:pStyle w:val="11"/>
        <w:widowControl/>
      </w:pPr>
      <w:r>
        <w:t>或者为什么拉丁语应该被认为比任何其他语言更适合用于这种目的呢？</w:t>
      </w:r>
    </w:p>
    <w:p w14:paraId="751E6A21">
      <w:pPr>
        <w:pStyle w:val="11"/>
        <w:widowControl/>
      </w:pPr>
      <w:r>
        <w:t>These dreams are only meet subjects for laughter; and therefore this argument hath been omitted by the editor of the epitome.</w:t>
      </w:r>
    </w:p>
    <w:p w14:paraId="3A913699">
      <w:pPr>
        <w:pStyle w:val="11"/>
        <w:widowControl/>
      </w:pPr>
      <w:r>
        <w:t>这些梦想只适合成为笑柄；因此，这个论证已被概要的编辑者所省略。</w:t>
      </w:r>
    </w:p>
    <w:p w14:paraId="66B5DA89">
      <w:pPr>
        <w:pStyle w:val="11"/>
        <w:widowControl/>
      </w:pPr>
      <w:r>
        <w:t>The fifth argument. If there be no cause why the scriptures should be translated vernacularly, then they ought not to be translated.</w:t>
      </w:r>
    </w:p>
    <w:p w14:paraId="11ECBF9B">
      <w:pPr>
        <w:pStyle w:val="11"/>
        <w:widowControl/>
      </w:pPr>
      <w:r>
        <w:t>第五个论证。如果圣经没有理由被翻译成本土语言，那么它们就不应该被翻译。</w:t>
      </w:r>
    </w:p>
    <w:p w14:paraId="697F3D75">
      <w:pPr>
        <w:pStyle w:val="11"/>
        <w:widowControl/>
      </w:pPr>
      <w:r>
        <w:t>But there is no cause why they should be translated; which is thus proved.</w:t>
      </w:r>
    </w:p>
    <w:p w14:paraId="7708563E">
      <w:pPr>
        <w:pStyle w:val="11"/>
        <w:widowControl/>
      </w:pPr>
      <w:r>
        <w:t>但没有理由需要翻译它们；这被如此证明。</w:t>
      </w:r>
    </w:p>
    <w:p w14:paraId="650CBAB7">
      <w:pPr>
        <w:pStyle w:val="11"/>
        <w:widowControl/>
      </w:pPr>
      <w:r>
        <w:t>If they are translated in order that the people may understand them, this is no good cause, since the people cannot understand them even when they are translated.</w:t>
      </w:r>
    </w:p>
    <w:p w14:paraId="621371ED">
      <w:pPr>
        <w:pStyle w:val="11"/>
        <w:widowControl/>
      </w:pPr>
      <w:r>
        <w:t>如果它们被翻译是为了让百姓明白它们，这不是一个好的理由，因为百姓即使在它们被翻译之后也不能明白它们。</w:t>
      </w:r>
    </w:p>
    <w:p w14:paraId="308C89BF">
      <w:pPr>
        <w:pStyle w:val="11"/>
        <w:widowControl/>
      </w:pPr>
      <w:r>
        <w:t>For the people would not understand the prophets and Psalms, and other pieces which are read in the churches, even if they were read in the vernacular language.</w:t>
      </w:r>
    </w:p>
    <w:p w14:paraId="2B3DCC7F">
      <w:pPr>
        <w:pStyle w:val="11"/>
        <w:widowControl/>
      </w:pPr>
      <w:r>
        <w:t>因为百姓即使以本土语言宣读，也不能明白先知书和《诗篇》以及在教会中宣读的其他片段。</w:t>
      </w:r>
    </w:p>
    <w:p w14:paraId="23F6A403">
      <w:pPr>
        <w:pStyle w:val="11"/>
        <w:widowControl/>
      </w:pPr>
      <w:r>
        <w:t>For these things even the learned do not understand, unless they read and hear expositors.</w:t>
      </w:r>
    </w:p>
    <w:p w14:paraId="33D8A5C9">
      <w:pPr>
        <w:pStyle w:val="11"/>
        <w:widowControl/>
      </w:pPr>
      <w:r>
        <w:t>因为这些事情即使是学者也不明白，除非他们阅读和聆听解释者。</w:t>
      </w:r>
    </w:p>
    <w:p w14:paraId="5491EDA2">
      <w:pPr>
        <w:pStyle w:val="11"/>
        <w:widowControl/>
      </w:pPr>
      <w:r>
        <w:t>I answer, in the first place, by confessing that all things are not immediately understood upon the reading even by the learned, especially in the prophets and the Psalms.</w:t>
      </w:r>
    </w:p>
    <w:p w14:paraId="6FE821D5">
      <w:pPr>
        <w:pStyle w:val="11"/>
        <w:widowControl/>
      </w:pPr>
      <w:r>
        <w:t>我首先回答，我承认即使是学者，在阅读时也不能立即明白所有的事情，特别是在先知书和《诗篇》中。</w:t>
      </w:r>
    </w:p>
    <w:p w14:paraId="6994FD54">
      <w:pPr>
        <w:pStyle w:val="11"/>
        <w:widowControl/>
      </w:pPr>
      <w:r>
        <w:t>For to enable us to understand the scriptures, there is need not only of reading, but of study, meditation and prayer.</w:t>
      </w:r>
    </w:p>
    <w:p w14:paraId="297A775B">
      <w:pPr>
        <w:pStyle w:val="11"/>
        <w:widowControl/>
      </w:pPr>
      <w:r>
        <w:t>因为要使我们明白圣经，不仅需要阅读，还需要学习、默想（meditation）和祷告。</w:t>
      </w:r>
    </w:p>
    <w:p w14:paraId="2C8A355F">
      <w:pPr>
        <w:pStyle w:val="11"/>
        <w:widowControl/>
      </w:pPr>
      <w:r>
        <w:t>But if, for this reason, the people ought not to read the scriptures in their own tongue, then even the learned ought not to be permitted to read them.</w:t>
      </w:r>
    </w:p>
    <w:p w14:paraId="69D52356">
      <w:pPr>
        <w:pStyle w:val="11"/>
        <w:widowControl/>
      </w:pPr>
      <w:r>
        <w:t>但如果因为这个原因，百姓不应该以他们自己的语言阅读圣经，那么即使是学者也不应该被允许阅读。</w:t>
      </w:r>
    </w:p>
    <w:p w14:paraId="794CDA61">
      <w:pPr>
        <w:pStyle w:val="11"/>
        <w:widowControl/>
      </w:pPr>
      <w:r>
        <w:t>However there are many things which can be understood, though not all: and assuredly, all things which are necessary to salvation are plainly delivered in scripture, so as that they can be easily understood by any one if he will.</w:t>
      </w:r>
    </w:p>
    <w:p w14:paraId="56922F52">
      <w:pPr>
        <w:pStyle w:val="11"/>
        <w:widowControl/>
      </w:pPr>
      <w:r>
        <w:t>然而有许多事情是可以明白的，尽管不是全部：而且可以肯定，所有对救恩来说必要的事情在圣经中都被清楚地传达，以至于任何人如果愿意，都可以很容易地明白它们。</w:t>
      </w:r>
    </w:p>
    <w:p w14:paraId="2DA90319">
      <w:pPr>
        <w:pStyle w:val="11"/>
        <w:widowControl/>
      </w:pPr>
      <w:r>
        <w:t>And men would know more than they do, if they would read and hear the scriptures with that attention which they ought to bestow.</w:t>
      </w:r>
    </w:p>
    <w:p w14:paraId="6BAB94B0">
      <w:pPr>
        <w:pStyle w:val="11"/>
        <w:widowControl/>
      </w:pPr>
      <w:r>
        <w:t>而且如果人们愿意以他们应该付出的注意力来阅读和聆听圣经，他们会比现在知道得更多。</w:t>
      </w:r>
    </w:p>
    <w:p w14:paraId="715ED6DC">
      <w:pPr>
        <w:pStyle w:val="11"/>
        <w:widowControl/>
      </w:pPr>
      <w:r>
        <w:t>For the reason why most men understand so little, and gain such slender advantage from the reading of the scriptures, is to be found in their own negligence, because they neither give a religious attention to the perusal of them, nor approach it with the proper dispositions.</w:t>
      </w:r>
    </w:p>
    <w:p w14:paraId="1046D079">
      <w:pPr>
        <w:pStyle w:val="11"/>
        <w:widowControl/>
      </w:pPr>
      <w:r>
        <w:t>因为大多数人对圣经的理解如此之少，并从中获得如此微薄的益处，原因在于他们自己的疏忽，因为他们既没有以虔诚的注意力研读它们，也没有带着适当的心态（dispositions）去接近它。</w:t>
      </w:r>
    </w:p>
    <w:p w14:paraId="6AAF226E">
      <w:pPr>
        <w:pStyle w:val="11"/>
        <w:widowControl/>
      </w:pPr>
      <w:r>
        <w:t>Secondly, although the whole sense be not immediately perceived, yet the words are understood when they are recited in the mother-tongue; and this greatly conduces towards gaining a knowledge of the sense.</w:t>
      </w:r>
    </w:p>
    <w:p w14:paraId="71375F56">
      <w:pPr>
        <w:pStyle w:val="11"/>
        <w:widowControl/>
      </w:pPr>
      <w:r>
        <w:t>其次，虽然不能立即明白全部的含义，但在以母语朗诵时，词语是被理解的；这极大地有助于获得对含义的认识。</w:t>
      </w:r>
    </w:p>
    <w:p w14:paraId="3CF50697">
      <w:pPr>
        <w:pStyle w:val="11"/>
        <w:widowControl/>
      </w:pPr>
      <w:r>
        <w:t>The eunuch, Acts 8., was reading the prophet Isaiah, which yet he did not thoroughly understand.</w:t>
      </w:r>
    </w:p>
    <w:p w14:paraId="4AD0477A">
      <w:pPr>
        <w:pStyle w:val="11"/>
        <w:widowControl/>
      </w:pPr>
      <w:r>
        <w:t>太监，《使徒行传》第8章，正在阅读先知以赛亚的书，但祂并没有完全明白。</w:t>
      </w:r>
    </w:p>
    <w:p w14:paraId="64CCE855">
      <w:pPr>
        <w:pStyle w:val="11"/>
        <w:widowControl/>
      </w:pPr>
      <w:r>
        <w:t>Nevertheless, he was to be praised for reading it, and hath deservedly been praised by many of the fathers.</w:t>
      </w:r>
    </w:p>
    <w:p w14:paraId="1005133F">
      <w:pPr>
        <w:pStyle w:val="11"/>
        <w:widowControl/>
      </w:pPr>
      <w:r>
        <w:t>尽管如此，祂的阅读是值得称赞的，并且理应被许多教父所称赞。</w:t>
      </w:r>
    </w:p>
    <w:p w14:paraId="4B48CF0A">
      <w:pPr>
        <w:pStyle w:val="11"/>
        <w:widowControl/>
      </w:pPr>
      <w:r>
        <w:t>He understood the words indeed, but knew not that the prophet spoke of Christ, and was ignorant of the true sense.</w:t>
      </w:r>
    </w:p>
    <w:p w14:paraId="4F511FA0">
      <w:pPr>
        <w:pStyle w:val="11"/>
        <w:widowControl/>
      </w:pPr>
      <w:r>
        <w:t>祂确实明白了词语，但不知道先知说的是基督，而且对真实的含义一无所知。</w:t>
      </w:r>
    </w:p>
    <w:p w14:paraId="7AF53EF1">
      <w:pPr>
        <w:pStyle w:val="11"/>
        <w:widowControl/>
      </w:pPr>
      <w:r>
        <w:t>But these men do not allow the people to understand even so much as the words.</w:t>
      </w:r>
    </w:p>
    <w:p w14:paraId="61AB1E7B">
      <w:pPr>
        <w:pStyle w:val="11"/>
        <w:widowControl/>
      </w:pPr>
      <w:r>
        <w:t>但这些人甚至不容许百姓明白词语。</w:t>
      </w:r>
    </w:p>
    <w:p w14:paraId="2B5D5BD7">
      <w:pPr>
        <w:pStyle w:val="11"/>
        <w:widowControl/>
      </w:pPr>
      <w:r>
        <w:t>However, as that reading of the scripture was useful to the eunuch, so it will be useful to the people to be diligent in reading the scriptures, so as that, from understanding the words, they may come to understand the sense of the whole.</w:t>
      </w:r>
    </w:p>
    <w:p w14:paraId="640EA63C">
      <w:pPr>
        <w:pStyle w:val="11"/>
        <w:widowControl/>
      </w:pPr>
      <w:r>
        <w:t>然而，正如那次对圣经的阅读对太监有益，对百姓来说，勤奋地阅读圣经也是有益的，以便从明白词语开始，他们可以渐渐明白整体的含义。</w:t>
      </w:r>
    </w:p>
    <w:p w14:paraId="4CE9065A">
      <w:pPr>
        <w:pStyle w:val="11"/>
        <w:widowControl/>
      </w:pPr>
      <w:r>
        <w:t>For the first step is to know the words, the second to perceive the drift of the discourse.</w:t>
      </w:r>
    </w:p>
    <w:p w14:paraId="016D0E96">
      <w:pPr>
        <w:pStyle w:val="11"/>
        <w:widowControl/>
      </w:pPr>
      <w:r>
        <w:t>因为第一步是知道词语，第二步是明白论述的要旨。</w:t>
      </w:r>
    </w:p>
    <w:p w14:paraId="5D5B671D">
      <w:pPr>
        <w:pStyle w:val="11"/>
        <w:widowControl/>
      </w:pPr>
      <w:r>
        <w:t>But the papists are so far from wishing the people to comprehend the sense of scripture, that they prevent them from even reading the words.</w:t>
      </w:r>
    </w:p>
    <w:p w14:paraId="1BF29851">
      <w:pPr>
        <w:pStyle w:val="11"/>
        <w:widowControl/>
      </w:pPr>
      <w:r>
        <w:t>但天主教徒不仅不希望百姓领会圣经的含义，他们甚至阻止他们阅读词语。</w:t>
      </w:r>
    </w:p>
    <w:p w14:paraId="2A90CD29">
      <w:pPr>
        <w:pStyle w:val="11"/>
        <w:widowControl/>
      </w:pPr>
      <w:r>
        <w:t>The sixth argument. It is dangerous for the people to read the scriptures; since they would not derive benefit from the scriptures, but injury.</w:t>
      </w:r>
    </w:p>
    <w:p w14:paraId="71F0C2D6">
      <w:pPr>
        <w:pStyle w:val="11"/>
        <w:widowControl/>
      </w:pPr>
      <w:r>
        <w:t>第六个论证。百姓阅读圣经是危险的；因为他们不会从圣经中获得益处，而是伤害。</w:t>
      </w:r>
    </w:p>
    <w:p w14:paraId="7F0B81A5">
      <w:pPr>
        <w:pStyle w:val="11"/>
        <w:widowControl/>
      </w:pPr>
      <w:r>
        <w:t>All heresies have sprung from misunderstanding of scripture, as Hilary observes at the end of his book de synodis38; and Luther calls the scriptures the book of heretics: and this is further proved by experience.</w:t>
      </w:r>
    </w:p>
    <w:p w14:paraId="1045D79C">
      <w:pPr>
        <w:pStyle w:val="11"/>
        <w:widowControl/>
      </w:pPr>
      <w:r>
        <w:t>所有的异端都源于对圣经的误解，正如希拉里（Hilary）在祂的《论宗教会议》一书末尾所观察到的38；路德（Luther）称圣经为异端的书：这也被经验进一步证明。</w:t>
      </w:r>
    </w:p>
    <w:p w14:paraId="2BC0DD3E">
      <w:pPr>
        <w:pStyle w:val="11"/>
        <w:widowControl/>
      </w:pPr>
      <w:r>
        <w:t>Hence have sprung the heresies of the Anthropomorphites, the Adamites39, and of David George40, who understood no language but his mother-tongue.</w:t>
      </w:r>
    </w:p>
    <w:p w14:paraId="382B8CEA">
      <w:pPr>
        <w:pStyle w:val="11"/>
        <w:widowControl/>
      </w:pPr>
      <w:r>
        <w:t>由此产生了“拟人论者”（Anthropomorphites）、“亚当派”（Adamites）39和“大卫·乔治”（David George）40的异端，祂只明白祂的母语。</w:t>
      </w:r>
    </w:p>
    <w:p w14:paraId="77B9F66F">
      <w:pPr>
        <w:pStyle w:val="11"/>
        <w:widowControl/>
      </w:pPr>
      <w:r>
        <w:t>If the people were to hear the Song of songs read, the adultery of David, the incest of Tamar, the story of Leah and Rachel, the falsehoods of Judith, they would either despise the holy patriarchs, or argue that similar things were lawful to themselves, or believe these to be false.</w:t>
      </w:r>
    </w:p>
    <w:p w14:paraId="3C3193C4">
      <w:pPr>
        <w:pStyle w:val="11"/>
        <w:widowControl/>
      </w:pPr>
      <w:r>
        <w:t>如果百姓听到宣读《雅歌》（Song of songs）、大卫的奸淫、他玛的乱伦、利亚（Leah）和拉结（Rachel）的故事、犹滴（Judith）的谎言，他们要么会蔑视圣洁的列祖（patriarchs），要么会争辩说类似的事情对他们自己也是合法的，要么会相信这些是虚假的。</w:t>
      </w:r>
    </w:p>
    <w:p w14:paraId="5D225F71">
      <w:pPr>
        <w:pStyle w:val="11"/>
        <w:widowControl/>
      </w:pPr>
      <w:r>
        <w:t>Bellarmine further subjoins, that he heard from a credible witness, that once when in England the twenty-fifth chapter of Ecclesiasticus was being read in the vulgar tongue, wherein many things are spoken of the wickedness of women, a certain woman rose up and exclaimed: “Is this the word of God?—nay, rather it is the word of the devil.”</w:t>
      </w:r>
    </w:p>
    <w:p w14:paraId="0A218507">
      <w:pPr>
        <w:pStyle w:val="11"/>
        <w:widowControl/>
      </w:pPr>
      <w:r>
        <w:t>贝拉明进一步附加说，祂从一个可信的见证人那里听说，有一次在英格兰，当以通用语言宣读《便西拉智训》第二十五章时42，其中谈到许多关于女人邪恶的事情，一个女人站起来喊道：“这是上帝（God）的圣言吗？——不，这反而是魔鬼（devil）的圣言。”</w:t>
      </w:r>
    </w:p>
    <w:p w14:paraId="4533B84F">
      <w:pPr>
        <w:pStyle w:val="11"/>
        <w:widowControl/>
      </w:pPr>
      <w:r>
        <w:t>And the Rhemists, in their note upon 1 Corinthians 14., say that the translation of holy offices often breeds manifold perils and contempt in the vulgar sort, leading them to suppose that God is the author of sin, when they read, “Lead us not into temptation:” although they seem here to have forgotten what they have observed elsewhere, that the Lord’s prayer should be allowed in the vernacular language.</w:t>
      </w:r>
    </w:p>
    <w:p w14:paraId="71F50C7A">
      <w:pPr>
        <w:pStyle w:val="11"/>
        <w:widowControl/>
      </w:pPr>
      <w:r>
        <w:t>雷姆斯译者（Rhemists）在他们对《哥林多前书》14章的注释中说，神圣仪式的翻译常常在俗人（vulgar sort）中滋生多重危险和蔑视，使他们在阅读“不要将我们领进试探”时，以为上帝是罪的作者：尽管他们在这里似乎忘记了他们在别处所观察到的，即《主祷文》应该被允许以本土语言进行。</w:t>
      </w:r>
    </w:p>
    <w:p w14:paraId="413FCA65">
      <w:pPr>
        <w:pStyle w:val="11"/>
        <w:widowControl/>
      </w:pPr>
      <w:r>
        <w:t>The censors of Cologne, too, in their book against Monhemius, p. 20, tell us, “No heresy was ever found which did not make use of scripture; yea, to speak still more boldly, which did not take its occasion from scripture41.”</w:t>
      </w:r>
    </w:p>
    <w:p w14:paraId="52ECE951">
      <w:pPr>
        <w:pStyle w:val="11"/>
        <w:widowControl/>
      </w:pPr>
      <w:r>
        <w:t>科隆的审查官，在他们反对蒙赫米乌斯的书中，第20页，也告诉我们，“从来没有发现过不利用圣经的异端；是的，说得更大胆些，没有不从圣经中找到借口的异端41。”</w:t>
      </w:r>
    </w:p>
    <w:p w14:paraId="408054A1">
      <w:pPr>
        <w:pStyle w:val="11"/>
        <w:widowControl/>
      </w:pPr>
      <w:r>
        <w:t>I answer, in the first place: All these suggestions are the product of human ingenuity, and impeach the divine wisdom.</w:t>
      </w:r>
    </w:p>
    <w:p w14:paraId="0357FECA">
      <w:pPr>
        <w:pStyle w:val="11"/>
        <w:widowControl/>
      </w:pPr>
      <w:r>
        <w:t>我首先回答：所有这些提议都是人类智力的产物，并指控神圣的智慧。</w:t>
      </w:r>
    </w:p>
    <w:p w14:paraId="2E533308">
      <w:pPr>
        <w:pStyle w:val="11"/>
        <w:widowControl/>
      </w:pPr>
      <w:r>
        <w:t>For if the reading of these things were so dangerous, why did the Lord will that they should be written, and that in the language which the whole church understood, and afterwards should be translated into the Greek and Latin tongues, which latter our adversary himself affirms to be the most common of all?</w:t>
      </w:r>
    </w:p>
    <w:p w14:paraId="0C133EA6">
      <w:pPr>
        <w:pStyle w:val="11"/>
        <w:widowControl/>
      </w:pPr>
      <w:r>
        <w:t>因为如果阅读这些事情如此危险，为什么主愿意它们被写下来，而且是以整个教会明白的语言写下来，然后应该被翻译成希腊文和拉丁文，而我们的对手自己断言后者是所有语言中最普遍的？</w:t>
      </w:r>
    </w:p>
    <w:p w14:paraId="7D8F5918">
      <w:pPr>
        <w:pStyle w:val="11"/>
        <w:widowControl/>
      </w:pPr>
      <w:r>
        <w:t>These things ought rather to have been buried than consigned to writing, if they were so fraught with danger to piety and good morals.</w:t>
      </w:r>
    </w:p>
    <w:p w14:paraId="2C3FDD84">
      <w:pPr>
        <w:pStyle w:val="11"/>
        <w:widowControl/>
      </w:pPr>
      <w:r>
        <w:t>如果它们对虔诚和良好道德如此充满危险，它们本应被埋葬，而不是被写下来。</w:t>
      </w:r>
    </w:p>
    <w:p w14:paraId="7AADD81A">
      <w:pPr>
        <w:pStyle w:val="11"/>
        <w:widowControl/>
      </w:pPr>
      <w:r>
        <w:t>Secondly, there is nothing which the reading of these histories is less fitted to produce than either contempt for the saints, or any kind of petulance and impiety.</w:t>
      </w:r>
    </w:p>
    <w:p w14:paraId="01B4127E">
      <w:pPr>
        <w:pStyle w:val="11"/>
        <w:widowControl/>
      </w:pPr>
      <w:r>
        <w:t>其次，阅读这些历史最不可能产生的是对圣徒的蔑视，或任何种类的放肆（petulance）和不虔敬。</w:t>
      </w:r>
    </w:p>
    <w:p w14:paraId="26E598EA">
      <w:pPr>
        <w:pStyle w:val="11"/>
        <w:widowControl/>
      </w:pPr>
      <w:r>
        <w:t>For though in those histories the adultery of David is narrated, yet so is also, in the same narratives, the penitence of David and his punishment described; the knowledge whereof is useful to the church and all the faithful.</w:t>
      </w:r>
    </w:p>
    <w:p w14:paraId="3B4A2CEB">
      <w:pPr>
        <w:pStyle w:val="11"/>
        <w:widowControl/>
      </w:pPr>
      <w:r>
        <w:t>因为虽然在那些历史中叙述了大卫的奸淫，但在同样的叙述中，也描述了大卫的悔罪和祂的惩罚；对这些的了解对教会和所有信徒都是有益的。</w:t>
      </w:r>
    </w:p>
    <w:p w14:paraId="4F6D7429">
      <w:pPr>
        <w:pStyle w:val="11"/>
        <w:widowControl/>
      </w:pPr>
      <w:r>
        <w:t>For, in the first place, hence we learn that no one can sin with impunity; but that every one, if he sin, must undergo the penalty of sin, either in the shape of chastisement, as David, or in that of vengeance, as others.</w:t>
      </w:r>
    </w:p>
    <w:p w14:paraId="3D47FF1A">
      <w:pPr>
        <w:pStyle w:val="11"/>
        <w:widowControl/>
      </w:pPr>
      <w:r>
        <w:t>因为，首先，由此我们了解到没有人可以犯罪而不受惩罚；但每个人，如果祂犯罪，就必须承受罪的刑罚，要么是以管教的形式，像大卫，要么是以报复的形式，像其他人。</w:t>
      </w:r>
    </w:p>
    <w:p w14:paraId="29BECC54">
      <w:pPr>
        <w:pStyle w:val="11"/>
        <w:widowControl/>
      </w:pPr>
      <w:r>
        <w:t>We learn farther, that one must not despair though he may have sinned; but that, however heinous the sin into which he may have fallen, there is hope that God will be merciful for Christ’s sake, if the sinner heartily repent.</w:t>
      </w:r>
    </w:p>
    <w:p w14:paraId="441B1FE8">
      <w:pPr>
        <w:pStyle w:val="11"/>
        <w:widowControl/>
      </w:pPr>
      <w:r>
        <w:t>我们进一步了解到，一个人即使犯了罪，也不必绝望；但无论祂陷入的罪多么可憎，只要罪人真心悔改，就有希望上帝会因基督的缘故施怜悯。</w:t>
      </w:r>
    </w:p>
    <w:p w14:paraId="52F36405">
      <w:pPr>
        <w:pStyle w:val="11"/>
        <w:widowControl/>
      </w:pPr>
      <w:r>
        <w:t>Lastly, that those holy and excellent men were not saved by their own virtues, but by the merits of Christ, and consequently that we ought not to think of them more magnificently than is proper; as indeed there is less danger of our attributing too little to them than too much: on which account the Holy Spirit did not choose to pass in silence these actions, which were not small delinquencies, but most enormous crimes.</w:t>
      </w:r>
    </w:p>
    <w:p w14:paraId="5CE2A7F2">
      <w:pPr>
        <w:pStyle w:val="11"/>
        <w:widowControl/>
      </w:pPr>
      <w:r>
        <w:t>最后，那些圣洁和优秀的人不是藉着他们自己的美德得救，而是藉着基督的功劳得救，因此我们不应该对他们有不恰当的过高评价；事实上，我们低估他们的危险比高估他们的危险要小：因此，圣灵（Holy Spirit）选择不默默地忽略这些行为，它们不是小的过失，而是最滔天的罪行。</w:t>
      </w:r>
    </w:p>
    <w:p w14:paraId="7661F2E7">
      <w:pPr>
        <w:pStyle w:val="11"/>
        <w:widowControl/>
      </w:pPr>
      <w:r>
        <w:t>Thirdly, no scandal springs truly and legitimately from scripture.</w:t>
      </w:r>
    </w:p>
    <w:p w14:paraId="04EB57BF">
      <w:pPr>
        <w:pStyle w:val="11"/>
        <w:widowControl/>
      </w:pPr>
      <w:r>
        <w:t>第三，没有真正的、合法地源于圣经的丑闻。</w:t>
      </w:r>
    </w:p>
    <w:p w14:paraId="7F9E7561">
      <w:pPr>
        <w:pStyle w:val="11"/>
        <w:widowControl/>
      </w:pPr>
      <w:r>
        <w:t>In Romans 15:4, the apostle declares why the scriptures were published, and what end they regard; not to lead men into false opinions, but “they are written for our learning, that we through patience and comfort of the scriptures might have hope.”</w:t>
      </w:r>
    </w:p>
    <w:p w14:paraId="44D2F409">
      <w:pPr>
        <w:pStyle w:val="11"/>
        <w:widowControl/>
      </w:pPr>
      <w:r>
        <w:t>在《罗马书》15:4，使徒宣告了圣经被公布的原因，以及它们的目的；不是引导人进入错误的观念，而是“写下来教训我们，叫我们因圣经所生的忍耐和安慰可以得着盼望。”</w:t>
      </w:r>
    </w:p>
    <w:p w14:paraId="32A329E8">
      <w:pPr>
        <w:pStyle w:val="11"/>
        <w:widowControl/>
      </w:pPr>
      <w:r>
        <w:t>In Psalms 119:9, David asks, “Wherewithal shall a young man cleanse his way?”</w:t>
      </w:r>
    </w:p>
    <w:p w14:paraId="2F84C90E">
      <w:pPr>
        <w:pStyle w:val="11"/>
        <w:widowControl/>
      </w:pPr>
      <w:r>
        <w:t>在《诗篇》119:9，大卫问，“少年人用什么洁净祂的行为呢？”</w:t>
      </w:r>
    </w:p>
    <w:p w14:paraId="61F3A724">
      <w:pPr>
        <w:pStyle w:val="11"/>
        <w:widowControl/>
      </w:pPr>
      <w:r>
        <w:t>He answers, not by avoiding or remaining ignorant of the scriptures, but, “by taking heed to them.”</w:t>
      </w:r>
    </w:p>
    <w:p w14:paraId="204BCF5C">
      <w:pPr>
        <w:pStyle w:val="11"/>
        <w:widowControl/>
      </w:pPr>
      <w:r>
        <w:t>祂回答，不是藉着避免或对圣经保持无知，而是“藉着遵行它。”</w:t>
      </w:r>
    </w:p>
    <w:p w14:paraId="16BEB5A5">
      <w:pPr>
        <w:pStyle w:val="11"/>
        <w:widowControl/>
      </w:pPr>
      <w:r>
        <w:t>Even young men, therefore, whose age is especially prone to lust, may nevertheless be usefully engaged in the study of the scriptures.</w:t>
      </w:r>
    </w:p>
    <w:p w14:paraId="3A56073E">
      <w:pPr>
        <w:pStyle w:val="11"/>
        <w:widowControl/>
      </w:pPr>
      <w:r>
        <w:t>因此，即使是年轻人，他们的年龄特别容易倾向于情欲，仍然可以有益地从事于圣经的学习。</w:t>
      </w:r>
    </w:p>
    <w:p w14:paraId="27CFFB95">
      <w:pPr>
        <w:pStyle w:val="11"/>
        <w:widowControl/>
      </w:pPr>
      <w:r>
        <w:t>In Psalms 12:7, he says that “the words of the Lord” are “pure words:” but these men are afraid, lest, as the apostle, 1 Corinthians 15:33, reminds us that good manners are corrupted by evil communication, so men should be made worse and more estranged from piety by the perusal of the scriptures.</w:t>
      </w:r>
    </w:p>
    <w:p w14:paraId="6F47462A">
      <w:pPr>
        <w:pStyle w:val="11"/>
        <w:widowControl/>
      </w:pPr>
      <w:r>
        <w:t>在《诗篇》12:7，祂说“主（the Lord）的话”是“纯净的话;”但这些人害怕，就像使徒在《哥林多前书》15:33中提醒我们的，良好的品德被邪恶的交谈所败坏，人也会因研读圣经而变得更糟，更疏远虔诚。</w:t>
      </w:r>
    </w:p>
    <w:p w14:paraId="154B7C13">
      <w:pPr>
        <w:pStyle w:val="11"/>
        <w:widowControl/>
      </w:pPr>
      <w:r>
        <w:t>Meanwhile, they who remove the scriptures from the eyes of men, as pestilent to all pious behavior, permit all young men to read Propertius, Martial, Ovid, Plautus, Terence, and forbid not the most shameful comedies and the foulest shews.</w:t>
      </w:r>
    </w:p>
    <w:p w14:paraId="08FA5EA3">
      <w:pPr>
        <w:pStyle w:val="11"/>
        <w:widowControl/>
      </w:pPr>
      <w:r>
        <w:t>与此同时，那些将圣经从人的眼前移开的人，认为它对所有虔诚的行为都有害，却允许所有年轻人阅读普罗佩提乌斯（Propertius）、马提雅尔（Martial）、奥维德（Ovid）、普劳图斯（Plautus）、特伦斯（Terence），并且不禁止最可耻的喜剧和最污秽的表演。</w:t>
      </w:r>
    </w:p>
    <w:p w14:paraId="04FABED5">
      <w:pPr>
        <w:pStyle w:val="11"/>
        <w:widowControl/>
      </w:pPr>
      <w:r>
        <w:t>What can be conceived more impious and antichristian than such conduct?</w:t>
      </w:r>
    </w:p>
    <w:p w14:paraId="2946E42F">
      <w:pPr>
        <w:pStyle w:val="11"/>
        <w:widowControl/>
      </w:pPr>
      <w:r>
        <w:t>有什么能比这种行为更不虔敬和反基督的呢？</w:t>
      </w:r>
    </w:p>
    <w:p w14:paraId="5094640E">
      <w:pPr>
        <w:pStyle w:val="11"/>
        <w:widowControl/>
      </w:pPr>
      <w:r>
        <w:t>Fourthly, as to his assertion that heresies spring from the scripture not being understood, I confess its truth.</w:t>
      </w:r>
    </w:p>
    <w:p w14:paraId="374E4EAE">
      <w:pPr>
        <w:pStyle w:val="11"/>
        <w:widowControl/>
      </w:pPr>
      <w:r>
        <w:t>第四，至于祂断言异端源于圣经没有被理解，我承认这是真的。</w:t>
      </w:r>
    </w:p>
    <w:p w14:paraId="1E7798DE">
      <w:pPr>
        <w:pStyle w:val="11"/>
        <w:widowControl/>
      </w:pPr>
      <w:r>
        <w:t>But, as all heresies are wont to spring from not understanding or ill understanding scripture, so all heresies are refuted by the scriptures well and fittingly understood and expounded.</w:t>
      </w:r>
    </w:p>
    <w:p w14:paraId="6D7DDE4B">
      <w:pPr>
        <w:pStyle w:val="11"/>
        <w:widowControl/>
      </w:pPr>
      <w:r>
        <w:t>但是，正如所有异端通常源于不理解或错误地理解圣经，同样所有的异端都藉着被良好和恰当地理解和解释的圣经所驳斥。</w:t>
      </w:r>
    </w:p>
    <w:p w14:paraId="7BF24841">
      <w:pPr>
        <w:pStyle w:val="11"/>
        <w:widowControl/>
      </w:pPr>
      <w:r>
        <w:t>Hence the Anthropomorphites, hence the Adamites, hence all the other heretics are convicted of error.</w:t>
      </w:r>
    </w:p>
    <w:p w14:paraId="1DBCC3D4">
      <w:pPr>
        <w:pStyle w:val="11"/>
        <w:widowControl/>
      </w:pPr>
      <w:r>
        <w:t>因此“拟人论者”（Anthropomorphites），因此“亚当派”（Adamites），因此所有其他的异端都被定罪为错误。</w:t>
      </w:r>
    </w:p>
    <w:p w14:paraId="07FEEA48">
      <w:pPr>
        <w:pStyle w:val="11"/>
        <w:widowControl/>
      </w:pPr>
      <w:r>
        <w:t>Now it is much better that the scriptures should be read, and that, from the scriptures read and understood, heresies should be condemned and overthrown, than that they should not be read at all; and that by such means the rise of heresies should be prevented.</w:t>
      </w:r>
    </w:p>
    <w:p w14:paraId="45F0935D">
      <w:pPr>
        <w:pStyle w:val="11"/>
        <w:widowControl/>
      </w:pPr>
      <w:r>
        <w:t>现在，阅读圣经，并藉着阅读和理解的圣经，谴责和推翻异端，比完全不阅读，并藉着这种方式阻止异端的兴起要好得多。</w:t>
      </w:r>
    </w:p>
    <w:p w14:paraId="3147B32C">
      <w:pPr>
        <w:pStyle w:val="11"/>
        <w:widowControl/>
      </w:pPr>
      <w:r>
        <w:t>For doubtless many more persons perish through ignorance of scripture, than through heresy; and it is from ignorance of scripture, and not from the reading of it, that heresies themselves arise.</w:t>
      </w:r>
    </w:p>
    <w:p w14:paraId="3D568763">
      <w:pPr>
        <w:pStyle w:val="11"/>
        <w:widowControl/>
      </w:pPr>
      <w:r>
        <w:t>因为无疑更多的人因对圣经的无知而灭亡，而不是因异端；而且异端本身是源于对圣经的无知，而不是源于阅读它。</w:t>
      </w:r>
    </w:p>
    <w:p w14:paraId="57AD69E7">
      <w:pPr>
        <w:pStyle w:val="11"/>
        <w:widowControl/>
      </w:pPr>
      <w:r>
        <w:t>Fifthly, whether Luther ever really said that “scripture is the book of the heretics,” is neither very certain nor very important.</w:t>
      </w:r>
    </w:p>
    <w:p w14:paraId="5D29FA2C">
      <w:pPr>
        <w:pStyle w:val="11"/>
        <w:widowControl/>
      </w:pPr>
      <w:r>
        <w:t>第五，路德（Luther）是否真的说过“圣经是异端的书”，既不很确定也不很重要。</w:t>
      </w:r>
    </w:p>
    <w:p w14:paraId="5866A887">
      <w:pPr>
        <w:pStyle w:val="11"/>
        <w:widowControl/>
      </w:pPr>
      <w:r>
        <w:t>Indeed they are wont to abuse the scriptures, but still may always be convicted and refuted by the same.</w:t>
      </w:r>
    </w:p>
    <w:p w14:paraId="2875DFA5">
      <w:pPr>
        <w:pStyle w:val="11"/>
        <w:widowControl/>
      </w:pPr>
      <w:r>
        <w:t>确实，他们习惯于滥用圣经，但仍然可以总是藉着圣经本身被定罪和驳斥。</w:t>
      </w:r>
    </w:p>
    <w:p w14:paraId="6148EC27">
      <w:pPr>
        <w:pStyle w:val="11"/>
        <w:widowControl/>
      </w:pPr>
      <w:r>
        <w:t>Sixthly, the story which he subjoins, as heard from some Englishman, about a certain woman, who, when that chapter of Ecclesiasticus42 was read in England, rose up in a rage and spoke with little modesty of that scripture, I leave entirely on the credit of the good man from whom Bellarmine heard it.</w:t>
      </w:r>
    </w:p>
    <w:p w14:paraId="2DE4497C">
      <w:pPr>
        <w:pStyle w:val="11"/>
        <w:widowControl/>
      </w:pPr>
      <w:r>
        <w:t>第六，祂附加的那个故事，据说是从某个英格兰人那里听来的，关于一个女人，当《便西拉智训》那一章42在英格兰被宣读时，她勃然大怒地站起来，毫不客气地谈论那段圣经，我完全将其留给贝拉明听闻它的那位好人的信誉。</w:t>
      </w:r>
    </w:p>
    <w:p w14:paraId="34230549">
      <w:pPr>
        <w:pStyle w:val="11"/>
        <w:widowControl/>
      </w:pPr>
      <w:r>
        <w:t>But what if a few persons sometimes abuse the scriptures; does it therefore follow that the scriptures are to be wholly taken away, and never read to the people?</w:t>
      </w:r>
    </w:p>
    <w:p w14:paraId="45F50BEA">
      <w:pPr>
        <w:pStyle w:val="11"/>
        <w:widowControl/>
      </w:pPr>
      <w:r>
        <w:t>但是如果少数人有时滥用圣经；难道由此推断圣经就应该被完全拿走，永不向百姓宣读吗？</w:t>
      </w:r>
    </w:p>
    <w:p w14:paraId="52A88FEF">
      <w:pPr>
        <w:pStyle w:val="11"/>
        <w:widowControl/>
      </w:pPr>
      <w:r>
        <w:t>In this way of reasoning, even the learned should never read the scriptures, since many even very learned men abuse the scriptures, as is the case with almost all heretics.</w:t>
      </w:r>
    </w:p>
    <w:p w14:paraId="5F6B1BC8">
      <w:pPr>
        <w:pStyle w:val="11"/>
        <w:widowControl/>
      </w:pPr>
      <w:r>
        <w:t>以这种推理方式，即使是学者也永远不应该阅读圣经，因为许多甚至是非常有学问的人滥用圣经，几乎所有异端都是如此。</w:t>
      </w:r>
    </w:p>
    <w:p w14:paraId="48138F39">
      <w:pPr>
        <w:pStyle w:val="11"/>
        <w:widowControl/>
      </w:pPr>
      <w:r>
        <w:t>Besides, if the abuse of any thing were sufficient to set aside its use, we should abstain from food and from drink, and even forego the use of clothes, because many people abuse these things to gluttony, drunkenness and pride.</w:t>
      </w:r>
    </w:p>
    <w:p w14:paraId="00111BEF">
      <w:pPr>
        <w:pStyle w:val="11"/>
        <w:widowControl/>
      </w:pPr>
      <w:r>
        <w:t>此外，如果滥用任何事物就足以取消它的使用，我们就应该戒绝食物和饮料，甚至放弃使用衣服，因为许多人滥用这些东西来暴食、酗酒和骄傲。</w:t>
      </w:r>
    </w:p>
    <w:p w14:paraId="21141F9B">
      <w:pPr>
        <w:pStyle w:val="11"/>
        <w:widowControl/>
      </w:pPr>
      <w:r>
        <w:t>This then is the most noted of all fallacies, putting that which is not the cause for the cause, and arguing from accidental circumstances.</w:t>
      </w:r>
    </w:p>
    <w:p w14:paraId="69916E6E">
      <w:pPr>
        <w:pStyle w:val="11"/>
        <w:widowControl/>
      </w:pPr>
      <w:r>
        <w:t>那么，这是所有谬论中最著名的一种，将非原因当作原因，并从偶然的情况中进行论证。</w:t>
      </w:r>
    </w:p>
    <w:p w14:paraId="6420C4B6">
      <w:pPr>
        <w:pStyle w:val="11"/>
        <w:widowControl/>
      </w:pPr>
      <w:r>
        <w:t>In the seventh place, the Jesuit reasons thus: if the scriptures should be read by the people in the vulgar tongue, then new versions should be made in every age, because languages are changed every age; which he proves from Horace’s Art of Poetry43 and from experience.</w:t>
      </w:r>
    </w:p>
    <w:p w14:paraId="518619A6">
      <w:pPr>
        <w:pStyle w:val="11"/>
        <w:widowControl/>
      </w:pPr>
      <w:r>
        <w:t>第七，这位耶稣会士如此推理：如果圣经应该被百姓以通用语言阅读，那么每个时代都应该制作新的译本，因为语言在每个时代都会改变；祂从贺拉斯（Horace）的《诗艺》43和经验中证明了这一点。</w:t>
      </w:r>
    </w:p>
    <w:p w14:paraId="6CF7E794">
      <w:pPr>
        <w:pStyle w:val="11"/>
        <w:widowControl/>
      </w:pPr>
      <w:r>
        <w:t>But this would be impossible, because there would be a lack of persons fit to make the versions; and, if it were possible, it would be absurd that the versions should be so often changed.</w:t>
      </w:r>
    </w:p>
    <w:p w14:paraId="6F089F54">
      <w:pPr>
        <w:pStyle w:val="11"/>
        <w:widowControl/>
      </w:pPr>
      <w:r>
        <w:t>但这将是不可能的，因为会缺乏合适的人来制作译本；而且，如果可能，译本如此频繁地被改变将是荒谬的。</w:t>
      </w:r>
    </w:p>
    <w:p w14:paraId="2E0EEE04">
      <w:pPr>
        <w:pStyle w:val="11"/>
        <w:widowControl/>
      </w:pPr>
      <w:r>
        <w:t>Therefore the scriptures ought not to be read in the vernacular tongue.</w:t>
      </w:r>
    </w:p>
    <w:p w14:paraId="0784181C">
      <w:pPr>
        <w:pStyle w:val="11"/>
        <w:widowControl/>
      </w:pPr>
      <w:r>
        <w:t>因此圣经不应该以本土语言宣读。</w:t>
      </w:r>
    </w:p>
    <w:p w14:paraId="57084278">
      <w:pPr>
        <w:pStyle w:val="11"/>
        <w:widowControl/>
      </w:pPr>
      <w:r>
        <w:t>I answer, every part of this argument is ridiculous.</w:t>
      </w:r>
    </w:p>
    <w:p w14:paraId="20E06FFA">
      <w:pPr>
        <w:pStyle w:val="11"/>
        <w:widowControl/>
      </w:pPr>
      <w:r>
        <w:t>我回答，这个论证的每一部分都是可笑的。</w:t>
      </w:r>
    </w:p>
    <w:p w14:paraId="13E40434">
      <w:pPr>
        <w:pStyle w:val="11"/>
        <w:widowControl/>
      </w:pPr>
      <w:r>
        <w:t>For, in the first place, it is false that languages change every age; since the primary tongues, the Hebrew, Greek and Latin, have not undergone such frequent alterations.</w:t>
      </w:r>
    </w:p>
    <w:p w14:paraId="1F658B23">
      <w:pPr>
        <w:pStyle w:val="11"/>
        <w:widowControl/>
      </w:pPr>
      <w:r>
        <w:t>首先，语言在每个时代都会改变是错误的；因为主要的语言，希伯来语、希腊文和拉丁文，没有经历如此频繁的改变。</w:t>
      </w:r>
    </w:p>
    <w:p w14:paraId="2D89AE63">
      <w:pPr>
        <w:pStyle w:val="11"/>
        <w:widowControl/>
      </w:pPr>
      <w:r>
        <w:t>Secondly, there is never in Christian churches a lack of some sufficient interpreters, able to translate the scriptures and render their genuine meaning in the vulgar tongue.</w:t>
      </w:r>
    </w:p>
    <w:p w14:paraId="7D710C92">
      <w:pPr>
        <w:pStyle w:val="11"/>
        <w:widowControl/>
      </w:pPr>
      <w:r>
        <w:t>其次，在基督教会中，从来不缺乏一些有能力的解释者，他们能够翻译圣经并以通用语言传达其真实的含义。</w:t>
      </w:r>
    </w:p>
    <w:p w14:paraId="523587DE">
      <w:pPr>
        <w:pStyle w:val="11"/>
        <w:widowControl/>
      </w:pPr>
      <w:r>
        <w:t>Thirdly, no inconvenience will follow if interpretations or versions of scripture, when they have become obsolete and ceased to be easily intelligible, be afterwards changed and corrected.</w:t>
      </w:r>
    </w:p>
    <w:p w14:paraId="5578D09B">
      <w:pPr>
        <w:pStyle w:val="11"/>
        <w:widowControl/>
      </w:pPr>
      <w:r>
        <w:t>第三，如果圣经的解释或译本，在它们变得过时且不再容易理解时，随后被更改和校正，不会产生任何不便。</w:t>
      </w:r>
    </w:p>
    <w:p w14:paraId="7C363E30">
      <w:pPr>
        <w:pStyle w:val="11"/>
        <w:widowControl/>
      </w:pPr>
      <w:r>
        <w:t>I would assuredly have passed over this argument entirely, if I had not determined not to conceal or dissemble any arguments of our opponents.</w:t>
      </w:r>
    </w:p>
    <w:p w14:paraId="5D3A8394">
      <w:pPr>
        <w:pStyle w:val="11"/>
        <w:widowControl/>
      </w:pPr>
      <w:r>
        <w:t>如果我没有决定不隐瞒或掩饰我们对手的任何论证，我肯定会完全忽略这个论证。</w:t>
      </w:r>
    </w:p>
    <w:p w14:paraId="2356035B">
      <w:pPr>
        <w:pStyle w:val="11"/>
        <w:widowControl/>
      </w:pPr>
      <w:r>
        <w:t>The Jesuit’s eighth argument is taken from the authority of the fathers.</w:t>
      </w:r>
    </w:p>
    <w:p w14:paraId="56D0A3EE">
      <w:pPr>
        <w:pStyle w:val="11"/>
        <w:widowControl/>
      </w:pPr>
      <w:r>
        <w:t>这位耶稣会士的第八个论证是取自教父的权威。</w:t>
      </w:r>
    </w:p>
    <w:p w14:paraId="691CEDDB">
      <w:pPr>
        <w:pStyle w:val="11"/>
        <w:widowControl/>
      </w:pPr>
      <w:r>
        <w:t>He brings forward the testimonies of two illustrious fathers, to whom we are bound to render the highest deference on account of their consummate and manifold erudition, Basil and Jerome.</w:t>
      </w:r>
    </w:p>
    <w:p w14:paraId="2D345E39">
      <w:pPr>
        <w:pStyle w:val="11"/>
        <w:widowControl/>
      </w:pPr>
      <w:r>
        <w:t>祂提出了两位杰出教父的见证，由于他们精湛和多方面的学识，我们有责任对他们致以最高的尊重，即巴塞流（Basil）和耶柔米。</w:t>
      </w:r>
    </w:p>
    <w:p w14:paraId="606A942E">
      <w:pPr>
        <w:pStyle w:val="11"/>
        <w:widowControl/>
      </w:pPr>
      <w:r>
        <w:t>Basil then, as Theodoret relates, Hist. Lib. IV. cap. 19, when the prefect of the imperial kitchen was prating with intolerable impudence and ignorance concerning the dogmas of theology, answered him thus: “It is your business to mind your sauces, not to cook the divine oracles44.”</w:t>
      </w:r>
    </w:p>
    <w:p w14:paraId="2B9403B8">
      <w:pPr>
        <w:pStyle w:val="11"/>
        <w:widowControl/>
      </w:pPr>
      <w:r>
        <w:t>巴塞流，正如提奥多雷在《历史，第四卷，第十九章》中所记述的，当时帝国厨房的总管（prefect of the imperial kitchen）以不可容忍的无耻和无知喋喋不休地谈论神学的教条时，如此回答祂：“那是你的事，去管好你的调味汁，而不是烹煮神圣的圣言44。”</w:t>
      </w:r>
    </w:p>
    <w:p w14:paraId="3731181B">
      <w:pPr>
        <w:pStyle w:val="11"/>
        <w:widowControl/>
      </w:pPr>
      <w:r>
        <w:t>I answer, This prefect of the imperial kitchen was by name Demosthenes, and troubled the holy father with exceeding insolence and ignorance; for, being himself a stupid barbarian, he would yet, as Theodoret tells us, instruct the doctor of the whole world, τὸν διδάσκαλον τῆς οἰκουμένης,— for so Basil was esteemed.</w:t>
      </w:r>
    </w:p>
    <w:p w14:paraId="38900A95">
      <w:pPr>
        <w:pStyle w:val="11"/>
        <w:widowControl/>
      </w:pPr>
      <w:r>
        <w:t>我回答，这位帝国厨房的总管名叫德摩斯提尼（Demosthenes），祂以极度的傲慢和无知搅扰了这位圣洁的教父；因为，祂自己是一个愚蠢的蛮族，然而，正如提奥多雷告诉我们的，祂却想要教导普世的博士， τὸν διδάσκαλον τῆς οἰκουμένης （普世的教师），——巴塞流就是被如此尊敬的。</w:t>
      </w:r>
    </w:p>
    <w:p w14:paraId="519B8C0D">
      <w:pPr>
        <w:pStyle w:val="11"/>
        <w:widowControl/>
      </w:pPr>
      <w:r>
        <w:t>The courtier imagined, it seems, that he, a person at once wholly unlearned and very foolish, could maintain a disputation upon the scriptures with Basil, a man of profound learning, most expert in scriptures, and a bishop of the church.</w:t>
      </w:r>
    </w:p>
    <w:p w14:paraId="0EE35826">
      <w:pPr>
        <w:pStyle w:val="11"/>
        <w:widowControl/>
      </w:pPr>
      <w:r>
        <w:t>这位朝臣似乎以为，祂，一个完全没有学识且非常愚蠢的人，可以与巴塞流，一位学问渊博、最精通圣经的教会主教，进行关于圣经的辩论。</w:t>
      </w:r>
    </w:p>
    <w:p w14:paraId="3FCBFBE2">
      <w:pPr>
        <w:pStyle w:val="11"/>
        <w:widowControl/>
      </w:pPr>
      <w:r>
        <w:t>This was the reason why Basil answered him so sharply, Σόν ἐστι τῆς τῶν ζωμῶν καρυκείας φροντίζειν .</w:t>
      </w:r>
    </w:p>
    <w:p w14:paraId="5990D48A">
      <w:pPr>
        <w:pStyle w:val="11"/>
        <w:widowControl/>
      </w:pPr>
      <w:r>
        <w:t>这就是巴塞流如此尖锐地回答祂的原因， Σόν ἐστι τῆς τῶν ζωμῶν καρυκείας φροντίζειν （是你的事，去管好调味汁）。</w:t>
      </w:r>
    </w:p>
    <w:p w14:paraId="4BC03959">
      <w:pPr>
        <w:pStyle w:val="11"/>
        <w:widowControl/>
      </w:pPr>
      <w:r>
        <w:t>And, indeed, those who are like this man ought to be treated in like manner, and rebuked with much severity: but what is this to the purpose?</w:t>
      </w:r>
    </w:p>
    <w:p w14:paraId="3025D024">
      <w:pPr>
        <w:pStyle w:val="11"/>
        <w:widowControl/>
      </w:pPr>
      <w:r>
        <w:t>确实，那些像这个人一样的人应该以同样的方式对待，并以极大的严厉责备：但这与我们的主题有什么关系呢？</w:t>
      </w:r>
    </w:p>
    <w:p w14:paraId="718A4F79">
      <w:pPr>
        <w:pStyle w:val="11"/>
        <w:widowControl/>
      </w:pPr>
      <w:r>
        <w:t>It is one thing to read the scriptures, and another thing to suppose ourselves to understand them when we do not.</w:t>
      </w:r>
    </w:p>
    <w:p w14:paraId="2424B03F">
      <w:pPr>
        <w:pStyle w:val="11"/>
        <w:widowControl/>
      </w:pPr>
      <w:r>
        <w:t>阅读圣经是一回事，当我们不明白时却以为自己明白它们是另一回事。</w:t>
      </w:r>
    </w:p>
    <w:p w14:paraId="0A62F314">
      <w:pPr>
        <w:pStyle w:val="11"/>
        <w:widowControl/>
      </w:pPr>
      <w:r>
        <w:t>Basil did riot blame the cook for having read the scriptures, but for having the conceit that he had obtained such distinguished knowledge as to be able to dispute with him concerning the scriptures, when he did not understand them.</w:t>
      </w:r>
    </w:p>
    <w:p w14:paraId="7DADFBB1">
      <w:pPr>
        <w:pStyle w:val="11"/>
        <w:widowControl/>
      </w:pPr>
      <w:r>
        <w:t>巴塞流没有责备这位厨师阅读了圣经，而是责备祂自以为获得了如此卓越的知识，以至于在祂不明白圣经时，却能与祂辩论关于圣经的事。</w:t>
      </w:r>
    </w:p>
    <w:p w14:paraId="35A20276">
      <w:pPr>
        <w:pStyle w:val="11"/>
        <w:widowControl/>
      </w:pPr>
      <w:r>
        <w:t>This arrogance of his Basil wished to crush, and to shut his impudent mouth with that answer, not to prevent him from reading the scriptures.</w:t>
      </w:r>
    </w:p>
    <w:p w14:paraId="48A66AB7">
      <w:pPr>
        <w:pStyle w:val="11"/>
        <w:widowControl/>
      </w:pPr>
      <w:r>
        <w:t>巴塞流希望粉碎祂的这种傲慢，并以那个回答堵住祂无耻的口，而不是阻止祂阅读圣经。</w:t>
      </w:r>
    </w:p>
    <w:p w14:paraId="0D78B2AA">
      <w:pPr>
        <w:pStyle w:val="11"/>
        <w:widowControl/>
      </w:pPr>
      <w:r>
        <w:t>All should be expected, when they read the scriptures, to read them with judgment, lest they be like this foolish Demosthenes; who, because he was altogether illiterate and possessed with heretical prejudices, seemed to Basil a person unworthy to discourse upon religious subjects.</w:t>
      </w:r>
    </w:p>
    <w:p w14:paraId="3D9C6883">
      <w:pPr>
        <w:pStyle w:val="11"/>
        <w:widowControl/>
      </w:pPr>
      <w:r>
        <w:t>所有人在阅读圣经时，都应该被期望带着判断去阅读，以免他们像这个愚蠢的德摩斯提尼一样；祂因为完全没有文化，并怀有异端的偏见，在巴塞流看来是一个不配谈论宗教主题的人。</w:t>
      </w:r>
    </w:p>
    <w:p w14:paraId="7D9F04E1">
      <w:pPr>
        <w:pStyle w:val="11"/>
        <w:widowControl/>
      </w:pPr>
      <w:r>
        <w:t>For so Basil addresses him: “Thou canst not hear the divine doctrines, for thine ears are stuffed against them.”</w:t>
      </w:r>
    </w:p>
    <w:p w14:paraId="0EEA2917">
      <w:pPr>
        <w:pStyle w:val="11"/>
        <w:widowControl/>
      </w:pPr>
      <w:r>
        <w:t>因为巴塞流如此对祂说话：“你不能听神圣的教义，因为你的耳朵对它们是堵塞的。”</w:t>
      </w:r>
    </w:p>
    <w:p w14:paraId="6333393D">
      <w:pPr>
        <w:pStyle w:val="11"/>
        <w:widowControl/>
      </w:pPr>
      <w:r>
        <w:t>I come now to the testimony of Jerome cited by the Jesuit, which is contained in the epistle to Paulinus, and runs thus: “‘Physicians undertake the proper business of physicians, and workmen handle workmen’s tools.’</w:t>
      </w:r>
    </w:p>
    <w:p w14:paraId="0CC02699">
      <w:pPr>
        <w:pStyle w:val="11"/>
        <w:widowControl/>
      </w:pPr>
      <w:r>
        <w:t>我现在来到这位耶稣会士引用的耶柔米的见证，它包含在《致保利努斯书信》中，是这样说的：“‘医生从事医生的本职工作，工匠操作工匠的工具。’</w:t>
      </w:r>
    </w:p>
    <w:p w14:paraId="1CE7A11C">
      <w:pPr>
        <w:pStyle w:val="11"/>
        <w:widowControl/>
      </w:pPr>
      <w:r>
        <w:t>Skill in the scriptures is the only art which all claim for themselves.</w:t>
      </w:r>
    </w:p>
    <w:p w14:paraId="06879C3D">
      <w:pPr>
        <w:pStyle w:val="11"/>
        <w:widowControl/>
      </w:pPr>
      <w:r>
        <w:t>对圣经的技能是唯一所有人都为自己所主张的技艺。</w:t>
      </w:r>
    </w:p>
    <w:p w14:paraId="2A38CCFA">
      <w:pPr>
        <w:pStyle w:val="11"/>
        <w:widowControl/>
      </w:pPr>
      <w:r>
        <w:t>‘Learned and unlearned, we all promiscuously write poems.’</w:t>
      </w:r>
    </w:p>
    <w:p w14:paraId="6F7C6FB6">
      <w:pPr>
        <w:pStyle w:val="11"/>
        <w:widowControl/>
      </w:pPr>
      <w:r>
        <w:t>‘有学识的和没有学识的，我们都随意地写诗。’</w:t>
      </w:r>
    </w:p>
    <w:p w14:paraId="186F1F9A">
      <w:pPr>
        <w:pStyle w:val="11"/>
        <w:widowControl/>
      </w:pPr>
      <w:r>
        <w:t>This the garrulous crone, this the doting old man, this the wordy sophist, this all indiscriminately seize on, tear, teach before they learn.</w:t>
      </w:r>
    </w:p>
    <w:p w14:paraId="344B4BAE">
      <w:pPr>
        <w:pStyle w:val="11"/>
        <w:widowControl/>
      </w:pPr>
      <w:r>
        <w:t>这个多嘴的老太婆，这个老眼昏花的老人，这个多言的诡辩家（sophist），所有人都毫无区别地抓住、撕裂、在学习之前就开始教导。</w:t>
      </w:r>
    </w:p>
    <w:p w14:paraId="4178207E">
      <w:pPr>
        <w:pStyle w:val="11"/>
        <w:widowControl/>
      </w:pPr>
      <w:r>
        <w:t>Some with importance on their brows, and weighing their pompous words, philosophize upon the sacred books amongst their female disciples.</w:t>
      </w:r>
    </w:p>
    <w:p w14:paraId="2F9124FF">
      <w:pPr>
        <w:pStyle w:val="11"/>
        <w:widowControl/>
      </w:pPr>
      <w:r>
        <w:t>有些人眉头紧锁，掂量着他们浮夸的言辞，在他们的女门徒中讨论神圣的书卷。</w:t>
      </w:r>
    </w:p>
    <w:p w14:paraId="2EA0CBCC">
      <w:pPr>
        <w:pStyle w:val="11"/>
        <w:widowControl/>
      </w:pPr>
      <w:r>
        <w:t>Others (O shame!) learn from women what they are to teach to men; and, as if this were not enough, by a certain facility, or rather audacity, of talk discourse to others what they do not understand themselves45.”</w:t>
      </w:r>
    </w:p>
    <w:p w14:paraId="2A62EA0D">
      <w:pPr>
        <w:pStyle w:val="11"/>
        <w:widowControl/>
      </w:pPr>
      <w:r>
        <w:t>其他人（哦，羞耻！）从女人那里学习他们要教给男人的东西；而且，仿佛这还不够，他们以某种言语上的流利，或毋宁说是大胆，向其他人论述他们自己不明白的东西45。”</w:t>
      </w:r>
    </w:p>
    <w:p w14:paraId="6D85CC4C">
      <w:pPr>
        <w:pStyle w:val="11"/>
        <w:widowControl/>
      </w:pPr>
      <w:r>
        <w:t>These are the words of Jerome: to which I answer, that Jerome’s complaint is just; since those persons should not treat of scripture, who are ignorant and unskillful in the subject.</w:t>
      </w:r>
    </w:p>
    <w:p w14:paraId="079F1B7D">
      <w:pPr>
        <w:pStyle w:val="11"/>
        <w:widowControl/>
      </w:pPr>
      <w:r>
        <w:t>这些是耶柔米的话：对此我回答，耶柔米的抱怨是公正的；因为那些对这主题无知和不熟练的人不应该谈论圣经。</w:t>
      </w:r>
    </w:p>
    <w:p w14:paraId="7EAE48A7">
      <w:pPr>
        <w:pStyle w:val="11"/>
        <w:widowControl/>
      </w:pPr>
      <w:r>
        <w:t>But here it is to be observed, that Jerome does not blame the men and women of whom he speaks for reading the scriptures, but because, as soon as ever they had the slightest taste of scriptural knowledge, they supposed immediately that they understood every thing, that they could teach others, and could interpret the scriptures to others, when they did not understand them themselves; and because they rushed precipitately into the scriptures without that modesty which is to be preserved in the perusal of them.</w:t>
      </w:r>
    </w:p>
    <w:p w14:paraId="3F4F58DD">
      <w:pPr>
        <w:pStyle w:val="11"/>
        <w:widowControl/>
      </w:pPr>
      <w:r>
        <w:t>但这里需要注意的是，耶柔米并没有责备祂所说的男人和女人阅读圣经，而是因为，一旦他们对圣经知识有了一点点了解，他们就立刻以为自己明白一切，以为自己可以教导他人，可以在自己不明白圣经时为他人解释圣经；而且因为他们没有带着在研读圣经中应保持的谦逊，就仓促地冲入圣经。</w:t>
      </w:r>
    </w:p>
    <w:p w14:paraId="1E32CD79">
      <w:pPr>
        <w:pStyle w:val="11"/>
        <w:widowControl/>
      </w:pPr>
      <w:r>
        <w:t>He blames, therefore, their impudence, unskillfulness, insolence and arrogance, but does not prevent them from reading the scriptures; yea, rather, he would have all to read the scriptures, provided they read with modesty and reverence.</w:t>
      </w:r>
    </w:p>
    <w:p w14:paraId="432E8A6D">
      <w:pPr>
        <w:pStyle w:val="11"/>
        <w:widowControl/>
      </w:pPr>
      <w:r>
        <w:t>因此，祂责备的是他们的无耻、不熟练、傲慢和狂妄，但并没有阻止他们阅读圣经；是的，祂更希望所有人都阅读圣经，只要他们带着谦逊和敬畏来阅读。</w:t>
      </w:r>
    </w:p>
    <w:p w14:paraId="7672C109">
      <w:pPr>
        <w:pStyle w:val="11"/>
        <w:widowControl/>
      </w:pPr>
      <w:r>
        <w:t>These are the arguments of the Jesuit; to which, I hope, we have returned an answer abundantly sufficient.</w:t>
      </w:r>
    </w:p>
    <w:p w14:paraId="0A46DB56">
      <w:pPr>
        <w:pStyle w:val="11"/>
        <w:widowControl/>
      </w:pPr>
      <w:r>
        <w:t>这些是这位耶稣会士的论证；我希望我们已经给出了足够充分的回答。</w:t>
      </w:r>
    </w:p>
    <w:p w14:paraId="6FE90299">
      <w:pPr>
        <w:pStyle w:val="11"/>
        <w:widowControl/>
      </w:pPr>
      <w:r>
        <w:t>There are其他人 who handle this question, as Harding, Article 15. Section 3, who distributes this whole controversy under five heads.</w:t>
      </w:r>
    </w:p>
    <w:p w14:paraId="13AEB616">
      <w:pPr>
        <w:pStyle w:val="11"/>
        <w:widowControl/>
      </w:pPr>
      <w:r>
        <w:t>还有其他人处理这个问题，例如哈丁（Harding），《第15条，第3节》（Article 15. Section 3），祂将整个争议分为五个方面。</w:t>
      </w:r>
    </w:p>
    <w:p w14:paraId="4438711F">
      <w:pPr>
        <w:pStyle w:val="11"/>
        <w:widowControl/>
      </w:pPr>
      <w:r>
        <w:t>He proves that a vernacular translation of the scriptures is, first, unnecessary; secondly, not fitting; thirdly, not useful; fourthly, unsafe; fifthly, heretical.</w:t>
      </w:r>
    </w:p>
    <w:p w14:paraId="5F8EB795">
      <w:pPr>
        <w:pStyle w:val="11"/>
        <w:widowControl/>
      </w:pPr>
      <w:r>
        <w:t>祂证明圣经的本土语言译本，首先，没有必要；其次，不恰当；第三，没有益处；第四，不安全；第五，是异端。</w:t>
      </w:r>
    </w:p>
    <w:p w14:paraId="47688A89">
      <w:pPr>
        <w:pStyle w:val="11"/>
        <w:widowControl/>
      </w:pPr>
      <w:r>
        <w:t>But it is not worthwhile to answer his arguments also, and obviate the objections which he brings against vernacular versions of the bible; as well because they are absolutely the same with those alleged by the Jesuit, as also because they have been already most copiously and learnedly confuted by that distinguished man, Doctor John Jewel, bishop of Sarum, whom they may read who desire to see more upon this matter.</w:t>
      </w:r>
    </w:p>
    <w:p w14:paraId="1F11F5E5">
      <w:pPr>
        <w:pStyle w:val="11"/>
        <w:widowControl/>
      </w:pPr>
      <w:r>
        <w:t>但是没有必要也回答祂的论证，并驳斥祂对圣经本土语言译本提出的反对；因为它们与这位耶稣会士所主张的论证完全相同，而且因为它们已经被那位杰出的人，萨鲁姆（Sarum）主教约翰·杰韦尔博士，以最丰富和最有学识的方式驳斥了，那些希望在这个问题上看到更多内容的人可以阅读祂的著作。</w:t>
      </w:r>
    </w:p>
    <w:p w14:paraId="0657E789">
      <w:pPr>
        <w:pStyle w:val="11"/>
        <w:spacing w:line="249" w:lineRule="auto"/>
        <w:rPr>
          <w:rFonts w:hint="eastAsia"/>
        </w:rPr>
      </w:pPr>
    </w:p>
    <w:p w14:paraId="3AC60B99">
      <w:pPr>
        <w:pStyle w:val="11"/>
        <w:widowControl/>
      </w:pPr>
      <w:r>
        <w:t>[וְהַמְּבִינִים （以智慧聆听的）. ]</w:t>
      </w:r>
    </w:p>
    <w:p w14:paraId="33C5FA79">
      <w:pPr>
        <w:pStyle w:val="11"/>
        <w:spacing w:line="249" w:lineRule="auto"/>
        <w:rPr>
          <w:rFonts w:hint="eastAsia"/>
        </w:rPr>
      </w:pPr>
    </w:p>
    <w:p w14:paraId="1D29B5E1">
      <w:pPr>
        <w:pStyle w:val="11"/>
        <w:widowControl/>
      </w:pPr>
      <w:r>
        <w:t>[ וְהַמְּבִינִים （以智慧聆听的）。]</w:t>
      </w:r>
    </w:p>
    <w:p w14:paraId="248DBF6D">
      <w:pPr>
        <w:pStyle w:val="11"/>
        <w:spacing w:line="249" w:lineRule="auto"/>
        <w:rPr>
          <w:rFonts w:hint="eastAsia"/>
        </w:rPr>
      </w:pPr>
    </w:p>
    <w:p w14:paraId="29A467AB">
      <w:pPr>
        <w:pStyle w:val="11"/>
        <w:widowControl/>
      </w:pPr>
      <w:r>
        <w:t>[ver. 8. in the Hebrew. The word is מְפֹרָשׁ （清楚地）. ]</w:t>
      </w:r>
    </w:p>
    <w:p w14:paraId="45790CB9">
      <w:pPr>
        <w:pStyle w:val="11"/>
        <w:spacing w:line="249" w:lineRule="auto"/>
        <w:rPr>
          <w:rFonts w:hint="eastAsia"/>
        </w:rPr>
      </w:pPr>
    </w:p>
    <w:p w14:paraId="45029EEB">
      <w:pPr>
        <w:pStyle w:val="11"/>
        <w:widowControl/>
      </w:pPr>
      <w:r>
        <w:t>[第8节，在希伯来文里。这个词是 מְפֹרָשׁ （清楚地）。]</w:t>
      </w:r>
    </w:p>
    <w:p w14:paraId="498C37F0">
      <w:pPr>
        <w:pStyle w:val="11"/>
        <w:spacing w:line="249" w:lineRule="auto"/>
        <w:rPr>
          <w:rFonts w:hint="eastAsia"/>
        </w:rPr>
      </w:pPr>
    </w:p>
    <w:p w14:paraId="49B73A7C">
      <w:pPr>
        <w:pStyle w:val="11"/>
        <w:widowControl/>
      </w:pPr>
      <w:r>
        <w:t>[Explicantes sententiam et erudientes inter legendum.]</w:t>
      </w:r>
    </w:p>
    <w:p w14:paraId="4E2AA48F">
      <w:pPr>
        <w:pStyle w:val="11"/>
        <w:widowControl/>
      </w:pPr>
      <w:r>
        <w:t>[解释含义并在宣读时教导。]</w:t>
      </w:r>
    </w:p>
    <w:p w14:paraId="1532343A">
      <w:pPr>
        <w:pStyle w:val="11"/>
        <w:spacing w:line="249" w:lineRule="auto"/>
        <w:rPr>
          <w:rFonts w:hint="eastAsia"/>
        </w:rPr>
      </w:pPr>
    </w:p>
    <w:p w14:paraId="5C30E099">
      <w:pPr>
        <w:pStyle w:val="11"/>
        <w:widowControl/>
      </w:pPr>
      <w:r>
        <w:t>[Aperte ad intelligendum; et intellexerunt cum legeretur.]</w:t>
      </w:r>
    </w:p>
    <w:p w14:paraId="380F9964">
      <w:pPr>
        <w:pStyle w:val="11"/>
        <w:spacing w:line="249" w:lineRule="auto"/>
        <w:rPr>
          <w:rFonts w:hint="eastAsia"/>
        </w:rPr>
      </w:pPr>
    </w:p>
    <w:p w14:paraId="46BE3056">
      <w:pPr>
        <w:pStyle w:val="11"/>
        <w:widowControl/>
      </w:pPr>
      <w:r>
        <w:t>[清楚地使人明白；并且他们在被宣读时明白了。]</w:t>
      </w:r>
    </w:p>
    <w:p w14:paraId="2D53B0C8">
      <w:pPr>
        <w:pStyle w:val="11"/>
        <w:spacing w:line="249" w:lineRule="auto"/>
        <w:rPr>
          <w:rFonts w:hint="eastAsia"/>
        </w:rPr>
      </w:pPr>
    </w:p>
    <w:p w14:paraId="5AC90D4E">
      <w:pPr>
        <w:pStyle w:val="11"/>
        <w:widowControl/>
      </w:pPr>
      <w:r>
        <w:t>[Opp. T. 3. p. 160. Venet. 1758.]</w:t>
      </w:r>
    </w:p>
    <w:p w14:paraId="2F030041">
      <w:pPr>
        <w:pStyle w:val="11"/>
        <w:spacing w:line="249" w:lineRule="auto"/>
        <w:rPr>
          <w:rFonts w:hint="eastAsia"/>
        </w:rPr>
      </w:pPr>
    </w:p>
    <w:p w14:paraId="1975EA27">
      <w:pPr>
        <w:pStyle w:val="11"/>
        <w:widowControl/>
      </w:pPr>
      <w:r>
        <w:t>[《著作》T. 3. p. 160. 威尼斯（Venet.）1758年。]</w:t>
      </w:r>
    </w:p>
    <w:p w14:paraId="3631FDDF">
      <w:pPr>
        <w:pStyle w:val="11"/>
        <w:spacing w:line="249" w:lineRule="auto"/>
        <w:rPr>
          <w:rFonts w:hint="eastAsia"/>
        </w:rPr>
      </w:pPr>
    </w:p>
    <w:p w14:paraId="0FCE6881">
      <w:pPr>
        <w:pStyle w:val="11"/>
        <w:widowControl/>
      </w:pPr>
      <w:r>
        <w:t>[Οὔτε αἱ ἐν Γερμανίαις ἱδρυμέναι ἐκκλησίαι οὔτε ἐν ταῖς Ἰβηρίαις, οὔτε ἐν Κελτοῖς, οὔτε κατὰ τὰς ἀνατολὰς, οὔτε ἐν Αἰγύπτῳ, οὔτε ἐν Λιβύῃ.—p. 52, B.]</w:t>
      </w:r>
    </w:p>
    <w:p w14:paraId="455FDDEB">
      <w:pPr>
        <w:pStyle w:val="11"/>
        <w:spacing w:line="249" w:lineRule="auto"/>
        <w:rPr>
          <w:rFonts w:hint="eastAsia"/>
        </w:rPr>
      </w:pPr>
    </w:p>
    <w:p w14:paraId="0A47D28F">
      <w:pPr>
        <w:pStyle w:val="11"/>
        <w:widowControl/>
      </w:pPr>
      <w:r>
        <w:t>[无论是在日耳曼建立的教会......还是在伊比利亚（Ἰβηρίαις），还是在凯尔特（Κελτοῖς），还是在东方，还是在埃及，还是在利比亚（Λιβύῃ）。—p. 52, B.]</w:t>
      </w:r>
    </w:p>
    <w:p w14:paraId="4F90F81A">
      <w:pPr>
        <w:pStyle w:val="11"/>
        <w:spacing w:line="249" w:lineRule="auto"/>
        <w:rPr>
          <w:rFonts w:hint="eastAsia"/>
        </w:rPr>
      </w:pPr>
    </w:p>
    <w:p w14:paraId="4E92B6FD">
      <w:pPr>
        <w:pStyle w:val="11"/>
        <w:widowControl/>
      </w:pPr>
      <w:r>
        <w:t>[καὶ ἐν τῇ ἐκκλησίᾳ παρεχώρησεν ὁ Ἀνίκητος τὴν εὐχαριστίαν τῷ Πολυκάρπῳ κατ’ ἐντροπὴν δηλονότι.—H. E. Lib. V. c. 24. (Tom. 2. p. 128. ed. Heinich. Lipsiæ, 1828.) Valesius understands these words in the same sense as Whitaker. But Le Moyne, Prolegom. in Var. S. p. 28, and Heinichen in loc. contend, that Irenæus only meant to say that Anicetus gave the Eucharist to Polycarp. However the word παρεχώρησε seems in favour of Whitaker’s construction. Lowth compares Constitut. Apostol. 2. 58, ἐπιτρέψεις δ’ αὐτῷ (that is, a foreign bishop visiting another bishop’s see) καὶ τὴν εὐχαριστίαν ἀνοῖσαι.]</w:t>
      </w:r>
    </w:p>
    <w:p w14:paraId="54260686">
      <w:pPr>
        <w:pStyle w:val="11"/>
        <w:spacing w:line="249" w:lineRule="auto"/>
        <w:rPr>
          <w:rFonts w:hint="eastAsia"/>
        </w:rPr>
      </w:pPr>
    </w:p>
    <w:p w14:paraId="2AE98DE5">
      <w:pPr>
        <w:pStyle w:val="11"/>
        <w:widowControl/>
      </w:pPr>
      <w:r>
        <w:t>[阿尼塞图斯（Ἀνίκητος）在教会中允许坡旅甲（Πολυκάρπῳ）主持圣餐（εὐχαριστίαν），显然是出于尊重。—《教会历史》, Lib. V. c. 24. (Tom. 2. p. 128. ed. Heinich. Lipsiæ, 1828.) 瓦莱修斯（Valesius）以与惠特克（Whitaker）相同的含义理解这些话。但勒穆瓦纳（Le Moyne）在《神圣著作导论》（Prolegom. in Var. S. p. 28）中，和海尼兴（Heinichen）在原处的注释中，争辩说爱任纽只是想说阿尼塞图斯将圣餐给了坡旅甲。然而 παρεχώρησε （允许）这个词似乎支持惠特克的解释。洛思（Lowth）比较了《使徒宪典》2. 58， ἐπιτρέψεις δ’ αὐτῷ （也就是说，一个外国主教访问另一个主教的教区） καὶ τὴν εὐχαριστίαν ἀνοῖσαι （并允许祂举行圣餐）。]</w:t>
      </w:r>
    </w:p>
    <w:p w14:paraId="76D295E7">
      <w:pPr>
        <w:pStyle w:val="11"/>
        <w:spacing w:line="249" w:lineRule="auto"/>
        <w:rPr>
          <w:rFonts w:hint="eastAsia"/>
        </w:rPr>
      </w:pPr>
    </w:p>
    <w:p w14:paraId="3FE25C5B">
      <w:pPr>
        <w:pStyle w:val="11"/>
        <w:widowControl/>
      </w:pPr>
      <w:r>
        <w:t>[Secundum sententiam hanc etiam illud dictum est a Johanne in Epistola ad Parthos: ‘Dilectissimi, nunc filii Dei sumus,’ &amp;c.—Opp. T. 3. p. 2.]</w:t>
      </w:r>
    </w:p>
    <w:p w14:paraId="01CE65A4">
      <w:pPr>
        <w:pStyle w:val="11"/>
        <w:spacing w:line="249" w:lineRule="auto"/>
        <w:rPr>
          <w:rFonts w:hint="eastAsia"/>
        </w:rPr>
      </w:pPr>
    </w:p>
    <w:p w14:paraId="7D5F97DD">
      <w:pPr>
        <w:pStyle w:val="11"/>
        <w:widowControl/>
      </w:pPr>
      <w:r>
        <w:t>[根据这个含义，约翰（Johanne）在《致帕提亚人书信》中也说了那句话：‘亲爱的，我们现在是上帝的儿子，’等等。—《著作》T. 3. p. 2。]</w:t>
      </w:r>
    </w:p>
    <w:p w14:paraId="6E155461">
      <w:pPr>
        <w:pStyle w:val="11"/>
        <w:spacing w:line="249" w:lineRule="auto"/>
        <w:rPr>
          <w:rFonts w:hint="eastAsia"/>
        </w:rPr>
      </w:pPr>
    </w:p>
    <w:p w14:paraId="691C2C60">
      <w:pPr>
        <w:pStyle w:val="11"/>
        <w:widowControl/>
      </w:pPr>
      <w:r>
        <w:t>[“How Augustine and some Latins call this Epistle ad Parthos, we may explain in the following manner. The Second Epistle of John was called by the ancients Epistola ad Virgines, and consequently in Greek, πρὸς παρθένους . Clemens expresses himself thus in the Adumbrations: Secunda Johannis Epistola, quæ ad Virgines scripta est, simplicissima est.—Tom. 2. Op. Clem. Alex. p. 10. 11. edit. Venet. We find in Greek MSS. the subscription πρὸς πάρθους, in the second Epistle; whence Whiston’s conjecture in the “Commentary on the three catholic Epistles of St. John,” London, 1719, p. 6, that πάρθους was an abbreviation of παρθένους, is confirmed.”—Hug. Introd. to N. T. Waits’ transl. Vol. 2. p. 255. Dr Wait, in a note, gives Στρώματα as the proper Greek title of the Adumbrations, but this is a mistake. The book meant is the Ὑποτυπώσεις, from which these Latin collections were made by Cassiodorus.]</w:t>
      </w:r>
    </w:p>
    <w:p w14:paraId="32BAC51B">
      <w:pPr>
        <w:pStyle w:val="11"/>
        <w:spacing w:line="249" w:lineRule="auto"/>
        <w:rPr>
          <w:rFonts w:hint="eastAsia"/>
        </w:rPr>
      </w:pPr>
    </w:p>
    <w:p w14:paraId="70215BB0">
      <w:pPr>
        <w:pStyle w:val="11"/>
        <w:widowControl/>
      </w:pPr>
      <w:r>
        <w:t>[“奥古斯丁和一些拉丁人如何称这封书信为《致帕提亚人书信》，我们可以用以下方式解释。约翰的《第二封书信》被古代作者称为《致童女书信》（Epistola ad Virgines），因此在希腊文是 πρὸς παρθένους （致童女）。克莱门斯（Clemens）在《略述》（Adumbrations）中如此表达自己：约翰的第二封书信，是写给童女的，是最简单的。—《克莱门斯亚历山大著作》T. 2. p. 10. 11. 威尼斯版。我们在希腊文手稿中，在《第二封书信》中发现了署名 πρὸς πάρθους （致帕提亚人）；因此惠斯顿（Whiston）在《圣约翰三封大公书信注释》, 伦敦（London）, 1719年, p. 6中，猜测 πάρθους 是 παρθένους （童女）的缩写，得到了证实。”—休格（Hug. Introd. to N. T.）沃茨（Waits’）译本。Vol. 2. p. 255. 沃茨博士在一个注释中给出《杂记》（Στρώματα）作为《略述》的正确希腊文标题，但这是一个错误。所指的书是《概要》（Ὑποτυπώσεις），这些拉丁文汇编是由卡西奥多鲁斯（Cassiodorus）从该书制作的。]</w:t>
      </w:r>
    </w:p>
    <w:p w14:paraId="1D160016">
      <w:pPr>
        <w:pStyle w:val="11"/>
        <w:spacing w:line="249" w:lineRule="auto"/>
        <w:rPr>
          <w:rFonts w:hint="eastAsia"/>
        </w:rPr>
      </w:pPr>
    </w:p>
    <w:p w14:paraId="5273F0D6">
      <w:pPr>
        <w:pStyle w:val="11"/>
        <w:widowControl/>
      </w:pPr>
      <w:r>
        <w:t>[ᾀδομένων δὲ τῶν ἐφεξῆς ἀμοιβαίων πρὸς τὸν χορόν, τίς ἐϕόνευσεν; ἐμὸν τὸ γέρας . Plut. Opp. T. 1. 565, A. Francof. 1620. The lines in which Crassus was so barbarously ridiculed were taken from the Bacchæ or Euripides, and Plutarch tells us that both Hyrodes and Artavasdes were familiary with the Greek literature.]</w:t>
      </w:r>
    </w:p>
    <w:p w14:paraId="290439B8">
      <w:pPr>
        <w:pStyle w:val="11"/>
        <w:spacing w:line="249" w:lineRule="auto"/>
        <w:rPr>
          <w:rFonts w:hint="eastAsia"/>
        </w:rPr>
      </w:pPr>
    </w:p>
    <w:p w14:paraId="56C766D4">
      <w:pPr>
        <w:pStyle w:val="11"/>
        <w:widowControl/>
      </w:pPr>
      <w:r>
        <w:t>[在接下来的问答式吟唱中，合唱团唱着：谁杀了他？我的奖赏（γέρας）！普鲁塔克（Plut. Opp.）T. 1. 565, A. 法兰克福（Francof.）1620年。克拉苏被如此野蛮嘲笑的诗句取自欧里庇得斯（Euripides）的《酒神的伴侣》（Bacchæ），普鲁塔克告诉我们，希罗德（Hyrodes）和阿尔塔瓦斯德（Artavasdes）都熟悉希腊文学。]</w:t>
      </w:r>
    </w:p>
    <w:p w14:paraId="14E76537">
      <w:pPr>
        <w:pStyle w:val="11"/>
        <w:spacing w:line="249" w:lineRule="auto"/>
        <w:rPr>
          <w:rFonts w:hint="eastAsia"/>
        </w:rPr>
      </w:pPr>
    </w:p>
    <w:p w14:paraId="0F1FBE7D">
      <w:pPr>
        <w:pStyle w:val="11"/>
        <w:widowControl/>
      </w:pPr>
      <w:r>
        <w:t>[Ep. 54. p. 164. Opp. T. 2. Bassan. 1797.]</w:t>
      </w:r>
    </w:p>
    <w:p w14:paraId="40E018EE">
      <w:pPr>
        <w:pStyle w:val="11"/>
        <w:spacing w:line="249" w:lineRule="auto"/>
        <w:rPr>
          <w:rFonts w:hint="eastAsia"/>
        </w:rPr>
      </w:pPr>
    </w:p>
    <w:p w14:paraId="7C7DF255">
      <w:pPr>
        <w:pStyle w:val="11"/>
        <w:widowControl/>
      </w:pPr>
      <w:r>
        <w:t>[《第54封信》，p. 164. 《著作》T. 2. 巴萨诺（Bassan.）1797年。]</w:t>
      </w:r>
    </w:p>
    <w:p w14:paraId="19D997F0">
      <w:pPr>
        <w:pStyle w:val="11"/>
        <w:spacing w:line="249" w:lineRule="auto"/>
        <w:rPr>
          <w:rFonts w:hint="eastAsia"/>
        </w:rPr>
      </w:pPr>
    </w:p>
    <w:p w14:paraId="3DEB0FCC">
      <w:pPr>
        <w:pStyle w:val="11"/>
        <w:widowControl/>
      </w:pPr>
      <w:r>
        <w:t>[Et Latinæ quidem linguæ homines, quos nunc instruendos suscepimus, duabus aliis ad scripturarum divinarum cognitionem opus habent, Hebræa scilicet et Græca, ut ad exemplaria præcedentia recurratur, si quam dubitationem attulerit Latinorum interpretum infinita varietas.]</w:t>
      </w:r>
    </w:p>
    <w:p w14:paraId="647B3EDD">
      <w:pPr>
        <w:pStyle w:val="11"/>
        <w:spacing w:line="249" w:lineRule="auto"/>
        <w:rPr>
          <w:rFonts w:hint="eastAsia"/>
        </w:rPr>
      </w:pPr>
    </w:p>
    <w:p w14:paraId="7D35216B">
      <w:pPr>
        <w:pStyle w:val="11"/>
        <w:widowControl/>
      </w:pPr>
      <w:r>
        <w:t>[而我们现在着手指导的拉丁语的人，为了对神圣圣经的认识，需要另外两种语言，即希伯来语和希腊文，以便在拉丁文翻译者无限的多样性带来任何疑问时，可以诉诸于先前的范本。]</w:t>
      </w:r>
    </w:p>
    <w:p w14:paraId="1574C46A">
      <w:pPr>
        <w:pStyle w:val="11"/>
        <w:spacing w:line="249" w:lineRule="auto"/>
        <w:rPr>
          <w:rFonts w:hint="eastAsia"/>
        </w:rPr>
      </w:pPr>
    </w:p>
    <w:p w14:paraId="605A23F0">
      <w:pPr>
        <w:pStyle w:val="11"/>
        <w:widowControl/>
      </w:pPr>
      <w:r>
        <w:t>[This is now universally allowed to be a mistake. It is exposed by Hody, Lib. III. pars 2. c. 2. § 8. p. 362.]</w:t>
      </w:r>
    </w:p>
    <w:p w14:paraId="54AAD912">
      <w:pPr>
        <w:pStyle w:val="11"/>
        <w:spacing w:line="249" w:lineRule="auto"/>
        <w:rPr>
          <w:rFonts w:hint="eastAsia"/>
        </w:rPr>
      </w:pPr>
    </w:p>
    <w:p w14:paraId="1B5C4CCF">
      <w:pPr>
        <w:pStyle w:val="11"/>
        <w:widowControl/>
      </w:pPr>
      <w:r>
        <w:t>[现在普遍承认这是一个错误。它被霍迪（Hody）在《第三卷，第二部分，第二章，第八节》中揭露。p. 362。]</w:t>
      </w:r>
    </w:p>
    <w:p w14:paraId="0E203430">
      <w:pPr>
        <w:pStyle w:val="11"/>
        <w:spacing w:line="249" w:lineRule="auto"/>
        <w:rPr>
          <w:rFonts w:hint="eastAsia"/>
        </w:rPr>
      </w:pPr>
    </w:p>
    <w:p w14:paraId="415592F0">
      <w:pPr>
        <w:pStyle w:val="11"/>
        <w:widowControl/>
      </w:pPr>
      <w:r>
        <w:t>[Dalmatica lingua sacros libros Hieronymum vertisse constat.—Opp. Col. 1584. T. 1. p. 664.]</w:t>
      </w:r>
    </w:p>
    <w:p w14:paraId="59758664">
      <w:pPr>
        <w:pStyle w:val="11"/>
        <w:spacing w:line="249" w:lineRule="auto"/>
        <w:rPr>
          <w:rFonts w:hint="eastAsia"/>
        </w:rPr>
      </w:pPr>
    </w:p>
    <w:p w14:paraId="56FB0A9E">
      <w:pPr>
        <w:pStyle w:val="11"/>
        <w:widowControl/>
      </w:pPr>
      <w:r>
        <w:t>[耶柔米将神圣书卷翻译成达尔马提亚语是确定无疑的。—《著作》科隆（Col.）1584年。T. 1. p. 664。]</w:t>
      </w:r>
    </w:p>
    <w:p w14:paraId="67AB5157">
      <w:pPr>
        <w:pStyle w:val="11"/>
        <w:spacing w:line="249" w:lineRule="auto"/>
        <w:rPr>
          <w:rFonts w:hint="eastAsia"/>
        </w:rPr>
      </w:pPr>
    </w:p>
    <w:p w14:paraId="4966C7C6">
      <w:pPr>
        <w:pStyle w:val="11"/>
        <w:widowControl/>
      </w:pPr>
      <w:r>
        <w:t>[Fatemur . . . olim sacros libros in linguam vulgarem fuisse translates.—Col. 1539. fol. 28. 2.]</w:t>
      </w:r>
    </w:p>
    <w:p w14:paraId="67145F97">
      <w:pPr>
        <w:pStyle w:val="11"/>
        <w:spacing w:line="249" w:lineRule="auto"/>
        <w:rPr>
          <w:rFonts w:hint="eastAsia"/>
        </w:rPr>
      </w:pPr>
    </w:p>
    <w:p w14:paraId="3F8B74F3">
      <w:pPr>
        <w:pStyle w:val="11"/>
        <w:widowControl/>
      </w:pPr>
      <w:r>
        <w:t>[我们承认......神圣书卷以前曾被翻译成通用语言。—科隆（Col.）1539年。fol. 28. 2。]</w:t>
      </w:r>
    </w:p>
    <w:p w14:paraId="74213D22">
      <w:pPr>
        <w:pStyle w:val="11"/>
        <w:spacing w:line="249" w:lineRule="auto"/>
        <w:rPr>
          <w:rFonts w:hint="eastAsia"/>
        </w:rPr>
      </w:pPr>
    </w:p>
    <w:p w14:paraId="56AEF563">
      <w:pPr>
        <w:pStyle w:val="11"/>
        <w:widowControl/>
      </w:pPr>
      <w:r>
        <w:t>[See Jewel, Controversy with Harding, Vol. 1. Parker Soc. edit. p. 334.]</w:t>
      </w:r>
    </w:p>
    <w:p w14:paraId="027D1DAA">
      <w:pPr>
        <w:pStyle w:val="11"/>
        <w:spacing w:line="249" w:lineRule="auto"/>
        <w:rPr>
          <w:rFonts w:hint="eastAsia"/>
        </w:rPr>
      </w:pPr>
    </w:p>
    <w:p w14:paraId="3CCF51D2">
      <w:pPr>
        <w:pStyle w:val="11"/>
        <w:widowControl/>
      </w:pPr>
      <w:r>
        <w:t>[见杰韦尔（Jewel），《与哈丁的争议》，第1卷，帕克学会（Parker Soc.）版。p. 334。]</w:t>
      </w:r>
    </w:p>
    <w:p w14:paraId="58645395">
      <w:pPr>
        <w:pStyle w:val="11"/>
        <w:spacing w:line="249" w:lineRule="auto"/>
        <w:rPr>
          <w:rFonts w:hint="eastAsia"/>
        </w:rPr>
      </w:pPr>
    </w:p>
    <w:p w14:paraId="49CE77CF">
      <w:pPr>
        <w:pStyle w:val="11"/>
        <w:widowControl/>
      </w:pPr>
      <w:r>
        <w:t>[I cannot find this admission in c. 34. of the Enchiridion, l. c. 1534.]</w:t>
      </w:r>
    </w:p>
    <w:p w14:paraId="63AE3E80">
      <w:pPr>
        <w:pStyle w:val="11"/>
        <w:spacing w:line="249" w:lineRule="auto"/>
        <w:rPr>
          <w:rFonts w:hint="eastAsia"/>
        </w:rPr>
      </w:pPr>
    </w:p>
    <w:p w14:paraId="01EDF693">
      <w:pPr>
        <w:pStyle w:val="11"/>
        <w:widowControl/>
      </w:pPr>
      <w:r>
        <w:t>[我在《手册》第34章，l. c. 1534年，找不到这个承认。]</w:t>
      </w:r>
    </w:p>
    <w:p w14:paraId="142E039C">
      <w:pPr>
        <w:pStyle w:val="11"/>
        <w:spacing w:line="249" w:lineRule="auto"/>
        <w:rPr>
          <w:rFonts w:hint="eastAsia"/>
        </w:rPr>
      </w:pPr>
    </w:p>
    <w:p w14:paraId="7D487B19">
      <w:pPr>
        <w:pStyle w:val="11"/>
        <w:widowControl/>
      </w:pPr>
      <w:r>
        <w:t>[Et Nicena Synodus decretis suis cavit ne quis e numero Christianorum sacris Bibliorum libris careret.—cap. 100. ad fin.]</w:t>
      </w:r>
    </w:p>
    <w:p w14:paraId="4D459F2C">
      <w:pPr>
        <w:pStyle w:val="11"/>
        <w:spacing w:line="249" w:lineRule="auto"/>
        <w:rPr>
          <w:rFonts w:hint="eastAsia"/>
        </w:rPr>
      </w:pPr>
    </w:p>
    <w:p w14:paraId="1E876151">
      <w:pPr>
        <w:pStyle w:val="11"/>
        <w:widowControl/>
      </w:pPr>
      <w:r>
        <w:t>[尼西亚会议（Nicena Synodus）以其法令规定，任何基督徒都不得没有神圣的圣经书卷。—第100章，末尾。]</w:t>
      </w:r>
    </w:p>
    <w:p w14:paraId="43F237BF">
      <w:pPr>
        <w:pStyle w:val="11"/>
        <w:spacing w:line="249" w:lineRule="auto"/>
        <w:rPr>
          <w:rFonts w:hint="eastAsia"/>
        </w:rPr>
      </w:pPr>
    </w:p>
    <w:p w14:paraId="1A4D5FFA">
      <w:pPr>
        <w:pStyle w:val="11"/>
        <w:widowControl/>
      </w:pPr>
      <w:r>
        <w:t>[τὰς θείας γραφὰς εἰς τὴν Γοτθῶν μεταβαλὼν, τοὺς βαρβάρους μανθάνειν τὰ θεῖα λόγια παρεσκεύασεν.—p. 206. ed. Vales. Par. 1686.]</w:t>
      </w:r>
    </w:p>
    <w:p w14:paraId="04DD3EE0">
      <w:pPr>
        <w:pStyle w:val="11"/>
        <w:spacing w:line="249" w:lineRule="auto"/>
        <w:rPr>
          <w:rFonts w:hint="eastAsia"/>
        </w:rPr>
      </w:pPr>
    </w:p>
    <w:p w14:paraId="7DD984A3">
      <w:pPr>
        <w:pStyle w:val="11"/>
        <w:widowControl/>
      </w:pPr>
      <w:r>
        <w:t>[祂将神圣的圣经翻译成哥特语，使蛮族预备好学习神圣的圣言（λόγια）。—p. 206. 瓦莱修斯（Vales.）版，巴黎（Par.）1686年。]</w:t>
      </w:r>
    </w:p>
    <w:p w14:paraId="64F0EA5A">
      <w:pPr>
        <w:pStyle w:val="11"/>
        <w:spacing w:line="249" w:lineRule="auto"/>
        <w:rPr>
          <w:rFonts w:hint="eastAsia"/>
        </w:rPr>
      </w:pPr>
    </w:p>
    <w:p w14:paraId="7908CC29">
      <w:pPr>
        <w:pStyle w:val="11"/>
        <w:widowControl/>
      </w:pPr>
      <w:r>
        <w:t>[See Hug. Introd. To N. T. § 86.]</w:t>
      </w:r>
    </w:p>
    <w:p w14:paraId="4B4E047B">
      <w:pPr>
        <w:pStyle w:val="11"/>
        <w:spacing w:line="249" w:lineRule="auto"/>
        <w:rPr>
          <w:rFonts w:hint="eastAsia"/>
        </w:rPr>
      </w:pPr>
    </w:p>
    <w:p w14:paraId="53F771C1">
      <w:pPr>
        <w:pStyle w:val="11"/>
        <w:widowControl/>
      </w:pPr>
      <w:r>
        <w:t>[见休格（Hug. Introd. To N. T.）§ 86。]</w:t>
      </w:r>
    </w:p>
    <w:p w14:paraId="1C312246">
      <w:pPr>
        <w:pStyle w:val="11"/>
        <w:spacing w:line="249" w:lineRule="auto"/>
        <w:rPr>
          <w:rFonts w:hint="eastAsia"/>
        </w:rPr>
      </w:pPr>
    </w:p>
    <w:p w14:paraId="095CF191">
      <w:pPr>
        <w:pStyle w:val="11"/>
        <w:widowControl/>
      </w:pPr>
      <w:r>
        <w:t>[Tota ad funus ejus Palæstinarum urbium turba convenit. . . . Hebræo, Græco, Latino, Syroque sermone, Psalmi in ordine personabant. Epistle 36. T. 4. part. 2. 687, 8.]</w:t>
      </w:r>
    </w:p>
    <w:p w14:paraId="62482718">
      <w:pPr>
        <w:pStyle w:val="11"/>
        <w:spacing w:line="249" w:lineRule="auto"/>
        <w:rPr>
          <w:rFonts w:hint="eastAsia"/>
        </w:rPr>
      </w:pPr>
    </w:p>
    <w:p w14:paraId="3433954A">
      <w:pPr>
        <w:pStyle w:val="11"/>
        <w:widowControl/>
      </w:pPr>
      <w:r>
        <w:t>[巴勒斯坦各城的群众全部聚集在她的葬礼上。......以希伯来语、希腊文、拉丁文和叙利亚语，《诗篇》按顺序响彻。第36封信。T. 4. part. 2. 687, 8。]</w:t>
      </w:r>
    </w:p>
    <w:p w14:paraId="5B376E3A">
      <w:pPr>
        <w:pStyle w:val="11"/>
        <w:spacing w:line="249" w:lineRule="auto"/>
        <w:rPr>
          <w:rFonts w:hint="eastAsia"/>
        </w:rPr>
      </w:pPr>
    </w:p>
    <w:p w14:paraId="29BD58F6">
      <w:pPr>
        <w:pStyle w:val="11"/>
        <w:widowControl/>
      </w:pPr>
      <w:r>
        <w:t>[Hæc insula in præsenti, juxta numerum librorum, quibus lex divina scripta est, quinque gentium linguis unam eandemque sumæ veritatis et verse sublimitatis scientiam scrutatur et confitetur, Anglorum videlicet, Britonum, Scotorum, Pictorum et Latinorum, quæ meditatione scripturarum omnibus est facta communis.—Opp. T, 1. p. 9. ed. Stevens. Lond. 1841.]</w:t>
      </w:r>
    </w:p>
    <w:p w14:paraId="287121C4">
      <w:pPr>
        <w:pStyle w:val="11"/>
        <w:spacing w:line="249" w:lineRule="auto"/>
        <w:rPr>
          <w:rFonts w:hint="eastAsia"/>
        </w:rPr>
      </w:pPr>
    </w:p>
    <w:p w14:paraId="20D1C530">
      <w:pPr>
        <w:pStyle w:val="11"/>
        <w:widowControl/>
      </w:pPr>
      <w:r>
        <w:t>[这个岛屿现在，按照写下神圣律法的书卷数量，以五个民族的语言，即英语、不列颠人语、苏格兰人语、皮克特人语和拉丁语，查考并承认了至高真理和最真实崇高性的同一个知识；这个知识藉着默想圣经而对所有人变得普遍。—《著作》T, 1. p. 9. 斯蒂文斯（Stevens.）版。伦敦（Lond.）1841年。]</w:t>
      </w:r>
    </w:p>
    <w:p w14:paraId="72B00904">
      <w:pPr>
        <w:pStyle w:val="11"/>
        <w:spacing w:line="249" w:lineRule="auto"/>
        <w:rPr>
          <w:rFonts w:hint="eastAsia"/>
        </w:rPr>
      </w:pPr>
    </w:p>
    <w:p w14:paraId="344FB3DA">
      <w:pPr>
        <w:pStyle w:val="11"/>
        <w:widowControl/>
      </w:pPr>
      <w:r>
        <w:t>[Serm. 113. 2. Tom. 5. col. 568. Opp. Par. 1679. 1700.]</w:t>
      </w:r>
    </w:p>
    <w:p w14:paraId="0E96AB5E">
      <w:pPr>
        <w:pStyle w:val="11"/>
        <w:spacing w:line="249" w:lineRule="auto"/>
        <w:rPr>
          <w:rFonts w:hint="eastAsia"/>
        </w:rPr>
      </w:pPr>
    </w:p>
    <w:p w14:paraId="4E2DF8D8">
      <w:pPr>
        <w:pStyle w:val="11"/>
        <w:widowControl/>
      </w:pPr>
      <w:r>
        <w:t>[讲道113. 2. T. 5. col. 568. 《著作》巴黎（Par.）1679. 1700年。]</w:t>
      </w:r>
    </w:p>
    <w:p w14:paraId="79296927">
      <w:pPr>
        <w:pStyle w:val="11"/>
        <w:spacing w:line="249" w:lineRule="auto"/>
        <w:rPr>
          <w:rFonts w:hint="eastAsia"/>
        </w:rPr>
      </w:pPr>
    </w:p>
    <w:p w14:paraId="717F6697">
      <w:pPr>
        <w:pStyle w:val="11"/>
        <w:widowControl/>
      </w:pPr>
      <w:r>
        <w:t>[Quum et Afri Phœnicum linguam non nulla ex parte mutaverint.—T. 4. 255, 6.]</w:t>
      </w:r>
    </w:p>
    <w:p w14:paraId="4A683DFD">
      <w:pPr>
        <w:pStyle w:val="11"/>
        <w:spacing w:line="249" w:lineRule="auto"/>
        <w:rPr>
          <w:rFonts w:hint="eastAsia"/>
        </w:rPr>
      </w:pPr>
    </w:p>
    <w:p w14:paraId="58609D09">
      <w:pPr>
        <w:pStyle w:val="11"/>
        <w:widowControl/>
      </w:pPr>
      <w:r>
        <w:t>[既然非洲人也对腓尼基语做了一定程度的改变。—T. 4. 255, 6。]</w:t>
      </w:r>
    </w:p>
    <w:p w14:paraId="71B8B9EE">
      <w:pPr>
        <w:pStyle w:val="11"/>
        <w:spacing w:line="249" w:lineRule="auto"/>
        <w:rPr>
          <w:rFonts w:hint="eastAsia"/>
        </w:rPr>
      </w:pPr>
    </w:p>
    <w:p w14:paraId="6DFBD927">
      <w:pPr>
        <w:pStyle w:val="11"/>
        <w:widowControl/>
      </w:pPr>
      <w:r>
        <w:t>[Plauti Pænulus. V. 1. &amp;c.]</w:t>
      </w:r>
    </w:p>
    <w:p w14:paraId="2BC6027C">
      <w:pPr>
        <w:pStyle w:val="11"/>
        <w:spacing w:line="249" w:lineRule="auto"/>
        <w:rPr>
          <w:rFonts w:hint="eastAsia"/>
        </w:rPr>
      </w:pPr>
    </w:p>
    <w:p w14:paraId="445BBC2B">
      <w:pPr>
        <w:pStyle w:val="11"/>
        <w:widowControl/>
      </w:pPr>
      <w:r>
        <w:t>[普劳图斯（Plauti）的《小布匿人》（Pænulus）。V. 1. 等。]</w:t>
      </w:r>
    </w:p>
    <w:p w14:paraId="39E3451C">
      <w:pPr>
        <w:pStyle w:val="11"/>
        <w:spacing w:line="249" w:lineRule="auto"/>
        <w:rPr>
          <w:rFonts w:hint="eastAsia"/>
        </w:rPr>
      </w:pPr>
    </w:p>
    <w:p w14:paraId="3795C5AC">
      <w:pPr>
        <w:pStyle w:val="11"/>
        <w:widowControl/>
      </w:pPr>
      <w:r>
        <w:t>[Carissimi, quod consona voce cantavimus, sereno etiam corde nosse et tenere [ac videre] debemus.— T. 4. 81, 2.]</w:t>
      </w:r>
    </w:p>
    <w:p w14:paraId="2C159C03">
      <w:pPr>
        <w:pStyle w:val="11"/>
        <w:spacing w:line="249" w:lineRule="auto"/>
        <w:rPr>
          <w:rFonts w:hint="eastAsia"/>
        </w:rPr>
      </w:pPr>
    </w:p>
    <w:p w14:paraId="5C4187FD">
      <w:pPr>
        <w:pStyle w:val="11"/>
        <w:widowControl/>
      </w:pPr>
      <w:r>
        <w:t>[最亲爱的，我们以和谐的声音所唱的，我们也应该以清澈的心知道和持守 [并看见]。— T. 4. 81, 2。]</w:t>
      </w:r>
    </w:p>
    <w:p w14:paraId="19FCB262">
      <w:pPr>
        <w:pStyle w:val="11"/>
        <w:widowControl/>
      </w:pPr>
      <w:r>
        <w:t>[§ 13. Tom. 4. col. 272,]</w:t>
      </w:r>
    </w:p>
    <w:p w14:paraId="178C2295">
      <w:pPr>
        <w:pStyle w:val="11"/>
        <w:spacing w:line="249" w:lineRule="auto"/>
        <w:rPr>
          <w:rFonts w:hint="eastAsia"/>
        </w:rPr>
      </w:pPr>
    </w:p>
    <w:p w14:paraId="7A1F68F4">
      <w:pPr>
        <w:pStyle w:val="11"/>
        <w:widowControl/>
      </w:pPr>
      <w:r>
        <w:t>[§ 13. T. 4. col. 272。]</w:t>
      </w:r>
    </w:p>
    <w:p w14:paraId="65DC7717">
      <w:pPr>
        <w:pStyle w:val="11"/>
        <w:spacing w:line="249" w:lineRule="auto"/>
        <w:rPr>
          <w:rFonts w:hint="eastAsia"/>
        </w:rPr>
      </w:pPr>
    </w:p>
    <w:p w14:paraId="4ED60507">
      <w:pPr>
        <w:pStyle w:val="11"/>
        <w:widowControl/>
      </w:pPr>
      <w:r>
        <w:t>[Tom. 1. col. 31. Volens etiam causam Donatistarum ad ipsius humillimi vulgi et omnino imperitorum atque idiotarum notitiam pervenire....psalmum, qui eis cantaretur, per Latinas literas feci.]</w:t>
      </w:r>
    </w:p>
    <w:p w14:paraId="2CE30C95">
      <w:pPr>
        <w:pStyle w:val="11"/>
        <w:spacing w:line="249" w:lineRule="auto"/>
        <w:rPr>
          <w:rFonts w:hint="eastAsia"/>
        </w:rPr>
      </w:pPr>
    </w:p>
    <w:p w14:paraId="39AB03DD">
      <w:pPr>
        <w:pStyle w:val="11"/>
        <w:widowControl/>
      </w:pPr>
      <w:r>
        <w:t>[T. 1. col. 31. 祂也希望多纳徒派（Donatistarum）的事业能被最低层的俗人、完全不熟练的和不识字的人所了解......我用拉丁文写下了那篇要为他们吟唱的《诗篇》。]</w:t>
      </w:r>
    </w:p>
    <w:p w14:paraId="658688D0">
      <w:pPr>
        <w:pStyle w:val="11"/>
        <w:spacing w:line="249" w:lineRule="auto"/>
        <w:rPr>
          <w:rFonts w:hint="eastAsia"/>
        </w:rPr>
      </w:pPr>
    </w:p>
    <w:p w14:paraId="1E92FEF5">
      <w:pPr>
        <w:pStyle w:val="11"/>
        <w:widowControl/>
      </w:pPr>
      <w:r>
        <w:t>[Proverbium notum est Punicum: quod quidem Latine vobis dicam, quia Punice non omnes nostis.—T. 5. 804. (Serai, 167. 4.)]</w:t>
      </w:r>
    </w:p>
    <w:p w14:paraId="506B8BDB">
      <w:pPr>
        <w:pStyle w:val="11"/>
        <w:spacing w:line="249" w:lineRule="auto"/>
        <w:rPr>
          <w:rFonts w:hint="eastAsia"/>
        </w:rPr>
      </w:pPr>
    </w:p>
    <w:p w14:paraId="1234546C">
      <w:pPr>
        <w:pStyle w:val="11"/>
        <w:widowControl/>
      </w:pPr>
      <w:r>
        <w:t>[布匿语的谚语是众所周知的：我将用拉丁语告诉你们，因为你们并非所有人都明白布匿语。—T. 5. 804. (Serai, 167. 4.)]</w:t>
      </w:r>
    </w:p>
    <w:p w14:paraId="1BC782D5">
      <w:pPr>
        <w:pStyle w:val="11"/>
        <w:spacing w:line="249" w:lineRule="auto"/>
        <w:rPr>
          <w:rFonts w:hint="eastAsia"/>
        </w:rPr>
      </w:pPr>
    </w:p>
    <w:p w14:paraId="27FE9899">
      <w:pPr>
        <w:pStyle w:val="11"/>
        <w:widowControl/>
      </w:pPr>
      <w:r>
        <w:t>[Omnes novimus Latine non dici sanguines nec sanguina, sed sanguinem.—T. 4. 472.]</w:t>
      </w:r>
    </w:p>
    <w:p w14:paraId="7974219F">
      <w:pPr>
        <w:pStyle w:val="11"/>
        <w:spacing w:line="249" w:lineRule="auto"/>
        <w:rPr>
          <w:rFonts w:hint="eastAsia"/>
        </w:rPr>
      </w:pPr>
    </w:p>
    <w:p w14:paraId="4171A932">
      <w:pPr>
        <w:pStyle w:val="11"/>
        <w:widowControl/>
      </w:pPr>
      <w:r>
        <w:t>[我们都知道在拉丁语中不能说sanguines（复数宾格）或sanguina（复数主格），而必须说sanguinem（单数宾格）。—T. 4. 472。]</w:t>
      </w:r>
    </w:p>
    <w:p w14:paraId="6471B5F2">
      <w:pPr>
        <w:pStyle w:val="11"/>
        <w:spacing w:line="249" w:lineRule="auto"/>
        <w:rPr>
          <w:rFonts w:hint="eastAsia"/>
        </w:rPr>
      </w:pPr>
    </w:p>
    <w:p w14:paraId="220F77FA">
      <w:pPr>
        <w:pStyle w:val="11"/>
        <w:widowControl/>
      </w:pPr>
      <w:r>
        <w:t>[Ego dicam ossum: sic enim potius loquamur: melius est ut nos reprehendant grammatici, quam non intelligant populi.—T. 4. col. 1545.]</w:t>
      </w:r>
    </w:p>
    <w:p w14:paraId="627E389E">
      <w:pPr>
        <w:pStyle w:val="11"/>
        <w:spacing w:line="249" w:lineRule="auto"/>
        <w:rPr>
          <w:rFonts w:hint="eastAsia"/>
        </w:rPr>
      </w:pPr>
    </w:p>
    <w:p w14:paraId="7F137901">
      <w:pPr>
        <w:pStyle w:val="11"/>
        <w:widowControl/>
      </w:pPr>
      <w:r>
        <w:t>[我将说ossum（骨）：因为我们宁愿这样说：宁愿让语法学家责备我们，也不愿让百姓不明白。—T. 4. col. 1545。]</w:t>
      </w:r>
    </w:p>
    <w:p w14:paraId="6F8F3906">
      <w:pPr>
        <w:pStyle w:val="11"/>
        <w:spacing w:line="249" w:lineRule="auto"/>
        <w:rPr>
          <w:rFonts w:hint="eastAsia"/>
        </w:rPr>
      </w:pPr>
    </w:p>
    <w:p w14:paraId="3480EBBB">
      <w:pPr>
        <w:pStyle w:val="11"/>
        <w:widowControl/>
      </w:pPr>
      <w:r>
        <w:t>[Intendat caritas vestra; dolus, non dolor est. Hoc propterea dico quia multi fratres imperitiores Latinitatis loquuntur sic ut dicant, Dolus illum torquet, pro eo quod est Dolor.—T. 3. P. n. 349.]</w:t>
      </w:r>
    </w:p>
    <w:p w14:paraId="1779922D">
      <w:pPr>
        <w:pStyle w:val="11"/>
        <w:spacing w:line="249" w:lineRule="auto"/>
        <w:rPr>
          <w:rFonts w:hint="eastAsia"/>
        </w:rPr>
      </w:pPr>
    </w:p>
    <w:p w14:paraId="23C1DD6B">
      <w:pPr>
        <w:pStyle w:val="11"/>
        <w:widowControl/>
      </w:pPr>
      <w:r>
        <w:t>[请你们的爱心关注；是dolus（诡诈），不是dolor（痛苦）。我提到这一点是因为许多对拉丁语不很熟练的弟兄，习惯于说，Dolus illum torquet（诡诈折磨祂），来代替Dolor（痛苦）所表示的意思。—T. 3. P. n. 349。]</w:t>
      </w:r>
    </w:p>
    <w:p w14:paraId="6A6D1451">
      <w:pPr>
        <w:pStyle w:val="11"/>
        <w:spacing w:line="249" w:lineRule="auto"/>
        <w:rPr>
          <w:rFonts w:hint="eastAsia"/>
        </w:rPr>
      </w:pPr>
    </w:p>
    <w:p w14:paraId="0A841770">
      <w:pPr>
        <w:pStyle w:val="11"/>
        <w:widowControl/>
      </w:pPr>
      <w:r>
        <w:t>[Inter blandimenta nutricum, et joca arridentium, et lætitias alludentium.]</w:t>
      </w:r>
    </w:p>
    <w:p w14:paraId="643EBECC">
      <w:pPr>
        <w:pStyle w:val="11"/>
        <w:spacing w:line="249" w:lineRule="auto"/>
        <w:rPr>
          <w:rFonts w:hint="eastAsia"/>
        </w:rPr>
      </w:pPr>
    </w:p>
    <w:p w14:paraId="3F92AF31">
      <w:pPr>
        <w:pStyle w:val="11"/>
        <w:widowControl/>
      </w:pPr>
      <w:r>
        <w:t>[在奶妈的爱抚、笑着的人的玩笑、和玩耍的人的欢笑中。]</w:t>
      </w:r>
    </w:p>
    <w:p w14:paraId="11B23095">
      <w:pPr>
        <w:pStyle w:val="11"/>
        <w:spacing w:line="249" w:lineRule="auto"/>
        <w:rPr>
          <w:rFonts w:hint="eastAsia"/>
        </w:rPr>
      </w:pPr>
    </w:p>
    <w:p w14:paraId="41C808D7">
      <w:pPr>
        <w:pStyle w:val="11"/>
        <w:widowControl/>
      </w:pPr>
      <w:r>
        <w:t>[Data opera est ut civitas imperiosa non solum jugum, verum etiam linguam suam, domitis gentibus imponeret.]</w:t>
      </w:r>
    </w:p>
    <w:p w14:paraId="11CEA181">
      <w:pPr>
        <w:pStyle w:val="11"/>
        <w:spacing w:line="249" w:lineRule="auto"/>
        <w:rPr>
          <w:rFonts w:hint="eastAsia"/>
        </w:rPr>
      </w:pPr>
    </w:p>
    <w:p w14:paraId="50B30C8F">
      <w:pPr>
        <w:pStyle w:val="11"/>
        <w:widowControl/>
      </w:pPr>
      <w:r>
        <w:t>[这是特意为之的，使这个帝国的城市不仅将她的轭，而且将她的语言也强加于被征服的民族。]</w:t>
      </w:r>
    </w:p>
    <w:p w14:paraId="32166B42">
      <w:pPr>
        <w:pStyle w:val="11"/>
        <w:widowControl/>
      </w:pPr>
      <w:r>
        <w:t>[ὡς δοκεῖ μοι περὶ Ῥωμαίων λέγειν, ὧν μὲν λόγῳ νῦν ὁμοῦ τι πάντες ἄνθρωποι χρῶνται.—p. 1010. c. T. 2. Opp. Francofurt. 1620.]</w:t>
      </w:r>
    </w:p>
    <w:p w14:paraId="6575FE4F">
      <w:pPr>
        <w:pStyle w:val="11"/>
        <w:spacing w:line="249" w:lineRule="auto"/>
        <w:rPr>
          <w:rFonts w:hint="eastAsia"/>
        </w:rPr>
      </w:pPr>
    </w:p>
    <w:p w14:paraId="3BA278C7">
      <w:pPr>
        <w:pStyle w:val="11"/>
        <w:widowControl/>
      </w:pPr>
      <w:r>
        <w:t>[正如祂认为关于罗马人（Ῥωμαίων）所说的那样，现在几乎所有人都使用他们的语言。—p. 1010. c. T. 2. 《著作》法兰克福（Francofurt.）1620年。]</w:t>
      </w:r>
    </w:p>
    <w:p w14:paraId="6C78A7C1">
      <w:pPr>
        <w:pStyle w:val="11"/>
        <w:spacing w:line="249" w:lineRule="auto"/>
        <w:rPr>
          <w:rFonts w:hint="eastAsia"/>
        </w:rPr>
      </w:pPr>
    </w:p>
    <w:p w14:paraId="71EDFDDE">
      <w:pPr>
        <w:pStyle w:val="11"/>
        <w:widowControl/>
      </w:pPr>
      <w:r>
        <w:t>[Oportet ut quando psallitur, ab omnibus psallatur: et cum oratur, ut oretur ab omnibus; quando lectio legitur, ut facto silentio æque audiatur a cunctis.—Isid. Opp. Col. Agripp. 1617, p. 393.]</w:t>
      </w:r>
    </w:p>
    <w:p w14:paraId="00E574D6">
      <w:pPr>
        <w:pStyle w:val="11"/>
        <w:spacing w:line="249" w:lineRule="auto"/>
        <w:rPr>
          <w:rFonts w:hint="eastAsia"/>
        </w:rPr>
      </w:pPr>
    </w:p>
    <w:p w14:paraId="3B6309EA">
      <w:pPr>
        <w:pStyle w:val="11"/>
        <w:widowControl/>
      </w:pPr>
      <w:r>
        <w:t>[理当如此，当《诗篇》被吟唱时，所有人都应该吟唱；当祷告时，所有人都应该祷告；当课文（lectio）被宣读时，应该保持沉默，以便能被所有人都平等地听到。—伊西多尔（Isid. Opp.）科隆（Col. Agripp.）1617, p. 393。]</w:t>
      </w:r>
    </w:p>
    <w:p w14:paraId="1FA6C235">
      <w:pPr>
        <w:pStyle w:val="11"/>
        <w:spacing w:line="249" w:lineRule="auto"/>
        <w:rPr>
          <w:rFonts w:hint="eastAsia"/>
        </w:rPr>
      </w:pPr>
    </w:p>
    <w:p w14:paraId="24B27521">
      <w:pPr>
        <w:pStyle w:val="11"/>
        <w:widowControl/>
      </w:pPr>
      <w:r>
        <w:t>[Sulpitii Severi. Opp. Amstel. 1665, p. 452.]</w:t>
      </w:r>
    </w:p>
    <w:p w14:paraId="34B81BB0">
      <w:pPr>
        <w:pStyle w:val="11"/>
        <w:spacing w:line="249" w:lineRule="auto"/>
        <w:rPr>
          <w:rFonts w:hint="eastAsia"/>
        </w:rPr>
      </w:pPr>
    </w:p>
    <w:p w14:paraId="769CAE51">
      <w:pPr>
        <w:pStyle w:val="11"/>
        <w:widowControl/>
      </w:pPr>
      <w:r>
        <w:t>[苏尔皮蒂乌斯·塞韦鲁斯（Sulpitii Severi）. 《著作》阿姆斯特丹（Amstel.）1665, p. 452。]</w:t>
      </w:r>
    </w:p>
    <w:p w14:paraId="47B63A43">
      <w:pPr>
        <w:pStyle w:val="11"/>
        <w:spacing w:line="249" w:lineRule="auto"/>
        <w:rPr>
          <w:rFonts w:hint="eastAsia"/>
        </w:rPr>
      </w:pPr>
    </w:p>
    <w:p w14:paraId="11A9E412">
      <w:pPr>
        <w:pStyle w:val="11"/>
        <w:widowControl/>
      </w:pPr>
      <w:r>
        <w:t>[The reference meant is most probably ad Constant. August, 2. 9. Sed memento tamen neminem hæreticorum esse qui se nunc non secundum scripturas prædicare ea, quibus blasphemat, mentiatur . . . . omnes scripturas sine scripturæ sensu loquuntur.—Col. 1230. Hilarii Opp, Paris. 1693.]</w:t>
      </w:r>
    </w:p>
    <w:p w14:paraId="1F33CB26">
      <w:pPr>
        <w:pStyle w:val="11"/>
        <w:spacing w:line="249" w:lineRule="auto"/>
        <w:rPr>
          <w:rFonts w:hint="eastAsia"/>
        </w:rPr>
      </w:pPr>
    </w:p>
    <w:p w14:paraId="69DAEA63">
      <w:pPr>
        <w:pStyle w:val="11"/>
        <w:widowControl/>
      </w:pPr>
      <w:r>
        <w:t>[最可能的引用是《致君士坦丁·奥古斯都》（ad Constant. August），2. 9。但请记住，现在没有一个异端不谎称自己是按照圣经传讲那些祂所亵渎的事......他们都用圣经的话语，却没有圣经的含义。—Col. 1230. 希拉里（Hilarii）《著作》，巴黎（Paris.）1693年。]</w:t>
      </w:r>
    </w:p>
    <w:p w14:paraId="25DFADF8">
      <w:pPr>
        <w:pStyle w:val="11"/>
        <w:spacing w:line="249" w:lineRule="auto"/>
        <w:rPr>
          <w:rFonts w:hint="eastAsia"/>
        </w:rPr>
      </w:pPr>
    </w:p>
    <w:p w14:paraId="15083112">
      <w:pPr>
        <w:pStyle w:val="11"/>
        <w:widowControl/>
      </w:pPr>
      <w:r>
        <w:t>[There was an ancient sect of Adamites, said by Theodoret (Hær. Fab. p. 197) to have been founded by Prodicus, (whose tenets are described by Clemens Alex. Strom. 1. p. 304. B. and § 3. pp. 438, 439,) and of which the fullest account is given by Epiphanius, (Hæres. 52,) but only upon hearsay, (p. 458, C.) But the persons meant by Bellarmine were probably the Picards, exterminated by Zisca in the 15th century, and the Anabaptists of Amsterdam in the 16th.–See Bayle’s Dict. Art. PICARD, and Beausobre’s Dissertation at the end of L’Enfant’s History of the Hussites, Amsterd. 1731.]</w:t>
      </w:r>
    </w:p>
    <w:p w14:paraId="2366F171">
      <w:pPr>
        <w:pStyle w:val="11"/>
        <w:spacing w:line="249" w:lineRule="auto"/>
        <w:rPr>
          <w:rFonts w:hint="eastAsia"/>
        </w:rPr>
      </w:pPr>
    </w:p>
    <w:p w14:paraId="7198F6C4">
      <w:pPr>
        <w:pStyle w:val="11"/>
        <w:widowControl/>
      </w:pPr>
      <w:r>
        <w:t>[有一个古老的“亚当派”教派，提奥多雷（Theodoret）说（Hær. Fab. p. 197）它是由普罗狄科斯（Prodicus）所创立的，（克莱门斯·亚历山大（Clemens Alex.）在《杂记》1. p. 304. B. 和 § 3. pp. 438, 439中描述了祂的教义），而且以皮法尼乌斯（Epiphanius）给出了最完整的记载（Hæres. 52），但只是基于传闻（p. 458, C.）。但贝拉明所指的人很可能是皮卡德（Picards）派，他们在15世纪被齐斯卡（Zisca）消灭，以及16世纪阿姆斯特丹的再洗礼派（Anabaptists）。—见贝勒（Bayle）的《词典》，PICARD条目，以及博索布尔（Beausobre）在拉恩方特（L’Enfant）《胡斯派历史》末尾的论文，阿姆斯特丹（Amsterd.）1731年。]</w:t>
      </w:r>
    </w:p>
    <w:p w14:paraId="7B47B37C">
      <w:pPr>
        <w:pStyle w:val="11"/>
        <w:spacing w:line="249" w:lineRule="auto"/>
        <w:rPr>
          <w:rFonts w:hint="eastAsia"/>
        </w:rPr>
      </w:pPr>
    </w:p>
    <w:p w14:paraId="4C076193">
      <w:pPr>
        <w:pStyle w:val="11"/>
        <w:widowControl/>
      </w:pPr>
      <w:r>
        <w:t>[Founder of the Davidists. He died 1556.—See Mosheim, Cent. 16. sect. 3. part. 2. c. 3. § 24.]</w:t>
      </w:r>
    </w:p>
    <w:p w14:paraId="0378F1B0">
      <w:pPr>
        <w:pStyle w:val="11"/>
        <w:spacing w:line="249" w:lineRule="auto"/>
        <w:rPr>
          <w:rFonts w:hint="eastAsia"/>
        </w:rPr>
      </w:pPr>
    </w:p>
    <w:p w14:paraId="34CA7C11">
      <w:pPr>
        <w:pStyle w:val="11"/>
        <w:widowControl/>
      </w:pPr>
      <w:r>
        <w:t>[大卫派（Davidists）的创始人。祂于1556年去世。—见莫斯海姆（Mosheim），第16世纪，第3部分，第2章，第3节，第24款。]</w:t>
      </w:r>
    </w:p>
    <w:p w14:paraId="55882194">
      <w:pPr>
        <w:pStyle w:val="11"/>
        <w:spacing w:line="249" w:lineRule="auto"/>
        <w:rPr>
          <w:rFonts w:hint="eastAsia"/>
        </w:rPr>
      </w:pPr>
    </w:p>
    <w:p w14:paraId="3837B735">
      <w:pPr>
        <w:pStyle w:val="11"/>
        <w:widowControl/>
      </w:pPr>
      <w:r>
        <w:t>[Nulla unquam reperta est hæresis, quæ non scripturis fuerit usa: imo ut audentius dicamus, quæ non ex scripturis occasionem acceperit. Colon. 1582.]</w:t>
      </w:r>
    </w:p>
    <w:p w14:paraId="4319F755">
      <w:pPr>
        <w:pStyle w:val="11"/>
        <w:spacing w:line="249" w:lineRule="auto"/>
        <w:rPr>
          <w:rFonts w:hint="eastAsia"/>
        </w:rPr>
      </w:pPr>
    </w:p>
    <w:p w14:paraId="409E4118">
      <w:pPr>
        <w:pStyle w:val="11"/>
        <w:widowControl/>
      </w:pPr>
      <w:r>
        <w:t>[从来没有发现过不利用圣经的异端：是的，说得更大胆些，没有不从圣经中找到借口的异端。科隆（Colon.）1582年。]</w:t>
      </w:r>
    </w:p>
    <w:p w14:paraId="702FBC3B">
      <w:pPr>
        <w:pStyle w:val="11"/>
        <w:spacing w:line="249" w:lineRule="auto"/>
        <w:rPr>
          <w:rFonts w:hint="eastAsia"/>
        </w:rPr>
      </w:pPr>
    </w:p>
    <w:p w14:paraId="1A344211">
      <w:pPr>
        <w:pStyle w:val="11"/>
        <w:widowControl/>
      </w:pPr>
      <w:r>
        <w:t>[It is to be observed that, in our present Calendar, Ecclus. 25., which is the evening lesson for November 6, is ordered to be read only to ver. 13. No such rule however was made in King Edward’s Prayer- book.]</w:t>
      </w:r>
    </w:p>
    <w:p w14:paraId="4F9C07A9">
      <w:pPr>
        <w:pStyle w:val="11"/>
        <w:spacing w:line="249" w:lineRule="auto"/>
        <w:rPr>
          <w:rFonts w:hint="eastAsia"/>
        </w:rPr>
      </w:pPr>
    </w:p>
    <w:p w14:paraId="7EF076A5">
      <w:pPr>
        <w:pStyle w:val="11"/>
        <w:widowControl/>
      </w:pPr>
      <w:r>
        <w:t>[需要注意的是，在我们现今的日历中，《便西拉智训》第25章，即11月6日的晚课经文，只被要求读到第13节。然而，在爱德华国王（King Edward）的《祷告书》中没有这样的规定。]</w:t>
      </w:r>
    </w:p>
    <w:p w14:paraId="0F7B9272">
      <w:pPr>
        <w:pStyle w:val="11"/>
        <w:spacing w:line="249" w:lineRule="auto"/>
        <w:rPr>
          <w:rFonts w:hint="eastAsia"/>
        </w:rPr>
      </w:pPr>
    </w:p>
    <w:p w14:paraId="6243E44B">
      <w:pPr>
        <w:pStyle w:val="11"/>
        <w:widowControl/>
      </w:pPr>
      <w:r>
        <w:t>[Ut silvæ foliis pronos mutantur in annos, Prima cadunt: ita verborum vetus intent ætasEt juvenum ritu florent modo nata, vigentque.—v. 60.]</w:t>
      </w:r>
    </w:p>
    <w:p w14:paraId="2569F048">
      <w:pPr>
        <w:pStyle w:val="11"/>
        <w:spacing w:line="249" w:lineRule="auto"/>
        <w:rPr>
          <w:rFonts w:hint="eastAsia"/>
        </w:rPr>
      </w:pPr>
    </w:p>
    <w:p w14:paraId="3B982394">
      <w:pPr>
        <w:pStyle w:val="11"/>
        <w:widowControl/>
      </w:pPr>
      <w:r>
        <w:t>[正如树林随岁月流逝而改变叶子，最早的会掉落：同样，古老的词语也会随着年龄改变，而新生的词语则像年轻人一样开花和旺盛。—v. 60。]</w:t>
      </w:r>
    </w:p>
    <w:p w14:paraId="461FF8F9">
      <w:pPr>
        <w:pStyle w:val="11"/>
        <w:spacing w:line="249" w:lineRule="auto"/>
        <w:rPr>
          <w:rFonts w:hint="eastAsia"/>
        </w:rPr>
      </w:pPr>
    </w:p>
    <w:p w14:paraId="21F96038">
      <w:pPr>
        <w:pStyle w:val="11"/>
        <w:widowControl/>
      </w:pPr>
      <w:r>
        <w:t>[παρῆν δέ τις Δημοσθένης καλούμενος τῶν βασιλικῶν προμηθούμενος ὄψων, ὃς τῷ διδασκάλῳ τῆς οἰκουμένης ἐπιμεμψάμενος ἐβαρβάρισεν, ὁ δὲ θεῖος Βασίλειος μειδιάσας, Ἐθεασάμεθα, ἔϕη, καὶ Δημοσθένην ἀγράμματον · ἐπειδὴ δὲ πλέον ἐκεῖνος δυσχεράνας ἠπείλησε, Σόν ἐστιν, ἔϕη ὁ μέγας Βασίλειος, τῆν τῶν ζωμῶν καρυκείας ϕροντίζειν · δογμάτων γὰρ θείων ἐπαΐειν οὐ δύνασαι, βεβυσμένας ἔχων τὰς ἀκοάς.—p. 174, C. D. ed. Vales. Paris. 1673.]</w:t>
      </w:r>
    </w:p>
    <w:p w14:paraId="21600F85">
      <w:pPr>
        <w:pStyle w:val="11"/>
        <w:spacing w:line="249" w:lineRule="auto"/>
        <w:rPr>
          <w:rFonts w:hint="eastAsia"/>
        </w:rPr>
      </w:pPr>
    </w:p>
    <w:p w14:paraId="04546C26">
      <w:pPr>
        <w:pStyle w:val="11"/>
        <w:widowControl/>
      </w:pPr>
      <w:r>
        <w:t>[有一个名叫德摩斯提尼（Δημοσθένης）的人在场，祂负责王室的食物供应，祂向普世的教师（τῷ διδασκάλῳ τῆς οἰκουμένης）提出抱怨并使用了野蛮的语言，神圣的巴塞流（Βασίλειος）微笑着说，我们看到了没有文化的德摩斯提尼。但既然那人更不高兴并威胁，伟大的巴塞流说，是你的事，去管好调味汁：因为你不能明白神圣的教义，你的耳朵已经被堵塞了。—p. 174, C. D. 瓦莱修斯（Vales.）版，巴黎（Paris.）1673年。]</w:t>
      </w:r>
    </w:p>
    <w:p w14:paraId="79288C91">
      <w:pPr>
        <w:pStyle w:val="11"/>
        <w:spacing w:line="249" w:lineRule="auto"/>
        <w:rPr>
          <w:rFonts w:hint="eastAsia"/>
        </w:rPr>
      </w:pPr>
    </w:p>
    <w:p w14:paraId="248B31AF">
      <w:pPr>
        <w:pStyle w:val="11"/>
        <w:widowControl/>
      </w:pPr>
      <w:r>
        <w:t>[Quod medicorum est promittunt medici, tractant fabrilia fabri. Sola scripturarum ars est quam sibi omnes passim vindicant. Scribimus indocti doctique poemata passim. Hanc garrula anus, hanc delirus senex, hanc sophista verbosus, hanc universi præsumunt, lacerant, decent antequam discant. Alii adducto supercilio, grandia verba trutinantes, inter mulierculas de sacris literis philosophantur. Alii discunt (proh pudor!) a feminis quod viros doceant: et ne parum hoc sit, quadam facilitate verborum, imo audacia, edisserunt aliis quod ipsi non intelligunt.—T. 4. p. 571.]</w:t>
      </w:r>
    </w:p>
    <w:p w14:paraId="3B7B7C59">
      <w:pPr>
        <w:pStyle w:val="11"/>
        <w:spacing w:line="249" w:lineRule="auto"/>
        <w:rPr>
          <w:rFonts w:hint="eastAsia"/>
        </w:rPr>
      </w:pPr>
    </w:p>
    <w:p w14:paraId="58662D83">
      <w:pPr>
        <w:pStyle w:val="11"/>
        <w:widowControl/>
      </w:pPr>
      <w:r>
        <w:t>[医生承诺医生的事，工匠处理工匠的工具。对圣经的技能是唯一所有人都随意为自己所主张的技艺。有学识的和没有学识的，我们都随意地写诗。这个多嘴的老太婆，这个老眼昏花的老人，这个多言的诡辩家，所有人都毫无区别地僭取、撕裂、在学习之前就开始教导。有些人眉头紧锁，掂量着他们浮夸的言辞，在妇人中间讨论神圣的书卷。其他人（哦，羞耻！）从女人那里学习他们要教给男人的东西：而且，仿佛这还不够，他们以某种言语上的流利，或毋宁说是大胆，向其他人论述他们自己不明白的东西。—T. 4. p. 571。]</w:t>
      </w:r>
    </w:p>
    <w:p w14:paraId="7E39AA85">
      <w:pPr>
        <w:pStyle w:val="11"/>
        <w:spacing w:line="249" w:lineRule="auto"/>
      </w:pPr>
    </w:p>
    <w:p w14:paraId="61C89C50">
      <w:pPr>
        <w:pStyle w:val="11"/>
        <w:spacing w:line="249" w:lineRule="auto"/>
      </w:pPr>
    </w:p>
    <w:p w14:paraId="4DA6272F">
      <w:pPr>
        <w:pStyle w:val="11"/>
        <w:spacing w:line="249" w:lineRule="auto"/>
      </w:pPr>
    </w:p>
    <w:p w14:paraId="61B1D893">
      <w:pPr>
        <w:pStyle w:val="11"/>
        <w:spacing w:line="249" w:lineRule="auto"/>
      </w:pPr>
    </w:p>
    <w:p w14:paraId="427A50F2">
      <w:pPr>
        <w:pStyle w:val="11"/>
        <w:spacing w:line="249" w:lineRule="auto"/>
      </w:pPr>
    </w:p>
    <w:p w14:paraId="4470A142">
      <w:pPr>
        <w:pStyle w:val="11"/>
        <w:spacing w:line="250" w:lineRule="auto"/>
      </w:pPr>
    </w:p>
    <w:p w14:paraId="657F95D2">
      <w:pPr>
        <w:pStyle w:val="11"/>
        <w:spacing w:line="250" w:lineRule="auto"/>
      </w:pPr>
    </w:p>
    <w:p w14:paraId="6591CF09">
      <w:pPr>
        <w:pStyle w:val="11"/>
        <w:spacing w:line="250" w:lineRule="auto"/>
      </w:pPr>
    </w:p>
    <w:p w14:paraId="0DAC8E74">
      <w:pPr>
        <w:pStyle w:val="11"/>
        <w:widowControl/>
      </w:pPr>
      <w:r>
        <w:t>CHAPTER XV. OUR REASONS</w:t>
      </w:r>
    </w:p>
    <w:p w14:paraId="697C1152">
      <w:pPr>
        <w:pStyle w:val="11"/>
        <w:widowControl/>
      </w:pPr>
      <w:r>
        <w:t>第十五章 我方支持</w:t>
      </w:r>
    </w:p>
    <w:p w14:paraId="7F3D689F">
      <w:pPr>
        <w:pStyle w:val="11"/>
        <w:widowControl/>
      </w:pPr>
      <w:r>
        <w:t>FOR VERNACULAR VERSIONS OF THE SCRIPTURES.</w:t>
      </w:r>
    </w:p>
    <w:p w14:paraId="4A2B483C">
      <w:pPr>
        <w:pStyle w:val="11"/>
        <w:widowControl/>
      </w:pPr>
      <w:r>
        <w:t>圣经本土语言译本的理由。</w:t>
      </w:r>
    </w:p>
    <w:p w14:paraId="57AA2BF6">
      <w:pPr>
        <w:pStyle w:val="11"/>
        <w:spacing w:line="248" w:lineRule="auto"/>
        <w:rPr>
          <w:rFonts w:hint="eastAsia"/>
        </w:rPr>
      </w:pPr>
    </w:p>
    <w:p w14:paraId="665A8D50">
      <w:pPr>
        <w:pStyle w:val="11"/>
        <w:spacing w:line="248" w:lineRule="auto"/>
        <w:rPr>
          <w:rFonts w:hint="eastAsia"/>
        </w:rPr>
      </w:pPr>
      <w:r>
        <w:rPr>
          <w:rFonts w:hint="eastAsia"/>
        </w:rPr>
        <w:t>I</w:t>
      </w:r>
    </w:p>
    <w:p w14:paraId="3DBFBD4D">
      <w:pPr>
        <w:pStyle w:val="11"/>
        <w:widowControl/>
      </w:pPr>
      <w:r>
        <w:t>我现在来为我方辩护，</w:t>
      </w:r>
    </w:p>
    <w:p w14:paraId="4E6371E7">
      <w:pPr>
        <w:pStyle w:val="11"/>
        <w:widowControl/>
      </w:pPr>
      <w:r>
        <w:t>COME now to the defense of our own side, in which I have to prove that the scriptures are to be set forth before all Christians in their</w:t>
      </w:r>
    </w:p>
    <w:p w14:paraId="49C4ED69">
      <w:pPr>
        <w:pStyle w:val="11"/>
        <w:widowControl/>
      </w:pPr>
      <w:r>
        <w:t>在其中我必须证明圣经应该以所有基督徒的本土语言</w:t>
      </w:r>
    </w:p>
    <w:p w14:paraId="732C96C5">
      <w:pPr>
        <w:pStyle w:val="11"/>
        <w:widowControl/>
      </w:pPr>
      <w:r>
        <w:t>vernacular tongues, so as that every individual may be enabled to read them.</w:t>
      </w:r>
    </w:p>
    <w:p w14:paraId="59E498B2">
      <w:pPr>
        <w:pStyle w:val="11"/>
        <w:widowControl/>
      </w:pPr>
      <w:r>
        <w:t>公布在他们面前，以便每个人都能阅读它们。</w:t>
      </w:r>
    </w:p>
    <w:p w14:paraId="6A8E4235">
      <w:pPr>
        <w:pStyle w:val="11"/>
        <w:widowControl/>
      </w:pPr>
      <w:r>
        <w:t>Now my first argument shall be to this effect: that which is by God prescribed to all, all should do.</w:t>
      </w:r>
    </w:p>
    <w:p w14:paraId="7DC3DBD9">
      <w:pPr>
        <w:pStyle w:val="11"/>
        <w:widowControl/>
      </w:pPr>
      <w:r>
        <w:t>我的第一个论证将是这个意思：凡是上帝（God）规定给所有人的，所有人都应该做。</w:t>
      </w:r>
    </w:p>
    <w:p w14:paraId="3569C5B1">
      <w:pPr>
        <w:pStyle w:val="11"/>
        <w:widowControl/>
      </w:pPr>
      <w:r>
        <w:t>But God hath commanded all to read the scriptures: therefore all are bound to read the scriptures.</w:t>
      </w:r>
    </w:p>
    <w:p w14:paraId="4E5C6421">
      <w:pPr>
        <w:pStyle w:val="11"/>
        <w:widowControl/>
      </w:pPr>
      <w:r>
        <w:t>但上帝已命令所有人都阅读圣经：因此所有人都必须阅读圣经。</w:t>
      </w:r>
    </w:p>
    <w:p w14:paraId="4065D083">
      <w:pPr>
        <w:pStyle w:val="11"/>
        <w:widowControl/>
      </w:pPr>
      <w:r>
        <w:t>There can be no controversy about the major, unless someone doubt whether we are bound to obey God.</w:t>
      </w:r>
    </w:p>
    <w:p w14:paraId="72BDDBBA">
      <w:pPr>
        <w:pStyle w:val="11"/>
        <w:widowControl/>
      </w:pPr>
      <w:r>
        <w:t>关于大前提（major），不可能有争议，除非有人怀疑我们是否必须顺服上帝。</w:t>
      </w:r>
    </w:p>
    <w:p w14:paraId="1EF9F7C8">
      <w:pPr>
        <w:pStyle w:val="11"/>
        <w:widowControl/>
      </w:pPr>
      <w:r>
        <w:t>The assumption however may perhaps be questioned.</w:t>
      </w:r>
    </w:p>
    <w:p w14:paraId="560B2310">
      <w:pPr>
        <w:pStyle w:val="11"/>
        <w:widowControl/>
      </w:pPr>
      <w:r>
        <w:t>然而，小前提（assumption）或许会受到质疑。</w:t>
      </w:r>
    </w:p>
    <w:p w14:paraId="0E4B8C11">
      <w:pPr>
        <w:pStyle w:val="11"/>
        <w:widowControl/>
      </w:pPr>
      <w:r>
        <w:t>We must inquire, therefore, whether God hath prescribed this to all.</w:t>
      </w:r>
    </w:p>
    <w:p w14:paraId="12C6E9FE">
      <w:pPr>
        <w:pStyle w:val="11"/>
        <w:widowControl/>
      </w:pPr>
      <w:r>
        <w:t>因此，我们必须探究上帝是否已将此规定给所有人。</w:t>
      </w:r>
    </w:p>
    <w:p w14:paraId="2CF4A29E">
      <w:pPr>
        <w:pStyle w:val="11"/>
        <w:widowControl/>
      </w:pPr>
      <w:r>
        <w:t>And this may very easily be made to appear; for God hath chosen that his will should be written, that his word should be committed to writing, that his scriptures should be commended to men, and that in a language known not only to the learned, but to the vulgar also.</w:t>
      </w:r>
    </w:p>
    <w:p w14:paraId="0F3630EB">
      <w:pPr>
        <w:pStyle w:val="11"/>
        <w:widowControl/>
      </w:pPr>
      <w:r>
        <w:t>这可以很容易地显明；因为上帝选择让祂的旨意被写下来，让祂的圣言（word）被书面记载，让祂的圣经被推荐给人类，而且是以一种不仅学者知道，而且俗人也知道的语言。</w:t>
      </w:r>
    </w:p>
    <w:p w14:paraId="4F7223D4">
      <w:pPr>
        <w:pStyle w:val="11"/>
        <w:widowControl/>
      </w:pPr>
      <w:r>
        <w:t>What could have been his object in this, if it were not that all people should read the scriptures, and recognize the will and word of God?</w:t>
      </w:r>
    </w:p>
    <w:p w14:paraId="14C08941">
      <w:pPr>
        <w:pStyle w:val="11"/>
        <w:widowControl/>
      </w:pPr>
      <w:r>
        <w:t>祂这样做的目的是什么呢，如果不是为了让所有人都阅读圣经，并认识上帝的旨意和圣言？</w:t>
      </w:r>
    </w:p>
    <w:p w14:paraId="288D81F6">
      <w:pPr>
        <w:pStyle w:val="11"/>
        <w:widowControl/>
      </w:pPr>
      <w:r>
        <w:t>In Deuteronomy 31:11, 12, there is an express command of God concerning the reading of the scriptures before the whole people: “Thou shalt read the words of this law in the presence of all Israel, in their hearing, and to all the people collected together.”</w:t>
      </w:r>
    </w:p>
    <w:p w14:paraId="73D3C123">
      <w:pPr>
        <w:pStyle w:val="11"/>
        <w:widowControl/>
      </w:pPr>
      <w:r>
        <w:t>在《申命记》31:11, 12，有上帝关于在全体百姓面前宣读圣经的明确命令：“你要在以色列（Israel）众人面前，在他们可听见的范围内，向所有聚集在一起的人，宣读这律法的话语。”</w:t>
      </w:r>
    </w:p>
    <w:p w14:paraId="39065A3C">
      <w:pPr>
        <w:pStyle w:val="11"/>
        <w:widowControl/>
      </w:pPr>
      <w:r>
        <w:t>And lest any of the people should peradventure suppose himself exempted by some special privilege, and discharged from the obligation of this divine command, Moses makes use of a distributive enumeration, naming expressly the women, the children, and the strangers, and subjoining even their posterity.</w:t>
      </w:r>
    </w:p>
    <w:p w14:paraId="06176263">
      <w:pPr>
        <w:pStyle w:val="11"/>
        <w:widowControl/>
      </w:pPr>
      <w:r>
        <w:t>而且为了避免百姓中有人或许认为自己被某些特殊特权豁免，并解除了这项神圣命令的义务，摩西（Moses）使用了分述的列举，明确提到了女人、孩子和寄居的（strangers），甚至附带提到了他们的后代。</w:t>
      </w:r>
    </w:p>
    <w:p w14:paraId="4CFF198E">
      <w:pPr>
        <w:pStyle w:val="11"/>
        <w:widowControl/>
      </w:pPr>
      <w:r>
        <w:t>But why does God will his law to be read before the whole people?</w:t>
      </w:r>
    </w:p>
    <w:p w14:paraId="08FBE326">
      <w:pPr>
        <w:pStyle w:val="11"/>
        <w:widowControl/>
      </w:pPr>
      <w:r>
        <w:t>但上帝为什么愿意祂的律法在全体百姓面前被宣读呢？</w:t>
      </w:r>
    </w:p>
    <w:p w14:paraId="19A636EC">
      <w:pPr>
        <w:pStyle w:val="11"/>
        <w:widowControl/>
      </w:pPr>
      <w:r>
        <w:t>The reason is added, “that they may hear, and may learn, and fear Jehovah and observe his precepts.”</w:t>
      </w:r>
    </w:p>
    <w:p w14:paraId="29E80009">
      <w:pPr>
        <w:pStyle w:val="11"/>
        <w:widowControl/>
      </w:pPr>
      <w:r>
        <w:t>理由被加上了，“使他们可以听见，可以学习，可以敬畏耶和华（Jehovah），并遵守祂的训词。”</w:t>
      </w:r>
    </w:p>
    <w:p w14:paraId="4E6C49C2">
      <w:pPr>
        <w:pStyle w:val="11"/>
        <w:widowControl/>
      </w:pPr>
      <w:r>
        <w:t>Now this is of perpetual obligation: therefore the reading of the scripture is always necessary.</w:t>
      </w:r>
    </w:p>
    <w:p w14:paraId="3B280220">
      <w:pPr>
        <w:pStyle w:val="11"/>
        <w:widowControl/>
      </w:pPr>
      <w:r>
        <w:t>现在这是永恒的义务：因此阅读圣经总是必要的。</w:t>
      </w:r>
    </w:p>
    <w:p w14:paraId="03FAB5F5">
      <w:pPr>
        <w:pStyle w:val="11"/>
        <w:widowControl/>
      </w:pPr>
      <w:r>
        <w:t>For if the end and proximate cause of any law be perpetual, the law itself is to be esteemed perpetual.</w:t>
      </w:r>
    </w:p>
    <w:p w14:paraId="2267BBD4">
      <w:pPr>
        <w:pStyle w:val="11"/>
        <w:widowControl/>
      </w:pPr>
      <w:r>
        <w:t>因为如果任何律法的目的和直接原因（proximate cause）是永恒的，那么律法本身就应该被视为永恒的。</w:t>
      </w:r>
    </w:p>
    <w:p w14:paraId="2E218C25">
      <w:pPr>
        <w:pStyle w:val="11"/>
        <w:widowControl/>
      </w:pPr>
      <w:r>
        <w:t>But the reasons on account of which God willed the scriptures to be read are perpetual.</w:t>
      </w:r>
    </w:p>
    <w:p w14:paraId="7E18E53E">
      <w:pPr>
        <w:pStyle w:val="11"/>
        <w:widowControl/>
      </w:pPr>
      <w:r>
        <w:t>但上帝愿意圣经被宣读的原因是永恒的。</w:t>
      </w:r>
    </w:p>
    <w:p w14:paraId="783DB564">
      <w:pPr>
        <w:pStyle w:val="11"/>
        <w:widowControl/>
      </w:pPr>
      <w:r>
        <w:t>Therefore he wills them to be read to the people perpetually throughout all ages.</w:t>
      </w:r>
    </w:p>
    <w:p w14:paraId="2E2F6405">
      <w:pPr>
        <w:pStyle w:val="11"/>
        <w:widowControl/>
      </w:pPr>
      <w:r>
        <w:t>因此祂愿意它们在所有时代持续地向百姓宣读。</w:t>
      </w:r>
    </w:p>
    <w:p w14:paraId="7EB4FB3B">
      <w:pPr>
        <w:pStyle w:val="11"/>
        <w:widowControl/>
      </w:pPr>
      <w:r>
        <w:t>In Deuteronomy 17:19, 20, it is particularly enjoined upon the king that he should read the scriptures: and the same reasons are added as were given before, and also some peculiar to the king; as that, lest his soul should be lifted up with pride, and he should despise his brethren, and depart from this precept, “to the right hand or to the left.”</w:t>
      </w:r>
    </w:p>
    <w:p w14:paraId="6D20290A">
      <w:pPr>
        <w:pStyle w:val="11"/>
        <w:widowControl/>
      </w:pPr>
      <w:r>
        <w:t>在《申命记》17:19, 20，特别嘱咐君王，祂应该阅读圣经：并且加上了与之前给出的相同的原因，以及一些君王特有的原因；例如，免得祂的心因骄傲而高举，以致祂轻视祂的弟兄，并偏离这个训词，“向左或向右。”</w:t>
      </w:r>
    </w:p>
    <w:p w14:paraId="746416BD">
      <w:pPr>
        <w:pStyle w:val="11"/>
        <w:widowControl/>
      </w:pPr>
      <w:r>
        <w:t>In Deuteronomy 6:6, 7, 8, 9, this command is proposed to all Israel, and even urged vehemently upon them, that the words of the divine law should be graven upon their hearts; that they should tell them to their sons; that they should speak of them when they sat at home and when they walked by the way, when they lay down and when they rose up; that they should have them, as it were, bound upon their hands, and kept ever before their eyes; finally, that they should be inscribed upon the posts of their houses and upon their doors.</w:t>
      </w:r>
    </w:p>
    <w:p w14:paraId="2521D5CB">
      <w:pPr>
        <w:pStyle w:val="11"/>
        <w:widowControl/>
      </w:pPr>
      <w:r>
        <w:t>在《申命记》6:6, 7, 8, 9，这个命令被向所有以色列人提出，甚至热切地敦促他们，神圣律法的话语应该铭刻在他们的心上；他们应该告诉他们的儿子；他们应该在家中坐着、在路上行走、躺下和起来时谈论它们；他们应该像被绑在手上一样拥有它们，并永远摆在眼前；最后，它们应该被刻在他们房屋的门框上和门上。</w:t>
      </w:r>
    </w:p>
    <w:p w14:paraId="3FF24710">
      <w:pPr>
        <w:pStyle w:val="11"/>
        <w:widowControl/>
      </w:pPr>
      <w:r>
        <w:t>From all which we understand that God would have his law most familiarly known to his people.</w:t>
      </w:r>
    </w:p>
    <w:p w14:paraId="2B992D5B">
      <w:pPr>
        <w:pStyle w:val="11"/>
        <w:widowControl/>
      </w:pPr>
      <w:r>
        <w:t>从所有这些我们可以理解，上帝愿意祂的律法被祂的百姓最熟悉地知晓。</w:t>
      </w:r>
    </w:p>
    <w:p w14:paraId="67440D63">
      <w:pPr>
        <w:pStyle w:val="11"/>
        <w:widowControl/>
      </w:pPr>
      <w:r>
        <w:t>In Jeremiah 36:6, 7, the prophet commands Baruch to read the book which he had written from Jeremiah’s dictation, before the whole people; and the reason is subjoined, “if peradventure they may fall down, and make entreaty before Jehovah, and return each man from his evil way.”</w:t>
      </w:r>
    </w:p>
    <w:p w14:paraId="5499732E">
      <w:pPr>
        <w:pStyle w:val="11"/>
        <w:widowControl/>
      </w:pPr>
      <w:r>
        <w:t>在《耶利米书》36:6, 7，先知命令巴录（Baruch）在全体百姓面前宣读祂从耶利米（Jeremiah）的口述中写下的书；并加上了理由，“或许他们会仆倒，并在耶和华面前恳求，并且各人转离祂的恶行。”</w:t>
      </w:r>
    </w:p>
    <w:p w14:paraId="507CA985">
      <w:pPr>
        <w:pStyle w:val="11"/>
        <w:widowControl/>
      </w:pPr>
      <w:r>
        <w:t>And in the New Testament Christ, John 5:39, bids men ἐρευνᾷν τὰς γραφάς, “search the scriptures.”</w:t>
      </w:r>
    </w:p>
    <w:p w14:paraId="7BDC0FFE">
      <w:pPr>
        <w:pStyle w:val="11"/>
        <w:widowControl/>
      </w:pPr>
      <w:r>
        <w:t>而且在《新约》中，基督，《约翰福音》5:39，吩咐人 ἐρευνᾷν τὰς γραφάς （查考圣经），“查考圣经。”</w:t>
      </w:r>
    </w:p>
    <w:p w14:paraId="71087B22">
      <w:pPr>
        <w:pStyle w:val="11"/>
        <w:widowControl/>
      </w:pPr>
      <w:r>
        <w:t>In which place he addresses not only the persons of learning and erudition, that is, the Scribes and Pharisees, but also the unlearned people and the illiterate vulgar: for not the learned alone, but the unlearned also, seek and desire eternal life; yea, salvation and the kingdom of God pertains to the latter equally with the former class.</w:t>
      </w:r>
    </w:p>
    <w:p w14:paraId="6CA24864">
      <w:pPr>
        <w:pStyle w:val="11"/>
        <w:widowControl/>
      </w:pPr>
      <w:r>
        <w:t>在这个地方，祂所针对的不仅是有学问和有知识的人，即文士和法利赛人（Pharisees），而且是未受教育的百姓和没有文化的俗人：因为不仅是学者，未受教育的人也寻求和渴望永生；是的，救恩和上帝的国度同样属于后一类人。</w:t>
      </w:r>
    </w:p>
    <w:p w14:paraId="4F3F20ED">
      <w:pPr>
        <w:pStyle w:val="11"/>
        <w:widowControl/>
      </w:pPr>
      <w:r>
        <w:t>Chrysostom observes upon that place, Homily 40, that Christ exhorts the Jews in that passage not merely to a bare and simple reading of the scriptures, but sets them upon a very diligent investigation, since he bids them not to read, but to search the scriptures.</w:t>
      </w:r>
    </w:p>
    <w:p w14:paraId="6E55D20C">
      <w:pPr>
        <w:pStyle w:val="11"/>
        <w:widowControl/>
      </w:pPr>
      <w:r>
        <w:t>金口约翰（Chrysostom）在祂的《第40篇讲道》中对那个地方评论说，基督在那段经文中劝诫犹太人不仅是裸露和简单地阅读圣经，而且是让他们进行非常勤奋的查考，因为祂吩咐他们不是阅读，而是查考圣经。</w:t>
      </w:r>
    </w:p>
    <w:p w14:paraId="180D2C65">
      <w:pPr>
        <w:pStyle w:val="11"/>
        <w:widowControl/>
      </w:pPr>
      <w:r>
        <w:t>John 20:31, the Evangelist says: “These things are written that ye may believe that Jesus is the Christ, the Son of God; and that believing ye may have life through his name.”</w:t>
      </w:r>
    </w:p>
    <w:p w14:paraId="058C7076">
      <w:pPr>
        <w:pStyle w:val="11"/>
        <w:widowControl/>
      </w:pPr>
      <w:r>
        <w:t>《约翰福音》20:31，传福音者说：“但记这些事，是要叫你们信耶稣（Jesus）是基督（Christ），是上帝的儿子（the Son of God）；并且叫你们信了祂，就可以因祂的名得生命。”</w:t>
      </w:r>
    </w:p>
    <w:p w14:paraId="44D82ABB">
      <w:pPr>
        <w:pStyle w:val="11"/>
        <w:widowControl/>
      </w:pPr>
      <w:r>
        <w:t>Now all desire life and salvation; all too desire faith, or, at least, ought to desire it.</w:t>
      </w:r>
    </w:p>
    <w:p w14:paraId="0FDCCF44">
      <w:pPr>
        <w:pStyle w:val="11"/>
        <w:widowControl/>
      </w:pPr>
      <w:r>
        <w:t>现在，所有人都渴望生命和救恩；所有人都渴望信心，或者，至少应该渴望它。</w:t>
      </w:r>
    </w:p>
    <w:p w14:paraId="23DE0B1A">
      <w:pPr>
        <w:pStyle w:val="11"/>
        <w:widowControl/>
      </w:pPr>
      <w:r>
        <w:t>Thus then we reason from this passage: without faith there is no life: without the scriptures there is no faith: the scriptures therefore should be set forth before all men.</w:t>
      </w:r>
    </w:p>
    <w:p w14:paraId="3DA434AD">
      <w:pPr>
        <w:pStyle w:val="11"/>
        <w:widowControl/>
      </w:pPr>
      <w:r>
        <w:t>那么，我们从这段经文如此推理：没有信心就没有生命：没有圣经就没有信心：因此圣经应该向所有人公布。</w:t>
      </w:r>
    </w:p>
    <w:p w14:paraId="00D52017">
      <w:pPr>
        <w:pStyle w:val="11"/>
        <w:widowControl/>
      </w:pPr>
      <w:r>
        <w:t>Romans 15:14, “Whatsoever things were written were written for our learning,” says Paul.</w:t>
      </w:r>
    </w:p>
    <w:p w14:paraId="58D5F8A0">
      <w:pPr>
        <w:pStyle w:val="11"/>
        <w:widowControl/>
      </w:pPr>
      <w:r>
        <w:t>《罗马书》15:14，保罗（Paul）说，“从前所写的，都是为教训我们写的。”</w:t>
      </w:r>
    </w:p>
    <w:p w14:paraId="0D8E51B5">
      <w:pPr>
        <w:pStyle w:val="11"/>
        <w:widowControl/>
      </w:pPr>
      <w:r>
        <w:t>The Lord therefore willed us to be learned, and this is saving knowledge.</w:t>
      </w:r>
    </w:p>
    <w:p w14:paraId="50EE05DF">
      <w:pPr>
        <w:pStyle w:val="11"/>
        <w:widowControl/>
      </w:pPr>
      <w:r>
        <w:t>因此，主愿意我们有学识，这是救恩的知识。</w:t>
      </w:r>
    </w:p>
    <w:p w14:paraId="1AE7C35B">
      <w:pPr>
        <w:pStyle w:val="11"/>
        <w:widowControl/>
      </w:pPr>
      <w:r>
        <w:t>He subjoins, “that we, through patience and comfort of the scriptures, might have hope.”</w:t>
      </w:r>
    </w:p>
    <w:p w14:paraId="76BF4A07">
      <w:pPr>
        <w:pStyle w:val="11"/>
        <w:widowControl/>
      </w:pPr>
      <w:r>
        <w:t>祂接着说，“叫我们因圣经所生的忍耐和安慰可以得着盼望。”</w:t>
      </w:r>
    </w:p>
    <w:p w14:paraId="4B071917">
      <w:pPr>
        <w:pStyle w:val="11"/>
        <w:widowControl/>
      </w:pPr>
      <w:r>
        <w:t>Those therefore who are without the scriptures are without patience, without comfort, without hope; for all these things are produced by the scriptures.</w:t>
      </w:r>
    </w:p>
    <w:p w14:paraId="59FC50E2">
      <w:pPr>
        <w:pStyle w:val="11"/>
        <w:widowControl/>
      </w:pPr>
      <w:r>
        <w:t>因此，那些没有圣经的人就没有忍耐，没有安慰，没有盼望；因为所有这些都是由圣经产生的。</w:t>
      </w:r>
    </w:p>
    <w:p w14:paraId="67A4D95A">
      <w:pPr>
        <w:pStyle w:val="11"/>
        <w:widowControl/>
      </w:pPr>
      <w:r>
        <w:t>Our second argument stands thus: The people should not be deprived of those arms by which they are to be protected against Satan.</w:t>
      </w:r>
    </w:p>
    <w:p w14:paraId="45C65E09">
      <w:pPr>
        <w:pStyle w:val="11"/>
        <w:widowControl/>
      </w:pPr>
      <w:r>
        <w:t>我们的第二个论证如此成立：百姓不应该被剥夺那些用来保护他们对抗撒但（Satan）的武器。</w:t>
      </w:r>
    </w:p>
    <w:p w14:paraId="2C535179">
      <w:pPr>
        <w:pStyle w:val="11"/>
        <w:widowControl/>
      </w:pPr>
      <w:r>
        <w:t>Now the scriptures are such arms: therefore the scriptures should not be taken away from the people; for taken away they are, if the people be prevented from reading them.</w:t>
      </w:r>
    </w:p>
    <w:p w14:paraId="6E058C19">
      <w:pPr>
        <w:pStyle w:val="11"/>
        <w:widowControl/>
      </w:pPr>
      <w:r>
        <w:t>现在圣经就是这样的武器：因此圣经不应该从百姓那里被夺走；因为如果百姓被阻止阅读它们，它们就被夺走了。</w:t>
      </w:r>
    </w:p>
    <w:p w14:paraId="56118F2D">
      <w:pPr>
        <w:pStyle w:val="11"/>
        <w:widowControl/>
      </w:pPr>
      <w:r>
        <w:t>The major is self-evident.</w:t>
      </w:r>
    </w:p>
    <w:p w14:paraId="1CC31611">
      <w:pPr>
        <w:pStyle w:val="11"/>
        <w:widowControl/>
      </w:pPr>
      <w:r>
        <w:t>大前提是不言而喻的。</w:t>
      </w:r>
    </w:p>
    <w:p w14:paraId="73022A0A">
      <w:pPr>
        <w:pStyle w:val="11"/>
        <w:widowControl/>
      </w:pPr>
      <w:r>
        <w:t>The assumption is proved by the example of Christ himself, Matthew 4.</w:t>
      </w:r>
    </w:p>
    <w:p w14:paraId="3E7A8913">
      <w:pPr>
        <w:pStyle w:val="11"/>
        <w:widowControl/>
      </w:pPr>
      <w:r>
        <w:t>小前提藉着基督自己在《马太福音》第4章的榜样所证明。</w:t>
      </w:r>
    </w:p>
    <w:p w14:paraId="3C2F03F1">
      <w:pPr>
        <w:pStyle w:val="11"/>
        <w:widowControl/>
      </w:pPr>
      <w:r>
        <w:t>For when Christ had to deal with Satan, and was engaged in a close encounter with him, he repressed and refuted him with no other arms than the scriptures.</w:t>
      </w:r>
    </w:p>
    <w:p w14:paraId="05B87A67">
      <w:pPr>
        <w:pStyle w:val="11"/>
        <w:widowControl/>
      </w:pPr>
      <w:r>
        <w:t>因为当基督必须对付撒但，并与祂进行近距离交战时，祂没有用其他武器，只用圣经来制止和驳斥牠。</w:t>
      </w:r>
    </w:p>
    <w:p w14:paraId="3FEA7CD5">
      <w:pPr>
        <w:pStyle w:val="11"/>
        <w:widowControl/>
      </w:pPr>
      <w:r>
        <w:t>Thrice he answered him with, “It is written,” and with the third reply he routed him.</w:t>
      </w:r>
    </w:p>
    <w:p w14:paraId="227B0202">
      <w:pPr>
        <w:pStyle w:val="11"/>
        <w:widowControl/>
      </w:pPr>
      <w:r>
        <w:t>祂三次以“经上记着说”来回答牠，并以第三个回复击败了牠。</w:t>
      </w:r>
    </w:p>
    <w:p w14:paraId="5016B0E6">
      <w:pPr>
        <w:pStyle w:val="11"/>
        <w:widowControl/>
      </w:pPr>
      <w:r>
        <w:t>If Christ defended himself against Satan with the scriptures, how much more needful are the scriptures to us against the same enemy!</w:t>
      </w:r>
    </w:p>
    <w:p w14:paraId="12908DFA">
      <w:pPr>
        <w:pStyle w:val="11"/>
        <w:widowControl/>
      </w:pPr>
      <w:r>
        <w:t>如果基督用圣经来抵挡撒但，我们抵挡同一个敌人就更需要圣经了！</w:t>
      </w:r>
    </w:p>
    <w:p w14:paraId="20256BC6">
      <w:pPr>
        <w:pStyle w:val="11"/>
        <w:widowControl/>
      </w:pPr>
      <w:r>
        <w:t>And it was for this end that Christ used the weapons of scripture against Satan, that he might afford us an example; for he could have repelled Satan with a single word.</w:t>
      </w:r>
    </w:p>
    <w:p w14:paraId="30F8037C">
      <w:pPr>
        <w:pStyle w:val="11"/>
        <w:widowControl/>
      </w:pPr>
      <w:r>
        <w:t>而且基督使用圣经的武器来对抗撒但，正是为了这个目的，祂可以给我们提供一个榜样；因为祂本可以用一句话击退撒但。</w:t>
      </w:r>
    </w:p>
    <w:p w14:paraId="355D2FD5">
      <w:pPr>
        <w:pStyle w:val="11"/>
        <w:widowControl/>
      </w:pPr>
      <w:r>
        <w:t>We therefore ought to resist Satan in the same manner.</w:t>
      </w:r>
    </w:p>
    <w:p w14:paraId="5CB6E663">
      <w:pPr>
        <w:pStyle w:val="11"/>
        <w:widowControl/>
      </w:pPr>
      <w:r>
        <w:t>因此，我们应该以同样的方式抵挡撒但。</w:t>
      </w:r>
    </w:p>
    <w:p w14:paraId="3E7F5866">
      <w:pPr>
        <w:pStyle w:val="11"/>
        <w:widowControl/>
      </w:pPr>
      <w:r>
        <w:t>It is folly to suppose that Satan can be driven away by bare ceremonies, exorcisms, gesticulations, and outward fopperies.</w:t>
      </w:r>
    </w:p>
    <w:p w14:paraId="2D32E575">
      <w:pPr>
        <w:pStyle w:val="11"/>
        <w:widowControl/>
      </w:pPr>
      <w:r>
        <w:t>假设撒但可以被赤裸的仪式、驱魔、手势和外在的愚蠢行为所赶走是愚蠢的。</w:t>
      </w:r>
    </w:p>
    <w:p w14:paraId="4BAF194A">
      <w:pPr>
        <w:pStyle w:val="11"/>
        <w:widowControl/>
      </w:pPr>
      <w:r>
        <w:t>We must fight with arguments drawn from scripture, and the examples of the holy fathers: the scriptures are the only arms which can prevail, or ought to be used against him.</w:t>
      </w:r>
    </w:p>
    <w:p w14:paraId="30F87573">
      <w:pPr>
        <w:pStyle w:val="11"/>
        <w:widowControl/>
      </w:pPr>
      <w:r>
        <w:t>我们必须以从圣经中得出的论证，以及圣洁教父的榜样来战斗：圣经是唯一能够得胜，或应该用来对抗牠的武器。</w:t>
      </w:r>
    </w:p>
    <w:p w14:paraId="6B48B087">
      <w:pPr>
        <w:pStyle w:val="11"/>
        <w:widowControl/>
      </w:pPr>
      <w:r>
        <w:t>Those, therefore, who take the holy scriptures away from the people, leave them exposed naked to Satan, and hurl them into most certain destruction.</w:t>
      </w:r>
    </w:p>
    <w:p w14:paraId="00239826">
      <w:pPr>
        <w:pStyle w:val="11"/>
        <w:widowControl/>
      </w:pPr>
      <w:r>
        <w:t>因此，那些从百姓那里夺走圣经的人，就是让他们赤裸地暴露给撒但，并将他们扔进最确定的毁灭中。</w:t>
      </w:r>
    </w:p>
    <w:p w14:paraId="45B04260">
      <w:pPr>
        <w:pStyle w:val="11"/>
        <w:widowControl/>
      </w:pPr>
      <w:r>
        <w:t>For without the protection of scripture the people must necessarily fall under all temptations.</w:t>
      </w:r>
    </w:p>
    <w:p w14:paraId="1D2333AD">
      <w:pPr>
        <w:pStyle w:val="11"/>
        <w:widowControl/>
      </w:pPr>
      <w:r>
        <w:t>因为没有圣经的保护，百姓必然会在所有的试探下倒下。</w:t>
      </w:r>
    </w:p>
    <w:p w14:paraId="12D7AFED">
      <w:pPr>
        <w:pStyle w:val="11"/>
        <w:widowControl/>
      </w:pPr>
      <w:r>
        <w:t>The apostle Paul, Ephesians 6:16, says that the shield, θυρεὸν, wherewith the fiery darts of Satan are to be quenched, is πίστις, Faith.</w:t>
      </w:r>
    </w:p>
    <w:p w14:paraId="03D25ABF">
      <w:pPr>
        <w:pStyle w:val="11"/>
        <w:widowControl/>
      </w:pPr>
      <w:r>
        <w:t>使徒保罗（Paul），《以弗所书》6:16，说盾牌（θυρεὸν），用来熄灭撒但火箭的，是 πίστις （信心）。</w:t>
      </w:r>
    </w:p>
    <w:p w14:paraId="6FDEFC93">
      <w:pPr>
        <w:pStyle w:val="11"/>
        <w:widowControl/>
      </w:pPr>
      <w:r>
        <w:t>Now faith, as the same apostle testifies, Romans 10:17, is “begotten by hearing, and hearing by the word of God.”</w:t>
      </w:r>
    </w:p>
    <w:p w14:paraId="20DA85F4">
      <w:pPr>
        <w:pStyle w:val="11"/>
        <w:widowControl/>
      </w:pPr>
      <w:r>
        <w:t>现在信心，正如同一位使徒所证明的，《罗马书》10:17，是“从听道而来，听道是从上帝的圣言而来。”</w:t>
      </w:r>
    </w:p>
    <w:p w14:paraId="717CE720">
      <w:pPr>
        <w:pStyle w:val="11"/>
        <w:widowControl/>
      </w:pPr>
      <w:r>
        <w:t>And, as we resist Satan by faith, which is produced by the scriptures, so also is he to be attacked by scripture.</w:t>
      </w:r>
    </w:p>
    <w:p w14:paraId="6343D48C">
      <w:pPr>
        <w:pStyle w:val="11"/>
        <w:widowControl/>
      </w:pPr>
      <w:r>
        <w:t>而且，正如我们藉着圣经所产生的信心来抵挡撒但，同样牠也应该被圣经所攻击。</w:t>
      </w:r>
    </w:p>
    <w:p w14:paraId="3CA9FB0D">
      <w:pPr>
        <w:pStyle w:val="11"/>
        <w:widowControl/>
      </w:pPr>
      <w:r>
        <w:t>For in the same place that μάχαιρα πνεύματος, the spiritual sword, is said to be the word of God.</w:t>
      </w:r>
    </w:p>
    <w:p w14:paraId="0F0817D4">
      <w:pPr>
        <w:pStyle w:val="11"/>
        <w:widowControl/>
      </w:pPr>
      <w:r>
        <w:t>因为在同一处， μάχαιρα πνεύματος （圣灵的宝剑），被说成是上帝的圣言。</w:t>
      </w:r>
    </w:p>
    <w:p w14:paraId="78E49731">
      <w:pPr>
        <w:pStyle w:val="11"/>
        <w:widowControl/>
      </w:pPr>
      <w:r>
        <w:t>From the scriptures, therefore, we must take both what are called offensive and defensive arms against Satan, with which furnished upon all sides, we shall undoubtedly obtain a happy victory.</w:t>
      </w:r>
    </w:p>
    <w:p w14:paraId="2CB69B7A">
      <w:pPr>
        <w:pStyle w:val="11"/>
        <w:widowControl/>
      </w:pPr>
      <w:r>
        <w:t>因此，我们必须从圣经中获取对抗撒但的进攻性和防御性武器，全副武装，我们无疑将获得一次幸福的胜利。</w:t>
      </w:r>
    </w:p>
    <w:p w14:paraId="06AAB515">
      <w:pPr>
        <w:pStyle w:val="11"/>
        <w:widowControl/>
      </w:pPr>
      <w:r>
        <w:t>All the other arms there described depend upon faith acquired from the scriptures.</w:t>
      </w:r>
    </w:p>
    <w:p w14:paraId="15591FAB">
      <w:pPr>
        <w:pStyle w:val="11"/>
        <w:widowControl/>
      </w:pPr>
      <w:r>
        <w:t>那里描述的所有其他武器都依赖于从圣经获得的信心。</w:t>
      </w:r>
    </w:p>
    <w:p w14:paraId="41357761">
      <w:pPr>
        <w:pStyle w:val="11"/>
        <w:widowControl/>
      </w:pPr>
      <w:r>
        <w:t>Thus then we conclude this place and our second argument.</w:t>
      </w:r>
    </w:p>
    <w:p w14:paraId="2114E7D2">
      <w:pPr>
        <w:pStyle w:val="11"/>
        <w:widowControl/>
      </w:pPr>
      <w:r>
        <w:t>因此，我们总结这个地方和我们的第二个论证。</w:t>
      </w:r>
    </w:p>
    <w:p w14:paraId="51E16C00">
      <w:pPr>
        <w:pStyle w:val="11"/>
        <w:widowControl/>
      </w:pPr>
      <w:r>
        <w:t>All who have to contend with Satan ought to read the scriptures, that they may use those arms which are supplied by the scriptures expertly and skillfully against that deadly and most formidable foe.</w:t>
      </w:r>
    </w:p>
    <w:p w14:paraId="73583AD8">
      <w:pPr>
        <w:pStyle w:val="11"/>
        <w:widowControl/>
      </w:pPr>
      <w:r>
        <w:t>所有必须与撒但争战的人都应该阅读圣经，以便他们能熟练和巧妙地使用圣经所提供的武器来对抗那个致命和最可怕的敌人。</w:t>
      </w:r>
    </w:p>
    <w:p w14:paraId="0CCA75D8">
      <w:pPr>
        <w:pStyle w:val="11"/>
        <w:widowControl/>
      </w:pPr>
      <w:r>
        <w:t>Now Satan wages war against all men without exception.</w:t>
      </w:r>
    </w:p>
    <w:p w14:paraId="3B935518">
      <w:pPr>
        <w:pStyle w:val="11"/>
        <w:widowControl/>
      </w:pPr>
      <w:r>
        <w:t>现在撒但对所有人无一例外地开战。</w:t>
      </w:r>
    </w:p>
    <w:p w14:paraId="345EFFDF">
      <w:pPr>
        <w:pStyle w:val="11"/>
        <w:widowControl/>
      </w:pPr>
      <w:r>
        <w:t>All therefore ought to read the scriptures; and consequently the scriptures ought to be set forth for all people in their own vernacular languages.</w:t>
      </w:r>
    </w:p>
    <w:p w14:paraId="2224B38D">
      <w:pPr>
        <w:pStyle w:val="11"/>
        <w:widowControl/>
      </w:pPr>
      <w:r>
        <w:t>因此，所有人都应该阅读圣经；从而圣经应该以所有人民自己的本土语言公布。</w:t>
      </w:r>
    </w:p>
    <w:p w14:paraId="59EA53DE">
      <w:pPr>
        <w:pStyle w:val="11"/>
        <w:widowControl/>
      </w:pPr>
      <w:r>
        <w:t>My third argument I form thus: The scriptures are to be read publicly in such a manner as that the people may be able to derive some advantage from them.</w:t>
      </w:r>
    </w:p>
    <w:p w14:paraId="70AC462F">
      <w:pPr>
        <w:pStyle w:val="11"/>
        <w:widowControl/>
      </w:pPr>
      <w:r>
        <w:t>我的第三个论证我如此形成：圣经应该以这样一种方式公开宣读，即百姓能够从中获得一些益处。</w:t>
      </w:r>
    </w:p>
    <w:p w14:paraId="339DC744">
      <w:pPr>
        <w:pStyle w:val="11"/>
        <w:widowControl/>
      </w:pPr>
      <w:r>
        <w:t>But they cannot be useful to the people in an unknown tongue: therefore they should be translated into a language known to the people.</w:t>
      </w:r>
    </w:p>
    <w:p w14:paraId="0E5CD129">
      <w:pPr>
        <w:pStyle w:val="11"/>
        <w:widowControl/>
      </w:pPr>
      <w:r>
        <w:t>但它们不能以一种未知的语言对百姓有用：因此它们应该被翻译成百姓所知道的语言。</w:t>
      </w:r>
    </w:p>
    <w:p w14:paraId="1B3570C7">
      <w:pPr>
        <w:pStyle w:val="11"/>
        <w:widowControl/>
      </w:pPr>
      <w:r>
        <w:t>The major is indubitable; and, for the minor, it is proved by Paul, 1 Corinthians 14. through almost the whole of which chapter he handles this question: “If I shall come to you,” says he, verse 6, “speaking with tongues, what shall I profit you?” τί ὑμᾶς ὠφελήσω; as if he had said, “certainly nothing.”</w:t>
      </w:r>
    </w:p>
    <w:p w14:paraId="0003374B">
      <w:pPr>
        <w:pStyle w:val="11"/>
        <w:widowControl/>
      </w:pPr>
      <w:r>
        <w:t>大前提是毋庸置疑的；至于小前提，保罗在《哥林多前书》第14章，几乎整章都在处理这个问题，证明了它：“我若到你们那里，”祂说，第6节，“说方言，与你们有什么益处呢？” τί ὑμᾶς ὠφελήσω; 仿佛祂说，“当然没有。”</w:t>
      </w:r>
    </w:p>
    <w:p w14:paraId="7890D0C1">
      <w:pPr>
        <w:pStyle w:val="11"/>
        <w:widowControl/>
      </w:pPr>
      <w:r>
        <w:t>And, verse 7, he proves by the examples of things without life, as pipe and harp, “which,” says he, “unless they give a distinction (διαστολὴν) in their tones, how shall it be known what is piped or harped?”</w:t>
      </w:r>
    </w:p>
    <w:p w14:paraId="7B31EFE2">
      <w:pPr>
        <w:pStyle w:val="11"/>
        <w:widowControl/>
      </w:pPr>
      <w:r>
        <w:t>而且，第7节，祂藉着无生命之物的例子来证明，如笛子和竖琴，“它们，”祂说，“除非它们在声音上发出清晰（διαστολὴν），否则怎能知道所吹的或所弹的是什么呢？”</w:t>
      </w:r>
    </w:p>
    <w:p w14:paraId="09500F2B">
      <w:pPr>
        <w:pStyle w:val="11"/>
        <w:widowControl/>
      </w:pPr>
      <w:r>
        <w:t>In like manner it behoves our speech to be εὔσημος, or significant.</w:t>
      </w:r>
    </w:p>
    <w:p w14:paraId="168A9966">
      <w:pPr>
        <w:pStyle w:val="11"/>
        <w:widowControl/>
      </w:pPr>
      <w:r>
        <w:t>以同样的方式，我们的言语理当是 εὔσημος （清晰的），或有意义的。</w:t>
      </w:r>
    </w:p>
    <w:p w14:paraId="32297E99">
      <w:pPr>
        <w:pStyle w:val="11"/>
        <w:widowControl/>
      </w:pPr>
      <w:r>
        <w:t>So he concludes, verse 19, that he would rather speak five words in the church διὰ νοὸς, with his understanding, so as to instruct others, than “ten thousand words in an unknown tongue,” ἐν γλώσσῃ.</w:t>
      </w:r>
    </w:p>
    <w:p w14:paraId="62108E5C">
      <w:pPr>
        <w:pStyle w:val="11"/>
        <w:widowControl/>
      </w:pPr>
      <w:r>
        <w:t>因此祂在第19节总结说，祂宁愿在教会中用理智（νοὸς）说五句教训别人的话，也不愿“用方言说一万句，” ἐν γλώσσῃ。</w:t>
      </w:r>
    </w:p>
    <w:p w14:paraId="6DBC3236">
      <w:pPr>
        <w:pStyle w:val="11"/>
        <w:widowControl/>
      </w:pPr>
      <w:r>
        <w:t>Chrysostom, in his 35th homily upon the first epistle to the Corinthians, exclaims, “What utility can there be in a speech not understood?” πῶς γὰρ ἀπὸ φωνῆς ἧς οὐ συνιέτε1; and in the same homily: “He who speaks with tongues edifies himself: yet he cannot do even so much as this, unless he understand what he says.”</w:t>
      </w:r>
    </w:p>
    <w:p w14:paraId="788A0A9A">
      <w:pPr>
        <w:pStyle w:val="11"/>
        <w:widowControl/>
      </w:pPr>
      <w:r>
        <w:t>金口约翰，在祂的《哥林多前书第35篇讲道》中，惊呼，“不明白的言语有什么益处呢？” πῶς γὰρ ἀπὸ φωνῆς ἧς οὐ συνιέτε1 （因为从不明白的声音中能得到什么呢）？在同一篇讲道中：“那说方言的，是造就自己：然而祂甚至连这一点也做不到，除非祂明白祂所说的。”</w:t>
      </w:r>
    </w:p>
    <w:p w14:paraId="64B56618">
      <w:pPr>
        <w:pStyle w:val="11"/>
        <w:widowControl/>
      </w:pPr>
      <w:r>
        <w:t>So that, according to Chrysostom, the reading of what one does not understand, cannot profit either others or even the reader himself: yet the popish priests used to read everything in Latin, although very many of them were mere illiterate persons.</w:t>
      </w:r>
    </w:p>
    <w:p w14:paraId="574306C5">
      <w:pPr>
        <w:pStyle w:val="11"/>
        <w:widowControl/>
      </w:pPr>
      <w:r>
        <w:t>因此，根据金口约翰的说法，阅读自己不明白的东西，既不能使别人得益，也不能使读者自己得益：然而天主教的祭司习惯于用拉丁文宣读所有的东西，尽管他们中有许多人只是文盲。</w:t>
      </w:r>
    </w:p>
    <w:p w14:paraId="647F722D">
      <w:pPr>
        <w:pStyle w:val="11"/>
        <w:widowControl/>
      </w:pPr>
      <w:r>
        <w:t>But we shall speak more at large upon this subject in the next part.</w:t>
      </w:r>
    </w:p>
    <w:p w14:paraId="5C6B40AA">
      <w:pPr>
        <w:pStyle w:val="11"/>
        <w:widowControl/>
      </w:pPr>
      <w:r>
        <w:t>但我们将在下一部分更详细地讨论这个主题。</w:t>
      </w:r>
    </w:p>
    <w:p w14:paraId="7B452621">
      <w:pPr>
        <w:pStyle w:val="11"/>
        <w:widowControl/>
      </w:pPr>
      <w:r>
        <w:t>The fourth argument. The Lord commands and requires that the people should be instructed, full of wisdom and knowledge, and perfectly acquainted with the mysteries of salvation.</w:t>
      </w:r>
    </w:p>
    <w:p w14:paraId="565A1E2C">
      <w:pPr>
        <w:pStyle w:val="11"/>
        <w:widowControl/>
      </w:pPr>
      <w:r>
        <w:t>第四个论证。主命令并要求百姓应该受教，充满智慧和知识，并且完全熟悉救恩的奥秘。</w:t>
      </w:r>
    </w:p>
    <w:p w14:paraId="388E27A9">
      <w:pPr>
        <w:pStyle w:val="11"/>
        <w:widowControl/>
      </w:pPr>
      <w:r>
        <w:t>He often complains of the ignorance of the people, and commands them to be exercised in his word, that they may thence acquire wisdom and understanding.</w:t>
      </w:r>
    </w:p>
    <w:p w14:paraId="0182B963">
      <w:pPr>
        <w:pStyle w:val="11"/>
        <w:widowControl/>
      </w:pPr>
      <w:r>
        <w:t>祂经常抱怨百姓的无知，并命令他们操练祂的圣言，以便他们可以从中获得智慧和理解。</w:t>
      </w:r>
    </w:p>
    <w:p w14:paraId="182C9A7C">
      <w:pPr>
        <w:pStyle w:val="11"/>
        <w:widowControl/>
      </w:pPr>
      <w:r>
        <w:t>Therefore the people ought to read the scriptures, since without the reading of the scriptures they cannot acquire such knowledge.</w:t>
      </w:r>
    </w:p>
    <w:p w14:paraId="240CCA4F">
      <w:pPr>
        <w:pStyle w:val="11"/>
        <w:widowControl/>
      </w:pPr>
      <w:r>
        <w:t>因此，百姓应该阅读圣经，因为没有阅读圣经，他们就不能获得这种知识。</w:t>
      </w:r>
    </w:p>
    <w:p w14:paraId="04BD1216">
      <w:pPr>
        <w:pStyle w:val="11"/>
        <w:widowControl/>
      </w:pPr>
      <w:r>
        <w:t>Now they cannot read them, unless they be translated: therefore the scriptures ought to be translated.</w:t>
      </w:r>
    </w:p>
    <w:p w14:paraId="7B48B998">
      <w:pPr>
        <w:pStyle w:val="11"/>
        <w:widowControl/>
      </w:pPr>
      <w:r>
        <w:t>现在他们不能阅读它们，除非它们被翻译：因此圣经应该被翻译。</w:t>
      </w:r>
    </w:p>
    <w:p w14:paraId="0D177470">
      <w:pPr>
        <w:pStyle w:val="11"/>
        <w:widowControl/>
      </w:pPr>
      <w:r>
        <w:t>The antecedent is easily proved by many testimonies of scripture.</w:t>
      </w:r>
    </w:p>
    <w:p w14:paraId="3343D65F">
      <w:pPr>
        <w:pStyle w:val="11"/>
        <w:widowControl/>
      </w:pPr>
      <w:r>
        <w:t>前提很容易藉着许多圣经的见证来证明。</w:t>
      </w:r>
    </w:p>
    <w:p w14:paraId="54232281">
      <w:pPr>
        <w:pStyle w:val="11"/>
        <w:widowControl/>
      </w:pPr>
      <w:r>
        <w:t>Deuteronomy 4:6, God wills his people Israel to be so well instructed, so endued with wisdom and knowledge of his law, that foreign nations, when they hear of it, may wonder and exclaim, “Lo a people wise and understanding, a great nation!”</w:t>
      </w:r>
    </w:p>
    <w:p w14:paraId="6E744F8E">
      <w:pPr>
        <w:pStyle w:val="11"/>
        <w:widowControl/>
      </w:pPr>
      <w:r>
        <w:t>《申命记》4:6，上帝愿意祂的百姓以色列被如此良好地教导，如此被赋予祂律法的智慧和知识，以至于外国民族听到时会惊讶并惊呼，“看哪，一个有智慧和悟性的百姓，一个伟大的国家！”</w:t>
      </w:r>
    </w:p>
    <w:p w14:paraId="7AFBD8FE">
      <w:pPr>
        <w:pStyle w:val="11"/>
        <w:widowControl/>
      </w:pPr>
      <w:r>
        <w:t>Colossians 3:16, the apostle desires that the word of Christ may ἐνοικεῖν, dwell abundantly, or copiously, πλουσίως, in the Colossians.</w:t>
      </w:r>
    </w:p>
    <w:p w14:paraId="4B0B6889">
      <w:pPr>
        <w:pStyle w:val="11"/>
        <w:widowControl/>
      </w:pPr>
      <w:r>
        <w:t>《歌罗西书》3:16，使徒渴望基督的圣言 ἐννοικεῖν （居住），丰盛地， πλουσίως （丰盛地），在歌罗西人（Colossians）里面。</w:t>
      </w:r>
    </w:p>
    <w:p w14:paraId="3998EBF4">
      <w:pPr>
        <w:pStyle w:val="11"/>
        <w:widowControl/>
      </w:pPr>
      <w:r>
        <w:t>And, in the same epistle, 1:9, he wishes that they may be filled “with the knowledge of his will, in all wisdom and spiritual understanding.”</w:t>
      </w:r>
    </w:p>
    <w:p w14:paraId="05642C56">
      <w:pPr>
        <w:pStyle w:val="11"/>
        <w:widowControl/>
      </w:pPr>
      <w:r>
        <w:t>而且，在同一封书信，1:9，祂希望他们“充满对祂旨意的认识，带着一切的智慧和属灵的悟性。”</w:t>
      </w:r>
    </w:p>
    <w:p w14:paraId="7D5F1E77">
      <w:pPr>
        <w:pStyle w:val="11"/>
        <w:widowControl/>
      </w:pPr>
      <w:r>
        <w:t>And chapter 2:2, he requires in them “a full assurance of understanding to the acknowledgment of the mystery of God.”</w:t>
      </w:r>
    </w:p>
    <w:p w14:paraId="46B6F2A2">
      <w:pPr>
        <w:pStyle w:val="11"/>
        <w:widowControl/>
      </w:pPr>
      <w:r>
        <w:t>而且第2章2节，祂要求他们“完全明白的丰盛确据（full assurance of understanding），以致认识上帝的奥秘。”</w:t>
      </w:r>
    </w:p>
    <w:p w14:paraId="618D6B99">
      <w:pPr>
        <w:pStyle w:val="11"/>
        <w:widowControl/>
      </w:pPr>
      <w:r>
        <w:t>And, 2 Corinthians 8:7, he says that the Corinthians περισσεύειν, are abundantly filled “with faith, and utterance, and knowledge.”</w:t>
      </w:r>
    </w:p>
    <w:p w14:paraId="68565D36">
      <w:pPr>
        <w:pStyle w:val="11"/>
        <w:widowControl/>
      </w:pPr>
      <w:r>
        <w:t>而且，《哥林多后书》8:7，祂说哥林多（Corinthians）人 περισσεύειν （富足），“带着信心、言语和知识”而丰盛地充满。</w:t>
      </w:r>
    </w:p>
    <w:p w14:paraId="7F43D3B4">
      <w:pPr>
        <w:pStyle w:val="11"/>
        <w:widowControl/>
      </w:pPr>
      <w:r>
        <w:t>And Numbers 2:29, Moses wishes that all the people were prophets.</w:t>
      </w:r>
    </w:p>
    <w:p w14:paraId="3654F70C">
      <w:pPr>
        <w:pStyle w:val="11"/>
        <w:widowControl/>
      </w:pPr>
      <w:r>
        <w:t>而且，《民数记》2:29，摩西希望所有百姓都是先知。</w:t>
      </w:r>
    </w:p>
    <w:p w14:paraId="523874EF">
      <w:pPr>
        <w:pStyle w:val="11"/>
        <w:widowControl/>
      </w:pPr>
      <w:r>
        <w:t>And, 1 Corinthians 14:5, Paul wishes that all might speak with tongues, but rather that they should prophesy.</w:t>
      </w:r>
    </w:p>
    <w:p w14:paraId="4D04E610">
      <w:pPr>
        <w:pStyle w:val="11"/>
        <w:widowControl/>
      </w:pPr>
      <w:r>
        <w:t>而且，《哥林多前书》14:5，保罗希望所有人都说方言，但更希望他们说预言。</w:t>
      </w:r>
    </w:p>
    <w:p w14:paraId="31BDFA8D">
      <w:pPr>
        <w:pStyle w:val="11"/>
        <w:widowControl/>
      </w:pPr>
      <w:r>
        <w:t>Philippians 1:9, the same apostle prays that the love of the Philippians may abound more and more, “in knowledge and in all judgment.”</w:t>
      </w:r>
    </w:p>
    <w:p w14:paraId="7BE364AB">
      <w:pPr>
        <w:pStyle w:val="11"/>
        <w:widowControl/>
      </w:pPr>
      <w:r>
        <w:t>《腓立比书》1:9，同一位使徒祷告腓立比人（Philippians）的爱可以越来越多地丰盛，“带着知识和一切判断力。”</w:t>
      </w:r>
    </w:p>
    <w:p w14:paraId="2F8795A3">
      <w:pPr>
        <w:pStyle w:val="11"/>
        <w:widowControl/>
      </w:pPr>
      <w:r>
        <w:t>And, 2 Peter 1:5, Peter admonishes those to whom he writes that they should add virtue to faith, and to virtue and sanctity of τὴν γνῶσιν, knowledge.</w:t>
      </w:r>
    </w:p>
    <w:p w14:paraId="057D229D">
      <w:pPr>
        <w:pStyle w:val="11"/>
        <w:widowControl/>
      </w:pPr>
      <w:r>
        <w:t>而且，《彼得后书》1:5，彼得（Peter）告诫那些祂写信给的人，他们应该在信心上加上美德，并在美德和圣洁上加上 τὴν γνῶσιν （知识），知识。</w:t>
      </w:r>
    </w:p>
    <w:p w14:paraId="48926945">
      <w:pPr>
        <w:pStyle w:val="11"/>
        <w:widowControl/>
      </w:pPr>
      <w:r>
        <w:t>From these passages we perceive that wisdom, prudence, knowledge and understanding are required in the people of God; and therefore those who retain them in a stupid and gross ignorance of the scripture inflict a grievous injury upon the people.</w:t>
      </w:r>
    </w:p>
    <w:p w14:paraId="20DCEA2E">
      <w:pPr>
        <w:pStyle w:val="11"/>
        <w:widowControl/>
      </w:pPr>
      <w:r>
        <w:t>从这些经文中，我们看到上帝的百姓中被要求有智慧、审慎、知识和理解；因此那些将他们保留在对圣经的愚蠢和粗俗无知中的人，给百姓造成了严重的伤害。</w:t>
      </w:r>
    </w:p>
    <w:p w14:paraId="2203BD86">
      <w:pPr>
        <w:pStyle w:val="11"/>
        <w:widowControl/>
      </w:pPr>
      <w:r>
        <w:t>Nay, the fathers also confess, that a knowledge of, and acquaintance with, the scriptures is necessary for all Christians.</w:t>
      </w:r>
    </w:p>
    <w:p w14:paraId="67CA597B">
      <w:pPr>
        <w:pStyle w:val="11"/>
        <w:widowControl/>
      </w:pPr>
      <w:r>
        <w:t>非但如此，教父们也承认，认识和熟悉圣经对所有基督徒都是必要的。</w:t>
      </w:r>
    </w:p>
    <w:p w14:paraId="06BAF31F">
      <w:pPr>
        <w:pStyle w:val="11"/>
        <w:widowControl/>
      </w:pPr>
      <w:r>
        <w:t>Jerome in his commentary upon the Colossians, 3:16, says: “Hence we see that the laity ought to have not only a sufficient, but an abundant knowledge of the scriptures, and also to instruct each other2.”</w:t>
      </w:r>
    </w:p>
    <w:p w14:paraId="75F56733">
      <w:pPr>
        <w:pStyle w:val="11"/>
        <w:widowControl/>
      </w:pPr>
      <w:r>
        <w:t>耶柔米在祂对《歌罗西书》3:16的注释中说：“由此我们看到，平信徒不仅应该有足够的，而且应该有丰富的圣经知识，并且也要彼此教导2。”</w:t>
      </w:r>
    </w:p>
    <w:p w14:paraId="51F35938">
      <w:pPr>
        <w:pStyle w:val="11"/>
        <w:widowControl/>
      </w:pPr>
      <w:r>
        <w:t>Chrysostom, in his ninth homily upon the Colossians, writing upon the same passage, remarks that the apostle requires the people to know the word of God, not simply, but in great abundance, οὐχ ἁπλῶς, ἀλλὰ μετὰ πολλῆς τῆς περισσίας; and adds: “Attend, all ye that are secular (κοσμικοὶ), and have wives and families depending upon you, how he (the apostle) specially commands you to read the scripture; and not merely to read it in a perfunctory manner, but with great diligence,” ἀλλὰ μετὰ πολλῆς σπουδῆς .</w:t>
      </w:r>
    </w:p>
    <w:p w14:paraId="011D8C65">
      <w:pPr>
        <w:pStyle w:val="11"/>
        <w:widowControl/>
      </w:pPr>
      <w:r>
        <w:t>金口约翰在祂的《歌罗西书第九篇讲道》中，在同一段经文上写作，评论说使徒要求百姓明白上帝的圣言，不是简单地，而是非常丰盛地， οὐχ ἁπλῶς （不是简单地）， ἀλλὰ μετὰ πολλῆς τῆς περισσίας （而是带着极大的丰盛）；并补充说：“所有你们这些世俗的（κοσμικοὶ），并有妻子和家庭依赖你们的人，请注意，祂（使徒）如何特别命令你们阅读圣经；而且不仅仅是以敷衍（perfunctory）的方式阅读，而是带着极大的勤奋，” ἀλλὰ μετὰ πολλῆς σπουδῆς 。</w:t>
      </w:r>
    </w:p>
    <w:p w14:paraId="57EC24C9">
      <w:pPr>
        <w:pStyle w:val="11"/>
        <w:widowControl/>
      </w:pPr>
      <w:r>
        <w:t>Chrysostom observes in that same place, that the apostle does not say, let the word of God be in you; but, let it dwell in you; and that, πλουσίως, richly3.</w:t>
      </w:r>
    </w:p>
    <w:p w14:paraId="24EA2B06">
      <w:pPr>
        <w:pStyle w:val="11"/>
        <w:widowControl/>
      </w:pPr>
      <w:r>
        <w:t>金口约翰在同一处评论说，使徒没有说，让上帝的圣言在你们里面；而是，让它住在你们里面；而且是， πλουσίως （丰盛地），丰盛地3。</w:t>
      </w:r>
    </w:p>
    <w:p w14:paraId="6053AFC9">
      <w:pPr>
        <w:pStyle w:val="11"/>
        <w:widowControl/>
      </w:pPr>
      <w:r>
        <w:t>Œcumenius too observes upon the same passage, that the doctrine of Christ should dwell in us ἐν πολλῇ δαψιλείᾳ, most abundantly.</w:t>
      </w:r>
    </w:p>
    <w:p w14:paraId="0990A081">
      <w:pPr>
        <w:pStyle w:val="11"/>
        <w:widowControl/>
      </w:pPr>
      <w:r>
        <w:t>欧库门纽斯（Œcumenius）也在同一段经文上评论说，基督的教义应该 ἐν πολλῇ δαψιλείᾳ （极大的丰盛）地，最丰盛地住在我们里面。</w:t>
      </w:r>
    </w:p>
    <w:p w14:paraId="06EE17B2">
      <w:pPr>
        <w:pStyle w:val="11"/>
        <w:widowControl/>
      </w:pPr>
      <w:r>
        <w:t>Now, how are we to obtain so full a knowledge of it as this implies?</w:t>
      </w:r>
    </w:p>
    <w:p w14:paraId="460E5F77">
      <w:pPr>
        <w:pStyle w:val="11"/>
        <w:widowControl/>
      </w:pPr>
      <w:r>
        <w:t>现在，我们如何才能获得像这所暗示的如此充分的知识呢？</w:t>
      </w:r>
    </w:p>
    <w:p w14:paraId="415F4716">
      <w:pPr>
        <w:pStyle w:val="11"/>
        <w:widowControl/>
      </w:pPr>
      <w:r>
        <w:t>Œcumenius informs us by subjoining, διὰ τῆς τῶν γραφῶν ἐρεύνης, by searching the scriptures.</w:t>
      </w:r>
    </w:p>
    <w:p w14:paraId="34CF1A25">
      <w:pPr>
        <w:pStyle w:val="11"/>
        <w:widowControl/>
      </w:pPr>
      <w:r>
        <w:t>欧库门纽斯藉着附加 διὰ τῆς τῶν γραφῶν ἐρεύνης （藉着查考圣经），来告知我们。</w:t>
      </w:r>
    </w:p>
    <w:p w14:paraId="00FCDFC0">
      <w:pPr>
        <w:pStyle w:val="11"/>
        <w:widowControl/>
      </w:pPr>
      <w:r>
        <w:t>So Thomas Aquinas in his third lecture upon this chapter: “Some,” says he, “are satisfied with a very small portion of the word of God; but the apostle desires we should have much of it4.”</w:t>
      </w:r>
    </w:p>
    <w:p w14:paraId="45062663">
      <w:pPr>
        <w:pStyle w:val="11"/>
        <w:widowControl/>
      </w:pPr>
      <w:r>
        <w:t>同样，托马斯·阿奎那（Thomas Aquinas）在祂对本章的第三次讲座中说：“有些人，”祂说，“满足于上帝圣言的极小一部分；但使徒渴望我们拥有很多4。”</w:t>
      </w:r>
    </w:p>
    <w:p w14:paraId="4EABCAC7">
      <w:pPr>
        <w:pStyle w:val="11"/>
        <w:widowControl/>
      </w:pPr>
      <w:r>
        <w:t>Our adversaries urge many objections against such knowledge being diffused amongst the people.</w:t>
      </w:r>
    </w:p>
    <w:p w14:paraId="68E91996">
      <w:pPr>
        <w:pStyle w:val="11"/>
        <w:widowControl/>
      </w:pPr>
      <w:r>
        <w:t>我们的对手提出了许多反对意见，反对这种知识在百姓中传播。</w:t>
      </w:r>
    </w:p>
    <w:p w14:paraId="44853955">
      <w:pPr>
        <w:pStyle w:val="11"/>
        <w:widowControl/>
      </w:pPr>
      <w:r>
        <w:t>In the first place they allege what is found in Luke 8:10, where Christ says to his disciples: “Unto you it is given to know the mysteries of the kingdom of God, but to the rest I speak in parables.”</w:t>
      </w:r>
    </w:p>
    <w:p w14:paraId="78D4D724">
      <w:pPr>
        <w:pStyle w:val="11"/>
        <w:widowControl/>
      </w:pPr>
      <w:r>
        <w:t>首先，他们引用了《路加福音》8:10中的话，基督在那里对祂的门徒说：“上帝（God）国度的奥秘，是给你们知道的，但对其余的人，我用比喻讲。”</w:t>
      </w:r>
    </w:p>
    <w:p w14:paraId="17780C3C">
      <w:pPr>
        <w:pStyle w:val="11"/>
        <w:widowControl/>
      </w:pPr>
      <w:r>
        <w:t>Hence they conclude that the scriptures should only be communicated to the learned and well-instructed, that is, to the ministers, bishops, priests and professors, but refused to the laity and unlearned people.</w:t>
      </w:r>
    </w:p>
    <w:p w14:paraId="38C790F0">
      <w:pPr>
        <w:pStyle w:val="11"/>
        <w:widowControl/>
      </w:pPr>
      <w:r>
        <w:t>因此他们得出结论，圣经应该只传达给有学问和受过良好教育的人，即牧师、主教、祭司和教授，而拒绝给平信徒和未受教育的百姓。</w:t>
      </w:r>
    </w:p>
    <w:p w14:paraId="1CCD76D3">
      <w:pPr>
        <w:pStyle w:val="11"/>
        <w:widowControl/>
      </w:pPr>
      <w:r>
        <w:t>But I answer, that Christ spoke in that place not of the common people, but of the scribes and Pharisees who proudly resisted him, who “seeing saw not, and hearing did not understand;” and therefore that those words have no reference to the cause we have in hand.</w:t>
      </w:r>
    </w:p>
    <w:p w14:paraId="0AD9BA12">
      <w:pPr>
        <w:pStyle w:val="11"/>
        <w:widowControl/>
      </w:pPr>
      <w:r>
        <w:t>但我回答，基督在那处所说的不是普通百姓，而是那些傲慢地抵挡祂的文士和法利赛人，他们“看见却看不见，听见却不明白;”因此那些话与我们正在处理的事业没有关系。</w:t>
      </w:r>
    </w:p>
    <w:p w14:paraId="0DFBE25C">
      <w:pPr>
        <w:pStyle w:val="11"/>
        <w:widowControl/>
      </w:pPr>
      <w:r>
        <w:t>Thus it is that cardinal Hugo (not to mention others) interprets this place; and so also the ordinary gloss.</w:t>
      </w:r>
    </w:p>
    <w:p w14:paraId="20FA9EB3">
      <w:pPr>
        <w:pStyle w:val="11"/>
        <w:widowControl/>
      </w:pPr>
      <w:r>
        <w:t>因此，枢机雨果（Hugo）（不提其他人）就是这样解释这个地方的；《普通注释》（ordinary gloss）也如此。</w:t>
      </w:r>
    </w:p>
    <w:p w14:paraId="1A340365">
      <w:pPr>
        <w:pStyle w:val="11"/>
        <w:widowControl/>
      </w:pPr>
      <w:r>
        <w:t>Thus Hugo: “To you; that is, who hear willingly, and repose faith in my words 5.”</w:t>
      </w:r>
    </w:p>
    <w:p w14:paraId="77F7195C">
      <w:pPr>
        <w:pStyle w:val="11"/>
        <w:widowControl/>
      </w:pPr>
      <w:r>
        <w:t>雨果如此说：“对你们；也就是说，那些愿意听，并将信心寄托在我话语中的人5。”</w:t>
      </w:r>
    </w:p>
    <w:p w14:paraId="29A7FEE6">
      <w:pPr>
        <w:pStyle w:val="11"/>
        <w:widowControl/>
      </w:pPr>
      <w:r>
        <w:t>And the ordinary gloss still more plainly in this manner: “Holy things are to be imparted to you who are faithful, not to the incredulous Pharisees6.”</w:t>
      </w:r>
    </w:p>
    <w:p w14:paraId="0A905F39">
      <w:pPr>
        <w:pStyle w:val="11"/>
        <w:widowControl/>
      </w:pPr>
      <w:r>
        <w:t>《普通注释》以更清楚的方式如此说：“圣洁的事物是要传给你们这些忠心的人，而不是传给不信的法利赛人6。”</w:t>
      </w:r>
    </w:p>
    <w:p w14:paraId="22D41947">
      <w:pPr>
        <w:pStyle w:val="11"/>
        <w:widowControl/>
      </w:pPr>
      <w:r>
        <w:t>These words of Christ, therefore, are no obstacle to the reading of holy scripture by the laity and unlearned persons.</w:t>
      </w:r>
    </w:p>
    <w:p w14:paraId="037D8062">
      <w:pPr>
        <w:pStyle w:val="11"/>
        <w:widowControl/>
      </w:pPr>
      <w:r>
        <w:t>因此，基督的这些话语并不妨碍平信徒和未受教育的人阅读圣经。</w:t>
      </w:r>
    </w:p>
    <w:p w14:paraId="2B23084D">
      <w:pPr>
        <w:pStyle w:val="11"/>
        <w:widowControl/>
      </w:pPr>
      <w:r>
        <w:t>Against such a knowledge in the people, in the second place, Hosius (in his book de Sacr. Vernac. Legend. Opp. p. 742. Lugd 1563) objects certain testimonies of the fathers; as namely, Augustine, Contra Epist. Fundament. c. 4, where he says; “It is not the vivacity of their understanding, but the simplicity of belief which best secures the multitude7;” and in his 102nd Epistle8, where he says: “If Christ died only for those who can distinguish these matters by a certain intelligence, we labor almost in vain in the church,” &amp;c.</w:t>
      </w:r>
    </w:p>
    <w:p w14:paraId="65C19A18">
      <w:pPr>
        <w:pStyle w:val="11"/>
        <w:widowControl/>
      </w:pPr>
      <w:r>
        <w:t>反对百姓拥有这种知识，其次，霍修斯（Hosius）（在祂的《论以本土语言宣读神圣之事》一书中，Opp. p. 742. 里昂（Lugd）1563年）提出了教父们的某些见证；例如奥古斯丁（Augustine），《驳&lt;基本书信&gt;，第四章》（Contra Epist. Fundament. c. 4），祂在那里说；“保障群众的最好方式，不是他们理解的活力，而是相信的简单7;”在祂的《第102封信》中8，祂说：“如果基督（Christ）只为那些能以某种理解力区分这些事的人而死，我们在教会中的劳力几乎是徒然的，”等等。</w:t>
      </w:r>
    </w:p>
    <w:p w14:paraId="4FAC5AA0">
      <w:pPr>
        <w:pStyle w:val="11"/>
        <w:widowControl/>
      </w:pPr>
      <w:r>
        <w:t>To the same effect also he produces Gregory Nazianzen, Lib. I. de Theologia, where he says: “It is not the business of all persons to dispute concerning God, and the things of God9,” &amp;c.</w:t>
      </w:r>
    </w:p>
    <w:p w14:paraId="0A2DDF65">
      <w:pPr>
        <w:pStyle w:val="11"/>
        <w:widowControl/>
      </w:pPr>
      <w:r>
        <w:t>祂也为此引述了格里高利·拿先斯（Gregory Nazianzen），《论神学，第一本书》（Lib. I. de Theologia），祂在其中说：“辩论关于上帝（God）和上帝之事，并非是所有人的事9，”等等。</w:t>
      </w:r>
    </w:p>
    <w:p w14:paraId="21F45CFB">
      <w:pPr>
        <w:pStyle w:val="11"/>
        <w:widowControl/>
      </w:pPr>
      <w:r>
        <w:t>I answer, These testimonies do by no means prohibit the reading of the scriptures, as will better appear upon a particular examination of them.</w:t>
      </w:r>
    </w:p>
    <w:p w14:paraId="768FCB88">
      <w:pPr>
        <w:pStyle w:val="11"/>
        <w:widowControl/>
      </w:pPr>
      <w:r>
        <w:t>我回答，这些见证绝不禁止阅读圣经，这在对它们进行具体审查时会更清楚地显现。</w:t>
      </w:r>
    </w:p>
    <w:p w14:paraId="00EE456E">
      <w:pPr>
        <w:pStyle w:val="11"/>
        <w:widowControl/>
      </w:pPr>
      <w:r>
        <w:t>For first, as to Augustine: I allow with him, that an accurate knowledge of mysteries is not required of the common people, but that it is sufficient for them if they hold the foundation of religion sound and whole: for all cannot be quick in understanding, and it is enough if they be simple in believing.</w:t>
      </w:r>
    </w:p>
    <w:p w14:paraId="02E426B5">
      <w:pPr>
        <w:pStyle w:val="11"/>
        <w:widowControl/>
      </w:pPr>
      <w:r>
        <w:t>因为首先，至于奥古斯丁：我同意祂的观点，即不要求普通百姓对奥秘有精确的知识，但如果他们对宗教的基础持守健全和完整就足够了：因为并非所有人都理解得快，如果他们相信得简单就足够了。</w:t>
      </w:r>
    </w:p>
    <w:p w14:paraId="0CDA18BB">
      <w:pPr>
        <w:pStyle w:val="11"/>
        <w:widowControl/>
      </w:pPr>
      <w:r>
        <w:t>But this simplicity is not that sort of brute ignorance which the papists would have in their laity; since such an ignorance, as the papists defend, should rather be styled utter stupidity than simplicity.</w:t>
      </w:r>
    </w:p>
    <w:p w14:paraId="063EEA3A">
      <w:pPr>
        <w:pStyle w:val="11"/>
        <w:widowControl/>
      </w:pPr>
      <w:r>
        <w:t>但这种简单性（simplicity）不是天主教徒希望在他们的平信徒中拥有的那种愚昧的无知；因为天主教徒所辩护的这种无知，应该被称为完全的愚钝（stupidity），而不是简单。</w:t>
      </w:r>
    </w:p>
    <w:p w14:paraId="54C37592">
      <w:pPr>
        <w:pStyle w:val="11"/>
        <w:widowControl/>
      </w:pPr>
      <w:r>
        <w:t>But the simplicity of Christians should be combined with prudence; for while Christ would have us to be simple as doves, he would have us also to be wise as serpents, Matthew 10:16.</w:t>
      </w:r>
    </w:p>
    <w:p w14:paraId="582D4B09">
      <w:pPr>
        <w:pStyle w:val="11"/>
        <w:widowControl/>
      </w:pPr>
      <w:r>
        <w:t>但基督徒的简单应该与审慎结合；因为基督愿意我们像鸽子一样简单，祂也愿意我们像蛇一样智慧，《马太福音》10:16。</w:t>
      </w:r>
    </w:p>
    <w:p w14:paraId="29699C72">
      <w:pPr>
        <w:pStyle w:val="11"/>
        <w:widowControl/>
      </w:pPr>
      <w:r>
        <w:t>Christ died for many, who cannot dispute acutely of the mystery of salvation, or handle and discuss theological questions in a scholastic manner: this I allow to be said, and truly said, by Augustine; but this does not prove that no knowledge is required in the people.</w:t>
      </w:r>
    </w:p>
    <w:p w14:paraId="079055C5">
      <w:pPr>
        <w:pStyle w:val="11"/>
        <w:widowControl/>
      </w:pPr>
      <w:r>
        <w:t>基督为许多人而死，他们不能敏锐地辩论救恩的奥秘，或以经院的方式处理和讨论神学问题：我允许奥古斯丁这样说，并且说得真实；但这并不能证明百姓不需要任何知识。</w:t>
      </w:r>
    </w:p>
    <w:p w14:paraId="5A3DF9C5">
      <w:pPr>
        <w:pStyle w:val="11"/>
        <w:widowControl/>
      </w:pPr>
      <w:r>
        <w:t>I confess that the people do not need to have as much knowledge as the learned, who are wholly occupied in books and literature; but the people ought not to be (as the papists would have them) wholly ignorant of the scriptures and of all knowledge.</w:t>
      </w:r>
    </w:p>
    <w:p w14:paraId="442FCB5B">
      <w:pPr>
        <w:pStyle w:val="11"/>
        <w:widowControl/>
      </w:pPr>
      <w:r>
        <w:t>我承认百姓不需要拥有像那些完全专注于书籍和文学的学者一样多的知识；但百姓不应该（像天主教徒希望的那样）完全对圣经和所有知识一无所知。</w:t>
      </w:r>
    </w:p>
    <w:p w14:paraId="0C8ED95E">
      <w:pPr>
        <w:pStyle w:val="11"/>
        <w:widowControl/>
      </w:pPr>
      <w:r>
        <w:t>Gregory the Great hath a somewhat similar maxim: “In the common people it is not knowledge, but a good life that is requisite10.”</w:t>
      </w:r>
    </w:p>
    <w:p w14:paraId="5599EA3C">
      <w:pPr>
        <w:pStyle w:val="11"/>
        <w:widowControl/>
      </w:pPr>
      <w:r>
        <w:t>大格里高利（Gregory the Great）有一个类似的最大限度：“在普通百姓中，不是知识，而是美好的生活是必要的10。”</w:t>
      </w:r>
    </w:p>
    <w:p w14:paraId="001778F5">
      <w:pPr>
        <w:pStyle w:val="11"/>
        <w:widowControl/>
      </w:pPr>
      <w:r>
        <w:t>And Tertullian, in his Prescriptions against Heretics: “This faith of thine hath saved thee; thy faith, he says, not thy knowledge or expertness in scripture11.”</w:t>
      </w:r>
    </w:p>
    <w:p w14:paraId="6115F132">
      <w:pPr>
        <w:pStyle w:val="11"/>
        <w:widowControl/>
      </w:pPr>
      <w:r>
        <w:t>特土良（Tertullian），在祂的《驳异端条例》中（Prescriptions against Heretics）：“你的信心救了你；祂说，是你的信心，而不是你对圣经的知识或熟练11。”</w:t>
      </w:r>
    </w:p>
    <w:p w14:paraId="0F4B2472">
      <w:pPr>
        <w:pStyle w:val="11"/>
        <w:widowControl/>
      </w:pPr>
      <w:r>
        <w:t>The same answer will serve for the passage from Nazianzen.</w:t>
      </w:r>
    </w:p>
    <w:p w14:paraId="60C77CC7">
      <w:pPr>
        <w:pStyle w:val="11"/>
        <w:widowControl/>
      </w:pPr>
      <w:r>
        <w:t>同样的回答适用于拿先斯（Nazianzen）的这段经文。</w:t>
      </w:r>
    </w:p>
    <w:p w14:paraId="23ED7594">
      <w:pPr>
        <w:pStyle w:val="11"/>
        <w:widowControl/>
      </w:pPr>
      <w:r>
        <w:t>He does not say that the scriptures should not be read by the people, but that everybody is not competent to determine questions concerning God and abstruse mysteries of religion: οὐ παντὸς τὸ περὶ Θεοῦ φιλοσοφεῖν · which we willingly allow.</w:t>
      </w:r>
    </w:p>
    <w:p w14:paraId="0F775A97">
      <w:pPr>
        <w:pStyle w:val="11"/>
        <w:widowControl/>
      </w:pPr>
      <w:r>
        <w:t>祂没有说圣经不应该被百姓阅读，而是说并非每个人都能够决定关于上帝和宗教深奥奥秘的问题： οὐ παντὸς τὸ περὶ Θεοῦ φιλοσοφεῖν （并非所有人都适合讨论上帝），我们欣然允许这一点。</w:t>
      </w:r>
    </w:p>
    <w:p w14:paraId="47A79E2B">
      <w:pPr>
        <w:pStyle w:val="11"/>
        <w:widowControl/>
      </w:pPr>
      <w:r>
        <w:t>“For the matter,” says he, “is not so mean and vile, οὐχ οὕτω τὸ πρᾶγμα εὔωνον, as that everyone is able to philosophize upon it.”</w:t>
      </w:r>
    </w:p>
    <w:p w14:paraId="4469E09C">
      <w:pPr>
        <w:pStyle w:val="11"/>
        <w:widowControl/>
      </w:pPr>
      <w:r>
        <w:t>“因为这件事，”祂说，“不是如此卑微和低贱， οὐχ οὕτω τὸ πρᾶγμα εὔωνον （事情并非如此低贱），以至于每个人都能对其进行哲学思考。”</w:t>
      </w:r>
    </w:p>
    <w:p w14:paraId="7733717F">
      <w:pPr>
        <w:pStyle w:val="11"/>
        <w:widowControl/>
      </w:pPr>
      <w:r>
        <w:t>Then he says a little lower down, “Neither all subjects indiscriminately should be discoursed of, nor yet everywhere or to all:” οὔτε πάντοτε, οὔτε πᾶσιν, οὔτε πάντα .</w:t>
      </w:r>
    </w:p>
    <w:p w14:paraId="3F8F4567">
      <w:pPr>
        <w:pStyle w:val="11"/>
        <w:widowControl/>
      </w:pPr>
      <w:r>
        <w:t>然后祂在下面一点说，“既不是所有的主题都应该不加区别地被讨论，也不是在所有地方或对所有人：” οὔτε πάντοτε （不是总是）， οὔτε πᾶσιν （不是对所有的人）， οὔτε πάντα （不是所有的事情）。</w:t>
      </w:r>
    </w:p>
    <w:p w14:paraId="12848413">
      <w:pPr>
        <w:pStyle w:val="11"/>
        <w:widowControl/>
      </w:pPr>
      <w:r>
        <w:t>Those, therefore, who have never read or heard anything, or who are unskilful, and yet venture to discuss divine matters,—such persons are deservedly obnoxious to blame; and such are the persons whom Nazianzen means.</w:t>
      </w:r>
    </w:p>
    <w:p w14:paraId="2F55CEE5">
      <w:pPr>
        <w:pStyle w:val="11"/>
        <w:widowControl/>
      </w:pPr>
      <w:r>
        <w:t>因此，那些从未阅读或听过任何东西，或不熟练，却敢于讨论神圣之事的人，——这样的人理应受到责备；拿先斯所指的就是这样的人。</w:t>
      </w:r>
    </w:p>
    <w:p w14:paraId="2AB860F3">
      <w:pPr>
        <w:pStyle w:val="11"/>
        <w:widowControl/>
      </w:pPr>
      <w:r>
        <w:t>The unskilful ought, indeed, to leave such discussions to others.</w:t>
      </w:r>
    </w:p>
    <w:p w14:paraId="2D2B394B">
      <w:pPr>
        <w:pStyle w:val="11"/>
        <w:widowControl/>
      </w:pPr>
      <w:r>
        <w:t>不熟练的人确实应该将这样的讨论留给其他人。</w:t>
      </w:r>
    </w:p>
    <w:p w14:paraId="40C149B8">
      <w:pPr>
        <w:pStyle w:val="11"/>
        <w:widowControl/>
      </w:pPr>
      <w:r>
        <w:t>But the same father12 exhorts all men to the reading of scripture, from that passage of David, Psalms 1:2: “And in the law of the Lord he meditates day and night;” and from Deuteronomy 6: “Yea,” says he in that same place, “we should think of God oftener than we breathe: μνημονευτέον τοῦ Θεοῦ μᾶλλον ἢ ἀναπνευστέον · and, if possible, οὐδὲν ἄλλο πρακτέον, nothing else should be done.”</w:t>
      </w:r>
    </w:p>
    <w:p w14:paraId="2E608D4D">
      <w:pPr>
        <w:pStyle w:val="11"/>
        <w:widowControl/>
      </w:pPr>
      <w:r>
        <w:t>但同一位教父12藉着大卫的这段经文，《诗篇》1:2：“祂昼夜默想（meditates）耶和华（the Lord）的律法;”以及《申命记》第6章，劝诫所有人阅读圣经：“是的，”祂在同一处说，“我们应该默想上帝（God）比我们呼吸更频繁： μνημονευτέον τοῦ Θεοῦ μᾶλλον ἢ ἀναπνευστέον （默想上帝比呼吸更重要）；而且，如果可能， οὐδὲν ἄλλο πρακτέον （不应该做任何其他事情），不应该做任何其他事情。”</w:t>
      </w:r>
    </w:p>
    <w:p w14:paraId="12E1788E">
      <w:pPr>
        <w:pStyle w:val="11"/>
        <w:widowControl/>
      </w:pPr>
      <w:r>
        <w:t>This very learned father Nazianzen therefore is no patron of the papists.</w:t>
      </w:r>
    </w:p>
    <w:p w14:paraId="54736FD2">
      <w:pPr>
        <w:pStyle w:val="11"/>
        <w:widowControl/>
      </w:pPr>
      <w:r>
        <w:t>因此，这位非常有学问的教父拿先斯不是天主教徒的赞助人。</w:t>
      </w:r>
    </w:p>
    <w:p w14:paraId="760A43FC">
      <w:pPr>
        <w:pStyle w:val="11"/>
        <w:widowControl/>
      </w:pPr>
      <w:r>
        <w:t>Our fifth argument is to this effect: Christ taught the people in their mother-tongue; so also the apostles and disciples of Christ, as well when upon the day of Pentecost they published the gospel in a known tongue, as afterwards when, scattered over the whole world, they taught all nations in their own native languages.</w:t>
      </w:r>
    </w:p>
    <w:p w14:paraId="133B0503">
      <w:pPr>
        <w:pStyle w:val="11"/>
        <w:widowControl/>
      </w:pPr>
      <w:r>
        <w:t>我们的第五个论证是这个意思：基督以祂们的母语教导百姓；基督的使徒和门徒也如此，无论是在五旬节那天他们以一种已知的语言公布福音时，还是后来当他们分散到全世界，以他们自己的本土语言教导所有国家时。</w:t>
      </w:r>
    </w:p>
    <w:p w14:paraId="4A34B791">
      <w:pPr>
        <w:pStyle w:val="11"/>
        <w:widowControl/>
      </w:pPr>
      <w:r>
        <w:t>Hence we draw our conclusion thus: The holy doctrine of the gospel is not contaminated when preached or taught in the vernacular tongue; therefore, not when it is written or read in the vernacular tongue.</w:t>
      </w:r>
    </w:p>
    <w:p w14:paraId="370C09F8">
      <w:pPr>
        <w:pStyle w:val="11"/>
        <w:widowControl/>
      </w:pPr>
      <w:r>
        <w:t>因此我们如此得出结论：福音的神圣教义在以本土语言传讲或教导时没有被玷污；因此，当它以本土语言写下或阅读时，也不会被玷污。</w:t>
      </w:r>
    </w:p>
    <w:p w14:paraId="66C004E3">
      <w:pPr>
        <w:pStyle w:val="11"/>
        <w:widowControl/>
      </w:pPr>
      <w:r>
        <w:t>This is the argument of Chemnitz, which the Jesuit, in his manuscript lectures, pronounces not worth a farthing.</w:t>
      </w:r>
    </w:p>
    <w:p w14:paraId="1DFCA38A">
      <w:pPr>
        <w:pStyle w:val="11"/>
        <w:widowControl/>
      </w:pPr>
      <w:r>
        <w:t>这是开姆尼茨（Chemnitz）的论证，这位耶稣会士在祂的手稿讲义中宣称它一文不值。</w:t>
      </w:r>
    </w:p>
    <w:p w14:paraId="592BAC5A">
      <w:pPr>
        <w:pStyle w:val="11"/>
        <w:widowControl/>
      </w:pPr>
      <w:r>
        <w:t>The question of farthings will give us no concern.</w:t>
      </w:r>
    </w:p>
    <w:p w14:paraId="32D6516E">
      <w:pPr>
        <w:pStyle w:val="11"/>
        <w:widowControl/>
      </w:pPr>
      <w:r>
        <w:t>法新币（farthings）的问题不会让我们担心。</w:t>
      </w:r>
    </w:p>
    <w:p w14:paraId="075CF5B0">
      <w:pPr>
        <w:pStyle w:val="11"/>
        <w:widowControl/>
      </w:pPr>
      <w:r>
        <w:t>The point is to know, why it is invalid?</w:t>
      </w:r>
    </w:p>
    <w:p w14:paraId="1EB14DAF">
      <w:pPr>
        <w:pStyle w:val="11"/>
        <w:widowControl/>
      </w:pPr>
      <w:r>
        <w:t>关键是知道，它为什么无效？</w:t>
      </w:r>
    </w:p>
    <w:p w14:paraId="2596521C">
      <w:pPr>
        <w:pStyle w:val="11"/>
        <w:widowControl/>
      </w:pPr>
      <w:r>
        <w:t>“Firstly,” says he, “because an argument from the preaching of the word to the writing of the word is inconsequential; since in preaching every thing may be so explained to the people as to make them capable of understanding it; but in writing each matter is propounded nakedly by itself.</w:t>
      </w:r>
    </w:p>
    <w:p w14:paraId="0D7C674D">
      <w:pPr>
        <w:pStyle w:val="11"/>
        <w:widowControl/>
      </w:pPr>
      <w:r>
        <w:t>“首先，”祂说，“因为从圣言的传讲到圣言的写作的论证是不连贯的；因为在传讲中，每一件事都可以向百姓解释得如此清楚，使他们能够明白；但在写作中，每一件事都是赤裸地、单独地提出的。</w:t>
      </w:r>
    </w:p>
    <w:p w14:paraId="2E38A49B">
      <w:pPr>
        <w:pStyle w:val="11"/>
        <w:widowControl/>
      </w:pPr>
      <w:r>
        <w:t>Secondly, because the apostles preached in various tongues, but all wrote in the same language.”</w:t>
      </w:r>
    </w:p>
    <w:p w14:paraId="6C53D141">
      <w:pPr>
        <w:pStyle w:val="11"/>
        <w:widowControl/>
      </w:pPr>
      <w:r>
        <w:t>其次，因为使徒们以各种语言传讲，但都以相同的语言写作。”</w:t>
      </w:r>
    </w:p>
    <w:p w14:paraId="47E18F43">
      <w:pPr>
        <w:pStyle w:val="11"/>
        <w:widowControl/>
      </w:pPr>
      <w:r>
        <w:t>Let us examine this reply of the Jesuit’s.</w:t>
      </w:r>
    </w:p>
    <w:p w14:paraId="34A1CD01">
      <w:pPr>
        <w:pStyle w:val="11"/>
        <w:widowControl/>
      </w:pPr>
      <w:r>
        <w:t>让我们审查这位耶稣会士的这个回复。</w:t>
      </w:r>
    </w:p>
    <w:p w14:paraId="25EBCF08">
      <w:pPr>
        <w:pStyle w:val="11"/>
        <w:widowControl/>
      </w:pPr>
      <w:r>
        <w:t>I allow, indeed, that the word preached is much more easily understood than when it is merely read; because, when preached, each several point is explained, and variously accommodated and referred to the use of the people, which cannot be done when it is merely read.</w:t>
      </w:r>
    </w:p>
    <w:p w14:paraId="10740DCB">
      <w:pPr>
        <w:pStyle w:val="11"/>
        <w:widowControl/>
      </w:pPr>
      <w:r>
        <w:t>我确实允许，被传讲的圣言比仅仅被阅读时更容易理解得多；因为在传讲时，每一个不同的要点都会被解释，并以各种方式适应并涉及百姓的使用，这在仅仅阅读时无法做到。</w:t>
      </w:r>
    </w:p>
    <w:p w14:paraId="5CAFE98A">
      <w:pPr>
        <w:pStyle w:val="11"/>
        <w:widowControl/>
      </w:pPr>
      <w:r>
        <w:t>Nevertheless the same word should be set forth for the people in their mother tongue, in order that, when it is preached, they may have it in their hands, and so may see whether that which is propounded to them be indeed the word of God, as we read of the Berœans, Acts 17.; otherwise any one, at his pleasure, might deliver what he liked to the people, and enjoin it upon them as the word of God.</w:t>
      </w:r>
    </w:p>
    <w:p w14:paraId="6DEE8A5E">
      <w:pPr>
        <w:pStyle w:val="11"/>
        <w:widowControl/>
      </w:pPr>
      <w:r>
        <w:t>然而，同样的圣言应该以百姓的母语公布，以便当它被传讲时，他们可以手中有它，从而可以看到向他们提出的内容是否确实是上帝的圣言，正如我们在《使徒行传》第17章读到庇哩亚人那样；否则，任何人都可以随意向百姓传达祂喜欢的内容，并将其作为上帝的圣言强加给他们。</w:t>
      </w:r>
    </w:p>
    <w:p w14:paraId="3E6E8148">
      <w:pPr>
        <w:pStyle w:val="11"/>
        <w:widowControl/>
      </w:pPr>
      <w:r>
        <w:t>And the people will derive from this combined preaching and reading of the scripture advantages both solid and abundant.</w:t>
      </w:r>
    </w:p>
    <w:p w14:paraId="177A49C1">
      <w:pPr>
        <w:pStyle w:val="11"/>
        <w:widowControl/>
      </w:pPr>
      <w:r>
        <w:t>而且百姓将从这种结合了传讲和阅读圣经的方式中获得既扎实又丰富的益处。</w:t>
      </w:r>
    </w:p>
    <w:p w14:paraId="537B8AA2">
      <w:pPr>
        <w:pStyle w:val="11"/>
        <w:widowControl/>
      </w:pPr>
      <w:r>
        <w:t>Besides, although they do not immediately understand all they read, yet they do understand much, and will understand more every day, if they persevere in reading.</w:t>
      </w:r>
    </w:p>
    <w:p w14:paraId="71AE945E">
      <w:pPr>
        <w:pStyle w:val="11"/>
        <w:widowControl/>
      </w:pPr>
      <w:r>
        <w:t>此外，尽管他们不能立即明白他们所阅读的一切，但他们确实明白很多，而且如果他们坚持阅读，每天都会明白更多。</w:t>
      </w:r>
    </w:p>
    <w:p w14:paraId="533C3751">
      <w:pPr>
        <w:pStyle w:val="11"/>
        <w:widowControl/>
      </w:pPr>
      <w:r>
        <w:t>What is to-day obscure, will become clearer to-morrow; what is now unknown, will afterwards, by use and exercise, become better understood.</w:t>
      </w:r>
    </w:p>
    <w:p w14:paraId="4D0DCEA0">
      <w:pPr>
        <w:pStyle w:val="11"/>
        <w:widowControl/>
      </w:pPr>
      <w:r>
        <w:t>今天晦涩难懂的，明天会变得更清楚；现在未知的，以后藉着使用和操练，会更好地被理解。</w:t>
      </w:r>
    </w:p>
    <w:p w14:paraId="0283C7FA">
      <w:pPr>
        <w:pStyle w:val="11"/>
        <w:widowControl/>
      </w:pPr>
      <w:r>
        <w:t>Furthermore, I confess, too, that the apostles wrote only in one language; for it would have been an infinite task to have written the same things in all the languages of all nations: but I say that this one tongue was the commonest and most generally diffused of all, so as to render it the more easy for the scripture to reach the greatest possible number, and be the better and more quickly translated into all other languages.</w:t>
      </w:r>
    </w:p>
    <w:p w14:paraId="13F3F8CB">
      <w:pPr>
        <w:pStyle w:val="11"/>
        <w:widowControl/>
      </w:pPr>
      <w:r>
        <w:t>此外，我也承认使徒们只用一种语言写作；因为要以所有民族的所有语言写下同样的事情将是一项无限的任务：但我说这种语言是所有语言中最普遍和最广泛传播的，以便使圣经更容易地接触到尽可能多的人，并能更好、更快地被翻译成所有其他语言。</w:t>
      </w:r>
    </w:p>
    <w:p w14:paraId="40502E6E">
      <w:pPr>
        <w:pStyle w:val="11"/>
        <w:widowControl/>
      </w:pPr>
      <w:r>
        <w:t>Translated, in fact, it was immediately, as we have already said, and shall presently shew.</w:t>
      </w:r>
    </w:p>
    <w:p w14:paraId="5CBA3BB4">
      <w:pPr>
        <w:pStyle w:val="11"/>
        <w:widowControl/>
      </w:pPr>
      <w:r>
        <w:t>事实上，它立即就被翻译了，正如我们已经说过的，并将很快展示。</w:t>
      </w:r>
    </w:p>
    <w:p w14:paraId="39CFE76B">
      <w:pPr>
        <w:pStyle w:val="11"/>
        <w:widowControl/>
      </w:pPr>
      <w:r>
        <w:t>But here the Jesuit brings a comparison, of how many farthings’ worth it may be well to consider.</w:t>
      </w:r>
    </w:p>
    <w:p w14:paraId="697F8E9A">
      <w:pPr>
        <w:pStyle w:val="11"/>
        <w:widowControl/>
      </w:pPr>
      <w:r>
        <w:t>但在这里，这位耶稣会士提出了一个比较，考虑它值多少钱可能是值得的。</w:t>
      </w:r>
    </w:p>
    <w:p w14:paraId="79871F05">
      <w:pPr>
        <w:pStyle w:val="11"/>
        <w:widowControl/>
      </w:pPr>
      <w:r>
        <w:t>Nurses, says he, do not put the food whole into the mouths of infants, but chewed before-hand; and in the same way, ministers should not deliver the book of scripture entire to the people.</w:t>
      </w:r>
    </w:p>
    <w:p w14:paraId="339546FC">
      <w:pPr>
        <w:pStyle w:val="11"/>
        <w:widowControl/>
      </w:pPr>
      <w:r>
        <w:t>祂说，奶妈不会将食物整个放进婴儿的嘴里，而是事先咀嚼好；同样地，牧师也不应该将整本圣经交给百姓。</w:t>
      </w:r>
    </w:p>
    <w:p w14:paraId="025A48E4">
      <w:pPr>
        <w:pStyle w:val="11"/>
        <w:widowControl/>
      </w:pPr>
      <w:r>
        <w:t>I answer: The people should not be always like infants, so as always to require chewed meat; that is, when they hear the scripture in their native language, understand nothing of it unless it be explained by a minister.</w:t>
      </w:r>
    </w:p>
    <w:p w14:paraId="5B3A2751">
      <w:pPr>
        <w:pStyle w:val="11"/>
        <w:widowControl/>
      </w:pPr>
      <w:r>
        <w:t>我回答：百姓不应该总是像婴儿一样，总是需要咀嚼过的肉；也就是说，当他们以自己的母语聆听圣经时，除非由牧师解释，否则就一无所知。</w:t>
      </w:r>
    </w:p>
    <w:p w14:paraId="09D8F4FF">
      <w:pPr>
        <w:pStyle w:val="11"/>
        <w:widowControl/>
      </w:pPr>
      <w:r>
        <w:t>The minister’s voice is indeed required, that the people may understand obscure passages, and be excited to the practice and exercise of those duties which they have learned from the word: yet should they not be so ignorant and childish as not to recognize and understand the reading of the scriptures.</w:t>
      </w:r>
    </w:p>
    <w:p w14:paraId="2B1C0638">
      <w:pPr>
        <w:pStyle w:val="11"/>
        <w:widowControl/>
      </w:pPr>
      <w:r>
        <w:t>牧师的声音确实是必需的，以便百姓可以明白晦涩的经文，并被激励去实践和操练他们从圣言中学到的职责：然而他们不应该如此无知和幼稚，以至于不认识和不明白圣经的宣读。</w:t>
      </w:r>
    </w:p>
    <w:p w14:paraId="073A7D6A">
      <w:pPr>
        <w:pStyle w:val="11"/>
        <w:widowControl/>
      </w:pPr>
      <w:r>
        <w:t>Such a state of childhood in the people the apostle frequently reprehends, as in 1 Corinthians 14:20; Ephesians 4:14; Hebrews 5:12; and requires from them senses exercised in scripture, αἰσθητήρια γεγυμνασμένα .</w:t>
      </w:r>
    </w:p>
    <w:p w14:paraId="47A0ED00">
      <w:pPr>
        <w:pStyle w:val="11"/>
        <w:widowControl/>
      </w:pPr>
      <w:r>
        <w:t>使徒经常责备百姓的这种幼稚状态，例如在《哥林多前书》14:20；《以弗所书》4:14；《希伯来书》5:12；并要求他们拥有在圣经中操练过的感官， αἰσθητήρια γεγυμνασμένα （受过操练的感官）。</w:t>
      </w:r>
    </w:p>
    <w:p w14:paraId="20937C8A">
      <w:pPr>
        <w:pStyle w:val="11"/>
        <w:widowControl/>
      </w:pPr>
      <w:r>
        <w:t>It is not fit, therefore, that the people should be always infants, but in due time they should become men, and “put away childish things,” 1 Corinthians 13:11.</w:t>
      </w:r>
    </w:p>
    <w:p w14:paraId="3A1FF855">
      <w:pPr>
        <w:pStyle w:val="11"/>
        <w:widowControl/>
      </w:pPr>
      <w:r>
        <w:t>因此，百姓不适合总是婴儿，而应在适当的时候成为成年人，并“除去孩子气的事，”《哥林多前书》13:11。</w:t>
      </w:r>
    </w:p>
    <w:p w14:paraId="2581FB2E">
      <w:pPr>
        <w:pStyle w:val="11"/>
        <w:widowControl/>
      </w:pPr>
      <w:r>
        <w:t>Our last argument (not to heap up too many) is drawn from the use and practice of the ancient church.</w:t>
      </w:r>
    </w:p>
    <w:p w14:paraId="6926512B">
      <w:pPr>
        <w:pStyle w:val="11"/>
        <w:widowControl/>
      </w:pPr>
      <w:r>
        <w:t>我们的最后一个论证（以免堆砌过多）是源自古代教会的使用和惯例。</w:t>
      </w:r>
    </w:p>
    <w:p w14:paraId="67FCAF54">
      <w:pPr>
        <w:pStyle w:val="11"/>
        <w:widowControl/>
      </w:pPr>
      <w:r>
        <w:t>It is evident from history and the books of the holy fathers, that the scriptures were translated into all languages, and that the people were always admonished by their pastors to read them with diligence and assiduity.</w:t>
      </w:r>
    </w:p>
    <w:p w14:paraId="67CB6C70">
      <w:pPr>
        <w:pStyle w:val="11"/>
        <w:widowControl/>
      </w:pPr>
      <w:r>
        <w:t>从历史和圣洁教父的书籍中可以清楚看出，圣经被翻译成了所有语言，而且百姓总是被他们的牧师告诫要勤奋和持续地阅读它们。</w:t>
      </w:r>
    </w:p>
    <w:p w14:paraId="0704F651">
      <w:pPr>
        <w:pStyle w:val="11"/>
        <w:widowControl/>
      </w:pPr>
      <w:r>
        <w:t>Hence we draw our conclusion thus: Formerly the scriptures were extant in vernacular languages, and were also read by the people.</w:t>
      </w:r>
    </w:p>
    <w:p w14:paraId="36A4C289">
      <w:pPr>
        <w:pStyle w:val="11"/>
        <w:widowControl/>
      </w:pPr>
      <w:r>
        <w:t>因此，我们如此得出结论：以前圣经是以本土语言存在的，而且也被百姓阅读。</w:t>
      </w:r>
    </w:p>
    <w:p w14:paraId="1BBFD68E">
      <w:pPr>
        <w:pStyle w:val="11"/>
        <w:widowControl/>
      </w:pPr>
      <w:r>
        <w:t>Therefore the same is lawful at the present day.</w:t>
      </w:r>
    </w:p>
    <w:p w14:paraId="3D6EC616">
      <w:pPr>
        <w:pStyle w:val="11"/>
        <w:widowControl/>
      </w:pPr>
      <w:r>
        <w:t>因此，在今天这也是合法的。</w:t>
      </w:r>
    </w:p>
    <w:p w14:paraId="21C1A2A9">
      <w:pPr>
        <w:pStyle w:val="11"/>
        <w:widowControl/>
      </w:pPr>
      <w:r>
        <w:t>The antecedent hath been proved already above, where we shewed that Jerome translated the scriptures into Dalmatian, Chrysostom into Armenian, Ulphilas, a bishop of the Goths, into Gothic; and others into other languages.</w:t>
      </w:r>
    </w:p>
    <w:p w14:paraId="24529CB8">
      <w:pPr>
        <w:pStyle w:val="11"/>
        <w:widowControl/>
      </w:pPr>
      <w:r>
        <w:t>前提已经在上面被证明了，我们在那里指出耶柔米将圣经翻译成了达尔马提亚语，金口约翰翻译成了亚美尼亚语，哥特人主教乌尔菲拉斯翻译成了哥特语；其他人翻译成了其他语言。</w:t>
      </w:r>
    </w:p>
    <w:p w14:paraId="1460E0F3">
      <w:pPr>
        <w:pStyle w:val="11"/>
        <w:widowControl/>
      </w:pPr>
      <w:r>
        <w:t>But the Jesuit replies, that, though the scriptures may lawfully be translated into vernacular languages, yet, when so translated, they should not be read publicly in the churches; and that, as to those vernacular versions of Jerome, Chrysostom, and the rest, which we mentioned above, they were not communicated to all, but were only written for the consolation of some particular persons.</w:t>
      </w:r>
    </w:p>
    <w:p w14:paraId="0EE5D5B4">
      <w:pPr>
        <w:pStyle w:val="11"/>
        <w:widowControl/>
      </w:pPr>
      <w:r>
        <w:t>但这位耶稣会士回复说，尽管圣经可以合法地被翻译成本土语言，然而，当被翻译后，它们不应该在教会中公开宣读；而且，至于我们上面提到的耶柔米、金口约翰和其他人的那些本土语言译本，它们没有传达给所有人，而只是为了一些特定的人的安慰而写的。</w:t>
      </w:r>
    </w:p>
    <w:p w14:paraId="0446B403">
      <w:pPr>
        <w:pStyle w:val="11"/>
        <w:widowControl/>
      </w:pPr>
      <w:r>
        <w:t>But the Jesuit cannot thus escape through such a chink as this.</w:t>
      </w:r>
    </w:p>
    <w:p w14:paraId="00BDC5B3">
      <w:pPr>
        <w:pStyle w:val="11"/>
        <w:widowControl/>
      </w:pPr>
      <w:r>
        <w:t>但这位耶稣会士不能就这样通过这样一个缝隙逃脱。</w:t>
      </w:r>
    </w:p>
    <w:p w14:paraId="307F38C9">
      <w:pPr>
        <w:pStyle w:val="11"/>
        <w:widowControl/>
      </w:pPr>
      <w:r>
        <w:t>For, since the reason of these versions was a public one, and had regard to all,—namely, that all might thus be enabled to read the scriptures, and obtain a knowledge of them,—this fiction of the Jesuit’s is easily confuted.</w:t>
      </w:r>
    </w:p>
    <w:p w14:paraId="4C2E22CF">
      <w:pPr>
        <w:pStyle w:val="11"/>
        <w:widowControl/>
      </w:pPr>
      <w:r>
        <w:t>因为，既然这些译本的原因是公开的，并且是针对所有人的，——即所有人都能够因此阅读圣经，并获得对它们的认识，——这位耶稣会士的这个虚构很容易被驳斥。</w:t>
      </w:r>
    </w:p>
    <w:p w14:paraId="3573E067">
      <w:pPr>
        <w:pStyle w:val="11"/>
        <w:widowControl/>
      </w:pPr>
      <w:r>
        <w:t>Now the truth of this appears from the design of all these versions: and specially of the Gothic Socrates, Lib. IV. c. 33, tells us that its reason and end was that the barbarians might learn and understand “the divine oracles.”</w:t>
      </w:r>
    </w:p>
    <w:p w14:paraId="047472EE">
      <w:pPr>
        <w:pStyle w:val="11"/>
        <w:widowControl/>
      </w:pPr>
      <w:r>
        <w:t>现在，这个事实的真实性从所有这些译本的目的中显现：特别是哥特语的译本，苏格拉底（Socrates, Lib. IV. c. 33）告诉我们，它的原因和目的是为了让蛮族（barbarians）能够学习和明白“神圣的圣言。”</w:t>
      </w:r>
    </w:p>
    <w:p w14:paraId="3976F9DF">
      <w:pPr>
        <w:pStyle w:val="11"/>
        <w:widowControl/>
      </w:pPr>
      <w:r>
        <w:t>The scriptures, therefore, were not translated for the sake of a few, but of all, in order that they might be read by all.</w:t>
      </w:r>
    </w:p>
    <w:p w14:paraId="751D0CE8">
      <w:pPr>
        <w:pStyle w:val="11"/>
        <w:widowControl/>
      </w:pPr>
      <w:r>
        <w:t>因此，圣经的翻译不是为了少数人，而是为了所有人，以便所有人都可以阅读它们。</w:t>
      </w:r>
    </w:p>
    <w:p w14:paraId="317A15B3">
      <w:pPr>
        <w:pStyle w:val="11"/>
        <w:widowControl/>
      </w:pPr>
      <w:r>
        <w:t>For what else could be the reason of these versions?</w:t>
      </w:r>
    </w:p>
    <w:p w14:paraId="26B1B991">
      <w:pPr>
        <w:pStyle w:val="11"/>
        <w:widowControl/>
      </w:pPr>
      <w:r>
        <w:t>因为这些译本还能有什么其他原因呢？</w:t>
      </w:r>
    </w:p>
    <w:p w14:paraId="43600FFD">
      <w:pPr>
        <w:pStyle w:val="11"/>
        <w:widowControl/>
      </w:pPr>
      <w:r>
        <w:t>If they had been unwilling that the scriptures should be publicly read, they would never have put them into the vulgar tongue.</w:t>
      </w:r>
    </w:p>
    <w:p w14:paraId="209B8C05">
      <w:pPr>
        <w:pStyle w:val="11"/>
        <w:widowControl/>
      </w:pPr>
      <w:r>
        <w:t>如果他们不愿意圣经被公开宣读，他们绝不会将它们翻译成通用语言。</w:t>
      </w:r>
    </w:p>
    <w:p w14:paraId="291CB6F6">
      <w:pPr>
        <w:pStyle w:val="11"/>
        <w:widowControl/>
      </w:pPr>
      <w:r>
        <w:t>If it had been unlawful for the scriptures to be read publicly in the vulgar tongue, as the papists would persuade us, can we suppose that Jerome, Chrysostom, and other pious fathers, would ever have rendered them into the proper and native language of the common people?</w:t>
      </w:r>
    </w:p>
    <w:p w14:paraId="274FB883">
      <w:pPr>
        <w:pStyle w:val="11"/>
        <w:widowControl/>
      </w:pPr>
      <w:r>
        <w:t>如果以通用语言公开宣读圣经是不合法的，正如天主教徒希望说服我们的那样，我们可以假设耶柔米、金口约翰和其他虔诚的教父会曾经将它们翻译成普通百姓的恰当和本土语言吗？</w:t>
      </w:r>
    </w:p>
    <w:p w14:paraId="0D3A09CA">
      <w:pPr>
        <w:pStyle w:val="11"/>
        <w:widowControl/>
      </w:pPr>
      <w:r>
        <w:t>This is incredible and absurd.</w:t>
      </w:r>
    </w:p>
    <w:p w14:paraId="195A67CB">
      <w:pPr>
        <w:pStyle w:val="11"/>
        <w:widowControl/>
      </w:pPr>
      <w:r>
        <w:t>这是不可思议和荒谬的。</w:t>
      </w:r>
    </w:p>
    <w:p w14:paraId="21912B78">
      <w:pPr>
        <w:pStyle w:val="11"/>
        <w:widowControl/>
      </w:pPr>
      <w:r>
        <w:t>But I shall prove, by many testimonies of the fathers that the scriptures were read by all.</w:t>
      </w:r>
    </w:p>
    <w:p w14:paraId="2FF52628">
      <w:pPr>
        <w:pStyle w:val="11"/>
        <w:widowControl/>
      </w:pPr>
      <w:r>
        <w:t>但我将藉着教父们的许多见证来证明圣经被所有人阅读。</w:t>
      </w:r>
    </w:p>
    <w:p w14:paraId="2AF3682E">
      <w:pPr>
        <w:pStyle w:val="11"/>
        <w:widowControl/>
      </w:pPr>
      <w:r>
        <w:t>Jerome, upon Psalm 86 writes thus13: “The Lord hath related in the scriptures of the people, the holy scriptures; which scriptures,” says he, “are read by all people:” whence it appears that none were prevented from reading them.</w:t>
      </w:r>
    </w:p>
    <w:p w14:paraId="24DC0D72">
      <w:pPr>
        <w:pStyle w:val="11"/>
        <w:widowControl/>
      </w:pPr>
      <w:r>
        <w:t>耶柔米在《诗篇》86篇上如此写道13：“主已经在百姓的圣经中，神圣的圣经中叙述了；”祂说，“这些圣经被所有百姓所阅读：”由此可见，没有人被阻止阅读它们。</w:t>
      </w:r>
    </w:p>
    <w:p w14:paraId="1DB9A3A6">
      <w:pPr>
        <w:pStyle w:val="11"/>
        <w:widowControl/>
      </w:pPr>
      <w:r>
        <w:t>But why were the scriptures read by all people?</w:t>
      </w:r>
    </w:p>
    <w:p w14:paraId="731E47A1">
      <w:pPr>
        <w:pStyle w:val="11"/>
        <w:widowControl/>
      </w:pPr>
      <w:r>
        <w:t>但为什么圣经被所有百姓阅读呢？</w:t>
      </w:r>
    </w:p>
    <w:p w14:paraId="3835C03C">
      <w:pPr>
        <w:pStyle w:val="11"/>
        <w:widowControl/>
      </w:pPr>
      <w:r>
        <w:t>Jerome answers in the same place, to the end “that all might understand.”</w:t>
      </w:r>
    </w:p>
    <w:p w14:paraId="0102C3C0">
      <w:pPr>
        <w:pStyle w:val="11"/>
        <w:widowControl/>
      </w:pPr>
      <w:r>
        <w:t>耶柔米在同一处回答，目的是“让所有人都明白。”</w:t>
      </w:r>
    </w:p>
    <w:p w14:paraId="248D105E">
      <w:pPr>
        <w:pStyle w:val="11"/>
        <w:widowControl/>
      </w:pPr>
      <w:r>
        <w:t>Not therefore, according to the Jesuit’s fiction, that one or a few might understand them.</w:t>
      </w:r>
    </w:p>
    <w:p w14:paraId="43659903">
      <w:pPr>
        <w:pStyle w:val="11"/>
        <w:widowControl/>
      </w:pPr>
      <w:r>
        <w:t>因此，不是根据这位耶稣会士的虚构，为了让一个人或少数人明白它们。</w:t>
      </w:r>
    </w:p>
    <w:p w14:paraId="79A10B51">
      <w:pPr>
        <w:pStyle w:val="11"/>
        <w:widowControl/>
      </w:pPr>
      <w:r>
        <w:t>Chrysostom, in his first Homily14 upon the Gospel of John, writes that the Syrians, Egyptians, Indians, Persians, Ethiopians, and innumerable other nations, had translated the divine doctrines “into their own language, and thus the barbarians had learned philosophy.”</w:t>
      </w:r>
    </w:p>
    <w:p w14:paraId="50F21D7C">
      <w:pPr>
        <w:pStyle w:val="11"/>
        <w:widowControl/>
      </w:pPr>
      <w:r>
        <w:t>金口约翰，在祂的《约翰福音第一篇讲道》中14，写道叙利亚人（Syrians）、埃及人、印度人（Indians）、波斯人（Persians）、埃塞俄比亚人（Ethiopians）和无数其他国家，已经将神圣的教义“翻译成他们自己的语言，因此蛮族学会了哲学。”</w:t>
      </w:r>
    </w:p>
    <w:p w14:paraId="6E99B144">
      <w:pPr>
        <w:pStyle w:val="11"/>
        <w:widowControl/>
      </w:pPr>
      <w:r>
        <w:t>If any one desires a still more illustrious testimony, let him read Augustine, De Doct. Christ. Lib. II. c. 5, where these words may be found: “Hence it hath come to pass, that the scripture of God (which is the remedy for such grievous disorders of the human will), proceeding from one language, commodiously fitted for dissemination through the globe, and diffused far and wide by the various tongues of its interpreters, hath become known to all people for their salvation; which when they read, they desire nothing else but to find out the thoughts and will of those by whom it was written, and through them the will of God, according to which we believe that such men as they were spoke15.”</w:t>
      </w:r>
    </w:p>
    <w:p w14:paraId="11A7A836">
      <w:pPr>
        <w:pStyle w:val="11"/>
        <w:widowControl/>
      </w:pPr>
      <w:r>
        <w:t>如果任何人渴望一个更杰出的见证，让祂阅读奥古斯丁（Augustine），《论基督教教义，第二卷，第五章》（De Doct. Christ. Lib. II. c. 5），可以在那里找到这些话：“由此，上帝的圣经（它是人类意志如此严重混乱的补救），源自一种语言，方便地适于在全球传播，并藉着它的翻译者各种语言广泛传播，为了所有人的救恩而为人所知；当他们阅读时，他们渴望的不过是找出撰写它的人的思想和旨意，并藉着他们找出上帝的旨意，我们相信像他们这样的人是根据上帝的旨意说话的15。”</w:t>
      </w:r>
    </w:p>
    <w:p w14:paraId="452E7EC4">
      <w:pPr>
        <w:pStyle w:val="11"/>
        <w:widowControl/>
      </w:pPr>
      <w:r>
        <w:t>Thus far Augustine, in whose words we may observe these five points: First, that the scripture was published in that language, from which it might most conveniently be transfused into others.</w:t>
      </w:r>
    </w:p>
    <w:p w14:paraId="3ED8F74D">
      <w:pPr>
        <w:pStyle w:val="11"/>
        <w:widowControl/>
      </w:pPr>
      <w:r>
        <w:t>奥古斯丁到此为止，在祂的话中我们可以观察到这五点：首先，圣经是以那种可以最方便地被输送到其他语言的语言所发布的。</w:t>
      </w:r>
    </w:p>
    <w:p w14:paraId="33FCF709">
      <w:pPr>
        <w:pStyle w:val="11"/>
        <w:widowControl/>
      </w:pPr>
      <w:r>
        <w:t>Secondly, that in fact it was variously translated.</w:t>
      </w:r>
    </w:p>
    <w:p w14:paraId="772F224F">
      <w:pPr>
        <w:pStyle w:val="11"/>
        <w:widowControl/>
      </w:pPr>
      <w:r>
        <w:t>其次，事实上它被各种方式翻译。</w:t>
      </w:r>
    </w:p>
    <w:p w14:paraId="44F2A90D">
      <w:pPr>
        <w:pStyle w:val="11"/>
        <w:widowControl/>
      </w:pPr>
      <w:r>
        <w:t>Thirdly, that it thus became known to all for salvation.</w:t>
      </w:r>
    </w:p>
    <w:p w14:paraId="3C7862E9">
      <w:pPr>
        <w:pStyle w:val="11"/>
        <w:widowControl/>
      </w:pPr>
      <w:r>
        <w:t>第三，它因此为了所有人的救恩而为人所知。</w:t>
      </w:r>
    </w:p>
    <w:p w14:paraId="3CBAD680">
      <w:pPr>
        <w:pStyle w:val="11"/>
        <w:widowControl/>
      </w:pPr>
      <w:r>
        <w:t>Fourthly, that it was read by the people; which is evident from the words, “reading which they desire nothing else.”</w:t>
      </w:r>
    </w:p>
    <w:p w14:paraId="351C2962">
      <w:pPr>
        <w:pStyle w:val="11"/>
        <w:widowControl/>
      </w:pPr>
      <w:r>
        <w:t>第四，它被百姓阅读；这从词语“阅读时他们渴望的不过是”中是显而易见的。</w:t>
      </w:r>
    </w:p>
    <w:p w14:paraId="59C667C1">
      <w:pPr>
        <w:pStyle w:val="11"/>
        <w:widowControl/>
      </w:pPr>
      <w:r>
        <w:t>Fifthly, that it was not only read, but understood; which the last words render sufficiently apparent.</w:t>
      </w:r>
    </w:p>
    <w:p w14:paraId="1BE29B7C">
      <w:pPr>
        <w:pStyle w:val="11"/>
        <w:widowControl/>
      </w:pPr>
      <w:r>
        <w:t>第五，它不仅被阅读，而且被理解；最后的词语充分地表明了这一点。</w:t>
      </w:r>
    </w:p>
    <w:p w14:paraId="1F14B2F1">
      <w:pPr>
        <w:pStyle w:val="11"/>
        <w:widowControl/>
      </w:pPr>
      <w:r>
        <w:t>Theodoret, in the fifth book of Therapeutic Discourses, establishes the same fact in these words: “The Hebrew books were not only translated into the Greek language, but into the Roman tongue also, into the Egyptian, Persian, Indian, Armenian, Scythian, and even Sarmatian, or (to say it at once in one word) into all the languages which nations use up to this day16.”</w:t>
      </w:r>
    </w:p>
    <w:p w14:paraId="136F9784">
      <w:pPr>
        <w:pStyle w:val="11"/>
        <w:widowControl/>
      </w:pPr>
      <w:r>
        <w:t>提奥多雷（Theodoret），在祂的《治疗性讲道，第五本书》中（Therapeutic Discourses），以这些话确立了同样的事实：“希伯来文书卷不仅被翻译成希腊语，而且也被翻译成罗马（Roman）语，以及埃及语、波斯语、印度语、亚美尼亚语、西徐亚语（Scythian），甚至萨尔马提亚语（Sarmatian），或者（用一个词语来说）翻译成直到今天民族所使用的所有语言16。”</w:t>
      </w:r>
    </w:p>
    <w:p w14:paraId="56420AAB">
      <w:pPr>
        <w:pStyle w:val="11"/>
        <w:widowControl/>
      </w:pPr>
      <w:r>
        <w:t>Nothing could possibly be written more explicitly.</w:t>
      </w:r>
    </w:p>
    <w:p w14:paraId="780426AC">
      <w:pPr>
        <w:pStyle w:val="11"/>
        <w:widowControl/>
      </w:pPr>
      <w:r>
        <w:t>不可能写得比这更明确了。</w:t>
      </w:r>
    </w:p>
    <w:p w14:paraId="20CCE3C2">
      <w:pPr>
        <w:pStyle w:val="11"/>
        <w:widowControl/>
      </w:pPr>
      <w:r>
        <w:t>From what hath been said, it is evident that the scriptures were formerly translated into the vulgar tongue; not only into some certain languages, but into all promiscuously.</w:t>
      </w:r>
    </w:p>
    <w:p w14:paraId="6E0D2398">
      <w:pPr>
        <w:pStyle w:val="11"/>
        <w:widowControl/>
      </w:pPr>
      <w:r>
        <w:t>从所说的话中，可以清楚看出圣经以前曾被翻译成通用语言；不仅翻译成某些特定的语言，而且是随意地翻译成所有语言。</w:t>
      </w:r>
    </w:p>
    <w:p w14:paraId="247F266D">
      <w:pPr>
        <w:pStyle w:val="11"/>
        <w:widowControl/>
      </w:pPr>
      <w:r>
        <w:t>Wherefore now, in like manner, they should be translated and read vernacularly.</w:t>
      </w:r>
    </w:p>
    <w:p w14:paraId="134863FB">
      <w:pPr>
        <w:pStyle w:val="11"/>
        <w:widowControl/>
      </w:pPr>
      <w:r>
        <w:t>因此，现在，也应该以同样的方式被翻译和以本土语言阅读。</w:t>
      </w:r>
    </w:p>
    <w:p w14:paraId="0BA91F41">
      <w:pPr>
        <w:pStyle w:val="11"/>
        <w:widowControl/>
      </w:pPr>
      <w:r>
        <w:t>Were I now to proceed in detail through all those sentences of the fathers in which they exhort the people to the study of the scriptures, I should never come to an end.</w:t>
      </w:r>
    </w:p>
    <w:p w14:paraId="58FD6548">
      <w:pPr>
        <w:pStyle w:val="11"/>
        <w:widowControl/>
      </w:pPr>
      <w:r>
        <w:t>如果我现在详细地列举教父们所有那些劝诫百姓学习圣经的句子，我将永远无法结束。</w:t>
      </w:r>
    </w:p>
    <w:p w14:paraId="29A36196">
      <w:pPr>
        <w:pStyle w:val="11"/>
        <w:widowControl/>
      </w:pPr>
      <w:r>
        <w:t>Chrysostom presses this exhortation most earnestly in many places, and is so vehement in the matter that we seem actually frigid in comparison of him.</w:t>
      </w:r>
    </w:p>
    <w:p w14:paraId="776DE4F6">
      <w:pPr>
        <w:pStyle w:val="11"/>
        <w:widowControl/>
      </w:pPr>
      <w:r>
        <w:t>金口约翰在许多地方最热切地敦促这种劝诫，而且在这件事上如此激烈，以至于与祂相比我们显得实际上是冷淡的。</w:t>
      </w:r>
    </w:p>
    <w:p w14:paraId="46686742">
      <w:pPr>
        <w:pStyle w:val="11"/>
        <w:widowControl/>
      </w:pPr>
      <w:r>
        <w:t>In his ninth Homily upon the Epistle to the Colossians, he uses these expressions: “Hear me, I beseech you, all men of secular life.</w:t>
      </w:r>
    </w:p>
    <w:p w14:paraId="76C8AAE2">
      <w:pPr>
        <w:pStyle w:val="11"/>
        <w:widowControl/>
      </w:pPr>
      <w:r>
        <w:t>在祂的《歌罗西书第九篇讲道》中，祂使用了这些表达：“我恳求你们，所有世俗生活的人，听我说。</w:t>
      </w:r>
    </w:p>
    <w:p w14:paraId="1FA51085">
      <w:pPr>
        <w:pStyle w:val="11"/>
        <w:widowControl/>
      </w:pPr>
      <w:r>
        <w:t>Procure for yourselves bibles, the medicines of the soul.</w:t>
      </w:r>
    </w:p>
    <w:p w14:paraId="1543EF2E">
      <w:pPr>
        <w:pStyle w:val="11"/>
        <w:widowControl/>
      </w:pPr>
      <w:r>
        <w:t>为你们自己购买圣经，灵魂的良药。</w:t>
      </w:r>
    </w:p>
    <w:p w14:paraId="366D627F">
      <w:pPr>
        <w:pStyle w:val="11"/>
        <w:widowControl/>
      </w:pPr>
      <w:r>
        <w:t>If ye will have nothing else, get yourselves even the New Testament alone, the Apostolic Epistles, the Acts, the Gospels, as your constant and perpetual instructors.</w:t>
      </w:r>
    </w:p>
    <w:p w14:paraId="67C8E750">
      <w:pPr>
        <w:pStyle w:val="11"/>
        <w:widowControl/>
      </w:pPr>
      <w:r>
        <w:t>如果你们不会有其他的东西，也要为自己购买《新约》本身、使徒书信、《使徒行传》、福音书，作为你们持续和永久的指导者。</w:t>
      </w:r>
    </w:p>
    <w:p w14:paraId="09AEA7C3">
      <w:pPr>
        <w:pStyle w:val="11"/>
        <w:widowControl/>
      </w:pPr>
      <w:r>
        <w:t>Should any distress befall you, apply to this as a dispensary of remedies.</w:t>
      </w:r>
    </w:p>
    <w:p w14:paraId="1549CB65">
      <w:pPr>
        <w:pStyle w:val="11"/>
        <w:widowControl/>
      </w:pPr>
      <w:r>
        <w:t>如果任何苦难降临到你们身上，将此作为药房来应用。</w:t>
      </w:r>
    </w:p>
    <w:p w14:paraId="1FD91824">
      <w:pPr>
        <w:pStyle w:val="11"/>
        <w:widowControl/>
      </w:pPr>
      <w:r>
        <w:t>Hence draw your balm, whether it be losses, or death, or domestic bereavement, that hath befallen you.</w:t>
      </w:r>
    </w:p>
    <w:p w14:paraId="14767AF6">
      <w:pPr>
        <w:pStyle w:val="11"/>
        <w:widowControl/>
      </w:pPr>
      <w:r>
        <w:t>从中汲取你们的药膏，无论是损失、死亡，还是家庭的丧亲之痛，降临到你们身上的。</w:t>
      </w:r>
    </w:p>
    <w:p w14:paraId="34BA3425">
      <w:pPr>
        <w:pStyle w:val="11"/>
        <w:widowControl/>
      </w:pPr>
      <w:r>
        <w:t>Nay, not only apply to it, but take it all in and hold it in your mind.</w:t>
      </w:r>
    </w:p>
    <w:p w14:paraId="24F1989F">
      <w:pPr>
        <w:pStyle w:val="11"/>
        <w:widowControl/>
      </w:pPr>
      <w:r>
        <w:t>非但如此，不仅应用它，而且要将它完全吸收并持守在你们的心中。</w:t>
      </w:r>
    </w:p>
    <w:p w14:paraId="62C6A157">
      <w:pPr>
        <w:pStyle w:val="11"/>
        <w:widowControl/>
      </w:pPr>
      <w:r>
        <w:t>The one great cause of all evils is ignorance of scripture.”</w:t>
      </w:r>
    </w:p>
    <w:p w14:paraId="7D0DF98D">
      <w:pPr>
        <w:pStyle w:val="11"/>
        <w:widowControl/>
      </w:pPr>
      <w:r>
        <w:t>所有邪恶的一个主要原因是对圣经的无知。”</w:t>
      </w:r>
    </w:p>
    <w:p w14:paraId="7922A54A">
      <w:pPr>
        <w:pStyle w:val="11"/>
        <w:widowControl/>
      </w:pPr>
      <w:r>
        <w:t>In the same place, he addresses fathers of families thus: “You lay every thing on our shoulders: it were fitting that you only should need to be instructed by us, and by you your wives, and by you your children, should be taught17.”</w:t>
      </w:r>
    </w:p>
    <w:p w14:paraId="7A4815E3">
      <w:pPr>
        <w:pStyle w:val="11"/>
        <w:widowControl/>
      </w:pPr>
      <w:r>
        <w:t>在同一处，祂如此对一家之主说话：“你们将所有的事情都放在我们的肩上：合适的是，只有你们需要被我们教导，而藉着你们，你们的妻子，藉着你们，你们的孩子，应该被教导17。”</w:t>
      </w:r>
    </w:p>
    <w:p w14:paraId="50897E0C">
      <w:pPr>
        <w:pStyle w:val="11"/>
        <w:widowControl/>
      </w:pPr>
      <w:r>
        <w:t>Hence it appears how absurd is the answer of the Jesuit, when he endeavors to wrest the testimony of this father out of our hands.</w:t>
      </w:r>
    </w:p>
    <w:p w14:paraId="5337568F">
      <w:pPr>
        <w:pStyle w:val="11"/>
        <w:widowControl/>
      </w:pPr>
      <w:r>
        <w:t>由此可见，这位耶稣会士的回答是多么荒谬，当时祂试图从我们手中夺走这位教父的见证。</w:t>
      </w:r>
    </w:p>
    <w:p w14:paraId="034A547E">
      <w:pPr>
        <w:pStyle w:val="11"/>
        <w:widowControl/>
      </w:pPr>
      <w:r>
        <w:t>“Chrysostom,” says he, “is not to be understood in the sense which the words seem to bear at first sight; for he speaks with exaggerated emphasis.</w:t>
      </w:r>
    </w:p>
    <w:p w14:paraId="3CB8F130">
      <w:pPr>
        <w:pStyle w:val="11"/>
        <w:widowControl/>
      </w:pPr>
      <w:r>
        <w:t>祂说，“金口约翰不应以这些话乍看之下所具有的含义来理解；因为祂是以夸张的强调说话。</w:t>
      </w:r>
    </w:p>
    <w:p w14:paraId="2AF2E0FF">
      <w:pPr>
        <w:pStyle w:val="11"/>
        <w:widowControl/>
      </w:pPr>
      <w:r>
        <w:t>He only wishes by these exhortations to take the people off from the games and spectacles to which they were at that time wholly given up.”</w:t>
      </w:r>
    </w:p>
    <w:p w14:paraId="408A1403">
      <w:pPr>
        <w:pStyle w:val="11"/>
        <w:widowControl/>
      </w:pPr>
      <w:r>
        <w:t>祂只是希望藉着这些劝诫将百姓从那时完全沉迷的比赛和景观中引开。”</w:t>
      </w:r>
    </w:p>
    <w:p w14:paraId="6F646D61">
      <w:pPr>
        <w:pStyle w:val="11"/>
        <w:widowControl/>
      </w:pPr>
      <w:r>
        <w:t>To which I might reply, that now also there are games and spectacles and many other occasions by which the people are seduced from piety; and that therefore in these times also they should be被劝诫阅读圣经.</w:t>
      </w:r>
    </w:p>
    <w:p w14:paraId="5D946623">
      <w:pPr>
        <w:pStyle w:val="11"/>
        <w:widowControl/>
      </w:pPr>
      <w:r>
        <w:t>对此我可以回复，现在也有比赛和景观以及许多其他场合，百姓藉此被诱惑远离虔诚；因此在这些时代也应该劝诫他们阅读圣经。</w:t>
      </w:r>
    </w:p>
    <w:p w14:paraId="0C3F9E52">
      <w:pPr>
        <w:pStyle w:val="11"/>
        <w:widowControl/>
      </w:pPr>
      <w:r>
        <w:t>But it is manifest that Chrysostom did not merely say these things to deter the people from such trifling and seductive amusements, or take them off from their pursuits, but because he thought the perusal of the scriptures appertained to the duty of the people.</w:t>
      </w:r>
    </w:p>
    <w:p w14:paraId="3A789EF8">
      <w:pPr>
        <w:pStyle w:val="11"/>
        <w:widowControl/>
      </w:pPr>
      <w:r>
        <w:t>但很明显，金口约翰说这些话，不仅是为了阻止百姓从事这种琐碎和诱人的娱乐，或将他们从他们的追求中引开，而且是因为祂认为研读圣经属于百姓的职责。</w:t>
      </w:r>
    </w:p>
    <w:p w14:paraId="686B7079">
      <w:pPr>
        <w:pStyle w:val="11"/>
        <w:widowControl/>
      </w:pPr>
      <w:r>
        <w:t>In consequence, in his third Homily upon Lazarus, he wishes the people to examine the passage at home which he was about to treat of in the church.</w:t>
      </w:r>
    </w:p>
    <w:p w14:paraId="4876F6D1">
      <w:pPr>
        <w:pStyle w:val="11"/>
        <w:widowControl/>
      </w:pPr>
      <w:r>
        <w:t>因此，在祂的《论拉撒路第三篇讲道》中，祂希望百姓在家中查考祂即将在教会中处理的经文。</w:t>
      </w:r>
    </w:p>
    <w:p w14:paraId="39DABC01">
      <w:pPr>
        <w:pStyle w:val="11"/>
        <w:widowControl/>
      </w:pPr>
      <w:r>
        <w:t>His words are as follows: “On this very account we often forewarn you, many days before, of the subject upon which we intend to speak, in order that, in the intervening time, you may take up the book and weigh the whole matter; and thus, by distinctly understanding what hath been said and what still remains to be said, your minds may be the better prepared to hear what shall afterwards be discoursed to you.</w:t>
      </w:r>
    </w:p>
    <w:p w14:paraId="7098A78F">
      <w:pPr>
        <w:pStyle w:val="11"/>
        <w:widowControl/>
      </w:pPr>
      <w:r>
        <w:t>祂的话如下：“正是因为这个原因，我们经常提前许多天警告你们，我们打算谈论的主题，以便在中间的时间里，你们可以拿起书并权衡整个事情；因此，藉着清楚地明白已经说了什么和仍然需要说什么，你们的心灵可以更好地预备好聆听随后将对你们进行的论述。</w:t>
      </w:r>
    </w:p>
    <w:p w14:paraId="4CCAD3D5">
      <w:pPr>
        <w:pStyle w:val="11"/>
        <w:widowControl/>
      </w:pPr>
      <w:r>
        <w:t>And now I constantly exhort you, and shall never cease to exhort you, not merely to attend here to what is said to you, but also, when you are at home, to betake yourselves assiduously to the perusal of the holy scriptures18.”</w:t>
      </w:r>
    </w:p>
    <w:p w14:paraId="0E2CDC7E">
      <w:pPr>
        <w:pStyle w:val="11"/>
        <w:widowControl/>
      </w:pPr>
      <w:r>
        <w:t>现在我不断地劝诫你们，并将永不停止劝诫你们，不仅在这里注意向你们所说的，而且，当你们在家时，也要持续不断地研读神圣的圣经18。”</w:t>
      </w:r>
    </w:p>
    <w:p w14:paraId="23B7BDB4">
      <w:pPr>
        <w:pStyle w:val="11"/>
        <w:widowControl/>
      </w:pPr>
      <w:r>
        <w:t>Then he removes all the excuses which the people used to allege for not reading the sacred scriptures,—not only that about the spectacles, but others much more reasonable, as the following: “I am not a monk, but a layman; I have a wife, and children, and a family to mind, and am distracted by a multiplicity of avocations; this appertains to others and not to me.”</w:t>
      </w:r>
    </w:p>
    <w:p w14:paraId="52163E86">
      <w:pPr>
        <w:pStyle w:val="11"/>
        <w:widowControl/>
      </w:pPr>
      <w:r>
        <w:t>然后祂消除了百姓用来为不阅读圣经所提出的所有借口，——不仅是关于景观的，还有其他更合理的，例如以下这些：“我不是修道士，而是平信徒；我有妻子、孩子和家庭要操心，而且被许多事务分心；这属于其他人，不属于我。”</w:t>
      </w:r>
    </w:p>
    <w:p w14:paraId="00C04C81">
      <w:pPr>
        <w:pStyle w:val="11"/>
        <w:widowControl/>
      </w:pPr>
      <w:r>
        <w:t>All these he removes, and affirms more than once: “It is impossible, it is, I say, impossible, that anyone can obtain salvation, who is not continually employed in spiritual studies.”</w:t>
      </w:r>
    </w:p>
    <w:p w14:paraId="57B5BAE7">
      <w:pPr>
        <w:pStyle w:val="11"/>
        <w:widowControl/>
      </w:pPr>
      <w:r>
        <w:t>所有这些祂都消除了，并多次断言：“不可能，我说，不可能，任何人可以获得救恩，如果祂不持续地从事属灵的研究。”</w:t>
      </w:r>
    </w:p>
    <w:p w14:paraId="78E5A0AD">
      <w:pPr>
        <w:pStyle w:val="11"/>
        <w:widowControl/>
      </w:pPr>
      <w:r>
        <w:t>Yea, he removes also the excuse grounded upon the obscurity of scripture, and says that it is nothing but “a pretext and cloak of carelessness.”</w:t>
      </w:r>
    </w:p>
    <w:p w14:paraId="54A7BCBD">
      <w:pPr>
        <w:pStyle w:val="11"/>
        <w:widowControl/>
      </w:pPr>
      <w:r>
        <w:t>是的，祂也消除了基于圣经晦涩的借口，并说那不过是“粗心的借口和掩饰。”</w:t>
      </w:r>
    </w:p>
    <w:p w14:paraId="7FD47AF1">
      <w:pPr>
        <w:pStyle w:val="11"/>
        <w:widowControl/>
      </w:pPr>
      <w:r>
        <w:t>He writes to the same effect, Homily 29 in Genesis; Homily 13 in Joan.; Homily 2 in Matthew; Homily 3 in 2 Thessalonians; and elsewhere; which testimony I, for the present, omit to cite at length.</w:t>
      </w:r>
    </w:p>
    <w:p w14:paraId="28CF118F">
      <w:pPr>
        <w:pStyle w:val="11"/>
        <w:widowControl/>
      </w:pPr>
      <w:r>
        <w:t>祂以同样的意思在《创世记第29篇讲道》、《约翰福音第13篇讲道》、《马太福音第2篇讲道》、《帖撒罗尼迦后书第3篇讲道》以及其他地方写作；我现在省略引用全部的见证。</w:t>
      </w:r>
    </w:p>
    <w:p w14:paraId="03CC39B8">
      <w:pPr>
        <w:pStyle w:val="11"/>
        <w:widowControl/>
      </w:pPr>
      <w:r>
        <w:t>Other fathers also agree with Chrysostom and us in this matter.</w:t>
      </w:r>
    </w:p>
    <w:p w14:paraId="4B15B6CC">
      <w:pPr>
        <w:pStyle w:val="11"/>
        <w:widowControl/>
      </w:pPr>
      <w:r>
        <w:t>其他教父也在这件事上与金口约翰和我们一致。</w:t>
      </w:r>
    </w:p>
    <w:p w14:paraId="3F3007FD">
      <w:pPr>
        <w:pStyle w:val="11"/>
        <w:widowControl/>
      </w:pPr>
      <w:r>
        <w:t>Origen, Homily 12 in Exodus19, blames the people in many words for not attending to the scripture in church, and meditating upon it at home also.</w:t>
      </w:r>
    </w:p>
    <w:p w14:paraId="4FD7852B">
      <w:pPr>
        <w:pStyle w:val="11"/>
        <w:widowControl/>
      </w:pPr>
      <w:r>
        <w:t>奥利金（Origen），在《出埃及记第12篇讲道》中19，用许多话语责备百姓不在教会中关注圣经，也不在家中默想（meditating）它。</w:t>
      </w:r>
    </w:p>
    <w:p w14:paraId="4ECC9CE5">
      <w:pPr>
        <w:pStyle w:val="11"/>
        <w:widowControl/>
      </w:pPr>
      <w:r>
        <w:t>The same author, in his second Homily upon Isaiah, says: “Would that we all did that which is written, ‘Search the scriptures20 ’.”</w:t>
      </w:r>
    </w:p>
    <w:p w14:paraId="047E24F8">
      <w:pPr>
        <w:pStyle w:val="11"/>
        <w:widowControl/>
      </w:pPr>
      <w:r>
        <w:t>同一位作者，在祂的《论以赛亚第二篇讲道》中说：“但愿我们所有人都做那写下来的事，‘查考圣经20 ’。”</w:t>
      </w:r>
    </w:p>
    <w:p w14:paraId="693EB7A2">
      <w:pPr>
        <w:pStyle w:val="11"/>
        <w:widowControl/>
      </w:pPr>
      <w:r>
        <w:t>He says all, not merely the learned, or the bishops, or the spiritualty.</w:t>
      </w:r>
    </w:p>
    <w:p w14:paraId="6E4C006B">
      <w:pPr>
        <w:pStyle w:val="11"/>
        <w:widowControl/>
      </w:pPr>
      <w:r>
        <w:t>祂说是所有，而不仅仅是学者、主教或神职人员。</w:t>
      </w:r>
    </w:p>
    <w:p w14:paraId="38C03196">
      <w:pPr>
        <w:pStyle w:val="11"/>
        <w:widowControl/>
      </w:pPr>
      <w:r>
        <w:t>Jerome, in his Epistle to Eustochium, exhorts her to the constant reading of the scriptures.</w:t>
      </w:r>
    </w:p>
    <w:p w14:paraId="6F954A33">
      <w:pPr>
        <w:pStyle w:val="11"/>
        <w:widowControl/>
      </w:pPr>
      <w:r>
        <w:t>耶柔米，在祂的《致尤斯托丘姆书信》中（Epistle to Eustochium），劝诫她要持续阅读圣经。</w:t>
      </w:r>
    </w:p>
    <w:p w14:paraId="0306B70B">
      <w:pPr>
        <w:pStyle w:val="11"/>
        <w:widowControl/>
      </w:pPr>
      <w:r>
        <w:t>But here the Jesuit answers, that Eustochium and her mother Paula understood not only Latin, but Greek and Hebrew also; and adds farther, that they were modest women, and that, if all women were like them, they might without danger be permitted to read the holy scriptures.</w:t>
      </w:r>
    </w:p>
    <w:p w14:paraId="40ED12C8">
      <w:pPr>
        <w:pStyle w:val="11"/>
        <w:widowControl/>
      </w:pPr>
      <w:r>
        <w:t>但这位耶稣会士回答说，尤斯托丘姆（Eustochium）和她的母亲保拉（Paula）不仅明白拉丁文，而且也明白希腊文和希伯来语；并进一步补充说，她们是谦逊的女人，如果所有的女人都像她们一样，就可以安全地被允许阅读圣经。</w:t>
      </w:r>
    </w:p>
    <w:p w14:paraId="1B2FEB3F">
      <w:pPr>
        <w:pStyle w:val="11"/>
        <w:widowControl/>
      </w:pPr>
      <w:r>
        <w:t>But Jerome invites not only Eustochium, but all pious women to the reading of the scriptures; and in the epitaph of Paula he affirms, that not only Eustochium but all the sisters sung the Psalms of David in course: “None of the sisters,” says he, “was allowed to remain ignorant of the Psalms, or to fail of learning something from the holy scriptures every day21.”</w:t>
      </w:r>
    </w:p>
    <w:p w14:paraId="2F54F412">
      <w:pPr>
        <w:pStyle w:val="11"/>
        <w:widowControl/>
      </w:pPr>
      <w:r>
        <w:t>但耶柔米不仅邀请尤斯托丘姆，而且邀请所有虔诚的女人阅读圣经；在保拉的墓志铭中，祂断言不仅尤斯托丘姆，而且所有姐妹都按顺序吟唱大卫的《诗篇》：“姐妹中没有人，”祂说，“被允许对《诗篇》保持无知，或每天不学习一些神圣圣经中的内容21。”</w:t>
      </w:r>
    </w:p>
    <w:p w14:paraId="076FE895">
      <w:pPr>
        <w:pStyle w:val="11"/>
        <w:widowControl/>
      </w:pPr>
      <w:r>
        <w:t>Writing to the widow Salvina22, he exhorts her to be continually occupied with pious reading.</w:t>
      </w:r>
    </w:p>
    <w:p w14:paraId="0B5CF01E">
      <w:pPr>
        <w:pStyle w:val="11"/>
        <w:widowControl/>
      </w:pPr>
      <w:r>
        <w:t>在写给寡妇萨尔维娜（Salvina）22的信中，祂劝诫她要持续从事虔诚的阅读。</w:t>
      </w:r>
    </w:p>
    <w:p w14:paraId="09353DD3">
      <w:pPr>
        <w:pStyle w:val="11"/>
        <w:widowControl/>
      </w:pPr>
      <w:r>
        <w:t>So also he exhorts a matron named Celancia23, to make it “her chief care” to know the law of God.</w:t>
      </w:r>
    </w:p>
    <w:p w14:paraId="412F628C">
      <w:pPr>
        <w:pStyle w:val="11"/>
        <w:widowControl/>
      </w:pPr>
      <w:r>
        <w:t>祂也劝诫一位名叫切兰西亚（Celancia）的贵妇23，要将了解上帝的律法作为“她的首要关切”。</w:t>
      </w:r>
    </w:p>
    <w:p w14:paraId="3CDFEABA">
      <w:pPr>
        <w:pStyle w:val="11"/>
        <w:widowControl/>
      </w:pPr>
      <w:r>
        <w:t>And he writes in the same strain to many other females.</w:t>
      </w:r>
    </w:p>
    <w:p w14:paraId="09E5774A">
      <w:pPr>
        <w:pStyle w:val="11"/>
        <w:widowControl/>
      </w:pPr>
      <w:r>
        <w:t>祂也以同样的基调写信给许多其他女性。</w:t>
      </w:r>
    </w:p>
    <w:p w14:paraId="3624F697">
      <w:pPr>
        <w:pStyle w:val="11"/>
        <w:widowControl/>
      </w:pPr>
      <w:r>
        <w:t>Thus of old times all, both men and women, whose souls were warmed with any zeal for piety, were occupied in the reading of the scriptures.</w:t>
      </w:r>
    </w:p>
    <w:p w14:paraId="13D91111">
      <w:pPr>
        <w:pStyle w:val="11"/>
        <w:widowControl/>
      </w:pPr>
      <w:r>
        <w:t>因此在古代，所有，无论是男人还是女人，只要他们的灵魂被任何虔诚的热情所温暖，都从事于阅读圣经。</w:t>
      </w:r>
    </w:p>
    <w:p w14:paraId="65360C67">
      <w:pPr>
        <w:pStyle w:val="11"/>
        <w:widowControl/>
      </w:pPr>
      <w:r>
        <w:t>Theodoret, in the book already cited, namely, the fifth of his Therapeutic Discourses, writes thus concerning the present subject: “You may see everywhere these doctrines of ours understood not only by those who are masters in the church and teachers of the people, but by the very cobblers and smiths, weavers and artisans of every kind, yea, and by women too of all classes; not alone those, if there be such, who are acquainted with literature, but by those who work for hire with their needles, by maid-servants and nursery girls.</w:t>
      </w:r>
    </w:p>
    <w:p w14:paraId="5D0D3FF4">
      <w:pPr>
        <w:pStyle w:val="11"/>
        <w:widowControl/>
      </w:pPr>
      <w:r>
        <w:t>提奥多雷（Theodoret），在已经引用的那本书，即祂的《治疗性讲道第五本书》中，关于当前的主题如此写道：“你们可以看到，在所有地方，我们的这些教义不仅被那些在教会中作主和教导百姓的人所理解，而且被补鞋匠和铁匠、织布工和各种工匠所理解，是的，也包括所有阶层的女人；不仅是那些，如果存在的话，了解文学的人，而且是被那些以针线活为生的人，被婢女和育儿的女孩所理解。</w:t>
      </w:r>
    </w:p>
    <w:p w14:paraId="6EFB3F6B">
      <w:pPr>
        <w:pStyle w:val="11"/>
        <w:widowControl/>
      </w:pPr>
      <w:r>
        <w:t>Nor is it only the inhabitants of cities who know these things, but the rustics have almost an equal acquaintance with them; and you will find men who dig the ground, or tend cattle, or plant vegetables, who can dispute of the divine Trinity and the creation of all things, and who are better acquainted with human nature than Plato and the Stagirite were24.”</w:t>
      </w:r>
    </w:p>
    <w:p w14:paraId="3AE221F6">
      <w:pPr>
        <w:pStyle w:val="11"/>
        <w:widowControl/>
      </w:pPr>
      <w:r>
        <w:t>不仅是城市的居民知道这些事，乡下人也几乎同等地熟悉它们；你们会发现那些挖地、放牧牲畜或种植蔬菜的人，他们可以辩论神圣三位一体和万物的创造，而且比柏拉图（Plato）和斯塔基拉（Stagirite）人更熟悉人性24。”</w:t>
      </w:r>
    </w:p>
    <w:p w14:paraId="7B1AB49D">
      <w:pPr>
        <w:pStyle w:val="11"/>
        <w:widowControl/>
      </w:pPr>
      <w:r>
        <w:t>Thus Theodoret.</w:t>
      </w:r>
    </w:p>
    <w:p w14:paraId="04732A49">
      <w:pPr>
        <w:pStyle w:val="11"/>
        <w:widowControl/>
      </w:pPr>
      <w:r>
        <w:t>提奥多雷如此说。</w:t>
      </w:r>
    </w:p>
    <w:p w14:paraId="3FDD0124">
      <w:pPr>
        <w:pStyle w:val="11"/>
        <w:widowControl/>
      </w:pPr>
      <w:r>
        <w:t>But the papists now make it a matter of reproach to us, that amongst us women converse about sacred matters, or any men even except the learned.</w:t>
      </w:r>
    </w:p>
    <w:p w14:paraId="41B6E782">
      <w:pPr>
        <w:pStyle w:val="11"/>
        <w:widowControl/>
      </w:pPr>
      <w:r>
        <w:t>但天主教徒现在指责我们，在我们中间女人谈论神圣之事，或除了学者之外的任何人也谈论。</w:t>
      </w:r>
    </w:p>
    <w:p w14:paraId="578CDBF4">
      <w:pPr>
        <w:pStyle w:val="11"/>
        <w:widowControl/>
      </w:pPr>
      <w:r>
        <w:t>Hosius complains bitterly of this in his book, De Sacro vernacule Legendo.</w:t>
      </w:r>
    </w:p>
    <w:p w14:paraId="34BF1BDF">
      <w:pPr>
        <w:pStyle w:val="11"/>
        <w:widowControl/>
      </w:pPr>
      <w:r>
        <w:t>霍修斯在祂的《论以本土语言宣读神圣之事》一书中，对此深表抱怨。</w:t>
      </w:r>
    </w:p>
    <w:p w14:paraId="7209B111">
      <w:pPr>
        <w:pStyle w:val="11"/>
        <w:widowControl/>
      </w:pPr>
      <w:r>
        <w:t>“This profanation,” says he, “rather than translation of the scripture has brought us not only men beltmakers, porters, bakers, tailors, cobblers; but also female beltmakers, sewers and stitchers, she-apostles, prophetesses, doctresses25:” as if, forsooth, it were not lawful for women, in whatever station of life, to understand the mysteries of religion.</w:t>
      </w:r>
    </w:p>
    <w:p w14:paraId="3EB79DDC">
      <w:pPr>
        <w:pStyle w:val="11"/>
        <w:widowControl/>
      </w:pPr>
      <w:r>
        <w:t>祂说，“这种对圣经的亵渎（profanation），而不是翻译，不仅给我们带来了男性的皮带匠、搬运工、面包师、裁缝、补鞋匠；而且也带来了女性的皮带匠、缝纫工和刺绣工、女使徒、女先知、女博士25：”仿佛，确实，无论处于什么生活地位的女人，都不被允许明白宗教的奥秘。</w:t>
      </w:r>
    </w:p>
    <w:p w14:paraId="24060EDA">
      <w:pPr>
        <w:pStyle w:val="11"/>
        <w:widowControl/>
      </w:pPr>
      <w:r>
        <w:t>And Alphonsus de Castro, de Just. Punit. Hæret. Lib. III. c. 6, says that the translation of the scriptures into the vulgar tongue is “the cause of all heresies26:” of course, because whatever displeases the Roman pontiff is undoubtedly heretical.</w:t>
      </w:r>
    </w:p>
    <w:p w14:paraId="482F0BBE">
      <w:pPr>
        <w:pStyle w:val="11"/>
        <w:widowControl/>
      </w:pPr>
      <w:r>
        <w:t>阿尔方索斯·德·卡斯特罗（Alphonsus de Castro），在祂的《论惩罚异端的公义，第三本书，第六章》中（de Just. Punit. Hæret. Lib. III. c. 6），说将圣经翻译成通用语言是“所有异端的原因26：”当然，因为任何令罗马教皇（Roman pontiff）不悦的事情无疑都是异端。</w:t>
      </w:r>
    </w:p>
    <w:p w14:paraId="0A9B7FB6">
      <w:pPr>
        <w:pStyle w:val="11"/>
        <w:widowControl/>
      </w:pPr>
      <w:r>
        <w:t>But Eusebius, Demonstr. Evang. Lib. I. c. 6, passes a much sounder judgment upon this matter, when he says: “The divine doctrines may be learned as well by women as by men, by the poor as by the rich, by servants as by masters27.”</w:t>
      </w:r>
    </w:p>
    <w:p w14:paraId="5140807C">
      <w:pPr>
        <w:pStyle w:val="11"/>
        <w:widowControl/>
      </w:pPr>
      <w:r>
        <w:t>但优西比乌（Eusebius），在祂的《福音证明，第一本书，第六章》中（Demonstr. Evang. Lib. I. c. 6），对这件事做出了更健全的判断，祂说：“神圣的教义可以被女人和男人一样学习，被穷人和富人一样学习，被仆人和主人一样学习27。”</w:t>
      </w:r>
    </w:p>
    <w:p w14:paraId="6C07C616">
      <w:pPr>
        <w:pStyle w:val="11"/>
        <w:widowControl/>
      </w:pPr>
      <w:r>
        <w:t>Erasmus, a man of the greatest judgment and extraordinary genius, affirms in many places, that it is necessary that the scriptures should be translated and read by the people; and, when he was blamed on that account by the divines of Paris, he defended himself against them not only by the precedent of the ancient church, but by the necessity of the thing itself.</w:t>
      </w:r>
    </w:p>
    <w:p w14:paraId="204F152E">
      <w:pPr>
        <w:pStyle w:val="11"/>
        <w:widowControl/>
      </w:pPr>
      <w:r>
        <w:t>伊拉斯谟（Erasmus），一位具有最伟大判断力和非凡天赋的人，在许多地方断言，圣经有必要被翻译并由百姓阅读；当祂因此受到巴黎神学家的责备时，祂不仅藉着古代教会的先例，而且藉着事情本身的必要性来为自己辩护。</w:t>
      </w:r>
    </w:p>
    <w:p w14:paraId="18BF2B2D">
      <w:pPr>
        <w:pStyle w:val="11"/>
        <w:widowControl/>
      </w:pPr>
      <w:r>
        <w:t>And let this suffice upon the first member of the second part of this second question.</w:t>
      </w:r>
    </w:p>
    <w:p w14:paraId="6762C2BE">
      <w:pPr>
        <w:pStyle w:val="11"/>
        <w:widowControl/>
      </w:pPr>
      <w:r>
        <w:t>关于第二个问题的第二部分的第一成员，就说到这里吧。</w:t>
      </w:r>
    </w:p>
    <w:p w14:paraId="6591827C">
      <w:pPr>
        <w:pStyle w:val="11"/>
        <w:spacing w:line="248" w:lineRule="auto"/>
        <w:rPr>
          <w:rFonts w:hint="eastAsia"/>
        </w:rPr>
      </w:pPr>
    </w:p>
    <w:p w14:paraId="1934B590">
      <w:pPr>
        <w:pStyle w:val="11"/>
        <w:widowControl/>
      </w:pPr>
      <w:r>
        <w:t>[T. 10. p. 323.]</w:t>
      </w:r>
    </w:p>
    <w:p w14:paraId="6E9E6FDF">
      <w:pPr>
        <w:pStyle w:val="11"/>
        <w:spacing w:line="248" w:lineRule="auto"/>
        <w:rPr>
          <w:rFonts w:hint="eastAsia"/>
        </w:rPr>
      </w:pPr>
    </w:p>
    <w:p w14:paraId="6F72F613">
      <w:pPr>
        <w:pStyle w:val="11"/>
        <w:widowControl/>
      </w:pPr>
      <w:r>
        <w:t>[T. 10. p. 323。]</w:t>
      </w:r>
    </w:p>
    <w:p w14:paraId="20395DF6">
      <w:pPr>
        <w:pStyle w:val="11"/>
        <w:spacing w:line="248" w:lineRule="auto"/>
        <w:rPr>
          <w:rFonts w:hint="eastAsia"/>
        </w:rPr>
      </w:pPr>
    </w:p>
    <w:p w14:paraId="437D03ED">
      <w:pPr>
        <w:pStyle w:val="11"/>
        <w:widowControl/>
      </w:pPr>
      <w:r>
        <w:t>[Hinc perspicimus non tantum sufficienter, sed etiam abundantur debere lacios scripturarum cognitionem habere, et se invicem docere.—T. 11. 1029. But this Commentary is not Jerome’s.]</w:t>
      </w:r>
    </w:p>
    <w:p w14:paraId="34D6519B">
      <w:pPr>
        <w:pStyle w:val="11"/>
        <w:spacing w:line="248" w:lineRule="auto"/>
        <w:rPr>
          <w:rFonts w:hint="eastAsia"/>
        </w:rPr>
      </w:pPr>
    </w:p>
    <w:p w14:paraId="1D0C0C64">
      <w:pPr>
        <w:pStyle w:val="11"/>
        <w:widowControl/>
      </w:pPr>
      <w:r>
        <w:t>[由此我们清楚看到，平信徒不仅应该有足够的，而且应该有丰富的圣经知识，并彼此教导。—T. 11. 1029. 但这篇注释不是耶柔米的。]</w:t>
      </w:r>
    </w:p>
    <w:p w14:paraId="0CB6E296">
      <w:pPr>
        <w:pStyle w:val="11"/>
        <w:spacing w:line="248" w:lineRule="auto"/>
        <w:rPr>
          <w:rFonts w:hint="eastAsia"/>
        </w:rPr>
      </w:pPr>
    </w:p>
    <w:p w14:paraId="519B5A37">
      <w:pPr>
        <w:pStyle w:val="11"/>
        <w:widowControl/>
      </w:pPr>
      <w:r>
        <w:t>[T. 11. p. 391.]</w:t>
      </w:r>
    </w:p>
    <w:p w14:paraId="261FF487">
      <w:pPr>
        <w:pStyle w:val="11"/>
        <w:widowControl/>
      </w:pPr>
      <w:r>
        <w:t>[T. 11. p. 391。]</w:t>
      </w:r>
    </w:p>
    <w:p w14:paraId="0AD732F6">
      <w:pPr>
        <w:pStyle w:val="11"/>
        <w:spacing w:line="248" w:lineRule="auto"/>
        <w:rPr>
          <w:rFonts w:hint="eastAsia"/>
        </w:rPr>
      </w:pPr>
    </w:p>
    <w:p w14:paraId="65CE98CD">
      <w:pPr>
        <w:pStyle w:val="11"/>
        <w:widowControl/>
      </w:pPr>
      <w:r>
        <w:t>[Quibusdam sufficit modicum quid de verbo Dei: sed apostolus vult quod habeamus multum, p. 164. 2. T. 16. Opp. Venet. 1593.]</w:t>
      </w:r>
    </w:p>
    <w:p w14:paraId="0E7DE4F7">
      <w:pPr>
        <w:pStyle w:val="11"/>
        <w:spacing w:line="248" w:lineRule="auto"/>
        <w:rPr>
          <w:rFonts w:hint="eastAsia"/>
        </w:rPr>
      </w:pPr>
    </w:p>
    <w:p w14:paraId="52B6BC3A">
      <w:pPr>
        <w:pStyle w:val="11"/>
        <w:widowControl/>
      </w:pPr>
      <w:r>
        <w:t>[有些人满足于上帝圣言的极小一部分：但使徒希望我们拥有很多，p. 164. 2. T. 16. 《著作》威尼斯（Venet.）1593年。]</w:t>
      </w:r>
    </w:p>
    <w:p w14:paraId="10153F67">
      <w:pPr>
        <w:pStyle w:val="11"/>
        <w:spacing w:line="248" w:lineRule="auto"/>
        <w:rPr>
          <w:rFonts w:hint="eastAsia"/>
        </w:rPr>
      </w:pPr>
    </w:p>
    <w:p w14:paraId="013ACF3E">
      <w:pPr>
        <w:pStyle w:val="11"/>
        <w:widowControl/>
      </w:pPr>
      <w:r>
        <w:t>[Vobis, hoc est, qui libenter auditis, et fidem habetis verbis meis.]</w:t>
      </w:r>
    </w:p>
    <w:p w14:paraId="736E09AC">
      <w:pPr>
        <w:pStyle w:val="11"/>
        <w:spacing w:line="248" w:lineRule="auto"/>
        <w:rPr>
          <w:rFonts w:hint="eastAsia"/>
        </w:rPr>
      </w:pPr>
    </w:p>
    <w:p w14:paraId="12A58833">
      <w:pPr>
        <w:pStyle w:val="11"/>
        <w:widowControl/>
      </w:pPr>
      <w:r>
        <w:t>[给你们，也就是说，那些乐意听，并将信心寄托在我话语中的人。]</w:t>
      </w:r>
    </w:p>
    <w:p w14:paraId="2DB92144">
      <w:pPr>
        <w:pStyle w:val="11"/>
        <w:spacing w:line="248" w:lineRule="auto"/>
        <w:rPr>
          <w:rFonts w:hint="eastAsia"/>
        </w:rPr>
      </w:pPr>
    </w:p>
    <w:p w14:paraId="01B2442D">
      <w:pPr>
        <w:pStyle w:val="11"/>
        <w:widowControl/>
      </w:pPr>
      <w:r>
        <w:t>[Vobis qui fideles estis, non Pharisæis incredulis, sancta sunt danda,]</w:t>
      </w:r>
    </w:p>
    <w:p w14:paraId="0C072CE7">
      <w:pPr>
        <w:pStyle w:val="11"/>
        <w:spacing w:line="248" w:lineRule="auto"/>
        <w:rPr>
          <w:rFonts w:hint="eastAsia"/>
        </w:rPr>
      </w:pPr>
    </w:p>
    <w:p w14:paraId="2A4F713C">
      <w:pPr>
        <w:pStyle w:val="11"/>
        <w:widowControl/>
      </w:pPr>
      <w:r>
        <w:t>[圣洁的事物是要传给你们这些忠心的人，而不是传给不信的法利赛人。]</w:t>
      </w:r>
    </w:p>
    <w:p w14:paraId="3D3CBE84">
      <w:pPr>
        <w:pStyle w:val="11"/>
        <w:spacing w:line="248" w:lineRule="auto"/>
        <w:rPr>
          <w:rFonts w:hint="eastAsia"/>
        </w:rPr>
      </w:pPr>
    </w:p>
    <w:p w14:paraId="7CE55457">
      <w:pPr>
        <w:pStyle w:val="11"/>
        <w:widowControl/>
      </w:pPr>
      <w:r>
        <w:t>[Turbam non intelligendi vivacitas, sed credendi simplicitas tutam facit.—Tom. 10. p. 183. Opp. Bassan. 1797.]</w:t>
      </w:r>
    </w:p>
    <w:p w14:paraId="31B9063D">
      <w:pPr>
        <w:pStyle w:val="11"/>
        <w:spacing w:line="248" w:lineRule="auto"/>
        <w:rPr>
          <w:rFonts w:hint="eastAsia"/>
        </w:rPr>
      </w:pPr>
    </w:p>
    <w:p w14:paraId="6E8A9E29">
      <w:pPr>
        <w:pStyle w:val="11"/>
        <w:widowControl/>
      </w:pPr>
      <w:r>
        <w:t>[保障群众的，不是他们理解的活力，而是相信的简单。—T. 10. p. 183. 《著作》巴萨诺（Bassan.）1797年。]</w:t>
      </w:r>
    </w:p>
    <w:p w14:paraId="1C639D60">
      <w:pPr>
        <w:pStyle w:val="11"/>
        <w:spacing w:line="248" w:lineRule="auto"/>
        <w:rPr>
          <w:rFonts w:hint="eastAsia"/>
        </w:rPr>
      </w:pPr>
    </w:p>
    <w:p w14:paraId="5B968A6B">
      <w:pPr>
        <w:pStyle w:val="11"/>
        <w:widowControl/>
      </w:pPr>
      <w:r>
        <w:t>[Si propter cos solos Christus mortuus est qui certa intelligentia possunt ista discernere, pene frustra in ecclesia laboramus.—T. 2. p. 786.]</w:t>
      </w:r>
    </w:p>
    <w:p w14:paraId="66467BBA">
      <w:pPr>
        <w:pStyle w:val="11"/>
        <w:spacing w:line="248" w:lineRule="auto"/>
        <w:rPr>
          <w:rFonts w:hint="eastAsia"/>
        </w:rPr>
      </w:pPr>
    </w:p>
    <w:p w14:paraId="34D848B6">
      <w:pPr>
        <w:pStyle w:val="11"/>
        <w:widowControl/>
      </w:pPr>
      <w:r>
        <w:t>[如果基督只为那些能以某种理解力区分这些事的人而死，我们在教会中的劳力几乎是徒然的。—T. 2. p. 786。]</w:t>
      </w:r>
    </w:p>
    <w:p w14:paraId="0E7B0F58">
      <w:pPr>
        <w:pStyle w:val="11"/>
        <w:spacing w:line="248" w:lineRule="auto"/>
        <w:rPr>
          <w:rFonts w:hint="eastAsia"/>
        </w:rPr>
      </w:pPr>
    </w:p>
    <w:p w14:paraId="24D5FAD3">
      <w:pPr>
        <w:pStyle w:val="11"/>
        <w:widowControl/>
      </w:pPr>
      <w:r>
        <w:t>[Οὐ παντὸς, ὦ οὗτοι, τὸ περὶ Θεοῦ φιλοσοφεῖν, οὐ παντὸς, οὐχ οὕτω τὸ πρᾶγμα εὔωνον . . . προσθήσω δ, οὐδὲ πάντοτε, οὐδὲ πᾶσιν, οὐδὲ πάντα.—Orat. 33. p. 530, C. T. 1. Col. 1690.]</w:t>
      </w:r>
    </w:p>
    <w:p w14:paraId="6D43E0E2">
      <w:pPr>
        <w:pStyle w:val="11"/>
        <w:spacing w:line="248" w:lineRule="auto"/>
        <w:rPr>
          <w:rFonts w:hint="eastAsia"/>
        </w:rPr>
      </w:pPr>
    </w:p>
    <w:p w14:paraId="3ADC2326">
      <w:pPr>
        <w:pStyle w:val="11"/>
        <w:widowControl/>
      </w:pPr>
      <w:r>
        <w:t>[并非所有人都适合讨论上帝，你们这些人啊，并非所有人都适合，这件事并非如此低贱......我还要补充，既不是总是，也不是对所有的人，也不是所有的事情。—讲道33. p. 530, C. T. 1. 科隆（Col.）1690年。]</w:t>
      </w:r>
    </w:p>
    <w:p w14:paraId="174130DE">
      <w:pPr>
        <w:pStyle w:val="11"/>
        <w:spacing w:line="248" w:lineRule="auto"/>
        <w:rPr>
          <w:rFonts w:hint="eastAsia"/>
        </w:rPr>
      </w:pPr>
    </w:p>
    <w:p w14:paraId="46E884DE">
      <w:pPr>
        <w:pStyle w:val="11"/>
        <w:widowControl/>
      </w:pPr>
      <w:r>
        <w:t>[Non requiritur in vulgo scientia, sed bona vita.]</w:t>
      </w:r>
    </w:p>
    <w:p w14:paraId="4C1CC7C5">
      <w:pPr>
        <w:pStyle w:val="11"/>
        <w:spacing w:line="248" w:lineRule="auto"/>
        <w:rPr>
          <w:rFonts w:hint="eastAsia"/>
        </w:rPr>
      </w:pPr>
    </w:p>
    <w:p w14:paraId="6432437E">
      <w:pPr>
        <w:pStyle w:val="11"/>
        <w:widowControl/>
      </w:pPr>
      <w:r>
        <w:t>[在俗人中，要求的不是知识，而是美好的生活。]</w:t>
      </w:r>
    </w:p>
    <w:p w14:paraId="4D9F561C">
      <w:pPr>
        <w:pStyle w:val="11"/>
        <w:spacing w:line="248" w:lineRule="auto"/>
        <w:rPr>
          <w:rFonts w:hint="eastAsia"/>
        </w:rPr>
      </w:pPr>
    </w:p>
    <w:p w14:paraId="7FEBBA3E">
      <w:pPr>
        <w:pStyle w:val="11"/>
        <w:widowControl/>
      </w:pPr>
      <w:r>
        <w:t>[Fides, inquit, tua te salvam fecit, non exercitatio scripturarum.—c. 14. p. 10. P. 3. Tertull. Opp. Lips. 1841.]</w:t>
      </w:r>
    </w:p>
    <w:p w14:paraId="2AABC163">
      <w:pPr>
        <w:pStyle w:val="11"/>
        <w:spacing w:line="248" w:lineRule="auto"/>
        <w:rPr>
          <w:rFonts w:hint="eastAsia"/>
        </w:rPr>
      </w:pPr>
    </w:p>
    <w:p w14:paraId="24592D30">
      <w:pPr>
        <w:pStyle w:val="11"/>
        <w:widowControl/>
      </w:pPr>
      <w:r>
        <w:t>[祂说，你的信心救了你，不是对圣经的操练。—c. 14. p. 10. P. 3. 特土良（Tertull. Opp.）莱比锡（Lips.）1841年。]</w:t>
      </w:r>
    </w:p>
    <w:p w14:paraId="7AD909D8">
      <w:pPr>
        <w:pStyle w:val="11"/>
        <w:widowControl/>
      </w:pPr>
      <w:r>
        <w:t>[Κἀγὼ τῶν ἐπαινούντων εἰμὶ τὸν λόγον, ὃς μελετᾷν ἡμέρας καὶ νυκτὸς διακελεύεται, καὶ ἑσπέρας καὶ πρωῒ καὶ μεσημβρίας διηγεῖσθαι, καὶ εὐλογεῖν τὸν Κύριον ἐν παντὶ καιρῷ · εἰ δεῖ καὶ τὸ Μωϋσέως εἰπεῖν, κοιταζόμενον, διανιστάμενον, ὁδοιποροῦντα, ὁτιοῦν ἄλλο πράττοντα.—Ut sup. p. 531. B.]</w:t>
      </w:r>
    </w:p>
    <w:p w14:paraId="478F4EF6">
      <w:pPr>
        <w:pStyle w:val="11"/>
        <w:spacing w:line="248" w:lineRule="auto"/>
        <w:rPr>
          <w:rFonts w:hint="eastAsia"/>
        </w:rPr>
      </w:pPr>
    </w:p>
    <w:p w14:paraId="0AC85D57">
      <w:pPr>
        <w:pStyle w:val="11"/>
        <w:widowControl/>
      </w:pPr>
      <w:r>
        <w:t>[我也是赞扬这句话的人，它吩咐人昼夜默想，并在晚上、早上和中午述说，在所有时候称颂主（Κύριον）；如果也需要说摩西（Μωϋσέως）的话，就是在躺下、起来、行走、做任何其他事情时。—同上，p. 531. B。]</w:t>
      </w:r>
    </w:p>
    <w:p w14:paraId="4D38E358">
      <w:pPr>
        <w:pStyle w:val="11"/>
        <w:spacing w:line="248" w:lineRule="auto"/>
        <w:rPr>
          <w:rFonts w:hint="eastAsia"/>
        </w:rPr>
      </w:pPr>
    </w:p>
    <w:p w14:paraId="1B691717">
      <w:pPr>
        <w:pStyle w:val="11"/>
        <w:widowControl/>
      </w:pPr>
      <w:r>
        <w:t>[T. 8. p. 103.]</w:t>
      </w:r>
    </w:p>
    <w:p w14:paraId="5FCC8301">
      <w:pPr>
        <w:pStyle w:val="11"/>
        <w:spacing w:line="248" w:lineRule="auto"/>
        <w:rPr>
          <w:rFonts w:hint="eastAsia"/>
        </w:rPr>
      </w:pPr>
    </w:p>
    <w:p w14:paraId="78A9230C">
      <w:pPr>
        <w:pStyle w:val="11"/>
        <w:widowControl/>
      </w:pPr>
      <w:r>
        <w:t>[T. 8. p. 103。]</w:t>
      </w:r>
    </w:p>
    <w:p w14:paraId="49DBF9D4">
      <w:pPr>
        <w:pStyle w:val="11"/>
        <w:spacing w:line="248" w:lineRule="auto"/>
        <w:rPr>
          <w:rFonts w:hint="eastAsia"/>
        </w:rPr>
      </w:pPr>
    </w:p>
    <w:p w14:paraId="239F26CD">
      <w:pPr>
        <w:pStyle w:val="11"/>
        <w:widowControl/>
      </w:pPr>
      <w:r>
        <w:t>[Hom. 2. al. 1. T. 8. p. 10, B.]</w:t>
      </w:r>
    </w:p>
    <w:p w14:paraId="11601557">
      <w:pPr>
        <w:pStyle w:val="11"/>
        <w:spacing w:line="248" w:lineRule="auto"/>
        <w:rPr>
          <w:rFonts w:hint="eastAsia"/>
        </w:rPr>
      </w:pPr>
    </w:p>
    <w:p w14:paraId="42ED3C9F">
      <w:pPr>
        <w:pStyle w:val="11"/>
        <w:widowControl/>
      </w:pPr>
      <w:r>
        <w:t>[讲道2. 亦即1. T. 8. p. 10, B。]</w:t>
      </w:r>
    </w:p>
    <w:p w14:paraId="01818F81">
      <w:pPr>
        <w:pStyle w:val="11"/>
        <w:spacing w:line="248" w:lineRule="auto"/>
        <w:rPr>
          <w:rFonts w:hint="eastAsia"/>
        </w:rPr>
      </w:pPr>
    </w:p>
    <w:p w14:paraId="5E22A825">
      <w:pPr>
        <w:pStyle w:val="11"/>
        <w:widowControl/>
      </w:pPr>
      <w:r>
        <w:t>[Ex quo factum est, ut scriptura divina (qua tantis morbis humanarum voluntatum subvenitur), ab una lingua profecta, quæ opportune potuit per orbem terrarum disseminari, per varias interpretum linguas longe lateque diffusa, innotesceret gentibus ad salutem; quam legentes nihil aliud appetunt, quam cogitationes voluntatemque illorum a quibus conscripta est invenire, et per illas voluntatem Dei, secundum quam tales homines loquutos esse credimus.]</w:t>
      </w:r>
    </w:p>
    <w:p w14:paraId="71B1D747">
      <w:pPr>
        <w:pStyle w:val="11"/>
        <w:widowControl/>
      </w:pPr>
      <w:r>
        <w:t>[由此，上帝（Dei）的神圣圣经（藉此可以补救人类意志如此严重的混乱），源自一种语言，它可以方便地在世界各地传播，藉着翻译者各种语言广泛传播，为了所有人的救恩而为人所知；他们阅读时，渴望的不过是找出撰写它的人的思想和旨意，并藉着它们找出上帝的旨意，我们相信像他们这样的人是根据上帝的旨意说话的。]</w:t>
      </w:r>
    </w:p>
    <w:p w14:paraId="75A3C655">
      <w:pPr>
        <w:pStyle w:val="11"/>
        <w:spacing w:line="248" w:lineRule="auto"/>
        <w:rPr>
          <w:rFonts w:hint="eastAsia"/>
        </w:rPr>
      </w:pPr>
    </w:p>
    <w:p w14:paraId="1C44CDEF">
      <w:pPr>
        <w:pStyle w:val="11"/>
        <w:widowControl/>
      </w:pPr>
      <w:r>
        <w:t>[Καὶ ἡ Ἑβραίων φωνὴ οὐ μόνον εἰς τὴν τῶν Ἑλλήνων μετεβλήθη, ἀλλὰ καὶ εἰς τὴν τῶν Ῥωμαίων καὶ Αἰγυπτίων καὶ Περσῶν καὶ Ἰνδῶν καὶ Ἀρμενίων καὶ Σκυθῶν καὶ Σαυροματῶν, καὶ συλλήβδην εἰπεῖν, εἰς πάσας τὰς γλώττας αἷς ἅπαντα τὰ ἔθνη κεχρημένα διατελεῖ .—Græc. Affect. Curat. (ed. Sylburg. 1692.) Serm. 5. p. 81. l. 14.]</w:t>
      </w:r>
    </w:p>
    <w:p w14:paraId="6F0754F8">
      <w:pPr>
        <w:pStyle w:val="11"/>
        <w:spacing w:line="248" w:lineRule="auto"/>
        <w:rPr>
          <w:rFonts w:hint="eastAsia"/>
        </w:rPr>
      </w:pPr>
    </w:p>
    <w:p w14:paraId="394906D0">
      <w:pPr>
        <w:pStyle w:val="11"/>
        <w:widowControl/>
      </w:pPr>
      <w:r>
        <w:t>[希伯来人的语言不仅被翻译成希腊语，而且也被翻译成罗马（Ῥωμαίων）语、埃及语、波斯语、印度语、亚美尼亚语、西徐亚语（Σκυθῶν），甚至萨尔马提亚语（Σαυροματῶν），或者（概括地说）翻译成直到今天民族所使用的所有语言。—《治疗希腊疾病》（Græc. Affect. Curat.）(ed. Sylburg. 1692.) 讲道5. p. 81. l. 14.]</w:t>
      </w:r>
    </w:p>
    <w:p w14:paraId="41655C8C">
      <w:pPr>
        <w:pStyle w:val="11"/>
        <w:spacing w:line="248" w:lineRule="auto"/>
        <w:rPr>
          <w:rFonts w:hint="eastAsia"/>
        </w:rPr>
      </w:pPr>
    </w:p>
    <w:p w14:paraId="3964CB86">
      <w:pPr>
        <w:pStyle w:val="11"/>
        <w:widowControl/>
      </w:pPr>
      <w:r>
        <w:t>[T. 11. p. 390.]</w:t>
      </w:r>
    </w:p>
    <w:p w14:paraId="1BE44C4A">
      <w:pPr>
        <w:pStyle w:val="11"/>
        <w:spacing w:line="248" w:lineRule="auto"/>
        <w:rPr>
          <w:rFonts w:hint="eastAsia"/>
        </w:rPr>
      </w:pPr>
    </w:p>
    <w:p w14:paraId="3570892E">
      <w:pPr>
        <w:pStyle w:val="11"/>
        <w:widowControl/>
      </w:pPr>
      <w:r>
        <w:t>[T. 11. p. 390。]</w:t>
      </w:r>
    </w:p>
    <w:p w14:paraId="0BB37E12">
      <w:pPr>
        <w:pStyle w:val="11"/>
        <w:spacing w:line="248" w:lineRule="auto"/>
        <w:rPr>
          <w:rFonts w:hint="eastAsia"/>
        </w:rPr>
      </w:pPr>
    </w:p>
    <w:p w14:paraId="2FF3D891">
      <w:pPr>
        <w:pStyle w:val="11"/>
        <w:widowControl/>
      </w:pPr>
      <w:r>
        <w:t>[T. 1. p. 737. A. B.]</w:t>
      </w:r>
    </w:p>
    <w:p w14:paraId="64CCC408">
      <w:pPr>
        <w:pStyle w:val="11"/>
        <w:spacing w:line="248" w:lineRule="auto"/>
        <w:rPr>
          <w:rFonts w:hint="eastAsia"/>
        </w:rPr>
      </w:pPr>
    </w:p>
    <w:p w14:paraId="357B4DFB">
      <w:pPr>
        <w:pStyle w:val="11"/>
        <w:widowControl/>
      </w:pPr>
      <w:r>
        <w:t>[T. 1. p. 737. A. B。]</w:t>
      </w:r>
    </w:p>
    <w:p w14:paraId="60A4BB48">
      <w:pPr>
        <w:pStyle w:val="11"/>
        <w:spacing w:line="248" w:lineRule="auto"/>
        <w:rPr>
          <w:rFonts w:hint="eastAsia"/>
        </w:rPr>
      </w:pPr>
    </w:p>
    <w:p w14:paraId="65CC2EEB">
      <w:pPr>
        <w:pStyle w:val="11"/>
        <w:widowControl/>
      </w:pPr>
      <w:r>
        <w:t>[p. 174. A. ed. Benedict.]</w:t>
      </w:r>
    </w:p>
    <w:p w14:paraId="0CD1158E">
      <w:pPr>
        <w:pStyle w:val="11"/>
        <w:spacing w:line="248" w:lineRule="auto"/>
        <w:rPr>
          <w:rFonts w:hint="eastAsia"/>
        </w:rPr>
      </w:pPr>
    </w:p>
    <w:p w14:paraId="6CA20E38">
      <w:pPr>
        <w:pStyle w:val="11"/>
        <w:widowControl/>
      </w:pPr>
      <w:r>
        <w:t>[p. 174. A. 班尼狄克（Benedict）版。]</w:t>
      </w:r>
    </w:p>
    <w:p w14:paraId="565EA2A3">
      <w:pPr>
        <w:pStyle w:val="11"/>
        <w:spacing w:line="248" w:lineRule="auto"/>
        <w:rPr>
          <w:rFonts w:hint="eastAsia"/>
        </w:rPr>
      </w:pPr>
    </w:p>
    <w:p w14:paraId="76B8A6E3">
      <w:pPr>
        <w:pStyle w:val="11"/>
        <w:widowControl/>
      </w:pPr>
      <w:r>
        <w:t>[Utinamque omnes faceremus illud quod scriptum est, Scrutamini scripturas.—Opp. T. 1. p. 639. Basil. 1536.]</w:t>
      </w:r>
    </w:p>
    <w:p w14:paraId="2A6642BC">
      <w:pPr>
        <w:pStyle w:val="11"/>
        <w:spacing w:line="248" w:lineRule="auto"/>
        <w:rPr>
          <w:rFonts w:hint="eastAsia"/>
        </w:rPr>
      </w:pPr>
    </w:p>
    <w:p w14:paraId="4E79CCEA">
      <w:pPr>
        <w:pStyle w:val="11"/>
        <w:widowControl/>
      </w:pPr>
      <w:r>
        <w:t>[但愿我们所有人都做那写下来的事，查考圣经。—《著作》T. 1. p. 639. 巴塞尔（Basil.）1536年。]</w:t>
      </w:r>
    </w:p>
    <w:p w14:paraId="37F98994">
      <w:pPr>
        <w:pStyle w:val="11"/>
        <w:spacing w:line="248" w:lineRule="auto"/>
        <w:rPr>
          <w:rFonts w:hint="eastAsia"/>
        </w:rPr>
      </w:pPr>
    </w:p>
    <w:p w14:paraId="15C861D1">
      <w:pPr>
        <w:pStyle w:val="11"/>
        <w:widowControl/>
      </w:pPr>
      <w:r>
        <w:t>[Nec licebat cuiquam sororum ignorare Psalmos, et non quotidie aliquid de scripturis sanctis discere.—Opp. p. 706. T. 1.]</w:t>
      </w:r>
    </w:p>
    <w:p w14:paraId="40BA80D6">
      <w:pPr>
        <w:pStyle w:val="11"/>
        <w:spacing w:line="248" w:lineRule="auto"/>
        <w:rPr>
          <w:rFonts w:hint="eastAsia"/>
        </w:rPr>
      </w:pPr>
    </w:p>
    <w:p w14:paraId="54AF90D4">
      <w:pPr>
        <w:pStyle w:val="11"/>
        <w:widowControl/>
      </w:pPr>
      <w:r>
        <w:t>[任何姐妹都不被允许对《诗篇》保持无知，或不每天学习一些神圣圣经中的内容。—《著作》p. 706. T. 1。]</w:t>
      </w:r>
    </w:p>
    <w:p w14:paraId="7B7E6191">
      <w:pPr>
        <w:pStyle w:val="11"/>
        <w:spacing w:line="248" w:lineRule="auto"/>
        <w:rPr>
          <w:rFonts w:hint="eastAsia"/>
        </w:rPr>
      </w:pPr>
    </w:p>
    <w:p w14:paraId="7EE924BD">
      <w:pPr>
        <w:pStyle w:val="11"/>
        <w:widowControl/>
      </w:pPr>
      <w:r>
        <w:t>[T. 1. p. 493.]</w:t>
      </w:r>
    </w:p>
    <w:p w14:paraId="1FE3AE20">
      <w:pPr>
        <w:pStyle w:val="11"/>
        <w:spacing w:line="248" w:lineRule="auto"/>
        <w:rPr>
          <w:rFonts w:hint="eastAsia"/>
        </w:rPr>
      </w:pPr>
    </w:p>
    <w:p w14:paraId="4222C5BF">
      <w:pPr>
        <w:pStyle w:val="11"/>
        <w:widowControl/>
      </w:pPr>
      <w:r>
        <w:t>[T. 1. p. 493。]</w:t>
      </w:r>
    </w:p>
    <w:p w14:paraId="7CB2F9ED">
      <w:pPr>
        <w:pStyle w:val="11"/>
        <w:spacing w:line="248" w:lineRule="auto"/>
        <w:rPr>
          <w:rFonts w:hint="eastAsia"/>
        </w:rPr>
      </w:pPr>
    </w:p>
    <w:p w14:paraId="0ECCB7FB">
      <w:pPr>
        <w:pStyle w:val="11"/>
        <w:widowControl/>
      </w:pPr>
      <w:r>
        <w:t>[T. 1. p. 1089.]</w:t>
      </w:r>
    </w:p>
    <w:p w14:paraId="0951EF75">
      <w:pPr>
        <w:pStyle w:val="11"/>
        <w:spacing w:line="248" w:lineRule="auto"/>
        <w:rPr>
          <w:rFonts w:hint="eastAsia"/>
        </w:rPr>
      </w:pPr>
    </w:p>
    <w:p w14:paraId="5DE44704">
      <w:pPr>
        <w:pStyle w:val="11"/>
        <w:widowControl/>
      </w:pPr>
      <w:r>
        <w:t>[T. 1. p. 1089。]</w:t>
      </w:r>
    </w:p>
    <w:p w14:paraId="7DB18CC3">
      <w:pPr>
        <w:pStyle w:val="11"/>
        <w:widowControl/>
      </w:pPr>
      <w:r>
        <w:t>[Καὶ ἔστιν ἰδεῖν ταῦτα εἰδότας τὰ δόγματα, οὐ μόνον γε τῆς ἐκκλησίας τοὺς διδασκάλους, ἀλλὰ καὶ σκυτοτόμους, καὶ χαλκοτύπους, καὶ ταλασιουργοὺς, καὶ τοὺς ἄλλους ἀποχειροβιώτους · καὶ γυναῖκας ὡσαύτως, οὐ μόνον τὰς λόγων μετεσχηκυίας, ἀλλὰ καὶ χερνήτιδας καὶ ἀκεστρίδας, καὶ μέντοι καὶ θεραπαίνας · καὶ οὐ μόνον ἀστοὺς, ἀλλὰ καὶ χωριτικοὺς τὴνδε τὴν γνῶσιν ἐσχηκασι · καὶ ἔστιν εὑρεῖν καὶ σκαπανέας καὶ βοηλάτας καὶ φυτουργοὺς περὶ τῆς θείας διαλεγομένους τριάδος, καὶ περὶ τῆς τῶν ὅλων δημιουργίας, καὶ τὴν ἀνθρωπείαν φύσιν εἰδότας Ἀριστοτέλους πολὺ μᾶλλον καὶ Πλάτωνος.—p. 81. ed. Sylburg. 1592. I have departed in one word from Sylburgius’orthography, writing ἀποχειροβιώτους for ἀποχειροβιδύτους. There are indeed some instances of ἀβίοτος, but Lobeck I think truly treats them as only a kind of a play upon βίοτος, in connexion with which they occur.—See Lobeck ad Phrynich. p. 713.]</w:t>
      </w:r>
    </w:p>
    <w:p w14:paraId="04637917">
      <w:pPr>
        <w:pStyle w:val="11"/>
        <w:spacing w:line="248" w:lineRule="auto"/>
        <w:rPr>
          <w:rFonts w:hint="eastAsia"/>
        </w:rPr>
      </w:pPr>
    </w:p>
    <w:p w14:paraId="0FE6607D">
      <w:pPr>
        <w:pStyle w:val="11"/>
        <w:widowControl/>
      </w:pPr>
      <w:r>
        <w:t>[可以看到，明白这些教义的，不仅是教会中的教师，而且是补鞋匠（cobblers）、铜匠、织布工，以及其他各种工匠（artisans）；以及女人也一样，不仅是那些懂得言语的，而且是那些以针线活为生的、婢女和育儿的女孩。不仅是城市的居民知道这些事，乡下人也几乎同等地熟悉它们；而且可以看到挖地、放牧牲畜或种植蔬菜的人，他们可以辩论神圣三位一体和万物的创造，而且比亚里斯多德（Ἀριστοτέλους）和柏拉图（Πλάτωνος）更熟悉人性。—p. 81. 西尔堡（Sylburg.）1592年版。我离开了西尔堡的拼写，将 ἀποχειροβιώτους 写成 ἀποχειροβιδύτους 。确实有一些 ἀβίοτος （无法生活）的例子，但我认为洛贝克（Lobeck）正确地将它们视为只是与 βίοτος （生活）相关的一种文字游戏。—见 Lobeck ad Phrynich. p. 713。]</w:t>
      </w:r>
    </w:p>
    <w:p w14:paraId="3DD24083">
      <w:pPr>
        <w:pStyle w:val="11"/>
        <w:spacing w:line="248" w:lineRule="auto"/>
        <w:rPr>
          <w:rFonts w:hint="eastAsia"/>
        </w:rPr>
      </w:pPr>
    </w:p>
    <w:p w14:paraId="5628E7C6">
      <w:pPr>
        <w:pStyle w:val="11"/>
        <w:widowControl/>
      </w:pPr>
      <w:r>
        <w:t>[Profanatio hæc scripturæ verius quam translatio non solum zonarios, bovillos, pistores, sartores, sutores, verum etiam zonarias, bovillas, sartrices, sutrices facit nobis apostolas, prophetissas, doctrices.— Opp. p. 745. Lugdun. 1563.]</w:t>
      </w:r>
    </w:p>
    <w:p w14:paraId="7A720DA7">
      <w:pPr>
        <w:pStyle w:val="11"/>
        <w:spacing w:line="248" w:lineRule="auto"/>
        <w:rPr>
          <w:rFonts w:hint="eastAsia"/>
        </w:rPr>
      </w:pPr>
    </w:p>
    <w:p w14:paraId="27BD64EC">
      <w:pPr>
        <w:pStyle w:val="11"/>
        <w:widowControl/>
      </w:pPr>
      <w:r>
        <w:t>[这种对圣经的亵渎（profanatio）而非翻译，不仅给我们带来了男性的皮带匠、牲畜贩子、面包师、裁缝、补鞋匠；而且也带来了女性的皮带匠、牲畜贩子、女裁缝、女补鞋匠、女使徒、女先知、女博士。—《著作》p. 745. 里昂（Lugdun.）1563年。]</w:t>
      </w:r>
    </w:p>
    <w:p w14:paraId="6D57A9C5">
      <w:pPr>
        <w:pStyle w:val="11"/>
        <w:spacing w:line="248" w:lineRule="auto"/>
        <w:rPr>
          <w:rFonts w:hint="eastAsia"/>
        </w:rPr>
      </w:pPr>
    </w:p>
    <w:p w14:paraId="09726EB0">
      <w:pPr>
        <w:pStyle w:val="11"/>
        <w:widowControl/>
      </w:pPr>
      <w:r>
        <w:t>[The title of the chapter is De quinta causa hæresium, quæ est Sacræ Scripturæ translatio in linguam vulgarem. Fol. 208. 2. Salmant. 1547.]</w:t>
      </w:r>
    </w:p>
    <w:p w14:paraId="5E31B7A7">
      <w:pPr>
        <w:pStyle w:val="11"/>
        <w:spacing w:line="248" w:lineRule="auto"/>
        <w:rPr>
          <w:rFonts w:hint="eastAsia"/>
        </w:rPr>
      </w:pPr>
    </w:p>
    <w:p w14:paraId="7D6EB96C">
      <w:pPr>
        <w:pStyle w:val="11"/>
        <w:widowControl/>
      </w:pPr>
      <w:r>
        <w:t>[该章的标题是《论异端的第五个原因，即神圣圣经翻译成通用语言》。Fol. 208. 2. 萨拉曼卡（Salmant.）1547年。]</w:t>
      </w:r>
    </w:p>
    <w:p w14:paraId="51E1842E">
      <w:pPr>
        <w:pStyle w:val="11"/>
        <w:spacing w:line="248" w:lineRule="auto"/>
        <w:rPr>
          <w:rFonts w:hint="eastAsia"/>
        </w:rPr>
      </w:pPr>
    </w:p>
    <w:p w14:paraId="69314ADA">
      <w:pPr>
        <w:pStyle w:val="11"/>
        <w:widowControl/>
      </w:pPr>
      <w:r>
        <w:t>[ὥστε τοιαῦτα μανθάνειν καὶ φιλοσοφεῖν μὴ μόνον ἄνδρας ἀλλὰ καὶ γυναῖκας, πλουσίους τε καὶ πένητας, καὶ δούλους ἅμα δεσπόταις.—p. 24. D. ed. Viger. Paris. 1628.]</w:t>
      </w:r>
    </w:p>
    <w:p w14:paraId="79E8DB9E">
      <w:pPr>
        <w:pStyle w:val="11"/>
        <w:spacing w:line="248" w:lineRule="auto"/>
        <w:rPr>
          <w:rFonts w:hint="eastAsia"/>
        </w:rPr>
      </w:pPr>
    </w:p>
    <w:p w14:paraId="7375A50F">
      <w:pPr>
        <w:pStyle w:val="11"/>
        <w:widowControl/>
      </w:pPr>
      <w:r>
        <w:t>[因此学习和讨论这种事情的，不仅是男人，而且是女人，富人和穷人，以及奴隶和主人一样。—p. 24. D. 维格（Viger.）版。巴黎（Paris.）1628年。]</w:t>
      </w:r>
    </w:p>
    <w:p w14:paraId="3A920030">
      <w:pPr>
        <w:pStyle w:val="11"/>
        <w:spacing w:line="248" w:lineRule="auto"/>
        <w:rPr>
          <w:rFonts w:hint="eastAsia"/>
        </w:rPr>
      </w:pPr>
    </w:p>
    <w:p w14:paraId="543EAAD2">
      <w:pPr>
        <w:pStyle w:val="11"/>
        <w:widowControl/>
      </w:pPr>
      <w:r>
        <w:t>CHAPTER XVI. STATE OF THE</w:t>
      </w:r>
    </w:p>
    <w:p w14:paraId="6A40BFB4">
      <w:pPr>
        <w:pStyle w:val="2"/>
        <w:widowControl/>
      </w:pPr>
      <w:r>
        <w:t>第十六章 论以通用语言进行</w:t>
      </w:r>
    </w:p>
    <w:p w14:paraId="0BECD756">
      <w:pPr>
        <w:pStyle w:val="11"/>
        <w:widowControl/>
      </w:pPr>
      <w:r>
        <w:t>QUESTION CONCERNING PUBLIC PRAYERS AND</w:t>
      </w:r>
    </w:p>
    <w:p w14:paraId="65AF01BE">
      <w:pPr>
        <w:pStyle w:val="11"/>
        <w:widowControl/>
      </w:pPr>
      <w:r>
        <w:t>公开祷告和神圣仪式</w:t>
      </w:r>
    </w:p>
    <w:p w14:paraId="6C2512DB">
      <w:pPr>
        <w:pStyle w:val="11"/>
        <w:widowControl/>
      </w:pPr>
      <w:r>
        <w:t>SACRED RITES IN THE VULGAR TONGUE.</w:t>
      </w:r>
    </w:p>
    <w:p w14:paraId="7ACCD879">
      <w:pPr>
        <w:pStyle w:val="11"/>
        <w:widowControl/>
      </w:pPr>
      <w:r>
        <w:t>的争论状况。</w:t>
      </w:r>
    </w:p>
    <w:p w14:paraId="5BB1A349">
      <w:pPr>
        <w:pStyle w:val="11"/>
        <w:spacing w:line="248" w:lineRule="auto"/>
        <w:rPr>
          <w:rFonts w:hint="eastAsia"/>
        </w:rPr>
      </w:pPr>
      <w:r>
        <w:rPr>
          <w:rFonts w:hint="eastAsia"/>
        </w:rPr>
        <w:t>W</w:t>
      </w:r>
    </w:p>
    <w:p w14:paraId="3E38071C">
      <w:pPr>
        <w:pStyle w:val="11"/>
        <w:widowControl/>
      </w:pPr>
      <w:r>
        <w:t>我们现在终于来到了</w:t>
      </w:r>
    </w:p>
    <w:p w14:paraId="6E94F09F">
      <w:pPr>
        <w:pStyle w:val="11"/>
        <w:widowControl/>
      </w:pPr>
      <w:r>
        <w:t>E have now at length come to the second member of the second part of this question, which concerns the celebration of divine</w:t>
      </w:r>
    </w:p>
    <w:p w14:paraId="47DC8503">
      <w:pPr>
        <w:pStyle w:val="11"/>
        <w:widowControl/>
      </w:pPr>
      <w:r>
        <w:t>第二个问题的第二部分的第二个成员，它涉及以所有教会的通用语言进行崇拜（divine service），</w:t>
      </w:r>
    </w:p>
    <w:p w14:paraId="5A254810">
      <w:pPr>
        <w:pStyle w:val="11"/>
        <w:widowControl/>
      </w:pPr>
      <w:r>
        <w:t>service, that is, the public prayers and offices of the church, in the vulgar tongue of all churches.</w:t>
      </w:r>
    </w:p>
    <w:p w14:paraId="5134AA14">
      <w:pPr>
        <w:pStyle w:val="11"/>
        <w:widowControl/>
      </w:pPr>
      <w:r>
        <w:t>即教会的公共祷告和仪式。</w:t>
      </w:r>
    </w:p>
    <w:p w14:paraId="4BFD0901">
      <w:pPr>
        <w:pStyle w:val="11"/>
        <w:widowControl/>
      </w:pPr>
      <w:r>
        <w:t>The papists everywhere make use of the Latin tongue in all their churches throughout all nations: which practice, impious and absurd as it is, is yet confirmed by the authority of the council of Trent, Session 22. cap. 8; where it is said “not to seem good to the fathers, that the mass should everywhere be celebrated in the vulgar tongue.”</w:t>
      </w:r>
    </w:p>
    <w:p w14:paraId="0675E9B3">
      <w:pPr>
        <w:pStyle w:val="11"/>
        <w:widowControl/>
      </w:pPr>
      <w:r>
        <w:t>天主教徒在所有国家的所有教会中都使用拉丁语：这种做法，尽管不虔敬且荒谬，却得到了特伦特会议（council of Trent）《第二十二次会议，第八章》的权威确认；在那里说“教父们不认为在所有地方以通用语言举行弥撒是好的。”</w:t>
      </w:r>
    </w:p>
    <w:p w14:paraId="1516C7E8">
      <w:pPr>
        <w:pStyle w:val="11"/>
        <w:widowControl/>
      </w:pPr>
      <w:r>
        <w:t>Now under the name of the mass they understand the whole liturgy and all the offices of the church.</w:t>
      </w:r>
    </w:p>
    <w:p w14:paraId="3A21C23C">
      <w:pPr>
        <w:pStyle w:val="11"/>
        <w:widowControl/>
      </w:pPr>
      <w:r>
        <w:t>现在，在弥撒（mass）的名义下，他们理解的是整个礼仪（liturgy）和教会的所有仪式。</w:t>
      </w:r>
    </w:p>
    <w:p w14:paraId="39E2DC96">
      <w:pPr>
        <w:pStyle w:val="11"/>
        <w:widowControl/>
      </w:pPr>
      <w:r>
        <w:t>Nevertheless it is permitted in the same decree “to pastors and those who have the cure of souls, frequently during the celebration of mass, either themselves or through others, to expound some parts of what is read in the mass 1.”</w:t>
      </w:r>
    </w:p>
    <w:p w14:paraId="1DEDD546">
      <w:pPr>
        <w:pStyle w:val="11"/>
        <w:widowControl/>
      </w:pPr>
      <w:r>
        <w:t>然而，在同一法令中，允许“牧师和那些负有灵魂护理（cure of souls）职责的人，在举行弥撒期间，经常亲自或通过他人，解释弥撒中所读的一些部分1。”</w:t>
      </w:r>
    </w:p>
    <w:p w14:paraId="5E31EE9B">
      <w:pPr>
        <w:pStyle w:val="11"/>
        <w:widowControl/>
      </w:pPr>
      <w:r>
        <w:t>And in canon 9. of that session, the council says: “If any affirm that the mass should only be celebrated in the vulgar tongue, let him be anathema2.”</w:t>
      </w:r>
    </w:p>
    <w:p w14:paraId="2B7E4E4A">
      <w:pPr>
        <w:pStyle w:val="11"/>
        <w:widowControl/>
      </w:pPr>
      <w:r>
        <w:t>而且在该会议的《第九条》中，公会议说：“如果有人断言弥撒应该只以通用语言举行，让祂被咒诅2。”</w:t>
      </w:r>
    </w:p>
    <w:p w14:paraId="57791D21">
      <w:pPr>
        <w:pStyle w:val="11"/>
        <w:widowControl/>
      </w:pPr>
      <w:r>
        <w:t>Hosius also hath written a book upon this subject, to which he gives this title, “De Sacro vernacule Legendo;” wherein he asserts that the Latin was the only language ever used in the Western church, and the Greek in the Eastern.</w:t>
      </w:r>
    </w:p>
    <w:p w14:paraId="5CD7F970">
      <w:pPr>
        <w:pStyle w:val="11"/>
        <w:widowControl/>
      </w:pPr>
      <w:r>
        <w:t>霍修斯（Hosius）也写了一本关于这个主题的书，祂给这本书的标题是《论以本土语言宣读神圣之事》（De Sacro vernacule Legendo）；在其中祂断言拉丁文是西方教会唯一使用过的语言，希腊文是东方教会唯一使用过的语言。</w:t>
      </w:r>
    </w:p>
    <w:p w14:paraId="6C9204A3">
      <w:pPr>
        <w:pStyle w:val="11"/>
        <w:widowControl/>
      </w:pPr>
      <w:r>
        <w:t>We, on the contrary, maintain that always in all ancient churches of the Christians the lessons and public prayers were held in that language which the people understood, and that so it should always be.</w:t>
      </w:r>
    </w:p>
    <w:p w14:paraId="0BE7A9D3">
      <w:pPr>
        <w:pStyle w:val="11"/>
        <w:widowControl/>
      </w:pPr>
      <w:r>
        <w:t>我们，则相反，坚持认为在所有古代基督徒教会中，课文（lessons）和公共祷告一直以百姓明白的语言进行，而且应该一直如此。</w:t>
      </w:r>
    </w:p>
    <w:p w14:paraId="6B7B6728">
      <w:pPr>
        <w:pStyle w:val="11"/>
        <w:widowControl/>
      </w:pPr>
      <w:r>
        <w:t>Wherefore the reformed churches have justly banished these Latin services.</w:t>
      </w:r>
    </w:p>
    <w:p w14:paraId="6813982E">
      <w:pPr>
        <w:pStyle w:val="11"/>
        <w:widowControl/>
      </w:pPr>
      <w:r>
        <w:t>因此，归正教会（reformed churches）公正地废除了这些拉丁文仪式。</w:t>
      </w:r>
    </w:p>
    <w:p w14:paraId="59A0D0D9">
      <w:pPr>
        <w:pStyle w:val="11"/>
        <w:widowControl/>
      </w:pPr>
      <w:r>
        <w:t>The state, therefore, of the controversy is this; whether public prayers are only to be held in the Latin tongue, or in the vulgar tongue of every nation?</w:t>
      </w:r>
    </w:p>
    <w:p w14:paraId="5CBC6F95">
      <w:pPr>
        <w:pStyle w:val="11"/>
        <w:widowControl/>
      </w:pPr>
      <w:r>
        <w:t>因此，争议的状况是：公共祷告是否应该只以拉丁语举行，还是以每个民族的通用语言举行？</w:t>
      </w:r>
    </w:p>
    <w:p w14:paraId="023E5D95">
      <w:pPr>
        <w:pStyle w:val="11"/>
        <w:widowControl/>
      </w:pPr>
      <w:r>
        <w:t>We have already proved that the scriptures should be translated into the vulgar tongue: and since the reason is the same for celebrating prayers and translating scripture vernacularly, the same arguments will serve for confirming this cause as for the former.</w:t>
      </w:r>
    </w:p>
    <w:p w14:paraId="1C971781">
      <w:pPr>
        <w:pStyle w:val="11"/>
        <w:widowControl/>
      </w:pPr>
      <w:r>
        <w:t>我们已经证明了圣经应该被翻译成通用语言：而且由于举行祷告和本土语言翻译圣经的原因是相同的，同样的论证将有助于确认这个主张，就像确认前一个主张一样。</w:t>
      </w:r>
    </w:p>
    <w:p w14:paraId="1E855195">
      <w:pPr>
        <w:pStyle w:val="11"/>
        <w:widowControl/>
      </w:pPr>
      <w:r>
        <w:t>On this account the Jesuit hath mixed up this question with the previous one, and treated of them both together: yet it seemed to us more prudent to discuss these matters separately.</w:t>
      </w:r>
    </w:p>
    <w:p w14:paraId="659CE8FC">
      <w:pPr>
        <w:pStyle w:val="11"/>
        <w:widowControl/>
      </w:pPr>
      <w:r>
        <w:t>因此，这位耶稣会士将这个问题与前一个问题混合在一起，并将它们一起处理：但对我们来说，分别讨论这些事情似乎更审慎。</w:t>
      </w:r>
    </w:p>
    <w:p w14:paraId="515E178B">
      <w:pPr>
        <w:pStyle w:val="11"/>
        <w:widowControl/>
      </w:pPr>
      <w:r>
        <w:t>So much we thought fit to premise upon the state of the question.</w:t>
      </w:r>
    </w:p>
    <w:p w14:paraId="752057ED">
      <w:pPr>
        <w:pStyle w:val="11"/>
        <w:widowControl/>
      </w:pPr>
      <w:r>
        <w:t>我们认为有必要在关于争议状况上预先说明这么多。</w:t>
      </w:r>
    </w:p>
    <w:p w14:paraId="1EC2C6E7">
      <w:pPr>
        <w:pStyle w:val="11"/>
        <w:widowControl/>
      </w:pPr>
      <w:r>
        <w:t>Let us now proceed to the arguments on both sides.</w:t>
      </w:r>
    </w:p>
    <w:p w14:paraId="4A3721BA">
      <w:pPr>
        <w:pStyle w:val="11"/>
        <w:widowControl/>
      </w:pPr>
      <w:r>
        <w:t>现在让我们继续讨论双方的论证。</w:t>
      </w:r>
    </w:p>
    <w:p w14:paraId="44375CA1">
      <w:pPr>
        <w:pStyle w:val="11"/>
        <w:spacing w:line="248" w:lineRule="auto"/>
        <w:rPr>
          <w:rFonts w:hint="eastAsia"/>
        </w:rPr>
      </w:pPr>
    </w:p>
    <w:p w14:paraId="19D84503">
      <w:pPr>
        <w:pStyle w:val="11"/>
        <w:widowControl/>
      </w:pPr>
      <w:r>
        <w:t>[Etsi Missa magnam contineat populi fidelis eruditionem, non tamen visum est patribus, ut vulgari passim lingua celebretur. Quamobrem, retento ubique cujusque ecclesiæ antiquo, et a sancta Romana ecclesia, omnium ecclesiarum matre et magistra, probato ritu, ne oves Christi esuriant, neve parvuli panem petant, et non sit qui frangat eis, mandat sancta Synodus pastoribus et singulis curam animarum gerentibus, ut frequenter inter missarum celebrationem, vel per se vel per alios, ex iis quæ in missa leguntur, aliquid exponant, atque inter cetera sanctissimi hujus sacrificii mysterium aliquod declarent, diebus præsertim dominicis et festis.—Sess. 22. c. 8.]</w:t>
      </w:r>
    </w:p>
    <w:p w14:paraId="349F3BFC">
      <w:pPr>
        <w:pStyle w:val="11"/>
        <w:widowControl/>
      </w:pPr>
      <w:r>
        <w:t>[尽管弥撒（Missa）包含了对信徒百姓的巨大教导，但教父们不认为在所有地方以通用语言举行弥撒是好的。因此，保留了各教会古老的、并被所有教会之母和教师——神圣罗马教会所认可的仪式，为了不让基督的羊饥饿，不让小孩求饼却没有擘开给他们的人，神圣会议（sancta Synodus）命令牧师和每一个负有灵魂护理职责的人，在举行弥撒期间，经常亲自或通过他人，解释弥撒中所读的一些部分，并且特别在主日和节期，宣告这个最神圣的祭物的某些奥秘。—第二十二次会议，第八章。]</w:t>
      </w:r>
    </w:p>
    <w:p w14:paraId="0805CF4A">
      <w:pPr>
        <w:pStyle w:val="11"/>
        <w:spacing w:line="248" w:lineRule="auto"/>
        <w:rPr>
          <w:rFonts w:hint="eastAsia"/>
        </w:rPr>
      </w:pPr>
    </w:p>
    <w:p w14:paraId="017DB494">
      <w:pPr>
        <w:pStyle w:val="11"/>
        <w:widowControl/>
      </w:pPr>
      <w:r>
        <w:t>[Si quis dixerit, ecclesiæ Romanæ ritum, quo submissa voce pars canonis et verba consecrationis proferuntur, damnandum esse; aut lingua tantum vulgari missam celebrari debere; aut aquam non miscendam esse vino in calice offerendo, eo quod sit contra Christi institutionem: anathema sit.— Can. 9. ut supra.]</w:t>
      </w:r>
    </w:p>
    <w:p w14:paraId="313DD3DB">
      <w:pPr>
        <w:pStyle w:val="11"/>
        <w:spacing w:line="248" w:lineRule="auto"/>
        <w:rPr>
          <w:rFonts w:hint="eastAsia"/>
        </w:rPr>
      </w:pPr>
    </w:p>
    <w:p w14:paraId="701B822F">
      <w:pPr>
        <w:pStyle w:val="11"/>
        <w:widowControl/>
      </w:pPr>
      <w:r>
        <w:t>[如果有人断言，罗马教会（ecclesiæ Romanæ）以低声说出部分正典和祝圣言语的仪式，应受谴责；或者弥撒应该只以通用语言举行；或者在奉献的杯中不应该将水与酒混合，因为这违反了基督的设立：让祂被咒诅。—第九条，如上文。]</w:t>
      </w:r>
    </w:p>
    <w:p w14:paraId="191C1E44">
      <w:pPr>
        <w:pStyle w:val="11"/>
        <w:spacing w:line="248" w:lineRule="auto"/>
        <w:rPr>
          <w:rFonts w:hint="eastAsia"/>
        </w:rPr>
      </w:pPr>
    </w:p>
    <w:p w14:paraId="50641566">
      <w:pPr>
        <w:pStyle w:val="2"/>
        <w:widowControl/>
      </w:pPr>
      <w:r>
        <w:t>CHAPTER XVII. THE</w:t>
      </w:r>
    </w:p>
    <w:p w14:paraId="3C06874C">
      <w:pPr>
        <w:pStyle w:val="11"/>
        <w:widowControl/>
      </w:pPr>
      <w:r>
        <w:t>第十七章 天主教徒支持</w:t>
      </w:r>
    </w:p>
    <w:p w14:paraId="3436C734">
      <w:pPr>
        <w:pStyle w:val="11"/>
        <w:widowControl/>
      </w:pPr>
      <w:r>
        <w:t>ARGUMENTS OF THE PAPISTS FOR SERVICE INA FOREIGN</w:t>
      </w:r>
    </w:p>
    <w:p w14:paraId="3A13E9D0">
      <w:pPr>
        <w:pStyle w:val="11"/>
        <w:widowControl/>
      </w:pPr>
      <w:r>
        <w:t>以外语进行崇拜的</w:t>
      </w:r>
    </w:p>
    <w:p w14:paraId="589A5AED">
      <w:pPr>
        <w:pStyle w:val="11"/>
        <w:widowControl/>
      </w:pPr>
      <w:r>
        <w:t>TONGUE ARE CONFUTED.</w:t>
      </w:r>
    </w:p>
    <w:p w14:paraId="367C60C1">
      <w:pPr>
        <w:pStyle w:val="11"/>
        <w:widowControl/>
      </w:pPr>
      <w:r>
        <w:t>论证被驳斥。</w:t>
      </w:r>
    </w:p>
    <w:p w14:paraId="2FCF98BB">
      <w:pPr>
        <w:pStyle w:val="11"/>
        <w:spacing w:line="248" w:lineRule="auto"/>
        <w:rPr>
          <w:rFonts w:hint="eastAsia"/>
        </w:rPr>
      </w:pPr>
    </w:p>
    <w:p w14:paraId="0FB1B4AD">
      <w:pPr>
        <w:pStyle w:val="11"/>
        <w:spacing w:line="248" w:lineRule="auto"/>
        <w:rPr>
          <w:rFonts w:hint="eastAsia"/>
        </w:rPr>
      </w:pPr>
      <w:r>
        <w:rPr>
          <w:rFonts w:hint="eastAsia"/>
        </w:rPr>
        <w:t>I</w:t>
      </w:r>
    </w:p>
    <w:p w14:paraId="1F6DDF50">
      <w:pPr>
        <w:pStyle w:val="11"/>
        <w:widowControl/>
      </w:pPr>
      <w:r>
        <w:t>首先，正如我们提议的计划所要求，</w:t>
      </w:r>
    </w:p>
    <w:p w14:paraId="5687102E">
      <w:pPr>
        <w:pStyle w:val="11"/>
        <w:widowControl/>
      </w:pPr>
      <w:r>
        <w:t>N the first place, as our proposed plan requires, we shall set forth the arguments of the papists, upon which they rely to prove that public</w:t>
      </w:r>
    </w:p>
    <w:p w14:paraId="39E1155C">
      <w:pPr>
        <w:pStyle w:val="11"/>
        <w:widowControl/>
      </w:pPr>
      <w:r>
        <w:t>我们将阐述天主教徒（papists）的论证，他们依靠这些论证来证明公共祷告和教会的其他仪式</w:t>
      </w:r>
    </w:p>
    <w:p w14:paraId="4438B629">
      <w:pPr>
        <w:pStyle w:val="11"/>
        <w:widowControl/>
      </w:pPr>
      <w:r>
        <w:t>prayers and the other offices of the church should only be celebrated in the Latin tongue.</w:t>
      </w:r>
    </w:p>
    <w:p w14:paraId="55028A73">
      <w:pPr>
        <w:pStyle w:val="11"/>
        <w:widowControl/>
      </w:pPr>
      <w:r>
        <w:t>应该只以拉丁语举行。</w:t>
      </w:r>
    </w:p>
    <w:p w14:paraId="17B8505E">
      <w:pPr>
        <w:pStyle w:val="11"/>
        <w:widowControl/>
      </w:pPr>
      <w:r>
        <w:t>Their first argument is to this effect: The majesty of religious offices requires a language more grand and venerable than the vulgar tongues of every nation.</w:t>
      </w:r>
    </w:p>
    <w:p w14:paraId="35073CFB">
      <w:pPr>
        <w:pStyle w:val="11"/>
        <w:widowControl/>
      </w:pPr>
      <w:r>
        <w:t>他们的第一个论证是这个意思：宗教仪式（religious offices）的庄严（majesty）要求一种比每个民族的通用语言更宏大和更值得尊敬的语言。</w:t>
      </w:r>
    </w:p>
    <w:p w14:paraId="585AE5A4">
      <w:pPr>
        <w:pStyle w:val="11"/>
        <w:widowControl/>
      </w:pPr>
      <w:r>
        <w:t>Therefore they should be performed in Latin, not in the vernacular.</w:t>
      </w:r>
    </w:p>
    <w:p w14:paraId="0018BD4D">
      <w:pPr>
        <w:pStyle w:val="11"/>
        <w:widowControl/>
      </w:pPr>
      <w:r>
        <w:t>因此，它们应该以拉丁文，而不是以本土语言进行。</w:t>
      </w:r>
    </w:p>
    <w:p w14:paraId="53460BA2">
      <w:pPr>
        <w:pStyle w:val="11"/>
        <w:widowControl/>
      </w:pPr>
      <w:r>
        <w:t>I answer: In the first place, What is that peculiar dignity, majesty, or sanctity which the Latin tongue hath more than others?</w:t>
      </w:r>
    </w:p>
    <w:p w14:paraId="09B391F5">
      <w:pPr>
        <w:pStyle w:val="11"/>
        <w:widowControl/>
      </w:pPr>
      <w:r>
        <w:t>我回答：首先，拉丁语比其他语言有什么特别的尊严（dignity）、庄严或圣洁呢？</w:t>
      </w:r>
    </w:p>
    <w:p w14:paraId="7AD23F03">
      <w:pPr>
        <w:pStyle w:val="11"/>
        <w:widowControl/>
      </w:pPr>
      <w:r>
        <w:t>Surely, none.</w:t>
      </w:r>
    </w:p>
    <w:p w14:paraId="4F6FC953">
      <w:pPr>
        <w:pStyle w:val="11"/>
        <w:widowControl/>
      </w:pPr>
      <w:r>
        <w:t>当然没有。</w:t>
      </w:r>
    </w:p>
    <w:p w14:paraId="58B0F7F9">
      <w:pPr>
        <w:pStyle w:val="11"/>
        <w:widowControl/>
      </w:pPr>
      <w:r>
        <w:t>Yea, nothing can be slighter, more futile, or more foolish, than those common Latin services which are used by the Roman church.</w:t>
      </w:r>
    </w:p>
    <w:p w14:paraId="0402B666">
      <w:pPr>
        <w:pStyle w:val="11"/>
        <w:widowControl/>
      </w:pPr>
      <w:r>
        <w:t>是的，没有什么比罗马教会所使用的那些普通的拉丁文仪式更微不足道、更无用或更愚蠢的了。</w:t>
      </w:r>
    </w:p>
    <w:p w14:paraId="1B3C71FF">
      <w:pPr>
        <w:pStyle w:val="11"/>
        <w:widowControl/>
      </w:pPr>
      <w:r>
        <w:t>For my part, I can recognize no greater holiness in one language than in another; nor a greater dignity either; unless, perhaps, they hold the Latin in such high esteem for the sake of its phrases, its antiquity, or the mysteries which are consigned in that language.</w:t>
      </w:r>
    </w:p>
    <w:p w14:paraId="26A6D690">
      <w:pPr>
        <w:pStyle w:val="11"/>
        <w:widowControl/>
      </w:pPr>
      <w:r>
        <w:t>就我而言，我不能承认一种语言比另一种语言有更大的圣洁；也没有更大的尊严；除非，或许，他们因为它的措辞、它的古老性或寄托在那语言中的奥秘而对拉丁文如此高度尊重。</w:t>
      </w:r>
    </w:p>
    <w:p w14:paraId="7DD0ADBA">
      <w:pPr>
        <w:pStyle w:val="11"/>
        <w:widowControl/>
      </w:pPr>
      <w:r>
        <w:t>But gravity, holiness, and majesty are in the things, not in the tongue.</w:t>
      </w:r>
    </w:p>
    <w:p w14:paraId="76361DC9">
      <w:pPr>
        <w:pStyle w:val="11"/>
        <w:widowControl/>
      </w:pPr>
      <w:r>
        <w:t>但庄重、圣洁和庄严在于事物本身，而不在于语言。</w:t>
      </w:r>
    </w:p>
    <w:p w14:paraId="512EB53A">
      <w:pPr>
        <w:pStyle w:val="11"/>
        <w:widowControl/>
      </w:pPr>
      <w:r>
        <w:t>The Latin, therefore, cannot contribute any additional dignity to the scripture.</w:t>
      </w:r>
    </w:p>
    <w:p w14:paraId="2E14239C">
      <w:pPr>
        <w:pStyle w:val="11"/>
        <w:widowControl/>
      </w:pPr>
      <w:r>
        <w:t>因此，拉丁文不能为圣经贡献任何额外的尊严。</w:t>
      </w:r>
    </w:p>
    <w:p w14:paraId="46A229D0">
      <w:pPr>
        <w:pStyle w:val="11"/>
        <w:widowControl/>
      </w:pPr>
      <w:r>
        <w:t>Secondly, I deny that the majesty of sacred things can be diminished by any vernacular tongues, however barbarous.</w:t>
      </w:r>
    </w:p>
    <w:p w14:paraId="74A69C04">
      <w:pPr>
        <w:pStyle w:val="11"/>
        <w:widowControl/>
      </w:pPr>
      <w:r>
        <w:t>其次，我否认神圣事物的庄严可以被任何本土语言所削弱，无论它们多么野蛮。</w:t>
      </w:r>
    </w:p>
    <w:p w14:paraId="2EECB366">
      <w:pPr>
        <w:pStyle w:val="11"/>
        <w:widowControl/>
      </w:pPr>
      <w:r>
        <w:t>Nothing can be more dignified, majestic, or holy than the gospel.</w:t>
      </w:r>
    </w:p>
    <w:p w14:paraId="33152A53">
      <w:pPr>
        <w:pStyle w:val="11"/>
        <w:widowControl/>
      </w:pPr>
      <w:r>
        <w:t>没有什么能比福音更庄严、更宏大或更圣洁的了。</w:t>
      </w:r>
    </w:p>
    <w:p w14:paraId="68637D34">
      <w:pPr>
        <w:pStyle w:val="11"/>
        <w:widowControl/>
      </w:pPr>
      <w:r>
        <w:t>Yet, Acts 2., it was expounded and published by the apostles in all languages, even barbarous ones: which they certainly never would have done, if they had supposed that by so doing its majesty would have run the risk of being in the slightest degree impaired.</w:t>
      </w:r>
    </w:p>
    <w:p w14:paraId="0AB86515">
      <w:pPr>
        <w:pStyle w:val="11"/>
        <w:widowControl/>
      </w:pPr>
      <w:r>
        <w:t>然而，《使徒行传》第2章，它被使徒们以所有语言，甚至野蛮的语言阐述和公布：如果他们认为这样做会使其庄严有丝毫受损的风险，他们肯定不会这样做。</w:t>
      </w:r>
    </w:p>
    <w:p w14:paraId="498F68D0">
      <w:pPr>
        <w:pStyle w:val="11"/>
        <w:widowControl/>
      </w:pPr>
      <w:r>
        <w:t>But the Jesuit urges that there are many mysteries which must not be imparted to the people; and that they are profaned when they are translated into the vulgar tongue, and so commonly published to everybody.</w:t>
      </w:r>
    </w:p>
    <w:p w14:paraId="6CF62EBF">
      <w:pPr>
        <w:pStyle w:val="11"/>
        <w:widowControl/>
      </w:pPr>
      <w:r>
        <w:t>但这位耶稣会士坚持认为有许多奥秘不应该传达给百姓；而且当它们被翻译成通用语言，并如此普遍地向所有人公布时，它们就被亵渎了。</w:t>
      </w:r>
    </w:p>
    <w:p w14:paraId="526B629C">
      <w:pPr>
        <w:pStyle w:val="11"/>
        <w:widowControl/>
      </w:pPr>
      <w:r>
        <w:t>This he proves by the testimonies of certain fathers, as Dionysius the Areopagite, Basil, and others.</w:t>
      </w:r>
    </w:p>
    <w:p w14:paraId="59FF3D8F">
      <w:pPr>
        <w:pStyle w:val="11"/>
        <w:widowControl/>
      </w:pPr>
      <w:r>
        <w:t>祂藉着某些教父的见证来证明这一点，例如亚略巴古的丢尼修（Dionysius the Areopagite）、巴塞流（Basil）和其他人。</w:t>
      </w:r>
    </w:p>
    <w:p w14:paraId="1C0075FB">
      <w:pPr>
        <w:pStyle w:val="11"/>
        <w:widowControl/>
      </w:pPr>
      <w:r>
        <w:t>Nay, our countrymen the Rhemists, too, urge the same plea in their Annotations upon 1 Corinthians 14., where they complain most piteously that the mysteries of the sacraments are horribly profaned, which should be carefully concealed from the common people.</w:t>
      </w:r>
    </w:p>
    <w:p w14:paraId="10760101">
      <w:pPr>
        <w:pStyle w:val="11"/>
        <w:widowControl/>
      </w:pPr>
      <w:r>
        <w:t>非但如此，我们的同胞雷姆斯译者（Rhemists）在他们对《哥林多前书》14章的注释中，也提出了同样的辩解，他们在那里最可怜地抱怨圣礼（sacraments）的奥秘被可怕地亵渎了，而这些本应仔细地向普通百姓隐瞒。</w:t>
      </w:r>
    </w:p>
    <w:p w14:paraId="1A427F72">
      <w:pPr>
        <w:pStyle w:val="11"/>
        <w:widowControl/>
      </w:pPr>
      <w:r>
        <w:t>I answer: In the first place, neither Christ nor the apostles ever commanded that those mysteries should be concealed from the people.</w:t>
      </w:r>
    </w:p>
    <w:p w14:paraId="194A3E9E">
      <w:pPr>
        <w:pStyle w:val="11"/>
        <w:widowControl/>
      </w:pPr>
      <w:r>
        <w:t>我回答：首先，基督（Christ）和使徒们从未命令那些奥秘应该向百姓隐瞒。</w:t>
      </w:r>
    </w:p>
    <w:p w14:paraId="04757ED5">
      <w:pPr>
        <w:pStyle w:val="11"/>
        <w:widowControl/>
      </w:pPr>
      <w:r>
        <w:t>Yea, on the contrary, Christ instituted such sacraments in order to instruct us through our very senses: this was the end of the institution itself.</w:t>
      </w:r>
    </w:p>
    <w:p w14:paraId="60F9C6B0">
      <w:pPr>
        <w:pStyle w:val="11"/>
        <w:widowControl/>
      </w:pPr>
      <w:r>
        <w:t>是的，相反地，基督设立这样的圣礼是为了藉着我们的感觉来教导我们：这是设立本身的目的。</w:t>
      </w:r>
    </w:p>
    <w:p w14:paraId="4B6700C5">
      <w:pPr>
        <w:pStyle w:val="11"/>
        <w:widowControl/>
      </w:pPr>
      <w:r>
        <w:t>And, indeed, the whole significance of these mysteries was of old quite familiarly known by the people; and therefore the apostle, 1 Corinthians 10:15, when about to enter upon a discourse concerning the sacraments, addresses the Corinthians thus: “I speak as to wise men; judge ye what I say.”</w:t>
      </w:r>
    </w:p>
    <w:p w14:paraId="055452E4">
      <w:pPr>
        <w:pStyle w:val="11"/>
        <w:widowControl/>
      </w:pPr>
      <w:r>
        <w:t>而且，确实，这些奥秘的全部意义在古代被百姓相当熟悉地知晓；因此使徒，《哥林多前书》10:15，当祂即将开始关于圣礼的论述时，如此对哥林多（Corinthians）人说话：“我好像对明白人说的，你们要判断我的话。”</w:t>
      </w:r>
    </w:p>
    <w:p w14:paraId="3F86BE23">
      <w:pPr>
        <w:pStyle w:val="11"/>
        <w:widowControl/>
      </w:pPr>
      <w:r>
        <w:t>Consequently they were not ignorant of the sacraments; for he calls them wise men, and would have them judge of what he was about to say.</w:t>
      </w:r>
    </w:p>
    <w:p w14:paraId="7C3E80E5">
      <w:pPr>
        <w:pStyle w:val="11"/>
        <w:widowControl/>
      </w:pPr>
      <w:r>
        <w:t>因此他们并非对圣礼一无所知；因为祂称他们为明白人，并希望他们判断祂即将说的话。</w:t>
      </w:r>
    </w:p>
    <w:p w14:paraId="2362AF13">
      <w:pPr>
        <w:pStyle w:val="11"/>
        <w:widowControl/>
      </w:pPr>
      <w:r>
        <w:t>Nothing, indeed, could bear a more ludicrous and trifling appearance than the sacraments, unless their design and reason were known.</w:t>
      </w:r>
    </w:p>
    <w:p w14:paraId="4B83F41A">
      <w:pPr>
        <w:pStyle w:val="11"/>
        <w:widowControl/>
      </w:pPr>
      <w:r>
        <w:t>确实，除非它们的意图和理由为人所知，否则没有什么能比圣礼显得更可笑和微不足道了。</w:t>
      </w:r>
    </w:p>
    <w:p w14:paraId="012ED86B">
      <w:pPr>
        <w:pStyle w:val="11"/>
        <w:widowControl/>
      </w:pPr>
      <w:r>
        <w:t>For what advantage could a gentile, or any one unacquainted with that sacrament, suppose to have accrued to an infant by merely seeing it baptized?</w:t>
      </w:r>
    </w:p>
    <w:p w14:paraId="33772BE5">
      <w:pPr>
        <w:pStyle w:val="11"/>
        <w:widowControl/>
      </w:pPr>
      <w:r>
        <w:t>因为一个外邦人，或任何不了解那个圣礼的人，能假设一个婴儿仅仅因看到祂受洗而获得了什么益处呢？</w:t>
      </w:r>
    </w:p>
    <w:p w14:paraId="009D88CE">
      <w:pPr>
        <w:pStyle w:val="11"/>
        <w:widowControl/>
      </w:pPr>
      <w:r>
        <w:t>What advantage, in his opinion, would a Christian receive by taking a morsel of bread and a few drops of wine?</w:t>
      </w:r>
    </w:p>
    <w:p w14:paraId="4BB3D66D">
      <w:pPr>
        <w:pStyle w:val="11"/>
        <w:widowControl/>
      </w:pPr>
      <w:r>
        <w:t>在祂看来，一个基督徒通过领受一小块饼和几滴酒会获得什么益处呢？</w:t>
      </w:r>
    </w:p>
    <w:p w14:paraId="41DB158B">
      <w:pPr>
        <w:pStyle w:val="11"/>
        <w:widowControl/>
      </w:pPr>
      <w:r>
        <w:t>Surely nothing could seem more foolish to one who was not acquainted with the reason and object of these ceremonies.</w:t>
      </w:r>
    </w:p>
    <w:p w14:paraId="375F5F2B">
      <w:pPr>
        <w:pStyle w:val="11"/>
        <w:widowControl/>
      </w:pPr>
      <w:r>
        <w:t>对于一个不熟悉这些仪式的理由和目的的人来说，确实没有什么能比这更愚蠢的了。</w:t>
      </w:r>
    </w:p>
    <w:p w14:paraId="66B9A052">
      <w:pPr>
        <w:pStyle w:val="11"/>
        <w:widowControl/>
      </w:pPr>
      <w:r>
        <w:t>These therefore should not be concealed, but explained to God’s people; and the hiding of them is an antichristian device to fill the people with a stupid admiration of they know not what.</w:t>
      </w:r>
    </w:p>
    <w:p w14:paraId="7CE550AB">
      <w:pPr>
        <w:pStyle w:val="11"/>
        <w:widowControl/>
      </w:pPr>
      <w:r>
        <w:t>因此这些不应该被隐藏，而应该向上帝（God）的百姓解释；隐藏它们是一种反基督的手段，目的是用愚蠢的崇拜来充满百姓，而他们却不知道在崇拜什么。</w:t>
      </w:r>
    </w:p>
    <w:p w14:paraId="0B096440">
      <w:pPr>
        <w:pStyle w:val="11"/>
        <w:widowControl/>
      </w:pPr>
      <w:r>
        <w:t>I answer, secondly, to the testimonies of the fathers: and, first, to Dionysius1, whose words are cited from the book of the Ecclesiastical Hierarchy, cap. 1, where he admonishes Timotheus, to whom he writes, concerning the sacred mysteries, ἀμέθεκτα καὶ ἀχραντα τοῖς ἀτελέστοις διατηρεῖν, and ἱεροῖς μόνοις τῶν ἱερῶν κοινωνεῖν · that is, “that they should not be imparted to the uninitiate, because holy things are only to be given to holy persons, and pearls are not to be cast to swine.”</w:t>
      </w:r>
    </w:p>
    <w:p w14:paraId="0DC14416">
      <w:pPr>
        <w:pStyle w:val="11"/>
        <w:widowControl/>
      </w:pPr>
      <w:r>
        <w:t>我回答，其次，关于教父们的见证：首先，关于丢尼修（Dionysius）1，祂的话引自《教会圣统制》（Ecclesiastical Hierarchy）第一章，祂在其中告诫祂写信的提摩太（Timotheus），关于神圣的奥秘， ἀμέθεκτα καὶ ἀχραντα τοῖς ἀτελέστοις διατηρεῖν （不可传达且不洁净地保守给未入门的人），和 ἱεροῖς μόνοις τῶν ἱερῶν κοινωνεῖν （圣洁的事物只传给圣洁的人）；也就是说，“它们不应该传达给未入门的人，因为圣洁的事物只应该给予圣洁的人，珍珠不应该扔给猪。”</w:t>
      </w:r>
    </w:p>
    <w:p w14:paraId="66C9AE7D">
      <w:pPr>
        <w:pStyle w:val="11"/>
        <w:widowControl/>
      </w:pPr>
      <w:r>
        <w:t>Now, as to this Dionysius, I deny, in the first place, that he is the Areopagite mentioned Acts 17:34.</w:t>
      </w:r>
    </w:p>
    <w:p w14:paraId="2F42D99B">
      <w:pPr>
        <w:pStyle w:val="11"/>
        <w:widowControl/>
      </w:pPr>
      <w:r>
        <w:t>现在，至于这位丢尼修，我首先否认祂是《使徒行传》17:34中提到的亚略巴古的丢尼修（Areopagite）。</w:t>
      </w:r>
    </w:p>
    <w:p w14:paraId="1E01C44A">
      <w:pPr>
        <w:pStyle w:val="11"/>
        <w:widowControl/>
      </w:pPr>
      <w:r>
        <w:t>And this I do, not because I feel uneasy at his testimony (for he says no more than what Christ himself distinctly enjoins, Matthew 7:6); but because I am led to form this opinion by certain arguments, which it is not, at present, needful for me to touch upon.</w:t>
      </w:r>
    </w:p>
    <w:p w14:paraId="770F15CE">
      <w:pPr>
        <w:pStyle w:val="11"/>
        <w:widowControl/>
      </w:pPr>
      <w:r>
        <w:t>我这样做，不是因为我对祂的见证感到不安（因为祂说的不过是基督自己明确嘱咐的，《马太福音》7:6）；而是因为我被某些论证引导形成这个观点，我现在没有必要触及它们。</w:t>
      </w:r>
    </w:p>
    <w:p w14:paraId="62E481F5">
      <w:pPr>
        <w:pStyle w:val="11"/>
        <w:widowControl/>
      </w:pPr>
      <w:r>
        <w:t>There will be another opportunity of speaking about this Dionysius.</w:t>
      </w:r>
    </w:p>
    <w:p w14:paraId="2187AAEC">
      <w:pPr>
        <w:pStyle w:val="11"/>
        <w:widowControl/>
      </w:pPr>
      <w:r>
        <w:t>将会有另一个机会谈论这位丢尼修。</w:t>
      </w:r>
    </w:p>
    <w:p w14:paraId="4AC0E212">
      <w:pPr>
        <w:pStyle w:val="11"/>
        <w:widowControl/>
      </w:pPr>
      <w:r>
        <w:t>Secondly, I say that his opinion is true and pious, and makes, in no respect, against us, as will readily appear to anyone who will consider the passage.</w:t>
      </w:r>
    </w:p>
    <w:p w14:paraId="656C43B5">
      <w:pPr>
        <w:pStyle w:val="11"/>
        <w:widowControl/>
      </w:pPr>
      <w:r>
        <w:t>其次，我说祂的观点是真实且虔诚的，并且在任何方面都不反对我们，任何愿意思考这段经文的人都会很容易看出这一点。</w:t>
      </w:r>
    </w:p>
    <w:p w14:paraId="055B8C72">
      <w:pPr>
        <w:pStyle w:val="11"/>
        <w:widowControl/>
      </w:pPr>
      <w:r>
        <w:t>The sense of his words is, that holy things are not to be exposed or cast before heathen, gentiles, and profane persons: which, indeed, ought to hold as well in the case of the word, as in that of the sacraments.</w:t>
      </w:r>
    </w:p>
    <w:p w14:paraId="4324FDF6">
      <w:pPr>
        <w:pStyle w:val="11"/>
        <w:widowControl/>
      </w:pPr>
      <w:r>
        <w:t>祂的话语的含义是，圣洁的事物不应该暴露或扔在外邦人、异教徒和世俗的人面前：这确实应该适用于圣言（word），也适用于圣礼。</w:t>
      </w:r>
    </w:p>
    <w:p w14:paraId="4AF8948E">
      <w:pPr>
        <w:pStyle w:val="11"/>
        <w:widowControl/>
      </w:pPr>
      <w:r>
        <w:t>But the fathers formerly were much more cautious with respect to the sacraments than the word; because heathen and impure men used to deride and despise the sacraments much more than the preaching of the word.</w:t>
      </w:r>
    </w:p>
    <w:p w14:paraId="701DCC75">
      <w:pPr>
        <w:pStyle w:val="11"/>
        <w:widowControl/>
      </w:pPr>
      <w:r>
        <w:t>但教父们以前对圣礼比对圣言的传讲更谨慎得多；因为异教徒和不洁净的人习惯于嘲笑和蔑视圣礼，远甚于圣言的传讲。</w:t>
      </w:r>
    </w:p>
    <w:p w14:paraId="2DAB4AD7">
      <w:pPr>
        <w:pStyle w:val="11"/>
        <w:widowControl/>
      </w:pPr>
      <w:r>
        <w:t>Now that this is the meaning of Dionysius, his scholiast Maximus informs us; whose words are as follows: “It is not fit to reveal the holy things to the profane, nor to fling pearls to swine2.”</w:t>
      </w:r>
    </w:p>
    <w:p w14:paraId="3BDA4937">
      <w:pPr>
        <w:pStyle w:val="11"/>
        <w:widowControl/>
      </w:pPr>
      <w:r>
        <w:t>现在，丢尼修的这个含义，祂的释义者马克西姆斯（Maximus）告知了我们；祂的话如下：“不适合向世俗的人揭示圣洁的事物，也不适合将珍珠扔给猪2。”</w:t>
      </w:r>
    </w:p>
    <w:p w14:paraId="2E11A77E">
      <w:pPr>
        <w:pStyle w:val="11"/>
        <w:widowControl/>
      </w:pPr>
      <w:r>
        <w:t>But the laity ought not to be compared to swine, nor treated as profane, or spectators of the Eleusinian mysteries.</w:t>
      </w:r>
    </w:p>
    <w:p w14:paraId="295E3381">
      <w:pPr>
        <w:pStyle w:val="11"/>
        <w:widowControl/>
      </w:pPr>
      <w:r>
        <w:t>但平信徒不应该被比作猪，也不应该被视为世俗的，或像厄琉息斯（Eleusinian）奥秘的旁观者。</w:t>
      </w:r>
    </w:p>
    <w:p w14:paraId="562CFD42">
      <w:pPr>
        <w:pStyle w:val="11"/>
        <w:widowControl/>
      </w:pPr>
      <w:r>
        <w:t>If they wish to be pious, holy, and faithful, they should be acquainted with the design of the mysteries.</w:t>
      </w:r>
    </w:p>
    <w:p w14:paraId="7DFEE4A9">
      <w:pPr>
        <w:pStyle w:val="11"/>
        <w:widowControl/>
      </w:pPr>
      <w:r>
        <w:t>如果他们渴望是虔诚、圣洁和忠心的，他们就应该了解奥秘的意图。</w:t>
      </w:r>
    </w:p>
    <w:p w14:paraId="481578DF">
      <w:pPr>
        <w:pStyle w:val="11"/>
        <w:widowControl/>
      </w:pPr>
      <w:r>
        <w:t>And I make the same answer to the testimony of Basil, which is contained in his treatise, de Sp. S., Lib. II. c. 273.</w:t>
      </w:r>
    </w:p>
    <w:p w14:paraId="2ECFBE0D">
      <w:pPr>
        <w:pStyle w:val="11"/>
        <w:widowControl/>
      </w:pPr>
      <w:r>
        <w:t>我给出同样的回答来回应巴塞流的见证，它包含在祂的《论圣灵，第二本书，第二十七章》中（de Sp. S., Lib. II. c. 273）。</w:t>
      </w:r>
    </w:p>
    <w:p w14:paraId="7A713443">
      <w:pPr>
        <w:pStyle w:val="11"/>
        <w:widowControl/>
      </w:pPr>
      <w:r>
        <w:t>The people certainly are not bound to feel much indebted to those who think of them so meanly and dishonorably as to regard them as swine and dogs.</w:t>
      </w:r>
    </w:p>
    <w:p w14:paraId="4F43E3CC">
      <w:pPr>
        <w:pStyle w:val="11"/>
        <w:widowControl/>
      </w:pPr>
      <w:r>
        <w:t>百姓当然没有义务对那些如此卑劣和不光彩地看待他们，将他们视为猪和狗的人心存感激。</w:t>
      </w:r>
    </w:p>
    <w:p w14:paraId="0FC002D5">
      <w:pPr>
        <w:pStyle w:val="11"/>
        <w:widowControl/>
      </w:pPr>
      <w:r>
        <w:t>Chrysostom, Homily 24, in Matthew, and Gregory, Dial. Lib. IV. c. 56, contain nothing pertinent to the present question.</w:t>
      </w:r>
    </w:p>
    <w:p w14:paraId="3451C38F">
      <w:pPr>
        <w:pStyle w:val="11"/>
        <w:widowControl/>
      </w:pPr>
      <w:r>
        <w:t>金口约翰（Chrysostom），《马太福音第24篇讲道》，和格里高利（Gregory），《对话，第四本书，第五十六章》（Dial. Lib. IV. c. 56），都没有包含与当前问题相关的任何内容。</w:t>
      </w:r>
    </w:p>
    <w:p w14:paraId="719E0AC8">
      <w:pPr>
        <w:pStyle w:val="11"/>
        <w:widowControl/>
      </w:pPr>
      <w:r>
        <w:t>The second argument of our adversaries is grounded upon the authority of scripture, namely, Leviticus 16:17, where the people are commanded to remain without and wait for the priest, whilst he enters the sanctuary, and offers up prayers alone for himself and the people.</w:t>
      </w:r>
    </w:p>
    <w:p w14:paraId="41493D95">
      <w:pPr>
        <w:pStyle w:val="11"/>
        <w:widowControl/>
      </w:pPr>
      <w:r>
        <w:t>我们对手的第二个论证是基于圣经的权威，即《利未记》16:17，那里命令百姓留在外面等候祭司，而祂进入圣所，独自为自己和百姓献上祷告。</w:t>
      </w:r>
    </w:p>
    <w:p w14:paraId="763BFF8D">
      <w:pPr>
        <w:pStyle w:val="11"/>
        <w:widowControl/>
      </w:pPr>
      <w:r>
        <w:t>This is commanded in that passage; and an example of the practice is given Luke 1:10, where we read that the people stood without, while Zacharias offered incense in the temple: whence it is clear that the people not only did not understand the priest, but did not even hear him.</w:t>
      </w:r>
    </w:p>
    <w:p w14:paraId="6FFA232B">
      <w:pPr>
        <w:pStyle w:val="11"/>
        <w:widowControl/>
      </w:pPr>
      <w:r>
        <w:t>这段经文中命令了这一点；《路加福音》1:10给出了这种惯例的一个例子，我们在那里读到百姓站在外面，而撒迦利亚（Zacharias）在殿中烧香：由此可见，百姓不仅不明白祭司的话，甚至连听也听不见祂。</w:t>
      </w:r>
    </w:p>
    <w:p w14:paraId="54B55F96">
      <w:pPr>
        <w:pStyle w:val="11"/>
        <w:widowControl/>
      </w:pPr>
      <w:r>
        <w:t>Therefore it is considered unnecessary that the people should understand the prayers which are offered by the priest to God.</w:t>
      </w:r>
    </w:p>
    <w:p w14:paraId="501C0425">
      <w:pPr>
        <w:pStyle w:val="11"/>
        <w:widowControl/>
      </w:pPr>
      <w:r>
        <w:t>因此，百姓理解祭司向神献上的祷告被认为是多余的。</w:t>
      </w:r>
    </w:p>
    <w:p w14:paraId="6AFDF67A">
      <w:pPr>
        <w:pStyle w:val="11"/>
        <w:widowControl/>
      </w:pPr>
      <w:r>
        <w:t>I answer: That the conclusion does not follow from this precept and example.</w:t>
      </w:r>
    </w:p>
    <w:p w14:paraId="2252EAE2">
      <w:pPr>
        <w:pStyle w:val="11"/>
        <w:widowControl/>
      </w:pPr>
      <w:r>
        <w:t>我回答：结论不能从这个训词和榜样中得出。</w:t>
      </w:r>
    </w:p>
    <w:p w14:paraId="2292FDF4">
      <w:pPr>
        <w:pStyle w:val="11"/>
        <w:widowControl/>
      </w:pPr>
      <w:r>
        <w:t>For, in the first place, there was an express commandment of God that the people should remain without, and the priest alone should offer incense in the sanctuary.</w:t>
      </w:r>
    </w:p>
    <w:p w14:paraId="61F0F3E4">
      <w:pPr>
        <w:pStyle w:val="11"/>
        <w:widowControl/>
      </w:pPr>
      <w:r>
        <w:t>首先，有一个上帝（God）的明确命令，百姓应该留在外面，只有祭司独自在圣所中烧香。</w:t>
      </w:r>
    </w:p>
    <w:p w14:paraId="77E8FF18">
      <w:pPr>
        <w:pStyle w:val="11"/>
        <w:widowControl/>
      </w:pPr>
      <w:r>
        <w:t>Let them, if they can, produce any similar command for their Latin liturgy and foreign services, and we will yield to their opinion.</w:t>
      </w:r>
    </w:p>
    <w:p w14:paraId="20D06107">
      <w:pPr>
        <w:pStyle w:val="11"/>
        <w:widowControl/>
      </w:pPr>
      <w:r>
        <w:t>如果他们能，让他们为他们的拉丁文礼仪和外文仪式提供任何类似的命令，我们将同意他们的观点。</w:t>
      </w:r>
    </w:p>
    <w:p w14:paraId="0E4A5882">
      <w:pPr>
        <w:pStyle w:val="11"/>
        <w:widowControl/>
      </w:pPr>
      <w:r>
        <w:t>But they cannot; and, in matters of religion, nothing should be attempted without a command.</w:t>
      </w:r>
    </w:p>
    <w:p w14:paraId="4ECF0CE1">
      <w:pPr>
        <w:pStyle w:val="11"/>
        <w:widowControl/>
      </w:pPr>
      <w:r>
        <w:t>但他们不能；而且在宗教事务上，没有命令就不应该尝试任何事情。</w:t>
      </w:r>
    </w:p>
    <w:p w14:paraId="2DF4674B">
      <w:pPr>
        <w:pStyle w:val="11"/>
        <w:widowControl/>
      </w:pPr>
      <w:r>
        <w:t>Secondly, this was typical.</w:t>
      </w:r>
    </w:p>
    <w:p w14:paraId="7819B07A">
      <w:pPr>
        <w:pStyle w:val="11"/>
        <w:widowControl/>
      </w:pPr>
      <w:r>
        <w:t>其次，这是预表性的（typical）。</w:t>
      </w:r>
    </w:p>
    <w:p w14:paraId="26D2588D">
      <w:pPr>
        <w:pStyle w:val="11"/>
        <w:widowControl/>
      </w:pPr>
      <w:r>
        <w:t>Therefore the same should not now be done; since all the old types have been done away.</w:t>
      </w:r>
    </w:p>
    <w:p w14:paraId="4ED6AC87">
      <w:pPr>
        <w:pStyle w:val="11"/>
        <w:widowControl/>
      </w:pPr>
      <w:r>
        <w:t>因此，现在不应该这样做；因为所有古老的预表都已被废除。</w:t>
      </w:r>
    </w:p>
    <w:p w14:paraId="2CD9BE50">
      <w:pPr>
        <w:pStyle w:val="11"/>
        <w:widowControl/>
      </w:pPr>
      <w:r>
        <w:t>The priest was in the place of Christ, and represented him, who thus went up alone into the sanctuary, that is, into heaven, where he now intercedes with God for the church, although we do not now see or hear him.</w:t>
      </w:r>
    </w:p>
    <w:p w14:paraId="066D8209">
      <w:pPr>
        <w:pStyle w:val="11"/>
        <w:widowControl/>
      </w:pPr>
      <w:r>
        <w:t>祭司是站在基督（Christ）的位置上，并代表祂，祂就这样独自进入圣所，也就是说，进入天堂（heaven），祂现在在那里为教会向上帝代求，尽管我们现在看不见或听不见祂。</w:t>
      </w:r>
    </w:p>
    <w:p w14:paraId="60582D30">
      <w:pPr>
        <w:pStyle w:val="11"/>
        <w:widowControl/>
      </w:pPr>
      <w:r>
        <w:t>I deny that this should now be imitated by us; for typical observances have now no place.</w:t>
      </w:r>
    </w:p>
    <w:p w14:paraId="6D2259BF">
      <w:pPr>
        <w:pStyle w:val="11"/>
        <w:widowControl/>
      </w:pPr>
      <w:r>
        <w:t>我否认我们现在应该模仿这一点；因为预表性的遵守现在没有立足之地。</w:t>
      </w:r>
    </w:p>
    <w:p w14:paraId="40ECA557">
      <w:pPr>
        <w:pStyle w:val="11"/>
        <w:widowControl/>
      </w:pPr>
      <w:r>
        <w:t>Thirdly, the people were not able even to hear the absent priest speaking, much less to understand what he said: but when the priest spoke in presence of the people, he spoke in such a manner as to be understood by all.</w:t>
      </w:r>
    </w:p>
    <w:p w14:paraId="0EE80D8A">
      <w:pPr>
        <w:pStyle w:val="11"/>
        <w:widowControl/>
      </w:pPr>
      <w:r>
        <w:t>第三，百姓甚至不能听见不在场的祭司说话，更不用说明白祂所说的：但当祭司在百姓面前说话时，祂说话的方式是所有人都明白的。</w:t>
      </w:r>
    </w:p>
    <w:p w14:paraId="4C4F158F">
      <w:pPr>
        <w:pStyle w:val="11"/>
        <w:widowControl/>
      </w:pPr>
      <w:r>
        <w:t>But the priests of the papists, even under the eyes and in the audience of the people, perform and celebrate their unholy rites and sacrifices, which are no sacrifices, in a foreign tongue.</w:t>
      </w:r>
    </w:p>
    <w:p w14:paraId="4128FF24">
      <w:pPr>
        <w:pStyle w:val="11"/>
        <w:widowControl/>
      </w:pPr>
      <w:r>
        <w:t>但天主教徒的祭司们，即使在百姓的眼皮底下和聆听中，也以外语进行并庆祝他们不圣洁的仪式和祭物，而这些都不是祭物。</w:t>
      </w:r>
    </w:p>
    <w:p w14:paraId="22D1B95E">
      <w:pPr>
        <w:pStyle w:val="11"/>
        <w:widowControl/>
      </w:pPr>
      <w:r>
        <w:t>Their third argument is that of cardinal Hosius, in his book, De Sacro vernac. Legendo, and is to this effect: “Religion and piety have been so far from being increased, that they have been diminished, since some have begun to use the Vulgar tongue in the offices of the church.</w:t>
      </w:r>
    </w:p>
    <w:p w14:paraId="42D9D498">
      <w:pPr>
        <w:pStyle w:val="11"/>
        <w:widowControl/>
      </w:pPr>
      <w:r>
        <w:t>他们的第三个论证是枢机霍修斯（Hosius）在祂的《论以本土语言宣读神圣之事》一书中的，其意思是：“自从有人开始在教会的仪式中使用通用语言以来，宗教和虔诚非但没有增加，反而减少了。</w:t>
      </w:r>
    </w:p>
    <w:p w14:paraId="5F190D7B">
      <w:pPr>
        <w:pStyle w:val="11"/>
        <w:widowControl/>
      </w:pPr>
      <w:r>
        <w:t>Therefore they ought rather to be performed and celebrated in the Latin language.”</w:t>
      </w:r>
    </w:p>
    <w:p w14:paraId="3B7958A3">
      <w:pPr>
        <w:pStyle w:val="11"/>
        <w:widowControl/>
      </w:pPr>
      <w:r>
        <w:t>因此，它们宁愿应该以拉丁语进行和庆祝。”</w:t>
      </w:r>
    </w:p>
    <w:p w14:paraId="307029C6">
      <w:pPr>
        <w:pStyle w:val="11"/>
        <w:widowControl/>
      </w:pPr>
      <w:r>
        <w:t>I answer, in the first place, Though we were to concede the truth of what Hosius affirms, it will not follow thence that the public service should be performed in Latin, and not in the Vulgar tongue.</w:t>
      </w:r>
    </w:p>
    <w:p w14:paraId="5DDA2219">
      <w:pPr>
        <w:pStyle w:val="11"/>
        <w:widowControl/>
      </w:pPr>
      <w:r>
        <w:t>我首先回答，即使我们承认霍修斯所断言的是真实的，也不能由此推断公共崇拜应该以拉丁语而不是以通用语言进行。</w:t>
      </w:r>
    </w:p>
    <w:p w14:paraId="3C0AF7B7">
      <w:pPr>
        <w:pStyle w:val="11"/>
        <w:widowControl/>
      </w:pPr>
      <w:r>
        <w:t>For what if many are made worse?</w:t>
      </w:r>
    </w:p>
    <w:p w14:paraId="0BA4909D">
      <w:pPr>
        <w:pStyle w:val="11"/>
        <w:widowControl/>
      </w:pPr>
      <w:r>
        <w:t>因为如果许多人变得更糟了呢？</w:t>
      </w:r>
    </w:p>
    <w:p w14:paraId="78BA49D4">
      <w:pPr>
        <w:pStyle w:val="11"/>
        <w:widowControl/>
      </w:pPr>
      <w:r>
        <w:t>Will it therefore follow that vernacular prayers are to be entirely banished?</w:t>
      </w:r>
    </w:p>
    <w:p w14:paraId="07460B78">
      <w:pPr>
        <w:pStyle w:val="11"/>
        <w:widowControl/>
      </w:pPr>
      <w:r>
        <w:t>难道由此推断本土语言的祷告就应该被完全废除吗？</w:t>
      </w:r>
    </w:p>
    <w:p w14:paraId="6A307876">
      <w:pPr>
        <w:pStyle w:val="11"/>
        <w:widowControl/>
      </w:pPr>
      <w:r>
        <w:t>The doctrine of the gospel renders many more perverse and obstinate; yet it ought not, on that account, to be concealed from the people.</w:t>
      </w:r>
    </w:p>
    <w:p w14:paraId="249A7E3F">
      <w:pPr>
        <w:pStyle w:val="11"/>
        <w:widowControl/>
      </w:pPr>
      <w:r>
        <w:t>福音的教义使更多的人变得反常和顽固；然而，不应该因此向百姓隐瞒它。</w:t>
      </w:r>
    </w:p>
    <w:p w14:paraId="37E46A21">
      <w:pPr>
        <w:pStyle w:val="11"/>
        <w:widowControl/>
      </w:pPr>
      <w:r>
        <w:t>When Christ preached and taught the people, the Pharisees were made more obstinate; and the apostle says that the gospel is to some the savor of death unto death: and yet nevertheless the gospel should always be preached.</w:t>
      </w:r>
    </w:p>
    <w:p w14:paraId="2B3061E0">
      <w:pPr>
        <w:pStyle w:val="11"/>
        <w:widowControl/>
      </w:pPr>
      <w:r>
        <w:t>当基督向百姓传道和教导时，法利赛人变得更顽固；使徒说福音对一些人来说是叫人死的香气，归于死：然而福音仍然应该总是被传讲。</w:t>
      </w:r>
    </w:p>
    <w:p w14:paraId="3D65AE7A">
      <w:pPr>
        <w:pStyle w:val="11"/>
        <w:widowControl/>
      </w:pPr>
      <w:r>
        <w:t>That reason, therefore, is not a just cause why the offices of the church should not be performed in the Vulgar tongue, because many are thereby rendered worse; unless it be proved that the vernacular language is the cause of that ill effect: which they cannot prove.</w:t>
      </w:r>
    </w:p>
    <w:p w14:paraId="0EB889FC">
      <w:pPr>
        <w:pStyle w:val="11"/>
        <w:widowControl/>
      </w:pPr>
      <w:r>
        <w:t>因此，那个理由不是一个正当的原因，来说明为什么教会的仪式不应该以通用语言进行，因为许多人因此变得更糟；除非能证明本土语言是那个不良后果的原因：而这是他们不能证明的。</w:t>
      </w:r>
    </w:p>
    <w:p w14:paraId="61285825">
      <w:pPr>
        <w:pStyle w:val="11"/>
        <w:widowControl/>
      </w:pPr>
      <w:r>
        <w:t>Secondly, I say that what is supposed in the antecedent is untrue.</w:t>
      </w:r>
    </w:p>
    <w:p w14:paraId="762BD4AB">
      <w:pPr>
        <w:pStyle w:val="11"/>
        <w:widowControl/>
      </w:pPr>
      <w:r>
        <w:t>其次，我说前提（antecedent）中所假设的是不真实的。</w:t>
      </w:r>
    </w:p>
    <w:p w14:paraId="50AA3141">
      <w:pPr>
        <w:pStyle w:val="11"/>
        <w:widowControl/>
      </w:pPr>
      <w:r>
        <w:t>For although there does not appear in the people so much superstition as formerly; yet in the reformed churches at the present day the sincerity of true religion is more flourishing.</w:t>
      </w:r>
    </w:p>
    <w:p w14:paraId="25AB66C4">
      <w:pPr>
        <w:pStyle w:val="11"/>
        <w:widowControl/>
      </w:pPr>
      <w:r>
        <w:t>因为尽管百姓中没有像以前那么多的迷信；然而在今天的归正教会（reformed churches）中，真宗教的真诚更加兴盛。</w:t>
      </w:r>
    </w:p>
    <w:p w14:paraId="2B7EB163">
      <w:pPr>
        <w:pStyle w:val="11"/>
        <w:widowControl/>
      </w:pPr>
      <w:r>
        <w:t>The people, indeed, are not so superstitious as they were formerly: they then feared everything with a certain stupid superstition, which, it must be allowed, repressed, however, many crimes.</w:t>
      </w:r>
    </w:p>
    <w:p w14:paraId="17E93E93">
      <w:pPr>
        <w:pStyle w:val="11"/>
        <w:widowControl/>
      </w:pPr>
      <w:r>
        <w:t>百姓，确实，没有像以前那么迷信：他们那时以某种愚蠢的迷信惧怕一切，必须承认，这在某种程度上抑制了许多罪行。</w:t>
      </w:r>
    </w:p>
    <w:p w14:paraId="0ABDD0A7">
      <w:pPr>
        <w:pStyle w:val="11"/>
        <w:widowControl/>
      </w:pPr>
      <w:r>
        <w:t>Yet they are now much more religious in our churches.</w:t>
      </w:r>
    </w:p>
    <w:p w14:paraId="2C16C326">
      <w:pPr>
        <w:pStyle w:val="11"/>
        <w:widowControl/>
      </w:pPr>
      <w:r>
        <w:t>然而，他们在我们的教会中现在更加虔诚。</w:t>
      </w:r>
    </w:p>
    <w:p w14:paraId="72EBB71F">
      <w:pPr>
        <w:pStyle w:val="11"/>
        <w:widowControl/>
      </w:pPr>
      <w:r>
        <w:t>For they are deceived,谁 suppose that there is any piety, or virtue, or religion, in blind ignorance or superstition.</w:t>
      </w:r>
    </w:p>
    <w:p w14:paraId="1A6DC3E9">
      <w:pPr>
        <w:pStyle w:val="11"/>
        <w:widowControl/>
      </w:pPr>
      <w:r>
        <w:t>因为那些假设在盲目无知或迷信中有任何虔诚、美德或宗教的人被欺骗了。</w:t>
      </w:r>
    </w:p>
    <w:p w14:paraId="03211C63">
      <w:pPr>
        <w:pStyle w:val="11"/>
        <w:widowControl/>
      </w:pPr>
      <w:r>
        <w:t>And although there be amongst us many profane persons, such as there will never be lacking in the church of God, there are yet many who have a true sense of religion.</w:t>
      </w:r>
    </w:p>
    <w:p w14:paraId="52B160D3">
      <w:pPr>
        <w:pStyle w:val="11"/>
        <w:widowControl/>
      </w:pPr>
      <w:r>
        <w:t>而且尽管在我们中间有许多世俗的人，正如在上帝的教会中永远不会缺乏的那样，然而仍有许多人对宗教有真正的认识。</w:t>
      </w:r>
    </w:p>
    <w:p w14:paraId="425C18DB">
      <w:pPr>
        <w:pStyle w:val="11"/>
        <w:widowControl/>
      </w:pPr>
      <w:r>
        <w:t>So much upon the argument of Hosius.</w:t>
      </w:r>
    </w:p>
    <w:p w14:paraId="1C4E38F5">
      <w:pPr>
        <w:pStyle w:val="11"/>
        <w:widowControl/>
      </w:pPr>
      <w:r>
        <w:t>关于霍修斯（Hosius）的论证就说到这里。</w:t>
      </w:r>
    </w:p>
    <w:p w14:paraId="767A036D">
      <w:pPr>
        <w:pStyle w:val="11"/>
        <w:widowControl/>
      </w:pPr>
      <w:r>
        <w:t>The fourth argument is that adduced by Harding4 in his third article against Jewel, section 8. which stands thus: “A great part of Asia Minor used only the Greek language in their service; but the whole people did not understand Greek.</w:t>
      </w:r>
    </w:p>
    <w:p w14:paraId="206AF126">
      <w:pPr>
        <w:pStyle w:val="11"/>
        <w:widowControl/>
      </w:pPr>
      <w:r>
        <w:t>第四个论证是哈丁（Harding）4在祂反对杰韦尔（Jewel）的《第三条，第八节》中提出的，如下：“小亚细亚（Asia Minor）的大部分地区在他们的崇拜中只使用希腊语；但全体百姓不明白希腊文。</w:t>
      </w:r>
    </w:p>
    <w:p w14:paraId="7AC2DDEF">
      <w:pPr>
        <w:pStyle w:val="11"/>
        <w:widowControl/>
      </w:pPr>
      <w:r>
        <w:t>Therefore it is lawful to use an unknown tongue in the public service.”</w:t>
      </w:r>
    </w:p>
    <w:p w14:paraId="54B5DAC7">
      <w:pPr>
        <w:pStyle w:val="11"/>
        <w:widowControl/>
      </w:pPr>
      <w:r>
        <w:t>因此，在公共崇拜中使用一种未知的语言是合法的。”</w:t>
      </w:r>
    </w:p>
    <w:p w14:paraId="01559915">
      <w:pPr>
        <w:pStyle w:val="11"/>
        <w:widowControl/>
      </w:pPr>
      <w:r>
        <w:t>I answer, firstly, he should prove that all Asia Minor used the Greek language in their service; which since he fails to do, his syllogism is composed of merely particular propositions, and therefore concludes nothing.</w:t>
      </w:r>
    </w:p>
    <w:p w14:paraId="305BFBAB">
      <w:pPr>
        <w:pStyle w:val="11"/>
        <w:widowControl/>
      </w:pPr>
      <w:r>
        <w:t>我首先回答，祂应该证明所有小亚细亚地区在他们的崇拜中都使用希腊语；既然祂未能做到这一点，祂的三段论就仅仅由特称命题（particular propositions）组成，因此不能得出任何结论。</w:t>
      </w:r>
    </w:p>
    <w:p w14:paraId="3A0F22AA">
      <w:pPr>
        <w:pStyle w:val="11"/>
        <w:widowControl/>
      </w:pPr>
      <w:r>
        <w:t>Secondly, he should prove his minor.</w:t>
      </w:r>
    </w:p>
    <w:p w14:paraId="5E45E17D">
      <w:pPr>
        <w:pStyle w:val="11"/>
        <w:widowControl/>
      </w:pPr>
      <w:r>
        <w:t>其次，祂应该证明祂的小前提（minor）。</w:t>
      </w:r>
    </w:p>
    <w:p w14:paraId="3E333467">
      <w:pPr>
        <w:pStyle w:val="11"/>
        <w:widowControl/>
      </w:pPr>
      <w:r>
        <w:t>He confirms it, indeed, by a twofold testimony.</w:t>
      </w:r>
    </w:p>
    <w:p w14:paraId="19F623CF">
      <w:pPr>
        <w:pStyle w:val="11"/>
        <w:widowControl/>
      </w:pPr>
      <w:r>
        <w:t>祂确实以双重的见证来确认它。</w:t>
      </w:r>
    </w:p>
    <w:p w14:paraId="7401F68E">
      <w:pPr>
        <w:pStyle w:val="11"/>
        <w:widowControl/>
      </w:pPr>
      <w:r>
        <w:t>The first is taken from Acts 14:11, where, when Paul had healed a man who was lame from his mother’s womb, the people are said to have lifted up their voice Λυκαονιστ, “in the speech of Lycaonia,” and to have said, “The gods have come down to us in the likeness of men.”</w:t>
      </w:r>
    </w:p>
    <w:p w14:paraId="20AFD0DA">
      <w:pPr>
        <w:pStyle w:val="11"/>
        <w:widowControl/>
      </w:pPr>
      <w:r>
        <w:t>第一个取自《使徒行传》14:11，在那里，当保罗（Paul）治好了一个生来瘸腿的人时，百姓被说成是 Λυκαονιστ （用吕高尼（Lycaonia）语），“用吕高尼语”高声喊着说，“有神明成了人形，降临到我们这里了。”</w:t>
      </w:r>
    </w:p>
    <w:p w14:paraId="3C36816D">
      <w:pPr>
        <w:pStyle w:val="11"/>
        <w:widowControl/>
      </w:pPr>
      <w:r>
        <w:t>Hence he collects that the whole people of Asia Minor did not understand Greek, since the people of Lystra and Derbe, which were two cities of Asia Minor, did not speak in Greek but in Lycaonian.</w:t>
      </w:r>
    </w:p>
    <w:p w14:paraId="777308EA">
      <w:pPr>
        <w:pStyle w:val="11"/>
        <w:widowControl/>
      </w:pPr>
      <w:r>
        <w:t>因此祂推断，整个小亚细亚地区的人民不明白希腊文，因为路司得（Lystra）和特庇（Derbe）的人，那是小亚细亚的两个城市，不说希腊文，而说吕高尼语。</w:t>
      </w:r>
    </w:p>
    <w:p w14:paraId="624A7F7C">
      <w:pPr>
        <w:pStyle w:val="11"/>
        <w:widowControl/>
      </w:pPr>
      <w:r>
        <w:t>I answer; the Lycaonian tongue was not a different language from the Greek5, but only a different dialect.</w:t>
      </w:r>
    </w:p>
    <w:p w14:paraId="36D95D44">
      <w:pPr>
        <w:pStyle w:val="11"/>
        <w:widowControl/>
      </w:pPr>
      <w:r>
        <w:t>我回答；吕高尼语与希腊文不是一种不同的语言5，而只是一种不同的方言。</w:t>
      </w:r>
    </w:p>
    <w:p w14:paraId="03E61832">
      <w:pPr>
        <w:pStyle w:val="11"/>
        <w:widowControl/>
      </w:pPr>
      <w:r>
        <w:t>For Paul did not preach the gospel to that people in Lycaonian, but in Greek; while yet the people doubtless understood what he said, as is manifest from the instance of the lame man who was cured and converted by Paul.</w:t>
      </w:r>
    </w:p>
    <w:p w14:paraId="03D9C152">
      <w:pPr>
        <w:pStyle w:val="11"/>
        <w:widowControl/>
      </w:pPr>
      <w:r>
        <w:t>因为保罗不是用吕高尼语，而是用希腊文向那些百姓传福音；然而百姓无疑明白祂所说的，这从保罗所治愈和归信的那个瘸腿人的例子中是明显的。</w:t>
      </w:r>
    </w:p>
    <w:p w14:paraId="743FBAB4">
      <w:pPr>
        <w:pStyle w:val="11"/>
        <w:widowControl/>
      </w:pPr>
      <w:r>
        <w:t>If Paul had spoken in Lycaonian, and not in Greek, why does Luke write particularly that they uttered this exclamation “in the speech of Lycaonia?”</w:t>
      </w:r>
    </w:p>
    <w:p w14:paraId="298860D1">
      <w:pPr>
        <w:pStyle w:val="11"/>
        <w:widowControl/>
      </w:pPr>
      <w:r>
        <w:t>如果保罗用吕高尼语说话，而不是用希腊文，为什么路加特别写到他们“用吕高尼语”发出这个惊呼呢？</w:t>
      </w:r>
    </w:p>
    <w:p w14:paraId="1E012CC0">
      <w:pPr>
        <w:pStyle w:val="11"/>
        <w:widowControl/>
      </w:pPr>
      <w:r>
        <w:t>This reasoning, therefore, is the same as if he were to say: they spoke Doric, and therefore did not speak Greek.</w:t>
      </w:r>
    </w:p>
    <w:p w14:paraId="648F756A">
      <w:pPr>
        <w:pStyle w:val="11"/>
        <w:widowControl/>
      </w:pPr>
      <w:r>
        <w:t>因此，这种推理就好像祂说：他们说多利亚语（Doric），因此他们不说希腊文。</w:t>
      </w:r>
    </w:p>
    <w:p w14:paraId="162F9B1D">
      <w:pPr>
        <w:pStyle w:val="11"/>
        <w:widowControl/>
      </w:pPr>
      <w:r>
        <w:t>Furthermore, that they both understood and spoke Greek, is evident from the fact that Amphilochius, a bishop of Lycaonia6, wrote in Greek, some fragments of whom are extant to this day.</w:t>
      </w:r>
    </w:p>
    <w:p w14:paraId="556BADCC">
      <w:pPr>
        <w:pStyle w:val="11"/>
        <w:widowControl/>
      </w:pPr>
      <w:r>
        <w:t>此外，他们既明白又说希腊文，从以下事实是明显的，即吕高尼（Lycaonia）的主教安非罗修（Amphilochius）6以希腊文写作，祂的一些片段至今仍然存在。</w:t>
      </w:r>
    </w:p>
    <w:p w14:paraId="3A0A6677">
      <w:pPr>
        <w:pStyle w:val="11"/>
        <w:widowControl/>
      </w:pPr>
      <w:r>
        <w:t>The second testimony by which he confirms his minor, is taken from the second chapter of the Acts, where Cappadocia, Pontus, Asia, Phrygia, Pamphylia, &amp;c., are enumerated as sundry regions, and must therefore have used sundry languages.</w:t>
      </w:r>
    </w:p>
    <w:p w14:paraId="6FFF486C">
      <w:pPr>
        <w:pStyle w:val="11"/>
        <w:widowControl/>
      </w:pPr>
      <w:r>
        <w:t>祂用来确认祂小前提的第二个见证，取自《使徒行传》第二章，其中加帕多家（Cappadocia）、本都（Pontus）、亚细亚（Asia）、弗吕家（Phrygia）、旁非利亚（Pamphylia）等被列举为不同的地区，因此它们必定使用了不同的语言。</w:t>
      </w:r>
    </w:p>
    <w:p w14:paraId="05DC039D">
      <w:pPr>
        <w:pStyle w:val="11"/>
        <w:widowControl/>
      </w:pPr>
      <w:r>
        <w:t>I answer: Some of those tongues which the apostles used, were not altogether different and distinct, but only various dialects.</w:t>
      </w:r>
    </w:p>
    <w:p w14:paraId="109B6FBE">
      <w:pPr>
        <w:pStyle w:val="11"/>
        <w:widowControl/>
      </w:pPr>
      <w:r>
        <w:t>我回答：使徒们使用的一些语言，并非完全不同和有区别，而只是各种方言。</w:t>
      </w:r>
    </w:p>
    <w:p w14:paraId="059D75A2">
      <w:pPr>
        <w:pStyle w:val="11"/>
        <w:widowControl/>
      </w:pPr>
      <w:r>
        <w:t>So the speech which the Galileans used was different from that of the Jews; yet not so as to be another language, but only another dialect.</w:t>
      </w:r>
    </w:p>
    <w:p w14:paraId="32ED21E1">
      <w:pPr>
        <w:pStyle w:val="11"/>
        <w:widowControl/>
      </w:pPr>
      <w:r>
        <w:t>因此加利利人（Galileans）所使用的言语与犹太人的不同；然而不是另一种语言，而只是一种不同的方言。</w:t>
      </w:r>
    </w:p>
    <w:p w14:paraId="426A6C62">
      <w:pPr>
        <w:pStyle w:val="11"/>
        <w:widowControl/>
      </w:pPr>
      <w:r>
        <w:t>For the maid-servant doubtless understood Peter, who was of Galilee, when she said, “Thy speech bewrayeth thee.”</w:t>
      </w:r>
    </w:p>
    <w:p w14:paraId="5A890108">
      <w:pPr>
        <w:pStyle w:val="11"/>
        <w:widowControl/>
      </w:pPr>
      <w:r>
        <w:t>因为那个使女无疑明白彼得（Peter）这个加利利人，当她说，“你的口音把你露出来了。”</w:t>
      </w:r>
    </w:p>
    <w:p w14:paraId="56E1C0F8">
      <w:pPr>
        <w:pStyle w:val="11"/>
        <w:widowControl/>
      </w:pPr>
      <w:r>
        <w:t>So a Cappadocian could understand a Phrygian speaking, a Pamphylian a Cretan, an Athenian a Spartan.</w:t>
      </w:r>
    </w:p>
    <w:p w14:paraId="3DB087F6">
      <w:pPr>
        <w:pStyle w:val="11"/>
        <w:widowControl/>
      </w:pPr>
      <w:r>
        <w:t>因此一个加帕多家（Cappadocian）人可以明白一个弗吕家（Phrygian）人说话，一个旁非利亚（Pamphylian）人可以明白一个革哩底（Cretan）人，一个雅典（Athenian）人可以明白一个斯巴达（Spartan）人。</w:t>
      </w:r>
    </w:p>
    <w:p w14:paraId="5C7781D6">
      <w:pPr>
        <w:pStyle w:val="11"/>
        <w:widowControl/>
      </w:pPr>
      <w:r>
        <w:t>Now that the people of Asia Minor understood the Greek language is certain: for Paul wrote to the Ephesians, to the Galatians, and to the Colossians in Greek.</w:t>
      </w:r>
    </w:p>
    <w:p w14:paraId="3BF8059D">
      <w:pPr>
        <w:pStyle w:val="11"/>
        <w:widowControl/>
      </w:pPr>
      <w:r>
        <w:t>现在小亚细亚的人民明白希腊文是确定的：因为保罗以希腊文写信给以弗所人、加拉太人和歌罗西人。</w:t>
      </w:r>
    </w:p>
    <w:p w14:paraId="64448665">
      <w:pPr>
        <w:pStyle w:val="11"/>
        <w:widowControl/>
      </w:pPr>
      <w:r>
        <w:t>But Ephesus, Galatia, and Colossæ, were cities of Asia Minor.</w:t>
      </w:r>
    </w:p>
    <w:p w14:paraId="410F4095">
      <w:pPr>
        <w:pStyle w:val="11"/>
        <w:widowControl/>
      </w:pPr>
      <w:r>
        <w:t>但以弗所（Ephesus）、加拉太（Galatia）和歌罗西（Colossæ）是小亚细亚的城市。</w:t>
      </w:r>
    </w:p>
    <w:p w14:paraId="0692A70D">
      <w:pPr>
        <w:pStyle w:val="11"/>
        <w:widowControl/>
      </w:pPr>
      <w:r>
        <w:t>Therefore either all Asia, or a great part of this Asia, understood Greek: otherwise Paul would never have written to them in Greek.</w:t>
      </w:r>
    </w:p>
    <w:p w14:paraId="1CF3FF5C">
      <w:pPr>
        <w:pStyle w:val="11"/>
        <w:widowControl/>
      </w:pPr>
      <w:r>
        <w:t>因此，要么是所有亚细亚，要么是这个亚细亚的大部分地区，明白希腊文：否则保罗绝不会以希腊文写信给他们。</w:t>
      </w:r>
    </w:p>
    <w:p w14:paraId="066A2028">
      <w:pPr>
        <w:pStyle w:val="11"/>
        <w:widowControl/>
      </w:pPr>
      <w:r>
        <w:t>Besides, the same is evident from Polycarp, bishop of Smyrna, Gregory, bishop of Nyssa, Basil, bishop of Cæsarea in Cappadocia; who all, though bishops of Asia Minor, wrote all their works in Greek.</w:t>
      </w:r>
    </w:p>
    <w:p w14:paraId="639745BA">
      <w:pPr>
        <w:pStyle w:val="11"/>
        <w:widowControl/>
      </w:pPr>
      <w:r>
        <w:t>此外，同样从士每拿（Smyrna）主教坡旅甲、尼撒（Nyssa）主教格里高利、加帕多家（Cappadocia）该撒利亚（Cæsarea）主教巴塞流那里是明显的；他们所有的人，尽管是小亚细亚的主教，都以希腊文撰写了他们所有的著作。</w:t>
      </w:r>
    </w:p>
    <w:p w14:paraId="1E4E51FB">
      <w:pPr>
        <w:pStyle w:val="11"/>
        <w:widowControl/>
      </w:pPr>
      <w:r>
        <w:t>Jerome too, in his second proem to the Epistle to the Galatians, affirms that the whole East spoke Greek7.</w:t>
      </w:r>
    </w:p>
    <w:p w14:paraId="027EC04F">
      <w:pPr>
        <w:pStyle w:val="11"/>
        <w:widowControl/>
      </w:pPr>
      <w:r>
        <w:t>耶柔米在祂的《致加拉太人书信》的第二篇序言中，也断言整个东方都说希腊文7。</w:t>
      </w:r>
    </w:p>
    <w:p w14:paraId="7D5024B1">
      <w:pPr>
        <w:pStyle w:val="11"/>
        <w:widowControl/>
      </w:pPr>
      <w:r>
        <w:t>The papists therefore can never prove that Asia Minor did not use the Greek language.</w:t>
      </w:r>
    </w:p>
    <w:p w14:paraId="65CEE1D7">
      <w:pPr>
        <w:pStyle w:val="11"/>
        <w:widowControl/>
      </w:pPr>
      <w:r>
        <w:t>因此，天主教徒永远不能证明小亚细亚不使用希腊文。</w:t>
      </w:r>
    </w:p>
    <w:p w14:paraId="060F19EA">
      <w:pPr>
        <w:pStyle w:val="11"/>
        <w:widowControl/>
      </w:pPr>
      <w:r>
        <w:t>Or, if amongst those people some were ignorant of Greek, how will they prove that they had their service in the Greek language?</w:t>
      </w:r>
    </w:p>
    <w:p w14:paraId="3EB3444F">
      <w:pPr>
        <w:pStyle w:val="11"/>
        <w:widowControl/>
      </w:pPr>
      <w:r>
        <w:t>或者，如果在那些人民中有一些人不了解希腊文，他们如何证明他们是以希腊文进行崇拜的呢？</w:t>
      </w:r>
    </w:p>
    <w:p w14:paraId="24A9AFC4">
      <w:pPr>
        <w:pStyle w:val="11"/>
        <w:widowControl/>
      </w:pPr>
      <w:r>
        <w:t>Hence their argument is inconsequential in every possible way of considering it.</w:t>
      </w:r>
    </w:p>
    <w:p w14:paraId="0165C7BC">
      <w:pPr>
        <w:pStyle w:val="11"/>
        <w:widowControl/>
      </w:pPr>
      <w:r>
        <w:t>因此，他们的论证在所有可能的考量方式下都是不连贯的。</w:t>
      </w:r>
    </w:p>
    <w:p w14:paraId="6183B188">
      <w:pPr>
        <w:pStyle w:val="11"/>
        <w:widowControl/>
      </w:pPr>
      <w:r>
        <w:t>The fifth argument, which some at least advance, is of this kind: Three languages were hallowed upon the cross: therefore we ought to use only these languages in the public offices of the church.</w:t>
      </w:r>
    </w:p>
    <w:p w14:paraId="6B6F13DB">
      <w:pPr>
        <w:pStyle w:val="11"/>
        <w:widowControl/>
      </w:pPr>
      <w:r>
        <w:t>第五个论证，至少有一些人提出的，是这样一种：三种语言在十字架上被圣化：因此我们只应该在教会的公共仪式中使用这些语言。</w:t>
      </w:r>
    </w:p>
    <w:p w14:paraId="429EE20B">
      <w:pPr>
        <w:pStyle w:val="11"/>
        <w:widowControl/>
      </w:pPr>
      <w:r>
        <w:t>And Bellarmine says that we should be content with those three languages which Christ honored upon the cross.</w:t>
      </w:r>
    </w:p>
    <w:p w14:paraId="5D9AF9D7">
      <w:pPr>
        <w:pStyle w:val="11"/>
        <w:widowControl/>
      </w:pPr>
      <w:r>
        <w:t>贝拉明说我们应该满足于基督在十字架上所尊荣的那三种语言。</w:t>
      </w:r>
    </w:p>
    <w:p w14:paraId="7FA9B600">
      <w:pPr>
        <w:pStyle w:val="11"/>
        <w:widowControl/>
      </w:pPr>
      <w:r>
        <w:t>I answer: In the first place, that title was not written in three languages in order that those languages should thereby be consecrated to such a use; but that the report of Christ’s death should so be diffused as widely as possible.</w:t>
      </w:r>
    </w:p>
    <w:p w14:paraId="52168194">
      <w:pPr>
        <w:pStyle w:val="11"/>
        <w:widowControl/>
      </w:pPr>
      <w:r>
        <w:t>我回答：首先，那个牌子不是以三种语言写下的，以便那些语言可以因此被祝圣用于这种用途；而是为了让基督（Christ）死亡的消息可以尽可能广泛地传播。</w:t>
      </w:r>
    </w:p>
    <w:p w14:paraId="6C7D6452">
      <w:pPr>
        <w:pStyle w:val="11"/>
        <w:widowControl/>
      </w:pPr>
      <w:r>
        <w:t>Secondly, this is an allegorical argument, and therefore of itself concludes nothing.</w:t>
      </w:r>
    </w:p>
    <w:p w14:paraId="1BE2D710">
      <w:pPr>
        <w:pStyle w:val="11"/>
        <w:widowControl/>
      </w:pPr>
      <w:r>
        <w:t>其次，这是一个寓言式的论证，因此它本身不能得出任何结论。</w:t>
      </w:r>
    </w:p>
    <w:p w14:paraId="28F4FCB4">
      <w:pPr>
        <w:pStyle w:val="11"/>
        <w:widowControl/>
      </w:pPr>
      <w:r>
        <w:t>Thirdly, Cajetan, Jentac. Lib. I. Quæst. 4, says that these three languages “were the representatives of all languages8,” because the number three denotes perfection.</w:t>
      </w:r>
    </w:p>
    <w:p w14:paraId="314C11D9">
      <w:pPr>
        <w:pStyle w:val="11"/>
        <w:widowControl/>
      </w:pPr>
      <w:r>
        <w:t>第三，卡耶坦（Cajetan），《餐前酒，第一本书，问题第四》中（Jentac. Lib. I. Quæst. 4），说这三种语言“是所有语言的代表8，”因为数字三表示完全。</w:t>
      </w:r>
    </w:p>
    <w:p w14:paraId="3ABE40C3">
      <w:pPr>
        <w:pStyle w:val="11"/>
        <w:widowControl/>
      </w:pPr>
      <w:r>
        <w:t>If this be so, then all the languages of all nations can celebrate the death of Christ, and all the services of Christianity.</w:t>
      </w:r>
    </w:p>
    <w:p w14:paraId="5EDB9D3A">
      <w:pPr>
        <w:pStyle w:val="11"/>
        <w:widowControl/>
      </w:pPr>
      <w:r>
        <w:t>如果真是这样，那么所有民族的所有语言都可以庆祝基督的死亡，以及基督教的所有仪式。</w:t>
      </w:r>
    </w:p>
    <w:p w14:paraId="24BE81E7">
      <w:pPr>
        <w:pStyle w:val="11"/>
        <w:widowControl/>
      </w:pPr>
      <w:r>
        <w:t>The other arguments of the adversary in this question have no weight in them whatsoever, and I will not be guilty of seeming to waste time in unnecessary disputes.</w:t>
      </w:r>
    </w:p>
    <w:p w14:paraId="7FD0557F">
      <w:pPr>
        <w:pStyle w:val="11"/>
        <w:widowControl/>
      </w:pPr>
      <w:r>
        <w:t>对手在这个问题上的其他论证没有任何分量，我不想让自己显得在不必要的争议中浪费时间。</w:t>
      </w:r>
    </w:p>
    <w:p w14:paraId="0DA26992">
      <w:pPr>
        <w:pStyle w:val="11"/>
        <w:spacing w:line="248" w:lineRule="auto"/>
        <w:rPr>
          <w:rFonts w:hint="eastAsia"/>
        </w:rPr>
      </w:pPr>
    </w:p>
    <w:p w14:paraId="676D649B">
      <w:pPr>
        <w:pStyle w:val="11"/>
        <w:widowControl/>
      </w:pPr>
      <w:r>
        <w:t>[The works of the pseudo-Dionysius were published by Corderius in Greek, Paris, 1615. But the last and best edition is that of 1644, printed also at Paris with the Defensio Areopagitica of Chaumont. For a full account compare Daillé, de Script. Dion. Areop. Geneva, 1666; and Pearson, Vindic. Ignat. par. 1. c. 10.]</w:t>
      </w:r>
    </w:p>
    <w:p w14:paraId="27A63B3F">
      <w:pPr>
        <w:pStyle w:val="11"/>
        <w:spacing w:line="248" w:lineRule="auto"/>
        <w:rPr>
          <w:rFonts w:hint="eastAsia"/>
        </w:rPr>
      </w:pPr>
    </w:p>
    <w:p w14:paraId="7AFD7816">
      <w:pPr>
        <w:pStyle w:val="11"/>
        <w:widowControl/>
      </w:pPr>
      <w:r>
        <w:t>[伪丢尼修（pseudo-Dionysius）的著作由科尔德里乌斯（Corderius）以希腊文出版，巴黎（Paris），1615年。但最后和最好的版本是1644年，也在巴黎印刷，附有肖蒙（Chaumont）的《亚略巴古护教词》（Defensio Areopagitica）。关于完整的记载，比较戴利（Daillé）的《论亚略巴古的丢尼修著作》，日内瓦（Geneva），1666年；和皮尔逊（Pearson）的《伊格纳修斯的辩护》，第一部分，第十章。]</w:t>
      </w:r>
    </w:p>
    <w:p w14:paraId="5C039AD7">
      <w:pPr>
        <w:pStyle w:val="11"/>
        <w:spacing w:line="248" w:lineRule="auto"/>
        <w:rPr>
          <w:rFonts w:hint="eastAsia"/>
        </w:rPr>
      </w:pPr>
    </w:p>
    <w:p w14:paraId="517A9921">
      <w:pPr>
        <w:pStyle w:val="11"/>
        <w:widowControl/>
      </w:pPr>
      <w:r>
        <w:t>[οὐ δεῖ τὰ ἅγια τοῖς βεβήλοις ἐκϕαίνειν, οὐδὲ τοὺς μαργαρίτας τοῖς χοίροις ῥίπτειν （不应将圣洁的事物向世俗的人揭示，也不应将珍珠扔给猪）。 This scholiast was Maximus the Confessor, who flourished about the year 645.]</w:t>
      </w:r>
    </w:p>
    <w:p w14:paraId="3905D046">
      <w:pPr>
        <w:pStyle w:val="11"/>
        <w:spacing w:line="248" w:lineRule="auto"/>
        <w:rPr>
          <w:rFonts w:hint="eastAsia"/>
        </w:rPr>
      </w:pPr>
    </w:p>
    <w:p w14:paraId="243419F1">
      <w:pPr>
        <w:pStyle w:val="11"/>
        <w:widowControl/>
      </w:pPr>
      <w:r>
        <w:t>[ οὐ δεῖ τὰ ἅγια τοῖς βεβήλοις ἐκϕαίνειν, οὐδὲ τοὺς μαργαρίτας τοῖς χοίροις ῥίπτειν （不应将圣洁的事物向世俗的人揭示，也不应将珍珠扔给猪）。这个释义者是忏悔者马克西姆斯（Maximus the Confessor），祂活跃于约645年。]</w:t>
      </w:r>
    </w:p>
    <w:p w14:paraId="0ED130F1">
      <w:pPr>
        <w:pStyle w:val="11"/>
        <w:widowControl/>
      </w:pPr>
      <w:r>
        <w:t>[ἃ γὰρ οὐδὲ ἐποπτεύειν ἔξεστι τοῖς ἀμυήτοις, τούτων πῶς ἂν ἦν εἰκὸς τὴν διδασκαλίαν θριαμβεύειν ἐν γράμμασιν.—Basil. Opp. T. 2. p. 211. B. Which, by the way, is a good instance of θριαμβεύω in the sense of openly displaying. Cf. Colossians 2:15; 2 Corinthians 2:14. I observe another instance in Cabasilas, as given in Jahn’s Lerefrüchte byzantinischer Theologie, in Ullman’s Studien und Krit. for 1843, part 3, p. 744, n. 62. δυοῖν ὄντων, ἃ δῆλον καθίστησι καὶ θριαμβεύει τὸν ἐραστήν.]</w:t>
      </w:r>
    </w:p>
    <w:p w14:paraId="3C70BC3E">
      <w:pPr>
        <w:pStyle w:val="11"/>
        <w:spacing w:line="248" w:lineRule="auto"/>
        <w:rPr>
          <w:rFonts w:hint="eastAsia"/>
        </w:rPr>
      </w:pPr>
    </w:p>
    <w:p w14:paraId="083F3298">
      <w:pPr>
        <w:pStyle w:val="11"/>
        <w:widowControl/>
      </w:pPr>
      <w:r>
        <w:t>[因为那些甚至未入门的人也不被允许观看的事物，又怎能以文字公开展示（θριαμβεύειν）其教导呢。—巴塞流《著作》T. 2. p. 211. B. （顺便说一下，这是 θριαμβεύω 具有公开展示意义的一个好例子。参阅《歌罗西书》2:15；《哥林多后书》2:14。我注意到卡巴西拉斯（Cabasilas）的另一个例子，如在雅恩（Jahn）的《拜占庭神学研究成果》中给出，在乌尔曼（Ullman）的《研究与评论》1843年，第3部分，p. 744, n. 62。 δυοῖν ὄντων, ἃ δῆλον καθίστησι καὶ θριαμβεύει τὸν ἐραστήν （存在着两件事物，它们使爱慕者显明并公开展示）。]</w:t>
      </w:r>
    </w:p>
    <w:p w14:paraId="1E17D8D7">
      <w:pPr>
        <w:pStyle w:val="11"/>
        <w:spacing w:line="248" w:lineRule="auto"/>
        <w:rPr>
          <w:rFonts w:hint="eastAsia"/>
        </w:rPr>
      </w:pPr>
    </w:p>
    <w:p w14:paraId="3ED56CBB">
      <w:pPr>
        <w:pStyle w:val="11"/>
        <w:widowControl/>
      </w:pPr>
      <w:r>
        <w:t>[“The less Asia, being a principal part of the Greek Church, had then the service in the Greek tongue. But the people of sundry regions and countries of the less Asia then understood not the Greek tongue; ergo, the people of sundry regions and countries had then their service in an unknown tongue.” Apud Jewel, Art. 3. § 8. p. 272. ut supra.]</w:t>
      </w:r>
    </w:p>
    <w:p w14:paraId="26973F48">
      <w:pPr>
        <w:pStyle w:val="11"/>
        <w:spacing w:line="248" w:lineRule="auto"/>
        <w:rPr>
          <w:rFonts w:hint="eastAsia"/>
        </w:rPr>
      </w:pPr>
    </w:p>
    <w:p w14:paraId="28DF640C">
      <w:pPr>
        <w:pStyle w:val="11"/>
        <w:widowControl/>
      </w:pPr>
      <w:r>
        <w:t>[“小亚细亚，作为希腊教会的一个主要部分，那时以希腊语进行崇拜。但那时小亚细亚不同地区和国家的百姓不明白希腊语；因此，不同地区和国家的百姓那时以一种未知的语言进行崇拜。”见杰韦尔（Jewel）, 《第三条，第八节》, p. 272. 如上文。]</w:t>
      </w:r>
    </w:p>
    <w:p w14:paraId="61ACECD6">
      <w:pPr>
        <w:pStyle w:val="11"/>
        <w:spacing w:line="248" w:lineRule="auto"/>
        <w:rPr>
          <w:rFonts w:hint="eastAsia"/>
        </w:rPr>
      </w:pPr>
    </w:p>
    <w:p w14:paraId="4B5AF8F8">
      <w:pPr>
        <w:pStyle w:val="11"/>
        <w:widowControl/>
      </w:pPr>
      <w:r>
        <w:t>[We are left to mere conjecture upon this subject. Grotius supposed the Lycaonian to be the same as the Cappadocian. Jablonsky determines that it was a Greek dialect, but next akin to the Assyrian and thence derived. Guhling published a separate dissertation, De Lingua Lycaonica a Pelasgis Græcis orta Wittenberg, 1726, in which he contends that the Lycaonian was derived from the Greek. See Kuinoel upon Acts 14:11.]</w:t>
      </w:r>
    </w:p>
    <w:p w14:paraId="7AAA738D">
      <w:pPr>
        <w:pStyle w:val="11"/>
        <w:spacing w:line="248" w:lineRule="auto"/>
        <w:rPr>
          <w:rFonts w:hint="eastAsia"/>
        </w:rPr>
      </w:pPr>
    </w:p>
    <w:p w14:paraId="43B8A7BA">
      <w:pPr>
        <w:pStyle w:val="11"/>
        <w:widowControl/>
      </w:pPr>
      <w:r>
        <w:t>[关于这个主题，我们只能进行纯粹的猜测。格劳修斯（Grotius）假设吕高尼语（Lycaonian）与加帕多家语相同。雅布隆斯基（Jablonsky）断定它是一种希腊方言，但与亚述语（Assyrian）最接近并由此派生。古林（Guhling）出版了一篇独立的论文，《论源自皮拉斯基希腊人的吕高尼语》（De Lingua Lycaonica a Pelasgis Græcis orta），维滕贝格（Wittenberg），1726年，其中祂主张吕高尼语源自希腊文。见库伊诺尔（Kuinoel）对《使徒行传》14:11的注释。]</w:t>
      </w:r>
    </w:p>
    <w:p w14:paraId="5AACD43E">
      <w:pPr>
        <w:pStyle w:val="11"/>
        <w:spacing w:line="248" w:lineRule="auto"/>
        <w:rPr>
          <w:rFonts w:hint="eastAsia"/>
        </w:rPr>
      </w:pPr>
    </w:p>
    <w:p w14:paraId="614E13B3">
      <w:pPr>
        <w:pStyle w:val="11"/>
        <w:widowControl/>
      </w:pPr>
      <w:r>
        <w:t>[i.e. Bishop of Iconium, the capital of Lycaonia. He nourished A.D. 370. The principal fragments that go under his name were published by Combefis, Paris, 1644. But there is an epistle preserved by Cotelerius, in his Monumenta, T. 2. p. 99, which is supposed to be the only genuine piece of his now extant.]</w:t>
      </w:r>
    </w:p>
    <w:p w14:paraId="17353298">
      <w:pPr>
        <w:pStyle w:val="11"/>
        <w:spacing w:line="248" w:lineRule="auto"/>
        <w:rPr>
          <w:rFonts w:hint="eastAsia"/>
        </w:rPr>
      </w:pPr>
    </w:p>
    <w:p w14:paraId="226F2C1E">
      <w:pPr>
        <w:pStyle w:val="11"/>
        <w:widowControl/>
      </w:pPr>
      <w:r>
        <w:t>[即以哥念（Iconium）主教，吕高尼的首府。祂在公元370年活跃。以祂名义流传的主要片段由孔贝菲斯（Combefis）出版，巴黎，1644年。但有一封书信由科特勒里乌斯（Cotelerius）保存在祂的《史料集》（Monumenta）中，T. 2. p. 99，这被认为是祂现在现存的唯一真迹。]</w:t>
      </w:r>
    </w:p>
    <w:p w14:paraId="584FCC00">
      <w:pPr>
        <w:pStyle w:val="11"/>
        <w:spacing w:line="248" w:lineRule="auto"/>
        <w:rPr>
          <w:rFonts w:hint="eastAsia"/>
        </w:rPr>
      </w:pPr>
    </w:p>
    <w:p w14:paraId="23F4F9A3">
      <w:pPr>
        <w:pStyle w:val="11"/>
        <w:widowControl/>
      </w:pPr>
      <w:r>
        <w:t>[Excepto sermone Græco, quo omnis oriens loquitur. T. 4. p. 1. 255.]</w:t>
      </w:r>
    </w:p>
    <w:p w14:paraId="0265C188">
      <w:pPr>
        <w:pStyle w:val="11"/>
        <w:spacing w:line="248" w:lineRule="auto"/>
        <w:rPr>
          <w:rFonts w:hint="eastAsia"/>
        </w:rPr>
      </w:pPr>
    </w:p>
    <w:p w14:paraId="2EEE713E">
      <w:pPr>
        <w:pStyle w:val="11"/>
        <w:widowControl/>
      </w:pPr>
      <w:r>
        <w:t>[除了希腊文，所有的东方都说这种语言。T. 4. p. 1. 255。]</w:t>
      </w:r>
    </w:p>
    <w:p w14:paraId="2D7CBCF5">
      <w:pPr>
        <w:pStyle w:val="11"/>
        <w:spacing w:line="248" w:lineRule="auto"/>
        <w:rPr>
          <w:rFonts w:hint="eastAsia"/>
        </w:rPr>
      </w:pPr>
    </w:p>
    <w:p w14:paraId="5CC00B92">
      <w:pPr>
        <w:pStyle w:val="11"/>
        <w:widowControl/>
      </w:pPr>
      <w:r>
        <w:t>[Et tribus præcipuis linguis omnium linguarum vices gerentibus. ex ipsius etiam trinarii omnia complectentis perfectione, scribere disposuit. Jentacula Novi Testamenti. 27. 2. Paris. 1536.]</w:t>
      </w:r>
    </w:p>
    <w:p w14:paraId="52CEAC9E">
      <w:pPr>
        <w:pStyle w:val="11"/>
        <w:spacing w:line="248" w:lineRule="auto"/>
        <w:rPr>
          <w:rFonts w:hint="eastAsia"/>
        </w:rPr>
      </w:pPr>
    </w:p>
    <w:p w14:paraId="14C479A5">
      <w:pPr>
        <w:pStyle w:val="11"/>
        <w:widowControl/>
      </w:pPr>
      <w:r>
        <w:t>[并且祂决定写作，是出于三者的完全，它包含了所有，而且三种主要语言代表了所有语言的地位。见《新约餐前酒》27. 2. 巴黎（Paris.）1536年。]</w:t>
      </w:r>
    </w:p>
    <w:p w14:paraId="16FDC08C">
      <w:pPr>
        <w:pStyle w:val="11"/>
        <w:spacing w:line="249" w:lineRule="auto"/>
      </w:pPr>
    </w:p>
    <w:p w14:paraId="7BFEA96F">
      <w:pPr>
        <w:pStyle w:val="11"/>
        <w:spacing w:line="249" w:lineRule="auto"/>
      </w:pPr>
    </w:p>
    <w:p w14:paraId="2ECEE790">
      <w:pPr>
        <w:pStyle w:val="11"/>
        <w:spacing w:line="249" w:lineRule="auto"/>
      </w:pPr>
    </w:p>
    <w:p w14:paraId="1BE76795">
      <w:pPr>
        <w:pStyle w:val="11"/>
        <w:spacing w:line="249" w:lineRule="auto"/>
      </w:pPr>
    </w:p>
    <w:p w14:paraId="3D44DCA0">
      <w:pPr>
        <w:pStyle w:val="11"/>
        <w:spacing w:line="249" w:lineRule="auto"/>
      </w:pPr>
    </w:p>
    <w:p w14:paraId="7199CAB7">
      <w:pPr>
        <w:pStyle w:val="11"/>
        <w:spacing w:line="249" w:lineRule="auto"/>
      </w:pPr>
    </w:p>
    <w:p w14:paraId="24F90BBE">
      <w:pPr>
        <w:pStyle w:val="11"/>
        <w:spacing w:line="249" w:lineRule="auto"/>
      </w:pPr>
    </w:p>
    <w:p w14:paraId="21ECC70A">
      <w:pPr>
        <w:pStyle w:val="11"/>
        <w:widowControl/>
      </w:pPr>
      <w:r>
        <w:t>CHAPTER XVIII. OUR</w:t>
      </w:r>
    </w:p>
    <w:p w14:paraId="0D39F72A">
      <w:pPr>
        <w:pStyle w:val="11"/>
        <w:widowControl/>
      </w:pPr>
      <w:r>
        <w:t>第十八章 我方的</w:t>
      </w:r>
    </w:p>
    <w:p w14:paraId="7D9CB4F4">
      <w:pPr>
        <w:pStyle w:val="11"/>
        <w:widowControl/>
      </w:pPr>
      <w:r>
        <w:t>ARGUMENTS&gt; WHEREBY WE PROVE THAT THE OFFICES</w:t>
      </w:r>
    </w:p>
    <w:p w14:paraId="65BA01C7">
      <w:pPr>
        <w:pStyle w:val="11"/>
        <w:widowControl/>
      </w:pPr>
      <w:r>
        <w:t>论证，藉此我们证明</w:t>
      </w:r>
    </w:p>
    <w:p w14:paraId="12760141">
      <w:pPr>
        <w:pStyle w:val="11"/>
        <w:widowControl/>
      </w:pPr>
      <w:r>
        <w:t>OF THE CHURCH SHOULD BE PERFORMED IN THE</w:t>
      </w:r>
    </w:p>
    <w:p w14:paraId="4499F01C">
      <w:pPr>
        <w:pStyle w:val="11"/>
        <w:widowControl/>
      </w:pPr>
      <w:r>
        <w:t>教会的仪式应该以</w:t>
      </w:r>
    </w:p>
    <w:p w14:paraId="37065B72">
      <w:pPr>
        <w:pStyle w:val="11"/>
        <w:widowControl/>
      </w:pPr>
      <w:r>
        <w:t>VERNACULAR LANGUAGE OF EVERY PEOPLE.</w:t>
      </w:r>
    </w:p>
    <w:p w14:paraId="71EB2B4A">
      <w:pPr>
        <w:pStyle w:val="11"/>
        <w:widowControl/>
      </w:pPr>
      <w:r>
        <w:t>每个民族的本土语言进行。</w:t>
      </w:r>
    </w:p>
    <w:p w14:paraId="5202AA53">
      <w:pPr>
        <w:pStyle w:val="11"/>
        <w:spacing w:line="269" w:lineRule="auto"/>
        <w:rPr>
          <w:rFonts w:hint="eastAsia"/>
        </w:rPr>
      </w:pPr>
    </w:p>
    <w:p w14:paraId="418007DD">
      <w:pPr>
        <w:pStyle w:val="11"/>
        <w:spacing w:line="269" w:lineRule="auto"/>
        <w:rPr>
          <w:rFonts w:hint="eastAsia"/>
        </w:rPr>
      </w:pPr>
      <w:r>
        <w:rPr>
          <w:rFonts w:hint="eastAsia"/>
        </w:rPr>
        <w:t>L</w:t>
      </w:r>
    </w:p>
    <w:p w14:paraId="64F72BE0">
      <w:pPr>
        <w:pStyle w:val="11"/>
        <w:widowControl/>
      </w:pPr>
      <w:r>
        <w:t>现在让我们着手确立</w:t>
      </w:r>
    </w:p>
    <w:p w14:paraId="610288F9">
      <w:pPr>
        <w:pStyle w:val="11"/>
        <w:widowControl/>
      </w:pPr>
      <w:r>
        <w:t>ET us now proceed to the establishment of our own opinion, whither all those arguments which we used in the former part may be referred.</w:t>
      </w:r>
    </w:p>
    <w:p w14:paraId="1801F0BC">
      <w:pPr>
        <w:pStyle w:val="11"/>
        <w:widowControl/>
      </w:pPr>
      <w:r>
        <w:t>我们自己的观点，我们可以在其中引用我们在前一部分使用的所有那些论证。</w:t>
      </w:r>
    </w:p>
    <w:p w14:paraId="050158B5">
      <w:pPr>
        <w:pStyle w:val="11"/>
        <w:widowControl/>
      </w:pPr>
      <w:r>
        <w:t>For if the scriptures should be read in the vulgar tongue, then certainly the rest of the service should be performed in the vulgar tongue also.</w:t>
      </w:r>
    </w:p>
    <w:p w14:paraId="13D00BE8">
      <w:pPr>
        <w:pStyle w:val="11"/>
        <w:widowControl/>
      </w:pPr>
      <w:r>
        <w:t>因为如果圣经应该以通用语言宣读，那么当然，其余的崇拜仪式也应该以通用语言进行。</w:t>
      </w:r>
    </w:p>
    <w:p w14:paraId="5F85A640">
      <w:pPr>
        <w:pStyle w:val="11"/>
        <w:widowControl/>
      </w:pPr>
      <w:r>
        <w:t>However, we will now use some peculiar and separate arguments in this question.</w:t>
      </w:r>
    </w:p>
    <w:p w14:paraId="7FBC9979">
      <w:pPr>
        <w:pStyle w:val="11"/>
        <w:widowControl/>
      </w:pPr>
      <w:r>
        <w:t>然而，我们现在将在这个问题中使用一些独特的和独立的论证。</w:t>
      </w:r>
    </w:p>
    <w:p w14:paraId="18E50C92">
      <w:pPr>
        <w:pStyle w:val="11"/>
        <w:widowControl/>
      </w:pPr>
      <w:r>
        <w:t>Our FIRST argument shall be taken from Paul’s first epistle to the Corinthians, chapter 14.: in which chapter Paul directs, that everything should be done for the edification of the people in the church, that no one should speak in a strange tongue without an interpreter; and adds, that he would rather speak five words with his understanding, so as to instruct others also, than ten thousand words in an unknown tongue.</w:t>
      </w:r>
    </w:p>
    <w:p w14:paraId="159A4980">
      <w:pPr>
        <w:pStyle w:val="11"/>
        <w:widowControl/>
      </w:pPr>
      <w:r>
        <w:t>我们的第一个论证将取自保罗（Paul）的《哥林多前书》第14章：在这一章中，保罗指导教会中所有的事情都应该为了百姓的造就而做，没有人应该在没有翻译者的情况下说陌生的方言；并补充说，祂宁愿用祂的悟性（understanding）说五句话，以便也教导别人，也不愿用未知的方言说一万句话。</w:t>
      </w:r>
    </w:p>
    <w:p w14:paraId="25F64B3B">
      <w:pPr>
        <w:pStyle w:val="11"/>
        <w:widowControl/>
      </w:pPr>
      <w:r>
        <w:t>And the whole chapter is spent upon this subject.</w:t>
      </w:r>
    </w:p>
    <w:p w14:paraId="6EB2B6EB">
      <w:pPr>
        <w:pStyle w:val="11"/>
        <w:widowControl/>
      </w:pPr>
      <w:r>
        <w:t>而且整章都在阐述这个主题。</w:t>
      </w:r>
    </w:p>
    <w:p w14:paraId="33AC78EF">
      <w:pPr>
        <w:pStyle w:val="11"/>
        <w:widowControl/>
      </w:pPr>
      <w:r>
        <w:t>Whence it evidently appears that the popish opinion is repugnant to apostolical teaching.</w:t>
      </w:r>
    </w:p>
    <w:p w14:paraId="154D01EE">
      <w:pPr>
        <w:pStyle w:val="11"/>
        <w:widowControl/>
      </w:pPr>
      <w:r>
        <w:t>由此清楚地可见，天主教（popish）的观点与使徒的教导是相悖的。</w:t>
      </w:r>
    </w:p>
    <w:p w14:paraId="10F435BF">
      <w:pPr>
        <w:pStyle w:val="11"/>
        <w:widowControl/>
      </w:pPr>
      <w:r>
        <w:t>We reason thus from that chapter against the papists: If prayers in the Latin are everywhere to be set forth for the people, then the people will not understand what is said.</w:t>
      </w:r>
    </w:p>
    <w:p w14:paraId="72B82789">
      <w:pPr>
        <w:pStyle w:val="11"/>
        <w:widowControl/>
      </w:pPr>
      <w:r>
        <w:t>我们根据那一章如此反对天主教徒：如果拉丁文的祷告要在所有地方向百姓公布，那么百姓就不会明白所说的内容。</w:t>
      </w:r>
    </w:p>
    <w:p w14:paraId="16623120">
      <w:pPr>
        <w:pStyle w:val="11"/>
        <w:widowControl/>
      </w:pPr>
      <w:r>
        <w:t>But the apostle expressly forbids this in this chapter.</w:t>
      </w:r>
    </w:p>
    <w:p w14:paraId="76A626F1">
      <w:pPr>
        <w:pStyle w:val="11"/>
        <w:widowControl/>
      </w:pPr>
      <w:r>
        <w:t>但使徒在这一章中明确禁止了这一点。</w:t>
      </w:r>
    </w:p>
    <w:p w14:paraId="4551E5B0">
      <w:pPr>
        <w:pStyle w:val="11"/>
        <w:widowControl/>
      </w:pPr>
      <w:r>
        <w:t>Therefore public prayers should not be everywhere celebrated in the Latin tongue.</w:t>
      </w:r>
    </w:p>
    <w:p w14:paraId="224D0BB1">
      <w:pPr>
        <w:pStyle w:val="11"/>
        <w:widowControl/>
      </w:pPr>
      <w:r>
        <w:t>因此公共祷告不应该在所有地方以拉丁语举行。</w:t>
      </w:r>
    </w:p>
    <w:p w14:paraId="2B47CDE0">
      <w:pPr>
        <w:pStyle w:val="11"/>
        <w:widowControl/>
      </w:pPr>
      <w:r>
        <w:t>However, let us weigh the answer of our opponents to this reasoning; who, in truth, are wonderfully perplexed at this passage, and have devised many contrivances to evade it.</w:t>
      </w:r>
    </w:p>
    <w:p w14:paraId="537E2A78">
      <w:pPr>
        <w:pStyle w:val="11"/>
        <w:widowControl/>
      </w:pPr>
      <w:r>
        <w:t>然而，让我们权衡一下我们对手对这个推理的回答；他们，确实，对这段经文感到非常困惑，并设计了许多方法来逃避它。</w:t>
      </w:r>
    </w:p>
    <w:p w14:paraId="1614FE3A">
      <w:pPr>
        <w:pStyle w:val="11"/>
        <w:widowControl/>
      </w:pPr>
      <w:r>
        <w:t>Some papists reply, that Paul does not speak in that chapter of prayers, offices, or stated services, but of exhortations and public sermons, which they confess should be delivered in the vulgar tongue.</w:t>
      </w:r>
    </w:p>
    <w:p w14:paraId="41676475">
      <w:pPr>
        <w:pStyle w:val="11"/>
        <w:widowControl/>
      </w:pPr>
      <w:r>
        <w:t>一些天主教徒回复说，保罗在那一章中谈论的不是祷告、仪式或固定的崇拜，而是劝诫和公开讲道，他们承认这些应该以通用语言传讲。</w:t>
      </w:r>
    </w:p>
    <w:p w14:paraId="61D301A8">
      <w:pPr>
        <w:pStyle w:val="11"/>
        <w:widowControl/>
      </w:pPr>
      <w:r>
        <w:t>But I deny that the meaning of the apostle was merely to forbid a strange language in exhortations or sermons.</w:t>
      </w:r>
    </w:p>
    <w:p w14:paraId="10ABCA63">
      <w:pPr>
        <w:pStyle w:val="11"/>
        <w:widowControl/>
      </w:pPr>
      <w:r>
        <w:t>但我否认使徒的意思仅仅是禁止在劝诫或讲道中使用陌生的语言。</w:t>
      </w:r>
    </w:p>
    <w:p w14:paraId="1F681BCB">
      <w:pPr>
        <w:pStyle w:val="11"/>
        <w:widowControl/>
      </w:pPr>
      <w:r>
        <w:t>For who would have been mad enough to deliver a harangue to the people in an unknown tongue?</w:t>
      </w:r>
    </w:p>
    <w:p w14:paraId="2EE91112">
      <w:pPr>
        <w:pStyle w:val="11"/>
        <w:widowControl/>
      </w:pPr>
      <w:r>
        <w:t>因为谁会如此疯狂，以至于向百姓发表一篇以外语进行的演说呢？</w:t>
      </w:r>
    </w:p>
    <w:p w14:paraId="4A74C08F">
      <w:pPr>
        <w:pStyle w:val="11"/>
        <w:widowControl/>
      </w:pPr>
      <w:r>
        <w:t>Who could so much as have hoped that the people would be sufficiently attentive to hear with patience and civility a man uttering, by the space of an hour or more, words which they did not understand?</w:t>
      </w:r>
    </w:p>
    <w:p w14:paraId="2C7F220E">
      <w:pPr>
        <w:pStyle w:val="11"/>
        <w:widowControl/>
      </w:pPr>
      <w:r>
        <w:t>谁会如此希望百姓能足够专心，带着耐心和礼貌地聆听一个人在一个小时或更长的时间里，说出他们不明白的话语？</w:t>
      </w:r>
    </w:p>
    <w:p w14:paraId="5CF3700A">
      <w:pPr>
        <w:pStyle w:val="11"/>
        <w:widowControl/>
      </w:pPr>
      <w:r>
        <w:t>We read that some persons formerly in the church preached in a foreign tongue, but we read also that there were at the same time interpreters at hand.</w:t>
      </w:r>
    </w:p>
    <w:p w14:paraId="3860FDF6">
      <w:pPr>
        <w:pStyle w:val="11"/>
        <w:widowControl/>
      </w:pPr>
      <w:r>
        <w:t>我们读到以前教会有一些人用外语传讲，但我们也读到当时有翻译者在场。</w:t>
      </w:r>
    </w:p>
    <w:p w14:paraId="4503BB18">
      <w:pPr>
        <w:pStyle w:val="11"/>
        <w:widowControl/>
      </w:pPr>
      <w:r>
        <w:t>But this is quite another matter.</w:t>
      </w:r>
    </w:p>
    <w:p w14:paraId="630FEADC">
      <w:pPr>
        <w:pStyle w:val="11"/>
        <w:widowControl/>
      </w:pPr>
      <w:r>
        <w:t>但这完全是另一回事。</w:t>
      </w:r>
    </w:p>
    <w:p w14:paraId="68B7FF68">
      <w:pPr>
        <w:pStyle w:val="11"/>
        <w:widowControl/>
      </w:pPr>
      <w:r>
        <w:t>I allow, indeed, that the apostle does mention sermons; for it is with such a reference that he says, verse 29, “Let the prophets speak (λαλείτωσαν) by two or three, and the rest judge:” but that this is his whole subject, upon which he is entirely engaged throughout that chapter, I deny.</w:t>
      </w:r>
    </w:p>
    <w:p w14:paraId="08D573AF">
      <w:pPr>
        <w:pStyle w:val="11"/>
        <w:widowControl/>
      </w:pPr>
      <w:r>
        <w:t>我确实允许使徒提到了讲道；因为祂说第29节，“让先知（prophets）讲（λαλείτωσαν）两三个人，其余的人判断：”但我否认这是祂的全部主题，祂在整章中完全专注于此。</w:t>
      </w:r>
    </w:p>
    <w:p w14:paraId="721B6BF9">
      <w:pPr>
        <w:pStyle w:val="11"/>
        <w:widowControl/>
      </w:pPr>
      <w:r>
        <w:t>For how are we to understand what is said verse 14, “If I pray in an unknown tongue, my spirit prayeth, but my understanding is unfruitful?”</w:t>
      </w:r>
    </w:p>
    <w:p w14:paraId="53195832">
      <w:pPr>
        <w:pStyle w:val="11"/>
        <w:widowControl/>
      </w:pPr>
      <w:r>
        <w:t>因为我们如何理解第14节所说的，“我若用未知的方言祷告，我的灵祷告，但我的悟性却没有果效？”</w:t>
      </w:r>
    </w:p>
    <w:p w14:paraId="099D295E">
      <w:pPr>
        <w:pStyle w:val="11"/>
        <w:widowControl/>
      </w:pPr>
      <w:r>
        <w:t>Besides he speaks of services to which the people answer Amen.</w:t>
      </w:r>
    </w:p>
    <w:p w14:paraId="46389912">
      <w:pPr>
        <w:pStyle w:val="11"/>
        <w:widowControl/>
      </w:pPr>
      <w:r>
        <w:t>此外，祂谈论的是百姓回答“阿们”（Amen）的仪式。</w:t>
      </w:r>
    </w:p>
    <w:p w14:paraId="0585542B">
      <w:pPr>
        <w:pStyle w:val="11"/>
        <w:widowControl/>
      </w:pPr>
      <w:r>
        <w:t>Now the people use not to do this to sermons.</w:t>
      </w:r>
    </w:p>
    <w:p w14:paraId="5207D7CF">
      <w:pPr>
        <w:pStyle w:val="11"/>
        <w:widowControl/>
      </w:pPr>
      <w:r>
        <w:t>现在百姓通常不会对讲道做这个。</w:t>
      </w:r>
    </w:p>
    <w:p w14:paraId="4EF0173A">
      <w:pPr>
        <w:pStyle w:val="11"/>
        <w:widowControl/>
      </w:pPr>
      <w:r>
        <w:t>He mentions also giving of thanks and praising God.</w:t>
      </w:r>
    </w:p>
    <w:p w14:paraId="0E526330">
      <w:pPr>
        <w:pStyle w:val="11"/>
        <w:widowControl/>
      </w:pPr>
      <w:r>
        <w:t>祂也提到了感谢和赞美上帝（God）。</w:t>
      </w:r>
    </w:p>
    <w:p w14:paraId="4B264B8A">
      <w:pPr>
        <w:pStyle w:val="11"/>
        <w:widowControl/>
      </w:pPr>
      <w:r>
        <w:t>Nay, the fathers themselves, Chrysostom, Theophylact, Ambrose, Œcumenius, and all who have well explained this chapter, confess that Paul speaks not only of exhortations and sermons, but also of public prayers.</w:t>
      </w:r>
    </w:p>
    <w:p w14:paraId="4377A1B3">
      <w:pPr>
        <w:pStyle w:val="11"/>
        <w:widowControl/>
      </w:pPr>
      <w:r>
        <w:t>非但如此，教父们自己，金口约翰（Chrysostom）、提奥菲拉克（Theophylact）、安布罗斯（Ambrose）、欧库门纽斯（Œcumenius），以及所有良好解释了这一章的人，都承认保罗不仅谈论劝诫和讲道，而且也谈论公共祷告。</w:t>
      </w:r>
    </w:p>
    <w:p w14:paraId="6ECF6EBE">
      <w:pPr>
        <w:pStyle w:val="11"/>
        <w:widowControl/>
      </w:pPr>
      <w:r>
        <w:t>Yea, Harding, Article 3. Section 181, allows that it was needful in the primitive church that prayers should be held in the vulgar and intelligible tongue, but contends that it is now no longer requisite.</w:t>
      </w:r>
    </w:p>
    <w:p w14:paraId="66158EAA">
      <w:pPr>
        <w:pStyle w:val="11"/>
        <w:widowControl/>
      </w:pPr>
      <w:r>
        <w:t>是的，哈丁（Harding），《第三条，第十八节》1（Article 3. Section 181），允许在原始教会中，祷告需要以通用且可理解的语言举行，但坚持认为现在不再是必需的。</w:t>
      </w:r>
    </w:p>
    <w:p w14:paraId="4BD4BF70">
      <w:pPr>
        <w:pStyle w:val="11"/>
        <w:widowControl/>
      </w:pPr>
      <w:r>
        <w:t>But now the papists, become more learned, choose another mode of answering.</w:t>
      </w:r>
    </w:p>
    <w:p w14:paraId="6D6F21C5">
      <w:pPr>
        <w:pStyle w:val="11"/>
        <w:widowControl/>
      </w:pPr>
      <w:r>
        <w:t>但现在天主教徒，变得更有学识，选择了另一种回答方式。</w:t>
      </w:r>
    </w:p>
    <w:p w14:paraId="41F4F37C">
      <w:pPr>
        <w:pStyle w:val="11"/>
        <w:widowControl/>
      </w:pPr>
      <w:r>
        <w:t>They confess, indeed, that the apostle speaks of public prayers; but they deny it to be requisite that the whole people should understand the prayers which the minister repeats; for they say it is sufficient if one only, whom they commonly call the clerk, understand them, who is to answer Amen in behalf of the whole congregation.</w:t>
      </w:r>
    </w:p>
    <w:p w14:paraId="474A3DBF">
      <w:pPr>
        <w:pStyle w:val="11"/>
        <w:widowControl/>
      </w:pPr>
      <w:r>
        <w:t>他们确实承认使徒谈论公共祷告；但他们否认整个百姓都需要明白牧师所重复的祷告；因为他们说如果只有一个人，他们通常称之为“辅祭”（clerk），明白它们就足够了，祂代表整个会众回答“阿们”。</w:t>
      </w:r>
    </w:p>
    <w:p w14:paraId="63C31C87">
      <w:pPr>
        <w:pStyle w:val="11"/>
        <w:widowControl/>
      </w:pPr>
      <w:r>
        <w:t>They prove this from those words of the apostle, at verse 16, “If thou shalt bless with the spirit, how (says the old edition) shall he who supplies the place of the unlearned answer Amen?”</w:t>
      </w:r>
    </w:p>
    <w:p w14:paraId="32B16120">
      <w:pPr>
        <w:pStyle w:val="11"/>
        <w:widowControl/>
      </w:pPr>
      <w:r>
        <w:t>他们从使徒的那些话中证明了这一点，第16节，“你若用灵（spirit）祝福，那（古老的版本说）在不学无术之人位置上的人，怎能对你的感谢说‘阿们’呢？”</w:t>
      </w:r>
    </w:p>
    <w:p w14:paraId="4046C5F2">
      <w:pPr>
        <w:pStyle w:val="11"/>
        <w:widowControl/>
      </w:pPr>
      <w:r>
        <w:t>Thus Stapleton, in his English book against Jewel, Article 3. Thus a certain papist, who hath made an epitome of Bellarmine’s Lectures.</w:t>
      </w:r>
    </w:p>
    <w:p w14:paraId="45DEFD72">
      <w:pPr>
        <w:pStyle w:val="11"/>
        <w:widowControl/>
      </w:pPr>
      <w:r>
        <w:t>斯塔普尔顿（Stapleton）在祂反对杰韦尔（Jewel）的英文书《第三条》中如此说。一位制作了贝拉明（Bellarmine）讲义概要的某个天主教徒也如此说。</w:t>
      </w:r>
    </w:p>
    <w:p w14:paraId="6A214A31">
      <w:pPr>
        <w:pStyle w:val="11"/>
        <w:widowControl/>
      </w:pPr>
      <w:r>
        <w:t>So Thomas Aquinas.</w:t>
      </w:r>
    </w:p>
    <w:p w14:paraId="5A01830B">
      <w:pPr>
        <w:pStyle w:val="11"/>
        <w:widowControl/>
      </w:pPr>
      <w:r>
        <w:t>托马斯·阿奎那（Thomas Aquinas）也如此说。</w:t>
      </w:r>
    </w:p>
    <w:p w14:paraId="58CA877A">
      <w:pPr>
        <w:pStyle w:val="11"/>
        <w:widowControl/>
      </w:pPr>
      <w:r>
        <w:t>So Catharinus.</w:t>
      </w:r>
    </w:p>
    <w:p w14:paraId="4BC36105">
      <w:pPr>
        <w:pStyle w:val="11"/>
        <w:widowControl/>
      </w:pPr>
      <w:r>
        <w:t>卡塔里努斯（Catharinus）也如此说。</w:t>
      </w:r>
    </w:p>
    <w:p w14:paraId="56FC1228">
      <w:pPr>
        <w:pStyle w:val="11"/>
        <w:widowControl/>
      </w:pPr>
      <w:r>
        <w:t>So Sixtus Senensis, Bibliothec. Lib. VI. Annot. 263.</w:t>
      </w:r>
    </w:p>
    <w:p w14:paraId="18E1166A">
      <w:pPr>
        <w:pStyle w:val="11"/>
        <w:widowControl/>
      </w:pPr>
      <w:r>
        <w:t>西克斯图斯·塞宁西斯（Sixtus Senensis），《图书馆，第六卷，注释263》（Bibliothec. Lib. VI. Annot. 263）也如此说。</w:t>
      </w:r>
    </w:p>
    <w:p w14:paraId="4C83C86A">
      <w:pPr>
        <w:pStyle w:val="11"/>
        <w:widowControl/>
      </w:pPr>
      <w:r>
        <w:t>I answer: In the first place, the Latin vulgate version is false and foolish, and does not agree with the Greek text.</w:t>
      </w:r>
    </w:p>
    <w:p w14:paraId="290A9BAD">
      <w:pPr>
        <w:pStyle w:val="11"/>
        <w:widowControl/>
      </w:pPr>
      <w:r>
        <w:t>我回答：首先，拉丁文武加大译本是错误和愚蠢的，与希腊文文本不一致。</w:t>
      </w:r>
    </w:p>
    <w:p w14:paraId="14BA9220">
      <w:pPr>
        <w:pStyle w:val="11"/>
        <w:widowControl/>
      </w:pPr>
      <w:r>
        <w:t>For τόπος never means the person of those represented; and ἀναπληροῦν is to fill, not to supply.</w:t>
      </w:r>
    </w:p>
    <w:p w14:paraId="3DD0DF9B">
      <w:pPr>
        <w:pStyle w:val="11"/>
        <w:widowControl/>
      </w:pPr>
      <w:r>
        <w:t>因为 τόπος （位置）从未表示被代表的人；而 ἀναπληροῦν （填满）是充满，而不是供应（supply）。</w:t>
      </w:r>
    </w:p>
    <w:p w14:paraId="43D93E40">
      <w:pPr>
        <w:pStyle w:val="11"/>
        <w:widowControl/>
      </w:pPr>
      <w:r>
        <w:t>So that the meaning is not, “he who supplies the place of the people,” as the old Latin edition renders it; but, “he who occupies the room, and sits amongst the laity,”—that is, he who is himself a layman and one of the common people.</w:t>
      </w:r>
    </w:p>
    <w:p w14:paraId="2EC47B94">
      <w:pPr>
        <w:pStyle w:val="11"/>
        <w:widowControl/>
      </w:pPr>
      <w:r>
        <w:t>因此，含义不是，“那供应百姓位置的人，”正如古老的拉丁文版本所翻译的；而是，“那占据位置，并坐在平信徒（laity）当中之人，”——也就是说，祂自己是一个平信徒，是普通百姓中的一员。</w:t>
      </w:r>
    </w:p>
    <w:p w14:paraId="131CA6BC">
      <w:pPr>
        <w:pStyle w:val="11"/>
        <w:widowControl/>
      </w:pPr>
      <w:r>
        <w:t>For formerly the minister did not sit promiscuously with the people, but in a place separate from the people and the rest of the multitude.</w:t>
      </w:r>
    </w:p>
    <w:p w14:paraId="5CAAC6D3">
      <w:pPr>
        <w:pStyle w:val="11"/>
        <w:widowControl/>
      </w:pPr>
      <w:r>
        <w:t>因为以前牧师不是随意与百姓坐在一起，而是在一个与百姓和其余群众分开的地方。</w:t>
      </w:r>
    </w:p>
    <w:p w14:paraId="401ADC8F">
      <w:pPr>
        <w:pStyle w:val="11"/>
        <w:widowControl/>
      </w:pPr>
      <w:r>
        <w:t>This is what is referred to by the phrase, ἀναπληροῦν τὴν τόπον τοῦ ἰδιώτου .</w:t>
      </w:r>
    </w:p>
    <w:p w14:paraId="1FF92AD3">
      <w:pPr>
        <w:pStyle w:val="11"/>
        <w:widowControl/>
      </w:pPr>
      <w:r>
        <w:t>这就是短语 ἀναπληροῦν τὴν τόπον τοῦ ἰδιώτου （填满不学无术之人位置）所指的。</w:t>
      </w:r>
    </w:p>
    <w:p w14:paraId="1E8E62C5">
      <w:pPr>
        <w:pStyle w:val="11"/>
        <w:widowControl/>
      </w:pPr>
      <w:r>
        <w:t>And thus it is that Chrysostom, Theophylact, and Œcumenius interpret this place.</w:t>
      </w:r>
    </w:p>
    <w:p w14:paraId="38E4F521">
      <w:pPr>
        <w:pStyle w:val="11"/>
        <w:widowControl/>
      </w:pPr>
      <w:r>
        <w:t>金口约翰、提奥菲拉克和欧库门纽斯就是这样解释这个地方的。</w:t>
      </w:r>
    </w:p>
    <w:p w14:paraId="39B3FEF3">
      <w:pPr>
        <w:pStyle w:val="11"/>
        <w:widowControl/>
      </w:pPr>
      <w:r>
        <w:t>Œcumenius says that he fills the place of the unlearned, who εἰς ἰδιώτην τελεῖ, is ranked as an unlearned person; and immediately subjoins, “he calls him unlearned who is ranged in the rank of laymen2.”</w:t>
      </w:r>
    </w:p>
    <w:p w14:paraId="072C31CC">
      <w:pPr>
        <w:pStyle w:val="11"/>
        <w:widowControl/>
      </w:pPr>
      <w:r>
        <w:t>欧库门纽斯说祂填满了不学无术之人的位置，祂 εἰς ἰδιώτην τελεῖ （是列入不学无术的人），被列为不学无术的人；并立即补充说，“祂称那个被列入平信徒行列的人为不学无术的2。”</w:t>
      </w:r>
    </w:p>
    <w:p w14:paraId="46E065CC">
      <w:pPr>
        <w:pStyle w:val="11"/>
        <w:widowControl/>
      </w:pPr>
      <w:r>
        <w:t>Secondly, I say that there was no such person in the ancient church as they call a clerk, but that the whole congregation together answered Amen.</w:t>
      </w:r>
    </w:p>
    <w:p w14:paraId="2B5FE2F8">
      <w:pPr>
        <w:pStyle w:val="11"/>
        <w:widowControl/>
      </w:pPr>
      <w:r>
        <w:t>其次，我说在古代教会中没有他们所称的“辅祭”这样的人，而是整个会众一起回答“阿们”。</w:t>
      </w:r>
    </w:p>
    <w:p w14:paraId="12F8FD7A">
      <w:pPr>
        <w:pStyle w:val="11"/>
        <w:widowControl/>
      </w:pPr>
      <w:r>
        <w:t>So Jerome, in his second prologue to his commentary on the Galatians: “The whole church,” says he, “replies with a thundering Amen3.”</w:t>
      </w:r>
    </w:p>
    <w:p w14:paraId="5FF1EAA7">
      <w:pPr>
        <w:pStyle w:val="11"/>
        <w:widowControl/>
      </w:pPr>
      <w:r>
        <w:t>因此，耶柔米（Jerome），在祂的《迦拉太书注释》的第二篇序言中说：“整个教会，”祂说，“以雷鸣般的‘阿们’回应3。”</w:t>
      </w:r>
    </w:p>
    <w:p w14:paraId="0F92F3F2">
      <w:pPr>
        <w:pStyle w:val="11"/>
        <w:widowControl/>
      </w:pPr>
      <w:r>
        <w:t>A single clerk, unless he be a Stentor, cannot answer thus.</w:t>
      </w:r>
    </w:p>
    <w:p w14:paraId="01999EDC">
      <w:pPr>
        <w:pStyle w:val="11"/>
        <w:widowControl/>
      </w:pPr>
      <w:r>
        <w:t>一个单独的辅祭，除非祂是一个洪亮大嗓门（Stentor），否则不能如此回答。</w:t>
      </w:r>
    </w:p>
    <w:p w14:paraId="52374870">
      <w:pPr>
        <w:pStyle w:val="11"/>
        <w:widowControl/>
      </w:pPr>
      <w:r>
        <w:t>So Chrysostom, as is manifest from his liturgy,—if indeed it be his, and not rather the work of some body else published under his name4.</w:t>
      </w:r>
    </w:p>
    <w:p w14:paraId="5FCE865B">
      <w:pPr>
        <w:pStyle w:val="11"/>
        <w:widowControl/>
      </w:pPr>
      <w:r>
        <w:t>金口约翰也如此，正如从祂的《礼拜仪式》中可以明显看出的，——如果它确实是祂的作品，而不是以祂的名义出版的别人的作品4。</w:t>
      </w:r>
    </w:p>
    <w:p w14:paraId="4EDF452E">
      <w:pPr>
        <w:pStyle w:val="11"/>
        <w:widowControl/>
      </w:pPr>
      <w:r>
        <w:t>So Cyprian, in his discourse upon the Lord’s prayer: “When the minister,” says he, “hath said, ‘Lift up your heart,’ the whole people answer, ‘We lift them up unto the Lord5.’”</w:t>
      </w:r>
    </w:p>
    <w:p w14:paraId="5CB23C2E">
      <w:pPr>
        <w:pStyle w:val="11"/>
        <w:widowControl/>
      </w:pPr>
      <w:r>
        <w:t>居普良（Cyprian）在祂关于《主祷文》的论述中也如此说：“当牧师，”祂说，“说了，‘请举心向上，’全体百姓回答，‘我们心向着主5。’”</w:t>
      </w:r>
    </w:p>
    <w:p w14:paraId="0367ECE4">
      <w:pPr>
        <w:pStyle w:val="11"/>
        <w:widowControl/>
      </w:pPr>
      <w:r>
        <w:t>But most plainly of all Justin Martyr, in his Second Apology for the Christians: πᾶς ὁ λαὸς ἐπευφημεῖ Ἀμήν6 “the whole people reply in token of assent, Amen.”</w:t>
      </w:r>
    </w:p>
    <w:p w14:paraId="25EE64F4">
      <w:pPr>
        <w:pStyle w:val="11"/>
        <w:widowControl/>
      </w:pPr>
      <w:r>
        <w:t>但最清楚的是殉道者查士丁（Justin Martyr），在祂的《为基督徒的第二篇护教词》中： πᾶς ὁ λαὸς ἐπευφημεῖ Ἀμήν6 （所有百姓都欢呼“阿们”），“全体百姓以表示赞同的方式回应，‘阿们’。”</w:t>
      </w:r>
    </w:p>
    <w:p w14:paraId="4457D780">
      <w:pPr>
        <w:pStyle w:val="11"/>
        <w:widowControl/>
      </w:pPr>
      <w:r>
        <w:t>These words, therefore,不是 to be understood of such an imaginary clerk, answering in the name of the whole people, as the papists would have it.</w:t>
      </w:r>
    </w:p>
    <w:p w14:paraId="4ADA80E0">
      <w:pPr>
        <w:pStyle w:val="11"/>
        <w:widowControl/>
      </w:pPr>
      <w:r>
        <w:t>因此，这些话语不应被理解为指这样一个想象中的辅祭，以全体百姓的名义回答，正如天主教徒所希望的那样。</w:t>
      </w:r>
    </w:p>
    <w:p w14:paraId="35FAABFF">
      <w:pPr>
        <w:pStyle w:val="11"/>
        <w:widowControl/>
      </w:pPr>
      <w:r>
        <w:t>But the Jesuit Bellarmine, and lately our countrymen, the Rhemists, following his example, do not venture to trust to this answer, and therefore have invented another.</w:t>
      </w:r>
    </w:p>
    <w:p w14:paraId="29748935">
      <w:pPr>
        <w:pStyle w:val="11"/>
        <w:widowControl/>
      </w:pPr>
      <w:r>
        <w:t>但耶稣会士贝拉明（Bellarmine），以及最近我们的同胞雷姆斯译者（Rhemists），效仿祂的榜样，不敢相信这个回答，因此发明了另一个。</w:t>
      </w:r>
    </w:p>
    <w:p w14:paraId="7BF5CFCA">
      <w:pPr>
        <w:pStyle w:val="11"/>
        <w:widowControl/>
      </w:pPr>
      <w:r>
        <w:t>They say that the apostle does not speak at all of divine service, or the public reading of the scripture, but of certain spiritual songs, which were wholly extraordinary, and in which the Christians of those times used to praise God, and give him thanks, and edify and comfort one another.</w:t>
      </w:r>
    </w:p>
    <w:p w14:paraId="13EFCE2B">
      <w:pPr>
        <w:pStyle w:val="11"/>
        <w:widowControl/>
      </w:pPr>
      <w:r>
        <w:t>他们说使徒根本没有谈论崇拜仪式，或圣经的公开宣读，而是谈论某些属灵的诗歌，这些是完全特别的，那时基督徒习惯于在其中赞美上帝，感谢祂，并彼此造就和安慰。</w:t>
      </w:r>
    </w:p>
    <w:p w14:paraId="7F8A4448">
      <w:pPr>
        <w:pStyle w:val="11"/>
        <w:widowControl/>
      </w:pPr>
      <w:r>
        <w:t>These, they say, are mentioned, Ephesians 5:19 and Colossians 3:16, where the apostle bids the Christians to whom he writes, to speak to each other “in psalms and hymns, and spiritual songs, singing and making melody in their hearts to the Lord;” and that such songs are spoken of in this chapter, verse 26, where the apostle says, “when ye come together,” ἕκαστος ὑμῶν ψαλμὸν ἔχει, “each of you hath a psalm, hath a doctrine, hath a tongue, hath a revelation: let all things be done unto edification.”</w:t>
      </w:r>
    </w:p>
    <w:p w14:paraId="275990C5">
      <w:pPr>
        <w:pStyle w:val="11"/>
        <w:widowControl/>
      </w:pPr>
      <w:r>
        <w:t>他们说，这些在《以弗所书》5:19和《歌罗西书》3:16中被提及，使徒在那里吩咐祂写信的基督徒，彼此“以诗篇、颂词和属灵的歌曲交谈，在你们的心里向主歌唱和奏乐；”而且这些歌曲在本章第26节中被提及，使徒在那里说，“你们聚会的时候，” ἕκαστος ὑμῶν ψαλμὸν ἔχει （你们各人有诗歌），“你们各人有诗歌，有教训，有方言，有启示：凡事都当为造就人。”</w:t>
      </w:r>
    </w:p>
    <w:p w14:paraId="31531566">
      <w:pPr>
        <w:pStyle w:val="11"/>
        <w:widowControl/>
      </w:pPr>
      <w:r>
        <w:t>Finally, that Tertullian mentions these in his Apology, c. 397, and also other fathers: and that this cannot be understood of the public offices and prayers, because the public prayers at Corinth were then celebrated in the Greek language, which was understood by all, and no strange tongue; which Paul must have remembered very well.</w:t>
      </w:r>
    </w:p>
    <w:p w14:paraId="60F9EC66">
      <w:pPr>
        <w:pStyle w:val="11"/>
        <w:widowControl/>
      </w:pPr>
      <w:r>
        <w:t>最后，特土良（Tertullian）在祂的《护教词》第39章7中也提到了这些，以及其他教父也提到了：而且这不能理解为指公共仪式和祷告，因为哥林多（Corinth）的公共祷告那时是以希腊语举行的，那是所有人都明白的，而不是陌生的方言；保罗一定非常清楚地记住了这一点。</w:t>
      </w:r>
    </w:p>
    <w:p w14:paraId="16B6D3F0">
      <w:pPr>
        <w:pStyle w:val="11"/>
        <w:widowControl/>
      </w:pPr>
      <w:r>
        <w:t>I answer: The apostle, I confess, speaks of those songs, and I am not unaware of the existence of such hymns formerly amongst Christians: but the apostle does not speak of them alone.</w:t>
      </w:r>
    </w:p>
    <w:p w14:paraId="245E2C1A">
      <w:pPr>
        <w:pStyle w:val="11"/>
        <w:widowControl/>
      </w:pPr>
      <w:r>
        <w:t>我回答：我承认使徒谈论那些歌曲，而且我并非不知道以前在基督徒中有这样的赞美诗存在：但使徒谈论的不仅是它们。</w:t>
      </w:r>
    </w:p>
    <w:p w14:paraId="7F46C819">
      <w:pPr>
        <w:pStyle w:val="11"/>
        <w:widowControl/>
      </w:pPr>
      <w:r>
        <w:t>For he expressly mentions prayers, verse 14, ἐὰν προσεύχωμαι τῇ γλώσσῃ , “If I pray in an unknown tongue.”</w:t>
      </w:r>
    </w:p>
    <w:p w14:paraId="11F3EBCD">
      <w:pPr>
        <w:pStyle w:val="11"/>
        <w:widowControl/>
      </w:pPr>
      <w:r>
        <w:t>因为祂明确提到了祷告，第14节， ἐὰν προσεύχωμαι τῇ γλώσσῃ （我若用方言祷告），“我若用未知的方言祷告。”</w:t>
      </w:r>
    </w:p>
    <w:p w14:paraId="75EB40F0">
      <w:pPr>
        <w:pStyle w:val="11"/>
        <w:widowControl/>
      </w:pPr>
      <w:r>
        <w:t>And although the Corinthian church then used the Greek language in the service of God, it does not therefore follow that these words of the apostle are not to be understood of the public offices and service.</w:t>
      </w:r>
    </w:p>
    <w:p w14:paraId="4C8C1F94">
      <w:pPr>
        <w:pStyle w:val="11"/>
        <w:widowControl/>
      </w:pPr>
      <w:r>
        <w:t>而且尽管哥林多教会那时在崇拜上帝（God）时使用希腊语，但并不能由此推断使徒的这些话语不应理解为指公共仪式和崇拜。</w:t>
      </w:r>
    </w:p>
    <w:p w14:paraId="7F05B04A">
      <w:pPr>
        <w:pStyle w:val="11"/>
        <w:widowControl/>
      </w:pPr>
      <w:r>
        <w:t>Certainly the whole discourse of the apostle is general.</w:t>
      </w:r>
    </w:p>
    <w:p w14:paraId="41C7335F">
      <w:pPr>
        <w:pStyle w:val="11"/>
        <w:widowControl/>
      </w:pPr>
      <w:r>
        <w:t>使徒的整个论述当然是普遍性的。</w:t>
      </w:r>
    </w:p>
    <w:p w14:paraId="53A5FDCC">
      <w:pPr>
        <w:pStyle w:val="11"/>
        <w:widowControl/>
      </w:pPr>
      <w:r>
        <w:t>He speaks generally and in common of all the offices of the church, and condemns, on general grounds, the use of an unknown tongue in the church, whether in sermons, or in prayers, or in songs.</w:t>
      </w:r>
    </w:p>
    <w:p w14:paraId="3F82767D">
      <w:pPr>
        <w:pStyle w:val="11"/>
        <w:widowControl/>
      </w:pPr>
      <w:r>
        <w:t>祂普遍和共同地谈论教会的所有仪式，并以普遍的理由谴责在教会中使用未知的语言，无论是在讲道、祷告还是歌曲中。</w:t>
      </w:r>
    </w:p>
    <w:p w14:paraId="1299BF5E">
      <w:pPr>
        <w:pStyle w:val="11"/>
        <w:widowControl/>
      </w:pPr>
      <w:r>
        <w:t>And the first ground is this: an unknown tongue is useless; therefore it ought not to be used in the church.</w:t>
      </w:r>
    </w:p>
    <w:p w14:paraId="60D47E20">
      <w:pPr>
        <w:pStyle w:val="11"/>
        <w:widowControl/>
      </w:pPr>
      <w:r>
        <w:t>第一个理由是这个：未知的语言是无用的；因此它不应该在教会中使用。</w:t>
      </w:r>
    </w:p>
    <w:p w14:paraId="18BAF065">
      <w:pPr>
        <w:pStyle w:val="11"/>
        <w:widowControl/>
      </w:pPr>
      <w:r>
        <w:t>The antecedent is proved, verse 2, where he says, “He that speaketh in an unknown tongue speaketh not to men, but to God; for no man understandeth him: howbeit in the Spirit he speaketh mysteries.”</w:t>
      </w:r>
    </w:p>
    <w:p w14:paraId="4E413FAF">
      <w:pPr>
        <w:pStyle w:val="11"/>
        <w:widowControl/>
      </w:pPr>
      <w:r>
        <w:t>前提（antecedent）藉着第2节得到证明，祂在那里说，“那说未知的方言的，不是对人说，而是对上帝（God）说；因为没有人明白祂：然而在灵里祂说的是奥秘。”</w:t>
      </w:r>
    </w:p>
    <w:p w14:paraId="0B982D8F">
      <w:pPr>
        <w:pStyle w:val="11"/>
        <w:widowControl/>
      </w:pPr>
      <w:r>
        <w:t>Ὁ λαλῶν γλώσσῃ , “he that speaketh in a tongue,” that is, an unknown tongue, says Thomas Aquinas8; “for no man heareth,” that is, no one understands him.</w:t>
      </w:r>
    </w:p>
    <w:p w14:paraId="782BDD91">
      <w:pPr>
        <w:pStyle w:val="11"/>
        <w:widowControl/>
      </w:pPr>
      <w:r>
        <w:t>托马斯·阿奎那（Thomas Aquinas）说， Ὁ λαλῶν γλώσσῃ （说方言的），也就是，未知的方言8；“因为没有人听见，”也就是说，没有人明白祂。</w:t>
      </w:r>
    </w:p>
    <w:p w14:paraId="5953BD59">
      <w:pPr>
        <w:pStyle w:val="11"/>
        <w:widowControl/>
      </w:pPr>
      <w:r>
        <w:t>But in the church one should speak so as that not God alone, but men also may understand him.</w:t>
      </w:r>
    </w:p>
    <w:p w14:paraId="779F90D9">
      <w:pPr>
        <w:pStyle w:val="11"/>
        <w:widowControl/>
      </w:pPr>
      <w:r>
        <w:t>但在教会中，一个人应该以这样一种方式说话，以便不仅上帝，而且人也能明白祂。</w:t>
      </w:r>
    </w:p>
    <w:p w14:paraId="14768B45">
      <w:pPr>
        <w:pStyle w:val="11"/>
        <w:widowControl/>
      </w:pPr>
      <w:r>
        <w:t>This he proves also in the sixth verse, where he says, “If I should come to you speaking with tongues” (though innumerable), “what shall I profit you?”—as much as to say, you will derive no advantage whatever from my discourse.</w:t>
      </w:r>
    </w:p>
    <w:p w14:paraId="2EF1010B">
      <w:pPr>
        <w:pStyle w:val="11"/>
        <w:widowControl/>
      </w:pPr>
      <w:r>
        <w:t>祂在第六节也证明了这一点，祂在那里说，“我若到你们那里说方言”（即使是无数的），“与你们有什么益处呢？”——意思是，你们将从我的言论中得不到任何益处。</w:t>
      </w:r>
    </w:p>
    <w:p w14:paraId="6AEF26AA">
      <w:pPr>
        <w:pStyle w:val="11"/>
        <w:widowControl/>
      </w:pPr>
      <w:r>
        <w:t>And, verse 9, he says, ἐὰν μὴ εὔσημον λόγον δῶτε, “unless ye utter with the tongue words easy to be understood, how shall it be understood what is spoken?”</w:t>
      </w:r>
    </w:p>
    <w:p w14:paraId="534597E1">
      <w:pPr>
        <w:pStyle w:val="11"/>
        <w:widowControl/>
      </w:pPr>
      <w:r>
        <w:t>而且，第9节，祂说， ἐὰν μὴ εὔσημον λόγον δῶτε （除非你们用舌头发出容易明白的话），“除非你们用舌头发出容易明白的话，所说的是什么，怎能明白呢？”</w:t>
      </w:r>
    </w:p>
    <w:p w14:paraId="2D5832CD">
      <w:pPr>
        <w:pStyle w:val="11"/>
        <w:widowControl/>
      </w:pPr>
      <w:r>
        <w:t>ἔσεσθε γὰρ εἰς ἀέρα λαλοῦντες, “for ye shall be as if speaking into the air.”</w:t>
      </w:r>
    </w:p>
    <w:p w14:paraId="67F53699">
      <w:pPr>
        <w:pStyle w:val="11"/>
        <w:widowControl/>
      </w:pPr>
      <w:r>
        <w:t>ἔσεσθε γὰρ εἰς ἀέρα λαλοῦντες （因为你们将是向空气说话），“因为你们将如同向空气说话。”</w:t>
      </w:r>
    </w:p>
    <w:p w14:paraId="2F6111F8">
      <w:pPr>
        <w:pStyle w:val="11"/>
        <w:widowControl/>
      </w:pPr>
      <w:r>
        <w:t>From these passages it is manifest that the apostle’s meaning is this, that whatever is spoken in the church in an unknown tongue is spoken fruitlessly and in vain.</w:t>
      </w:r>
    </w:p>
    <w:p w14:paraId="0C7E918D">
      <w:pPr>
        <w:pStyle w:val="11"/>
        <w:widowControl/>
      </w:pPr>
      <w:r>
        <w:t>从这些经文中可以清楚看出，使徒的意思是，凡在教会中以未知语言所说的，都是徒劳和枉然的。</w:t>
      </w:r>
    </w:p>
    <w:p w14:paraId="7A7E3E96">
      <w:pPr>
        <w:pStyle w:val="11"/>
        <w:widowControl/>
      </w:pPr>
      <w:r>
        <w:t>But the Jesuit and the Rhemists, setting themselves in open opposition to the apostle, affirm that prayers, even when they are not understood, are very edifying, although perhaps they may be more edifying when they are understood.</w:t>
      </w:r>
    </w:p>
    <w:p w14:paraId="0632F4C7">
      <w:pPr>
        <w:pStyle w:val="11"/>
        <w:widowControl/>
      </w:pPr>
      <w:r>
        <w:t>但这位耶稣会士和雷姆斯译者（Rhemists），公开反对使徒，断言祷告，即使在不被理解时，也是非常有造就的，尽管在被理解时可能更有造就。</w:t>
      </w:r>
    </w:p>
    <w:p w14:paraId="0ADC5965">
      <w:pPr>
        <w:pStyle w:val="11"/>
        <w:widowControl/>
      </w:pPr>
      <w:r>
        <w:t>But the apostle’s words are clear, and must always be pressed upon them, “What shall I profit you?”—as if he had said, I cannot be any way of use to you.</w:t>
      </w:r>
    </w:p>
    <w:p w14:paraId="27AAC0AB">
      <w:pPr>
        <w:pStyle w:val="11"/>
        <w:widowControl/>
      </w:pPr>
      <w:r>
        <w:t>但使徒的话是清楚的，而且必须总是被强加给他们，“与你们有什么益处呢？”——仿佛祂说，我不能以任何方式对你们有用。</w:t>
      </w:r>
    </w:p>
    <w:p w14:paraId="668C8313">
      <w:pPr>
        <w:pStyle w:val="11"/>
        <w:widowControl/>
      </w:pPr>
      <w:r>
        <w:t>So Œcumenius interprets those words, οὐκ ἔσομαι ὑμῖν ἐπωφελής.</w:t>
      </w:r>
    </w:p>
    <w:p w14:paraId="35C1F8B1">
      <w:pPr>
        <w:pStyle w:val="11"/>
        <w:widowControl/>
      </w:pPr>
      <w:r>
        <w:t>欧库门纽斯就是这样解释那些话的， οὐκ ἔσομαι ὑμῖν ἐπωφελής （我将对你们没有益处）。</w:t>
      </w:r>
    </w:p>
    <w:p w14:paraId="19043166">
      <w:pPr>
        <w:pStyle w:val="11"/>
        <w:widowControl/>
      </w:pPr>
      <w:r>
        <w:t>And “ye shall be speaking into the air,” that is, fruitlessly and in vain: for so Œcumenius, μάτην καὶ ἀνωφελῶς .</w:t>
      </w:r>
    </w:p>
    <w:p w14:paraId="5CA9D67D">
      <w:pPr>
        <w:pStyle w:val="11"/>
        <w:widowControl/>
      </w:pPr>
      <w:r>
        <w:t>而且“你们将是向空气说话，”也就是说，徒劳和枉然：欧库门纽斯就是这样解释的， μάτην καὶ ἀνωφελῶς （徒然和无益）。</w:t>
      </w:r>
    </w:p>
    <w:p w14:paraId="39BB71C6">
      <w:pPr>
        <w:pStyle w:val="11"/>
        <w:widowControl/>
      </w:pPr>
      <w:r>
        <w:t>So also Chrysostom, in his 35th Homily upon this chapter: “Ye depart,” says he, “οὐδὲν κερδάναντες, deriving no advantage from a sound which ye do not understand9.”</w:t>
      </w:r>
    </w:p>
    <w:p w14:paraId="57BFB8A1">
      <w:pPr>
        <w:pStyle w:val="11"/>
        <w:widowControl/>
      </w:pPr>
      <w:r>
        <w:t>金口约翰，在祂对本章的《第35篇讲道》中也如此说：“你们离开，”祂说，“ οὐδὲν κερδάναντες （一无所获），从一个你们不明白的声音中得不到任何益处9。”</w:t>
      </w:r>
    </w:p>
    <w:p w14:paraId="6B34859C">
      <w:pPr>
        <w:pStyle w:val="11"/>
        <w:widowControl/>
      </w:pPr>
      <w:r>
        <w:t>But let us hear how the Jesuit proves that a prayer, though not understood, is useful to the people.</w:t>
      </w:r>
    </w:p>
    <w:p w14:paraId="424820AC">
      <w:pPr>
        <w:pStyle w:val="11"/>
        <w:widowControl/>
      </w:pPr>
      <w:r>
        <w:t>但让我们听听这位耶稣会士如何证明一个祷告，即使不被理解，对百姓也是有用的。</w:t>
      </w:r>
    </w:p>
    <w:p w14:paraId="56D0F751">
      <w:pPr>
        <w:pStyle w:val="11"/>
        <w:widowControl/>
      </w:pPr>
      <w:r>
        <w:t>Attend to his beautiful reason.</w:t>
      </w:r>
    </w:p>
    <w:p w14:paraId="5F173092">
      <w:pPr>
        <w:pStyle w:val="11"/>
        <w:widowControl/>
      </w:pPr>
      <w:r>
        <w:t>请注意祂优美的理由。</w:t>
      </w:r>
    </w:p>
    <w:p w14:paraId="2378A56C">
      <w:pPr>
        <w:pStyle w:val="11"/>
        <w:widowControl/>
      </w:pPr>
      <w:r>
        <w:t>The minister, says he, or priest, does not pray to the people, but to God for the people.</w:t>
      </w:r>
    </w:p>
    <w:p w14:paraId="14591F5E">
      <w:pPr>
        <w:pStyle w:val="11"/>
        <w:widowControl/>
      </w:pPr>
      <w:r>
        <w:t>祂说，牧师，或祭司，不是向百姓祷告，而是为百姓向上帝祷告。</w:t>
      </w:r>
    </w:p>
    <w:p w14:paraId="04DC5B65">
      <w:pPr>
        <w:pStyle w:val="11"/>
        <w:widowControl/>
      </w:pPr>
      <w:r>
        <w:t>Therefore, it is not necessary that the people should understand what he says, but it is sufficient that God himself understands him.</w:t>
      </w:r>
    </w:p>
    <w:p w14:paraId="437910E7">
      <w:pPr>
        <w:pStyle w:val="11"/>
        <w:widowControl/>
      </w:pPr>
      <w:r>
        <w:t>因此，百姓没有必要明白祂所说的，只要上帝自己明白祂就足够了。</w:t>
      </w:r>
    </w:p>
    <w:p w14:paraId="4C4EB9D5">
      <w:pPr>
        <w:pStyle w:val="11"/>
        <w:widowControl/>
      </w:pPr>
      <w:r>
        <w:t>Now he understands all languages.</w:t>
      </w:r>
    </w:p>
    <w:p w14:paraId="4AD65B08">
      <w:pPr>
        <w:pStyle w:val="11"/>
        <w:widowControl/>
      </w:pPr>
      <w:r>
        <w:t>现在祂明白所有的语言。</w:t>
      </w:r>
    </w:p>
    <w:p w14:paraId="4FF61A9A">
      <w:pPr>
        <w:pStyle w:val="11"/>
        <w:widowControl/>
      </w:pPr>
      <w:r>
        <w:t>This he illustrates by a comparison.</w:t>
      </w:r>
    </w:p>
    <w:p w14:paraId="70BAEDA2">
      <w:pPr>
        <w:pStyle w:val="11"/>
        <w:widowControl/>
      </w:pPr>
      <w:r>
        <w:t>祂以一个比较来阐述这一点。</w:t>
      </w:r>
    </w:p>
    <w:p w14:paraId="0D43D30F">
      <w:pPr>
        <w:pStyle w:val="11"/>
        <w:widowControl/>
      </w:pPr>
      <w:r>
        <w:t>As, says he, if one were to intercede with a king for a rustic, it is not necessary that the rustic should understand what his patron says to the king in his behalf, nor does he much care, provided only he obtain what he seeks; so it is not requisite that the people should understand those prayers which the minister presents to God in their name.</w:t>
      </w:r>
    </w:p>
    <w:p w14:paraId="2CF92D98">
      <w:pPr>
        <w:pStyle w:val="11"/>
        <w:widowControl/>
      </w:pPr>
      <w:r>
        <w:t>祂说，正如，如果有人为一位乡下人向国王代求，乡下人没有必要明白他的赞助人（patron）向国王为祂所说的内容，祂也不太在乎，只要祂得到了祂所寻求的；因此百姓没有必要明白牧师以他们的名义向上帝呈上的那些祷告。</w:t>
      </w:r>
    </w:p>
    <w:p w14:paraId="0B998EB3">
      <w:pPr>
        <w:pStyle w:val="11"/>
        <w:widowControl/>
      </w:pPr>
      <w:r>
        <w:t>Besides, the church prays even for the infidels and the absent.</w:t>
      </w:r>
    </w:p>
    <w:p w14:paraId="3B59723A">
      <w:pPr>
        <w:pStyle w:val="11"/>
        <w:widowControl/>
      </w:pPr>
      <w:r>
        <w:t>此外，教会甚至为不信者和缺席的人祷告。</w:t>
      </w:r>
    </w:p>
    <w:p w14:paraId="65DB74B6">
      <w:pPr>
        <w:pStyle w:val="11"/>
        <w:widowControl/>
      </w:pPr>
      <w:r>
        <w:t>I answer, this reasoning of the Jesuit is inconsequential; and it is a bad argument to say, prayer is not made to the people, but to God for the people; therefore it is not necessary that the people should understand what the minister prays.</w:t>
      </w:r>
    </w:p>
    <w:p w14:paraId="7E76444A">
      <w:pPr>
        <w:pStyle w:val="11"/>
        <w:widowControl/>
      </w:pPr>
      <w:r>
        <w:t>我回答，这位耶稣会士的这个推理是不连贯的；而且说，祷告不是向百姓做的，而是为百姓向上帝做的；因此百姓没有必要明白牧师所祷告的内容，这是一个糟糕的论证。</w:t>
      </w:r>
    </w:p>
    <w:p w14:paraId="632C4CD5">
      <w:pPr>
        <w:pStyle w:val="11"/>
        <w:widowControl/>
      </w:pPr>
      <w:r>
        <w:t>For the minister is, as it were, the people’s mouth.</w:t>
      </w:r>
    </w:p>
    <w:p w14:paraId="07BE8FA3">
      <w:pPr>
        <w:pStyle w:val="11"/>
        <w:widowControl/>
      </w:pPr>
      <w:r>
        <w:t>因为牧师是，仿佛，百姓的口。</w:t>
      </w:r>
    </w:p>
    <w:p w14:paraId="02BA1C2D">
      <w:pPr>
        <w:pStyle w:val="11"/>
        <w:widowControl/>
      </w:pPr>
      <w:r>
        <w:t>He prays, indeed, to God, but yet for the people; and although the people remain silent in their lips, while the minister prays, yet meanwhile they follow him, as he prays, in their hearts, and respond at the close, Amen; by which expression they shew that the prayer is their own, and signify that they ask from God whatever the minister himself hath asked.</w:t>
      </w:r>
    </w:p>
    <w:p w14:paraId="7EF32F85">
      <w:pPr>
        <w:pStyle w:val="11"/>
        <w:widowControl/>
      </w:pPr>
      <w:r>
        <w:t>祂确实是向上帝祷告，但却是为百姓；而且虽然在牧师祷告时百姓在口上保持沉默，但与此同时他们在心里跟随祂的祷告，并在结束时回应“阿们”；藉着这个表达，他们表明那个祷告是他们自己的，并表示他们向上帝祈求牧师自己所祈求的一切。</w:t>
      </w:r>
    </w:p>
    <w:p w14:paraId="5F6772A5">
      <w:pPr>
        <w:pStyle w:val="11"/>
        <w:widowControl/>
      </w:pPr>
      <w:r>
        <w:t>Otherwise, if the people did not pray along with the minister, it would not be necessary for the people to be present, or assemble in the same place with the minister, but the minister alone might pray for the people to God in their absence.</w:t>
      </w:r>
    </w:p>
    <w:p w14:paraId="4B9EE5D5">
      <w:pPr>
        <w:pStyle w:val="11"/>
        <w:widowControl/>
      </w:pPr>
      <w:r>
        <w:t>否则，如果百姓没有与牧师一同祷告，百姓就没有必要在场，或与牧师聚集在同一个地方，而牧师可以独自为百姓在他们缺席的情况下向上帝祷告。</w:t>
      </w:r>
    </w:p>
    <w:p w14:paraId="3A7199A6">
      <w:pPr>
        <w:pStyle w:val="11"/>
        <w:widowControl/>
      </w:pPr>
      <w:r>
        <w:t>But prayers are public, that is, prayers of the whole church.</w:t>
      </w:r>
    </w:p>
    <w:p w14:paraId="5A464FE3">
      <w:pPr>
        <w:pStyle w:val="11"/>
        <w:widowControl/>
      </w:pPr>
      <w:r>
        <w:t>但祷告是公共的，也就是说，是整个教会的祷告。</w:t>
      </w:r>
    </w:p>
    <w:p w14:paraId="0EC7F8AA">
      <w:pPr>
        <w:pStyle w:val="11"/>
        <w:widowControl/>
      </w:pPr>
      <w:r>
        <w:t>We see, therefore, that it is a foolish comparison which the Jesuit uses.</w:t>
      </w:r>
    </w:p>
    <w:p w14:paraId="227EB6D8">
      <w:pPr>
        <w:pStyle w:val="11"/>
        <w:widowControl/>
      </w:pPr>
      <w:r>
        <w:t>因此，我们看到这位耶稣会士所使用的比较是愚蠢的。</w:t>
      </w:r>
    </w:p>
    <w:p w14:paraId="73071ED6">
      <w:pPr>
        <w:pStyle w:val="11"/>
        <w:widowControl/>
      </w:pPr>
      <w:r>
        <w:t>For if the rustic, of whom he speaks, were to hear his advocate pleading his cause before the king in an unknown tongue, and speaking words which he did not understand, he might suspect that he was rather speaking against him than for him.</w:t>
      </w:r>
    </w:p>
    <w:p w14:paraId="4624650E">
      <w:pPr>
        <w:pStyle w:val="11"/>
        <w:widowControl/>
      </w:pPr>
      <w:r>
        <w:t>因为如果祂所说的那个乡下人，听到他的辩护人在国王面前以一种未知的语言为祂辩护，并说出祂不明白的话语，祂可能会怀疑祂是在说反对祂的话，而不是为祂说话。</w:t>
      </w:r>
    </w:p>
    <w:p w14:paraId="4D5AACBB">
      <w:pPr>
        <w:pStyle w:val="11"/>
        <w:widowControl/>
      </w:pPr>
      <w:r>
        <w:t>So the people, when they hear the minister pray in an unknown tongue, may doubt whether he prays for them, or for others, or against them.</w:t>
      </w:r>
    </w:p>
    <w:p w14:paraId="2FA0B458">
      <w:pPr>
        <w:pStyle w:val="11"/>
        <w:widowControl/>
      </w:pPr>
      <w:r>
        <w:t>因此百姓，当他们听到牧师用一种未知的语言祷告时，可能会怀疑祂是在为他们祷告，还是为别人，或是在反对他们祷告。</w:t>
      </w:r>
    </w:p>
    <w:p w14:paraId="22041566">
      <w:pPr>
        <w:pStyle w:val="11"/>
        <w:widowControl/>
      </w:pPr>
      <w:r>
        <w:t>What if even the priest himself do not understand what he is saying?</w:t>
      </w:r>
    </w:p>
    <w:p w14:paraId="6B96255D">
      <w:pPr>
        <w:pStyle w:val="11"/>
        <w:widowControl/>
      </w:pPr>
      <w:r>
        <w:t>如果连祭司自己也不明白祂在说什么呢？</w:t>
      </w:r>
    </w:p>
    <w:p w14:paraId="630E650D">
      <w:pPr>
        <w:pStyle w:val="11"/>
        <w:widowControl/>
      </w:pPr>
      <w:r>
        <w:t>the possibility of which experience hath taught in the case of many priests of the Roman church.</w:t>
      </w:r>
    </w:p>
    <w:p w14:paraId="469F65FA">
      <w:pPr>
        <w:pStyle w:val="11"/>
        <w:widowControl/>
      </w:pPr>
      <w:r>
        <w:t>许多罗马教会的祭司的经验已经证明了这种可能性。</w:t>
      </w:r>
    </w:p>
    <w:p w14:paraId="47FE4975">
      <w:pPr>
        <w:pStyle w:val="11"/>
        <w:widowControl/>
      </w:pPr>
      <w:r>
        <w:t>But the apostle, at verse 14, blames altogether all use of an unknown tongue in public prayers: “If I should pray,” says he, “in a tongue, my spirit prayeth, but my understanding is unfruitful.”</w:t>
      </w:r>
    </w:p>
    <w:p w14:paraId="7A080FB8">
      <w:pPr>
        <w:pStyle w:val="11"/>
        <w:widowControl/>
      </w:pPr>
      <w:r>
        <w:t>但使徒，在第14节，完全指责在公共祷告中使用未知的方言：“我若用方言祷告，”祂说，“我的灵祷告，但我的悟性却没有果效。”</w:t>
      </w:r>
    </w:p>
    <w:p w14:paraId="60950E9C">
      <w:pPr>
        <w:pStyle w:val="11"/>
        <w:widowControl/>
      </w:pPr>
      <w:r>
        <w:t>And it is plain that he there speaks of public prayers; first, because, verse 19, he says, ἐν τῇ ἐκκλησίᾳ, in the church; secondly, because he speaks of such prayers as the people said Amen to, as a token of their assent, as is plain from verse 16; which is only done when the people are assembled together in one place.</w:t>
      </w:r>
    </w:p>
    <w:p w14:paraId="0EDACD42">
      <w:pPr>
        <w:pStyle w:val="11"/>
        <w:widowControl/>
      </w:pPr>
      <w:r>
        <w:t>而且很明显祂在那里谈论的是公共祷告；首先，因为，第19节，祂说， ἐν τῇ ἐκκλησίᾳ （在教会里），在教会中；其次，因为祂谈论的是百姓以“阿们”作为他们赞同的标记来回应的祷告，正如从第16节清楚可见的；这只发生在百姓聚集在一个地方时。</w:t>
      </w:r>
    </w:p>
    <w:p w14:paraId="47D6D1EA">
      <w:pPr>
        <w:pStyle w:val="11"/>
        <w:widowControl/>
      </w:pPr>
      <w:r>
        <w:t>Therefore, unless the prayer be understood, the understanding will be ἄκαρπος, unfruitful; that is, no advantage will accrue to the church from the conceptions of your understanding.</w:t>
      </w:r>
    </w:p>
    <w:p w14:paraId="04806B28">
      <w:pPr>
        <w:pStyle w:val="11"/>
        <w:widowControl/>
      </w:pPr>
      <w:r>
        <w:t>因此，除非祷告被理解，悟性将是 ἄκαρπος （没有果效的），没有果效的；也就是说，教会将从你悟性的构想中得不到任何益处。</w:t>
      </w:r>
    </w:p>
    <w:p w14:paraId="17BB0833">
      <w:pPr>
        <w:pStyle w:val="11"/>
        <w:widowControl/>
      </w:pPr>
      <w:r>
        <w:t>The Jesuit and the papists give a wrong and foolish interpretation of that whole fourteenth verse, to this effect: “If I pray in a tongue, my mind or my understanding is not instructed, because indeed it does not understand what I say: but meanwhile my spirit, that is, my affections,”—so they expound it,—“are edified.”</w:t>
      </w:r>
    </w:p>
    <w:p w14:paraId="7FF1252F">
      <w:pPr>
        <w:pStyle w:val="11"/>
        <w:widowControl/>
      </w:pPr>
      <w:r>
        <w:t>这位耶稣会士和天主教徒对整个第十四节给出了一个错误和愚蠢的解释，意思是：“我若用方言祷告，我的心（mind）或我的悟性没有受教，因为它的确不明白我所说的：但与此同时，我的灵，也就是我的情感，”——他们如此解释——“被造就了。”</w:t>
      </w:r>
    </w:p>
    <w:p w14:paraId="56640BF6">
      <w:pPr>
        <w:pStyle w:val="11"/>
        <w:widowControl/>
      </w:pPr>
      <w:r>
        <w:t>For example, says Bellarmine, if one were to recite the seven psalms, and not to understand what he was reciting, his understanding is not improved, yet his affections meanwhile are improved.</w:t>
      </w:r>
    </w:p>
    <w:p w14:paraId="36BC6266">
      <w:pPr>
        <w:pStyle w:val="11"/>
        <w:widowControl/>
      </w:pPr>
      <w:r>
        <w:t>例如，贝拉明说，如果一个人朗诵七篇《诗篇》，却不明白祂在朗诵什么，祂的悟性没有得到改善，但与此同时祂的情感得到了改善。</w:t>
      </w:r>
    </w:p>
    <w:p w14:paraId="7EABEB62">
      <w:pPr>
        <w:pStyle w:val="11"/>
        <w:widowControl/>
      </w:pPr>
      <w:r>
        <w:t>The sum, therefore, of this interpretation is this: if I pray in an unknown tongue, although I do not understand the words, yet my affections are thereby made better.</w:t>
      </w:r>
    </w:p>
    <w:p w14:paraId="72076E75">
      <w:pPr>
        <w:pStyle w:val="11"/>
        <w:widowControl/>
      </w:pPr>
      <w:r>
        <w:t>因此，这个解释的总结是：我若用未知的方言祷告，即使我不明白那些词语，我的情感也因此变得更好。</w:t>
      </w:r>
    </w:p>
    <w:p w14:paraId="553ABF51">
      <w:pPr>
        <w:pStyle w:val="11"/>
        <w:widowControl/>
      </w:pPr>
      <w:r>
        <w:t>I answer, in the first place, this is an utterly ridiculous interpretation.</w:t>
      </w:r>
    </w:p>
    <w:p w14:paraId="19C85236">
      <w:pPr>
        <w:pStyle w:val="11"/>
        <w:widowControl/>
      </w:pPr>
      <w:r>
        <w:t>我首先回答，这是一个完全荒谬的解释。</w:t>
      </w:r>
    </w:p>
    <w:p w14:paraId="08A62B7D">
      <w:pPr>
        <w:pStyle w:val="11"/>
        <w:widowControl/>
      </w:pPr>
      <w:r>
        <w:t>For he who recites any prayers or psalms in a language which he does not understand, is no more improved than if he had not recited them at all.</w:t>
      </w:r>
    </w:p>
    <w:p w14:paraId="3ED03078">
      <w:pPr>
        <w:pStyle w:val="11"/>
        <w:widowControl/>
      </w:pPr>
      <w:r>
        <w:t>因为朗诵任何祷告或《诗篇》的人，如果祂不明白祂所朗诵的语言，祂的改善程度并不比祂根本没有朗诵时更多。</w:t>
      </w:r>
    </w:p>
    <w:p w14:paraId="005086A8">
      <w:pPr>
        <w:pStyle w:val="11"/>
        <w:widowControl/>
      </w:pPr>
      <w:r>
        <w:t>His good affection, or desire of praying, is not assisted by reading he knows not what.</w:t>
      </w:r>
    </w:p>
    <w:p w14:paraId="6FEB969D">
      <w:pPr>
        <w:pStyle w:val="11"/>
        <w:widowControl/>
      </w:pPr>
      <w:r>
        <w:t>祂良好的情感，或祷告的愿望，没有藉着阅读祂不知道是什么而被帮助。</w:t>
      </w:r>
    </w:p>
    <w:p w14:paraId="7063FDB0">
      <w:pPr>
        <w:pStyle w:val="11"/>
        <w:widowControl/>
      </w:pPr>
      <w:r>
        <w:t>But if the affections of him who prays in an unknown tongue be good, and his reason no way benefited, because he does not understand his prayer; why does he not use a language with which he is acquainted, that he may derive a double advantage, both to his affections and to his understanding?</w:t>
      </w:r>
    </w:p>
    <w:p w14:paraId="053CD4B0">
      <w:pPr>
        <w:pStyle w:val="11"/>
        <w:widowControl/>
      </w:pPr>
      <w:r>
        <w:t>但如果那个用未知的方言祷告的人的情感是好的，而祂的理智却没有得到任何益处，因为祂不明白祂的祷告；为什么祂不使用一种祂熟悉的语言，以便祂可以获得双重益处，对祂的情感和对祂的悟性都有益？</w:t>
      </w:r>
    </w:p>
    <w:p w14:paraId="61C0A8C0">
      <w:pPr>
        <w:pStyle w:val="11"/>
        <w:widowControl/>
      </w:pPr>
      <w:r>
        <w:t>Secondly, the papists themselves confess that prayers expressed in a language known and understood are more useful and advantageous.</w:t>
      </w:r>
    </w:p>
    <w:p w14:paraId="346EF035">
      <w:pPr>
        <w:pStyle w:val="11"/>
        <w:widowControl/>
      </w:pPr>
      <w:r>
        <w:t>其次，天主教徒自己承认，以已知和被理解的语言表达的祷告更有用和更有利。</w:t>
      </w:r>
    </w:p>
    <w:p w14:paraId="516BC871">
      <w:pPr>
        <w:pStyle w:val="11"/>
        <w:widowControl/>
      </w:pPr>
      <w:r>
        <w:t>Why then do they not pray in a known tongue?</w:t>
      </w:r>
    </w:p>
    <w:p w14:paraId="5994B33E">
      <w:pPr>
        <w:pStyle w:val="11"/>
        <w:widowControl/>
      </w:pPr>
      <w:r>
        <w:t>那么他们为什么不用已知的语言祷告呢？</w:t>
      </w:r>
    </w:p>
    <w:p w14:paraId="021479A0">
      <w:pPr>
        <w:pStyle w:val="11"/>
        <w:widowControl/>
      </w:pPr>
      <w:r>
        <w:t>For prayers should be made in that manner in which they are likely to be most useful to us.</w:t>
      </w:r>
    </w:p>
    <w:p w14:paraId="0D3AB707">
      <w:pPr>
        <w:pStyle w:val="11"/>
        <w:widowControl/>
      </w:pPr>
      <w:r>
        <w:t>因为祷告应该以最有可能对我们有益的方式进行。</w:t>
      </w:r>
    </w:p>
    <w:p w14:paraId="54403787">
      <w:pPr>
        <w:pStyle w:val="11"/>
        <w:widowControl/>
      </w:pPr>
      <w:r>
        <w:t>Now that prayers, when understood, are more useful than prayers not understood, the Jesuit concedes; and so does Harding, as may be seen, Article 3. Section 29.10</w:t>
      </w:r>
    </w:p>
    <w:p w14:paraId="637D66C9">
      <w:pPr>
        <w:pStyle w:val="11"/>
        <w:widowControl/>
      </w:pPr>
      <w:r>
        <w:t>现在，被理解的祷告比不被理解的祷告更有用，这位耶稣会士让步了；哈丁（Harding）也让步了，正如在《第三条，第二十九节》10中可以看到的。</w:t>
      </w:r>
    </w:p>
    <w:p w14:paraId="1E94F99B">
      <w:pPr>
        <w:pStyle w:val="11"/>
        <w:widowControl/>
      </w:pPr>
      <w:r>
        <w:t>And De Lyra also, upon 1 Corinthians 14., says that the people, if they understand the prayer of the priest, are “better brought to God, and answer Amen with more devotion.”</w:t>
      </w:r>
    </w:p>
    <w:p w14:paraId="58E3164E">
      <w:pPr>
        <w:pStyle w:val="11"/>
        <w:widowControl/>
      </w:pPr>
      <w:r>
        <w:t>德·莱拉（De Lyra）在祂对《哥林多前书》14章的注释中也说，百姓，如果他们明白祭司的祷告，“更好地被带到上帝面前，并以更虔诚的态度回答‘阿们’。”</w:t>
      </w:r>
    </w:p>
    <w:p w14:paraId="36A0D069">
      <w:pPr>
        <w:pStyle w:val="11"/>
        <w:widowControl/>
      </w:pPr>
      <w:r>
        <w:t>If this be, as indeed it is, most true, we see that there are very just reasons why the people should understand their prayers: and yet Stapleton was not ashamed in his English book against the very learned Jewel to say, Article 3. p. 75, that devotion is not assisted, but impeded, when the language is known and understood.</w:t>
      </w:r>
    </w:p>
    <w:p w14:paraId="1F37625C">
      <w:pPr>
        <w:pStyle w:val="11"/>
        <w:widowControl/>
      </w:pPr>
      <w:r>
        <w:t>如果这是，就像它确实是那样，最真实的，我们看到百姓应该明白他们的祷告有非常正当的理由：然而斯塔普尔顿（Stapleton）在祂反对非常有学识的杰韦尔的英文书中，《第三条，第75页》，却不感到羞耻地说，当语言是已知和被理解时，虔诚不会被帮助，反而会受到阻碍。</w:t>
      </w:r>
    </w:p>
    <w:p w14:paraId="637F583F">
      <w:pPr>
        <w:pStyle w:val="11"/>
        <w:widowControl/>
      </w:pPr>
      <w:r>
        <w:t>Thirdly, since it is certain that prayer is a mode of speech, is it not ridiculous to pray in an unknown tongue?</w:t>
      </w:r>
    </w:p>
    <w:p w14:paraId="2BDD9539">
      <w:pPr>
        <w:pStyle w:val="11"/>
        <w:widowControl/>
      </w:pPr>
      <w:r>
        <w:t>第三，既然确定祷告是一种说话的方式，用未知的方言祷告难道不可笑吗？</w:t>
      </w:r>
    </w:p>
    <w:p w14:paraId="718185AD">
      <w:pPr>
        <w:pStyle w:val="11"/>
        <w:widowControl/>
      </w:pPr>
      <w:r>
        <w:t>Who is there so destitute of common sense, as to choose, especially in the presence of others, to speak in such a language as either he himself is ignorant of, or the audience do not understand?</w:t>
      </w:r>
    </w:p>
    <w:p w14:paraId="37A4C1BB">
      <w:pPr>
        <w:pStyle w:val="11"/>
        <w:widowControl/>
      </w:pPr>
      <w:r>
        <w:t>谁会如此缺乏常识，以至于选择，特别是在别人面前，用一种连祂自己都不知道，或者听众不明白的语言说话？</w:t>
      </w:r>
    </w:p>
    <w:p w14:paraId="3EDBBD42">
      <w:pPr>
        <w:pStyle w:val="11"/>
        <w:widowControl/>
      </w:pPr>
      <w:r>
        <w:t>Whence Œcumenius upon this chapter distinctly affirms prayer to be a kind of speech: προσευχὴ, says he ἔστιν εἶδός τι τοῦ λόγου · and he interprets verse 14 thus: If I speak anything necessary and good, and expound it not to my audience, my spirit prays,—that is, I myself derive some advantage; but my understanding is unfruitful, that is, the conceptions of my understanding bring no advantage to others.</w:t>
      </w:r>
    </w:p>
    <w:p w14:paraId="03F951A2">
      <w:pPr>
        <w:pStyle w:val="11"/>
        <w:widowControl/>
      </w:pPr>
      <w:r>
        <w:t>因此欧库门纽斯在这一章中明确断言祷告是一种言语：祂说， προσευχὴ ἔστιν εἶδός τι τοῦ λόγου （祷告是一种言语）；祂如此解释第14节：如果我说任何必要和好的事情，却没有向我的听众解释，我的灵祷告，——也就是说，我自己获得了一些益处；但我的悟性没有果效，也就是说，我悟性的构想没有给别人带来任何益处。</w:t>
      </w:r>
    </w:p>
    <w:p w14:paraId="2F5C2BAB">
      <w:pPr>
        <w:pStyle w:val="11"/>
        <w:widowControl/>
      </w:pPr>
      <w:r>
        <w:t>Hence it is manifest that the sense of these words is very different from what they suppose.</w:t>
      </w:r>
    </w:p>
    <w:p w14:paraId="69526D48">
      <w:pPr>
        <w:pStyle w:val="11"/>
        <w:widowControl/>
      </w:pPr>
      <w:r>
        <w:t>因此很明显，这些话语的含义与他们所假设的非常不同。</w:t>
      </w:r>
    </w:p>
    <w:p w14:paraId="0BA6F705">
      <w:pPr>
        <w:pStyle w:val="11"/>
        <w:widowControl/>
      </w:pPr>
      <w:r>
        <w:t>So Chrysostom expounds this passage; and Basil most expressly and plainly of all, in his Epitome of Definitions, Def. 278, “My understanding is unfruitful, because no one is benefited:” and he adds, that this is spoken of them who “pray in an unknown tongue.”</w:t>
      </w:r>
    </w:p>
    <w:p w14:paraId="7792861C">
      <w:pPr>
        <w:pStyle w:val="11"/>
        <w:widowControl/>
      </w:pPr>
      <w:r>
        <w:t>金口约翰也如此解释这段经文；巴塞流（Basil）最明确和清楚地，在祂的《定义概要，定义278》中，“我的悟性没有果效，因为没有人得益：”祂补充说，这是针对那些“用未知的方言祷告”的人所说的。</w:t>
      </w:r>
    </w:p>
    <w:p w14:paraId="3EE9C4FB">
      <w:pPr>
        <w:pStyle w:val="11"/>
        <w:widowControl/>
      </w:pPr>
      <w:r>
        <w:t>I will subjoin the words, because they are very remarkable: τοῦτο περὶ τῶν ἐν γλώσσῃ ἀγνοουμένῃ τοῖς ἀκούουσι τῆς προσευχῆς ἀναπεμπόντων . ὅταν γὰρ ἄγνωστα ᾖ τοῖς παροῦσι τὰ ῥήματα τῆς προσευχῆς, ἄκαρπός ἐστιν ὁ νοῦς τοῦ προσευχομένου μηδενὸς ὠφελουμἐνου11.</w:t>
      </w:r>
    </w:p>
    <w:p w14:paraId="3B52442B">
      <w:pPr>
        <w:pStyle w:val="11"/>
        <w:widowControl/>
      </w:pPr>
      <w:r>
        <w:t>我将附加这些词语，因为它们非常引人注目： τοῦτο περὶ τῶν ἐν γλώσσῃ ἀγνοουμένῃ τοῖς ἀκούουσι τῆς προσευχῆς ἀναπεμπόντων （这是关于那些用听众不明白的方言进行祷告的人所说的）。 ὅταν γὰρ ἄγνωστα ᾖ τοῖς παροῦσι τὰ ῥήματα τῆς προσευχῆς, ἄκαρπός ἐστιν ὁ νοῦς τοῦ προσευχομένου μηδενὸς ὠφελουμἐνου11 （因为当祷告的话语对在场的人是未知时，祷告者的悟性是没有果效的，因为没有人得益）。</w:t>
      </w:r>
    </w:p>
    <w:p w14:paraId="29E9C662">
      <w:pPr>
        <w:pStyle w:val="11"/>
        <w:widowControl/>
      </w:pPr>
      <w:r>
        <w:t>In which words Basil distinctly affirms, that no benefit whatever can redound to the people from prayers which they do not understand.</w:t>
      </w:r>
    </w:p>
    <w:p w14:paraId="4489A9AB">
      <w:pPr>
        <w:pStyle w:val="11"/>
        <w:widowControl/>
      </w:pPr>
      <w:r>
        <w:t>在这些话语中，巴塞流清楚地断言，百姓从他们不明白的祷告中不可能获得任何益处。</w:t>
      </w:r>
    </w:p>
    <w:p w14:paraId="36A75582">
      <w:pPr>
        <w:pStyle w:val="11"/>
        <w:widowControl/>
      </w:pPr>
      <w:r>
        <w:t>So Augustine, De Genesi ad Liter. Lib. XII. c. 8. “No one,” says he, “is edified by hearing what he does not understand12.”</w:t>
      </w:r>
    </w:p>
    <w:p w14:paraId="196BD931">
      <w:pPr>
        <w:pStyle w:val="11"/>
        <w:widowControl/>
      </w:pPr>
      <w:r>
        <w:t>奥古斯丁（Augustine），《字面解创世记，第十二本书，第八章》中（De Genesi ad Liter. Lib. XII. c. 8）。祂说，“没有人藉着聆听祂不明白的内容而得造就12。”</w:t>
      </w:r>
    </w:p>
    <w:p w14:paraId="11C3B618">
      <w:pPr>
        <w:pStyle w:val="11"/>
        <w:widowControl/>
      </w:pPr>
      <w:r>
        <w:t>Therefore from words not understood no fruit follows; and hence it is manifest, that all their prayers are unfruitful and odious to God.</w:t>
      </w:r>
    </w:p>
    <w:p w14:paraId="499E5A78">
      <w:pPr>
        <w:pStyle w:val="11"/>
        <w:widowControl/>
      </w:pPr>
      <w:r>
        <w:t>因此，从不被理解的词语中没有果效；由此可见，他们所有的祷告都是没有果效和令上帝（God）憎恶的。</w:t>
      </w:r>
    </w:p>
    <w:p w14:paraId="65C8E3A7">
      <w:pPr>
        <w:pStyle w:val="11"/>
        <w:widowControl/>
      </w:pPr>
      <w:r>
        <w:t>But here the Jesuit urges us with many allegations to prove that prayers, although not understood, are nevertheless useful to us.</w:t>
      </w:r>
    </w:p>
    <w:p w14:paraId="1878E4F9">
      <w:pPr>
        <w:pStyle w:val="11"/>
        <w:widowControl/>
      </w:pPr>
      <w:r>
        <w:t>但在这里，这位耶稣会士以许多主张催促我们，以证明祷告，即使不被理解，对我们仍然是有用的。</w:t>
      </w:r>
    </w:p>
    <w:p w14:paraId="38B80CEB">
      <w:pPr>
        <w:pStyle w:val="11"/>
        <w:widowControl/>
      </w:pPr>
      <w:r>
        <w:t>These we must examine severally.</w:t>
      </w:r>
    </w:p>
    <w:p w14:paraId="6AD63D3A">
      <w:pPr>
        <w:pStyle w:val="11"/>
        <w:widowControl/>
      </w:pPr>
      <w:r>
        <w:t>我们必须逐一审查这些。</w:t>
      </w:r>
    </w:p>
    <w:p w14:paraId="6F72B017">
      <w:pPr>
        <w:pStyle w:val="11"/>
        <w:widowControl/>
      </w:pPr>
      <w:r>
        <w:t>First, he says, that the figures and ceremonies of the old law were useful to the Jewish people, although they did not understand them.</w:t>
      </w:r>
    </w:p>
    <w:p w14:paraId="7B6E2222">
      <w:pPr>
        <w:pStyle w:val="11"/>
        <w:widowControl/>
      </w:pPr>
      <w:r>
        <w:t>首先，祂说，旧律法的预表和仪式对犹太人是有用的，尽管他们不明白它们。</w:t>
      </w:r>
    </w:p>
    <w:p w14:paraId="450E8254">
      <w:pPr>
        <w:pStyle w:val="11"/>
        <w:widowControl/>
      </w:pPr>
      <w:r>
        <w:t>I answer: In the first place, let the Jesuit produce any such express command of God for having prayers in a tongue not understood as the Jews had for those ceremonies.</w:t>
      </w:r>
    </w:p>
    <w:p w14:paraId="277EB399">
      <w:pPr>
        <w:pStyle w:val="11"/>
        <w:widowControl/>
      </w:pPr>
      <w:r>
        <w:t>我回答：首先，让这位耶稣会士为以不明白的语言进行祷告提供任何像犹太人对于那些仪式所拥有的那样明确的上帝命令。</w:t>
      </w:r>
    </w:p>
    <w:p w14:paraId="1807EB7B">
      <w:pPr>
        <w:pStyle w:val="11"/>
        <w:widowControl/>
      </w:pPr>
      <w:r>
        <w:t>Secondly, although the Jews did not understand the figures and ceremonies of the law so clearly as we now understand them, yet they were not wholly ignorant of them; and there were Levites from whom they could easily learn the whole design of their ceremonies, so as to understand it.</w:t>
      </w:r>
    </w:p>
    <w:p w14:paraId="1AA5CC78">
      <w:pPr>
        <w:pStyle w:val="11"/>
        <w:widowControl/>
      </w:pPr>
      <w:r>
        <w:t>其次，尽管犹太人不像我们现在这样清楚地明白律法的预表和仪式，但他们并非完全对它们一无所知；而且有利未人（Levites），他们可以很容易地从他们那里学习他们仪式的整个意图，以便明白。</w:t>
      </w:r>
    </w:p>
    <w:p w14:paraId="482D0510">
      <w:pPr>
        <w:pStyle w:val="11"/>
        <w:widowControl/>
      </w:pPr>
      <w:r>
        <w:t>The Jesuit’s second objection is taken from Augustine, de Baptism. contra Donat. Lib. VI. c. 2513, where he says that those prayers, which have something heretical mingled with them, may yet be profitable to one who recites them in simplicity, not knowing what he says, and supposing that he prays rightly: whence the Jesuit infers that still more may good and holy prayers be beneficial to the people, although the people do not understand them.</w:t>
      </w:r>
    </w:p>
    <w:p w14:paraId="1D48E1A0">
      <w:pPr>
        <w:pStyle w:val="11"/>
        <w:widowControl/>
      </w:pPr>
      <w:r>
        <w:t>这位耶稣会士的第二个反对取自奥古斯丁（Augustine），《论洗礼，反对多纳徒派，第六本书，第二十五章》13，祂在其中说，那些混杂了异端内容的祷告，对于一个以简单的心朗诵它们，不知道祂在说什么，并假设祂祷告得正确的人来说，仍然可能是有益的：由此这位耶稣会士推断，良好和圣洁的祷告可能更对百姓有益，即使百姓不明白它们。</w:t>
      </w:r>
    </w:p>
    <w:p w14:paraId="4E833760">
      <w:pPr>
        <w:pStyle w:val="11"/>
        <w:widowControl/>
      </w:pPr>
      <w:r>
        <w:t>I answer: In the first place, we are not obliged to say anything now of those prayers which the church of Rome is wont to use; for many heretical matters might be pointed out in them.</w:t>
      </w:r>
    </w:p>
    <w:p w14:paraId="4232529F">
      <w:pPr>
        <w:pStyle w:val="11"/>
        <w:widowControl/>
      </w:pPr>
      <w:r>
        <w:t>我回答：首先，我们现在没有义务谈论罗马教会（church of Rome）习惯使用的那些祷告；因为可以在其中指出许多异端内容。</w:t>
      </w:r>
    </w:p>
    <w:p w14:paraId="310ECA2E">
      <w:pPr>
        <w:pStyle w:val="11"/>
        <w:widowControl/>
      </w:pPr>
      <w:r>
        <w:t>Secondly, Augustine does not speak of such prayers as are made in an unknown tongue, but of those in which something heretical is found mixed, which however is not perceived by those who use the prayers.</w:t>
      </w:r>
    </w:p>
    <w:p w14:paraId="20C51D62">
      <w:pPr>
        <w:pStyle w:val="11"/>
        <w:widowControl/>
      </w:pPr>
      <w:r>
        <w:t>其次，奥古斯丁谈论的不是以未知的语言进行的祷告，而是那些其中发现了混杂了异端内容，然而使用祷告的人却没有察觉到的祷告。</w:t>
      </w:r>
    </w:p>
    <w:p w14:paraId="276B3F75">
      <w:pPr>
        <w:pStyle w:val="11"/>
        <w:widowControl/>
      </w:pPr>
      <w:r>
        <w:t>This, he says, will be no way prejudicial to them, provided their intentions be pure; because, as he expresses it, “the affection of the suppliant overcomes the fault of the prayer14.”</w:t>
      </w:r>
    </w:p>
    <w:p w14:paraId="2F48D5AF">
      <w:pPr>
        <w:pStyle w:val="11"/>
        <w:widowControl/>
      </w:pPr>
      <w:r>
        <w:t>祂说，这不会对他们造成任何损害，只要他们的意图是纯洁的；因为，正如祂所表达的，“恳求者的情感克服了祷告的错误14。”</w:t>
      </w:r>
    </w:p>
    <w:p w14:paraId="148F4FBE">
      <w:pPr>
        <w:pStyle w:val="11"/>
        <w:widowControl/>
      </w:pPr>
      <w:r>
        <w:t>But what is this to the present question?</w:t>
      </w:r>
    </w:p>
    <w:p w14:paraId="63372D3C">
      <w:pPr>
        <w:pStyle w:val="11"/>
        <w:widowControl/>
      </w:pPr>
      <w:r>
        <w:t>但这与当前的问题有什么关系呢？</w:t>
      </w:r>
    </w:p>
    <w:p w14:paraId="16299038">
      <w:pPr>
        <w:pStyle w:val="11"/>
        <w:widowControl/>
      </w:pPr>
      <w:r>
        <w:t>The third objection of the Jesuit is taken from Origen’s twentieth Homily upon Joshua: “We often, indeed, do not understand what we utter, yet the Virtues understand it15.”</w:t>
      </w:r>
    </w:p>
    <w:p w14:paraId="4BA00736">
      <w:pPr>
        <w:pStyle w:val="11"/>
        <w:widowControl/>
      </w:pPr>
      <w:r>
        <w:t>这位耶稣会士的第三个反对取自奥利金（Origen）的《论约书亚第二十篇讲道》：“我们确实常常不明白我们所说的，然而众德行（Virtues）明白它15。”</w:t>
      </w:r>
    </w:p>
    <w:p w14:paraId="6062C6C4">
      <w:pPr>
        <w:pStyle w:val="11"/>
        <w:widowControl/>
      </w:pPr>
      <w:r>
        <w:t>So, says the Jesuit, though the people do not understand the prayers which the priest utters, yet the Virtues understand them.</w:t>
      </w:r>
    </w:p>
    <w:p w14:paraId="0780D8AB">
      <w:pPr>
        <w:pStyle w:val="11"/>
        <w:widowControl/>
      </w:pPr>
      <w:r>
        <w:t>这位耶稣会士说，因此，即使百姓不明白祭司所说的祷告，众德行也明白它们。</w:t>
      </w:r>
    </w:p>
    <w:p w14:paraId="70888C74">
      <w:pPr>
        <w:pStyle w:val="11"/>
        <w:widowControl/>
      </w:pPr>
      <w:r>
        <w:t>I answer: Origen, in that place, does not speak of prayers, but of the reading of the scriptures; where he meets an objection which the laity are accustomed to make: the scriptures are difficult, and transcend our comprehension; therefore we need not read them.</w:t>
      </w:r>
    </w:p>
    <w:p w14:paraId="0047104E">
      <w:pPr>
        <w:pStyle w:val="11"/>
        <w:widowControl/>
      </w:pPr>
      <w:r>
        <w:t>我回答：奥利金在那处谈论的不是祷告，而是圣经的宣读；在那里祂应对了平信徒习惯提出的一个反对：圣经是困难的，超出了我们的理解力；因此我们不需要阅读它们。</w:t>
      </w:r>
    </w:p>
    <w:p w14:paraId="6BDAB2F6">
      <w:pPr>
        <w:pStyle w:val="11"/>
        <w:widowControl/>
      </w:pPr>
      <w:r>
        <w:t>Now, although (says Origen) we often do not understand what we read, yet the Virtues understand it.</w:t>
      </w:r>
    </w:p>
    <w:p w14:paraId="1BE7E185">
      <w:pPr>
        <w:pStyle w:val="11"/>
        <w:widowControl/>
      </w:pPr>
      <w:r>
        <w:t>现在，尽管（奥利金说）我们常常不明白我们所读的，但众德行明白它。</w:t>
      </w:r>
    </w:p>
    <w:p w14:paraId="1CDBC32C">
      <w:pPr>
        <w:pStyle w:val="11"/>
        <w:widowControl/>
      </w:pPr>
      <w:r>
        <w:t>The Jesuit’s fourth objection is to this effect: If the people should use no prayers which they do not understand, then they should never recite the Psalms and the Prophets.</w:t>
      </w:r>
    </w:p>
    <w:p w14:paraId="65C01C0B">
      <w:pPr>
        <w:pStyle w:val="11"/>
        <w:widowControl/>
      </w:pPr>
      <w:r>
        <w:t>这位耶稣会士的第四个反对是这个意思：如果百姓不应该使用他们不明白的祷告，那么他们就永远不应该朗诵《诗篇》和《先知书》。</w:t>
      </w:r>
    </w:p>
    <w:p w14:paraId="6C808379">
      <w:pPr>
        <w:pStyle w:val="11"/>
        <w:widowControl/>
      </w:pPr>
      <w:r>
        <w:t>I answer: The case of scripture is different from that of prayer.</w:t>
      </w:r>
    </w:p>
    <w:p w14:paraId="22838505">
      <w:pPr>
        <w:pStyle w:val="11"/>
        <w:widowControl/>
      </w:pPr>
      <w:r>
        <w:t>我回答：圣经的情况与祷告不同。</w:t>
      </w:r>
    </w:p>
    <w:p w14:paraId="55CB4A3C">
      <w:pPr>
        <w:pStyle w:val="11"/>
        <w:widowControl/>
      </w:pPr>
      <w:r>
        <w:t>We must peruse the whole scripture, although we are not masters of its meaning, in order that we may, in the first place, understand the words, and then from the words be able to proceed to the sense.</w:t>
      </w:r>
    </w:p>
    <w:p w14:paraId="650AAF45">
      <w:pPr>
        <w:pStyle w:val="11"/>
        <w:widowControl/>
      </w:pPr>
      <w:r>
        <w:t>我们必须研读全部圣经，即使我们不能掌握它的含义，以便我们首先明白词语，然后能够从词语进入含义。</w:t>
      </w:r>
    </w:p>
    <w:p w14:paraId="7B53480C">
      <w:pPr>
        <w:pStyle w:val="11"/>
        <w:widowControl/>
      </w:pPr>
      <w:r>
        <w:t>But we should only pray what we know; because prayer is a colloquy with God, and springs from our understanding.</w:t>
      </w:r>
    </w:p>
    <w:p w14:paraId="0B4CDEAB">
      <w:pPr>
        <w:pStyle w:val="11"/>
        <w:widowControl/>
      </w:pPr>
      <w:r>
        <w:t>但我们应该只祷告我们所知道的；因为祷告是与上帝的交谈，并且源自我们的悟性。</w:t>
      </w:r>
    </w:p>
    <w:p w14:paraId="363321E6">
      <w:pPr>
        <w:pStyle w:val="11"/>
        <w:widowControl/>
      </w:pPr>
      <w:r>
        <w:t>For we ought to know what we say, and not merely, as the Jesuit pretends, know that what we do appertains to the honor of God.</w:t>
      </w:r>
    </w:p>
    <w:p w14:paraId="582E3CFE">
      <w:pPr>
        <w:pStyle w:val="11"/>
        <w:widowControl/>
      </w:pPr>
      <w:r>
        <w:t>因为我们应该知道我们所说的，而不仅仅是，正如这位耶稣会士假称的，知道我们所做的是属于上帝的尊荣。</w:t>
      </w:r>
    </w:p>
    <w:p w14:paraId="1F0D283F">
      <w:pPr>
        <w:pStyle w:val="11"/>
        <w:widowControl/>
      </w:pPr>
      <w:r>
        <w:t>Secondly, the reason why we understand so little when we read, is to be found in our own fault, and not in any obscurity of scripture.</w:t>
      </w:r>
    </w:p>
    <w:p w14:paraId="7472C208">
      <w:pPr>
        <w:pStyle w:val="11"/>
        <w:widowControl/>
      </w:pPr>
      <w:r>
        <w:t>其次，我们在阅读时理解如此之少的原因，在于我们自己的过错，而不在于圣经的任何晦涩。</w:t>
      </w:r>
    </w:p>
    <w:p w14:paraId="69391E2D">
      <w:pPr>
        <w:pStyle w:val="11"/>
        <w:widowControl/>
      </w:pPr>
      <w:r>
        <w:t>The Jesuit’s fifth and last objection is taken from St. Antony, as reported by Cassian, who says that prayer is then perfect when the mind is so affected, while we pray, as not itself to understand its own words.</w:t>
      </w:r>
    </w:p>
    <w:p w14:paraId="71DBB921">
      <w:pPr>
        <w:pStyle w:val="11"/>
        <w:widowControl/>
      </w:pPr>
      <w:r>
        <w:t>这位耶稣会士的第五个也是最后一个反对取自圣安东尼（St. Antony），由卡西安（Cassian）所报告，祂说祷告在心如此受感动时才是完美的，当我们祷告时，心甚至不明白自己的话语。</w:t>
      </w:r>
    </w:p>
    <w:p w14:paraId="38941D8E">
      <w:pPr>
        <w:pStyle w:val="11"/>
        <w:widowControl/>
      </w:pPr>
      <w:r>
        <w:t>I answer: I wonder how this, be it what it may, can be made to serve the cause in hand.</w:t>
      </w:r>
    </w:p>
    <w:p w14:paraId="20DB5E1B">
      <w:pPr>
        <w:pStyle w:val="11"/>
        <w:widowControl/>
      </w:pPr>
      <w:r>
        <w:t>我回答：我奇怪这，无论它是什么，如何能为正在处理的事业服务。</w:t>
      </w:r>
    </w:p>
    <w:p w14:paraId="2C663306">
      <w:pPr>
        <w:pStyle w:val="11"/>
        <w:widowControl/>
      </w:pPr>
      <w:r>
        <w:t>For Antony does not say that we should pray in an unknown tongue; but that, when we pray, we should not fix our attention on the words, but have the mind absorbed, as it were, in divine meditation, and occupied in thoughts about the things rather than the words.</w:t>
      </w:r>
    </w:p>
    <w:p w14:paraId="47A8C598">
      <w:pPr>
        <w:pStyle w:val="11"/>
        <w:widowControl/>
      </w:pPr>
      <w:r>
        <w:t>因为安东尼（Antony）没有说我们应该用未知的方言祷告；而是说，当我们祷告时，我们不应该将注意力固定在词语上，而是让心，仿佛，沉浸在神圣的默想（meditation）中，专注于关于事物而不是词语的思考。</w:t>
      </w:r>
    </w:p>
    <w:p w14:paraId="4DC1D246">
      <w:pPr>
        <w:pStyle w:val="11"/>
        <w:widowControl/>
      </w:pPr>
      <w:r>
        <w:t>If the feelings be sincere, we need not doubt but that the Holy Spirit will suggest and dictate words to us, and guide us in our prayers.</w:t>
      </w:r>
    </w:p>
    <w:p w14:paraId="1A0F992E">
      <w:pPr>
        <w:pStyle w:val="11"/>
        <w:widowControl/>
      </w:pPr>
      <w:r>
        <w:t>如果情感是真诚的，我们就不必怀疑圣灵（Holy Spirit）会向我们提示和口述词语，并在我们的祷告中引导我们。</w:t>
      </w:r>
    </w:p>
    <w:p w14:paraId="0B0966DA">
      <w:pPr>
        <w:pStyle w:val="11"/>
        <w:widowControl/>
      </w:pPr>
      <w:r>
        <w:t>Thus then what this argument of the apostle’s proves remains unshaken, that all prayers made in an unknown tongue are unfruitful.</w:t>
      </w:r>
    </w:p>
    <w:p w14:paraId="36C2CAC8">
      <w:pPr>
        <w:pStyle w:val="11"/>
        <w:widowControl/>
      </w:pPr>
      <w:r>
        <w:t>因此，使徒的这个论证所证明的仍然是坚定不移的，所有以未知语言进行的祷告都是没有果效的。</w:t>
      </w:r>
    </w:p>
    <w:p w14:paraId="19FAD013">
      <w:pPr>
        <w:pStyle w:val="11"/>
        <w:widowControl/>
      </w:pPr>
      <w:r>
        <w:t>The second general argument of the apostle is taken from those words which are contained in verse 11: “If I know not the meaning of the voice, I shall be to him that speaketh a barbarian, and he that speaketh shall be a barbarian to me.”</w:t>
      </w:r>
    </w:p>
    <w:p w14:paraId="123B56D4">
      <w:pPr>
        <w:pStyle w:val="11"/>
        <w:widowControl/>
      </w:pPr>
      <w:r>
        <w:t>使徒的第二个普遍论证取自第11节中包含的那些话：“我若不明白那声音的意思，我就要作那说话之人的化外人（barbarian），那说话的也要作我的化外人。”</w:t>
      </w:r>
    </w:p>
    <w:p w14:paraId="4E139BCD">
      <w:pPr>
        <w:pStyle w:val="11"/>
        <w:widowControl/>
      </w:pPr>
      <w:r>
        <w:t>Therefore, if the minister shall pray in an unknown tongue, he and the congregation shall be barbarians to each other.</w:t>
      </w:r>
    </w:p>
    <w:p w14:paraId="2E7F6D37">
      <w:pPr>
        <w:pStyle w:val="11"/>
        <w:widowControl/>
      </w:pPr>
      <w:r>
        <w:t>因此，如果牧师用未知的方言祷告，祂和会众将彼此是化外人。</w:t>
      </w:r>
    </w:p>
    <w:p w14:paraId="43F81623">
      <w:pPr>
        <w:pStyle w:val="11"/>
        <w:widowControl/>
      </w:pPr>
      <w:r>
        <w:t>Now this should not be in the church, that the minister should be a barbarian to the people, or the people to the minister.</w:t>
      </w:r>
    </w:p>
    <w:p w14:paraId="383F4CD7">
      <w:pPr>
        <w:pStyle w:val="11"/>
        <w:widowControl/>
      </w:pPr>
      <w:r>
        <w:t>现在在教会中不应该发生这种情况，牧师成为百姓的化外人，或者百姓成为牧师的化外人。</w:t>
      </w:r>
    </w:p>
    <w:p w14:paraId="09E687F1">
      <w:pPr>
        <w:pStyle w:val="11"/>
        <w:widowControl/>
      </w:pPr>
      <w:r>
        <w:t>Therefore, the minister ought not to pray in an unknown tongue.</w:t>
      </w:r>
    </w:p>
    <w:p w14:paraId="6D672131">
      <w:pPr>
        <w:pStyle w:val="11"/>
        <w:widowControl/>
      </w:pPr>
      <w:r>
        <w:t>因此，牧师不应该用未知的方言祷告。</w:t>
      </w:r>
    </w:p>
    <w:p w14:paraId="0E0563D5">
      <w:pPr>
        <w:pStyle w:val="11"/>
        <w:widowControl/>
      </w:pPr>
      <w:r>
        <w:t>The Jesuit does not touch this argument.</w:t>
      </w:r>
    </w:p>
    <w:p w14:paraId="1DE4B25E">
      <w:pPr>
        <w:pStyle w:val="11"/>
        <w:widowControl/>
      </w:pPr>
      <w:r>
        <w:t>这位耶稣会士没有触及这个论证。</w:t>
      </w:r>
    </w:p>
    <w:p w14:paraId="7727CB5B">
      <w:pPr>
        <w:pStyle w:val="11"/>
        <w:widowControl/>
      </w:pPr>
      <w:r>
        <w:t>The Rhemists pretend that the apostle does not here mean the three learned languages, that is, the Hebrew, Greek, and Latin, but others.</w:t>
      </w:r>
    </w:p>
    <w:p w14:paraId="4A367A3D">
      <w:pPr>
        <w:pStyle w:val="11"/>
        <w:widowControl/>
      </w:pPr>
      <w:r>
        <w:t>雷姆斯译者（Rhemists）假称使徒在这里指的不是三种学术语言，即希伯来语、希腊文和拉丁文，而是其他语言。</w:t>
      </w:r>
    </w:p>
    <w:p w14:paraId="740215C6">
      <w:pPr>
        <w:pStyle w:val="11"/>
        <w:widowControl/>
      </w:pPr>
      <w:r>
        <w:t>They contend, therefore, that not he who speaks Latin, when the people do not understand it, is a barbarian; but he who speaks English, French, Spanish, or any vulgar tongue which is not understood by the audience.</w:t>
      </w:r>
    </w:p>
    <w:p w14:paraId="1875A3E4">
      <w:pPr>
        <w:pStyle w:val="11"/>
        <w:widowControl/>
      </w:pPr>
      <w:r>
        <w:t>因此，他们争辩说，不是说拉丁文，而百姓不明白的人是化外人；而是说英语、法语、西班牙语，或任何听众不明白的通用语言的人是化外人。</w:t>
      </w:r>
    </w:p>
    <w:p w14:paraId="210744B4">
      <w:pPr>
        <w:pStyle w:val="11"/>
        <w:widowControl/>
      </w:pPr>
      <w:r>
        <w:t>I answer, that the apostle speaks in general of all languages, which the people do not understand.</w:t>
      </w:r>
    </w:p>
    <w:p w14:paraId="6E88E71E">
      <w:pPr>
        <w:pStyle w:val="11"/>
        <w:widowControl/>
      </w:pPr>
      <w:r>
        <w:t>我回答，使徒普遍地谈论所有百姓不明白的语言。</w:t>
      </w:r>
    </w:p>
    <w:p w14:paraId="1D95AF1F">
      <w:pPr>
        <w:pStyle w:val="11"/>
        <w:widowControl/>
      </w:pPr>
      <w:r>
        <w:t>“If I speak in a tongue,” says he, that is, in an unknown tongue, whatever it be.</w:t>
      </w:r>
    </w:p>
    <w:p w14:paraId="289FC7DF">
      <w:pPr>
        <w:pStyle w:val="11"/>
        <w:widowControl/>
      </w:pPr>
      <w:r>
        <w:t>祂说，“我若用方言说话，”也就是说，用一种未知的方言，无论它是什么。</w:t>
      </w:r>
    </w:p>
    <w:p w14:paraId="62F2BEEB">
      <w:pPr>
        <w:pStyle w:val="11"/>
        <w:widowControl/>
      </w:pPr>
      <w:r>
        <w:t>For those who speak with the greatest purity and elegance, if they speak not what the people understand, are barbarians to the people.</w:t>
      </w:r>
    </w:p>
    <w:p w14:paraId="417898B9">
      <w:pPr>
        <w:pStyle w:val="11"/>
        <w:widowControl/>
      </w:pPr>
      <w:r>
        <w:t>因为那些以最纯净和优雅的方式说话的人，如果他们所说的不是百姓明白的，对百姓来说就是化外人。</w:t>
      </w:r>
    </w:p>
    <w:p w14:paraId="7C7E8C96">
      <w:pPr>
        <w:pStyle w:val="11"/>
        <w:widowControl/>
      </w:pPr>
      <w:r>
        <w:t>Even Cicero himself or Demosthenes shall be barbarians, if they harangue the people in an unknown tongue which the people do not understand, however sublimely they may discourse.</w:t>
      </w:r>
    </w:p>
    <w:p w14:paraId="28F6169B">
      <w:pPr>
        <w:pStyle w:val="11"/>
        <w:widowControl/>
      </w:pPr>
      <w:r>
        <w:t>即使是西塞罗（Cicero）本人或德摩斯提尼（Demosthenes），如果他们以一种百姓不明白的未知语言向百姓演说，无论他们论述得多么崇高，他们也将是化外人。</w:t>
      </w:r>
    </w:p>
    <w:p w14:paraId="1A251FB5">
      <w:pPr>
        <w:pStyle w:val="11"/>
        <w:widowControl/>
      </w:pPr>
      <w:r>
        <w:t>Thus also, if the people know not the Latin tongue, whoever uses it shall be a barbarian to them, since they are not able to judge of it.</w:t>
      </w:r>
    </w:p>
    <w:p w14:paraId="00E1D722">
      <w:pPr>
        <w:pStyle w:val="11"/>
        <w:widowControl/>
      </w:pPr>
      <w:r>
        <w:t>同样，如果百姓不知道拉丁语，任何使用它的人对他们来说都是化外人，因为他们不能判断它。</w:t>
      </w:r>
    </w:p>
    <w:p w14:paraId="226EA14E">
      <w:pPr>
        <w:pStyle w:val="11"/>
        <w:widowControl/>
      </w:pPr>
      <w:r>
        <w:t>The poet Ovid, when banished to Pontus, says of himself, Trist. Lib. V. Eleg. 1116:</w:t>
      </w:r>
    </w:p>
    <w:p w14:paraId="009D9D62">
      <w:pPr>
        <w:pStyle w:val="11"/>
        <w:widowControl/>
      </w:pPr>
      <w:r>
        <w:t>诗人奥维德（Ovid），当祂被流放到本都（Pontus）时，论到自己说，《忧伤集，第五本书，第十一首挽歌》16：</w:t>
      </w:r>
    </w:p>
    <w:p w14:paraId="20DF8FBB">
      <w:pPr>
        <w:pStyle w:val="11"/>
        <w:widowControl/>
      </w:pPr>
      <w:r>
        <w:t>Barbaras hic ego sum, quia non intelligor ulli.</w:t>
      </w:r>
    </w:p>
    <w:p w14:paraId="2834B0BB">
      <w:pPr>
        <w:pStyle w:val="11"/>
        <w:widowControl/>
      </w:pPr>
      <w:r>
        <w:t>Barbaras hic ego sum, quia non intelligor ulli（我在这里是化外人，因为没有人明白我）。</w:t>
      </w:r>
    </w:p>
    <w:p w14:paraId="723270A6">
      <w:pPr>
        <w:pStyle w:val="11"/>
        <w:widowControl/>
      </w:pPr>
      <w:r>
        <w:t>Anacharsis, when an Athenian reproachfully called him a barbarian, is said to have replied: “And ye Athenians are barbarians to the Scythians:” ἐμοὶ πάντες Ἕλληνες σκυθίζουσι .</w:t>
      </w:r>
    </w:p>
    <w:p w14:paraId="001B6D63">
      <w:pPr>
        <w:pStyle w:val="11"/>
        <w:widowControl/>
      </w:pPr>
      <w:r>
        <w:t>据说，当一个雅典人（Athenian）指责阿那卡尔西斯（Anacharsis）是化外人时，祂回复：“而你们雅典人对西徐亚人（Scythians）来说是化外人：” ἐμοὶ πάντες Ἕλληνες σκυθίζουσι （对我来说，所有的希腊人都是西徐亚人）。</w:t>
      </w:r>
    </w:p>
    <w:p w14:paraId="231A6466">
      <w:pPr>
        <w:pStyle w:val="11"/>
        <w:widowControl/>
      </w:pPr>
      <w:r>
        <w:t>So Theodoret, Therapeut. Orat. Lib. V.; in which same place he observes that this is what St. Paul says, “I shall be to him that speaketh a barbarian17.”</w:t>
      </w:r>
    </w:p>
    <w:p w14:paraId="15B3AA2C">
      <w:pPr>
        <w:pStyle w:val="11"/>
        <w:widowControl/>
      </w:pPr>
      <w:r>
        <w:t>提奥多雷（Theodoret），在祂的《治疗性讲道，第五本书》中（Therapeut. Orat. Lib. V.）；在同一个地方祂评论说，这就是圣保罗（St. Paul）所说的，“我就要作那说话之人的化外人17。”</w:t>
      </w:r>
    </w:p>
    <w:p w14:paraId="213F4060">
      <w:pPr>
        <w:pStyle w:val="11"/>
        <w:widowControl/>
      </w:pPr>
      <w:r>
        <w:t>Though men were to talk Attic, yet Anacharsis truly pronounces them barbarians to the Scythians, because the Scythians knew nothing of the Attic tongue.</w:t>
      </w:r>
    </w:p>
    <w:p w14:paraId="68E58930">
      <w:pPr>
        <w:pStyle w:val="11"/>
        <w:widowControl/>
      </w:pPr>
      <w:r>
        <w:t>即使人们说阿提卡语（Attic），阿那卡尔西斯仍然真实地宣称他们对西徐亚人来说是化外人，因为西徐亚人对阿提卡语一无所知。</w:t>
      </w:r>
    </w:p>
    <w:p w14:paraId="77E0E850">
      <w:pPr>
        <w:pStyle w:val="11"/>
        <w:widowControl/>
      </w:pPr>
      <w:r>
        <w:t>And Cicero, in the fifth book of his Tusculan Questions says: “In those languages which we understand not, we are just the same as deaf18.”</w:t>
      </w:r>
    </w:p>
    <w:p w14:paraId="70893CF2">
      <w:pPr>
        <w:pStyle w:val="11"/>
        <w:widowControl/>
      </w:pPr>
      <w:r>
        <w:t>西塞罗（Cicero），在祂的《图斯库卢姆辩论集，第五本书》中说：“对于那些我们不明白的语言，我们和聋子完全一样18。”</w:t>
      </w:r>
    </w:p>
    <w:p w14:paraId="3AB17E2A">
      <w:pPr>
        <w:pStyle w:val="11"/>
        <w:widowControl/>
      </w:pPr>
      <w:r>
        <w:t>If deaf, then certainly it is not too much to say barbarians.</w:t>
      </w:r>
    </w:p>
    <w:p w14:paraId="21C0F6BC">
      <w:pPr>
        <w:pStyle w:val="11"/>
        <w:widowControl/>
      </w:pPr>
      <w:r>
        <w:t>如果聋子，那么当然说化外人也不算过分。</w:t>
      </w:r>
    </w:p>
    <w:p w14:paraId="0D0A791F">
      <w:pPr>
        <w:pStyle w:val="11"/>
        <w:widowControl/>
      </w:pPr>
      <w:r>
        <w:t>Chrysostom interprets this passage in precisely the same way, and says that the word barbarian is used “not in reference to the nature of the speech, but with reference to our ignorance19.”</w:t>
      </w:r>
    </w:p>
    <w:p w14:paraId="6BF091EE">
      <w:pPr>
        <w:pStyle w:val="11"/>
        <w:widowControl/>
      </w:pPr>
      <w:r>
        <w:t>金口约翰以完全相同的方式解释这段经文，并说化外人这个词语的使用“不是指言语的性质，而是指我们的无知19。”</w:t>
      </w:r>
    </w:p>
    <w:p w14:paraId="6FD13470">
      <w:pPr>
        <w:pStyle w:val="11"/>
        <w:widowControl/>
      </w:pPr>
      <w:r>
        <w:t>And so also Œcumenius.</w:t>
      </w:r>
    </w:p>
    <w:p w14:paraId="5951D62A">
      <w:pPr>
        <w:pStyle w:val="11"/>
        <w:widowControl/>
      </w:pPr>
      <w:r>
        <w:t>欧库门纽斯也如此。</w:t>
      </w:r>
    </w:p>
    <w:p w14:paraId="30028A31">
      <w:pPr>
        <w:pStyle w:val="11"/>
        <w:widowControl/>
      </w:pPr>
      <w:r>
        <w:t>But, to silence our Rhemists with the testimony of papists, Catharinus writes thus upon the place: “He is here called a barbarian, whose tongue is so diverse that he cannot be understood: for whoever is not understood is a barbarian to the auditor20.”</w:t>
      </w:r>
    </w:p>
    <w:p w14:paraId="21A9669E">
      <w:pPr>
        <w:pStyle w:val="11"/>
        <w:widowControl/>
      </w:pPr>
      <w:r>
        <w:t>但是，为了以天主教徒的见证使我们的雷姆斯译者（Rhemists）沉默，卡塔里努斯（Catharinus）在这个地方如此写道：“这里被称为化外人的人，是那些语言如此不同，以至于不能被理解的人：因为任何不被理解的人对听众来说都是化外人20。”</w:t>
      </w:r>
    </w:p>
    <w:p w14:paraId="4FC50BB7">
      <w:pPr>
        <w:pStyle w:val="11"/>
        <w:widowControl/>
      </w:pPr>
      <w:r>
        <w:t>Then he produces the verse of Ovid which we cited just now.</w:t>
      </w:r>
    </w:p>
    <w:p w14:paraId="21CDEDE3">
      <w:pPr>
        <w:pStyle w:val="11"/>
        <w:widowControl/>
      </w:pPr>
      <w:r>
        <w:t>然后祂引述了我们刚才引用的奥维德的诗句。</w:t>
      </w:r>
    </w:p>
    <w:p w14:paraId="36EA04C9">
      <w:pPr>
        <w:pStyle w:val="11"/>
        <w:widowControl/>
      </w:pPr>
      <w:r>
        <w:t>He determines, therefore, that the popish priests are barbarians to the people, however they speak Latin.</w:t>
      </w:r>
    </w:p>
    <w:p w14:paraId="5A55EBB7">
      <w:pPr>
        <w:pStyle w:val="11"/>
        <w:widowControl/>
      </w:pPr>
      <w:r>
        <w:t>因此，祂断定天主教的祭司对百姓来说是化外人，无论他们如何说拉丁文。</w:t>
      </w:r>
    </w:p>
    <w:p w14:paraId="25C3DA0C">
      <w:pPr>
        <w:pStyle w:val="11"/>
        <w:widowControl/>
      </w:pPr>
      <w:r>
        <w:t>How well they speak it, makes no difference in this case.</w:t>
      </w:r>
    </w:p>
    <w:p w14:paraId="76E400A9">
      <w:pPr>
        <w:pStyle w:val="11"/>
        <w:widowControl/>
      </w:pPr>
      <w:r>
        <w:t>他们说得多么好，在这件事上没有区别。</w:t>
      </w:r>
    </w:p>
    <w:p w14:paraId="255EE481">
      <w:pPr>
        <w:pStyle w:val="11"/>
        <w:widowControl/>
      </w:pPr>
      <w:r>
        <w:t>Certainly they do not speak better Latin than Ovid, who yet says that he was a barbarian to the people of Pontus.</w:t>
      </w:r>
    </w:p>
    <w:p w14:paraId="0C970E66">
      <w:pPr>
        <w:pStyle w:val="11"/>
        <w:widowControl/>
      </w:pPr>
      <w:r>
        <w:t>当然，他们说拉丁文不如奥维德好，后者却说祂对本都（Pontus）的人民来说是化外人。</w:t>
      </w:r>
    </w:p>
    <w:p w14:paraId="4CD47B5E">
      <w:pPr>
        <w:pStyle w:val="11"/>
        <w:widowControl/>
      </w:pPr>
      <w:r>
        <w:t>Now we have said enough upon this place of the apostle against the Jesuit and the Rhemists.</w:t>
      </w:r>
    </w:p>
    <w:p w14:paraId="5F952499">
      <w:pPr>
        <w:pStyle w:val="11"/>
        <w:widowControl/>
      </w:pPr>
      <w:r>
        <w:t>现在我们对使徒的这段经文反对这位耶稣会士和雷姆斯译者已经说得够多了。</w:t>
      </w:r>
    </w:p>
    <w:p w14:paraId="5964C282">
      <w:pPr>
        <w:pStyle w:val="11"/>
        <w:widowControl/>
      </w:pPr>
      <w:r>
        <w:t>Next comes our SECOND argument, which is taken from other words of the apostle in this same chapter.</w:t>
      </w:r>
    </w:p>
    <w:p w14:paraId="52A24211">
      <w:pPr>
        <w:pStyle w:val="11"/>
        <w:widowControl/>
      </w:pPr>
      <w:r>
        <w:t>接下来是我们的第二个论证，它是取自使徒在这一章中的其他话语。</w:t>
      </w:r>
    </w:p>
    <w:p w14:paraId="5649BA73">
      <w:pPr>
        <w:pStyle w:val="11"/>
        <w:widowControl/>
      </w:pPr>
      <w:r>
        <w:t>All things, says he, 1 Corinthians 14:40, should be done in the church “decently and in order,” κατὰ τάξιν .</w:t>
      </w:r>
    </w:p>
    <w:p w14:paraId="50FF1005">
      <w:pPr>
        <w:pStyle w:val="11"/>
        <w:widowControl/>
      </w:pPr>
      <w:r>
        <w:t>祂说，《哥林多前书》14:40，所有事情在教会中都应该“规规矩矩地按着次序行，” κατὰ τάξιν （按着次序）。</w:t>
      </w:r>
    </w:p>
    <w:p w14:paraId="63C48235">
      <w:pPr>
        <w:pStyle w:val="11"/>
        <w:widowControl/>
      </w:pPr>
      <w:r>
        <w:t>Now it is most grossly repugnant to good order, that the minister should pray in an unknown tongue.</w:t>
      </w:r>
    </w:p>
    <w:p w14:paraId="64AA64BF">
      <w:pPr>
        <w:pStyle w:val="11"/>
        <w:widowControl/>
      </w:pPr>
      <w:r>
        <w:t>现在，牧师用未知的方言祷告是与良好次序最严重地相悖的。</w:t>
      </w:r>
    </w:p>
    <w:p w14:paraId="2583A7A1">
      <w:pPr>
        <w:pStyle w:val="11"/>
        <w:widowControl/>
      </w:pPr>
      <w:r>
        <w:t>For so the people, though assembled for public prayer, are compelled to pray, not publicly, but privately: and the custom hath prevailed in the popish churches, that the people recite none but private prayers in the church where public prayer is required.</w:t>
      </w:r>
    </w:p>
    <w:p w14:paraId="65845270">
      <w:pPr>
        <w:pStyle w:val="11"/>
        <w:widowControl/>
      </w:pPr>
      <w:r>
        <w:t>因为这样，百姓，即使是为了公共祷告而聚集，也被迫不是公开地，而是私下地祷告：而且在天主教教会中，这种习俗已经盛行，百姓在要求公共祷告的教会中只朗诵私下的祷告。</w:t>
      </w:r>
    </w:p>
    <w:p w14:paraId="73EEAA5B">
      <w:pPr>
        <w:pStyle w:val="11"/>
        <w:widowControl/>
      </w:pPr>
      <w:r>
        <w:t>Yea, thus not only the people, but the minister, who ought to offer up the public prayers, utters only private ones: for the people, since they do not understand the liturgy, do not pray publicly; and, consequently, the minister must needs pray alone by himself.</w:t>
      </w:r>
    </w:p>
    <w:p w14:paraId="014BB8E3">
      <w:pPr>
        <w:pStyle w:val="11"/>
        <w:widowControl/>
      </w:pPr>
      <w:r>
        <w:t>是的，这样不仅是百姓，而且是本应献上公共祷告的牧师，也只说出私下的祷告：因为百姓，既然他们不明白礼仪，就不公开祷告；从而，牧师必然独自为自己祷告。</w:t>
      </w:r>
    </w:p>
    <w:p w14:paraId="08B50D5C">
      <w:pPr>
        <w:pStyle w:val="11"/>
        <w:widowControl/>
      </w:pPr>
      <w:r>
        <w:t>For it does not presently follow that prayers are public, because they are made in a public place; but those are public, which are made by the united desires and wills of the whole church.</w:t>
      </w:r>
    </w:p>
    <w:p w14:paraId="21A7403D">
      <w:pPr>
        <w:pStyle w:val="11"/>
        <w:widowControl/>
      </w:pPr>
      <w:r>
        <w:t>因为祷告是在公共场所进行的，并不能立即推断出它们是公共的；而是那些由整个教会联合的愿望和意志所作的祷告才是公共的。</w:t>
      </w:r>
    </w:p>
    <w:p w14:paraId="1C4FAC66">
      <w:pPr>
        <w:pStyle w:val="11"/>
        <w:widowControl/>
      </w:pPr>
      <w:r>
        <w:t>Hence the minister should not pray in the church in an unknown tongue, because he, in so doing, makes that private which ought to have been public, and violates good order.</w:t>
      </w:r>
    </w:p>
    <w:p w14:paraId="5EECC6E2">
      <w:pPr>
        <w:pStyle w:val="11"/>
        <w:widowControl/>
      </w:pPr>
      <w:r>
        <w:t>因此牧师不应该在教会中用未知的方言祷告，因为祂这样做，就是将本应是公共的变为私下的，并破坏了良好的次序。</w:t>
      </w:r>
    </w:p>
    <w:p w14:paraId="6EC39059">
      <w:pPr>
        <w:pStyle w:val="11"/>
        <w:widowControl/>
      </w:pPr>
      <w:r>
        <w:t>Our THIRD argument is to this effect: The papists themselves know and concede that the Armenians, Egyptians, Muscovites and Ethiopians perform their services in the vulgar tongue, and hold their prayers in their own native languages.</w:t>
      </w:r>
    </w:p>
    <w:p w14:paraId="205D4E5E">
      <w:pPr>
        <w:pStyle w:val="11"/>
        <w:widowControl/>
      </w:pPr>
      <w:r>
        <w:t>我们的第三个论证是这个意思：天主教徒自己知道并承认亚美尼亚人（Armenians）、埃及人、莫斯科人（Muscovites）和埃塞俄比亚人（Ethiopians）以通用语言进行他们的崇拜，并以他们自己的本土语言进行祷告。</w:t>
      </w:r>
    </w:p>
    <w:p w14:paraId="5ADB4E31">
      <w:pPr>
        <w:pStyle w:val="11"/>
        <w:widowControl/>
      </w:pPr>
      <w:r>
        <w:t>Why then, if they do right, should not other churches do the same?</w:t>
      </w:r>
    </w:p>
    <w:p w14:paraId="65D5F623">
      <w:pPr>
        <w:pStyle w:val="11"/>
        <w:widowControl/>
      </w:pPr>
      <w:r>
        <w:t>那么，如果他们做得对，为什么其他教会不应该这样做呢？</w:t>
      </w:r>
    </w:p>
    <w:p w14:paraId="36560D65">
      <w:pPr>
        <w:pStyle w:val="11"/>
        <w:widowControl/>
      </w:pPr>
      <w:r>
        <w:t>But the Jesuit objects, that they are either heretics or schismatics; and that, therefore, it is no great matter what they do.</w:t>
      </w:r>
    </w:p>
    <w:p w14:paraId="1E179DF9">
      <w:pPr>
        <w:pStyle w:val="11"/>
        <w:widowControl/>
      </w:pPr>
      <w:r>
        <w:t>但这位耶稣会士反对说，他们要么是异端，要么是分裂主义者（schismatics）；因此，他们做什么并不重要。</w:t>
      </w:r>
    </w:p>
    <w:p w14:paraId="7F07CBA4">
      <w:pPr>
        <w:pStyle w:val="11"/>
        <w:widowControl/>
      </w:pPr>
      <w:r>
        <w:t>I answer, that there are, indeed, in those churches many and great errors; yet neither more nor greater than in the church of Rome.</w:t>
      </w:r>
    </w:p>
    <w:p w14:paraId="5A6E58AB">
      <w:pPr>
        <w:pStyle w:val="11"/>
        <w:widowControl/>
      </w:pPr>
      <w:r>
        <w:t>我回答，在那些教会中，确实有许多且重大的错误；然而既不比罗马教会的更多，也不比其更大。</w:t>
      </w:r>
    </w:p>
    <w:p w14:paraId="11968386">
      <w:pPr>
        <w:pStyle w:val="11"/>
        <w:widowControl/>
      </w:pPr>
      <w:r>
        <w:t>These churches are condemned by the papists, because they will not submit to the Roman pontiff, or hold any such communion with him.</w:t>
      </w:r>
    </w:p>
    <w:p w14:paraId="3EB47366">
      <w:pPr>
        <w:pStyle w:val="11"/>
        <w:widowControl/>
      </w:pPr>
      <w:r>
        <w:t>这些教会受到天主教徒的谴责，因为他们不愿屈服于罗马教皇，或与祂保持任何这种交通。</w:t>
      </w:r>
    </w:p>
    <w:p w14:paraId="45042CD7">
      <w:pPr>
        <w:pStyle w:val="11"/>
        <w:widowControl/>
      </w:pPr>
      <w:r>
        <w:t>They are extensive churches, and perhaps more extensive than the popish party, however they boast of their extension.</w:t>
      </w:r>
    </w:p>
    <w:p w14:paraId="328C84B8">
      <w:pPr>
        <w:pStyle w:val="11"/>
        <w:widowControl/>
      </w:pPr>
      <w:r>
        <w:t>他们是广泛的教会，而且或许比天主教阵营更广泛，无论他们如何夸耀他们的扩展。</w:t>
      </w:r>
    </w:p>
    <w:p w14:paraId="0C7B1185">
      <w:pPr>
        <w:pStyle w:val="11"/>
        <w:widowControl/>
      </w:pPr>
      <w:r>
        <w:t>All these are ignorant of the Latin tongue, and use their own language in their services; and in this matter we would rather resemble them than the papists.</w:t>
      </w:r>
    </w:p>
    <w:p w14:paraId="0C4313C5">
      <w:pPr>
        <w:pStyle w:val="11"/>
        <w:widowControl/>
      </w:pPr>
      <w:r>
        <w:t>所有这些教会都不了解拉丁语，并在他们的崇拜中使用他们自己的语言；在这件事上，我们宁愿效法他们而不是天主教徒。</w:t>
      </w:r>
    </w:p>
    <w:p w14:paraId="7B01FB6E">
      <w:pPr>
        <w:pStyle w:val="11"/>
        <w:widowControl/>
      </w:pPr>
      <w:r>
        <w:t>The same is the case of the Indians, as Eckius testifies in his common places: “We deny not that it is permitted to the southern Indians to perform divine service in their own language; which custom their clergy still observe21.”</w:t>
      </w:r>
    </w:p>
    <w:p w14:paraId="5CC1EB36">
      <w:pPr>
        <w:pStyle w:val="11"/>
        <w:widowControl/>
      </w:pPr>
      <w:r>
        <w:t>印度人的情况也是如此，正如艾基乌斯（Eckius）在祂的《共同主题》（common places）中证明的：“我们不否认允许南方印度人以他们自己的语言进行崇拜；他们的神职人员至今仍遵守这种习俗21。”</w:t>
      </w:r>
    </w:p>
    <w:p w14:paraId="7952F6AE">
      <w:pPr>
        <w:pStyle w:val="11"/>
        <w:widowControl/>
      </w:pPr>
      <w:r>
        <w:t>Our FOURTH argument stands thus: Æneas Sylvius, in his book on the origin of the Bohemians, c. 13., relates, that Cyril and Methodius allowed the Moravians to use their own language in their service22.</w:t>
      </w:r>
    </w:p>
    <w:p w14:paraId="710BB96E">
      <w:pPr>
        <w:pStyle w:val="11"/>
        <w:widowControl/>
      </w:pPr>
      <w:r>
        <w:t>我们的第四个论证如此成立：埃涅阿斯·西尔维乌斯（Æneas Sylvius），在祂的《论波希米亚人的起源》第13章中（on the origin of the Bohemians, c. 13.），记述了西里尔（Cyril）和美多德（Methodius）允许摩拉维亚人（Moravians）在他们的崇拜中使用他们自己的语言22。</w:t>
      </w:r>
    </w:p>
    <w:p w14:paraId="4F3D7CCB">
      <w:pPr>
        <w:pStyle w:val="11"/>
        <w:widowControl/>
      </w:pPr>
      <w:r>
        <w:t>I ask, therefore, why the same might not be allowed to other churches?</w:t>
      </w:r>
    </w:p>
    <w:p w14:paraId="631E9AAC">
      <w:pPr>
        <w:pStyle w:val="11"/>
        <w:widowControl/>
      </w:pPr>
      <w:r>
        <w:t>因此，我问，为什么不允许其他教会这样做呢？</w:t>
      </w:r>
    </w:p>
    <w:p w14:paraId="23872631">
      <w:pPr>
        <w:pStyle w:val="11"/>
        <w:widowControl/>
      </w:pPr>
      <w:r>
        <w:t>or why other churches should not do that which they know to be advantageous to them?</w:t>
      </w:r>
    </w:p>
    <w:p w14:paraId="36731FB7">
      <w:pPr>
        <w:pStyle w:val="11"/>
        <w:widowControl/>
      </w:pPr>
      <w:r>
        <w:t>或者为什么其他教会不应该做他们知道对他们有利的事情呢？</w:t>
      </w:r>
    </w:p>
    <w:p w14:paraId="68ABAB0D">
      <w:pPr>
        <w:pStyle w:val="11"/>
        <w:widowControl/>
      </w:pPr>
      <w:r>
        <w:t>The Jesuit objects, that Cyril and Methodius converted all the Moravians together to the faith, and that there was just cause then for that permission, because ministers could not be found competent to perform the service in Latin.</w:t>
      </w:r>
    </w:p>
    <w:p w14:paraId="0AB47A03">
      <w:pPr>
        <w:pStyle w:val="11"/>
        <w:widowControl/>
      </w:pPr>
      <w:r>
        <w:t>这位耶稣会士反对说，西里尔和美多德将所有摩拉维亚人一起归信了信仰，而且那时有正当的理由允许这样做，因为找不到有能力的牧师以拉丁文进行崇拜。</w:t>
      </w:r>
    </w:p>
    <w:p w14:paraId="13776B4E">
      <w:pPr>
        <w:pStyle w:val="11"/>
        <w:widowControl/>
      </w:pPr>
      <w:r>
        <w:t>I answer, if this were needful at first, then it follows that the service may be performed in the vulgar tongue; which he had before said ought not to be done, because the dignity of the sacred offices requires a more majestic language.</w:t>
      </w:r>
    </w:p>
    <w:p w14:paraId="4285A594">
      <w:pPr>
        <w:pStyle w:val="11"/>
        <w:widowControl/>
      </w:pPr>
      <w:r>
        <w:t>我回答，如果这在开始时是必要的，那么由此推断崇拜可以用通用语言进行；祂之前说不应该这样做，因为神圣仪式的庄严要求一种更宏大的语言。</w:t>
      </w:r>
    </w:p>
    <w:p w14:paraId="4F3E076A">
      <w:pPr>
        <w:pStyle w:val="11"/>
        <w:widowControl/>
      </w:pPr>
      <w:r>
        <w:t>If this be a good reason, there can be no just cause for performing them in the vernacular.</w:t>
      </w:r>
    </w:p>
    <w:p w14:paraId="2F450643">
      <w:pPr>
        <w:pStyle w:val="11"/>
        <w:widowControl/>
      </w:pPr>
      <w:r>
        <w:t>如果这是一个好的理由，就没有正当的理由以本土语言进行它们。</w:t>
      </w:r>
    </w:p>
    <w:p w14:paraId="5340AF97">
      <w:pPr>
        <w:pStyle w:val="11"/>
        <w:widowControl/>
      </w:pPr>
      <w:r>
        <w:t>What he adds about the lack of ministers is an invention of his own.</w:t>
      </w:r>
    </w:p>
    <w:p w14:paraId="2C79035C">
      <w:pPr>
        <w:pStyle w:val="11"/>
        <w:widowControl/>
      </w:pPr>
      <w:r>
        <w:t>祂所添加的关于缺乏牧师的内容是祂自己的捏造。</w:t>
      </w:r>
    </w:p>
    <w:p w14:paraId="0C4DC17C">
      <w:pPr>
        <w:pStyle w:val="11"/>
        <w:widowControl/>
      </w:pPr>
      <w:r>
        <w:t>Our FIFTH argument is taken from the authority of the emperor Justinian; who (Lib. de cap. Eccl. c. 123)23 orders that the minister in the church should pronounce every thing with a clear voice, in order that the people may hear and answer Amen.</w:t>
      </w:r>
    </w:p>
    <w:p w14:paraId="1C87BFA7">
      <w:pPr>
        <w:pStyle w:val="11"/>
        <w:widowControl/>
      </w:pPr>
      <w:r>
        <w:t>我们的第五个论证取自查士丁尼皇帝（emperor Justinian）的权威；祂（《教会首领法典，第123章》）23命令教会在教会中的牧师应该以清晰的声音宣读所有的事情，以便百姓可以听见并回答“阿们”。</w:t>
      </w:r>
    </w:p>
    <w:p w14:paraId="00F1A8CA">
      <w:pPr>
        <w:pStyle w:val="11"/>
        <w:widowControl/>
      </w:pPr>
      <w:r>
        <w:t>Harding24, Article 3. Section 14, objects, firstly, that Justinian speaks of a “clear voice,” to let us know that it is vocal, and not mental, prayers that are required.</w:t>
      </w:r>
    </w:p>
    <w:p w14:paraId="0A9F808A">
      <w:pPr>
        <w:pStyle w:val="11"/>
        <w:widowControl/>
      </w:pPr>
      <w:r>
        <w:t>哈丁24，《第三条，第十四节》，首先反对说，查士丁尼谈论“清晰的声音”，是为了让我们知道要求的是发声的，而不是默想的祷告。</w:t>
      </w:r>
    </w:p>
    <w:p w14:paraId="7CCB3CEF">
      <w:pPr>
        <w:pStyle w:val="11"/>
        <w:widowControl/>
      </w:pPr>
      <w:r>
        <w:t>But I answer, the reason subjoined removes all doubt on that score; for he adds, that the people may hear, and be inflamed to devotion, and answer Amen.</w:t>
      </w:r>
    </w:p>
    <w:p w14:paraId="74197273">
      <w:pPr>
        <w:pStyle w:val="11"/>
        <w:widowControl/>
      </w:pPr>
      <w:r>
        <w:t>但我回答，附加的理由消除了这方面的所有疑问；因为祂补充说，百姓可以听见，并被激励生发虔诚，并回答“阿们”。</w:t>
      </w:r>
    </w:p>
    <w:p w14:paraId="5C079B5C">
      <w:pPr>
        <w:pStyle w:val="11"/>
        <w:widowControl/>
      </w:pPr>
      <w:r>
        <w:t>Secondly, he objects that this rule was only enjoined upon the Greeks, not on others.</w:t>
      </w:r>
    </w:p>
    <w:p w14:paraId="0B3B3C27">
      <w:pPr>
        <w:pStyle w:val="11"/>
        <w:widowControl/>
      </w:pPr>
      <w:r>
        <w:t>其次，祂反对说，这个规定只强加给希腊人，而不是其他人。</w:t>
      </w:r>
    </w:p>
    <w:p w14:paraId="0E321415">
      <w:pPr>
        <w:pStyle w:val="11"/>
        <w:widowControl/>
      </w:pPr>
      <w:r>
        <w:t>I answer: Justinian was not merely emperor of Greece, but of all Europe; and therefore he proposed his laws not only to the prelates of Constantinople, but to those of Rome also, as is manifest from that same chapter: “We order, therefore, the most blessed archbishops and patriarchs, that is to say, of old Rome and of Constantinople25:” where expressly and by name he prescribes rules to the bishop of Rome.</w:t>
      </w:r>
    </w:p>
    <w:p w14:paraId="0FE58964">
      <w:pPr>
        <w:pStyle w:val="11"/>
        <w:widowControl/>
      </w:pPr>
      <w:r>
        <w:t>我回答：查士丁尼（Justinian）不仅是希腊的皇帝，而且是整个欧洲的皇帝；因此祂不仅向君士坦丁堡（Constantinople）的主教们，而且向罗马（Rome）的主教们提出了祂的法律，正如从同一章中明显看出的：“因此，我们命令最蒙福的大主教和牧首，也就是说，古罗马和君士坦丁堡的25：”在那里，祂明确地、指名地向罗马主教规定了规则。</w:t>
      </w:r>
    </w:p>
    <w:p w14:paraId="4039E754">
      <w:pPr>
        <w:pStyle w:val="11"/>
        <w:widowControl/>
      </w:pPr>
      <w:r>
        <w:t>Thirdly, he objects that these words are not found in ancient copies.</w:t>
      </w:r>
    </w:p>
    <w:p w14:paraId="76B61FBD">
      <w:pPr>
        <w:pStyle w:val="11"/>
        <w:widowControl/>
      </w:pPr>
      <w:r>
        <w:t>第三，祂反对说，这些话语在古代副本中找不到。</w:t>
      </w:r>
    </w:p>
    <w:p w14:paraId="1F602F2E">
      <w:pPr>
        <w:pStyle w:val="11"/>
        <w:widowControl/>
      </w:pPr>
      <w:r>
        <w:t>I answer, they are, however, found in all the Greek copies, which are more to be trusted than the Latin ones.</w:t>
      </w:r>
    </w:p>
    <w:p w14:paraId="7E9E2D80">
      <w:pPr>
        <w:pStyle w:val="11"/>
        <w:widowControl/>
      </w:pPr>
      <w:r>
        <w:t>我回答，然而，它们在所有的希腊文副本中找到了，这些副本比拉丁文的更值得信任。</w:t>
      </w:r>
    </w:p>
    <w:p w14:paraId="796DC0D4">
      <w:pPr>
        <w:pStyle w:val="11"/>
        <w:widowControl/>
      </w:pPr>
      <w:r>
        <w:t>And Gregory Holoander hath them also in his Latin version, who certainly faithfully translated the Greek text.</w:t>
      </w:r>
    </w:p>
    <w:p w14:paraId="0776676F">
      <w:pPr>
        <w:pStyle w:val="11"/>
        <w:widowControl/>
      </w:pPr>
      <w:r>
        <w:t>格里高利·霍洛安德（Gregory Holoander）在祂的拉丁文译本中也有它们，祂肯定忠实地翻译了希腊文文本。</w:t>
      </w:r>
    </w:p>
    <w:p w14:paraId="1D2F173D">
      <w:pPr>
        <w:pStyle w:val="11"/>
        <w:widowControl/>
      </w:pPr>
      <w:r>
        <w:t>Our SIXTH and last argument is founded upon the authority and testimony of the fathers.</w:t>
      </w:r>
    </w:p>
    <w:p w14:paraId="299960F1">
      <w:pPr>
        <w:pStyle w:val="11"/>
        <w:widowControl/>
      </w:pPr>
      <w:r>
        <w:t>我们的第六个也是最后一个论证是基于教父的权威和见证。</w:t>
      </w:r>
    </w:p>
    <w:p w14:paraId="3C8144D6">
      <w:pPr>
        <w:pStyle w:val="11"/>
        <w:widowControl/>
      </w:pPr>
      <w:r>
        <w:t>First, Basil the Great, in Epistle 63, to the clergy of the church of Neocæsaræa, writes thus: “As the day dawns, all together, as with one voice and one heart, offer a Psalm of confession to the Lord, and each in his own words professes repentance.”</w:t>
      </w:r>
    </w:p>
    <w:p w14:paraId="463E205E">
      <w:pPr>
        <w:pStyle w:val="11"/>
        <w:widowControl/>
      </w:pPr>
      <w:r>
        <w:t>首先，大巴塞流（Basil the Great），在《致新凯撒利亚教会神职人员的第63封信》中（Epistle 63, to the clergy of the church of Neocæsaræa），如此写道：“当黎明破晓时，所有人都一同，仿佛以一个声音和一个心，向主（the Lord）献上一篇认罪的《诗篇》，而且每个人以祂自己的话语承认悔改。”</w:t>
      </w:r>
    </w:p>
    <w:p w14:paraId="2FC422BD">
      <w:pPr>
        <w:pStyle w:val="11"/>
        <w:widowControl/>
      </w:pPr>
      <w:r>
        <w:t>And lest any should suppose that this was spoken only of the Greeks, he subjoins: “These constitutions are observed with one accord by all the churches of God.”</w:t>
      </w:r>
    </w:p>
    <w:p w14:paraId="4DF981AC">
      <w:pPr>
        <w:pStyle w:val="11"/>
        <w:widowControl/>
      </w:pPr>
      <w:r>
        <w:t>而且为了避免有人假设这只是针对希腊人说的，祂补充说：“这些规定被上帝的所有教会一致遵守。”</w:t>
      </w:r>
    </w:p>
    <w:p w14:paraId="2CB12A42">
      <w:pPr>
        <w:pStyle w:val="11"/>
        <w:widowControl/>
      </w:pPr>
      <w:r>
        <w:t>There follows also in the same place: “If on account of these you fly from us, you must fly also the Egyptians, either Lybia, the Thebeans, the Palestinians, the Arabians, the Phænicians, the Syrians, and those who dwell upon the Euphrates; in a word, all who have any value for watching, and prayer, and common psalmody;” παρ’ οἷς ἀγρυπνίαι, καὶ προσευχαί, καὶ αἱ κοιναὶ ψαλμῳδίαι τετίμηνται26.</w:t>
      </w:r>
    </w:p>
    <w:p w14:paraId="04F2432D">
      <w:pPr>
        <w:pStyle w:val="11"/>
        <w:widowControl/>
      </w:pPr>
      <w:r>
        <w:t>在同一处也接着说：“如果因为这些你们逃离我们，你们也必须逃离埃及人，利比亚（Lybia），底比斯人（Thebeans），巴勒斯坦人（Palestinians），阿拉伯人（Arabians），腓尼基人（Phænicians），叙利亚人（Syrians），以及那些住在幼发拉底河（Euphrates）的人；简而言之，所有重视警醒（watching）、祷告和共同吟唱《诗篇》的人;” παρ’ οἷς ἀγρυπνίαι, καὶ προσευχαί, καὶ αἱ κοιναὶ ψαλμῳδίαι τετίμηνται26 （在他们当中，警醒、祷告和共同吟唱《诗篇》受到尊重）。</w:t>
      </w:r>
    </w:p>
    <w:p w14:paraId="45950D85">
      <w:pPr>
        <w:pStyle w:val="11"/>
        <w:widowControl/>
      </w:pPr>
      <w:r>
        <w:t>To the same effect it is that this same Basil (Homily 4. in Hexaem. at the end) compares the church to the sea: for as (says he) the waves roar when driven upon the coast, so the church “sends forth the mingled sound of men and women and children in prayer to God27.”</w:t>
      </w:r>
    </w:p>
    <w:p w14:paraId="2C2F4E97">
      <w:pPr>
        <w:pStyle w:val="11"/>
        <w:widowControl/>
      </w:pPr>
      <w:r>
        <w:t>同样的，巴塞流（Basil）（《六日创造第4篇讲道》末尾）将教会比作海洋：因为正如祂所说，波浪冲击海岸时发出轰鸣声，教会“发出男女老少的混合声音，向神祷告27。”</w:t>
      </w:r>
    </w:p>
    <w:p w14:paraId="70FA394A">
      <w:pPr>
        <w:pStyle w:val="11"/>
        <w:widowControl/>
      </w:pPr>
      <w:r>
        <w:t>We perceive, therefore, that it was the custom of the primitive church for the whole people to combine their desires and assent with the prayers of the minister, and not, as is with the papists (amongst whom the priest alone performs his service in an unknown tongue), to remain silent, or murmur their own indefinite private prayers to themselves.</w:t>
      </w:r>
    </w:p>
    <w:p w14:paraId="7436FE8F">
      <w:pPr>
        <w:pStyle w:val="11"/>
        <w:widowControl/>
      </w:pPr>
      <w:r>
        <w:t>因此，我们看到原始教会的习俗是全体百姓将他们的愿望和赞同与牧师的祷告结合起来，而不是像天主教徒那样（在他们当中祭司独自以未知的语言进行祂的崇拜），保持沉默，或向自己低语他们自己的不确定的私下祷告。</w:t>
      </w:r>
    </w:p>
    <w:p w14:paraId="12DB9C32">
      <w:pPr>
        <w:pStyle w:val="11"/>
        <w:widowControl/>
      </w:pPr>
      <w:r>
        <w:t>Ambrose hath a similar sentence, Hexaem. Lib. III.28</w:t>
      </w:r>
    </w:p>
    <w:p w14:paraId="4FEFDC3B">
      <w:pPr>
        <w:pStyle w:val="11"/>
        <w:widowControl/>
      </w:pPr>
      <w:r>
        <w:t>安布罗斯（Ambrose）在《六日创造第三本书》中28有类似的论述。</w:t>
      </w:r>
    </w:p>
    <w:p w14:paraId="2A39CC65">
      <w:pPr>
        <w:pStyle w:val="11"/>
        <w:widowControl/>
      </w:pPr>
      <w:r>
        <w:t>Augustine, in his book de Magistro, c. 1, says that we should pray with the heart, because the sacrifice of righteousness is offered “in the temple of the mind and in the chambers of the heart.</w:t>
      </w:r>
    </w:p>
    <w:p w14:paraId="62367F75">
      <w:pPr>
        <w:pStyle w:val="11"/>
        <w:widowControl/>
      </w:pPr>
      <w:r>
        <w:t>奥古斯丁（Augustine），在祂的《论教师》第1章中（de Magistro, c. 1），说我们应该用心祷告，因为公义的祭物是在“思想的殿中和心灵的密室中献上的。</w:t>
      </w:r>
    </w:p>
    <w:p w14:paraId="67F11C8F">
      <w:pPr>
        <w:pStyle w:val="11"/>
        <w:widowControl/>
      </w:pPr>
      <w:r>
        <w:t>Wherefore,” says he, “there is no need of speech, that is, of audible words, when we pray, unless, as in the case of the priests, for the sake of denoting what we mean29.”</w:t>
      </w:r>
    </w:p>
    <w:p w14:paraId="6E4103F8">
      <w:pPr>
        <w:pStyle w:val="11"/>
        <w:widowControl/>
      </w:pPr>
      <w:r>
        <w:t>因此，”祂说，“当我们祷告时，不需要言语，也就是说，不需要可听见的话语，除非，就像祭司那样，是为了表示我们所指的意思29。”</w:t>
      </w:r>
    </w:p>
    <w:p w14:paraId="57BB4FEB">
      <w:pPr>
        <w:pStyle w:val="11"/>
        <w:widowControl/>
      </w:pPr>
      <w:r>
        <w:t>But why then must we speak?</w:t>
      </w:r>
    </w:p>
    <w:p w14:paraId="5441C3AF">
      <w:pPr>
        <w:pStyle w:val="11"/>
        <w:widowControl/>
      </w:pPr>
      <w:r>
        <w:t>但那么我们为什么必须说话呢？</w:t>
      </w:r>
    </w:p>
    <w:p w14:paraId="68F69B12">
      <w:pPr>
        <w:pStyle w:val="11"/>
        <w:widowControl/>
      </w:pPr>
      <w:r>
        <w:t>Augustine answers, “not that God, but that men may hear us.”</w:t>
      </w:r>
    </w:p>
    <w:p w14:paraId="08609B74">
      <w:pPr>
        <w:pStyle w:val="11"/>
        <w:widowControl/>
      </w:pPr>
      <w:r>
        <w:t>奥古斯丁回答，“不是为了上帝（God），而是为了让人听见我们。”</w:t>
      </w:r>
    </w:p>
    <w:p w14:paraId="261B3800">
      <w:pPr>
        <w:pStyle w:val="11"/>
        <w:widowControl/>
      </w:pPr>
      <w:r>
        <w:t>But why ought men to hear us?</w:t>
      </w:r>
    </w:p>
    <w:p w14:paraId="2D83E9BB">
      <w:pPr>
        <w:pStyle w:val="11"/>
        <w:widowControl/>
      </w:pPr>
      <w:r>
        <w:t>但为什么人应该听见我们呢？</w:t>
      </w:r>
    </w:p>
    <w:p w14:paraId="1C52456E">
      <w:pPr>
        <w:pStyle w:val="11"/>
        <w:widowControl/>
      </w:pPr>
      <w:r>
        <w:t>“In order,” says Augustine, “that they, being moved to consent by our suggestion, may have their minds fixed upon God.”</w:t>
      </w:r>
    </w:p>
    <w:p w14:paraId="4FBE2F3D">
      <w:pPr>
        <w:pStyle w:val="11"/>
        <w:widowControl/>
      </w:pPr>
      <w:r>
        <w:t>奥古斯丁说，“为了让他们，被我们的暗示感动而表示赞同，可以将他们的心专注于上帝。”</w:t>
      </w:r>
    </w:p>
    <w:p w14:paraId="2F9B9AB0">
      <w:pPr>
        <w:pStyle w:val="11"/>
        <w:widowControl/>
      </w:pPr>
      <w:r>
        <w:t>But the people cannot be thus fixed upon God by the suggestion of the priest, unless they understand what is suggested by the priest.</w:t>
      </w:r>
    </w:p>
    <w:p w14:paraId="2CDC2F4F">
      <w:pPr>
        <w:pStyle w:val="11"/>
        <w:widowControl/>
      </w:pPr>
      <w:r>
        <w:t>但百姓不能藉着祭司的暗示如此专注于上帝，除非他们明白祭司所暗示的内容。</w:t>
      </w:r>
    </w:p>
    <w:p w14:paraId="3130757F">
      <w:pPr>
        <w:pStyle w:val="11"/>
        <w:widowControl/>
      </w:pPr>
      <w:r>
        <w:t>This consent depends upon the suggestion; but a suggestion without being understood is vain and futile.</w:t>
      </w:r>
    </w:p>
    <w:p w14:paraId="4E204FC0">
      <w:pPr>
        <w:pStyle w:val="11"/>
        <w:widowControl/>
      </w:pPr>
      <w:r>
        <w:t>这种赞同取决于暗示；但不被理解的暗示是徒劳和无用的。</w:t>
      </w:r>
    </w:p>
    <w:p w14:paraId="53C39CE3">
      <w:pPr>
        <w:pStyle w:val="11"/>
        <w:widowControl/>
      </w:pPr>
      <w:r>
        <w:t>The same Augustine writes thus, in his second exposition of Psalm 18.: “Since we have prayed the Lord to cleanse us from our secret faults, and spare his servants from strange ones, we ought to understand what this is, so as to sing with human reason, and not, as it were, with the voice of birds.</w:t>
      </w:r>
    </w:p>
    <w:p w14:paraId="1A6D1BEB">
      <w:pPr>
        <w:pStyle w:val="11"/>
        <w:widowControl/>
      </w:pPr>
      <w:r>
        <w:t>同一位奥古斯丁，在祂对《诗篇》18篇的第二次解释中，如此写道：“既然我们已经祷告主（the Lord）洁净我们脱离我们隐秘的过犯，并赦免祂仆人远离陌生的过犯，我们应该明白这是什么，以便以人类的理性歌唱，而不是，仿佛，以鸟的声音歌唱。</w:t>
      </w:r>
    </w:p>
    <w:p w14:paraId="5EB52F45">
      <w:pPr>
        <w:pStyle w:val="11"/>
        <w:widowControl/>
      </w:pPr>
      <w:r>
        <w:t>For blackbirds,” says he, “and parrots, and crows and magpies, and such like birds, are frequently taught by men to utter sounds which they do not understand.</w:t>
      </w:r>
    </w:p>
    <w:p w14:paraId="53A84AB7">
      <w:pPr>
        <w:pStyle w:val="11"/>
        <w:widowControl/>
      </w:pPr>
      <w:r>
        <w:t>因为画眉鸟，”祂说，“鹦鹉、乌鸦和喜鹊，以及类似的鸟类，经常被人教导发出它们不明白的声音。</w:t>
      </w:r>
    </w:p>
    <w:p w14:paraId="1E4DB726">
      <w:pPr>
        <w:pStyle w:val="11"/>
        <w:widowControl/>
      </w:pPr>
      <w:r>
        <w:t>But to sing with the understanding is granted by the divine will, not to birds, but to men30.”</w:t>
      </w:r>
    </w:p>
    <w:p w14:paraId="44B57E3C">
      <w:pPr>
        <w:pStyle w:val="11"/>
        <w:widowControl/>
      </w:pPr>
      <w:r>
        <w:t>但以悟性歌唱，是藉着神圣的旨意所赐予的，不是赐予鸟类，而是赐予人类30。”</w:t>
      </w:r>
    </w:p>
    <w:p w14:paraId="1221964B">
      <w:pPr>
        <w:pStyle w:val="11"/>
        <w:widowControl/>
      </w:pPr>
      <w:r>
        <w:t>Thus Augustine; whence we perceive that the people, when they sing or pray what they do not understand (as is the custom everywhere in the church of Rome) are more like blackbirds, or parrots, or crows, or magpies, or such like birds, which are taught to utter sounds which they understand not, than to men.</w:t>
      </w:r>
    </w:p>
    <w:p w14:paraId="443C6884">
      <w:pPr>
        <w:pStyle w:val="11"/>
        <w:widowControl/>
      </w:pPr>
      <w:r>
        <w:t>奥古斯丁如此说；由此我们看到百姓，当他们歌唱或祷告他们不明白的内容时（这在罗马教会（church of Rome）中到处都是习俗），更像画眉鸟、鹦鹉、乌鸦、喜鹊，或类似的鸟类，它们被教导发出它们不明白的声音，而不是像人。</w:t>
      </w:r>
    </w:p>
    <w:p w14:paraId="66DAFE61">
      <w:pPr>
        <w:pStyle w:val="11"/>
        <w:widowControl/>
      </w:pPr>
      <w:r>
        <w:t>Thus Augustine deems it absurd and repugnant to the common prudence of mankind, that the people should not understand their prayers; which we see taking place everywhere in the popish synagogues.</w:t>
      </w:r>
    </w:p>
    <w:p w14:paraId="58B759D9">
      <w:pPr>
        <w:pStyle w:val="11"/>
        <w:widowControl/>
      </w:pPr>
      <w:r>
        <w:t>因此奥古斯丁认为百姓不明白他们的祷告是荒谬的，并且与人类的普遍审慎相悖；我们看到这在天主教的会堂中到处发生。</w:t>
      </w:r>
    </w:p>
    <w:p w14:paraId="15FDC010">
      <w:pPr>
        <w:pStyle w:val="11"/>
        <w:widowControl/>
      </w:pPr>
      <w:r>
        <w:t>And the same Augustine, upon Psalm 89.: “Blessed is the people which understand the joyful sound.</w:t>
      </w:r>
    </w:p>
    <w:p w14:paraId="4D74CC22">
      <w:pPr>
        <w:pStyle w:val="11"/>
        <w:widowControl/>
      </w:pPr>
      <w:r>
        <w:t>同一位奥古斯丁，在《诗篇》89篇上：“明白欢呼声音的百姓是有福的。</w:t>
      </w:r>
    </w:p>
    <w:p w14:paraId="7ADDDA2D">
      <w:pPr>
        <w:pStyle w:val="11"/>
        <w:widowControl/>
      </w:pPr>
      <w:r>
        <w:t>Let us hasten to this blessedness; let us understand the joyful sound, and not pour it forth without understanding.”</w:t>
      </w:r>
    </w:p>
    <w:p w14:paraId="0257E6BD">
      <w:pPr>
        <w:pStyle w:val="11"/>
        <w:widowControl/>
      </w:pPr>
      <w:r>
        <w:t>让我们赶紧获得这个福气；让我们明白欢呼的声音，而不是在不明白的情况下倾泻而出。”</w:t>
      </w:r>
    </w:p>
    <w:p w14:paraId="068406C3">
      <w:pPr>
        <w:pStyle w:val="11"/>
        <w:widowControl/>
      </w:pPr>
      <w:r>
        <w:t>Chrysostom, in his 35th Homily upon 1 Corinthians, says, that he who speaks in an unknown tongue is not only “useless (ἄχρηστος) and a barbarian31” to others, but even to himself, if he do not understand what he says; and that if he understand it, but others not, small fruit can be gained by the rest from his words.</w:t>
      </w:r>
    </w:p>
    <w:p w14:paraId="758E1342">
      <w:pPr>
        <w:pStyle w:val="11"/>
        <w:widowControl/>
      </w:pPr>
      <w:r>
        <w:t>金口约翰，在祂的《哥林多前书第35篇讲道》中说，那说未知的方言的人，不仅对别人“无用（ἄχρηστος）和是化外人31”，而且即使对自己也是如此，如果祂不明白祂所说的；而且如果祂明白，但别人不明白，其余的人从祂的话中只能获得很少的果效。</w:t>
      </w:r>
    </w:p>
    <w:p w14:paraId="567757FF">
      <w:pPr>
        <w:pStyle w:val="11"/>
        <w:widowControl/>
      </w:pPr>
      <w:r>
        <w:t>Ambrose says upon 1 Corinthians 45.: “If ye come together for the edification of the church, the things spoken should be such as the auditors may understand32.”</w:t>
      </w:r>
    </w:p>
    <w:p w14:paraId="40680D40">
      <w:pPr>
        <w:pStyle w:val="11"/>
        <w:widowControl/>
      </w:pPr>
      <w:r>
        <w:t>安布罗斯在《哥林多前书》45篇上说：“如果你们聚集是为了教会的造就，所说的话语应该使听众可以明白32。”</w:t>
      </w:r>
    </w:p>
    <w:p w14:paraId="198CF1E1">
      <w:pPr>
        <w:pStyle w:val="11"/>
        <w:widowControl/>
      </w:pPr>
      <w:r>
        <w:t>Jerome upon 1 Corinthians 14. says: “Every speech is deemed barbarous that is not understood.”</w:t>
      </w:r>
    </w:p>
    <w:p w14:paraId="574246CB">
      <w:pPr>
        <w:pStyle w:val="11"/>
        <w:widowControl/>
      </w:pPr>
      <w:r>
        <w:t>耶柔米在《哥林多前书》14章上说：“所有不被理解的言语都被视为化外之言。”</w:t>
      </w:r>
    </w:p>
    <w:p w14:paraId="35BF610E">
      <w:pPr>
        <w:pStyle w:val="11"/>
        <w:widowControl/>
      </w:pPr>
      <w:r>
        <w:t>The Latin, therefore, is barbarous to those who understand it not, that is, to the whole common people of all nations: and when the apostle condemns a barbarous speech in the church, he plainly condemns the use of the Latin tongue in the service.</w:t>
      </w:r>
    </w:p>
    <w:p w14:paraId="3BDD6EC0">
      <w:pPr>
        <w:pStyle w:val="11"/>
        <w:widowControl/>
      </w:pPr>
      <w:r>
        <w:t>因此，拉丁文对那些不明白它的人来说是化外之言，也就是说，对所有民族的全体普通百姓来说：当使徒在教会中谴责化外之言时，祂清楚地谴责了在崇拜中使用拉丁语。</w:t>
      </w:r>
    </w:p>
    <w:p w14:paraId="3EBC665D">
      <w:pPr>
        <w:pStyle w:val="11"/>
        <w:widowControl/>
      </w:pPr>
      <w:r>
        <w:t>Cassiodorus upon Psalm 46.: “When we raise a psalm, we should not only sing, but understand it.</w:t>
      </w:r>
    </w:p>
    <w:p w14:paraId="4F7136FD">
      <w:pPr>
        <w:pStyle w:val="11"/>
        <w:widowControl/>
      </w:pPr>
      <w:r>
        <w:t>卡西奥多鲁斯（Cassiodorus）在《诗篇》46篇上：“当我们唱《诗篇》时，我们不仅应该唱歌，而且应该明白它。</w:t>
      </w:r>
    </w:p>
    <w:p w14:paraId="0FFBF2D7">
      <w:pPr>
        <w:pStyle w:val="11"/>
        <w:widowControl/>
      </w:pPr>
      <w:r>
        <w:t>For no one can do that wisely which he does not understand33.”</w:t>
      </w:r>
    </w:p>
    <w:p w14:paraId="2CFC076C">
      <w:pPr>
        <w:pStyle w:val="11"/>
        <w:widowControl/>
      </w:pPr>
      <w:r>
        <w:t>因为没有人可以明智地做祂不明白的事情33。”</w:t>
      </w:r>
    </w:p>
    <w:p w14:paraId="662F7DCD">
      <w:pPr>
        <w:pStyle w:val="11"/>
        <w:widowControl/>
      </w:pPr>
      <w:r>
        <w:t>Isidore of Seville, de Eccles. Offic. Lib. I. c. 10: “It is fitting that when the psalms are sung, they should be sung by all; when prayers are made, they should be made by all; when the lesson is read, all keeping silence, it should equally be heard by all34.”</w:t>
      </w:r>
    </w:p>
    <w:p w14:paraId="739A9E31">
      <w:pPr>
        <w:pStyle w:val="11"/>
        <w:widowControl/>
      </w:pPr>
      <w:r>
        <w:t>塞维利亚的伊西多尔（Isidore of Seville），《论教会职务，第一本书，第十章》中（de Eccles. Offic. Lib. I. c. 10）：“理当如此，当《诗篇》被吟唱时，所有人都应该吟唱；当祷告时，所有人都应该祷告；当课文（lesson）被宣读时，所有人都保持沉默，它应该被所有人平等地听到34。”</w:t>
      </w:r>
    </w:p>
    <w:p w14:paraId="11274E70">
      <w:pPr>
        <w:pStyle w:val="11"/>
        <w:widowControl/>
      </w:pPr>
      <w:r>
        <w:t>The fathers of the council of Aix, c. 132, say that, of those who sing in the church “the mind should be in concord with the voice;” and, in the following chapter, that such should read, chant, and sing in the church, “as by the sweetness of their reading and melody may both charm the learned and instruct the illiterate35.”</w:t>
      </w:r>
    </w:p>
    <w:p w14:paraId="487FBBDA">
      <w:pPr>
        <w:pStyle w:val="11"/>
        <w:widowControl/>
      </w:pPr>
      <w:r>
        <w:t>艾克斯会议（council of Aix）的教父们，第132章，说在教会中歌唱的人“心应该与声音一致;”在下一章中，说在教会中阅读、吟唱和歌唱的人，“以他们阅读和旋律的甜美，既可以吸引学者，也可以教导不识字的人35。”</w:t>
      </w:r>
    </w:p>
    <w:p w14:paraId="3ED325B5">
      <w:pPr>
        <w:pStyle w:val="11"/>
        <w:widowControl/>
      </w:pPr>
      <w:r>
        <w:t>Jacobus Faber, in his Commentary upon 1 Corinthians 14., hath these words: “The greatest part of the world now, when they pray, I know not whether they pray with the spirit, but they certainly do not with the understanding; for they pray in a tongue which they do not understand.</w:t>
      </w:r>
    </w:p>
    <w:p w14:paraId="4E770BCC">
      <w:pPr>
        <w:pStyle w:val="11"/>
        <w:widowControl/>
      </w:pPr>
      <w:r>
        <w:t>雅各布斯·法贝尔（Jacobus Faber），在祂的《哥林多前书14章注释》中，有这些话：“现在世界上大部分的人，当他们祷告时，我不知道他们是否用灵祷告，但他们肯定不是用悟性祷告；因为他们用一种他们不明白的语言祷告。</w:t>
      </w:r>
    </w:p>
    <w:p w14:paraId="528B4742">
      <w:pPr>
        <w:pStyle w:val="11"/>
        <w:widowControl/>
      </w:pPr>
      <w:r>
        <w:t>Yet Paul approves most that the faithful should pray both with the spirit and the understanding; and those who pray so, as is the general practice, edify themselves but little by the prayer, and cannot edify others at all by their speech36.”</w:t>
      </w:r>
    </w:p>
    <w:p w14:paraId="6721AA99">
      <w:pPr>
        <w:pStyle w:val="11"/>
        <w:widowControl/>
      </w:pPr>
      <w:r>
        <w:t>然而保罗最赞成信徒既用灵也用悟性祷告；而那些像普遍惯例那样祷告的人，藉着祷告造就自己很少，而且根本不能藉着他们的言语造就别人36。”</w:t>
      </w:r>
    </w:p>
    <w:p w14:paraId="0A3615D3">
      <w:pPr>
        <w:pStyle w:val="11"/>
        <w:widowControl/>
      </w:pPr>
      <w:r>
        <w:t>And Cardinal Cajetan, as in many other things he blames the institutions of the Roman church, so indicates plainly that he is not pleased with the strange language in the service, in his Comment upon 1 Corinthians 14.</w:t>
      </w:r>
    </w:p>
    <w:p w14:paraId="434DEC5A">
      <w:pPr>
        <w:pStyle w:val="11"/>
        <w:widowControl/>
      </w:pPr>
      <w:r>
        <w:t>枢机卡耶坦（Cardinal Cajetan），正如祂在许多其他事情上责备罗马教会的制度一样，在祂对《哥林多前书》14章的注释中清楚地表明祂对崇拜中的陌生语言不满意。</w:t>
      </w:r>
    </w:p>
    <w:p w14:paraId="06F6D3E3">
      <w:pPr>
        <w:pStyle w:val="11"/>
        <w:widowControl/>
      </w:pPr>
      <w:r>
        <w:t>For thus he speaks: “From what Paul here teaches us we find, that it is more for the edification of the church that the public prayers, which are said in the audience of the people, should be said in the common language of the clergy and people, than that they should be said in Latin37.”</w:t>
      </w:r>
    </w:p>
    <w:p w14:paraId="1825DFB2">
      <w:pPr>
        <w:pStyle w:val="11"/>
        <w:widowControl/>
      </w:pPr>
      <w:r>
        <w:t>因为祂如此说：“从保罗在这里教导我们的，我们发现，为了教会的造就，那些在百姓听见的情况下所说的公共祷告，应该以神职人员和百姓的共同语言来说，而不是以拉丁语来说37。”</w:t>
      </w:r>
    </w:p>
    <w:p w14:paraId="23ED0E7F">
      <w:pPr>
        <w:pStyle w:val="11"/>
        <w:widowControl/>
      </w:pPr>
      <w:r>
        <w:t>Here Catharinus could not restrain himself from pouring forth many insults upon his own cardinal; and he maintains that this is an invention of Luther’s, or rather of the devil speaking in Luther38: which yet is plainly a doctrine and precept of the apostles, in spite of the blasphemies of this foul papist.</w:t>
      </w:r>
    </w:p>
    <w:p w14:paraId="417DA996">
      <w:pPr>
        <w:pStyle w:val="11"/>
        <w:widowControl/>
      </w:pPr>
      <w:r>
        <w:t>在这里，卡塔里努斯（Catharinus）无法克制自己对祂自己的枢机发泄许多侮辱；祂坚持认为这是路德（Luther）的发明，或毋宁说是魔鬼（devil）在路德里面说话38：尽管这位污秽的天主教徒亵渎，但这显然是使徒们的教义和训词。</w:t>
      </w:r>
    </w:p>
    <w:p w14:paraId="581E2492">
      <w:pPr>
        <w:pStyle w:val="11"/>
        <w:widowControl/>
      </w:pPr>
      <w:r>
        <w:t>Nicolas de Lyra, in his Postil upon 1 Corinthians 14., writes frankly thus: “But if the people understand the prayer or benediction of the priest, they are better turned towards God, and more devoutly answer, Amen.”</w:t>
      </w:r>
    </w:p>
    <w:p w14:paraId="49EAAB42">
      <w:pPr>
        <w:pStyle w:val="11"/>
        <w:widowControl/>
      </w:pPr>
      <w:r>
        <w:t>尼古拉·德·莱拉（Nicolas de Lyra），在祂的《哥林多前书14章注释》中（Postil），如此坦率地写道：“但如果百姓明白祭司的祷告或祝福，他们就更好地转向上帝（God），并更虔诚地回答，‘阿们’。”</w:t>
      </w:r>
    </w:p>
    <w:p w14:paraId="1437D34E">
      <w:pPr>
        <w:pStyle w:val="11"/>
        <w:widowControl/>
      </w:pPr>
      <w:r>
        <w:t>And presently he subjoins: “What profit does the simple and ignorant folk gain?</w:t>
      </w:r>
    </w:p>
    <w:p w14:paraId="33B37BBB">
      <w:pPr>
        <w:pStyle w:val="11"/>
        <w:widowControl/>
      </w:pPr>
      <w:r>
        <w:t>祂立即补充说：“简单和无知的人获得了什么益处呢？</w:t>
      </w:r>
    </w:p>
    <w:p w14:paraId="70FB3A26">
      <w:pPr>
        <w:pStyle w:val="11"/>
        <w:widowControl/>
      </w:pPr>
      <w:r>
        <w:t>As much as to say, nothing or little; because they know not how to conform themselves to thee, the minister of the church, by answering, Amen.</w:t>
      </w:r>
    </w:p>
    <w:p w14:paraId="36BD3D4F">
      <w:pPr>
        <w:pStyle w:val="11"/>
        <w:widowControl/>
      </w:pPr>
      <w:r>
        <w:t>就像说，没有或很少；因为他们不知道如何藉着回答‘阿们’来效法你，教会的仆人。</w:t>
      </w:r>
    </w:p>
    <w:p w14:paraId="58ED3A83">
      <w:pPr>
        <w:pStyle w:val="11"/>
        <w:widowControl/>
      </w:pPr>
      <w:r>
        <w:t>On which account in the primitive church the benedictions and other common offices were performed in the vulgar tongue39.”</w:t>
      </w:r>
    </w:p>
    <w:p w14:paraId="5A631BDC">
      <w:pPr>
        <w:pStyle w:val="11"/>
        <w:widowControl/>
      </w:pPr>
      <w:r>
        <w:t>因此在原始教会中，祝福和其他共同的仪式都是以通用语言进行的39。”</w:t>
      </w:r>
    </w:p>
    <w:p w14:paraId="2C6CC381">
      <w:pPr>
        <w:pStyle w:val="11"/>
        <w:widowControl/>
      </w:pPr>
      <w:r>
        <w:t>And so we have arrived at the conclusion of the Second Question.</w:t>
      </w:r>
    </w:p>
    <w:p w14:paraId="13A0FF83">
      <w:pPr>
        <w:pStyle w:val="11"/>
        <w:widowControl/>
      </w:pPr>
      <w:r>
        <w:t>因此，我们已经得出了第二个问题的结论。</w:t>
      </w:r>
    </w:p>
    <w:p w14:paraId="3C48605A">
      <w:pPr>
        <w:pStyle w:val="11"/>
        <w:spacing w:line="269" w:lineRule="auto"/>
        <w:rPr>
          <w:rFonts w:hint="eastAsia"/>
        </w:rPr>
      </w:pPr>
    </w:p>
    <w:p w14:paraId="38B2E2BD">
      <w:pPr>
        <w:pStyle w:val="11"/>
        <w:widowControl/>
      </w:pPr>
      <w:r>
        <w:t>[18 is a misprint for 28. Harding’s words are: “But St. Paul, say they, requireth that the people give assent and conform themselves unto the priest, by answering amen to his prayer made in the congregation. Verily, in the primitive church this was necessary, when the faith was a-learning.” Ap. Jewel, p. 317, ut supra.]</w:t>
      </w:r>
    </w:p>
    <w:p w14:paraId="0501501E">
      <w:pPr>
        <w:pStyle w:val="11"/>
        <w:spacing w:line="269" w:lineRule="auto"/>
        <w:rPr>
          <w:rFonts w:hint="eastAsia"/>
        </w:rPr>
      </w:pPr>
    </w:p>
    <w:p w14:paraId="75D99F68">
      <w:pPr>
        <w:pStyle w:val="11"/>
        <w:widowControl/>
      </w:pPr>
      <w:r>
        <w:t>[18是28的印刷错误。哈丁（Harding）的话是：“但他们说，圣保罗要求百姓以对祂在会众中所作的祷告回答‘阿们’来表示赞同和效法祭司。诚然，在原始教会中这是必要的，当时信仰正在学习。”见杰韦尔（Jewel）, p. 317, 如上文。]</w:t>
      </w:r>
    </w:p>
    <w:p w14:paraId="1E8D88C4">
      <w:pPr>
        <w:pStyle w:val="11"/>
        <w:spacing w:line="269" w:lineRule="auto"/>
        <w:rPr>
          <w:rFonts w:hint="eastAsia"/>
        </w:rPr>
      </w:pPr>
    </w:p>
    <w:p w14:paraId="3CFF3EDB">
      <w:pPr>
        <w:pStyle w:val="11"/>
        <w:widowControl/>
      </w:pPr>
      <w:r>
        <w:t>[ἰδιώτην λέγει τὸν ἐν τῷ λαϊκῷ τάγματι τεταγμένον.—T. 1. p. 560. Commentt. in N. T. Paris. 1631.]</w:t>
      </w:r>
    </w:p>
    <w:p w14:paraId="1D555FE9">
      <w:pPr>
        <w:pStyle w:val="11"/>
        <w:spacing w:line="269" w:lineRule="auto"/>
        <w:rPr>
          <w:rFonts w:hint="eastAsia"/>
        </w:rPr>
      </w:pPr>
    </w:p>
    <w:p w14:paraId="31276511">
      <w:pPr>
        <w:pStyle w:val="11"/>
        <w:widowControl/>
      </w:pPr>
      <w:r>
        <w:t>[祂称那个被列入平信徒行列的人为不学无术的。—T. 1. p. 560. 《新约注释》巴黎（Paris.）1631年。]</w:t>
      </w:r>
    </w:p>
    <w:p w14:paraId="2D1AC04D">
      <w:pPr>
        <w:pStyle w:val="11"/>
        <w:spacing w:line="269" w:lineRule="auto"/>
        <w:rPr>
          <w:rFonts w:hint="eastAsia"/>
        </w:rPr>
      </w:pPr>
    </w:p>
    <w:p w14:paraId="149E934C">
      <w:pPr>
        <w:pStyle w:val="11"/>
        <w:widowControl/>
      </w:pPr>
      <w:r>
        <w:t>[Tota ecclesia instar tonitrui reboat Amen, ut supra.]</w:t>
      </w:r>
    </w:p>
    <w:p w14:paraId="5FCB1694">
      <w:pPr>
        <w:pStyle w:val="11"/>
        <w:spacing w:line="269" w:lineRule="auto"/>
        <w:rPr>
          <w:rFonts w:hint="eastAsia"/>
        </w:rPr>
      </w:pPr>
    </w:p>
    <w:p w14:paraId="1D53EF40">
      <w:pPr>
        <w:pStyle w:val="11"/>
        <w:widowControl/>
      </w:pPr>
      <w:r>
        <w:t>[整个教会像雷鸣一样回响“阿们”，如上文。]</w:t>
      </w:r>
    </w:p>
    <w:p w14:paraId="63666187">
      <w:pPr>
        <w:pStyle w:val="11"/>
        <w:spacing w:line="269" w:lineRule="auto"/>
        <w:rPr>
          <w:rFonts w:hint="eastAsia"/>
        </w:rPr>
      </w:pPr>
    </w:p>
    <w:p w14:paraId="296665D0">
      <w:pPr>
        <w:pStyle w:val="11"/>
        <w:widowControl/>
      </w:pPr>
      <w:r>
        <w:t>[See the excellent remarks of “the ever-memorable” Hales, at the end of the article Chrysostom, in Cave’s Historia Literaria.]</w:t>
      </w:r>
    </w:p>
    <w:p w14:paraId="480462A9">
      <w:pPr>
        <w:pStyle w:val="11"/>
        <w:spacing w:line="269" w:lineRule="auto"/>
        <w:rPr>
          <w:rFonts w:hint="eastAsia"/>
        </w:rPr>
      </w:pPr>
    </w:p>
    <w:p w14:paraId="3A64B545">
      <w:pPr>
        <w:pStyle w:val="11"/>
        <w:widowControl/>
      </w:pPr>
      <w:r>
        <w:t>[见“永远值得纪念的”黑尔斯（Hales）在《卡韦文学史》中金口约翰（Chrysostom）条目末尾的优秀评论。]</w:t>
      </w:r>
    </w:p>
    <w:p w14:paraId="051775FF">
      <w:pPr>
        <w:pStyle w:val="11"/>
        <w:spacing w:line="269" w:lineRule="auto"/>
        <w:rPr>
          <w:rFonts w:hint="eastAsia"/>
        </w:rPr>
      </w:pPr>
    </w:p>
    <w:p w14:paraId="195CAA41">
      <w:pPr>
        <w:pStyle w:val="11"/>
        <w:widowControl/>
      </w:pPr>
      <w:r>
        <w:t>[Ideo et sacerdos ante orationem præfatione præmissa parat fratrum mentes dicendo, Sursum corda; ut dum respondet plebs, Habemus ad Dominum, &amp;c. p. 152, ed. Fell. Amstel. 1691.]</w:t>
      </w:r>
    </w:p>
    <w:p w14:paraId="3B347AB6">
      <w:pPr>
        <w:pStyle w:val="11"/>
        <w:spacing w:line="269" w:lineRule="auto"/>
        <w:rPr>
          <w:rFonts w:hint="eastAsia"/>
        </w:rPr>
      </w:pPr>
    </w:p>
    <w:p w14:paraId="44DAA1AF">
      <w:pPr>
        <w:pStyle w:val="11"/>
        <w:widowControl/>
      </w:pPr>
      <w:r>
        <w:t>[因此祭司在祷告前先说出序言，预备弟兄们的心，说，Sursum corda（请举心向上）；以便当百姓回答，Habemus ad Dominum（我们心向着主），等等。p. 152, 费尔（Fell）版。阿姆斯特丹（Amstel.）1691年。]</w:t>
      </w:r>
    </w:p>
    <w:p w14:paraId="477EA958">
      <w:pPr>
        <w:pStyle w:val="11"/>
        <w:spacing w:line="269" w:lineRule="auto"/>
        <w:rPr>
          <w:rFonts w:hint="eastAsia"/>
        </w:rPr>
      </w:pPr>
    </w:p>
    <w:p w14:paraId="59B18DB3">
      <w:pPr>
        <w:pStyle w:val="11"/>
        <w:widowControl/>
      </w:pPr>
      <w:r>
        <w:t>[p. 98. E. Opp. Colon. 1686, or Paris, 1636.]</w:t>
      </w:r>
    </w:p>
    <w:p w14:paraId="5E1C3B3A">
      <w:pPr>
        <w:pStyle w:val="11"/>
        <w:spacing w:line="269" w:lineRule="auto"/>
        <w:rPr>
          <w:rFonts w:hint="eastAsia"/>
        </w:rPr>
      </w:pPr>
    </w:p>
    <w:p w14:paraId="3CD07259">
      <w:pPr>
        <w:pStyle w:val="11"/>
        <w:widowControl/>
      </w:pPr>
      <w:r>
        <w:t>[p. 98. E. 《著作》科隆（Colon.）1686年，或巴黎（Paris）, 1636年。]</w:t>
      </w:r>
    </w:p>
    <w:p w14:paraId="27FB2B95">
      <w:pPr>
        <w:pStyle w:val="11"/>
        <w:spacing w:line="269" w:lineRule="auto"/>
        <w:rPr>
          <w:rFonts w:hint="eastAsia"/>
        </w:rPr>
      </w:pPr>
    </w:p>
    <w:p w14:paraId="6FA89044">
      <w:pPr>
        <w:pStyle w:val="11"/>
        <w:widowControl/>
      </w:pPr>
      <w:r>
        <w:t>[Post aquam manualem et lumina, ut quisque de scripturis sanctis vel de proprio ingenio potest, provocatur in medium Deo canere.—Apolog. c. 39. p. 112. Opp. Tertull. Part 1. ed. Leopold. Lipsiæ . 1839.]</w:t>
      </w:r>
    </w:p>
    <w:p w14:paraId="55F21E2C">
      <w:pPr>
        <w:pStyle w:val="11"/>
        <w:spacing w:line="269" w:lineRule="auto"/>
        <w:rPr>
          <w:rFonts w:hint="eastAsia"/>
        </w:rPr>
      </w:pPr>
    </w:p>
    <w:p w14:paraId="44B54FC3">
      <w:pPr>
        <w:pStyle w:val="11"/>
        <w:widowControl/>
      </w:pPr>
      <w:r>
        <w:t>[在洗手水和灯光之后，每个人，无论是藉着神圣的圣经还是自己的悟性，都被邀请到中间向上帝歌唱。—《护教词》第39章，p. 112. 特土良《著作》第一部分，利奥波德（Leopold）版。莱比锡（Lipsiæ）。1839年。]</w:t>
      </w:r>
    </w:p>
    <w:p w14:paraId="670CB5CF">
      <w:pPr>
        <w:pStyle w:val="11"/>
        <w:spacing w:line="269" w:lineRule="auto"/>
        <w:rPr>
          <w:rFonts w:hint="eastAsia"/>
        </w:rPr>
      </w:pPr>
    </w:p>
    <w:p w14:paraId="195053D2">
      <w:pPr>
        <w:pStyle w:val="11"/>
        <w:widowControl/>
      </w:pPr>
      <w:r>
        <w:t>[Comment, in loc.]</w:t>
      </w:r>
    </w:p>
    <w:p w14:paraId="23470B3D">
      <w:pPr>
        <w:pStyle w:val="11"/>
        <w:spacing w:line="269" w:lineRule="auto"/>
        <w:rPr>
          <w:rFonts w:hint="eastAsia"/>
        </w:rPr>
      </w:pPr>
    </w:p>
    <w:p w14:paraId="077B52F1">
      <w:pPr>
        <w:pStyle w:val="11"/>
        <w:widowControl/>
      </w:pPr>
      <w:r>
        <w:t>[原处的注释。]</w:t>
      </w:r>
    </w:p>
    <w:p w14:paraId="1C91A53C">
      <w:pPr>
        <w:pStyle w:val="11"/>
        <w:spacing w:line="269" w:lineRule="auto"/>
        <w:rPr>
          <w:rFonts w:hint="eastAsia"/>
        </w:rPr>
      </w:pPr>
    </w:p>
    <w:p w14:paraId="415E980F">
      <w:pPr>
        <w:pStyle w:val="11"/>
        <w:widowControl/>
      </w:pPr>
      <w:r>
        <w:t>[Ὁ δὲ λέγει τοῦτό ἐστιν γλωττῶν ὧν ἀκουσάντες οὐδὲν κερδάναντες ἀπελεύσεσθε. πῶς γὰρ ἀπὸ ϕωνῆς, ἧς οὐ συνίετε;—Chrys. Opp. T. 10. p. 233. The Homilies on 1 Corinthians are to be found in T. 4. of Saville’s ed., and T. 10. of the Paris edition of Fronto Ducæus, 1613.]</w:t>
      </w:r>
    </w:p>
    <w:p w14:paraId="2E8B2614">
      <w:pPr>
        <w:pStyle w:val="11"/>
        <w:spacing w:line="269" w:lineRule="auto"/>
        <w:rPr>
          <w:rFonts w:hint="eastAsia"/>
        </w:rPr>
      </w:pPr>
    </w:p>
    <w:p w14:paraId="691A0A24">
      <w:pPr>
        <w:pStyle w:val="11"/>
        <w:widowControl/>
      </w:pPr>
      <w:r>
        <w:t>[祂所说的就是这个：你们听了方言，却一无所获地离开。因为从不明白的声音中能得到什么呢？—金口约翰《著作》T. 10. p. 233. 《哥林多前书讲道》可以在萨维尔（Saville）版T. 4.和弗龙托·杜卡乌斯（Fronto Ducæus）巴黎版T. 10. 1613年中找到。]</w:t>
      </w:r>
    </w:p>
    <w:p w14:paraId="3D1B7749">
      <w:pPr>
        <w:pStyle w:val="11"/>
        <w:spacing w:line="269" w:lineRule="auto"/>
        <w:rPr>
          <w:rFonts w:hint="eastAsia"/>
        </w:rPr>
      </w:pPr>
    </w:p>
    <w:p w14:paraId="24DD3256">
      <w:pPr>
        <w:pStyle w:val="11"/>
        <w:widowControl/>
      </w:pPr>
      <w:r>
        <w:t>[“I grant they cannot say ‘Amen’ to the blessing or thanksgiving of the priest so well as if they understood the Latin tongue perfectly.” Apud Jewel, ut supra, p. 318.]</w:t>
      </w:r>
    </w:p>
    <w:p w14:paraId="246C236E">
      <w:pPr>
        <w:pStyle w:val="11"/>
        <w:spacing w:line="269" w:lineRule="auto"/>
        <w:rPr>
          <w:rFonts w:hint="eastAsia"/>
        </w:rPr>
      </w:pPr>
    </w:p>
    <w:p w14:paraId="3AC744E7">
      <w:pPr>
        <w:pStyle w:val="11"/>
        <w:widowControl/>
      </w:pPr>
      <w:r>
        <w:t>[“我承认他们不能像他们完全明白拉丁语那样，对祭司的祝福或感谢说‘阿们’。”见杰韦尔，如上文，p. 318。]</w:t>
      </w:r>
    </w:p>
    <w:p w14:paraId="38DFBC80">
      <w:pPr>
        <w:pStyle w:val="11"/>
        <w:spacing w:line="269" w:lineRule="auto"/>
        <w:rPr>
          <w:rFonts w:hint="eastAsia"/>
        </w:rPr>
      </w:pPr>
    </w:p>
    <w:p w14:paraId="21879DED">
      <w:pPr>
        <w:pStyle w:val="11"/>
        <w:widowControl/>
      </w:pPr>
      <w:r>
        <w:t>[p. 641. B. T. 2. Opp. Paris. 1618.]</w:t>
      </w:r>
    </w:p>
    <w:p w14:paraId="2DB559A0">
      <w:pPr>
        <w:pStyle w:val="11"/>
        <w:spacing w:line="269" w:lineRule="auto"/>
        <w:rPr>
          <w:rFonts w:hint="eastAsia"/>
        </w:rPr>
      </w:pPr>
    </w:p>
    <w:p w14:paraId="3D8D84EA">
      <w:pPr>
        <w:pStyle w:val="11"/>
        <w:widowControl/>
      </w:pPr>
      <w:r>
        <w:t>[p. 641. B. T. 2. 《著作》巴黎（Paris.）1618年。]</w:t>
      </w:r>
    </w:p>
    <w:p w14:paraId="0D2B0DF9">
      <w:pPr>
        <w:pStyle w:val="11"/>
        <w:spacing w:line="269" w:lineRule="auto"/>
        <w:rPr>
          <w:rFonts w:hint="eastAsia"/>
        </w:rPr>
      </w:pPr>
    </w:p>
    <w:p w14:paraId="7FB800D1">
      <w:pPr>
        <w:pStyle w:val="11"/>
        <w:widowControl/>
      </w:pPr>
      <w:r>
        <w:t>[Nemo ædificatur audiendo quod non intelligit. T. 3. p. 302.]</w:t>
      </w:r>
    </w:p>
    <w:p w14:paraId="25C27451">
      <w:pPr>
        <w:pStyle w:val="11"/>
        <w:spacing w:line="269" w:lineRule="auto"/>
        <w:rPr>
          <w:rFonts w:hint="eastAsia"/>
        </w:rPr>
      </w:pPr>
    </w:p>
    <w:p w14:paraId="748B24CC">
      <w:pPr>
        <w:pStyle w:val="11"/>
        <w:widowControl/>
      </w:pPr>
      <w:r>
        <w:t>[没有人藉着聆听祂不明白的内容而得造就。T. 3. p. 302。]</w:t>
      </w:r>
    </w:p>
    <w:p w14:paraId="24E798B9">
      <w:pPr>
        <w:pStyle w:val="11"/>
        <w:spacing w:line="269" w:lineRule="auto"/>
        <w:rPr>
          <w:rFonts w:hint="eastAsia"/>
        </w:rPr>
      </w:pPr>
    </w:p>
    <w:p w14:paraId="3798D0F9">
      <w:pPr>
        <w:pStyle w:val="11"/>
        <w:widowControl/>
      </w:pPr>
      <w:r>
        <w:t>[Augustin. Opp. T. 9. p. 176.]</w:t>
      </w:r>
    </w:p>
    <w:p w14:paraId="44B73C06">
      <w:pPr>
        <w:pStyle w:val="11"/>
        <w:spacing w:line="269" w:lineRule="auto"/>
        <w:rPr>
          <w:rFonts w:hint="eastAsia"/>
        </w:rPr>
      </w:pPr>
    </w:p>
    <w:p w14:paraId="68DBAEC0">
      <w:pPr>
        <w:pStyle w:val="11"/>
        <w:widowControl/>
      </w:pPr>
      <w:r>
        <w:t>[奥古斯丁《著作》T. 9. p. 176。]</w:t>
      </w:r>
    </w:p>
    <w:p w14:paraId="0A93DE51">
      <w:pPr>
        <w:pStyle w:val="11"/>
        <w:spacing w:line="269" w:lineRule="auto"/>
        <w:rPr>
          <w:rFonts w:hint="eastAsia"/>
        </w:rPr>
      </w:pPr>
    </w:p>
    <w:p w14:paraId="5B7FFB63">
      <w:pPr>
        <w:pStyle w:val="11"/>
        <w:widowControl/>
      </w:pPr>
      <w:r>
        <w:t>[Quia plerumque precis vitium superat affectus precantis.]</w:t>
      </w:r>
    </w:p>
    <w:p w14:paraId="2F4B1DBD">
      <w:pPr>
        <w:pStyle w:val="11"/>
        <w:spacing w:line="269" w:lineRule="auto"/>
        <w:rPr>
          <w:rFonts w:hint="eastAsia"/>
        </w:rPr>
      </w:pPr>
    </w:p>
    <w:p w14:paraId="6C69AA04">
      <w:pPr>
        <w:pStyle w:val="11"/>
        <w:widowControl/>
      </w:pPr>
      <w:r>
        <w:t>[因为恳求者的情感往往克服了祷告的错误。]</w:t>
      </w:r>
    </w:p>
    <w:p w14:paraId="2B6E2E02">
      <w:pPr>
        <w:pStyle w:val="11"/>
        <w:widowControl/>
      </w:pPr>
      <w:r>
        <w:t>[The Greek is preserved in the Philocalia, c. 12, p. 40, ed. Spencer. Εἰσὶ γάρ τινες δυνάμεις ἐν ἡμῖν, ὧν αἱ μὲν κρείττονες διὰ τούτων τῶν οἱονεὶ ἐπῳδῶν τρέϕονται, συγγενεῖς οὖσαι αὐταῖς, καὶ, ἡμῶν μὴ νοούντων, ἐκείνας τὰς δυνάμεις, νοούσας τὰ λεγόμενα, δυνατωτέρας ἐν ἡμῖν γίνεσθαι . The whole chapter is a very curious discourse, in which Origen suggests that the mere words of scripture may have a beneficial effect, after the manner of a spell, upon the man who reads them, through certain spiritual powers which he supposes to be in intimate contact with our souls. The same passage is to be found in Huetius’ Origen, T. 1. p. 27. C.]</w:t>
      </w:r>
    </w:p>
    <w:p w14:paraId="69C2C4D0">
      <w:pPr>
        <w:pStyle w:val="11"/>
        <w:spacing w:line="269" w:lineRule="auto"/>
        <w:rPr>
          <w:rFonts w:hint="eastAsia"/>
        </w:rPr>
      </w:pPr>
    </w:p>
    <w:p w14:paraId="5155E540">
      <w:pPr>
        <w:pStyle w:val="11"/>
        <w:widowControl/>
      </w:pPr>
      <w:r>
        <w:t>[希腊文保存在《爱美集》第12章，p. 40，斯宾塞（Spencer）版。 Εἰσὶ γάρ τινες δυνάμεις ἐν ἡμῖν, ὧν αἱ μὲν κρείττονες διὰ τούτων τῶν οἱονεὶ ἐπῳδῶν τρέϕονται, συγγενεῖς οὖσαι αὐταῖς, καὶ, ἡμῶν μὴ νοούντων, ἐκείνας τὰς δυνάμεις, νοούσας τὰ λεγόμενα, δυνατωτέρας ἐν ἡμῖν γίνεσθαι （因为我们里面确实有一些能力，其中更强大的能力藉着这些仿佛咒语的东西得到滋养，它们与这些能力有亲缘关系，即使我们不明白，那些能力，明白所说的，在我们里面变得更有力量）。整个章节是一篇非常奇特的论述，奥利金在其中暗示圣经单纯的词语，可能以一种咒语的方式，藉着祂假设与我们灵魂有密切接触的某些属灵能力，对阅读它们的人产生有益的影响。同样的段落可以在休埃特（Huetius）的《奥利金》中找到，T. 1. p. 27. C。]</w:t>
      </w:r>
    </w:p>
    <w:p w14:paraId="789D6A89">
      <w:pPr>
        <w:pStyle w:val="11"/>
        <w:spacing w:line="269" w:lineRule="auto"/>
        <w:rPr>
          <w:rFonts w:hint="eastAsia"/>
        </w:rPr>
      </w:pPr>
    </w:p>
    <w:p w14:paraId="21BFFF15">
      <w:pPr>
        <w:pStyle w:val="11"/>
        <w:widowControl/>
      </w:pPr>
      <w:r>
        <w:t>[Trist. Lib. V. Eleg. 10. 36.]</w:t>
      </w:r>
    </w:p>
    <w:p w14:paraId="552CB6EC">
      <w:pPr>
        <w:pStyle w:val="11"/>
        <w:spacing w:line="269" w:lineRule="auto"/>
        <w:rPr>
          <w:rFonts w:hint="eastAsia"/>
        </w:rPr>
      </w:pPr>
    </w:p>
    <w:p w14:paraId="19C8A01F">
      <w:pPr>
        <w:pStyle w:val="11"/>
        <w:widowControl/>
      </w:pPr>
      <w:r>
        <w:t>[《忧伤集》第五本书，第十首挽歌，36行。]</w:t>
      </w:r>
    </w:p>
    <w:p w14:paraId="451728D0">
      <w:pPr>
        <w:pStyle w:val="11"/>
        <w:spacing w:line="269" w:lineRule="auto"/>
        <w:rPr>
          <w:rFonts w:hint="eastAsia"/>
        </w:rPr>
      </w:pPr>
    </w:p>
    <w:p w14:paraId="356E596C">
      <w:pPr>
        <w:pStyle w:val="11"/>
        <w:widowControl/>
      </w:pPr>
      <w:r>
        <w:t>[Τοῦτο γὰρ ἀτεχνῶς ἔοικε τοῖς εἰρημένοις ὑπὸ τοῦ ἡμετέρου σκυτοτόμου · κ . τ . λ . p. 81. l. 53. ed. Sylburg. 1592.]</w:t>
      </w:r>
    </w:p>
    <w:p w14:paraId="088533D4">
      <w:pPr>
        <w:pStyle w:val="11"/>
        <w:widowControl/>
      </w:pPr>
      <w:r>
        <w:t>[这确实与我们补鞋匠所说的话非常相似......等等。p. 81. l. 53. 西尔堡（Sylburg.）1592年版。]</w:t>
      </w:r>
    </w:p>
    <w:p w14:paraId="38892B66">
      <w:pPr>
        <w:pStyle w:val="11"/>
        <w:spacing w:line="269" w:lineRule="auto"/>
        <w:rPr>
          <w:rFonts w:hint="eastAsia"/>
        </w:rPr>
      </w:pPr>
    </w:p>
    <w:p w14:paraId="0CDDE7BF">
      <w:pPr>
        <w:pStyle w:val="11"/>
        <w:widowControl/>
      </w:pPr>
      <w:r>
        <w:t>[Omnesque itidem nos in iis linguis quas non intelligimus surdi profecto sumus.—c. 11. 1. Opp. Ciceron. T. 8. p. 559. ed. Lallemand. Paris. 1768. Barbou.]</w:t>
      </w:r>
    </w:p>
    <w:p w14:paraId="7B482C5E">
      <w:pPr>
        <w:pStyle w:val="11"/>
        <w:spacing w:line="269" w:lineRule="auto"/>
        <w:rPr>
          <w:rFonts w:hint="eastAsia"/>
        </w:rPr>
      </w:pPr>
    </w:p>
    <w:p w14:paraId="78D19495">
      <w:pPr>
        <w:pStyle w:val="11"/>
        <w:widowControl/>
      </w:pPr>
      <w:r>
        <w:t>[同样地，对于那些我们不明白的语言，我们确实是聋子。—c. 11. 1. 西塞罗（Ciceron.）《著作》T. 8. p. 559. 拉勒芒（Lallemand）版。巴黎（Paris.）1768年。巴布（Barbou）。]</w:t>
      </w:r>
    </w:p>
    <w:p w14:paraId="6DA1B2A7">
      <w:pPr>
        <w:pStyle w:val="11"/>
        <w:spacing w:line="269" w:lineRule="auto"/>
        <w:rPr>
          <w:rFonts w:hint="eastAsia"/>
        </w:rPr>
      </w:pPr>
    </w:p>
    <w:p w14:paraId="02B8E471">
      <w:pPr>
        <w:pStyle w:val="11"/>
        <w:widowControl/>
      </w:pPr>
      <w:r>
        <w:t>[Οὐ παρὰ τὴν ϕύσιν τῆς ϕωνῆς ἀλλὰ παρὰ τὴν ἡμετέραν ἀγνοίαν . T. 6. p. 477.]</w:t>
      </w:r>
    </w:p>
    <w:p w14:paraId="775B9DF2">
      <w:pPr>
        <w:pStyle w:val="11"/>
        <w:spacing w:line="269" w:lineRule="auto"/>
        <w:rPr>
          <w:rFonts w:hint="eastAsia"/>
        </w:rPr>
      </w:pPr>
    </w:p>
    <w:p w14:paraId="785143FB">
      <w:pPr>
        <w:pStyle w:val="11"/>
        <w:widowControl/>
      </w:pPr>
      <w:r>
        <w:t>[不是由于言语的性质，而是由于我们的无知。T. 6. p. 477。]</w:t>
      </w:r>
    </w:p>
    <w:p w14:paraId="2C38400D">
      <w:pPr>
        <w:pStyle w:val="11"/>
        <w:spacing w:line="269" w:lineRule="auto"/>
        <w:rPr>
          <w:rFonts w:hint="eastAsia"/>
        </w:rPr>
      </w:pPr>
    </w:p>
    <w:p w14:paraId="6DC73547">
      <w:pPr>
        <w:pStyle w:val="11"/>
        <w:widowControl/>
      </w:pPr>
      <w:r>
        <w:t>[Barbarus hoc in loco is dicitur, qui linguæ differt varietate, ut non intelligatur: quilibet enim qui non intelligitur barbarus est illi qui audit. p. 193. Paris. 1566.]</w:t>
      </w:r>
    </w:p>
    <w:p w14:paraId="11517D2D">
      <w:pPr>
        <w:pStyle w:val="11"/>
        <w:spacing w:line="269" w:lineRule="auto"/>
        <w:rPr>
          <w:rFonts w:hint="eastAsia"/>
        </w:rPr>
      </w:pPr>
    </w:p>
    <w:p w14:paraId="50C870FC">
      <w:pPr>
        <w:pStyle w:val="11"/>
        <w:widowControl/>
      </w:pPr>
      <w:r>
        <w:t>[这里的化外人（Barbarus）指的是那些语言因多样性而不同，以致于不能被理解的人：因为任何不被理解的人对听众来说都是化外人。p. 193. 巴黎（Paris.）1566年。]</w:t>
      </w:r>
    </w:p>
    <w:p w14:paraId="073EB8B9">
      <w:pPr>
        <w:pStyle w:val="11"/>
        <w:spacing w:line="269" w:lineRule="auto"/>
        <w:rPr>
          <w:rFonts w:hint="eastAsia"/>
        </w:rPr>
      </w:pPr>
    </w:p>
    <w:p w14:paraId="0415A879">
      <w:pPr>
        <w:pStyle w:val="11"/>
        <w:widowControl/>
      </w:pPr>
      <w:r>
        <w:t>[Non negamus Indis australibus permissium ut in lingua sua rem divinam facerent, quod clerus eorum hodie observat. c. 34. Colon. 1532.]</w:t>
      </w:r>
    </w:p>
    <w:p w14:paraId="7C7F67F9">
      <w:pPr>
        <w:pStyle w:val="11"/>
        <w:spacing w:line="269" w:lineRule="auto"/>
        <w:rPr>
          <w:rFonts w:hint="eastAsia"/>
        </w:rPr>
      </w:pPr>
    </w:p>
    <w:p w14:paraId="716BABC1">
      <w:pPr>
        <w:pStyle w:val="11"/>
        <w:widowControl/>
      </w:pPr>
      <w:r>
        <w:t>[我们不否认允许南方印度人以他们自己的语言进行崇拜，他们的神职人员今天仍然遵守这种习俗。c. 34. 科隆（Colon.）1532年。]</w:t>
      </w:r>
    </w:p>
    <w:p w14:paraId="38B55401">
      <w:pPr>
        <w:pStyle w:val="11"/>
        <w:spacing w:line="269" w:lineRule="auto"/>
        <w:rPr>
          <w:rFonts w:hint="eastAsia"/>
        </w:rPr>
      </w:pPr>
    </w:p>
    <w:p w14:paraId="34CE25BE">
      <w:pPr>
        <w:pStyle w:val="11"/>
        <w:widowControl/>
      </w:pPr>
      <w:r>
        <w:t>[Referunt Cyrillum, cum Romæ ageret, Romano pontifici supplicasse ut Sclavorum lingua ejus gentis hominibus, quam baptizaverat, rem divinam faciens uti posset. De qua re dum in sacro senatu disputaretur, essentque non pauci contradictores, auditam vocem tanquam de cœlo in hæc verba missam: “Omnis spiritus laudet Dominum, et omnis lingua confiteatur ei.” Indeque datum Cyrillo indultum. Æn. Sylv. Hist. Bohem. c. 8. p. 91. Basil. 1571.]</w:t>
      </w:r>
    </w:p>
    <w:p w14:paraId="2ECE96B3">
      <w:pPr>
        <w:pStyle w:val="11"/>
        <w:spacing w:line="269" w:lineRule="auto"/>
        <w:rPr>
          <w:rFonts w:hint="eastAsia"/>
        </w:rPr>
      </w:pPr>
    </w:p>
    <w:p w14:paraId="24FDA4BD">
      <w:pPr>
        <w:pStyle w:val="11"/>
        <w:widowControl/>
      </w:pPr>
      <w:r>
        <w:t>[他们记述西里尔（Cyrillum）在罗马（Romæ）时，曾恳求罗马教皇（Romano pontifici）允许祂以斯拉夫语（Sclavorum lingua）为祂所施洗的那个民族的人进行崇拜。当这件事在神圣的元老院（sacro senatu）被辩论时，有相当多的反对者，听到有声音仿佛从天上发出，说出这些话：“凡有气息的，都要赞美主（Dominum），万口都要称谢祂。”于是西里尔得到了特许。埃涅阿斯·西尔维乌斯（Æn. Sylv.）《波希米亚历史》第8章，p. 91. 巴塞尔（Basil.）1571年。]</w:t>
      </w:r>
    </w:p>
    <w:p w14:paraId="33947AF7">
      <w:pPr>
        <w:pStyle w:val="11"/>
        <w:spacing w:line="269" w:lineRule="auto"/>
        <w:rPr>
          <w:rFonts w:hint="eastAsia"/>
        </w:rPr>
      </w:pPr>
    </w:p>
    <w:p w14:paraId="62C114FF">
      <w:pPr>
        <w:pStyle w:val="11"/>
        <w:widowControl/>
      </w:pPr>
      <w:r>
        <w:t>[Justinian. Novell. Const. 137 (or 123) pp. 409, 10. Basil. 1561.]</w:t>
      </w:r>
    </w:p>
    <w:p w14:paraId="76F4CE52">
      <w:pPr>
        <w:pStyle w:val="11"/>
        <w:spacing w:line="269" w:lineRule="auto"/>
        <w:rPr>
          <w:rFonts w:hint="eastAsia"/>
        </w:rPr>
      </w:pPr>
    </w:p>
    <w:p w14:paraId="45C1894E">
      <w:pPr>
        <w:pStyle w:val="11"/>
        <w:widowControl/>
      </w:pPr>
      <w:r>
        <w:t>[查士丁尼（Justinian.）《新法典》137（或123）pp. 409, 10. 巴塞尔（Basil.）1561年。]</w:t>
      </w:r>
    </w:p>
    <w:p w14:paraId="44B339EE">
      <w:pPr>
        <w:pStyle w:val="11"/>
        <w:spacing w:line="269" w:lineRule="auto"/>
        <w:rPr>
          <w:rFonts w:hint="eastAsia"/>
        </w:rPr>
      </w:pPr>
    </w:p>
    <w:p w14:paraId="40573946">
      <w:pPr>
        <w:pStyle w:val="11"/>
        <w:widowControl/>
      </w:pPr>
      <w:r>
        <w:t>[Ap. Jewel, p. 284, ut supra.]</w:t>
      </w:r>
    </w:p>
    <w:p w14:paraId="7D4AC482">
      <w:pPr>
        <w:pStyle w:val="11"/>
        <w:spacing w:line="269" w:lineRule="auto"/>
        <w:rPr>
          <w:rFonts w:hint="eastAsia"/>
        </w:rPr>
      </w:pPr>
    </w:p>
    <w:p w14:paraId="58C3E237">
      <w:pPr>
        <w:pStyle w:val="11"/>
        <w:widowControl/>
      </w:pPr>
      <w:r>
        <w:t>[见杰韦尔（Jewel）, p. 284, 如上文。]</w:t>
      </w:r>
    </w:p>
    <w:p w14:paraId="1B5EE62F">
      <w:pPr>
        <w:pStyle w:val="11"/>
        <w:spacing w:line="269" w:lineRule="auto"/>
        <w:rPr>
          <w:rFonts w:hint="eastAsia"/>
        </w:rPr>
      </w:pPr>
    </w:p>
    <w:p w14:paraId="0DBD0A87">
      <w:pPr>
        <w:pStyle w:val="11"/>
        <w:widowControl/>
      </w:pPr>
      <w:r>
        <w:t>[κελεύομεν τοίνυν τοὺς μακαριωτάτους ἀρχιεπισκόπους καὶ πατριάρχας τουτέστι τῆς πρεσβυτέρας Ῥώμης καὶ Κωνσταντινουπόλεως.]</w:t>
      </w:r>
    </w:p>
    <w:p w14:paraId="329015FE">
      <w:pPr>
        <w:pStyle w:val="11"/>
        <w:spacing w:line="269" w:lineRule="auto"/>
        <w:rPr>
          <w:rFonts w:hint="eastAsia"/>
        </w:rPr>
      </w:pPr>
    </w:p>
    <w:p w14:paraId="1A34186D">
      <w:pPr>
        <w:pStyle w:val="11"/>
        <w:widowControl/>
      </w:pPr>
      <w:r>
        <w:t>[因此，我们命令最蒙福的大主教和牧首，也就是说，古罗马（Ῥώμης）和君士坦丁堡（Κωνσταντινουπόλεως）的。]</w:t>
      </w:r>
    </w:p>
    <w:p w14:paraId="04071C31">
      <w:pPr>
        <w:pStyle w:val="11"/>
        <w:spacing w:line="269" w:lineRule="auto"/>
        <w:rPr>
          <w:rFonts w:hint="eastAsia"/>
        </w:rPr>
      </w:pPr>
    </w:p>
    <w:p w14:paraId="689884AF">
      <w:pPr>
        <w:pStyle w:val="11"/>
        <w:widowControl/>
      </w:pPr>
      <w:r>
        <w:t>[Ἡμέρας ἤδη ὑπολαμπούσης, πάντες κοινῇ, ὡς ἐξ ἑνὸς στόματος καὶ μιᾶς καρδίας, τὸν τῆς ἐξομολογήσεως ψαλμὸν ἀναϕέρουσι τῷ Κυρίῳ, ἴδια ἑαυτῶν ἕκαστος τὰ ῥήματα τῆς μετανοίας ποιούμεναι ἐπὶ τούτοις λοιπὸν εἰ ἡμᾶς ἀποϕεύγετε, ϕεύξεσθε μὲν Αἰγυπτίους, ϕεύξεσθε δὲ καὶ Λιβύας ἀμϕοτέρους, Θηβαίους, Παλαιστίνους, Ἅραβας, Φοίνικας, Σύρους, καὶ τοὺς πρὸς τῷ Ε ὐϕράτει κατωκισμένους, καὶ πάντας ἁπαξαπλῶς κ . Τ . λ.—Basil. Opp. Paris. 1618. T. 2. p. 844. A. The clause, ἴδια ἑαυτῶν, &amp;c., should rather be rendered, “each making the words of repentance his own:” but in the text the common Latin version quoted by Whitaker is followed, “Suis quisque verbis resipiscentiam profitetur.”]</w:t>
      </w:r>
    </w:p>
    <w:p w14:paraId="1CCBF724">
      <w:pPr>
        <w:pStyle w:val="11"/>
        <w:spacing w:line="269" w:lineRule="auto"/>
        <w:rPr>
          <w:rFonts w:hint="eastAsia"/>
        </w:rPr>
      </w:pPr>
    </w:p>
    <w:p w14:paraId="329C4C58">
      <w:pPr>
        <w:pStyle w:val="11"/>
        <w:widowControl/>
      </w:pPr>
      <w:r>
        <w:t>[当黎明破晓时，所有人都一同，仿佛以一个口和一颗心，向主（Κυρίῳ）献上认罪的《诗篇》，每个人以祂自己的话语承认悔改......关于这些，如果你们逃离我们，你们也必须逃离埃及人、利比亚（Λιβύας）人、底比斯人（Θηβαίους）、巴勒斯坦人（Παλαιστίνους）、阿拉伯人（Ἅραβας）、腓尼基人（Φοίνικας）、叙利亚人（Σύρους），以及那些居住在幼发拉底河（Εὐϕράτει）的人，以及所有其他的人。—巴塞流《著作》巴黎（Paris.）1618年。T. 2. p. 844. A. 子句 ἴδια ἑαυτῶν 等应该翻译为，“每个人以祂自己的话语承认悔改：”但在文本中遵循了惠特克（Whitaker）引用的普通拉丁文版本，“每个人以祂自己的话语承认悔改。”]</w:t>
      </w:r>
    </w:p>
    <w:p w14:paraId="65EB025D">
      <w:pPr>
        <w:pStyle w:val="11"/>
        <w:spacing w:line="269" w:lineRule="auto"/>
        <w:rPr>
          <w:rFonts w:hint="eastAsia"/>
        </w:rPr>
      </w:pPr>
    </w:p>
    <w:p w14:paraId="76EE7568">
      <w:pPr>
        <w:pStyle w:val="11"/>
        <w:widowControl/>
      </w:pPr>
      <w:r>
        <w:t>[εἰ δὲ θάλασσα καλὴ καὶ ἐπαινετὴ τῷ Θεῷ, πῶς οὐχὶ καλλίων ἐκκλησίας τοιαύτης σύλλογος, ἐν ᾗ συμμιγὴς ἦχος, οἷόν τινος κύματος ἠϊόνι προσϕερομένου, ἀνδρῶν καὶ γυναικῶν καὶ νηπίων κατὰ τὰς πρὸς Θεὸν ἡμῶν δεήσεις ἐκπέμπεται;—Ibid. T. 1. p. 53. D.]</w:t>
      </w:r>
    </w:p>
    <w:p w14:paraId="6360F663">
      <w:pPr>
        <w:pStyle w:val="11"/>
        <w:spacing w:line="269" w:lineRule="auto"/>
        <w:rPr>
          <w:rFonts w:hint="eastAsia"/>
        </w:rPr>
      </w:pPr>
    </w:p>
    <w:p w14:paraId="09EAC9A2">
      <w:pPr>
        <w:pStyle w:val="11"/>
        <w:widowControl/>
      </w:pPr>
      <w:r>
        <w:t>[如果大海对上帝（Θεῷ）来说是美好且值得称赞的，那么这样聚会的教会岂不更美好吗？在其中，一种混合的声音，如同海浪冲向海岸的声音，以我们向神（Θεὸν）的恳求的方式，由男人、女人和孩子发出。—同上。T. 1. p. 53. D。]</w:t>
      </w:r>
    </w:p>
    <w:p w14:paraId="50680133">
      <w:pPr>
        <w:pStyle w:val="11"/>
        <w:spacing w:line="269" w:lineRule="auto"/>
        <w:rPr>
          <w:rFonts w:hint="eastAsia"/>
        </w:rPr>
      </w:pPr>
    </w:p>
    <w:p w14:paraId="5EB156E0">
      <w:pPr>
        <w:pStyle w:val="11"/>
        <w:widowControl/>
      </w:pPr>
      <w:r>
        <w:t>[Quid aliud ille concentus undarum, nisi quidam concentus est plebis? Unde bene mari plerumque comparatur ecclesia, quæ primo ingredientis populi totis vestibulis undas vomit; deinde, in oratione totius plebis tanquam undis refluentibus stridet, cum responsoriis psalmorum, cantus virorum, mulierum, virginum, parvulorum, consonas undarum fragor resultat.—Hexaem. 3. cap. 5. § 23. Opp. Ambros. Paris. 1836. Pars 1, p. 97.]</w:t>
      </w:r>
    </w:p>
    <w:p w14:paraId="294B5E60">
      <w:pPr>
        <w:pStyle w:val="11"/>
        <w:spacing w:line="269" w:lineRule="auto"/>
        <w:rPr>
          <w:rFonts w:hint="eastAsia"/>
        </w:rPr>
      </w:pPr>
    </w:p>
    <w:p w14:paraId="737B0210">
      <w:pPr>
        <w:pStyle w:val="11"/>
        <w:widowControl/>
      </w:pPr>
      <w:r>
        <w:t>[那波浪的和谐声，除了是百姓的一种和谐声之外，还能是什么呢？因此教会经常被比作海洋是好的，它在百姓初次进入时，会在整个前厅吐出波浪；然后，在全体百姓的祷告中，如同回流的波浪发出轰鸣声，男人的歌唱、女人的歌唱、童女的歌唱、小孩的歌唱，与波浪的破裂声一致。—《六日创造》第三章，第5章，第23款。《安布罗斯著作》巴黎（Paris.）1836年。第一部分，p. 97。]</w:t>
      </w:r>
    </w:p>
    <w:p w14:paraId="2C7D4DAF">
      <w:pPr>
        <w:pStyle w:val="11"/>
        <w:widowControl/>
      </w:pPr>
      <w:r>
        <w:t>[Quare non opus est locutione cum oramus, id est, sonantibus verbis, nisi forte sicut sacerdotes faciunt, significandæ mentis suæ causa.—T. 1. col. 542.]</w:t>
      </w:r>
    </w:p>
    <w:p w14:paraId="02D30119">
      <w:pPr>
        <w:pStyle w:val="11"/>
        <w:spacing w:line="269" w:lineRule="auto"/>
        <w:rPr>
          <w:rFonts w:hint="eastAsia"/>
        </w:rPr>
      </w:pPr>
    </w:p>
    <w:p w14:paraId="65F5F1A7">
      <w:pPr>
        <w:pStyle w:val="11"/>
        <w:widowControl/>
      </w:pPr>
      <w:r>
        <w:t>[因此，当我们祷告时，不需要言语，也就是说，不需要发出声音的话语，除非，或许像祭司所做的，是为了表示祂的心意。—T. 1. col. 542。]</w:t>
      </w:r>
    </w:p>
    <w:p w14:paraId="1D2524ED">
      <w:pPr>
        <w:pStyle w:val="11"/>
        <w:spacing w:line="269" w:lineRule="auto"/>
        <w:rPr>
          <w:rFonts w:hint="eastAsia"/>
        </w:rPr>
      </w:pPr>
    </w:p>
    <w:p w14:paraId="780B94B4">
      <w:pPr>
        <w:pStyle w:val="11"/>
        <w:widowControl/>
      </w:pPr>
      <w:r>
        <w:t>[Deprecati Dominum ut ab occultis mundet nos, et ab alienis parcat servis suis, quid hoc sit intelligere debemus, ut humana ratione, non quasi avium voce, cantemus. Nam et meruli et psittaci et corvi et picæ et hujusmodi volucres sæpe ab hominibus docentur sonare quod nesciunt. Scientes autem cantare non avi, sed homini, divina voluntate concessa est.—T. 4. c. 8. The reference is to the vulgate version of Psalms 19:12, 13. Ab occultis meis munda me, et ab alienis parce servo tuo: which follows the LXX. ἀπὸ ἀλλοτρίων φεῖσαι τοῦ δούλου σου. They read זָרִים for זֵדִים .]</w:t>
      </w:r>
    </w:p>
    <w:p w14:paraId="32393012">
      <w:pPr>
        <w:pStyle w:val="11"/>
        <w:spacing w:line="269" w:lineRule="auto"/>
        <w:rPr>
          <w:rFonts w:hint="eastAsia"/>
        </w:rPr>
      </w:pPr>
    </w:p>
    <w:p w14:paraId="1331E7B6">
      <w:pPr>
        <w:pStyle w:val="11"/>
        <w:widowControl/>
      </w:pPr>
      <w:r>
        <w:t>[我们恳求主（Dominum）洁净我们脱离我们隐秘的过犯，并赦免祂仆人远离陌生的过犯，我们应该明白这是什么，以便以人类的理性歌唱，而不是，仿佛，以鸟的声音歌唱。因为画眉鸟（meruli）、鹦鹉（psittaci）、乌鸦（corvi）和喜鹊（picæ）以及类似的鸟类，经常被人教导发出它们不明白的声音。然而，明智地歌唱，是藉着神圣的旨意所赐予的，不是赐予鸟类，而是赐予人类。—T. 4. c. 8. 引用的是《诗篇》19:12, 13的武加大版本。 Ab occultis meis munda me, et ab alienis parce servo tuo（求祢洗净我脱离我隐秘的过犯，并赦免祢仆人远离陌生的过犯）：它遵循了七十士译本的 ἀπὸ ἀλλοτρίων φεῖσαι τοῦ δούλου σου （求祢赦免祢仆人远离陌生的）。他们读作 זָרִים （陌生）而不是 זֵדִים （骄傲）。]</w:t>
      </w:r>
    </w:p>
    <w:p w14:paraId="38EFEAAB">
      <w:pPr>
        <w:pStyle w:val="11"/>
        <w:spacing w:line="269" w:lineRule="auto"/>
        <w:rPr>
          <w:rFonts w:hint="eastAsia"/>
        </w:rPr>
      </w:pPr>
    </w:p>
    <w:p w14:paraId="38AA263C">
      <w:pPr>
        <w:pStyle w:val="11"/>
        <w:widowControl/>
      </w:pPr>
      <w:r>
        <w:t>[Tom. 10. p. 323.]</w:t>
      </w:r>
    </w:p>
    <w:p w14:paraId="7332601D">
      <w:pPr>
        <w:pStyle w:val="11"/>
        <w:spacing w:line="269" w:lineRule="auto"/>
        <w:rPr>
          <w:rFonts w:hint="eastAsia"/>
        </w:rPr>
      </w:pPr>
    </w:p>
    <w:p w14:paraId="4B47E5F3">
      <w:pPr>
        <w:pStyle w:val="11"/>
        <w:widowControl/>
      </w:pPr>
      <w:r>
        <w:t>[T. 10. p. 323。]</w:t>
      </w:r>
    </w:p>
    <w:p w14:paraId="1EA4F29A">
      <w:pPr>
        <w:pStyle w:val="11"/>
        <w:spacing w:line="269" w:lineRule="auto"/>
        <w:rPr>
          <w:rFonts w:hint="eastAsia"/>
        </w:rPr>
      </w:pPr>
    </w:p>
    <w:p w14:paraId="71B19F24">
      <w:pPr>
        <w:pStyle w:val="11"/>
        <w:widowControl/>
      </w:pPr>
      <w:r>
        <w:t>[Si utique ad ædificandum ecclesiam convenitis, ea dici debent quæ intelligant audientes.— Pseud- Ambros. in 1 Corinthians 14. p. 157. App. Opp. T. 2. Par. 1690.]</w:t>
      </w:r>
    </w:p>
    <w:p w14:paraId="1B032210">
      <w:pPr>
        <w:pStyle w:val="11"/>
        <w:spacing w:line="269" w:lineRule="auto"/>
        <w:rPr>
          <w:rFonts w:hint="eastAsia"/>
        </w:rPr>
      </w:pPr>
    </w:p>
    <w:p w14:paraId="35C9AF4B">
      <w:pPr>
        <w:pStyle w:val="11"/>
        <w:widowControl/>
      </w:pPr>
      <w:r>
        <w:t>[如果你们聚集是为了造就教会，所说的话语应该使听众可以明白。—伪安布罗斯（Pseud- Ambros.）在《哥林多前书》14章注释中，p. 157. App. 《著作》T. 2. 巴黎（Par.）1690年。]</w:t>
      </w:r>
    </w:p>
    <w:p w14:paraId="39681BEF">
      <w:pPr>
        <w:pStyle w:val="11"/>
        <w:spacing w:line="269" w:lineRule="auto"/>
        <w:rPr>
          <w:rFonts w:hint="eastAsia"/>
        </w:rPr>
      </w:pPr>
    </w:p>
    <w:p w14:paraId="53468768">
      <w:pPr>
        <w:pStyle w:val="11"/>
        <w:widowControl/>
      </w:pPr>
      <w:r>
        <w:t>[Adjecit, Psallite sapienter; ut non solum cantantes, sed intelligentes psallere debeamus. Nemo enim sapienter quicquam facit quod non intelligit.—p. 157. T. 2. Opp. Rothomag. 1679.]</w:t>
      </w:r>
    </w:p>
    <w:p w14:paraId="17BB7A27">
      <w:pPr>
        <w:pStyle w:val="11"/>
        <w:spacing w:line="269" w:lineRule="auto"/>
        <w:rPr>
          <w:rFonts w:hint="eastAsia"/>
        </w:rPr>
      </w:pPr>
    </w:p>
    <w:p w14:paraId="6342A0B2">
      <w:pPr>
        <w:pStyle w:val="11"/>
        <w:widowControl/>
      </w:pPr>
      <w:r>
        <w:t>[祂补充说，以智慧吟唱；以便我们不仅应该唱歌，而且应该明白地吟唱。因为没有人可以明智地做祂不明白的事情。—p. 157. T. 2. 《著作》鲁昂（Rothomag.）1679年。]</w:t>
      </w:r>
    </w:p>
    <w:p w14:paraId="4EAF91AA">
      <w:pPr>
        <w:pStyle w:val="11"/>
        <w:spacing w:line="269" w:lineRule="auto"/>
        <w:rPr>
          <w:rFonts w:hint="eastAsia"/>
        </w:rPr>
      </w:pPr>
    </w:p>
    <w:p w14:paraId="28DB1ED2">
      <w:pPr>
        <w:pStyle w:val="11"/>
        <w:widowControl/>
      </w:pPr>
      <w:r>
        <w:t>[Oportet ut quando psallitur, psallatur ab omnibus; cum oratur, oretur ab omnibus; quando lectio legitur, facto silentio æque audiatur ab omnibus.—Opp. p. 393. Col. Agr. 1617.]</w:t>
      </w:r>
    </w:p>
    <w:p w14:paraId="1F7979F6">
      <w:pPr>
        <w:pStyle w:val="11"/>
        <w:spacing w:line="269" w:lineRule="auto"/>
        <w:rPr>
          <w:rFonts w:hint="eastAsia"/>
        </w:rPr>
      </w:pPr>
    </w:p>
    <w:p w14:paraId="74B78625">
      <w:pPr>
        <w:pStyle w:val="11"/>
        <w:widowControl/>
      </w:pPr>
      <w:r>
        <w:t>[理当如此，当《诗篇》被吟唱时，所有人都应该吟唱；当祷告时，所有人都应该祷告；当课文被宣读时，所有人都保持沉默，它应该被所有人平等地听到。—《著作》p. 393. 科隆（Col. Agr.）1617年。]</w:t>
      </w:r>
    </w:p>
    <w:p w14:paraId="391DBAA9">
      <w:pPr>
        <w:pStyle w:val="11"/>
        <w:spacing w:line="269" w:lineRule="auto"/>
        <w:rPr>
          <w:rFonts w:hint="eastAsia"/>
        </w:rPr>
      </w:pPr>
    </w:p>
    <w:p w14:paraId="23803212">
      <w:pPr>
        <w:pStyle w:val="11"/>
        <w:widowControl/>
      </w:pPr>
      <w:r>
        <w:t>[Labbe, Concill. 7. 966.]</w:t>
      </w:r>
    </w:p>
    <w:p w14:paraId="72C19282">
      <w:pPr>
        <w:pStyle w:val="11"/>
        <w:spacing w:line="269" w:lineRule="auto"/>
        <w:rPr>
          <w:rFonts w:hint="eastAsia"/>
        </w:rPr>
      </w:pPr>
    </w:p>
    <w:p w14:paraId="06C264D7">
      <w:pPr>
        <w:pStyle w:val="11"/>
        <w:widowControl/>
      </w:pPr>
      <w:r>
        <w:t>[拉贝（Labbe）, 《公会议》7. 966。]</w:t>
      </w:r>
    </w:p>
    <w:p w14:paraId="03941033">
      <w:pPr>
        <w:pStyle w:val="11"/>
        <w:spacing w:line="269" w:lineRule="auto"/>
        <w:rPr>
          <w:rFonts w:hint="eastAsia"/>
        </w:rPr>
      </w:pPr>
    </w:p>
    <w:p w14:paraId="3AA92F4A">
      <w:pPr>
        <w:pStyle w:val="11"/>
        <w:widowControl/>
      </w:pPr>
      <w:r>
        <w:t>[Maxima pars hominum cum nunc orat, nescio si spiritu, tamen mente non orat: nam in lingua orat quam non intelligit. Attamen maxime Paulus probat ut fideles pariter spiritu orent, et mente: et qui sic ut passim solent orant, parum se oratione ædificant, et alios nequaquam sua sermone ædificare valent.—Fol. 101. Paris. 1517.]</w:t>
      </w:r>
    </w:p>
    <w:p w14:paraId="372933EE">
      <w:pPr>
        <w:pStyle w:val="11"/>
        <w:spacing w:line="269" w:lineRule="auto"/>
        <w:rPr>
          <w:rFonts w:hint="eastAsia"/>
        </w:rPr>
      </w:pPr>
    </w:p>
    <w:p w14:paraId="637B48E2">
      <w:pPr>
        <w:pStyle w:val="11"/>
        <w:widowControl/>
      </w:pPr>
      <w:r>
        <w:t>[现在大部分人在祷告时，我不知道是否用灵祷告，但肯定不是用心智祷告：因为他们用一种他们不明白的语言祷告。然而保罗最赞成信徒既用灵也用心智祷告：而那些像普遍惯例那样祷告的人，藉着祷告造就自己很少，而且根本不能藉着他们的言语造就别人。—Fol. 101. 巴黎（Paris.）1517年。]</w:t>
      </w:r>
    </w:p>
    <w:p w14:paraId="1DE5353A">
      <w:pPr>
        <w:pStyle w:val="11"/>
        <w:spacing w:line="269" w:lineRule="auto"/>
        <w:rPr>
          <w:rFonts w:hint="eastAsia"/>
        </w:rPr>
      </w:pPr>
    </w:p>
    <w:p w14:paraId="4D2E7896">
      <w:pPr>
        <w:pStyle w:val="11"/>
        <w:widowControl/>
      </w:pPr>
      <w:r>
        <w:t>[Ex hac Pauli doctrina habetur, quod melius ad ecclesiæ ædificationem est orationes publicas, quæ audiente populo dicuntur, dici lingua communi clericis et populo, quam dici Latine.—Fol. 158. 2. Paris. 1571.]</w:t>
      </w:r>
    </w:p>
    <w:p w14:paraId="1C38BD29">
      <w:pPr>
        <w:pStyle w:val="11"/>
        <w:spacing w:line="269" w:lineRule="auto"/>
        <w:rPr>
          <w:rFonts w:hint="eastAsia"/>
        </w:rPr>
      </w:pPr>
    </w:p>
    <w:p w14:paraId="10C20CD2">
      <w:pPr>
        <w:pStyle w:val="11"/>
        <w:widowControl/>
      </w:pPr>
      <w:r>
        <w:t>[从保罗的这个教义中可以得出，为了教会的造就，那些在百姓听见的情况下所说的公共祷告，应该以神职人员和百姓的共同语言来说，而不是以拉丁语来说，是更好的。—Fol. 158. 2. 巴黎（Paris.）1571年。]</w:t>
      </w:r>
    </w:p>
    <w:p w14:paraId="4601F566">
      <w:pPr>
        <w:pStyle w:val="11"/>
        <w:spacing w:line="269" w:lineRule="auto"/>
        <w:rPr>
          <w:rFonts w:hint="eastAsia"/>
        </w:rPr>
      </w:pPr>
    </w:p>
    <w:p w14:paraId="2BB55BAD">
      <w:pPr>
        <w:pStyle w:val="11"/>
        <w:widowControl/>
      </w:pPr>
      <w:r>
        <w:t>[Quæ primo a Luthero, imo a diabolo in Luthero loquente, inventa est.—p. 57. Catharin. Annotat. in Cajet. Comm. Lugd. 1542.]</w:t>
      </w:r>
    </w:p>
    <w:p w14:paraId="4B3EC437">
      <w:pPr>
        <w:pStyle w:val="11"/>
        <w:spacing w:line="269" w:lineRule="auto"/>
        <w:rPr>
          <w:rFonts w:hint="eastAsia"/>
        </w:rPr>
      </w:pPr>
    </w:p>
    <w:p w14:paraId="007C8A28">
      <w:pPr>
        <w:pStyle w:val="11"/>
        <w:widowControl/>
      </w:pPr>
      <w:r>
        <w:t>[这首先是由路德（Luthero）发明的，是的，是由在路德里面说话的魔鬼（diabolo）发明的。—p. 57. 卡塔里努斯（Catharin.）在卡耶坦（Cajet.）注释中的评论。里昂（Lugd.）1542年。]</w:t>
      </w:r>
    </w:p>
    <w:p w14:paraId="39F52806">
      <w:pPr>
        <w:pStyle w:val="11"/>
        <w:spacing w:line="269" w:lineRule="auto"/>
        <w:rPr>
          <w:rFonts w:hint="eastAsia"/>
        </w:rPr>
      </w:pPr>
    </w:p>
    <w:p w14:paraId="5498E933">
      <w:pPr>
        <w:pStyle w:val="11"/>
        <w:widowControl/>
      </w:pPr>
      <w:r>
        <w:t>[Quod si populus intelligit orationem seu benedictionem sacerdotis, melius reducitur in Deum, et devotius respondet Amen....Quid proficit populus simplex et non intelligens? Quasi dicat, nihil, aut modicum; quod nescit se conformare tibi, qui es minister ecclesiæ, respondendo Amen. Propter quod in primitiva ecclesia benedictiones et cetera communia fiebant in vulgari.—p. 55. 2. Biblia cum gloss. ord. et post. Lyr. T. 6. Venet. 1588.]</w:t>
      </w:r>
    </w:p>
    <w:p w14:paraId="421F88C4">
      <w:pPr>
        <w:pStyle w:val="11"/>
        <w:spacing w:line="269" w:lineRule="auto"/>
        <w:rPr>
          <w:rFonts w:hint="eastAsia"/>
        </w:rPr>
      </w:pPr>
    </w:p>
    <w:p w14:paraId="5BADDBE3">
      <w:pPr>
        <w:pStyle w:val="11"/>
        <w:widowControl/>
      </w:pPr>
      <w:r>
        <w:t>[但如果百姓明白祭司的祷告或祝福，他们就更好地被带到上帝面前，并更虔诚地回答“阿们”......简单和不明白的人获得了什么益处呢？仿佛说，没有或很少；因为他们不知道如何藉着回答“阿们”来效法你，教会的仆人。因此在原始教会中，祝福和其他共同的仪式都是以通用语言进行的。—p. 55. 2. 《圣经》附《普通注释》和《莱拉注》T. 6. 威尼斯（Venet.）1588年。]</w:t>
      </w:r>
    </w:p>
    <w:p w14:paraId="03F6CA8E">
      <w:pPr>
        <w:pStyle w:val="11"/>
        <w:spacing w:line="269" w:lineRule="auto"/>
        <w:rPr>
          <w:rFonts w:hint="eastAsia"/>
        </w:rPr>
      </w:pPr>
    </w:p>
    <w:p w14:paraId="24C05078">
      <w:pPr>
        <w:pStyle w:val="11"/>
        <w:widowControl/>
      </w:pPr>
      <w:r>
        <w:t>QUESTION III. CONCERNING THE AUTHORITY OF</w:t>
      </w:r>
    </w:p>
    <w:p w14:paraId="7204DCE4">
      <w:pPr>
        <w:pStyle w:val="11"/>
        <w:widowControl/>
      </w:pPr>
      <w:r>
        <w:t>问题三 论圣经的</w:t>
      </w:r>
    </w:p>
    <w:p w14:paraId="7202F996">
      <w:pPr>
        <w:pStyle w:val="11"/>
        <w:widowControl/>
      </w:pPr>
      <w:r>
        <w:t>SCRIPTURE.</w:t>
      </w:r>
    </w:p>
    <w:p w14:paraId="250963F1">
      <w:pPr>
        <w:pStyle w:val="11"/>
        <w:widowControl/>
      </w:pPr>
      <w:r>
        <w:t>权威。</w:t>
      </w:r>
    </w:p>
    <w:p w14:paraId="004703B2">
      <w:pPr>
        <w:pStyle w:val="11"/>
        <w:spacing w:line="269" w:lineRule="auto"/>
        <w:rPr>
          <w:rFonts w:hint="eastAsia"/>
        </w:rPr>
      </w:pPr>
    </w:p>
    <w:p w14:paraId="31A26AB4">
      <w:pPr>
        <w:pStyle w:val="11"/>
        <w:widowControl/>
      </w:pPr>
      <w:r>
        <w:t>Monergism Books</w:t>
      </w:r>
    </w:p>
    <w:p w14:paraId="37E37C35">
      <w:pPr>
        <w:pStyle w:val="11"/>
        <w:widowControl/>
      </w:pPr>
      <w:r>
        <w:t>唯独上帝护理（Monergism Books）书局</w:t>
      </w:r>
    </w:p>
    <w:p w14:paraId="64B4D076">
      <w:pPr>
        <w:pStyle w:val="11"/>
        <w:spacing w:line="269" w:lineRule="auto"/>
        <w:rPr>
          <w:rFonts w:hint="eastAsia"/>
        </w:rPr>
      </w:pPr>
    </w:p>
    <w:p w14:paraId="07404248">
      <w:pPr>
        <w:pStyle w:val="11"/>
        <w:widowControl/>
      </w:pPr>
      <w:r>
        <w:t>CHAPTER I. OF THE STATE OF</w:t>
      </w:r>
    </w:p>
    <w:p w14:paraId="516ED32D">
      <w:pPr>
        <w:pStyle w:val="11"/>
        <w:widowControl/>
      </w:pPr>
      <w:r>
        <w:t>第一章 论</w:t>
      </w:r>
    </w:p>
    <w:p w14:paraId="3ED034DE">
      <w:pPr>
        <w:pStyle w:val="11"/>
        <w:widowControl/>
      </w:pPr>
      <w:r>
        <w:t>THE QUESTION.</w:t>
      </w:r>
    </w:p>
    <w:p w14:paraId="3C255987">
      <w:pPr>
        <w:pStyle w:val="11"/>
        <w:widowControl/>
      </w:pPr>
      <w:r>
        <w:t>争论的状况。</w:t>
      </w:r>
    </w:p>
    <w:p w14:paraId="53CED889">
      <w:pPr>
        <w:pStyle w:val="11"/>
        <w:spacing w:line="269" w:lineRule="auto"/>
        <w:rPr>
          <w:rFonts w:hint="eastAsia"/>
        </w:rPr>
      </w:pPr>
    </w:p>
    <w:p w14:paraId="4C48AFF7">
      <w:pPr>
        <w:pStyle w:val="11"/>
        <w:spacing w:line="269" w:lineRule="auto"/>
        <w:rPr>
          <w:rFonts w:hint="eastAsia"/>
        </w:rPr>
      </w:pPr>
      <w:r>
        <w:rPr>
          <w:rFonts w:hint="eastAsia"/>
        </w:rPr>
        <w:t>I</w:t>
      </w:r>
    </w:p>
    <w:p w14:paraId="402F57B1">
      <w:pPr>
        <w:pStyle w:val="11"/>
        <w:widowControl/>
      </w:pPr>
      <w:r>
        <w:t>在开始这个问题时，</w:t>
      </w:r>
    </w:p>
    <w:p w14:paraId="1FD5E19C">
      <w:pPr>
        <w:pStyle w:val="11"/>
        <w:widowControl/>
      </w:pPr>
      <w:r>
        <w:t>N commencing this question, we must return to those words of Christ, which are contained in John 5:39, ἐρευνᾶτε τὰς γραφάς, “Search the</w:t>
      </w:r>
    </w:p>
    <w:p w14:paraId="61B5692F">
      <w:pPr>
        <w:pStyle w:val="11"/>
        <w:widowControl/>
      </w:pPr>
      <w:r>
        <w:t>我们必须回到基督（Christ）在《约翰福音》5:39中包含的那些话， ἐρευνᾶτε τὰς γραφάς （你们要查考圣经），“你们要查考圣经。”</w:t>
      </w:r>
    </w:p>
    <w:p w14:paraId="525F4446">
      <w:pPr>
        <w:pStyle w:val="11"/>
        <w:widowControl/>
      </w:pPr>
      <w:r>
        <w:t>scriptures.” In these words Christ hath referred and remitted us to the scriptures: whence it follows that they are deserving of the greatest trust, dignity, and authority.</w:t>
      </w:r>
    </w:p>
    <w:p w14:paraId="5BA9FDF3">
      <w:pPr>
        <w:pStyle w:val="11"/>
        <w:widowControl/>
      </w:pPr>
      <w:r>
        <w:t>在这些话中，基督已经指引并将我们托付给圣经：由此推断它们配得最大的信任、尊严和权威。</w:t>
      </w:r>
    </w:p>
    <w:p w14:paraId="6C564CE0">
      <w:pPr>
        <w:pStyle w:val="11"/>
        <w:widowControl/>
      </w:pPr>
      <w:r>
        <w:t>The question, therefore, between us and the papists is, whence they have received such great authority, and what it is, and on what this whole weight of such divine dignity and authority depends.</w:t>
      </w:r>
    </w:p>
    <w:p w14:paraId="0EF2CAB0">
      <w:pPr>
        <w:pStyle w:val="11"/>
        <w:widowControl/>
      </w:pPr>
      <w:r>
        <w:t>因此，我们与天主教徒（papists）之间的问题是，它们从何处获得了如此大的权威，它是什么，以及这种神圣尊严和权威的全部分量依赖于什么。</w:t>
      </w:r>
    </w:p>
    <w:p w14:paraId="05DE2627">
      <w:pPr>
        <w:pStyle w:val="11"/>
        <w:widowControl/>
      </w:pPr>
      <w:r>
        <w:t>The subject is difficult and perplexed; nor do I know whether there is any other controversy between us of greater importance.</w:t>
      </w:r>
    </w:p>
    <w:p w14:paraId="5EA8B63A">
      <w:pPr>
        <w:pStyle w:val="11"/>
        <w:widowControl/>
      </w:pPr>
      <w:r>
        <w:t>这个主题是困难和复杂的；我不知道我们之间是否有任何其他更重要的争议。</w:t>
      </w:r>
    </w:p>
    <w:p w14:paraId="4CADFA60">
      <w:pPr>
        <w:pStyle w:val="11"/>
        <w:widowControl/>
      </w:pPr>
      <w:r>
        <w:t>Though desirous in every question to draw the doctrine of our adversaries from the decrees of the council of Trent, I am unable to do so in the present case; for the council of Trent hath made no decree or definition upon this question.</w:t>
      </w:r>
    </w:p>
    <w:p w14:paraId="6295B1F2">
      <w:pPr>
        <w:pStyle w:val="11"/>
        <w:widowControl/>
      </w:pPr>
      <w:r>
        <w:t>尽管我渴望在每一个问题上都从特伦特会议（council of Trent）的法令中引出我们对手的教义，但在当前的情况下我无法这样做；因为特伦特会议没有就这个问题做出任何法令或定义。</w:t>
      </w:r>
    </w:p>
    <w:p w14:paraId="4E047988">
      <w:pPr>
        <w:pStyle w:val="11"/>
        <w:widowControl/>
      </w:pPr>
      <w:r>
        <w:t>The opinion of the papists must, therefore, be discovered from their books.</w:t>
      </w:r>
    </w:p>
    <w:p w14:paraId="4081A515">
      <w:pPr>
        <w:pStyle w:val="11"/>
        <w:widowControl/>
      </w:pPr>
      <w:r>
        <w:t>因此，天主教徒的观点必须从他们的书本中发现。</w:t>
      </w:r>
    </w:p>
    <w:p w14:paraId="642BA516">
      <w:pPr>
        <w:pStyle w:val="11"/>
        <w:widowControl/>
      </w:pPr>
      <w:r>
        <w:t>The Jesuit does not treat this question in this place, but elsewhere in the controversy concerning councils; and even there but briefly and superficially.</w:t>
      </w:r>
    </w:p>
    <w:p w14:paraId="556B4139">
      <w:pPr>
        <w:pStyle w:val="11"/>
        <w:widowControl/>
      </w:pPr>
      <w:r>
        <w:t>这位耶稣会士（Jesuit）没有在这个地方处理这个问题，而是在关于公会议的争议中的其他地方处理；而且即使在那里也只是简短和肤浅地。</w:t>
      </w:r>
    </w:p>
    <w:p w14:paraId="211BDC9C">
      <w:pPr>
        <w:pStyle w:val="11"/>
        <w:widowControl/>
      </w:pPr>
      <w:r>
        <w:t>But, since it appertains to the nature and efficacy of scripture, to know what its authority is, I have judged it proper to be treated here.</w:t>
      </w:r>
    </w:p>
    <w:p w14:paraId="246D40B2">
      <w:pPr>
        <w:pStyle w:val="11"/>
        <w:widowControl/>
      </w:pPr>
      <w:r>
        <w:t>但是，既然了解圣经的权威是什么，是与其性质和功效相关的，我判断在这里处理是恰当的。</w:t>
      </w:r>
    </w:p>
    <w:p w14:paraId="0BBF0285">
      <w:pPr>
        <w:pStyle w:val="11"/>
        <w:widowControl/>
      </w:pPr>
      <w:r>
        <w:t>It would be too troublesome and laborious to enumerate the opinions of all the papists severally upon this matter, and to inquire what every one may have written upon it.</w:t>
      </w:r>
    </w:p>
    <w:p w14:paraId="00FCF209">
      <w:pPr>
        <w:pStyle w:val="11"/>
        <w:widowControl/>
      </w:pPr>
      <w:r>
        <w:t>分别列举所有天主教徒在这个问题上的观点，并探究每个人可能写了什么，将过于麻烦和费力。</w:t>
      </w:r>
    </w:p>
    <w:p w14:paraId="35751A45">
      <w:pPr>
        <w:pStyle w:val="11"/>
        <w:widowControl/>
      </w:pPr>
      <w:r>
        <w:t>Those who are esteemed the most skillful and the best learned, now deny that they make the scripture inferior to the church; for so Bellarmine and others openly profess, and complain that they are treated injuriously by us in this respect.</w:t>
      </w:r>
    </w:p>
    <w:p w14:paraId="62BCF111">
      <w:pPr>
        <w:pStyle w:val="11"/>
        <w:widowControl/>
      </w:pPr>
      <w:r>
        <w:t>那些被认为是技巧最好和学识最渊博的人，现在否认他们使圣经低于教会；因为贝拉明（Bellarmine）和其他人公开声称如此，并抱怨我们在这方面对他们不公正对待。</w:t>
      </w:r>
    </w:p>
    <w:p w14:paraId="6E4EA58C">
      <w:pPr>
        <w:pStyle w:val="11"/>
        <w:widowControl/>
      </w:pPr>
      <w:r>
        <w:t>But, that they make the authority of scripture depend upon the church, and so do in fact make the scripture inferior to the church, and that we do them no injustice in attributing this to them, will appear from the words of their own theologians, and those not the meanest.</w:t>
      </w:r>
    </w:p>
    <w:p w14:paraId="7256694D">
      <w:pPr>
        <w:pStyle w:val="11"/>
        <w:widowControl/>
      </w:pPr>
      <w:r>
        <w:t>但是，他们使圣经的权威依赖于教会，从而事实上使圣经低于教会，而且我们将此归咎于他们并没有冤枉他们，这将从他们自己的神学家的话语中显现，而且是那些并非最卑劣的人。</w:t>
      </w:r>
    </w:p>
    <w:p w14:paraId="3F718C74">
      <w:pPr>
        <w:pStyle w:val="11"/>
        <w:widowControl/>
      </w:pPr>
      <w:r>
        <w:t>Eckius, in his Enchiridion de Authorit. Eccles. Respons. 3, says that “the church is more ancient than the scriptures, and that the scripture is not authentic but by the authority of the church 1.”</w:t>
      </w:r>
    </w:p>
    <w:p w14:paraId="4F56C1C5">
      <w:pPr>
        <w:pStyle w:val="11"/>
        <w:widowControl/>
      </w:pPr>
      <w:r>
        <w:t>艾基乌斯（Eckius），在祂的《论教会权威手册，第三个回复》中（Enchiridion de Authorit. Eccles. Respons. 3），说“教会比圣经更古老，而且圣经若没有教会的权威就不是具权威性的1。”</w:t>
      </w:r>
    </w:p>
    <w:p w14:paraId="07752FB5">
      <w:pPr>
        <w:pStyle w:val="11"/>
        <w:widowControl/>
      </w:pPr>
      <w:r>
        <w:t>And that this answer is wonderfully acceptable to the papists appears from the marginal note, where this argument is styled “Achilles pro Catholicis.”</w:t>
      </w:r>
    </w:p>
    <w:p w14:paraId="4E34A0AA">
      <w:pPr>
        <w:pStyle w:val="11"/>
        <w:widowControl/>
      </w:pPr>
      <w:r>
        <w:t>而且这个回答对天主教徒来说非常受欢迎，这从页边注释中可见，在那里这个论证被称为“天主教徒的阿喀琉斯”（Achilles pro Catholicis）。</w:t>
      </w:r>
    </w:p>
    <w:p w14:paraId="7AC44A74">
      <w:pPr>
        <w:pStyle w:val="11"/>
        <w:widowControl/>
      </w:pPr>
      <w:r>
        <w:t>How well this reason deserves to be considered Achillean, will appear hereafter.</w:t>
      </w:r>
    </w:p>
    <w:p w14:paraId="062C65F3">
      <w:pPr>
        <w:pStyle w:val="11"/>
        <w:widowControl/>
      </w:pPr>
      <w:r>
        <w:t>这个理由多么配得上被认为是阿喀琉斯（Achillean）式的，将在后面显现。</w:t>
      </w:r>
    </w:p>
    <w:p w14:paraId="54948E94">
      <w:pPr>
        <w:pStyle w:val="11"/>
        <w:widowControl/>
      </w:pPr>
      <w:r>
        <w:t>The same author places this assertion amongst heretical propositions, “The authority of scripture is greater than that of the church,” and affirms the contrary proposition to be catholic: which agrees with the assertion so often repeated in the canon law, “The church is above the scripture.”</w:t>
      </w:r>
    </w:p>
    <w:p w14:paraId="04495424">
      <w:pPr>
        <w:pStyle w:val="11"/>
        <w:widowControl/>
      </w:pPr>
      <w:r>
        <w:t>同一位作者将这个断言，“圣经的权威大于教会的权威，”列为异端命题，并断言相反的命题是天主教的：这与教规法中经常重复的断言“教会高于圣经”是一致的。</w:t>
      </w:r>
    </w:p>
    <w:p w14:paraId="56D53F80">
      <w:pPr>
        <w:pStyle w:val="11"/>
        <w:widowControl/>
      </w:pPr>
      <w:r>
        <w:t>Pighius, de Hierarch. Eccles. Lib. I. c. 2, disputes against the scripturarians (as he calls us), maintaining that the authority of scripture cannot be defended without the tradition of the church; and affirms that the whole authority of scripture, with regard to us, depends upon ecclesiastical tradition, and that we cannot believe the scriptures upon any other grounds, but because the church confirms it by its testimony.</w:t>
      </w:r>
    </w:p>
    <w:p w14:paraId="1541CBD7">
      <w:pPr>
        <w:pStyle w:val="11"/>
        <w:widowControl/>
      </w:pPr>
      <w:r>
        <w:t>皮吉乌斯（Pighius），《论教会圣统制，第一本书，第二章》中（de Hierarch. Eccles. Lib. I. c. 2），反对圣经派（祂如此称呼我们），坚持认为圣经的权威若没有教会的传统就不能被辩护；并断言圣经所有的权威，就我们而言，依赖于教会的传统，而且我们不能基于任何其他理由相信圣经，只因为教会以其见证确认了它。</w:t>
      </w:r>
    </w:p>
    <w:p w14:paraId="3755362F">
      <w:pPr>
        <w:pStyle w:val="11"/>
        <w:widowControl/>
      </w:pPr>
      <w:r>
        <w:t>His express words are these: “All the authority which the scripture now hath with us, depends necessarily upon the authority of the church2.”</w:t>
      </w:r>
    </w:p>
    <w:p w14:paraId="5F08FCE6">
      <w:pPr>
        <w:pStyle w:val="11"/>
        <w:widowControl/>
      </w:pPr>
      <w:r>
        <w:t>祂明确的话语是这些：“圣经现在在我们这里所有的权威，必然依赖于教会的权威2。”</w:t>
      </w:r>
    </w:p>
    <w:p w14:paraId="23D4198D">
      <w:pPr>
        <w:pStyle w:val="11"/>
        <w:widowControl/>
      </w:pPr>
      <w:r>
        <w:t>So, says he, it happens that the gospel of Mark, who was not an apostle, is received, while that of Thomas, who was an apostle, is not received.</w:t>
      </w:r>
    </w:p>
    <w:p w14:paraId="09E1E4A4">
      <w:pPr>
        <w:pStyle w:val="11"/>
        <w:widowControl/>
      </w:pPr>
      <w:r>
        <w:t>因此，祂说，马可（Mark）的福音，祂不是使徒，被接受了，而多马（Thomas）的福音，祂是使徒，却没有被接受。</w:t>
      </w:r>
    </w:p>
    <w:p w14:paraId="27E9BC72">
      <w:pPr>
        <w:pStyle w:val="11"/>
        <w:widowControl/>
      </w:pPr>
      <w:r>
        <w:t>Hence also, he says, it hath come to pass that the gospel of Luke, who had not seen Christ, is retained, while the gospel of Nicodemus, who had seen Christ, is rejected.</w:t>
      </w:r>
    </w:p>
    <w:p w14:paraId="2736E8CC">
      <w:pPr>
        <w:pStyle w:val="11"/>
        <w:widowControl/>
      </w:pPr>
      <w:r>
        <w:t>由此，祂也说，路加（Luke）的福音，祂没有见过基督（Christ），被保留了，而尼哥底母（Nicodemus）的福音，祂见过基督，却被拒绝了。</w:t>
      </w:r>
    </w:p>
    <w:p w14:paraId="3C222245">
      <w:pPr>
        <w:pStyle w:val="11"/>
        <w:widowControl/>
      </w:pPr>
      <w:r>
        <w:t>And he pursues this discourse to a great length.</w:t>
      </w:r>
    </w:p>
    <w:p w14:paraId="67CEB426">
      <w:pPr>
        <w:pStyle w:val="11"/>
        <w:widowControl/>
      </w:pPr>
      <w:r>
        <w:t>祂继续这个论述很长一段。</w:t>
      </w:r>
    </w:p>
    <w:p w14:paraId="3642F1E9">
      <w:pPr>
        <w:pStyle w:val="11"/>
        <w:widowControl/>
      </w:pPr>
      <w:r>
        <w:t>One Hermann, a most impudent papist, affirms that the scriptures are of no more avail than Æsop’s fables, apart from the testimony of the church3.</w:t>
      </w:r>
    </w:p>
    <w:p w14:paraId="406C4D2A">
      <w:pPr>
        <w:pStyle w:val="11"/>
        <w:widowControl/>
      </w:pPr>
      <w:r>
        <w:t>一个名叫赫尔曼（Hermann）的，最无耻的天主教徒，断言圣经若没有教会的见证，就与伊索（Æsop）的寓言没有更大的价值3。</w:t>
      </w:r>
    </w:p>
    <w:p w14:paraId="0BB5C1EC">
      <w:pPr>
        <w:pStyle w:val="11"/>
        <w:widowControl/>
      </w:pPr>
      <w:r>
        <w:t>Assuredly this assertion is at once impudent and blasphemous.</w:t>
      </w:r>
    </w:p>
    <w:p w14:paraId="46B34E74">
      <w:pPr>
        <w:pStyle w:val="11"/>
        <w:widowControl/>
      </w:pPr>
      <w:r>
        <w:t>可以肯定，这个断言既无耻又亵渎。</w:t>
      </w:r>
    </w:p>
    <w:p w14:paraId="0169E179">
      <w:pPr>
        <w:pStyle w:val="11"/>
        <w:widowControl/>
      </w:pPr>
      <w:r>
        <w:t>Yet, when it was objected to them by Brentius in the Wittemberg Confession, it was defended as a pious speech by Hosius, de Authorit. Script. Lib. III.: where also he affirms that the scriptures would have no great weight, except for the testimony of the church.</w:t>
      </w:r>
    </w:p>
    <w:p w14:paraId="23D2CD00">
      <w:pPr>
        <w:pStyle w:val="11"/>
        <w:widowControl/>
      </w:pPr>
      <w:r>
        <w:t>然而，当它被布伦蒂乌斯（Brentius）在《维滕贝格信条》（Wittemberg Confession）中反对他们时，霍修斯（Hosius）在《论圣经权威，第三本书》中（de Authorit. Script. Lib. III.）将其辩护为一个虔诚的言论：在那里祂也断言圣经若没有教会的见证，就不会有很大的分量。</w:t>
      </w:r>
    </w:p>
    <w:p w14:paraId="1FBB533F">
      <w:pPr>
        <w:pStyle w:val="11"/>
        <w:widowControl/>
      </w:pPr>
      <w:r>
        <w:t>“In truth,” says he, “unless the authority of the church had taught us that this was canonical scripture, it would have very slight weight with us4.”</w:t>
      </w:r>
    </w:p>
    <w:p w14:paraId="372A7235">
      <w:pPr>
        <w:pStyle w:val="11"/>
        <w:widowControl/>
      </w:pPr>
      <w:r>
        <w:t>祂说，“确实，除非教会的权威教导我们这是正典圣经，否则它对我们来说就没有多大的分量4。”</w:t>
      </w:r>
    </w:p>
    <w:p w14:paraId="6C29375B">
      <w:pPr>
        <w:pStyle w:val="11"/>
        <w:widowControl/>
      </w:pPr>
      <w:r>
        <w:t>From this everyone must see that the opinion of the papists is, that the authority of the church is really greater than that of scripture.</w:t>
      </w:r>
    </w:p>
    <w:p w14:paraId="3F86306F">
      <w:pPr>
        <w:pStyle w:val="11"/>
        <w:widowControl/>
      </w:pPr>
      <w:r>
        <w:t>由此每个人都必须看到，天主教徒的观点是，教会的权威确实大于圣经的权威。</w:t>
      </w:r>
    </w:p>
    <w:p w14:paraId="2E5C5253">
      <w:pPr>
        <w:pStyle w:val="11"/>
        <w:widowControl/>
      </w:pPr>
      <w:r>
        <w:t>But other papists now begin to speak with somewhat greater caution and accuracy.</w:t>
      </w:r>
    </w:p>
    <w:p w14:paraId="7CB2138B">
      <w:pPr>
        <w:pStyle w:val="11"/>
        <w:widowControl/>
      </w:pPr>
      <w:r>
        <w:t>但其他天主教徒现在开始以更大的谨慎和准确性说话。</w:t>
      </w:r>
    </w:p>
    <w:p w14:paraId="168020F3">
      <w:pPr>
        <w:pStyle w:val="11"/>
        <w:widowControl/>
      </w:pPr>
      <w:r>
        <w:t>Cochlæus, in his Reply to Bullinger, chapter 2, avails himself of a distinction.</w:t>
      </w:r>
    </w:p>
    <w:p w14:paraId="1BF02E7C">
      <w:pPr>
        <w:pStyle w:val="11"/>
        <w:widowControl/>
      </w:pPr>
      <w:r>
        <w:t>科赫劳斯（Cochlæus），在祂的《回复布林格，第二章》中（Reply to Bullinger, chapter 2），利用了一个区别。</w:t>
      </w:r>
    </w:p>
    <w:p w14:paraId="43BD964A">
      <w:pPr>
        <w:pStyle w:val="11"/>
        <w:widowControl/>
      </w:pPr>
      <w:r>
        <w:t>He says that the scriptures are indeed in themselves firm, clear, perfect, and most worthy of all credit, as the work of God; but that, with regard to us, they need the approval and commendation of the church, on account of the depravity of our minds and the weakness of our understandings.</w:t>
      </w:r>
    </w:p>
    <w:p w14:paraId="34FD1998">
      <w:pPr>
        <w:pStyle w:val="11"/>
        <w:widowControl/>
      </w:pPr>
      <w:r>
        <w:t>祂说圣经本身确实是坚固、清楚、完美，并且最值得所有信任的，作为上帝的工作；但就我们而言，由于我们思想的败坏和悟性的软弱，它们需要教会的认可和推荐。</w:t>
      </w:r>
    </w:p>
    <w:p w14:paraId="7352C28E">
      <w:pPr>
        <w:pStyle w:val="11"/>
        <w:widowControl/>
      </w:pPr>
      <w:r>
        <w:t>And this he confirms by the authority of Aristotle, who says, in his Metaphysics, that “our understanding is to divine things as the eyes of owls to the light of the sun5.”</w:t>
      </w:r>
    </w:p>
    <w:p w14:paraId="381BF13D">
      <w:pPr>
        <w:pStyle w:val="11"/>
        <w:widowControl/>
      </w:pPr>
      <w:r>
        <w:t>祂以亚里斯多德（Aristotle）的权威来确认这一点，祂在祂的《形而上学》中说，“我们的悟性对于神圣的事物，就像猫头鹰的眼睛对于白天的光一样5。”</w:t>
      </w:r>
    </w:p>
    <w:p w14:paraId="34E1DB5C">
      <w:pPr>
        <w:pStyle w:val="11"/>
        <w:widowControl/>
      </w:pPr>
      <w:r>
        <w:t>So Canus, in his Common Places, Lib. II. c. 8, says that we cannot be certain that the scriptures come from God, but by the testimony of the church.</w:t>
      </w:r>
    </w:p>
    <w:p w14:paraId="39B6B461">
      <w:pPr>
        <w:pStyle w:val="11"/>
        <w:widowControl/>
      </w:pPr>
      <w:r>
        <w:t>同样，加努斯（Canus），在祂的《共同主题，第二本书，第八章》中（Common Places, Lib. II. c. 8），说我们不能确定圣经来自上帝（God），除非藉着教会的见证。</w:t>
      </w:r>
    </w:p>
    <w:p w14:paraId="457A10D2">
      <w:pPr>
        <w:pStyle w:val="11"/>
        <w:widowControl/>
      </w:pPr>
      <w:r>
        <w:t>So our countryman Stapleton explains this controversy through almost his whole ninth book of Doctrinal Principles.</w:t>
      </w:r>
    </w:p>
    <w:p w14:paraId="21A693D7">
      <w:pPr>
        <w:pStyle w:val="11"/>
        <w:widowControl/>
      </w:pPr>
      <w:r>
        <w:t>我们的同胞斯塔普尔顿（Stapleton）也以同样的方式在祂的《教义原则》第九本书中几乎整本书解释这个争议。</w:t>
      </w:r>
    </w:p>
    <w:p w14:paraId="7314C1B1">
      <w:pPr>
        <w:pStyle w:val="11"/>
        <w:widowControl/>
      </w:pPr>
      <w:r>
        <w:t>In the first chapter he examines the state of the question; where he says that the question is not, whether the scripture be in itself sacred and divine, but how we come to know that it is sacred and divine: and therefore he blames Calvin for stating the question wrongly, when he says that the papists affirm, that it depends upon the church what reverence is due to scripture.</w:t>
      </w:r>
    </w:p>
    <w:p w14:paraId="7E0903FC">
      <w:pPr>
        <w:pStyle w:val="11"/>
        <w:widowControl/>
      </w:pPr>
      <w:r>
        <w:t>在第一章中祂审查了争论的状况；祂说问题不在于圣经本身是否是神圣和属神的，而在于我们如何知道它是神圣和属神的：因此祂责备加尔文（Calvin）错误地陈述了问题，当时祂说天主教徒断言，圣经应受的尊敬程度取决于教会。</w:t>
      </w:r>
    </w:p>
    <w:p w14:paraId="53795F58">
      <w:pPr>
        <w:pStyle w:val="11"/>
        <w:widowControl/>
      </w:pPr>
      <w:r>
        <w:t>For (says he) the scriptures are in themselves worthy of all reverence, but, with regard to us, they would not by themselves have been held in such honor.</w:t>
      </w:r>
    </w:p>
    <w:p w14:paraId="4DE4FECF">
      <w:pPr>
        <w:pStyle w:val="11"/>
        <w:widowControl/>
      </w:pPr>
      <w:r>
        <w:t>因为（祂说）圣经本身配得所有的尊敬，但就我们而言，它们不会凭着自己获得如此的尊荣。</w:t>
      </w:r>
    </w:p>
    <w:p w14:paraId="4E31A07C">
      <w:pPr>
        <w:pStyle w:val="11"/>
        <w:widowControl/>
      </w:pPr>
      <w:r>
        <w:t>This, says he, is a very different thing from making it depend upon the church, what books should be reckoned in the canon of scripture.</w:t>
      </w:r>
    </w:p>
    <w:p w14:paraId="040A0F6E">
      <w:pPr>
        <w:pStyle w:val="11"/>
        <w:widowControl/>
      </w:pPr>
      <w:r>
        <w:t>祂说，这与使哪些书卷应该被算入圣经的正典取决于教会，是完全不同的事情。</w:t>
      </w:r>
    </w:p>
    <w:p w14:paraId="1525518A">
      <w:pPr>
        <w:pStyle w:val="11"/>
        <w:widowControl/>
      </w:pPr>
      <w:r>
        <w:t>The one (he adds) relates to the reverence due to scripture in itself; the other to the same reverence in respect to us.</w:t>
      </w:r>
    </w:p>
    <w:p w14:paraId="7B48309C">
      <w:pPr>
        <w:pStyle w:val="11"/>
        <w:widowControl/>
      </w:pPr>
      <w:r>
        <w:t>祂补充说，一个涉及圣经本身应受的尊敬；另一个涉及就我们而言应受的同样的尊敬。</w:t>
      </w:r>
    </w:p>
    <w:p w14:paraId="17DC09C3">
      <w:pPr>
        <w:pStyle w:val="11"/>
        <w:widowControl/>
      </w:pPr>
      <w:r>
        <w:t>But, I beseech you, what is the difference between these two opinions, It depends upon the judgment of the church what reverence is due to scripture; and, It depends upon the judgment of the church what books are to be received into the canon; since that sacred scripture, to which divine reverence is due, is to be found only in the canonical books?</w:t>
      </w:r>
    </w:p>
    <w:p w14:paraId="5C5D5DFE">
      <w:pPr>
        <w:pStyle w:val="11"/>
        <w:widowControl/>
      </w:pPr>
      <w:r>
        <w:t>但是，我恳求你，这两个观点之间有什么区别呢，“圣经应受的尊敬取决于教会的判断;”和“哪些书卷应该被接受进入正典取决于教会的判断;”既然那神圣的圣经，配得神圣的尊敬，只存在于正典书卷中？</w:t>
      </w:r>
    </w:p>
    <w:p w14:paraId="280CFA8B">
      <w:pPr>
        <w:pStyle w:val="11"/>
        <w:widowControl/>
      </w:pPr>
      <w:r>
        <w:t>The papists affirm the latter opinion; therefore, also the first.</w:t>
      </w:r>
    </w:p>
    <w:p w14:paraId="04B1FCC1">
      <w:pPr>
        <w:pStyle w:val="11"/>
        <w:widowControl/>
      </w:pPr>
      <w:r>
        <w:t>天主教徒肯定后一个观点；因此，也肯定第一个。</w:t>
      </w:r>
    </w:p>
    <w:p w14:paraId="309A6222">
      <w:pPr>
        <w:pStyle w:val="11"/>
        <w:widowControl/>
      </w:pPr>
      <w:r>
        <w:t>The same is the opinion of the Jesuit, Controv. de Concil. Quæst. 2; where he says that the scriptures do not need the approbation of the church; and that, when it is said that the church approves them, it is only meant that it declares these scriptures to be canonical.</w:t>
      </w:r>
    </w:p>
    <w:p w14:paraId="246535C4">
      <w:pPr>
        <w:pStyle w:val="11"/>
        <w:widowControl/>
      </w:pPr>
      <w:r>
        <w:t>这位耶稣会士的观点也是相同的，《论公会议争议，问题二》中（Controv. de Concil. Quæst. 2）；祂在那里说圣经不需要教会的认可；而且，当说教会认可它们时，意思只是它宣告这些圣经是正典的。</w:t>
      </w:r>
    </w:p>
    <w:p w14:paraId="5DDCFF09">
      <w:pPr>
        <w:pStyle w:val="11"/>
        <w:widowControl/>
      </w:pPr>
      <w:r>
        <w:t>To the same effect Andradius also writes, Defens. Trid. Con. Lib. III., that the church does not give to scripture its authority, but only declares to us how great its authority is in itself.</w:t>
      </w:r>
    </w:p>
    <w:p w14:paraId="17265685">
      <w:pPr>
        <w:pStyle w:val="11"/>
        <w:widowControl/>
      </w:pPr>
      <w:r>
        <w:t>安德拉迪乌斯（Andradius）也以同样的意思写作，《特伦特会议辩护，第三本书》中（Defens. Trid. Con. Lib. III.），教会不赋予圣经它的权威，而只是向我们宣告它本身有多大的权威。</w:t>
      </w:r>
    </w:p>
    <w:p w14:paraId="41BF2AE0">
      <w:pPr>
        <w:pStyle w:val="11"/>
        <w:widowControl/>
      </w:pPr>
      <w:r>
        <w:t>This opinion might appear tolerable,—that scripture is in itself a sacred and divine thing, but is not recognized as such by us, except upon the testimony of the church.</w:t>
      </w:r>
    </w:p>
    <w:p w14:paraId="444998AC">
      <w:pPr>
        <w:pStyle w:val="11"/>
        <w:widowControl/>
      </w:pPr>
      <w:r>
        <w:t>这个观点可能显得可以容忍，——圣经本身是神圣和属神的事物，但若没有教会的见证，我们就不认识它是如此。</w:t>
      </w:r>
    </w:p>
    <w:p w14:paraId="534BCDB2">
      <w:pPr>
        <w:pStyle w:val="11"/>
        <w:widowControl/>
      </w:pPr>
      <w:r>
        <w:t>But in the second book the same author speaks much more perversely: “Nor is there in the books themselves, wherein the sacred mysteries are written, any divinity to compel us by a sort of religious awe to believe what they contain; but the efficacy and dignity of the church, which teaches us that those books are sacred, and commends to us the faith and piety of the ancient fathers, are such that no one can oppose them without the deepest brand of impiety6.”</w:t>
      </w:r>
    </w:p>
    <w:p w14:paraId="416CD2DC">
      <w:pPr>
        <w:pStyle w:val="11"/>
        <w:widowControl/>
      </w:pPr>
      <w:r>
        <w:t>但在这第二本书中，同一位作者说得更加反常：“在写下神圣奥秘的书卷本身中，没有任何神性（divinity）能以一种宗教敬畏的方式强迫我们相信它们所包含的；而是教会的功效和尊严，它教导我们那些书卷是神圣的，并向我们推荐古代教父的信心和虔诚，是如此之大，以至于没有人可以反对它们而不带有最深的亵渎印记6。”</w:t>
      </w:r>
    </w:p>
    <w:p w14:paraId="6D28901F">
      <w:pPr>
        <w:pStyle w:val="11"/>
        <w:widowControl/>
      </w:pPr>
      <w:r>
        <w:t>Canisius, in his Catechism, c. 3, section 16, says that the authority of the church is necessary to us, firstly, in order that “we may certainly distinguish the true and canonical scriptures from the spurious7.”</w:t>
      </w:r>
    </w:p>
    <w:p w14:paraId="1BFECA41">
      <w:pPr>
        <w:pStyle w:val="11"/>
        <w:widowControl/>
      </w:pPr>
      <w:r>
        <w:t>卡尼修斯（Canisius），在祂的《教理问答，第三章，第十六节》中（Catechism, c. 3, section 16），说教会的权威对我们是必要的，首先，是为了“我们可以确定地区分真实和正典的圣经与伪造的7。”</w:t>
      </w:r>
    </w:p>
    <w:p w14:paraId="2A5CFEE6">
      <w:pPr>
        <w:pStyle w:val="11"/>
        <w:widowControl/>
      </w:pPr>
      <w:r>
        <w:t>They mean, then, that the scripture depends upon the church, not in itself, but in respect of us.</w:t>
      </w:r>
    </w:p>
    <w:p w14:paraId="677B377E">
      <w:pPr>
        <w:pStyle w:val="11"/>
        <w:widowControl/>
      </w:pPr>
      <w:r>
        <w:t>那么，他们的意思是，圣经依赖于教会，不是在它本身上，而是在就我们而言上。</w:t>
      </w:r>
    </w:p>
    <w:p w14:paraId="273A403C">
      <w:pPr>
        <w:pStyle w:val="11"/>
        <w:widowControl/>
      </w:pPr>
      <w:r>
        <w:t>And now we are well-nigh in possession of the true state of the question, which is itself no slight advantage: for they speak in so perplexed, obscure, and ambiguous a manner, that one cannot easily understand what it is they mean.</w:t>
      </w:r>
    </w:p>
    <w:p w14:paraId="461DD08D">
      <w:pPr>
        <w:pStyle w:val="11"/>
        <w:widowControl/>
      </w:pPr>
      <w:r>
        <w:t>现在我们几乎掌握了争论的真实状况，这本身就是一个不小的优势：因为他们说话的方式如此困惑、晦涩和含糊不清，以至于一个人不容易明白他们指的是什么。</w:t>
      </w:r>
    </w:p>
    <w:p w14:paraId="413AB4E1">
      <w:pPr>
        <w:pStyle w:val="11"/>
        <w:widowControl/>
      </w:pPr>
      <w:r>
        <w:t>Now these assertions might seem not to deserve any severe reprehension,—that the scripture hath authority in itself, but that it cannot be certain to us except through the church.</w:t>
      </w:r>
    </w:p>
    <w:p w14:paraId="17BF4CF5">
      <w:pPr>
        <w:pStyle w:val="11"/>
        <w:widowControl/>
      </w:pPr>
      <w:r>
        <w:t>现在这些断言可能看起来不值得任何严厉的责备，——圣经本身拥有权威，但若没有教会，它对我们来说就不能确定。</w:t>
      </w:r>
    </w:p>
    <w:p w14:paraId="2B547449">
      <w:pPr>
        <w:pStyle w:val="11"/>
        <w:widowControl/>
      </w:pPr>
      <w:r>
        <w:t>But we shall presently shew where the true steps and turning point of the controversy lie.</w:t>
      </w:r>
    </w:p>
    <w:p w14:paraId="6742FD9C">
      <w:pPr>
        <w:pStyle w:val="11"/>
        <w:widowControl/>
      </w:pPr>
      <w:r>
        <w:t>但我们将很快指出争议的真正步骤和转折点在哪里。</w:t>
      </w:r>
    </w:p>
    <w:p w14:paraId="20664DE0">
      <w:pPr>
        <w:pStyle w:val="11"/>
        <w:widowControl/>
      </w:pPr>
      <w:r>
        <w:t>Meanwhile let us see what they mean by this word, the “church.”</w:t>
      </w:r>
    </w:p>
    <w:p w14:paraId="0896DBCF">
      <w:pPr>
        <w:pStyle w:val="11"/>
        <w:widowControl/>
      </w:pPr>
      <w:r>
        <w:t>与此同时，让我们看看他们用“教会”这个词语指的是什么。</w:t>
      </w:r>
    </w:p>
    <w:p w14:paraId="16665667">
      <w:pPr>
        <w:pStyle w:val="11"/>
        <w:widowControl/>
      </w:pPr>
      <w:r>
        <w:t>Now, under the name of the church the papists understand not only that church which was in the times of the apostles (for Thomas of Walden is blamed on that account by Canus, Loc. Comm. Lib. II. c. 8, and also by Stapleton, Doctrin. Princip. Lib. IX. c. 12, 13), but the succeeding, and therefore the present church; yet not the whole people, but the pastors only.</w:t>
      </w:r>
    </w:p>
    <w:p w14:paraId="70197505">
      <w:pPr>
        <w:pStyle w:val="11"/>
        <w:widowControl/>
      </w:pPr>
      <w:r>
        <w:t>现在，在教会的名义下，天主教徒理解的不仅是使徒时代存在的教会（因为瓦尔登的托马斯（Thomas of Walden）因此受到加努斯，Loc. Comm. Lib. II. c. 8，以及斯塔普尔顿，Doctrin. Princip. Lib. IX. c. 12, 13的责备），而且是后来的，因此也是现在的教会；然而不是全体百姓，而只是牧师。</w:t>
      </w:r>
    </w:p>
    <w:p w14:paraId="16DCB4A6">
      <w:pPr>
        <w:pStyle w:val="11"/>
        <w:widowControl/>
      </w:pPr>
      <w:r>
        <w:t>Canus, when he handles this question, understands by the church sometimes the pastors, sometimes councils, sometimes the Roman pontiff.</w:t>
      </w:r>
    </w:p>
    <w:p w14:paraId="7875EA4E">
      <w:pPr>
        <w:pStyle w:val="11"/>
        <w:widowControl/>
      </w:pPr>
      <w:r>
        <w:t>加努斯，当祂处理这个问题时，藉着教会这个词语有时理解为牧师，有时理解为公会议，有时理解为罗马教皇。</w:t>
      </w:r>
    </w:p>
    <w:p w14:paraId="1A764A5A">
      <w:pPr>
        <w:pStyle w:val="11"/>
        <w:widowControl/>
      </w:pPr>
      <w:r>
        <w:t>Stapleton, Lib. IX. c. 1, applies this distinction: The church, as that term denotes the rulers and pastors of the faithful people, not only reveres the scripture, but also by its testimony commends, delivers down, and consigns it, that is to say, with reference to the people subject to them: but, as the church denotes the people or the pastors, as members and private persons, it only reveres the scripture.</w:t>
      </w:r>
    </w:p>
    <w:p w14:paraId="6E83EA67">
      <w:pPr>
        <w:pStyle w:val="11"/>
        <w:widowControl/>
      </w:pPr>
      <w:r>
        <w:t>斯塔普尔顿，《第九本书，第一章》，应用了这个区别：教会，当这个术语指的是忠心百姓的统治者和牧师时，不仅尊敬圣经，而且以其见证推荐、传下来、并交付（consigns）它，也就是说，就服从他们的百姓而言：但是，当教会指的是百姓或牧师，作为成员和私人时，它只尊敬圣经。</w:t>
      </w:r>
    </w:p>
    <w:p w14:paraId="51264A7E">
      <w:pPr>
        <w:pStyle w:val="11"/>
        <w:widowControl/>
      </w:pPr>
      <w:r>
        <w:t>And when the church consigns the scripture, it “does not make it authentic from being doubtful absolutely, but only in respect of us, nor does it make it authentic absolutely, but only in respect of us.”</w:t>
      </w:r>
    </w:p>
    <w:p w14:paraId="462E5ADE">
      <w:pPr>
        <w:pStyle w:val="11"/>
        <w:widowControl/>
      </w:pPr>
      <w:r>
        <w:t>而且当教会交付圣经时，它“没有使它从绝对可疑变得具权威性，而只是就我们而言，它没有使它绝对具权威性，而只是就我们而言。”</w:t>
      </w:r>
    </w:p>
    <w:p w14:paraId="5B534858">
      <w:pPr>
        <w:pStyle w:val="11"/>
        <w:widowControl/>
      </w:pPr>
      <w:r>
        <w:t>Hence we see what they understand by the term the church, and how they determine that the scripture is consigned and approved by the church.</w:t>
      </w:r>
    </w:p>
    <w:p w14:paraId="12CAEC21">
      <w:pPr>
        <w:pStyle w:val="11"/>
        <w:widowControl/>
      </w:pPr>
      <w:r>
        <w:t>由此我们看到他们用“教会”这个术语指的是什么，以及他们如何断定圣经是由教会交付和认可的。</w:t>
      </w:r>
    </w:p>
    <w:p w14:paraId="368CE49F">
      <w:pPr>
        <w:pStyle w:val="11"/>
        <w:widowControl/>
      </w:pPr>
      <w:r>
        <w:t>We will now briefly explain our own opinion upon this matter.</w:t>
      </w:r>
    </w:p>
    <w:p w14:paraId="77C3BFF1">
      <w:pPr>
        <w:pStyle w:val="11"/>
        <w:widowControl/>
      </w:pPr>
      <w:r>
        <w:t>我们现在将简要地解释我们在这个问题上的观点。</w:t>
      </w:r>
    </w:p>
    <w:p w14:paraId="05BD4E03">
      <w:pPr>
        <w:pStyle w:val="11"/>
        <w:widowControl/>
      </w:pPr>
      <w:r>
        <w:t>It does not appear to be a great controversy, and yet it is the greatest.</w:t>
      </w:r>
    </w:p>
    <w:p w14:paraId="4E2098AF">
      <w:pPr>
        <w:pStyle w:val="11"/>
        <w:widowControl/>
      </w:pPr>
      <w:r>
        <w:t>它看起来不是一个大的争议，然而它是最大的。</w:t>
      </w:r>
    </w:p>
    <w:p w14:paraId="57D0F943">
      <w:pPr>
        <w:pStyle w:val="11"/>
        <w:widowControl/>
      </w:pPr>
      <w:r>
        <w:t>In the first place, we do not deny that it appertains to the church to approve, acknowledge, receive, promulge, commend the scriptures to all its members; and we say that this testimony is true, and should be received by all.</w:t>
      </w:r>
    </w:p>
    <w:p w14:paraId="224A30D8">
      <w:pPr>
        <w:pStyle w:val="11"/>
        <w:widowControl/>
      </w:pPr>
      <w:r>
        <w:t>首先，我们不否认认可、承认、接受、公布、将圣经推荐给它的所有成员属于教会；而且我们说这个见证是真实的，应该被所有人接受。</w:t>
      </w:r>
    </w:p>
    <w:p w14:paraId="42D09D29">
      <w:pPr>
        <w:pStyle w:val="11"/>
        <w:widowControl/>
      </w:pPr>
      <w:r>
        <w:t>We do not, therefore, as the papists falsely say of us, refuse the testimony of the church, but embrace it.</w:t>
      </w:r>
    </w:p>
    <w:p w14:paraId="0E243860">
      <w:pPr>
        <w:pStyle w:val="11"/>
        <w:widowControl/>
      </w:pPr>
      <w:r>
        <w:t>因此，我们没有像天主教徒错误地论述我们那样，拒绝教会的见证，而是拥抱它。</w:t>
      </w:r>
    </w:p>
    <w:p w14:paraId="448089CD">
      <w:pPr>
        <w:pStyle w:val="11"/>
        <w:widowControl/>
      </w:pPr>
      <w:r>
        <w:t>But we deny that we believe the scriptures solely on account of this commendation of them by the church.</w:t>
      </w:r>
    </w:p>
    <w:p w14:paraId="5393590F">
      <w:pPr>
        <w:pStyle w:val="11"/>
        <w:widowControl/>
      </w:pPr>
      <w:r>
        <w:t>但我们否认我们相信圣经仅仅是因为教会对它们的这个推荐。</w:t>
      </w:r>
    </w:p>
    <w:p w14:paraId="1240D8CE">
      <w:pPr>
        <w:pStyle w:val="11"/>
        <w:widowControl/>
      </w:pPr>
      <w:r>
        <w:t>For we say that there is a more certain and illustrious testimony, whereby we are persuaded of the sacred character of these books, that is to say, the internal testimony of the Holy Spirit, without which the commendation of the church would have with us no weight or moment.</w:t>
      </w:r>
    </w:p>
    <w:p w14:paraId="1E5B2263">
      <w:pPr>
        <w:pStyle w:val="11"/>
        <w:widowControl/>
      </w:pPr>
      <w:r>
        <w:t>因为我们说有一个更确定和杰出的见证，藉此我们被说服这些书卷的神圣性，也就是说，圣灵（Holy Spirit）的内在见证，没有它，教会的推荐对我们来说就没有分量或重要性。</w:t>
      </w:r>
    </w:p>
    <w:p w14:paraId="7EA19530">
      <w:pPr>
        <w:pStyle w:val="11"/>
        <w:widowControl/>
      </w:pPr>
      <w:r>
        <w:t>The papists, therefore, are unjust to us, when they affirm that we reject and make no account of the authority of the church.</w:t>
      </w:r>
    </w:p>
    <w:p w14:paraId="32997157">
      <w:pPr>
        <w:pStyle w:val="11"/>
        <w:widowControl/>
      </w:pPr>
      <w:r>
        <w:t>因此，天主教徒对我们是不公正的，当他们断言我们拒绝并且不重视教会的权威时。</w:t>
      </w:r>
    </w:p>
    <w:p w14:paraId="6D275DCD">
      <w:pPr>
        <w:pStyle w:val="11"/>
        <w:widowControl/>
      </w:pPr>
      <w:r>
        <w:t>For we gladly receive the testimony of the church, and admit its authority; but we affirm that there is a far different, more certain, true, and august testimony than that of the church.</w:t>
      </w:r>
    </w:p>
    <w:p w14:paraId="47900DEF">
      <w:pPr>
        <w:pStyle w:val="11"/>
        <w:widowControl/>
      </w:pPr>
      <w:r>
        <w:t>因为我们乐意接受教会的见证，并承认它的权威；但我们断言有一个与教会的见证截然不同、更确定、真实和庄严的见证。</w:t>
      </w:r>
    </w:p>
    <w:p w14:paraId="7AA8CEBC">
      <w:pPr>
        <w:pStyle w:val="11"/>
        <w:widowControl/>
      </w:pPr>
      <w:r>
        <w:t>The sum of our opinion is, that the scripture is αὐτόπιστος, that is, hath all its authority and credit from itself; is to be acknowledged, is to be received, not only because the church hath so determined and commanded, but because it comes from God; and that we certainly know that it comes from God, not by the church, but by the Holy Ghost.</w:t>
      </w:r>
    </w:p>
    <w:p w14:paraId="063D5072">
      <w:pPr>
        <w:pStyle w:val="11"/>
        <w:widowControl/>
      </w:pPr>
      <w:r>
        <w:t>我们观点的总结是，圣经是 αὐτόπιστος （自证其明），也就是说，它所有的权威和公信力都来自它本身；它应该被承认，应该被接受，不仅因为教会如此决定和命令，而且因为它来自上帝；而且我们确定地知道它来自上帝，不是藉着教会，而是藉着圣灵（Holy Ghost）。</w:t>
      </w:r>
    </w:p>
    <w:p w14:paraId="3C2459BD">
      <w:pPr>
        <w:pStyle w:val="11"/>
        <w:widowControl/>
      </w:pPr>
      <w:r>
        <w:t>Now by the church we understand not, as they do, the pastors, bishops, councils, pope; but the whole multitude of the faithful.</w:t>
      </w:r>
    </w:p>
    <w:p w14:paraId="54D4F019">
      <w:pPr>
        <w:pStyle w:val="11"/>
        <w:widowControl/>
      </w:pPr>
      <w:r>
        <w:t>现在，我们藉着教会这个词语理解的不是像他们那样，牧师、主教、公会议、教皇；而是全体信徒。</w:t>
      </w:r>
    </w:p>
    <w:p w14:paraId="68899638">
      <w:pPr>
        <w:pStyle w:val="11"/>
        <w:widowControl/>
      </w:pPr>
      <w:r>
        <w:t>For this whole multitude hath learned from the Holy Spirit that this scripture is sacred, that these books are divine.</w:t>
      </w:r>
    </w:p>
    <w:p w14:paraId="7CBA85D9">
      <w:pPr>
        <w:pStyle w:val="11"/>
        <w:widowControl/>
      </w:pPr>
      <w:r>
        <w:t>因为这全体群众已经从圣灵那里学到这个圣经是神圣的，这些书卷是属神的。</w:t>
      </w:r>
    </w:p>
    <w:p w14:paraId="24D2B238">
      <w:pPr>
        <w:pStyle w:val="11"/>
        <w:widowControl/>
      </w:pPr>
      <w:r>
        <w:t>This persuasion the Holy Spirit hath sealed in the minds of all the faithful.</w:t>
      </w:r>
    </w:p>
    <w:p w14:paraId="0AF95EB2">
      <w:pPr>
        <w:pStyle w:val="11"/>
        <w:widowControl/>
      </w:pPr>
      <w:r>
        <w:t>这种确信圣灵已在所有信徒的心中印证。</w:t>
      </w:r>
    </w:p>
    <w:p w14:paraId="6E57EE0C">
      <w:pPr>
        <w:pStyle w:val="11"/>
        <w:widowControl/>
      </w:pPr>
      <w:r>
        <w:t>The state of the controversy, therefore, is this: Whether we should believe that these scriptures which we now have are sacred and canonical merely on account of the church’s testimony, or rather on account of the internal persuasion of the Holy Spirit; which, as it makes the scripture canonical and authentic in itself, makes it also to appear such to us, and without which the testimony of the church is dumb and inefficacious.</w:t>
      </w:r>
    </w:p>
    <w:p w14:paraId="36130B5C">
      <w:pPr>
        <w:pStyle w:val="11"/>
        <w:widowControl/>
      </w:pPr>
      <w:r>
        <w:t>因此，争议的状况是：我们是否应该相信我们现在拥有的这些圣经是神圣和正典的，仅仅是因为教会的见证，还是更应该因为圣灵的内在说服；后者，正如它使圣经本身成为正典和具权威性的，也使它在我们看来是如此，而且没有它，教会的见证是无声和无效的。</w:t>
      </w:r>
    </w:p>
    <w:p w14:paraId="0F7AF3BC">
      <w:pPr>
        <w:pStyle w:val="11"/>
        <w:spacing w:line="269" w:lineRule="auto"/>
        <w:rPr>
          <w:rFonts w:hint="eastAsia"/>
        </w:rPr>
      </w:pPr>
    </w:p>
    <w:p w14:paraId="7374E877">
      <w:pPr>
        <w:pStyle w:val="11"/>
        <w:widowControl/>
      </w:pPr>
      <w:r>
        <w:t>[c. 1. p. 6. Antwerp. 1533.]</w:t>
      </w:r>
    </w:p>
    <w:p w14:paraId="4BA3C9F6">
      <w:pPr>
        <w:pStyle w:val="11"/>
        <w:spacing w:line="269" w:lineRule="auto"/>
        <w:rPr>
          <w:rFonts w:hint="eastAsia"/>
        </w:rPr>
      </w:pPr>
    </w:p>
    <w:p w14:paraId="0729BE53">
      <w:pPr>
        <w:pStyle w:val="11"/>
        <w:widowControl/>
      </w:pPr>
      <w:r>
        <w:t>[c. 1. p. 6. 安特卫普（Antwerp.）1533年。]</w:t>
      </w:r>
    </w:p>
    <w:p w14:paraId="45926FFF">
      <w:pPr>
        <w:pStyle w:val="11"/>
        <w:spacing w:line="269" w:lineRule="auto"/>
        <w:rPr>
          <w:rFonts w:hint="eastAsia"/>
        </w:rPr>
      </w:pPr>
    </w:p>
    <w:p w14:paraId="44EDD33F">
      <w:pPr>
        <w:pStyle w:val="11"/>
        <w:widowControl/>
      </w:pPr>
      <w:r>
        <w:t>[Omnis quæ nunc apud nos est scripturarum auctoritas ab ecclesiæ auctoritate dependet necessario. — Pigh. Hierar. Eccles. Assertio. p. 17. Col. Agr. 1572.]</w:t>
      </w:r>
    </w:p>
    <w:p w14:paraId="623C237F">
      <w:pPr>
        <w:pStyle w:val="11"/>
        <w:spacing w:line="269" w:lineRule="auto"/>
        <w:rPr>
          <w:rFonts w:hint="eastAsia"/>
        </w:rPr>
      </w:pPr>
    </w:p>
    <w:p w14:paraId="40544724">
      <w:pPr>
        <w:pStyle w:val="11"/>
        <w:widowControl/>
      </w:pPr>
      <w:r>
        <w:t>[圣经现在在我们这里所有的权威，必然依赖于教会的权威。—皮吉乌斯（Pigh. Hierar. Eccles. Assertio.）p. 17. 科隆（Col. Agr.）1572年。]</w:t>
      </w:r>
    </w:p>
    <w:p w14:paraId="1980DC7C">
      <w:pPr>
        <w:pStyle w:val="11"/>
        <w:spacing w:line="269" w:lineRule="auto"/>
        <w:rPr>
          <w:rFonts w:hint="eastAsia"/>
        </w:rPr>
      </w:pPr>
    </w:p>
    <w:p w14:paraId="7F8356BF">
      <w:pPr>
        <w:pStyle w:val="11"/>
        <w:widowControl/>
      </w:pPr>
      <w:r>
        <w:t>[Casaubon, Exercit. Baron. I. 33. had, but doubtfully, attributed this to Pighius: but in a MS. note preserved in Primate Marsh’s library, at St. Sepulchre’s, Dublin, he corrects himself thus: “Non est hic, sed quidam Hermannus, ait Wittakerus in Præfat. Controvers. 1. Quæst. 3. p. 314.” If a new edition of those Exercitations be ever printed, let not these MSS. of that great man, which, with many other valuable records, we owe to the diligence of Stillingfleet and the munificence of Marsh, be forgotten.]</w:t>
      </w:r>
    </w:p>
    <w:p w14:paraId="620303AA">
      <w:pPr>
        <w:pStyle w:val="11"/>
        <w:spacing w:line="269" w:lineRule="auto"/>
        <w:rPr>
          <w:rFonts w:hint="eastAsia"/>
        </w:rPr>
      </w:pPr>
    </w:p>
    <w:p w14:paraId="4661241B">
      <w:pPr>
        <w:pStyle w:val="11"/>
        <w:widowControl/>
      </w:pPr>
      <w:r>
        <w:t>[卡索邦（Casaubon）, 《驳巴罗尼乌斯论述》I. 33. 曾，但有所怀疑地，将此归因于皮吉乌斯：但在都柏林圣塞普尔克（St. Sepulchre’s）的马什大主教图书馆保存的一份手稿注释中，祂如此纠正自己：“不是这个人，而是一个名叫赫尔曼（Hermannus）的人，惠特克（Wittakerus）在《争议一序言，问题三，p. 314》中说。”如果那些论述再版，不应该忘记这位伟人的这些手稿，我们将其归功于斯蒂林弗利特（Stillingfleet）的勤奋和马什（Marsh）的慷慨，以及许多其他有价值的记录。]</w:t>
      </w:r>
    </w:p>
    <w:p w14:paraId="0FEB53D6">
      <w:pPr>
        <w:pStyle w:val="11"/>
        <w:spacing w:line="269" w:lineRule="auto"/>
        <w:rPr>
          <w:rFonts w:hint="eastAsia"/>
        </w:rPr>
      </w:pPr>
    </w:p>
    <w:p w14:paraId="693F6CB1">
      <w:pPr>
        <w:pStyle w:val="11"/>
        <w:widowControl/>
      </w:pPr>
      <w:r>
        <w:t>[Revera nisi nos ecclesiæ doceret auctoritas hanc scripturam esse canonicam, perexiguum apud nos pondus haberet.—p. 269. Opp. Antw. 1571.]</w:t>
      </w:r>
    </w:p>
    <w:p w14:paraId="7342D8C4">
      <w:pPr>
        <w:pStyle w:val="11"/>
        <w:spacing w:line="269" w:lineRule="auto"/>
        <w:rPr>
          <w:rFonts w:hint="eastAsia"/>
        </w:rPr>
      </w:pPr>
    </w:p>
    <w:p w14:paraId="0211D731">
      <w:pPr>
        <w:pStyle w:val="11"/>
        <w:widowControl/>
      </w:pPr>
      <w:r>
        <w:t>[确实，除非教会的权威教导我们这是正典圣经，否则它对我们来说就没有多大的分量。—p. 269. 《著作》安特卫普（Antw.）1571年。]</w:t>
      </w:r>
    </w:p>
    <w:p w14:paraId="00EED118">
      <w:pPr>
        <w:pStyle w:val="11"/>
        <w:spacing w:line="269" w:lineRule="auto"/>
        <w:rPr>
          <w:rFonts w:hint="eastAsia"/>
        </w:rPr>
      </w:pPr>
    </w:p>
    <w:p w14:paraId="6F8EE5D6">
      <w:pPr>
        <w:pStyle w:val="11"/>
        <w:widowControl/>
      </w:pPr>
      <w:r>
        <w:t>[ὥσπερ γὰρ καὶ τὸ τῶν νυκτερίδων ὄμματα πρὸς τὸ ϕέγγος ἔχει τὸ μεθ’ ἡμέραν, οὕτω καὶ τῆς ἡμετέρας ψυχῆς ὁ νοῦς πρὸς τὰ τῇ ϕύσει ϕανερώτατα πάντων.—Metaphys. Lib. II. c. 1. Opp. T. 2. p. 856, B. Paris. 1619.]</w:t>
      </w:r>
    </w:p>
    <w:p w14:paraId="00A72A95">
      <w:pPr>
        <w:pStyle w:val="11"/>
        <w:spacing w:line="269" w:lineRule="auto"/>
        <w:rPr>
          <w:rFonts w:hint="eastAsia"/>
        </w:rPr>
      </w:pPr>
    </w:p>
    <w:p w14:paraId="132F3660">
      <w:pPr>
        <w:pStyle w:val="11"/>
        <w:widowControl/>
      </w:pPr>
      <w:r>
        <w:t>[正如猫头鹰的眼睛对于白天的光一样，我们的灵魂的悟性对于本性中最明显的事物也是如此。—《形而上学》第二本书，第一章。《著作》T. 2. p. 856, B. 巴黎（Paris.）1619年。]</w:t>
      </w:r>
    </w:p>
    <w:p w14:paraId="22910668">
      <w:pPr>
        <w:pStyle w:val="11"/>
        <w:spacing w:line="269" w:lineRule="auto"/>
        <w:rPr>
          <w:rFonts w:hint="eastAsia"/>
        </w:rPr>
      </w:pPr>
    </w:p>
    <w:p w14:paraId="44C718E2">
      <w:pPr>
        <w:pStyle w:val="11"/>
        <w:widowControl/>
      </w:pPr>
      <w:r>
        <w:t>[Neque enim in ipsis libris, quibus sacra mysteria scripta sunt, quicquam inest divinitatis, quæ nos ad credendum quæ illis continentur religione aliqua constringat: sed ecclesiæ, quæ codices illos sacros esse docet et antiquorum patrum fidem et pietatem commendat, tanta est vis et amplitudo, ut illis nemo sine gravissima impietatis nota possit repugnare.]</w:t>
      </w:r>
    </w:p>
    <w:p w14:paraId="3925AF0B">
      <w:pPr>
        <w:pStyle w:val="11"/>
        <w:spacing w:line="269" w:lineRule="auto"/>
        <w:rPr>
          <w:rFonts w:hint="eastAsia"/>
        </w:rPr>
      </w:pPr>
    </w:p>
    <w:p w14:paraId="7C534429">
      <w:pPr>
        <w:pStyle w:val="11"/>
        <w:widowControl/>
      </w:pPr>
      <w:r>
        <w:t>[因为在写下神圣奥秘的书卷本身中，没有任何神性（divinitatis）能以某种宗教约束力强迫我们相信它们所包含的；而是教会的功效和幅度如此之大，它教导我们那些书卷是神圣的，并向我们推荐古代教父的信心和虔诚，以至于没有人可以反对它们而不带有最严重的亵渎印记。]</w:t>
      </w:r>
    </w:p>
    <w:p w14:paraId="297E894C">
      <w:pPr>
        <w:pStyle w:val="11"/>
        <w:spacing w:line="269" w:lineRule="auto"/>
        <w:rPr>
          <w:rFonts w:hint="eastAsia"/>
        </w:rPr>
      </w:pPr>
    </w:p>
    <w:p w14:paraId="62470591">
      <w:pPr>
        <w:pStyle w:val="11"/>
        <w:widowControl/>
      </w:pPr>
      <w:r>
        <w:t>[Opus Catech. p. 156. Colon. 1577.]</w:t>
      </w:r>
    </w:p>
    <w:p w14:paraId="66002FD8">
      <w:pPr>
        <w:pStyle w:val="11"/>
        <w:spacing w:line="269" w:lineRule="auto"/>
        <w:rPr>
          <w:rFonts w:hint="eastAsia"/>
        </w:rPr>
      </w:pPr>
    </w:p>
    <w:p w14:paraId="25965F21">
      <w:pPr>
        <w:pStyle w:val="11"/>
        <w:widowControl/>
      </w:pPr>
      <w:r>
        <w:t>[《教理问答》p. 156. 科隆（Colon.）1577年。]</w:t>
      </w:r>
    </w:p>
    <w:p w14:paraId="028F267A">
      <w:pPr>
        <w:pStyle w:val="11"/>
        <w:spacing w:line="269" w:lineRule="auto"/>
      </w:pPr>
    </w:p>
    <w:p w14:paraId="25BF97F7">
      <w:pPr>
        <w:pStyle w:val="11"/>
        <w:spacing w:line="269" w:lineRule="auto"/>
      </w:pPr>
    </w:p>
    <w:p w14:paraId="6D86BE8F">
      <w:pPr>
        <w:pStyle w:val="11"/>
        <w:widowControl/>
      </w:pPr>
      <w:r>
        <w:t>CHAPTER II. HOW MUCH</w:t>
      </w:r>
    </w:p>
    <w:p w14:paraId="058DCB36">
      <w:pPr>
        <w:pStyle w:val="11"/>
        <w:widowControl/>
      </w:pPr>
      <w:r>
        <w:t>第二章 论天主教徒和我们</w:t>
      </w:r>
    </w:p>
    <w:p w14:paraId="5961A5B8">
      <w:pPr>
        <w:pStyle w:val="11"/>
        <w:widowControl/>
      </w:pPr>
      <w:r>
        <w:t>AUTHORITY&gt; WITH RESPECT TO SCRIPTURE&gt; IS</w:t>
      </w:r>
    </w:p>
    <w:p w14:paraId="559E3184">
      <w:pPr>
        <w:pStyle w:val="11"/>
        <w:widowControl/>
      </w:pPr>
      <w:r>
        <w:t>归于教会的，关于圣经的</w:t>
      </w:r>
    </w:p>
    <w:p w14:paraId="78DA288E">
      <w:pPr>
        <w:pStyle w:val="11"/>
        <w:widowControl/>
      </w:pPr>
      <w:r>
        <w:t>ATTRIBUTED BY THE PAPISTS AND BY US TO THE CHURCH.</w:t>
      </w:r>
    </w:p>
    <w:p w14:paraId="18D18C93">
      <w:pPr>
        <w:pStyle w:val="11"/>
        <w:widowControl/>
      </w:pPr>
      <w:r>
        <w:t>权威有多少。</w:t>
      </w:r>
    </w:p>
    <w:p w14:paraId="0A4D0C2A">
      <w:pPr>
        <w:pStyle w:val="11"/>
        <w:spacing w:line="248" w:lineRule="auto"/>
        <w:rPr>
          <w:rFonts w:hint="eastAsia"/>
        </w:rPr>
      </w:pPr>
    </w:p>
    <w:p w14:paraId="2AE7732A">
      <w:pPr>
        <w:pStyle w:val="11"/>
        <w:spacing w:line="248" w:lineRule="auto"/>
        <w:rPr>
          <w:rFonts w:hint="eastAsia"/>
        </w:rPr>
      </w:pPr>
      <w:r>
        <w:rPr>
          <w:rFonts w:hint="eastAsia"/>
        </w:rPr>
        <w:t>I</w:t>
      </w:r>
    </w:p>
    <w:p w14:paraId="6BF91A52">
      <w:pPr>
        <w:pStyle w:val="11"/>
        <w:widowControl/>
      </w:pPr>
      <w:r>
        <w:t>现在剩下的就是我们着手</w:t>
      </w:r>
    </w:p>
    <w:p w14:paraId="5C9F5065">
      <w:pPr>
        <w:pStyle w:val="11"/>
        <w:widowControl/>
      </w:pPr>
      <w:r>
        <w:t>T remains now that we proceed to the arguments of the papists.</w:t>
      </w:r>
    </w:p>
    <w:p w14:paraId="503F027B">
      <w:pPr>
        <w:pStyle w:val="11"/>
        <w:widowControl/>
      </w:pPr>
      <w:r>
        <w:t>处理天主教徒（papists）的论证。</w:t>
      </w:r>
    </w:p>
    <w:p w14:paraId="3CF67B5F">
      <w:pPr>
        <w:pStyle w:val="11"/>
        <w:widowControl/>
      </w:pPr>
      <w:r>
        <w:t>But first, we must explain what authority, both in their opinion and in ours, the church exercises with respect to scripture.</w:t>
      </w:r>
    </w:p>
    <w:p w14:paraId="3A93418F">
      <w:pPr>
        <w:pStyle w:val="11"/>
        <w:widowControl/>
      </w:pPr>
      <w:r>
        <w:t>但首先，我们必须解释教会对于圣经所行使的权威，无论是在他们的观点中还是在我们的观点中，有多少。</w:t>
      </w:r>
    </w:p>
    <w:p w14:paraId="500C76C5">
      <w:pPr>
        <w:pStyle w:val="11"/>
        <w:widowControl/>
      </w:pPr>
      <w:r>
        <w:t>Of all the popish authors, Stapleton hath treated this question with the greatest acuteness: we shall, therefore, examine him specially in this debate.</w:t>
      </w:r>
    </w:p>
    <w:p w14:paraId="238C771A">
      <w:pPr>
        <w:pStyle w:val="11"/>
        <w:widowControl/>
      </w:pPr>
      <w:r>
        <w:t>在所有天主教作者中，斯塔普尔顿（Stapleton）以最大的敏锐性处理了这个问题：因此，我们将在这次辩论中特别审查祂。</w:t>
      </w:r>
    </w:p>
    <w:p w14:paraId="3F9278CA">
      <w:pPr>
        <w:pStyle w:val="11"/>
        <w:widowControl/>
      </w:pPr>
      <w:r>
        <w:t>He, Doctr. Princip. Lib. IX. cap. 2, makes use of a distinction which he hath taken from Cochlæus.</w:t>
      </w:r>
    </w:p>
    <w:p w14:paraId="79622F6C">
      <w:pPr>
        <w:pStyle w:val="11"/>
        <w:widowControl/>
      </w:pPr>
      <w:r>
        <w:t>祂在《教义原则，第九本书，第二章》中（Doctr. Princip. Lib. IX. cap. 2），使用了祂从科赫劳斯（Cochlæus）那里采纳的一个区别。</w:t>
      </w:r>
    </w:p>
    <w:p w14:paraId="16225DEC">
      <w:pPr>
        <w:pStyle w:val="11"/>
        <w:widowControl/>
      </w:pPr>
      <w:r>
        <w:t>He says, as we have touched before, that the scripture must be considered under a twofold aspect, in itself, and relatively to us.</w:t>
      </w:r>
    </w:p>
    <w:p w14:paraId="2EA0BE90">
      <w:pPr>
        <w:pStyle w:val="11"/>
        <w:widowControl/>
      </w:pPr>
      <w:r>
        <w:t>祂说，正如我们之前提到过的，圣经必须从双重方面来考虑，在它本身，以及相对于我们。</w:t>
      </w:r>
    </w:p>
    <w:p w14:paraId="1EDFD5F5">
      <w:pPr>
        <w:pStyle w:val="11"/>
        <w:widowControl/>
      </w:pPr>
      <w:r>
        <w:t>In itself, and of itself, he says that it is always sacred on account of its author, “whether it be received by the church, or whether it be not received.”</w:t>
      </w:r>
    </w:p>
    <w:p w14:paraId="610953BF">
      <w:pPr>
        <w:pStyle w:val="11"/>
        <w:widowControl/>
      </w:pPr>
      <w:r>
        <w:t>祂说，圣经本身，并且凭着它本身，总是神圣的，因为它的作者，“无论它是否被教会接受，无论它是否不被接受。”</w:t>
      </w:r>
    </w:p>
    <w:p w14:paraId="3861F937">
      <w:pPr>
        <w:pStyle w:val="11"/>
        <w:widowControl/>
      </w:pPr>
      <w:r>
        <w:t>For though, says he, the church can never reject the scripture, because it comes from God; yet it may sometimes not receive some part of scripture.</w:t>
      </w:r>
    </w:p>
    <w:p w14:paraId="53895E40">
      <w:pPr>
        <w:pStyle w:val="11"/>
        <w:widowControl/>
      </w:pPr>
      <w:r>
        <w:t>因为，祂说，教会永远不能拒绝圣经，因为它来自上帝（God）；但它有时可能不接受圣经的某些部分。</w:t>
      </w:r>
    </w:p>
    <w:p w14:paraId="31F91B75">
      <w:pPr>
        <w:pStyle w:val="11"/>
        <w:widowControl/>
      </w:pPr>
      <w:r>
        <w:t>But, I pray you, what is the difference between not receiving and rejecting?</w:t>
      </w:r>
    </w:p>
    <w:p w14:paraId="3572D61B">
      <w:pPr>
        <w:pStyle w:val="11"/>
        <w:widowControl/>
      </w:pPr>
      <w:r>
        <w:t>但是，我请求你，不接受和拒绝之间有什么区别呢？</w:t>
      </w:r>
    </w:p>
    <w:p w14:paraId="5CC1E6AF">
      <w:pPr>
        <w:pStyle w:val="11"/>
        <w:widowControl/>
      </w:pPr>
      <w:r>
        <w:t>Absolutely none.</w:t>
      </w:r>
    </w:p>
    <w:p w14:paraId="0569F321">
      <w:pPr>
        <w:pStyle w:val="11"/>
        <w:widowControl/>
      </w:pPr>
      <w:r>
        <w:t>绝对没有。</w:t>
      </w:r>
    </w:p>
    <w:p w14:paraId="1D226AD6">
      <w:pPr>
        <w:pStyle w:val="11"/>
        <w:widowControl/>
      </w:pPr>
      <w:r>
        <w:t>He who does not receive God rejects Him; and so the church plainly rejected those scriptures which formerly it did not receive.</w:t>
      </w:r>
    </w:p>
    <w:p w14:paraId="4F34E828">
      <w:pPr>
        <w:pStyle w:val="11"/>
        <w:widowControl/>
      </w:pPr>
      <w:r>
        <w:t>那不接受上帝的人就是拒绝祂；因此教会清楚地拒绝了那些它以前没有接受的圣经。</w:t>
      </w:r>
    </w:p>
    <w:p w14:paraId="443576FA">
      <w:pPr>
        <w:pStyle w:val="11"/>
        <w:widowControl/>
      </w:pPr>
      <w:r>
        <w:t>For I would fain know why it did not receive them.</w:t>
      </w:r>
    </w:p>
    <w:p w14:paraId="64CF4567">
      <w:pPr>
        <w:pStyle w:val="11"/>
        <w:widowControl/>
      </w:pPr>
      <w:r>
        <w:t>因为我真想知道它为什么没有接受它们。</w:t>
      </w:r>
    </w:p>
    <w:p w14:paraId="79DC5F5B">
      <w:pPr>
        <w:pStyle w:val="11"/>
        <w:widowControl/>
      </w:pPr>
      <w:r>
        <w:t>Certainly the reason was, because it judged them spurious, wherein it appears it might be mistaken.</w:t>
      </w:r>
    </w:p>
    <w:p w14:paraId="3A35A39B">
      <w:pPr>
        <w:pStyle w:val="11"/>
        <w:widowControl/>
      </w:pPr>
      <w:r>
        <w:t>当然，原因是它判断它们是伪造的，由此看来它可能是错误的。</w:t>
      </w:r>
    </w:p>
    <w:p w14:paraId="723EA517">
      <w:pPr>
        <w:pStyle w:val="11"/>
        <w:widowControl/>
      </w:pPr>
      <w:r>
        <w:t>But Stapleton goes on to say, that the church, exercising its just privilege, might sometimes not receive some books; and he shews that some doctrines are now received by the later churches which were not received formerly.</w:t>
      </w:r>
    </w:p>
    <w:p w14:paraId="13EFD2A9">
      <w:pPr>
        <w:pStyle w:val="11"/>
        <w:widowControl/>
      </w:pPr>
      <w:r>
        <w:t>但斯塔普尔顿接着说，教会，在行使其公正特权时，有时可能不接受某些书卷；祂指出一些教义现在被后来的教会接受了，而以前没有被接受。</w:t>
      </w:r>
    </w:p>
    <w:p w14:paraId="1C7443B2">
      <w:pPr>
        <w:pStyle w:val="11"/>
        <w:widowControl/>
      </w:pPr>
      <w:r>
        <w:t>These if any one were now to reject, after the church hath received them, he would, says Stapleton, be most justly called and deemed a heretic.</w:t>
      </w:r>
    </w:p>
    <w:p w14:paraId="1EE70A05">
      <w:pPr>
        <w:pStyle w:val="11"/>
        <w:widowControl/>
      </w:pPr>
      <w:r>
        <w:t>如果现在有人拒绝这些，在教会接受它们之后，斯塔普尔顿说，祂将被最公正地称为和视为异端。</w:t>
      </w:r>
    </w:p>
    <w:p w14:paraId="2D63C859">
      <w:pPr>
        <w:pStyle w:val="11"/>
        <w:widowControl/>
      </w:pPr>
      <w:r>
        <w:t>But I affirm, that no doctrines have now become matters of faith, which were not received by the ancient church in the times of the apostles; so that all those churches must have erred which formerly did not receive the same.</w:t>
      </w:r>
    </w:p>
    <w:p w14:paraId="176F0637">
      <w:pPr>
        <w:pStyle w:val="11"/>
        <w:widowControl/>
      </w:pPr>
      <w:r>
        <w:t>但我断言，现在没有教义成为信仰的事项，是使徒时代的古代教会没有接受的；因此所有那些以前没有接受的教会一定犯了错误。</w:t>
      </w:r>
    </w:p>
    <w:p w14:paraId="4FAC4A28">
      <w:pPr>
        <w:pStyle w:val="11"/>
        <w:widowControl/>
      </w:pPr>
      <w:r>
        <w:t>He presses us, however, with particular instances, and produces certain points which he says were not received at first: as for instance, the doctrine of the procession of the Holy Ghost, of the creation of souls immediately by God, of the unlawfulness of repeating heretical baptism: but I affirm once more, that all these doctrines had whatever force they now have at all times, so as that if it be now heretical not to assent to them, it must have been always equally heretical; for the doctrine of scripture never changes in the gospel, but is always equally necessary.</w:t>
      </w:r>
    </w:p>
    <w:p w14:paraId="5C06C219">
      <w:pPr>
        <w:pStyle w:val="11"/>
        <w:widowControl/>
      </w:pPr>
      <w:r>
        <w:t>然而，祂以具体的例子来强迫我们，并提出了祂说一开始没有被接受的某些要点：例如，圣灵（Holy Ghost）发出的教义、灵魂直接由上帝创造的教义、重复异端洗礼的不合法性：但我再次断言，所有这些教义在所有时候都具有它们现在所有的力量，因此如果现在不同意它们是异端，那么它在任何时候也一定是同样的异端；因为圣经的教义在福音中从不改变，而是始终同样必要。</w:t>
      </w:r>
    </w:p>
    <w:p w14:paraId="30FCD1B4">
      <w:pPr>
        <w:pStyle w:val="11"/>
        <w:widowControl/>
      </w:pPr>
      <w:r>
        <w:t>Everything that Stapleton adduces, in order to shew that those books which were formerly not received by the church, ought now to be received solely on account of the external testimony of the church, may be reduced to the argument stated above.</w:t>
      </w:r>
    </w:p>
    <w:p w14:paraId="480F9783">
      <w:pPr>
        <w:pStyle w:val="11"/>
        <w:widowControl/>
      </w:pPr>
      <w:r>
        <w:t>斯塔普尔顿引用的所有内容，为了表明那些以前没有被教会接受的书卷，现在应该仅仅因为教会的外在见证而被接受，都可以归结为上面陈述的论证。</w:t>
      </w:r>
    </w:p>
    <w:p w14:paraId="3271017E">
      <w:pPr>
        <w:pStyle w:val="11"/>
        <w:widowControl/>
      </w:pPr>
      <w:r>
        <w:t>He subjoins that the authority of the church respects the scriptures only materially; which he explains to mean, that it is fitting we should obey the judgment of the church, and, on account of its judgment, receive the scripture as sacred.</w:t>
      </w:r>
    </w:p>
    <w:p w14:paraId="25E8D1A0">
      <w:pPr>
        <w:pStyle w:val="11"/>
        <w:widowControl/>
      </w:pPr>
      <w:r>
        <w:t>祂补充说，教会的权威只从实质上尊重圣经；祂解释这意思是，我们理应顺服教会的判断，并因为它的判断，接受圣经为神圣的。</w:t>
      </w:r>
    </w:p>
    <w:p w14:paraId="4A77B663">
      <w:pPr>
        <w:pStyle w:val="11"/>
        <w:widowControl/>
      </w:pPr>
      <w:r>
        <w:t>But it would not, says he, be fitting that the truth of scripture, or of other objects of faith, should so depend upon the judgment of the church, as that they should only be true on condition of the church’s approving them; but now, says he, the church does not make them true in themselves, but only causes them to be believed as true.</w:t>
      </w:r>
    </w:p>
    <w:p w14:paraId="7906D45E">
      <w:pPr>
        <w:pStyle w:val="11"/>
        <w:widowControl/>
      </w:pPr>
      <w:r>
        <w:t>但祂说，圣经的真理，或信仰的其他对象，如此依赖于教会的判断，以至于它们只有在教会认可的条件下才是真实的，这是不合适的；但现在，祂说，教会并没有使它们本身真实，而只是使它们被相信为真实的。</w:t>
      </w:r>
    </w:p>
    <w:p w14:paraId="29FF998F">
      <w:pPr>
        <w:pStyle w:val="11"/>
        <w:widowControl/>
      </w:pPr>
      <w:r>
        <w:t>Mark ye.</w:t>
      </w:r>
    </w:p>
    <w:p w14:paraId="1AA5655F">
      <w:pPr>
        <w:pStyle w:val="11"/>
        <w:widowControl/>
      </w:pPr>
      <w:r>
        <w:t>请注意。</w:t>
      </w:r>
    </w:p>
    <w:p w14:paraId="66A156B8">
      <w:pPr>
        <w:pStyle w:val="11"/>
        <w:widowControl/>
      </w:pPr>
      <w:r>
        <w:t>The scripture is true in itself, and all the doctrines of scripture are true; but they could not appear true to us, we could not believe the scriptures, unless the church approved the scripture and the doctrines of scripture.</w:t>
      </w:r>
    </w:p>
    <w:p w14:paraId="70A0009A">
      <w:pPr>
        <w:pStyle w:val="11"/>
        <w:widowControl/>
      </w:pPr>
      <w:r>
        <w:t>圣经本身是真实的，圣经的所有教义都是真实的；但它们不可能向我们显得真实，我们不可能相信圣经，除非教会认可圣经和圣经的教义。</w:t>
      </w:r>
    </w:p>
    <w:p w14:paraId="7ECB7B33">
      <w:pPr>
        <w:pStyle w:val="11"/>
        <w:widowControl/>
      </w:pPr>
      <w:r>
        <w:t>Although these things be true in themselves, yet they would not have seemed true to us, they would not have been believed, or (to use Stapleton’s expression) received by us, unless on account of the church’s approbation.</w:t>
      </w:r>
    </w:p>
    <w:p w14:paraId="20F3C600">
      <w:pPr>
        <w:pStyle w:val="11"/>
        <w:widowControl/>
      </w:pPr>
      <w:r>
        <w:t>尽管这些事情本身是真实的，但它们对我们来说不会显得真实，它们不会被我们相信，或者（用斯塔普尔顿的表达）被我们接受，除非是因为教会的认可。</w:t>
      </w:r>
    </w:p>
    <w:p w14:paraId="23EECAC7">
      <w:pPr>
        <w:pStyle w:val="11"/>
        <w:widowControl/>
      </w:pPr>
      <w:r>
        <w:t>This is the whole mystery of iniquity.</w:t>
      </w:r>
    </w:p>
    <w:p w14:paraId="3E8B67D9">
      <w:pPr>
        <w:pStyle w:val="11"/>
        <w:widowControl/>
      </w:pPr>
      <w:r>
        <w:t>这就是所有邪恶的奥秘。</w:t>
      </w:r>
    </w:p>
    <w:p w14:paraId="391F024A">
      <w:pPr>
        <w:pStyle w:val="11"/>
        <w:widowControl/>
      </w:pPr>
      <w:r>
        <w:t>We determine far otherwise, and with far greater truth: for we resolutely deny that we are indebted to the church for this—that the scriptures are true even in respect to us; but we say that our belief of their truth is produced by the testimony and suggestion of the Holy Spirit.</w:t>
      </w:r>
    </w:p>
    <w:p w14:paraId="71EB40CD">
      <w:pPr>
        <w:pStyle w:val="11"/>
        <w:widowControl/>
      </w:pPr>
      <w:r>
        <w:t>我们的决定截然不同，而且带有更大的真理：因为我们坚决否认我们欠教会有这个债——即圣经即使就我们而言也是真实的；但我们说我们对它们真理的相信是藉着圣灵（Holy Spirit）的见证和暗示所产生的。</w:t>
      </w:r>
    </w:p>
    <w:p w14:paraId="350B2ECC">
      <w:pPr>
        <w:pStyle w:val="11"/>
        <w:widowControl/>
      </w:pPr>
      <w:r>
        <w:t>It was Cochlæus who taught Stapleton this blasphemy, in his second book upon the authority of the church and scripture; where he collects many places of scripture, which may seem incredible to man, and to which he maintains that human frailty could not assent, if they were not confirmed by the authority of the church.</w:t>
      </w:r>
    </w:p>
    <w:p w14:paraId="5652F9F8">
      <w:pPr>
        <w:pStyle w:val="11"/>
        <w:widowControl/>
      </w:pPr>
      <w:r>
        <w:t>正是科赫劳斯（Cochlæus）在祂的《论教会和圣经权威的第二本书》中教导了斯塔普尔顿这个亵渎；祂在其中收集了许多圣经经文，这些经文可能对人类来说难以置信，祂坚持认为如果它们没有被教会的权威确认，人类的软弱就不能赞同它们。</w:t>
      </w:r>
    </w:p>
    <w:p w14:paraId="69A0F9D3">
      <w:pPr>
        <w:pStyle w:val="11"/>
        <w:widowControl/>
      </w:pPr>
      <w:r>
        <w:t>Such is the account of David’s innumerable army, which he shews from the smallness of that country to be a thing which no one would think credible.</w:t>
      </w:r>
    </w:p>
    <w:p w14:paraId="1823A046">
      <w:pPr>
        <w:pStyle w:val="11"/>
        <w:widowControl/>
      </w:pPr>
      <w:r>
        <w:t>例如关于大卫无数军队的记载，祂从那个国家的小尺寸来看，表明这是一件没有人会认为可信的事情。</w:t>
      </w:r>
    </w:p>
    <w:p w14:paraId="26C4BFCB">
      <w:pPr>
        <w:pStyle w:val="11"/>
        <w:widowControl/>
      </w:pPr>
      <w:r>
        <w:t>For he says that the land of Judæa could never have nourished and supported such a vast number of men; and demonstrates this from a comparison of that region with other countries, shewing that so many thousand men were never enrolled in the whole Roman republic, which was much larger than Judæa.</w:t>
      </w:r>
    </w:p>
    <w:p w14:paraId="30B1E5CE">
      <w:pPr>
        <w:pStyle w:val="11"/>
        <w:widowControl/>
      </w:pPr>
      <w:r>
        <w:t>因为祂说犹大（Judæa）地绝不可能供养和支持如此巨大数量的人；祂藉着将那个地区与其他国家进行比较来证明这一点，指出在比犹大更大的整个罗马共和国中，从未有如此多的人被征召。</w:t>
      </w:r>
    </w:p>
    <w:p w14:paraId="31BE1FBB">
      <w:pPr>
        <w:pStyle w:val="11"/>
        <w:widowControl/>
      </w:pPr>
      <w:r>
        <w:t>How, says he, can the human intellect assent to these things, when nothing of the kind is read in any other historians, cosmographers, philosophers, orators, nay, even poets?</w:t>
      </w:r>
    </w:p>
    <w:p w14:paraId="4136DA08">
      <w:pPr>
        <w:pStyle w:val="11"/>
        <w:widowControl/>
      </w:pPr>
      <w:r>
        <w:t>祂问，当在任何其他历史学家、宇宙地理学家、哲学家、演说家，甚至诗人那里都没有读到类似的事情时，人类的理智如何能赞同这些事情？</w:t>
      </w:r>
    </w:p>
    <w:p w14:paraId="2A2FE58B">
      <w:pPr>
        <w:pStyle w:val="11"/>
        <w:widowControl/>
      </w:pPr>
      <w:r>
        <w:t>“For what fable of the poets” (these are his words) “ever ascribed such a number of warriors to one people, and that not the whole of the people1?”</w:t>
      </w:r>
    </w:p>
    <w:p w14:paraId="10B4E14C">
      <w:pPr>
        <w:pStyle w:val="11"/>
        <w:widowControl/>
      </w:pPr>
      <w:r>
        <w:t>“因为诗人的什么寓言”（这是祂的话）“曾将如此数量的战士归于一个民族，而且还不是整个民族1？”</w:t>
      </w:r>
    </w:p>
    <w:p w14:paraId="0BE10DA6">
      <w:pPr>
        <w:pStyle w:val="11"/>
        <w:widowControl/>
      </w:pPr>
      <w:r>
        <w:t>He brings in also the number of talents which David is said to have left to his son Solomon for the building of the temple.</w:t>
      </w:r>
    </w:p>
    <w:p w14:paraId="15CB9432">
      <w:pPr>
        <w:pStyle w:val="11"/>
        <w:widowControl/>
      </w:pPr>
      <w:r>
        <w:t>祂也提到了据说大卫留给祂的儿子所罗门（Solomon）建造殿宇的银子数量。</w:t>
      </w:r>
    </w:p>
    <w:p w14:paraId="37144420">
      <w:pPr>
        <w:pStyle w:val="11"/>
        <w:widowControl/>
      </w:pPr>
      <w:r>
        <w:t>For this, he maintains, may deservedly seem incredible, inasmuch as David was very poor; which he endeavors to prove from the circumstance that he spent so much upon his courtiers, sons, wives, and concubines which he had in great numbers, and also in the wars, which lasted almost all through his life.</w:t>
      </w:r>
    </w:p>
    <w:p w14:paraId="020390F9">
      <w:pPr>
        <w:pStyle w:val="11"/>
        <w:widowControl/>
      </w:pPr>
      <w:r>
        <w:t>因为祂坚持认为这理应看起来令人难以置信，因为大卫非常贫穷；祂试图从祂在祂的朝臣、儿子、妻子、以及祂拥有大量嫔妃身上花费了如此多，而且在几乎贯穿祂一生的战争中花费了如此多的情况来证明这一点。</w:t>
      </w:r>
    </w:p>
    <w:p w14:paraId="288619F2">
      <w:pPr>
        <w:pStyle w:val="11"/>
        <w:widowControl/>
      </w:pPr>
      <w:r>
        <w:t>Whence, he asks, came such wealth to David as neither Crœsus, nor Alexander, nor Augustus, ever possessed?</w:t>
      </w:r>
    </w:p>
    <w:p w14:paraId="2D67F061">
      <w:pPr>
        <w:pStyle w:val="11"/>
        <w:widowControl/>
      </w:pPr>
      <w:r>
        <w:t>祂问，大卫从何而来拥有连克里萨斯（Crœsus）、亚历山大（Alexander）或奥古斯都（Augustus）从未拥有的财富？</w:t>
      </w:r>
    </w:p>
    <w:p w14:paraId="762E8F89">
      <w:pPr>
        <w:pStyle w:val="11"/>
        <w:widowControl/>
      </w:pPr>
      <w:r>
        <w:t>He is profusely prodigal of words and eloquence upon this subject, and hath produced many passages of this kind, which shame and weariness alike forbid me to enumerate.</w:t>
      </w:r>
    </w:p>
    <w:p w14:paraId="09E0EE94">
      <w:pPr>
        <w:pStyle w:val="11"/>
        <w:widowControl/>
      </w:pPr>
      <w:r>
        <w:t>祂在这个主题上挥霍了大量的言辞和口才，并提出了许多这类经文，羞耻和厌倦都阻止我列举它们。</w:t>
      </w:r>
    </w:p>
    <w:p w14:paraId="1125F539">
      <w:pPr>
        <w:pStyle w:val="11"/>
        <w:widowControl/>
      </w:pPr>
      <w:r>
        <w:t>At the close he concludes thus, (and a noble conclusion it is,) that all these things cannot otherwise be believed, but because the church believes them, and hath required them to be believed.</w:t>
      </w:r>
    </w:p>
    <w:p w14:paraId="691CB9EB">
      <w:pPr>
        <w:pStyle w:val="11"/>
        <w:widowControl/>
      </w:pPr>
      <w:r>
        <w:t>在结尾祂如此总结，（这是一个崇高的结论，）所有这些事情除了因为教会相信它们，并要求它们被相信之外，不能以其他方式被相信。</w:t>
      </w:r>
    </w:p>
    <w:p w14:paraId="5DB13E4C">
      <w:pPr>
        <w:pStyle w:val="11"/>
        <w:widowControl/>
      </w:pPr>
      <w:r>
        <w:t>Certainly I know not what is, if this be not, impudence.</w:t>
      </w:r>
    </w:p>
    <w:p w14:paraId="02EEF042">
      <w:pPr>
        <w:pStyle w:val="11"/>
        <w:widowControl/>
      </w:pPr>
      <w:r>
        <w:t>如果这还不是无耻，我不知道什么才是。</w:t>
      </w:r>
    </w:p>
    <w:p w14:paraId="4663443B">
      <w:pPr>
        <w:pStyle w:val="11"/>
        <w:widowControl/>
      </w:pPr>
      <w:r>
        <w:t>Cannot then these things be believed on any other ground, but because the church hath delivered them, and would have them to be believed?</w:t>
      </w:r>
    </w:p>
    <w:p w14:paraId="534E3F6C">
      <w:pPr>
        <w:pStyle w:val="11"/>
        <w:widowControl/>
      </w:pPr>
      <w:r>
        <w:t>那么，这些事情除了因为教会传达了它们，并愿意它们被相信之外，不能基于任何其他理由被相信吗？</w:t>
      </w:r>
    </w:p>
    <w:p w14:paraId="4CBB7420">
      <w:pPr>
        <w:pStyle w:val="11"/>
        <w:widowControl/>
      </w:pPr>
      <w:r>
        <w:t>What then shall we say of the almost infinite number of other such things which are contained in scripture; of the passage of the Israelites through the sea; of the manna; of the quails by which the people of Israel were fed in the desert so richly; of all Christ’s miracles?</w:t>
      </w:r>
    </w:p>
    <w:p w14:paraId="2F2F8834">
      <w:pPr>
        <w:pStyle w:val="11"/>
        <w:widowControl/>
      </w:pPr>
      <w:r>
        <w:t>那么，对于圣经中包含的几乎无限数量的其他此类事情，我们该说什么呢；以色列人过海；吗哪；以色列人在旷野中被如此丰富地喂养的鹌鹑；基督所有的神迹？</w:t>
      </w:r>
    </w:p>
    <w:p w14:paraId="40E9D0E2">
      <w:pPr>
        <w:pStyle w:val="11"/>
        <w:widowControl/>
      </w:pPr>
      <w:r>
        <w:t>What must we determine of all these?</w:t>
      </w:r>
    </w:p>
    <w:p w14:paraId="079FF79E">
      <w:pPr>
        <w:pStyle w:val="11"/>
        <w:widowControl/>
      </w:pPr>
      <w:r>
        <w:t>我们必须如何断定所有这些？</w:t>
      </w:r>
    </w:p>
    <w:p w14:paraId="7AE0FA09">
      <w:pPr>
        <w:pStyle w:val="11"/>
        <w:widowControl/>
      </w:pPr>
      <w:r>
        <w:t>Can these too be believed as true upon no other reason or testimony, but because the church hath so determined?</w:t>
      </w:r>
    </w:p>
    <w:p w14:paraId="0A897C22">
      <w:pPr>
        <w:pStyle w:val="11"/>
        <w:widowControl/>
      </w:pPr>
      <w:r>
        <w:t>难道这些也只能因为教会如此决定而被相信为真实，而没有其他理由或见证吗？</w:t>
      </w:r>
    </w:p>
    <w:p w14:paraId="4A65DED0">
      <w:pPr>
        <w:pStyle w:val="11"/>
        <w:widowControl/>
      </w:pPr>
      <w:r>
        <w:t>This is monstrous blasphemy, and worthy of a Cochlæus and a Stapleton!</w:t>
      </w:r>
    </w:p>
    <w:p w14:paraId="56476427">
      <w:pPr>
        <w:pStyle w:val="11"/>
        <w:widowControl/>
      </w:pPr>
      <w:r>
        <w:t>这是巨大的亵渎，配得上一个科赫劳斯和一个斯塔普尔顿！</w:t>
      </w:r>
    </w:p>
    <w:p w14:paraId="5C4B60EE">
      <w:pPr>
        <w:pStyle w:val="11"/>
        <w:widowControl/>
      </w:pPr>
      <w:r>
        <w:t>We believe these things, and have no doubt of their truth, not merely because the church hath so determined, but on account of the authority of the word of God and of the Holy Spirit.</w:t>
      </w:r>
    </w:p>
    <w:p w14:paraId="7F61BF01">
      <w:pPr>
        <w:pStyle w:val="11"/>
        <w:widowControl/>
      </w:pPr>
      <w:r>
        <w:t>我们相信这些事情，并且对它们的真理毫不怀疑，不仅因为教会如此决定，而且因为上帝的圣言和圣灵（Holy Spirit）的权威。</w:t>
      </w:r>
    </w:p>
    <w:p w14:paraId="57F89F0A">
      <w:pPr>
        <w:pStyle w:val="11"/>
        <w:widowControl/>
      </w:pPr>
      <w:r>
        <w:t>All therefore that the papists allege tends substantially to make the whole authority of scripture depend upon the authority of the church, which nevertheless they deny: yet that this is the real meaning of their opinion is manifest from what hath been already said.</w:t>
      </w:r>
    </w:p>
    <w:p w14:paraId="2EB3CC54">
      <w:pPr>
        <w:pStyle w:val="11"/>
        <w:widowControl/>
      </w:pPr>
      <w:r>
        <w:t>因此，天主教徒所主张的一切，实质上倾向于使圣经的全部权威依赖于教会的权威，尽管他们否认这一点：然而，正如已经说过的，这是他们观点的真正含义是显而易见的。</w:t>
      </w:r>
    </w:p>
    <w:p w14:paraId="434B8FA5">
      <w:pPr>
        <w:pStyle w:val="11"/>
        <w:widowControl/>
      </w:pPr>
      <w:r>
        <w:t>Stapleton subjoins, that it should not appear to us more unbecoming that the church should commend the scripture and bear testimony to it, than it was unbecoming that John the Baptist should bear witness to Christ, and the gospel should be written by men.</w:t>
      </w:r>
    </w:p>
    <w:p w14:paraId="1A2DA104">
      <w:pPr>
        <w:pStyle w:val="11"/>
        <w:widowControl/>
      </w:pPr>
      <w:r>
        <w:t>斯塔普尔顿补充说，教会推荐圣经并为它作见证，不应该比施洗约翰（John the Baptist）为基督作见证，以及福音书由人写下来更显得不合宜。</w:t>
      </w:r>
    </w:p>
    <w:p w14:paraId="3EA26E94">
      <w:pPr>
        <w:pStyle w:val="11"/>
        <w:widowControl/>
      </w:pPr>
      <w:r>
        <w:t>Now we confess that the church commends the scripture by its testimony, and that this is the illustrious office of the church; but it is a very different matter to say that we could not otherwise believe the scriptures, unless on account of this judgment and testimony of the church.</w:t>
      </w:r>
    </w:p>
    <w:p w14:paraId="1C804393">
      <w:pPr>
        <w:pStyle w:val="11"/>
        <w:widowControl/>
      </w:pPr>
      <w:r>
        <w:t>现在我们承认教会藉着它的见证推荐圣经，而且这是教会杰出的职事；但说我们若非因为教会的这个判断和见证就不能相信圣经，是完全不同的事情。</w:t>
      </w:r>
    </w:p>
    <w:p w14:paraId="28650816">
      <w:pPr>
        <w:pStyle w:val="11"/>
        <w:widowControl/>
      </w:pPr>
      <w:r>
        <w:t>We concede the former; the latter we resolutely deny, and that with the greatest detestation.</w:t>
      </w:r>
    </w:p>
    <w:p w14:paraId="63A816EC">
      <w:pPr>
        <w:pStyle w:val="11"/>
        <w:widowControl/>
      </w:pPr>
      <w:r>
        <w:t>我们承认前者；我们坚决否认后者，而且带着最大的厌恶。</w:t>
      </w:r>
    </w:p>
    <w:p w14:paraId="7EC0EC91">
      <w:pPr>
        <w:pStyle w:val="11"/>
        <w:widowControl/>
      </w:pPr>
      <w:r>
        <w:t>You have heard how much these men attribute to the church.</w:t>
      </w:r>
    </w:p>
    <w:p w14:paraId="0332CE77">
      <w:pPr>
        <w:pStyle w:val="11"/>
        <w:widowControl/>
      </w:pPr>
      <w:r>
        <w:t>您已经听到了这些人归于教会的权威有多少。</w:t>
      </w:r>
    </w:p>
    <w:p w14:paraId="02585617">
      <w:pPr>
        <w:pStyle w:val="11"/>
        <w:widowControl/>
      </w:pPr>
      <w:r>
        <w:t>It follows now that we consider how much ought really to be attributed to it.</w:t>
      </w:r>
    </w:p>
    <w:p w14:paraId="5B63378B">
      <w:pPr>
        <w:pStyle w:val="11"/>
        <w:widowControl/>
      </w:pPr>
      <w:r>
        <w:t>现在我们应该考虑真正应该归于它的权威有多少。</w:t>
      </w:r>
    </w:p>
    <w:p w14:paraId="33D06194">
      <w:pPr>
        <w:pStyle w:val="11"/>
        <w:widowControl/>
      </w:pPr>
      <w:r>
        <w:t>We do not indeed ascribe as much to the church as they do (for we could not do so lawfully); but yet we recognize distinguished offices which the church hath to perform in respect of scripture, and which may be reduced to four heads.</w:t>
      </w:r>
    </w:p>
    <w:p w14:paraId="04522542">
      <w:pPr>
        <w:pStyle w:val="11"/>
        <w:widowControl/>
      </w:pPr>
      <w:r>
        <w:t>我们确实没有像他们那样归于教会那么多的权威（因为我们不能合法地这样做）；但我们仍然承认教会在关于圣经方面必须履行杰出的职事，这些可以归纳为四个方面。</w:t>
      </w:r>
    </w:p>
    <w:p w14:paraId="68EE094D">
      <w:pPr>
        <w:pStyle w:val="11"/>
        <w:widowControl/>
      </w:pPr>
      <w:r>
        <w:t>First, the church is the witness and guardian of the sacred writings, and discharges, in this respect, as it were the function of a notary.</w:t>
      </w:r>
    </w:p>
    <w:p w14:paraId="37E00235">
      <w:pPr>
        <w:pStyle w:val="11"/>
        <w:widowControl/>
      </w:pPr>
      <w:r>
        <w:t>首先，教会是神圣著作的见证人和守护者，在这方面，它仿佛履行了公证人（notary）的职能。</w:t>
      </w:r>
    </w:p>
    <w:p w14:paraId="1DB2A6F3">
      <w:pPr>
        <w:pStyle w:val="11"/>
        <w:widowControl/>
      </w:pPr>
      <w:r>
        <w:t>In guardians the greatest fidelity is required: but no one would say that records were believed merely on the notary’s authority, but on account of their own trustworthiness.</w:t>
      </w:r>
    </w:p>
    <w:p w14:paraId="411B4312">
      <w:pPr>
        <w:pStyle w:val="11"/>
        <w:widowControl/>
      </w:pPr>
      <w:r>
        <w:t>在守护者身上，要求最大的忠实：但没有人会说记录仅仅因为公证人的权威而被相信，而是因为它们本身的可靠性。</w:t>
      </w:r>
    </w:p>
    <w:p w14:paraId="27D86A07">
      <w:pPr>
        <w:pStyle w:val="11"/>
        <w:widowControl/>
      </w:pPr>
      <w:r>
        <w:t>So the church ought carefully to guard the scriptures, and yet we do not repose credit in the scriptures merely on account of the testimony and authority of the church.</w:t>
      </w:r>
    </w:p>
    <w:p w14:paraId="51C5010C">
      <w:pPr>
        <w:pStyle w:val="11"/>
        <w:widowControl/>
      </w:pPr>
      <w:r>
        <w:t>因此教会应该仔细地守护圣经，但我们并不单单因为教会的见证和权威而对圣经寄予信任。</w:t>
      </w:r>
    </w:p>
    <w:p w14:paraId="49612C34">
      <w:pPr>
        <w:pStyle w:val="11"/>
        <w:widowControl/>
      </w:pPr>
      <w:r>
        <w:t>The second office of the church is, to distinguish and discern the true, sincere, and genuine scriptures from the spurious, false, and supposititious.</w:t>
      </w:r>
    </w:p>
    <w:p w14:paraId="0A4BF306">
      <w:pPr>
        <w:pStyle w:val="11"/>
        <w:widowControl/>
      </w:pPr>
      <w:r>
        <w:t>教会的第二个职事是，将真实、真诚和真实的圣经与伪造、虚假和冒充的（supposititious）圣经区分和辨别开来。</w:t>
      </w:r>
    </w:p>
    <w:p w14:paraId="2ECFB973">
      <w:pPr>
        <w:pStyle w:val="11"/>
        <w:widowControl/>
      </w:pPr>
      <w:r>
        <w:t>Wherein it discharges the office of a champion; and for the performance of this function it hath the Spirit of Christ to enable it to distinguish the true from the false: it knows the voice of the spouse; it is endued with the highest prudence, and is able to try the spirits.</w:t>
      </w:r>
    </w:p>
    <w:p w14:paraId="64E8CDEA">
      <w:pPr>
        <w:pStyle w:val="11"/>
        <w:widowControl/>
      </w:pPr>
      <w:r>
        <w:t>在其中它履行了一个拥护者（champion）的职事；而且为了履行这个职能，它拥有基督的灵，使它能够区分真实与虚假：它认识新郎的声音；它被赋予了最高的审慎，并且能够试验诸灵。</w:t>
      </w:r>
    </w:p>
    <w:p w14:paraId="2337C30D">
      <w:pPr>
        <w:pStyle w:val="11"/>
        <w:widowControl/>
      </w:pPr>
      <w:r>
        <w:t>The goldsmith with his scales and touchstone can distinguish gold from copper and other metals; wherein he does not make gold, even in respect of us, but only indicates what is gold, so that we the more easily trust it.</w:t>
      </w:r>
    </w:p>
    <w:p w14:paraId="4AB08F73">
      <w:pPr>
        <w:pStyle w:val="11"/>
        <w:widowControl/>
      </w:pPr>
      <w:r>
        <w:t>金匠可以用祂的秤和试金石来区分金子和铜以及其他金属；在其中祂并没有制造金子，即使就我们而言，而只是指明什么是金子，因此我们更容易信任它。</w:t>
      </w:r>
    </w:p>
    <w:p w14:paraId="082B12ED">
      <w:pPr>
        <w:pStyle w:val="11"/>
        <w:widowControl/>
      </w:pPr>
      <w:r>
        <w:t>Or, if a different illustration be required, another skillful person informs me that a coin, which I do not recognize as such, is good and lawful money: and I, being so instructed, acquiesce; but it is on account of the matter and the form impressed upon the coin that I perceive it to be sterling and royal money.</w:t>
      </w:r>
    </w:p>
    <w:p w14:paraId="3C8058D5">
      <w:pPr>
        <w:pStyle w:val="11"/>
        <w:widowControl/>
      </w:pPr>
      <w:r>
        <w:t>或者，如果需要一个不同的例子，另一个熟练的人告知我，一枚我无法辨认的硬币是良好和合法的钱币：我，在得到这样的教导后，表示同意；但正是因为印在硬币上的材质和形式，我才察觉它是真正的（sterling）和皇家（royal）的钱币。</w:t>
      </w:r>
    </w:p>
    <w:p w14:paraId="7FCB7A40">
      <w:pPr>
        <w:pStyle w:val="11"/>
        <w:widowControl/>
      </w:pPr>
      <w:r>
        <w:t>In like manner, the church acknowledges the scriptures, and declares them to be divine: we, admonished and stirred up by the church, perceive the matter to be so indeed.—The third office of the church is to publish, set forth, preach, and promulgate the scriptures; wherein it discharges the function of a herald, who ought to pronounce with a loud voice the decrees and edicts of the king, to omit nothing, to add nothing of his own.</w:t>
      </w:r>
    </w:p>
    <w:p w14:paraId="16C9F420">
      <w:pPr>
        <w:pStyle w:val="11"/>
        <w:widowControl/>
      </w:pPr>
      <w:r>
        <w:t>同样地，教会承认圣经，并宣告它们是属神的：我们，被教会所告诫和激励，察觉到这件事确实如此。—教会的第三个职事是公布、阐述、传讲和颁布圣经；在其中它履行了传令官（herald）的职能，传令官应该以洪亮的声音宣告国王的法令和诏书，不遗漏任何东西，不添加任何自己的东西。</w:t>
      </w:r>
    </w:p>
    <w:p w14:paraId="00571C26">
      <w:pPr>
        <w:pStyle w:val="11"/>
        <w:widowControl/>
      </w:pPr>
      <w:r>
        <w:t>Chrysostom, in his first Homily upon the Epistle to Titus, pursues this similitude: “As,” says he, “the herald makes his proclamation in the theatre in the presence of all, so also we2.”</w:t>
      </w:r>
    </w:p>
    <w:p w14:paraId="3228D3E7">
      <w:pPr>
        <w:pStyle w:val="11"/>
        <w:widowControl/>
      </w:pPr>
      <w:r>
        <w:t>金口约翰，在祂的《致提多书信第一篇讲道》中，沿用了这个比喻：“正如，”祂说，“传令官在剧院在所有人的面前宣告，我们也如此2。”</w:t>
      </w:r>
    </w:p>
    <w:p w14:paraId="795E1E20">
      <w:pPr>
        <w:pStyle w:val="11"/>
        <w:widowControl/>
      </w:pPr>
      <w:r>
        <w:t>Where he shews that the duty of the herald is to publish whatever is consigned to him, to add nothing of his own, and to keep back no part of his commission.</w:t>
      </w:r>
    </w:p>
    <w:p w14:paraId="4501A5BE">
      <w:pPr>
        <w:pStyle w:val="11"/>
        <w:widowControl/>
      </w:pPr>
      <w:r>
        <w:t>祂在其中指出传令官的职责是公布所有交付给祂的内容，不添加任何自己的东西，也不隐瞒祂的任何使命。</w:t>
      </w:r>
    </w:p>
    <w:p w14:paraId="78F0DF07">
      <w:pPr>
        <w:pStyle w:val="11"/>
        <w:widowControl/>
      </w:pPr>
      <w:r>
        <w:t>Now the people believes and obeys the edict of the magistrates on its own account, not because of the voice of the crier.—The fourth office of the church is to expound and interpret the scriptures; wherein its function is that of an interpreter.</w:t>
      </w:r>
    </w:p>
    <w:p w14:paraId="75D30485">
      <w:pPr>
        <w:pStyle w:val="11"/>
        <w:widowControl/>
      </w:pPr>
      <w:r>
        <w:t>现在百姓相信和服从行政官的诏书是凭着它本身，而不是因为传令官的声音。—教会的第四个职事是解释和诠释圣经；在其中它的职能是翻译者。</w:t>
      </w:r>
    </w:p>
    <w:p w14:paraId="0714D0FD">
      <w:pPr>
        <w:pStyle w:val="11"/>
        <w:widowControl/>
      </w:pPr>
      <w:r>
        <w:t>Here it should introduce no fictions of its own, but explain the scriptures by the scriptures.</w:t>
      </w:r>
    </w:p>
    <w:p w14:paraId="355AA04B">
      <w:pPr>
        <w:pStyle w:val="11"/>
        <w:widowControl/>
      </w:pPr>
      <w:r>
        <w:t>在这里它不应该引入任何自己的虚构，而是以圣经解释圣经。</w:t>
      </w:r>
    </w:p>
    <w:p w14:paraId="65285C15">
      <w:pPr>
        <w:pStyle w:val="11"/>
        <w:widowControl/>
      </w:pPr>
      <w:r>
        <w:t>Such are the offices, and those surely in the highest degree great and dignified, which we gladly allow to belong to the church: from which, nevertheless, it will by no means follow, that we assent to the scriptures solely on account of the church’s authority, which is the point that the papists affirm and maintain.</w:t>
      </w:r>
    </w:p>
    <w:p w14:paraId="2DF392BA">
      <w:pPr>
        <w:pStyle w:val="11"/>
        <w:widowControl/>
      </w:pPr>
      <w:r>
        <w:t>这些就是我们乐意承认属于教会的职事，而且它们无疑是最高程度上伟大和庄严的：然而，并不能由此推断我们赞同圣经仅仅是因为教会的权威，这正是天主教徒所断言和坚持的要点。</w:t>
      </w:r>
    </w:p>
    <w:p w14:paraId="28010747">
      <w:pPr>
        <w:pStyle w:val="11"/>
        <w:widowControl/>
      </w:pPr>
      <w:r>
        <w:t>From what hath been said it is sufficiently evident what are the offices of the church in respect of scripture, both in our opinion and in that of the papists.</w:t>
      </w:r>
    </w:p>
    <w:p w14:paraId="434DEF3D">
      <w:pPr>
        <w:pStyle w:val="11"/>
        <w:widowControl/>
      </w:pPr>
      <w:r>
        <w:t>从所说的话中，可以充分清楚地看出教会在关于圣经方面的职事是什么，无论是在我们的观点中还是在天主教徒的观点中。</w:t>
      </w:r>
    </w:p>
    <w:p w14:paraId="6F486846">
      <w:pPr>
        <w:pStyle w:val="11"/>
        <w:spacing w:line="248" w:lineRule="auto"/>
        <w:rPr>
          <w:rFonts w:hint="eastAsia"/>
        </w:rPr>
      </w:pPr>
    </w:p>
    <w:p w14:paraId="272D1C40">
      <w:pPr>
        <w:pStyle w:val="11"/>
        <w:widowControl/>
      </w:pPr>
      <w:r>
        <w:t>[Quæ enim fabula poetarum uni populo nec toti tantum numerum ascripsit fortium virorum?]</w:t>
      </w:r>
    </w:p>
    <w:p w14:paraId="7E908199">
      <w:pPr>
        <w:pStyle w:val="11"/>
        <w:spacing w:line="248" w:lineRule="auto"/>
        <w:rPr>
          <w:rFonts w:hint="eastAsia"/>
        </w:rPr>
      </w:pPr>
    </w:p>
    <w:p w14:paraId="3AA5882E">
      <w:pPr>
        <w:pStyle w:val="11"/>
        <w:widowControl/>
      </w:pPr>
      <w:r>
        <w:t>[因为诗人的什么寓言曾将如此数量的勇士归于一个民族，而且还不是整个民族？]</w:t>
      </w:r>
    </w:p>
    <w:p w14:paraId="78F44878">
      <w:pPr>
        <w:pStyle w:val="11"/>
        <w:spacing w:line="248" w:lineRule="auto"/>
        <w:rPr>
          <w:rFonts w:hint="eastAsia"/>
        </w:rPr>
      </w:pPr>
    </w:p>
    <w:p w14:paraId="19911DB1">
      <w:pPr>
        <w:pStyle w:val="11"/>
        <w:widowControl/>
      </w:pPr>
      <w:r>
        <w:t>[ὥσπερ ὁ κήρυξ πάντων παρόντων ἐν τῷ θεάτρῳ κηρύττει, οὕτω καὶ ἡμεῖς.—Opp. T. 4. p. 383.]</w:t>
      </w:r>
    </w:p>
    <w:p w14:paraId="130BE1F0">
      <w:pPr>
        <w:pStyle w:val="11"/>
        <w:spacing w:line="248" w:lineRule="auto"/>
        <w:rPr>
          <w:rFonts w:hint="eastAsia"/>
        </w:rPr>
      </w:pPr>
    </w:p>
    <w:p w14:paraId="24DAFA5F">
      <w:pPr>
        <w:pStyle w:val="11"/>
        <w:widowControl/>
      </w:pPr>
      <w:r>
        <w:t>[正如传令官在剧院在所有人在场时宣告，我们也如此。—《著作》T. 4. p. 383。]</w:t>
      </w:r>
    </w:p>
    <w:p w14:paraId="1BC99759">
      <w:pPr>
        <w:pStyle w:val="11"/>
        <w:spacing w:line="248" w:lineRule="auto"/>
        <w:rPr>
          <w:rFonts w:hint="eastAsia"/>
        </w:rPr>
      </w:pPr>
    </w:p>
    <w:p w14:paraId="18736687">
      <w:pPr>
        <w:pStyle w:val="11"/>
        <w:widowControl/>
      </w:pPr>
      <w:r>
        <w:t>CHAPTER III. WHEREIN THE</w:t>
      </w:r>
    </w:p>
    <w:p w14:paraId="38025DFA">
      <w:pPr>
        <w:pStyle w:val="11"/>
        <w:widowControl/>
      </w:pPr>
      <w:r>
        <w:t>第三章 乃在驳斥</w:t>
      </w:r>
    </w:p>
    <w:p w14:paraId="5391D641">
      <w:pPr>
        <w:pStyle w:val="11"/>
        <w:widowControl/>
      </w:pPr>
      <w:r>
        <w:t>FIRST ARGUMENT OF OUR OPPONENTS IS CONFUTED.</w:t>
      </w:r>
    </w:p>
    <w:p w14:paraId="4C72B0FD">
      <w:pPr>
        <w:pStyle w:val="11"/>
        <w:widowControl/>
      </w:pPr>
      <w:r>
        <w:t>我们对手的第一个论证。</w:t>
      </w:r>
    </w:p>
    <w:p w14:paraId="4EECDB58">
      <w:pPr>
        <w:pStyle w:val="11"/>
        <w:spacing w:line="248" w:lineRule="auto"/>
        <w:rPr>
          <w:rFonts w:hint="eastAsia"/>
        </w:rPr>
      </w:pPr>
    </w:p>
    <w:p w14:paraId="73FC1C0F">
      <w:pPr>
        <w:pStyle w:val="11"/>
        <w:spacing w:line="248" w:lineRule="auto"/>
        <w:rPr>
          <w:rFonts w:hint="eastAsia"/>
        </w:rPr>
      </w:pPr>
      <w:r>
        <w:rPr>
          <w:rFonts w:hint="eastAsia"/>
        </w:rPr>
        <w:t>W</w:t>
      </w:r>
    </w:p>
    <w:p w14:paraId="1C2F5AE5">
      <w:pPr>
        <w:pStyle w:val="11"/>
        <w:widowControl/>
      </w:pPr>
      <w:r>
        <w:t>我们从天主教徒自己的书本中</w:t>
      </w:r>
    </w:p>
    <w:p w14:paraId="6C419B3B">
      <w:pPr>
        <w:pStyle w:val="11"/>
        <w:widowControl/>
      </w:pPr>
      <w:r>
        <w:t>E have drawn the true state of this question from the books of the papists themselves.</w:t>
      </w:r>
    </w:p>
    <w:p w14:paraId="1BDBE036">
      <w:pPr>
        <w:pStyle w:val="11"/>
        <w:widowControl/>
      </w:pPr>
      <w:r>
        <w:t>得出了这个问题的真实状况。</w:t>
      </w:r>
    </w:p>
    <w:p w14:paraId="64B33A3E">
      <w:pPr>
        <w:pStyle w:val="11"/>
        <w:widowControl/>
      </w:pPr>
      <w:r>
        <w:t>It follows now that we should approach their arguments, which they themselves deem so exceeding strong as to leave us no capacity to resist them.</w:t>
      </w:r>
    </w:p>
    <w:p w14:paraId="1DFD0B0D">
      <w:pPr>
        <w:pStyle w:val="11"/>
        <w:widowControl/>
      </w:pPr>
      <w:r>
        <w:t>现在我们应该着手处理他们的论证，他们自己认为这些论证如此强大，以至于我们没有能力抵挡它们。</w:t>
      </w:r>
    </w:p>
    <w:p w14:paraId="3349A0D3">
      <w:pPr>
        <w:pStyle w:val="11"/>
        <w:widowControl/>
      </w:pPr>
      <w:r>
        <w:t>But we, with God’s help, shall easily (as I hope) confute them all.</w:t>
      </w:r>
    </w:p>
    <w:p w14:paraId="494A210D">
      <w:pPr>
        <w:pStyle w:val="11"/>
        <w:widowControl/>
      </w:pPr>
      <w:r>
        <w:t>但我们，靠着上帝（God）的帮助，将很容易地（正如我所希望的）驳斥它们全部。</w:t>
      </w:r>
    </w:p>
    <w:p w14:paraId="54F0D052">
      <w:pPr>
        <w:pStyle w:val="11"/>
        <w:widowControl/>
      </w:pPr>
      <w:r>
        <w:t>Stapleton hath borrowed much from Canus, and explicated his arguments at greater length.</w:t>
      </w:r>
    </w:p>
    <w:p w14:paraId="0C6B6D1D">
      <w:pPr>
        <w:pStyle w:val="11"/>
        <w:widowControl/>
      </w:pPr>
      <w:r>
        <w:t>斯塔普尔顿（Stapleton）从加努斯（Canus）那里借用了许多，并更详细地解释了祂的论证。</w:t>
      </w:r>
    </w:p>
    <w:p w14:paraId="5511219E">
      <w:pPr>
        <w:pStyle w:val="11"/>
        <w:widowControl/>
      </w:pPr>
      <w:r>
        <w:t>With him therefore we will engage, as well because he is our fellow-countryman, as because he seems to have handled this subject most acutely and accurately of them all.</w:t>
      </w:r>
    </w:p>
    <w:p w14:paraId="7021605D">
      <w:pPr>
        <w:pStyle w:val="11"/>
        <w:widowControl/>
      </w:pPr>
      <w:r>
        <w:t>因此我们将与祂进行争论，不仅因为祂是我们的同胞，而且因为祂似乎在他们所有人中最敏锐和最准确地处理了这个主题。</w:t>
      </w:r>
    </w:p>
    <w:p w14:paraId="3E3309BA">
      <w:pPr>
        <w:pStyle w:val="11"/>
        <w:widowControl/>
      </w:pPr>
      <w:r>
        <w:t>He bestows his whole ninth book upon this question, and in the fourth chapter of that book commences his reasoning against us in this manner: To have a certain canon of scripture is most necessary to faith and religion.</w:t>
      </w:r>
    </w:p>
    <w:p w14:paraId="60DAC5C8">
      <w:pPr>
        <w:pStyle w:val="11"/>
        <w:widowControl/>
      </w:pPr>
      <w:r>
        <w:t>祂将祂的整个第九本书都用于这个问题，并在那本书的第四章中以这种方式开始祂反对我们的推理：拥有一个确定的圣经正典（canon）对于信仰和宗教来说是最必要的。</w:t>
      </w:r>
    </w:p>
    <w:p w14:paraId="69B1FE6A">
      <w:pPr>
        <w:pStyle w:val="11"/>
        <w:widowControl/>
      </w:pPr>
      <w:r>
        <w:t>But without the authority of the church it is impossible to have a certain canon of scripture; since it cannot be clear and certain to us what book is legitimate, what supposititious, unless the church teach us.</w:t>
      </w:r>
    </w:p>
    <w:p w14:paraId="4DB8425A">
      <w:pPr>
        <w:pStyle w:val="11"/>
        <w:widowControl/>
      </w:pPr>
      <w:r>
        <w:t>但若没有教会的权威，就不可能拥有一个确定的圣经正典；因为除非教会教导我们，否则对我们来说不清楚和不确定哪一本书是合法的，哪一本书是冒充的。</w:t>
      </w:r>
    </w:p>
    <w:p w14:paraId="63C729A7">
      <w:pPr>
        <w:pStyle w:val="11"/>
        <w:widowControl/>
      </w:pPr>
      <w:r>
        <w:t>Therefore, &amp;c.</w:t>
      </w:r>
    </w:p>
    <w:p w14:paraId="137359E5">
      <w:pPr>
        <w:pStyle w:val="11"/>
        <w:widowControl/>
      </w:pPr>
      <w:r>
        <w:t>因此，等等。</w:t>
      </w:r>
    </w:p>
    <w:p w14:paraId="6F339735">
      <w:pPr>
        <w:pStyle w:val="11"/>
        <w:widowControl/>
      </w:pPr>
      <w:r>
        <w:t>I answer, as to the major: Firstly, the major is true, if he mean books properly canonical, which have been always received by the church; for these the church ought always to acknowledge for canonical: although it be certain that many flourishing churches formerly in several places had doubts for a time concerning many of the books, as appears from antiquity.</w:t>
      </w:r>
    </w:p>
    <w:p w14:paraId="49BE777F">
      <w:pPr>
        <w:pStyle w:val="11"/>
        <w:widowControl/>
      </w:pPr>
      <w:r>
        <w:t>我回答，关于大前提（major）：首先，如果祂指的是一直被教会接受的、真正合乎正典的书卷，那么大前提是真实的；因为教会应该一直承认这些书卷是合乎正典的：尽管可以确定的是，以前在一些地方有许多兴盛的教会曾对许多书卷有过暂时的怀疑，正如从古代文献中可见的。</w:t>
      </w:r>
    </w:p>
    <w:p w14:paraId="0C5FA043">
      <w:pPr>
        <w:pStyle w:val="11"/>
        <w:widowControl/>
      </w:pPr>
      <w:r>
        <w:t>Secondly, therefore, it is not absolutely, and in the case of each particular person, necessary for faith and salvation to know what books are canonical.</w:t>
      </w:r>
    </w:p>
    <w:p w14:paraId="6964E918">
      <w:pPr>
        <w:pStyle w:val="11"/>
        <w:widowControl/>
      </w:pPr>
      <w:r>
        <w:t>其次，因此，对于信仰和救恩来说，绝对地、对于每个特定的人来说，知道哪些书卷是合乎正典的并不是必要的。</w:t>
      </w:r>
    </w:p>
    <w:p w14:paraId="061FAC1C">
      <w:pPr>
        <w:pStyle w:val="11"/>
        <w:widowControl/>
      </w:pPr>
      <w:r>
        <w:t>For many can have faith and obtain salvation, who do not hold the full number of the canonical books.</w:t>
      </w:r>
    </w:p>
    <w:p w14:paraId="69CE6A68">
      <w:pPr>
        <w:pStyle w:val="11"/>
        <w:widowControl/>
      </w:pPr>
      <w:r>
        <w:t>因为许多人即使没有持守全部的正典书卷，仍然可以拥有信心并获得救恩。</w:t>
      </w:r>
    </w:p>
    <w:p w14:paraId="61E662C2">
      <w:pPr>
        <w:pStyle w:val="11"/>
        <w:widowControl/>
      </w:pPr>
      <w:r>
        <w:t>Stapleton proves his assumption,—namely, that the canon of scripture can no otherwise be certainly known to us but by the authority of the church,—by three arguments.</w:t>
      </w:r>
    </w:p>
    <w:p w14:paraId="191024DE">
      <w:pPr>
        <w:pStyle w:val="11"/>
        <w:widowControl/>
      </w:pPr>
      <w:r>
        <w:t>斯塔普尔顿证明祂的小前提（assumption），——即圣经的正典除了藉着教会的权威之外，不能以其他方式被我们确定地知晓，——藉着三个论证。</w:t>
      </w:r>
    </w:p>
    <w:p w14:paraId="44CE64A4">
      <w:pPr>
        <w:pStyle w:val="11"/>
        <w:widowControl/>
      </w:pPr>
      <w:r>
        <w:t>The first is this: There is no authority more certain than that of the church.</w:t>
      </w:r>
    </w:p>
    <w:p w14:paraId="0C7CCB08">
      <w:pPr>
        <w:pStyle w:val="11"/>
        <w:widowControl/>
      </w:pPr>
      <w:r>
        <w:t>第一个是这个：没有比教会的权威更确定的权威。</w:t>
      </w:r>
    </w:p>
    <w:p w14:paraId="5C06C346">
      <w:pPr>
        <w:pStyle w:val="11"/>
        <w:widowControl/>
      </w:pPr>
      <w:r>
        <w:t>But there is need of the most certain authority, that the trustworthiness of scripture may be ascertained, and all doubt removed from the conscience concerning the canon of scripture.</w:t>
      </w:r>
    </w:p>
    <w:p w14:paraId="2C83443D">
      <w:pPr>
        <w:pStyle w:val="11"/>
        <w:widowControl/>
      </w:pPr>
      <w:r>
        <w:t>但需要最确定的权威，以便圣经的可靠性可以被确定，并且消除良心中关于圣经正典的所有疑虑。</w:t>
      </w:r>
    </w:p>
    <w:p w14:paraId="2BDF7339">
      <w:pPr>
        <w:pStyle w:val="11"/>
        <w:widowControl/>
      </w:pPr>
      <w:r>
        <w:t>Therefore, &amp;c.</w:t>
      </w:r>
    </w:p>
    <w:p w14:paraId="617920FA">
      <w:pPr>
        <w:pStyle w:val="11"/>
        <w:widowControl/>
      </w:pPr>
      <w:r>
        <w:t>因此，等等。</w:t>
      </w:r>
    </w:p>
    <w:p w14:paraId="4FCE623F">
      <w:pPr>
        <w:pStyle w:val="11"/>
        <w:widowControl/>
      </w:pPr>
      <w:r>
        <w:t>I answer, that it is false to say, as he does, that no authority is more certain than that of the church: it is a mere begging of the question.</w:t>
      </w:r>
    </w:p>
    <w:p w14:paraId="071F3DB2">
      <w:pPr>
        <w:pStyle w:val="11"/>
        <w:widowControl/>
      </w:pPr>
      <w:r>
        <w:t>我回答，说没有比教会的权威更确定的权威，正如祂所说的，是错误的：这完全是在乞求论点（begging of the question）。</w:t>
      </w:r>
    </w:p>
    <w:p w14:paraId="3C38B9D8">
      <w:pPr>
        <w:pStyle w:val="11"/>
        <w:widowControl/>
      </w:pPr>
      <w:r>
        <w:t>For greater and more certain is the authority of God, of the scriptures themselves, and of the Holy Spirit, by whose testimony the truth of scripture is sealed in our minds, and without which all other testimonies are utterly devoid of strength.</w:t>
      </w:r>
    </w:p>
    <w:p w14:paraId="49117F04">
      <w:pPr>
        <w:pStyle w:val="11"/>
        <w:widowControl/>
      </w:pPr>
      <w:r>
        <w:t>因为上帝（God）的权威、圣经本身的权威、以及圣灵（Holy Spirit）的权威更大也更确定，藉着祂的见证，圣经的真理被印证在我们的心上，没有它，所有其他见证都完全缺乏力量。</w:t>
      </w:r>
    </w:p>
    <w:p w14:paraId="67512839">
      <w:pPr>
        <w:pStyle w:val="11"/>
        <w:widowControl/>
      </w:pPr>
      <w:r>
        <w:t>But God (says he) teaches us through the church, and by no other medium: therefore there is no more certain authority than that of the church.</w:t>
      </w:r>
    </w:p>
    <w:p w14:paraId="49FABEC0">
      <w:pPr>
        <w:pStyle w:val="11"/>
        <w:widowControl/>
      </w:pPr>
      <w:r>
        <w:t>但上帝（祂说）藉着教会教导我们，而不是藉着其他媒介：因此没有比教会的权威更确定的权威。</w:t>
      </w:r>
    </w:p>
    <w:p w14:paraId="2669B5FA">
      <w:pPr>
        <w:pStyle w:val="11"/>
        <w:widowControl/>
      </w:pPr>
      <w:r>
        <w:t>I answer: His own words prove that God’s authority is more certain.</w:t>
      </w:r>
    </w:p>
    <w:p w14:paraId="3940740E">
      <w:pPr>
        <w:pStyle w:val="11"/>
        <w:widowControl/>
      </w:pPr>
      <w:r>
        <w:t>我回答：祂自己的话语证明上帝的权威更确定。</w:t>
      </w:r>
    </w:p>
    <w:p w14:paraId="180B9D5D">
      <w:pPr>
        <w:pStyle w:val="11"/>
        <w:widowControl/>
      </w:pPr>
      <w:r>
        <w:t>For the authority of him who teaches is greater than that of him through whom one is taught.</w:t>
      </w:r>
    </w:p>
    <w:p w14:paraId="23665C49">
      <w:pPr>
        <w:pStyle w:val="11"/>
        <w:widowControl/>
      </w:pPr>
      <w:r>
        <w:t>因为教导者的权威大于被藉着其教导的人的权威。</w:t>
      </w:r>
    </w:p>
    <w:p w14:paraId="45D00430">
      <w:pPr>
        <w:pStyle w:val="11"/>
        <w:widowControl/>
      </w:pPr>
      <w:r>
        <w:t>God teaches us through the church: therefore the authority of God is greater than that of the church.</w:t>
      </w:r>
    </w:p>
    <w:p w14:paraId="5D91C7B1">
      <w:pPr>
        <w:pStyle w:val="11"/>
        <w:widowControl/>
      </w:pPr>
      <w:r>
        <w:t>上帝藉着教会教导我们：因此上帝的权威大于教会的权威。</w:t>
      </w:r>
    </w:p>
    <w:p w14:paraId="00BA7E0F">
      <w:pPr>
        <w:pStyle w:val="11"/>
        <w:widowControl/>
      </w:pPr>
      <w:r>
        <w:t>I am surprised that Stapleton should have been so stupid as not to see that, if it be God who teaches through the church, the authority of God must be greater than that of the church.</w:t>
      </w:r>
    </w:p>
    <w:p w14:paraId="01C41870">
      <w:pPr>
        <w:pStyle w:val="11"/>
        <w:widowControl/>
      </w:pPr>
      <w:r>
        <w:t>我很惊讶斯塔普尔顿如此愚蠢，竟然没有看到，如果是上帝藉着教会教导，那么上帝的权威必然大于教会的权威。</w:t>
      </w:r>
    </w:p>
    <w:p w14:paraId="4E2B3297">
      <w:pPr>
        <w:pStyle w:val="11"/>
        <w:widowControl/>
      </w:pPr>
      <w:r>
        <w:t>He confesses that we are taught by God through the church: therefore, since God is the prime and highest teacher, it is evident that his authority and trustworthiness is the chief.</w:t>
      </w:r>
    </w:p>
    <w:p w14:paraId="35F4105F">
      <w:pPr>
        <w:pStyle w:val="11"/>
        <w:widowControl/>
      </w:pPr>
      <w:r>
        <w:t>祂承认我们是藉着教会被上帝教导的：因此，既然上帝是首要和最高的教师，祂的权威和可靠性显然是首要的。</w:t>
      </w:r>
    </w:p>
    <w:p w14:paraId="1B550B55">
      <w:pPr>
        <w:pStyle w:val="11"/>
        <w:widowControl/>
      </w:pPr>
      <w:r>
        <w:t>For the church is only his minister, subserves him in giving instruction, and expounds his commands.</w:t>
      </w:r>
    </w:p>
    <w:p w14:paraId="57BD1516">
      <w:pPr>
        <w:pStyle w:val="11"/>
        <w:widowControl/>
      </w:pPr>
      <w:r>
        <w:t>因为教会只是祂的仆人（minister），在给予教导时服事祂，并解释祂的命令。</w:t>
      </w:r>
    </w:p>
    <w:p w14:paraId="7287D737">
      <w:pPr>
        <w:pStyle w:val="11"/>
        <w:widowControl/>
      </w:pPr>
      <w:r>
        <w:t>The weakness of his reasoning will easily appear from a parallel instance.</w:t>
      </w:r>
    </w:p>
    <w:p w14:paraId="795A3AAA">
      <w:pPr>
        <w:pStyle w:val="11"/>
        <w:widowControl/>
      </w:pPr>
      <w:r>
        <w:t>祂推理的软弱将很容易从一个平行的例子中显现。</w:t>
      </w:r>
    </w:p>
    <w:p w14:paraId="054F7FB2">
      <w:pPr>
        <w:pStyle w:val="11"/>
        <w:widowControl/>
      </w:pPr>
      <w:r>
        <w:t>A prince publishes his law and edict by a herald, and explains and expounds by his lawyers the meaning of the law and the force of the edict.</w:t>
      </w:r>
    </w:p>
    <w:p w14:paraId="6C3BC841">
      <w:pPr>
        <w:pStyle w:val="11"/>
        <w:widowControl/>
      </w:pPr>
      <w:r>
        <w:t>一位君王藉着传令官公布祂的律法和诏书，并藉着祂的律师解释和阐述律法的含义和诏书的力量。</w:t>
      </w:r>
    </w:p>
    <w:p w14:paraId="2A176C11">
      <w:pPr>
        <w:pStyle w:val="11"/>
        <w:widowControl/>
      </w:pPr>
      <w:r>
        <w:t>Does it therefore follow that there is no more certain authority than that of the herald and the lawyers?</w:t>
      </w:r>
    </w:p>
    <w:p w14:paraId="72FD70B5">
      <w:pPr>
        <w:pStyle w:val="11"/>
        <w:widowControl/>
      </w:pPr>
      <w:r>
        <w:t>难道由此推断没有比传令官和律师的权威更确定的权威吗？</w:t>
      </w:r>
    </w:p>
    <w:p w14:paraId="3048A233">
      <w:pPr>
        <w:pStyle w:val="11"/>
        <w:widowControl/>
      </w:pPr>
      <w:r>
        <w:t>By no means.</w:t>
      </w:r>
    </w:p>
    <w:p w14:paraId="0424A059">
      <w:pPr>
        <w:pStyle w:val="11"/>
        <w:widowControl/>
      </w:pPr>
      <w:r>
        <w:t>绝非如此。</w:t>
      </w:r>
    </w:p>
    <w:p w14:paraId="58DDA5BA">
      <w:pPr>
        <w:pStyle w:val="11"/>
        <w:widowControl/>
      </w:pPr>
      <w:r>
        <w:t>For it is manifest that the authority of the law and of the prince is greater than that of the herald or the interpreter.</w:t>
      </w:r>
    </w:p>
    <w:p w14:paraId="1C8AD683">
      <w:pPr>
        <w:pStyle w:val="11"/>
        <w:widowControl/>
      </w:pPr>
      <w:r>
        <w:t>因为很明显，律法和君王的权威大于传令官或解释者的权威。</w:t>
      </w:r>
    </w:p>
    <w:p w14:paraId="0B4F2B6D">
      <w:pPr>
        <w:pStyle w:val="11"/>
        <w:widowControl/>
      </w:pPr>
      <w:r>
        <w:t>But (says he) nothing is more certain than God’s teaching: therefore nothing more certain than the authority of the church, since God teaches through the church.</w:t>
      </w:r>
    </w:p>
    <w:p w14:paraId="61FABD66">
      <w:pPr>
        <w:pStyle w:val="11"/>
        <w:widowControl/>
      </w:pPr>
      <w:r>
        <w:t>但（祂说）没有什么比上帝的教导更确定的了：因此没有什么比教会的权威更确定的了，既然上帝藉着教会教导。</w:t>
      </w:r>
    </w:p>
    <w:p w14:paraId="7C24266B">
      <w:pPr>
        <w:pStyle w:val="11"/>
        <w:widowControl/>
      </w:pPr>
      <w:r>
        <w:t>Now where is the consequence of this?</w:t>
      </w:r>
    </w:p>
    <w:p w14:paraId="44ADAD4C">
      <w:pPr>
        <w:pStyle w:val="11"/>
        <w:widowControl/>
      </w:pPr>
      <w:r>
        <w:t>现在这个推论在哪里呢？</w:t>
      </w:r>
    </w:p>
    <w:p w14:paraId="5CB5A87F">
      <w:pPr>
        <w:pStyle w:val="11"/>
        <w:widowControl/>
      </w:pPr>
      <w:r>
        <w:t>We confess indeed that nothing is more certain than God’s teaching, and this is the very thing which we maintain, and hence conclude that the authority of the church is not the highest: but his consequence meanwhile is weak, until he prove that God and the church are the same thing.</w:t>
      </w:r>
    </w:p>
    <w:p w14:paraId="61DAC151">
      <w:pPr>
        <w:pStyle w:val="11"/>
        <w:widowControl/>
      </w:pPr>
      <w:r>
        <w:t>我们确实承认没有什么比上帝的教导更确定的了，这正是我们所坚持的，并由此得出结论教会的权威不是最高的：但祂的推论与此同时是软弱的，直到祂证明上帝和教会是同一件事。</w:t>
      </w:r>
    </w:p>
    <w:p w14:paraId="0651CD37">
      <w:pPr>
        <w:pStyle w:val="11"/>
        <w:widowControl/>
      </w:pPr>
      <w:r>
        <w:t>It will more correctly follow from this reasoning, that nothing is more certain than the word of God and the scriptures, because it is God who addresses us in his word, and teaches us through his word; whereas the church discharges merely a ministerial function.</w:t>
      </w:r>
    </w:p>
    <w:p w14:paraId="272A1479">
      <w:pPr>
        <w:pStyle w:val="11"/>
        <w:widowControl/>
      </w:pPr>
      <w:r>
        <w:t>从这个推理中，更正确地推断出没有什么比上帝的圣言和圣经更确定的了，因为是上帝在祂的圣言中向我们说话，并藉着祂的圣言教导我们；然而教会只是履行了一个事奉性的职能。</w:t>
      </w:r>
    </w:p>
    <w:p w14:paraId="3B3A75AC">
      <w:pPr>
        <w:pStyle w:val="11"/>
        <w:widowControl/>
      </w:pPr>
      <w:r>
        <w:t>Therefore we are not bound absolutely to receive whatever the church may teach us, but only whatever it proves itself to have been commanded by God to teach us, and with divine authority.</w:t>
      </w:r>
    </w:p>
    <w:p w14:paraId="3B984B09">
      <w:pPr>
        <w:pStyle w:val="11"/>
        <w:widowControl/>
      </w:pPr>
      <w:r>
        <w:t>因此，我们没有义务绝对地接受教会可能教导我们的一切，而只接受它证明自己被上帝命令教导我们的，并且带有神圣权威的一切。</w:t>
      </w:r>
    </w:p>
    <w:p w14:paraId="085204D5">
      <w:pPr>
        <w:pStyle w:val="11"/>
        <w:widowControl/>
      </w:pPr>
      <w:r>
        <w:t>The second argument wherewith Stapleton confirms the assumption of the preceding syllogism is this: All other mediums that can be attempted are insufficient without making recourse to the judgment of the church; and then he enumerates the mediums upon which we rely.</w:t>
      </w:r>
    </w:p>
    <w:p w14:paraId="7D7131E6">
      <w:pPr>
        <w:pStyle w:val="11"/>
        <w:widowControl/>
      </w:pPr>
      <w:r>
        <w:t>斯塔普尔顿（Stapleton）用以确认前一个三段论的小前提的第二个论证是这个：所有其他可以尝试的媒介，若不诉诸于教会的判断都是不足够的；然后祂列举了我们所依赖的媒介。</w:t>
      </w:r>
    </w:p>
    <w:p w14:paraId="2F89E34C">
      <w:pPr>
        <w:pStyle w:val="11"/>
        <w:widowControl/>
      </w:pPr>
      <w:r>
        <w:t>For as to the style (says he) and phraseology, and other mediums, by which the scripture is usually distinguished,—these the church knows best, and is best able to judge aright.</w:t>
      </w:r>
    </w:p>
    <w:p w14:paraId="317EFD17">
      <w:pPr>
        <w:pStyle w:val="11"/>
        <w:widowControl/>
      </w:pPr>
      <w:r>
        <w:t>至于文体（祂说）和措辞，以及其他通常用来区分圣经的媒介，——这些教会最清楚，而且最能做出正确的判断。</w:t>
      </w:r>
    </w:p>
    <w:p w14:paraId="4681B8B0">
      <w:pPr>
        <w:pStyle w:val="11"/>
        <w:widowControl/>
      </w:pPr>
      <w:r>
        <w:t>Therefore, &amp;c.</w:t>
      </w:r>
    </w:p>
    <w:p w14:paraId="16C5B5E6">
      <w:pPr>
        <w:pStyle w:val="11"/>
        <w:widowControl/>
      </w:pPr>
      <w:r>
        <w:t>因此，等等。</w:t>
      </w:r>
    </w:p>
    <w:p w14:paraId="59FE5971">
      <w:pPr>
        <w:pStyle w:val="11"/>
        <w:widowControl/>
      </w:pPr>
      <w:r>
        <w:t>I answer: If by the church he understand the pope and the bishops (as the papists always do), I deny that they are best able to distinguish the style and phraseology of scripture; I deny that this is the true church of Christ which knows the voice of Christ.</w:t>
      </w:r>
    </w:p>
    <w:p w14:paraId="3A79AE86">
      <w:pPr>
        <w:pStyle w:val="11"/>
        <w:widowControl/>
      </w:pPr>
      <w:r>
        <w:t>我回答：如果祂藉着教会理解教皇和主教们（正如天主教徒总是做的），我否认他们最能区分圣经的文体和措辞；我否认这是认识基督声音的真教会。</w:t>
      </w:r>
    </w:p>
    <w:p w14:paraId="7E85C083">
      <w:pPr>
        <w:pStyle w:val="11"/>
        <w:widowControl/>
      </w:pPr>
      <w:r>
        <w:t>But if he speak of the true church, this fallacy is that called ignoratio elenchi, and the state of the question is changed.</w:t>
      </w:r>
    </w:p>
    <w:p w14:paraId="3D777AC6">
      <w:pPr>
        <w:pStyle w:val="11"/>
        <w:widowControl/>
      </w:pPr>
      <w:r>
        <w:t>但如果祂说的是真教会，这个谬误就是所谓的“不明白驳斥”（ignoratio elenchi），争论的状况就被改变了。</w:t>
      </w:r>
    </w:p>
    <w:p w14:paraId="1A9D358A">
      <w:pPr>
        <w:pStyle w:val="11"/>
        <w:widowControl/>
      </w:pPr>
      <w:r>
        <w:t>For before this he had been speaking of the external judgment of scripture, which perhaps may properly belong to the bishops: but here he understands the internal judgment, which is not only proper to the pastors, but common to all Christians: for all Christ’s sheep know his voice, and are internally persuaded of the truth of scripture.</w:t>
      </w:r>
    </w:p>
    <w:p w14:paraId="1EBA5E92">
      <w:pPr>
        <w:pStyle w:val="11"/>
        <w:widowControl/>
      </w:pPr>
      <w:r>
        <w:t>因为在此之前，祂一直在谈论圣经的外在判断，这或许可能恰当地属于主教们：但在这里祂理解的是内在判断，这不仅是牧师特有的，而且是所有基督徒共同的：因为所有基督的羊都认识祂的声音，并在内在被圣经的真理所说服。</w:t>
      </w:r>
    </w:p>
    <w:p w14:paraId="6A2C006F">
      <w:pPr>
        <w:pStyle w:val="11"/>
        <w:widowControl/>
      </w:pPr>
      <w:r>
        <w:t>Secondly, although we should concede all this to him, yet where will be the coherence of his reasoning,—The church knows best the voice of the spouse, and the style and phraseology of scripture; therefore its authority is the most certain?</w:t>
      </w:r>
    </w:p>
    <w:p w14:paraId="34F4FDA8">
      <w:pPr>
        <w:pStyle w:val="11"/>
        <w:widowControl/>
      </w:pPr>
      <w:r>
        <w:t>其次，即使我们应该将所有这些让步给祂，祂的推理的一致性在哪里呢，——教会最清楚新郎的声音，以及圣经的文体和措辞；因此它的权威是最确定的？</w:t>
      </w:r>
    </w:p>
    <w:p w14:paraId="21F9426B">
      <w:pPr>
        <w:pStyle w:val="11"/>
        <w:widowControl/>
      </w:pPr>
      <w:r>
        <w:t>For what though the church know?</w:t>
      </w:r>
    </w:p>
    <w:p w14:paraId="5EBB1D9B">
      <w:pPr>
        <w:pStyle w:val="11"/>
        <w:widowControl/>
      </w:pPr>
      <w:r>
        <w:t>因为即使教会知道，那又如何？</w:t>
      </w:r>
    </w:p>
    <w:p w14:paraId="4A81E865">
      <w:pPr>
        <w:pStyle w:val="11"/>
        <w:widowControl/>
      </w:pPr>
      <w:r>
        <w:t>What is that to me?</w:t>
      </w:r>
    </w:p>
    <w:p w14:paraId="27385BE2">
      <w:pPr>
        <w:pStyle w:val="11"/>
        <w:widowControl/>
      </w:pPr>
      <w:r>
        <w:t>那与我有什么关系？</w:t>
      </w:r>
    </w:p>
    <w:p w14:paraId="0C7316F9">
      <w:pPr>
        <w:pStyle w:val="11"/>
        <w:widowControl/>
      </w:pPr>
      <w:r>
        <w:t>Are these things therefore known and certain to me?</w:t>
      </w:r>
    </w:p>
    <w:p w14:paraId="5931AAD7">
      <w:pPr>
        <w:pStyle w:val="11"/>
        <w:widowControl/>
      </w:pPr>
      <w:r>
        <w:t>因此这些事情对我来说就是已知和确定的吗？</w:t>
      </w:r>
    </w:p>
    <w:p w14:paraId="289126BA">
      <w:pPr>
        <w:pStyle w:val="11"/>
        <w:widowControl/>
      </w:pPr>
      <w:r>
        <w:t>For the real question is, how I can know it best?</w:t>
      </w:r>
    </w:p>
    <w:p w14:paraId="196BF5F0">
      <w:pPr>
        <w:pStyle w:val="11"/>
        <w:widowControl/>
      </w:pPr>
      <w:r>
        <w:t>因为真正的问题是，我如何能最好地知道它？</w:t>
      </w:r>
    </w:p>
    <w:p w14:paraId="3F0DC49B">
      <w:pPr>
        <w:pStyle w:val="11"/>
        <w:widowControl/>
      </w:pPr>
      <w:r>
        <w:t>Although the church know ever so well the voice of its spouse, and the style and phraseology of scripture, it hath that knowledge to itself, not to me; and by whatever means it hath gained that knowledge, why should I be able to gain it also by the same?</w:t>
      </w:r>
    </w:p>
    <w:p w14:paraId="4465E7E2">
      <w:pPr>
        <w:pStyle w:val="11"/>
        <w:widowControl/>
      </w:pPr>
      <w:r>
        <w:t>尽管教会再怎么清楚地知道祂新郎的声音，以及圣经的文体和措辞，它拥有那个知识是为它自己，而不是为我；而且无论它藉着什么手段获得了那个知识，我为什么也应该能够藉着同样的手段获得它呢？</w:t>
      </w:r>
    </w:p>
    <w:p w14:paraId="562C48A8">
      <w:pPr>
        <w:pStyle w:val="11"/>
        <w:widowControl/>
      </w:pPr>
      <w:r>
        <w:t>Thirdly, from what he says, the contrary of his conclusion might much more correctly be inferred, namely, that the authority of scripture is more certain than that of the church.</w:t>
      </w:r>
    </w:p>
    <w:p w14:paraId="51D18A54">
      <w:pPr>
        <w:pStyle w:val="11"/>
        <w:widowControl/>
      </w:pPr>
      <w:r>
        <w:t>第三，从祂所说的，更正确地可以推断出与祂结论相反的，也就是说，圣经的权威比教会的权威更确定。</w:t>
      </w:r>
    </w:p>
    <w:p w14:paraId="58C16EDF">
      <w:pPr>
        <w:pStyle w:val="11"/>
        <w:widowControl/>
      </w:pPr>
      <w:r>
        <w:t>For if the authority of the church be therefore most certain, because it knows best the style of scripture, and judges by the style of scripture, it is plain that the authority of scripture itself is far more certain, since it indicates itself to the church by its style.</w:t>
      </w:r>
    </w:p>
    <w:p w14:paraId="4A7A38C0">
      <w:pPr>
        <w:pStyle w:val="11"/>
        <w:widowControl/>
      </w:pPr>
      <w:r>
        <w:t>因为如果教会的权威是最确定的，是因为它最清楚圣经的文体，并藉着圣经的文体来判断，那么圣经本身的权威显然更确定，因为它藉着它的文体向教会表明自己。</w:t>
      </w:r>
    </w:p>
    <w:p w14:paraId="2A9D46B7">
      <w:pPr>
        <w:pStyle w:val="11"/>
        <w:widowControl/>
      </w:pPr>
      <w:r>
        <w:t>But I (you will say) should not know that this was the voice of the spouse, that this was the style of scripture, unless the church were to teach me.</w:t>
      </w:r>
    </w:p>
    <w:p w14:paraId="1B37B21D">
      <w:pPr>
        <w:pStyle w:val="11"/>
        <w:widowControl/>
      </w:pPr>
      <w:r>
        <w:t>但你（你会说）若非教会教导我，我就不会知道这是新郎的声音，这是圣经的文体。</w:t>
      </w:r>
    </w:p>
    <w:p w14:paraId="1A5F41AF">
      <w:pPr>
        <w:pStyle w:val="11"/>
        <w:widowControl/>
      </w:pPr>
      <w:r>
        <w:t>This, indeed, is untrue, since it can be known that this is the voice of Christ and true and genuine scripture without the judgment of the church, as shall hereafter be shewn more at large.</w:t>
      </w:r>
    </w:p>
    <w:p w14:paraId="0F7A4FA2">
      <w:pPr>
        <w:pStyle w:val="11"/>
        <w:widowControl/>
      </w:pPr>
      <w:r>
        <w:t>这，确实，是不真实的，因为即使没有教会的判断，也可以知道这是基督的声音和真实纯正的圣经，正如将在后面更详细地指出。</w:t>
      </w:r>
    </w:p>
    <w:p w14:paraId="4457E024">
      <w:pPr>
        <w:pStyle w:val="11"/>
        <w:widowControl/>
      </w:pPr>
      <w:r>
        <w:t>But, although we were to grant him this, that it could not be known otherwise than through the church, that these were the scriptures, yet even so the argument would be inconsequential.</w:t>
      </w:r>
    </w:p>
    <w:p w14:paraId="084520F1">
      <w:pPr>
        <w:pStyle w:val="11"/>
        <w:widowControl/>
      </w:pPr>
      <w:r>
        <w:t>但是，即使我们应该向祂让步这一点，即除了藉着教会之外，不能以其他方式知道这些是圣经，即使如此，这个论证仍然是不连贯的。</w:t>
      </w:r>
    </w:p>
    <w:p w14:paraId="4FADCB59">
      <w:pPr>
        <w:pStyle w:val="11"/>
        <w:widowControl/>
      </w:pPr>
      <w:r>
        <w:t>For many would not have known Christ, if John had not taught them, pointed him out, and exclaimed, “Behold the Lamb of God, who taketh away the sin of the world!”</w:t>
      </w:r>
    </w:p>
    <w:p w14:paraId="3C2902F6">
      <w:pPr>
        <w:pStyle w:val="11"/>
        <w:widowControl/>
      </w:pPr>
      <w:r>
        <w:t>因为如果约翰没有教导他们，指着祂说，并惊呼，“看哪，上帝的羔羊，除去世人罪孽的！”许多人就不会认识基督。</w:t>
      </w:r>
    </w:p>
    <w:p w14:paraId="127A47B6">
      <w:pPr>
        <w:pStyle w:val="11"/>
        <w:widowControl/>
      </w:pPr>
      <w:r>
        <w:t>Was then the authority of John more certain than that of Christ?</w:t>
      </w:r>
    </w:p>
    <w:p w14:paraId="6F4136BB">
      <w:pPr>
        <w:pStyle w:val="11"/>
        <w:widowControl/>
      </w:pPr>
      <w:r>
        <w:t>那么约翰的权威比基督的权威更确定吗？</w:t>
      </w:r>
    </w:p>
    <w:p w14:paraId="2DC34D0A">
      <w:pPr>
        <w:pStyle w:val="11"/>
        <w:widowControl/>
      </w:pPr>
      <w:r>
        <w:t>By no means.</w:t>
      </w:r>
    </w:p>
    <w:p w14:paraId="6FD521E8">
      <w:pPr>
        <w:pStyle w:val="11"/>
        <w:widowControl/>
      </w:pPr>
      <w:r>
        <w:t>绝非如此。</w:t>
      </w:r>
    </w:p>
    <w:p w14:paraId="6B8F029D">
      <w:pPr>
        <w:pStyle w:val="11"/>
        <w:widowControl/>
      </w:pPr>
      <w:r>
        <w:t>For John brought many to Christ, who afterwards believed much more on account of Christ himself, than on account of the preaching and testimony of John.</w:t>
      </w:r>
    </w:p>
    <w:p w14:paraId="3F53F402">
      <w:pPr>
        <w:pStyle w:val="11"/>
        <w:widowControl/>
      </w:pPr>
      <w:r>
        <w:t>因为约翰带领了许多人到基督那里，他们后来更多是因为基督自己，而不是因为约翰的传讲和见证而相信。</w:t>
      </w:r>
    </w:p>
    <w:p w14:paraId="26C9381C">
      <w:pPr>
        <w:pStyle w:val="11"/>
        <w:widowControl/>
      </w:pPr>
      <w:r>
        <w:t>So many through means of the church believe these to be the scriptures, who afterwards believe still more firmly, being persuaded by the scriptures themselves.</w:t>
      </w:r>
    </w:p>
    <w:p w14:paraId="7C5FFDB5">
      <w:pPr>
        <w:pStyle w:val="11"/>
        <w:widowControl/>
      </w:pPr>
      <w:r>
        <w:t>因此许多人藉着教会相信这些是圣经，他们后来藉着圣经本身的说服，相信得更加坚定。</w:t>
      </w:r>
    </w:p>
    <w:p w14:paraId="52538428">
      <w:pPr>
        <w:pStyle w:val="11"/>
        <w:widowControl/>
      </w:pPr>
      <w:r>
        <w:t>Besides, Paul and Peter and the other apostles best knew the voice of Christ; must therefore their authority be rated higher than that of Christ himself?</w:t>
      </w:r>
    </w:p>
    <w:p w14:paraId="6E455EC4">
      <w:pPr>
        <w:pStyle w:val="11"/>
        <w:widowControl/>
      </w:pPr>
      <w:r>
        <w:t>此外，保罗和彼得以及其他使徒最清楚基督的声音；因此他们的权威必须被评价得高于基督自己吗？</w:t>
      </w:r>
    </w:p>
    <w:p w14:paraId="38EFC4D6">
      <w:pPr>
        <w:pStyle w:val="11"/>
        <w:widowControl/>
      </w:pPr>
      <w:r>
        <w:t>Far from it.</w:t>
      </w:r>
    </w:p>
    <w:p w14:paraId="3E541F12">
      <w:pPr>
        <w:pStyle w:val="11"/>
        <w:widowControl/>
      </w:pPr>
      <w:r>
        <w:t>远非如此。</w:t>
      </w:r>
    </w:p>
    <w:p w14:paraId="2ABA862D">
      <w:pPr>
        <w:pStyle w:val="11"/>
        <w:widowControl/>
      </w:pPr>
      <w:r>
        <w:t>It does not therefore follow that because the church knows very well the voice of Christ, the authority of the church is greater than that of Christ.</w:t>
      </w:r>
    </w:p>
    <w:p w14:paraId="710F8522">
      <w:pPr>
        <w:pStyle w:val="11"/>
        <w:widowControl/>
      </w:pPr>
      <w:r>
        <w:t>因此，并不能由此推断因为教会非常清楚基督的声音，教会的权威就大于基督的权威。</w:t>
      </w:r>
    </w:p>
    <w:p w14:paraId="10C449CE">
      <w:pPr>
        <w:pStyle w:val="11"/>
        <w:widowControl/>
      </w:pPr>
      <w:r>
        <w:t>But as to his pretense that because the church delivers the rule of faith, it must therefore be the correctest judge of that rule; we must observe that the terms deliver and judge are ambiguous.</w:t>
      </w:r>
    </w:p>
    <w:p w14:paraId="6CC4CDD3">
      <w:pPr>
        <w:pStyle w:val="11"/>
        <w:widowControl/>
      </w:pPr>
      <w:r>
        <w:t>但至于祂假称（pretense）因为教会传达了信仰的准则，因此它必然是那个准则最正确的判断者；我们必须注意传达和判断这两个术语是含糊不清的。</w:t>
      </w:r>
    </w:p>
    <w:p w14:paraId="43E3D0B1">
      <w:pPr>
        <w:pStyle w:val="11"/>
        <w:widowControl/>
      </w:pPr>
      <w:r>
        <w:t>The church does indeed deliver that rule, not as its author, but as a witness, and an admonisher, and a minister: it judges also when instructed by the Holy Spirit.</w:t>
      </w:r>
    </w:p>
    <w:p w14:paraId="2A071D6D">
      <w:pPr>
        <w:pStyle w:val="11"/>
        <w:widowControl/>
      </w:pPr>
      <w:r>
        <w:t>教会确实传达了那个准则，不是作为它的作者，而是作为见证人、告诫者和仆人：它在被圣灵（Holy Spirit）教导时也做出判断。</w:t>
      </w:r>
    </w:p>
    <w:p w14:paraId="62E1CDF8">
      <w:pPr>
        <w:pStyle w:val="11"/>
        <w:widowControl/>
      </w:pPr>
      <w:r>
        <w:t>But may I therefore conclude, that I cannot be certain of this rule, but barely by the testimony of the church?</w:t>
      </w:r>
    </w:p>
    <w:p w14:paraId="5FE8309E">
      <w:pPr>
        <w:pStyle w:val="11"/>
        <w:widowControl/>
      </w:pPr>
      <w:r>
        <w:t>但因此我可以得出结论，我不能确定这个准则，除非仅仅藉着教会的见证？</w:t>
      </w:r>
    </w:p>
    <w:p w14:paraId="65D44352">
      <w:pPr>
        <w:pStyle w:val="11"/>
        <w:widowControl/>
      </w:pPr>
      <w:r>
        <w:t>It is a mere fallacy of the accident.</w:t>
      </w:r>
    </w:p>
    <w:p w14:paraId="22FD6E84">
      <w:pPr>
        <w:pStyle w:val="11"/>
        <w:widowControl/>
      </w:pPr>
      <w:r>
        <w:t>这完全是一种附带（accident）的谬误。</w:t>
      </w:r>
    </w:p>
    <w:p w14:paraId="3FCC18A8">
      <w:pPr>
        <w:pStyle w:val="11"/>
        <w:widowControl/>
      </w:pPr>
      <w:r>
        <w:t>There is no consequence in this reasoning: I can be led by the church’s voice to the rule of faith; therefore I can have no more certain judgment than that of the church.</w:t>
      </w:r>
    </w:p>
    <w:p w14:paraId="61E84DEE">
      <w:pPr>
        <w:pStyle w:val="11"/>
        <w:widowControl/>
      </w:pPr>
      <w:r>
        <w:t>这个推理中没有必然的推论：我可能藉着教会的声音被引导到信仰的准则；因此我不能有比教会更确定的判断。</w:t>
      </w:r>
    </w:p>
    <w:p w14:paraId="62DDEE43">
      <w:pPr>
        <w:pStyle w:val="11"/>
        <w:widowControl/>
      </w:pPr>
      <w:r>
        <w:t>In the third place, Stapleton proves the fore-mentioned assumption thus: Scripture (says he) cannot be proved by scripture: therefore it must be proved by the church; and consequently the authority of the church is greater than that of scripture.</w:t>
      </w:r>
    </w:p>
    <w:p w14:paraId="60ABE509">
      <w:pPr>
        <w:pStyle w:val="11"/>
        <w:widowControl/>
      </w:pPr>
      <w:r>
        <w:t>第三，斯塔普尔顿如此证明前面提到的小前提：圣经（祂说）不能被圣经证明：因此它必须被教会证明；从而教会的权威大于圣经的权威。</w:t>
      </w:r>
    </w:p>
    <w:p w14:paraId="1F7A3DB0">
      <w:pPr>
        <w:pStyle w:val="11"/>
        <w:widowControl/>
      </w:pPr>
      <w:r>
        <w:t>The antecedent is thus established.</w:t>
      </w:r>
    </w:p>
    <w:p w14:paraId="3C03063E">
      <w:pPr>
        <w:pStyle w:val="11"/>
        <w:widowControl/>
      </w:pPr>
      <w:r>
        <w:t>前提如此被确立。</w:t>
      </w:r>
    </w:p>
    <w:p w14:paraId="5800AFEE">
      <w:pPr>
        <w:pStyle w:val="11"/>
        <w:widowControl/>
      </w:pPr>
      <w:r>
        <w:t>Should any one, he says, deny Paul’s epistles to be canonical, it cannot be proved either from the Old Testament, or from the gospel, because there is nowhere any mention there made of them.</w:t>
      </w:r>
    </w:p>
    <w:p w14:paraId="5435F807">
      <w:pPr>
        <w:pStyle w:val="11"/>
        <w:widowControl/>
      </w:pPr>
      <w:r>
        <w:t>祂说，如果有人否认保罗的书信是合乎正典的，既不能从《旧约》证明，也不能从福音书证明，因为那里没有任何地方提到它们。</w:t>
      </w:r>
    </w:p>
    <w:p w14:paraId="70992C30">
      <w:pPr>
        <w:pStyle w:val="11"/>
        <w:widowControl/>
      </w:pPr>
      <w:r>
        <w:t>Then he goes on to say that neither the whole scripture, nor any part of it, can be proved from scripture itself, because all proof is drawn from things better known than the thing to be proved.</w:t>
      </w:r>
    </w:p>
    <w:p w14:paraId="558E0812">
      <w:pPr>
        <w:pStyle w:val="11"/>
        <w:widowControl/>
      </w:pPr>
      <w:r>
        <w:t>然后祂接着说，圣经的整体或任何部分都不能从圣经本身证明，因为所有的证明都是从比要证明的事物更已知的事物中得出的。</w:t>
      </w:r>
    </w:p>
    <w:p w14:paraId="494F8C00">
      <w:pPr>
        <w:pStyle w:val="11"/>
        <w:widowControl/>
      </w:pPr>
      <w:r>
        <w:t>Therefore (says he) to one who denies or knows not either the whole scripture or any part of it, nothing can be proved from scripture itself.</w:t>
      </w:r>
    </w:p>
    <w:p w14:paraId="3F708E81">
      <w:pPr>
        <w:pStyle w:val="11"/>
        <w:widowControl/>
      </w:pPr>
      <w:r>
        <w:t>因此（祂说），对于一个否认或不知道圣经整体或任何部分的人，不能从圣经本身证明任何事情。</w:t>
      </w:r>
    </w:p>
    <w:p w14:paraId="5430466D">
      <w:pPr>
        <w:pStyle w:val="11"/>
        <w:widowControl/>
      </w:pPr>
      <w:r>
        <w:t>But here, according to him, the church comes to our help in both cases.</w:t>
      </w:r>
    </w:p>
    <w:p w14:paraId="1F9C57F1">
      <w:pPr>
        <w:pStyle w:val="11"/>
        <w:widowControl/>
      </w:pPr>
      <w:r>
        <w:t>但在这里，根据祂的说法，教会在两种情况下都来帮助我们。</w:t>
      </w:r>
    </w:p>
    <w:p w14:paraId="7BD194FA">
      <w:pPr>
        <w:pStyle w:val="11"/>
        <w:widowControl/>
      </w:pPr>
      <w:r>
        <w:t>For, should any one deny a part of scripture, the church persuades him to receive these books upon the same ground as he hath received the others: he who is ignorant of the whole scripture, it persuades to accept the scripture in the same way as he hath accepted Christ.</w:t>
      </w:r>
    </w:p>
    <w:p w14:paraId="3BEE49BE">
      <w:pPr>
        <w:pStyle w:val="11"/>
        <w:widowControl/>
      </w:pPr>
      <w:r>
        <w:t>因为，如果有人否认圣经的一部分，教会劝服祂在与祂接受其他书卷相同的基础上接受这些书卷：对于不知道整个圣经的人，它劝服祂以与祂接受基督相同的方式接受圣经。</w:t>
      </w:r>
    </w:p>
    <w:p w14:paraId="7FBE29AF">
      <w:pPr>
        <w:pStyle w:val="11"/>
        <w:widowControl/>
      </w:pPr>
      <w:r>
        <w:t>I answer, This is a fine way of persuading a man to receive these books upon the same grounds as he hath received the others!</w:t>
      </w:r>
    </w:p>
    <w:p w14:paraId="1A978F1A">
      <w:pPr>
        <w:pStyle w:val="11"/>
        <w:widowControl/>
      </w:pPr>
      <w:r>
        <w:t>我回答，这是一种劝服一个人在与祂接受其他书卷相同的基础上接受这些书卷的巧妙方式！</w:t>
      </w:r>
    </w:p>
    <w:p w14:paraId="580D0567">
      <w:pPr>
        <w:pStyle w:val="11"/>
        <w:widowControl/>
      </w:pPr>
      <w:r>
        <w:t>But the question is, how he was first induced to receive those others?</w:t>
      </w:r>
    </w:p>
    <w:p w14:paraId="6AE8973B">
      <w:pPr>
        <w:pStyle w:val="11"/>
        <w:widowControl/>
      </w:pPr>
      <w:r>
        <w:t>但问题是，祂最初是如何被引导接受那些其他的书卷的？</w:t>
      </w:r>
    </w:p>
    <w:p w14:paraId="05E1267E">
      <w:pPr>
        <w:pStyle w:val="11"/>
        <w:widowControl/>
      </w:pPr>
      <w:r>
        <w:t>Was it by the authority of the church?</w:t>
      </w:r>
    </w:p>
    <w:p w14:paraId="1C94C9D0">
      <w:pPr>
        <w:pStyle w:val="11"/>
        <w:widowControl/>
      </w:pPr>
      <w:r>
        <w:t>是藉着教会的权威吗？</w:t>
      </w:r>
    </w:p>
    <w:p w14:paraId="0D1BABD7">
      <w:pPr>
        <w:pStyle w:val="11"/>
        <w:widowControl/>
      </w:pPr>
      <w:r>
        <w:t>Why then did he not receive all upon the faith of the same judgment?</w:t>
      </w:r>
    </w:p>
    <w:p w14:paraId="09DCC434">
      <w:pPr>
        <w:pStyle w:val="11"/>
        <w:widowControl/>
      </w:pPr>
      <w:r>
        <w:t>那么为什么祂不凭着同一判断的信心接受全部呢？</w:t>
      </w:r>
    </w:p>
    <w:p w14:paraId="3AA23896">
      <w:pPr>
        <w:pStyle w:val="11"/>
        <w:widowControl/>
      </w:pPr>
      <w:r>
        <w:t>For the church will have us receive the whole scripture as well as certain parts of it.</w:t>
      </w:r>
    </w:p>
    <w:p w14:paraId="1564F33D">
      <w:pPr>
        <w:pStyle w:val="11"/>
        <w:widowControl/>
      </w:pPr>
      <w:r>
        <w:t>因为教会愿意我们接受整个圣经以及它的某些部分。</w:t>
      </w:r>
    </w:p>
    <w:p w14:paraId="45485A70">
      <w:pPr>
        <w:pStyle w:val="11"/>
        <w:widowControl/>
      </w:pPr>
      <w:r>
        <w:t>Stapleton does not meet this scruple.</w:t>
      </w:r>
    </w:p>
    <w:p w14:paraId="21E06916">
      <w:pPr>
        <w:pStyle w:val="11"/>
        <w:widowControl/>
      </w:pPr>
      <w:r>
        <w:t>斯塔普尔顿没有解决这个疑虑。</w:t>
      </w:r>
    </w:p>
    <w:p w14:paraId="18C7B101">
      <w:pPr>
        <w:pStyle w:val="11"/>
        <w:widowControl/>
      </w:pPr>
      <w:r>
        <w:t>Besides, it is manifestly absurd to suppose the possibility of a man’s believing in Christ, who denies and rejects the whole scripture: this certainly is quite impossible.</w:t>
      </w:r>
    </w:p>
    <w:p w14:paraId="7058037C">
      <w:pPr>
        <w:pStyle w:val="11"/>
        <w:widowControl/>
      </w:pPr>
      <w:r>
        <w:t>此外，假设一个人相信基督，却否认和拒绝整个圣经的可能性是明显荒谬的：这确实是完全不可能的。</w:t>
      </w:r>
    </w:p>
    <w:p w14:paraId="06769456">
      <w:pPr>
        <w:pStyle w:val="11"/>
        <w:widowControl/>
      </w:pPr>
      <w:r>
        <w:t>But now let us come to the examination of the argument itself, to which I return a twofold answer.</w:t>
      </w:r>
    </w:p>
    <w:p w14:paraId="66F2D692">
      <w:pPr>
        <w:pStyle w:val="11"/>
        <w:widowControl/>
      </w:pPr>
      <w:r>
        <w:t>但现在让我们来审查论证本身，对此我给予双重回答。</w:t>
      </w:r>
    </w:p>
    <w:p w14:paraId="029E8B47">
      <w:pPr>
        <w:pStyle w:val="11"/>
        <w:widowControl/>
      </w:pPr>
      <w:r>
        <w:t>First, I affirm that the scripture can be understood, perceived, known and proved from scripture.</w:t>
      </w:r>
    </w:p>
    <w:p w14:paraId="48910487">
      <w:pPr>
        <w:pStyle w:val="11"/>
        <w:widowControl/>
      </w:pPr>
      <w:r>
        <w:t>首先，我断言圣经可以从圣经被理解、察觉、知晓和证明。</w:t>
      </w:r>
    </w:p>
    <w:p w14:paraId="5AB03D87">
      <w:pPr>
        <w:pStyle w:val="11"/>
        <w:widowControl/>
      </w:pPr>
      <w:r>
        <w:t>Secondly, I say that if it cannot be perceived and proved in this way, still less can it be proved by the church.</w:t>
      </w:r>
    </w:p>
    <w:p w14:paraId="69B470E2">
      <w:pPr>
        <w:pStyle w:val="11"/>
        <w:widowControl/>
      </w:pPr>
      <w:r>
        <w:t>其次，我说如果它不能以这种方式被察觉和证明，那么它更不能被教会证明。</w:t>
      </w:r>
    </w:p>
    <w:p w14:paraId="3DE88A07">
      <w:pPr>
        <w:pStyle w:val="11"/>
        <w:widowControl/>
      </w:pPr>
      <w:r>
        <w:t>The first will be evident from the following considerations.</w:t>
      </w:r>
    </w:p>
    <w:p w14:paraId="6A41B319">
      <w:pPr>
        <w:pStyle w:val="11"/>
        <w:widowControl/>
      </w:pPr>
      <w:r>
        <w:t>第一个将从以下考量中显而易见。</w:t>
      </w:r>
    </w:p>
    <w:p w14:paraId="3B61404F">
      <w:pPr>
        <w:pStyle w:val="11"/>
        <w:widowControl/>
      </w:pPr>
      <w:r>
        <w:t>Scripture hath for its author God himself; from whom it first proceeded and came forth.</w:t>
      </w:r>
    </w:p>
    <w:p w14:paraId="3E86AF7A">
      <w:pPr>
        <w:pStyle w:val="11"/>
        <w:widowControl/>
      </w:pPr>
      <w:r>
        <w:t>圣经的作者是上帝（God）自己；它首先从祂那里发出并出现。</w:t>
      </w:r>
    </w:p>
    <w:p w14:paraId="265E4B8F">
      <w:pPr>
        <w:pStyle w:val="11"/>
        <w:widowControl/>
      </w:pPr>
      <w:r>
        <w:t>Therefore, the authority of scripture may be proved from the author himself, since the authority of God himself shines forth in it.</w:t>
      </w:r>
    </w:p>
    <w:p w14:paraId="2D8B2C19">
      <w:pPr>
        <w:pStyle w:val="11"/>
        <w:widowControl/>
      </w:pPr>
      <w:r>
        <w:t>因此，圣经的权威可以从作者本身证明，因为上帝自己的权威在其中闪耀。</w:t>
      </w:r>
    </w:p>
    <w:p w14:paraId="218392C8">
      <w:pPr>
        <w:pStyle w:val="11"/>
        <w:widowControl/>
      </w:pPr>
      <w:r>
        <w:t>2 Timothy 3:16, the whole scripture is called θεόπνευστος .</w:t>
      </w:r>
    </w:p>
    <w:p w14:paraId="047694B5">
      <w:pPr>
        <w:pStyle w:val="11"/>
        <w:widowControl/>
      </w:pPr>
      <w:r>
        <w:t>《提摩太后书》3:16，整个圣经被称为 θεόπνευστος （被神默示的）。</w:t>
      </w:r>
    </w:p>
    <w:p w14:paraId="0C819AF6">
      <w:pPr>
        <w:pStyle w:val="11"/>
        <w:widowControl/>
      </w:pPr>
      <w:r>
        <w:t>In 2 Peter 1:12, we are told, “Prophecy in old time came not by the will of men, but holy men of God spake as they were moved by the Holy Ghost,” ὑπὸ πνεύματος ἁγίου ϕερόμενοι .</w:t>
      </w:r>
    </w:p>
    <w:p w14:paraId="1906552E">
      <w:pPr>
        <w:pStyle w:val="11"/>
        <w:widowControl/>
      </w:pPr>
      <w:r>
        <w:t>在《彼得后书》1:12，我们被告知，“古时预言不是凭人的意愿而出，而是上帝的圣洁之人被圣灵（Holy Ghost）感动（ϕερόμενοι）而说，” ὑπὸ πνεύματος ἁγίου ϕερόμενοι 。</w:t>
      </w:r>
    </w:p>
    <w:p w14:paraId="74643BBF">
      <w:pPr>
        <w:pStyle w:val="11"/>
        <w:widowControl/>
      </w:pPr>
      <w:r>
        <w:t>And, verse 19, the word of prophecy is called βεβαιότερος: ἔχομεν, says the apostle, βεβαιότερον τὸν προφητικὸν λόγον .</w:t>
      </w:r>
    </w:p>
    <w:p w14:paraId="4E4EC965">
      <w:pPr>
        <w:pStyle w:val="11"/>
        <w:widowControl/>
      </w:pPr>
      <w:r>
        <w:t>而且，第19节，预言的圣言被称为 βεβαιότερος （更确定）：使徒说， ἔχομεν βεβαιότερον τὸν προφητικὸν λόγον （我们有更确定的预言圣言）。</w:t>
      </w:r>
    </w:p>
    <w:p w14:paraId="5D93137E">
      <w:pPr>
        <w:pStyle w:val="11"/>
        <w:widowControl/>
      </w:pPr>
      <w:r>
        <w:t>That word βεβαιότερος is most pertinent to the matter in hand; for it signifies that the scripture is endued with the firmest and highest authority.</w:t>
      </w:r>
    </w:p>
    <w:p w14:paraId="705478DD">
      <w:pPr>
        <w:pStyle w:val="11"/>
        <w:widowControl/>
      </w:pPr>
      <w:r>
        <w:t>那个词 βεβαιότερος 与正在处理的事最相关；因为它表示圣经被赋予了最坚定和最高的权威。</w:t>
      </w:r>
    </w:p>
    <w:p w14:paraId="6DF985FD">
      <w:pPr>
        <w:pStyle w:val="11"/>
        <w:widowControl/>
      </w:pPr>
      <w:r>
        <w:t>In the same place it is compared to a lamp shining in a dark place, λύχνῳ ϕαίνοντι ἐν αὐχμηρῷ τόπῳ .</w:t>
      </w:r>
    </w:p>
    <w:p w14:paraId="18859BC3">
      <w:pPr>
        <w:pStyle w:val="11"/>
        <w:widowControl/>
      </w:pPr>
      <w:r>
        <w:t>在同一个地方，它被比作在黑暗之地闪耀的灯， λύχνῳ ϕαίνοντι ἐν αὐχμηρῷ τόπῳ （在干燥之地闪耀的灯）。</w:t>
      </w:r>
    </w:p>
    <w:p w14:paraId="48D6236F">
      <w:pPr>
        <w:pStyle w:val="11"/>
        <w:widowControl/>
      </w:pPr>
      <w:r>
        <w:t>It hath therefore light in itself, and such light as we may see in the darkness.</w:t>
      </w:r>
    </w:p>
    <w:p w14:paraId="66F20408">
      <w:pPr>
        <w:pStyle w:val="11"/>
        <w:widowControl/>
      </w:pPr>
      <w:r>
        <w:t>因此，它本身有光，而且是我们在黑暗中可以看到的光。</w:t>
      </w:r>
    </w:p>
    <w:p w14:paraId="36981421">
      <w:pPr>
        <w:pStyle w:val="11"/>
        <w:widowControl/>
      </w:pPr>
      <w:r>
        <w:t>But if the opinion of our opponents were correct, this light should be in the church, not in the scriptures.</w:t>
      </w:r>
    </w:p>
    <w:p w14:paraId="2D6D7FD2">
      <w:pPr>
        <w:pStyle w:val="11"/>
        <w:widowControl/>
      </w:pPr>
      <w:r>
        <w:t>但如果我们的对手的观点是正确的，这光就应该在教会中，而不是在圣经中。</w:t>
      </w:r>
    </w:p>
    <w:p w14:paraId="4889882F">
      <w:pPr>
        <w:pStyle w:val="11"/>
        <w:widowControl/>
      </w:pPr>
      <w:r>
        <w:t>David indicates the same thing in the 14th octonary of Psalm 119., at the beginning, where he says, “Thy word is a lamp to my feet, and a light to my path:” therefore the scripture hath the clearest light in itself.</w:t>
      </w:r>
    </w:p>
    <w:p w14:paraId="74B53BC4">
      <w:pPr>
        <w:pStyle w:val="11"/>
        <w:widowControl/>
      </w:pPr>
      <w:r>
        <w:t>大卫在《诗篇》119篇的第14部分开头，也表明了同样的事情，祂在那里说，“祢的圣言是我脚前的灯，是我路上的光：”因此圣经本身有最清楚的光。</w:t>
      </w:r>
    </w:p>
    <w:p w14:paraId="0ED1BBE1">
      <w:pPr>
        <w:pStyle w:val="11"/>
        <w:widowControl/>
      </w:pPr>
      <w:r>
        <w:t>On this account it is frequently styled the testimony.</w:t>
      </w:r>
    </w:p>
    <w:p w14:paraId="45DBFDB3">
      <w:pPr>
        <w:pStyle w:val="11"/>
        <w:widowControl/>
      </w:pPr>
      <w:r>
        <w:t>因此它经常被称为见证。</w:t>
      </w:r>
    </w:p>
    <w:p w14:paraId="74D169C6">
      <w:pPr>
        <w:pStyle w:val="11"/>
        <w:widowControl/>
      </w:pPr>
      <w:r>
        <w:t>From these and similar passages, we reason thus: There is the greatest perspicuity and light in the scriptures: therefore the scripture may be understood by the scripture, if one only have eyes to perceive this light.</w:t>
      </w:r>
    </w:p>
    <w:p w14:paraId="0EF48B7A">
      <w:pPr>
        <w:pStyle w:val="11"/>
        <w:widowControl/>
      </w:pPr>
      <w:r>
        <w:t>从这些和类似的经文中，我们如此推理：在圣经中有最大的清晰度和光：因此圣经可以藉着圣经被理解，只要一个人有眼睛去察觉这光。</w:t>
      </w:r>
    </w:p>
    <w:p w14:paraId="4BFEF5F5">
      <w:pPr>
        <w:pStyle w:val="11"/>
        <w:widowControl/>
      </w:pPr>
      <w:r>
        <w:t>As the brightest light appears in the sun, so the greatest splendor of divinity shines forth in the word of God.</w:t>
      </w:r>
    </w:p>
    <w:p w14:paraId="50107178">
      <w:pPr>
        <w:pStyle w:val="11"/>
        <w:widowControl/>
      </w:pPr>
      <w:r>
        <w:t>正如最亮的光出现在太阳中，神性的最大光辉在上帝的圣言中闪耀。</w:t>
      </w:r>
    </w:p>
    <w:p w14:paraId="177F4CFC">
      <w:pPr>
        <w:pStyle w:val="11"/>
        <w:widowControl/>
      </w:pPr>
      <w:r>
        <w:t>The blind cannot perceive even the light of the sun; nor can they distinguish the splendor of the scriptures, whose minds are not divinely illuminated.</w:t>
      </w:r>
    </w:p>
    <w:p w14:paraId="7AD750E7">
      <w:pPr>
        <w:pStyle w:val="11"/>
        <w:widowControl/>
      </w:pPr>
      <w:r>
        <w:t>瞎眼的人甚至不能察觉太阳的光；也不能分辨圣经的光辉，他们的心没有被神圣地光照。</w:t>
      </w:r>
    </w:p>
    <w:p w14:paraId="11BD756F">
      <w:pPr>
        <w:pStyle w:val="11"/>
        <w:widowControl/>
      </w:pPr>
      <w:r>
        <w:t>But those who have eyes of faith can behold this light.</w:t>
      </w:r>
    </w:p>
    <w:p w14:paraId="0FAA90DD">
      <w:pPr>
        <w:pStyle w:val="11"/>
        <w:widowControl/>
      </w:pPr>
      <w:r>
        <w:t>但那些有信心眼睛的人可以看见这光。</w:t>
      </w:r>
    </w:p>
    <w:p w14:paraId="6F9603CD">
      <w:pPr>
        <w:pStyle w:val="11"/>
        <w:widowControl/>
      </w:pPr>
      <w:r>
        <w:t>Besides, if we recognize men when they speak, why should we not also hear and recognize God speaking in his word?</w:t>
      </w:r>
    </w:p>
    <w:p w14:paraId="0B846D7D">
      <w:pPr>
        <w:pStyle w:val="11"/>
        <w:widowControl/>
      </w:pPr>
      <w:r>
        <w:t>此外，如果我们在人说话时认识他们，为什么我们不也听见和认识上帝在祂的圣言中说话？</w:t>
      </w:r>
    </w:p>
    <w:p w14:paraId="7772D9A1">
      <w:pPr>
        <w:pStyle w:val="11"/>
        <w:widowControl/>
      </w:pPr>
      <w:r>
        <w:t>For what need is there that another should teach that this is the voice of somebody, when I recognize it myself; or should inform me that my friend speaks, when I myself hear and understand him speaking?</w:t>
      </w:r>
    </w:p>
    <w:p w14:paraId="01807E74">
      <w:pPr>
        <w:pStyle w:val="11"/>
        <w:widowControl/>
      </w:pPr>
      <w:r>
        <w:t>既然我自己认出它，还有什么需要另一个人来教导这是某人的声音呢；或者当我自己听见并明白祂说话时，应该告知我我的朋友在说话呢？</w:t>
      </w:r>
    </w:p>
    <w:p w14:paraId="68F1C030">
      <w:pPr>
        <w:pStyle w:val="11"/>
        <w:widowControl/>
      </w:pPr>
      <w:r>
        <w:t>But they object that we cannot recognize the voice of God, because we do not hear God speaking.</w:t>
      </w:r>
    </w:p>
    <w:p w14:paraId="065BAD1C">
      <w:pPr>
        <w:pStyle w:val="11"/>
        <w:widowControl/>
      </w:pPr>
      <w:r>
        <w:t>但他们反对说我们不能认识上帝的声音，因为我们没有听见上帝说话。</w:t>
      </w:r>
    </w:p>
    <w:p w14:paraId="0B168855">
      <w:pPr>
        <w:pStyle w:val="11"/>
        <w:widowControl/>
      </w:pPr>
      <w:r>
        <w:t>This I deny.</w:t>
      </w:r>
    </w:p>
    <w:p w14:paraId="60349C17">
      <w:pPr>
        <w:pStyle w:val="11"/>
        <w:widowControl/>
      </w:pPr>
      <w:r>
        <w:t>我否认这一点。</w:t>
      </w:r>
    </w:p>
    <w:p w14:paraId="1A0D42E8">
      <w:pPr>
        <w:pStyle w:val="11"/>
        <w:widowControl/>
      </w:pPr>
      <w:r>
        <w:t>For those who have the Holy Spirit, are taught of God: these can recognize the voice of God as much as anyone can recognize a friend, with whom he hath long and familiarly lived, by his voice.</w:t>
      </w:r>
    </w:p>
    <w:p w14:paraId="3CBF2547">
      <w:pPr>
        <w:pStyle w:val="11"/>
        <w:widowControl/>
      </w:pPr>
      <w:r>
        <w:t>因为那些拥有圣灵的人，是被上帝所教导的：他们可以认识上帝的声音，就像任何一个人可以通过祂的声音认识一个与祂长期亲密生活的朋友一样。</w:t>
      </w:r>
    </w:p>
    <w:p w14:paraId="612A3E54">
      <w:pPr>
        <w:pStyle w:val="11"/>
        <w:widowControl/>
      </w:pPr>
      <w:r>
        <w:t>Nay, they can even hear God.</w:t>
      </w:r>
    </w:p>
    <w:p w14:paraId="115A5CA6">
      <w:pPr>
        <w:pStyle w:val="11"/>
        <w:widowControl/>
      </w:pPr>
      <w:r>
        <w:t>非但如此，他们甚至可以听见上帝。</w:t>
      </w:r>
    </w:p>
    <w:p w14:paraId="2E884DB8">
      <w:pPr>
        <w:pStyle w:val="11"/>
        <w:widowControl/>
      </w:pPr>
      <w:r>
        <w:t>For so Augustine (Epistle 3.), “God addresses us every day.</w:t>
      </w:r>
    </w:p>
    <w:p w14:paraId="2C40BB3C">
      <w:pPr>
        <w:pStyle w:val="11"/>
        <w:widowControl/>
      </w:pPr>
      <w:r>
        <w:t>因为奥古斯丁（Augustine）（《第三封信》）也如此说，“上帝每天向我们说话。</w:t>
      </w:r>
    </w:p>
    <w:p w14:paraId="0026DBD1">
      <w:pPr>
        <w:pStyle w:val="11"/>
        <w:widowControl/>
      </w:pPr>
      <w:r>
        <w:t>He speaks to the heart of every one of us1.”</w:t>
      </w:r>
    </w:p>
    <w:p w14:paraId="4F876366">
      <w:pPr>
        <w:pStyle w:val="11"/>
        <w:widowControl/>
      </w:pPr>
      <w:r>
        <w:t>祂向我们每个人的心说话1。”</w:t>
      </w:r>
    </w:p>
    <w:p w14:paraId="3D66D2FA">
      <w:pPr>
        <w:pStyle w:val="11"/>
        <w:widowControl/>
      </w:pPr>
      <w:r>
        <w:t>If we do not understand, the reason is because we have not the Spirit, by which our hearts should be enlightened.</w:t>
      </w:r>
    </w:p>
    <w:p w14:paraId="42C76561">
      <w:pPr>
        <w:pStyle w:val="11"/>
        <w:widowControl/>
      </w:pPr>
      <w:r>
        <w:t>如果我们不明白，原因是因为我们没有圣灵，我们的心本应被圣灵光照。</w:t>
      </w:r>
    </w:p>
    <w:p w14:paraId="156201DF">
      <w:pPr>
        <w:pStyle w:val="11"/>
        <w:widowControl/>
      </w:pPr>
      <w:r>
        <w:t>With respect to us, therefore, the authority of the scripture depends upon, and is made clear by, the internal witness of the Holy Spirit; without which, though you were to hear a thousand times that this is the word of God, yet you could never believe in such a manner as to acquiesce with an entire assent.</w:t>
      </w:r>
    </w:p>
    <w:p w14:paraId="106328AB">
      <w:pPr>
        <w:pStyle w:val="11"/>
        <w:widowControl/>
      </w:pPr>
      <w:r>
        <w:t>因此，就我们而言，圣经的权威依赖于圣灵的内在见证，并藉着它被显明；没有它，即使你听见一千次说这是上帝的圣言，你也不能以完全赞同的方式同意。</w:t>
      </w:r>
    </w:p>
    <w:p w14:paraId="5692AB56">
      <w:pPr>
        <w:pStyle w:val="11"/>
        <w:widowControl/>
      </w:pPr>
      <w:r>
        <w:t>Besides, the papists should tell us whether or no this is really the word of God which we possess.</w:t>
      </w:r>
    </w:p>
    <w:p w14:paraId="6A13A929">
      <w:pPr>
        <w:pStyle w:val="11"/>
        <w:widowControl/>
      </w:pPr>
      <w:r>
        <w:t>此外，天主教徒应该告诉我们，我们所拥有的这本是否真的是上帝的圣言。</w:t>
      </w:r>
    </w:p>
    <w:p w14:paraId="37457510">
      <w:pPr>
        <w:pStyle w:val="11"/>
        <w:widowControl/>
      </w:pPr>
      <w:r>
        <w:t>Now that it is in itself the word of God, they do not deny, but they say that we cannot be certain of it without the help of the church: they confess that the voice of God sounds in our ears; but they say that we cannot believe it, except upon account of the church’s approbation.</w:t>
      </w:r>
    </w:p>
    <w:p w14:paraId="7EF44CDA">
      <w:pPr>
        <w:pStyle w:val="11"/>
        <w:widowControl/>
      </w:pPr>
      <w:r>
        <w:t>现在，至于它本身是上帝的圣言，他们不否认，但他们说没有教会的帮助，我们不能确定它：他们承认上帝的声音在我们耳中响起；但他们说我们不能相信它，除非因为教会的认可。</w:t>
      </w:r>
    </w:p>
    <w:p w14:paraId="5D07DE97">
      <w:pPr>
        <w:pStyle w:val="11"/>
        <w:widowControl/>
      </w:pPr>
      <w:r>
        <w:t>But now, if it be the word of God which we hear, it must needs have a divine authority of itself, and should be believed by itself and for itself.</w:t>
      </w:r>
    </w:p>
    <w:p w14:paraId="3E5193A5">
      <w:pPr>
        <w:pStyle w:val="11"/>
        <w:widowControl/>
      </w:pPr>
      <w:r>
        <w:t>但现在，如果我们所听见的是上帝的圣言，它必然本身具有神圣的权威，并且应该凭着它本身和为了它本身而被相信。</w:t>
      </w:r>
    </w:p>
    <w:p w14:paraId="0145A523">
      <w:pPr>
        <w:pStyle w:val="11"/>
        <w:widowControl/>
      </w:pPr>
      <w:r>
        <w:t>Otherwise we should ascribe more to the church than to God, if we did not believe him except for the sake of the church.</w:t>
      </w:r>
    </w:p>
    <w:p w14:paraId="087BD531">
      <w:pPr>
        <w:pStyle w:val="11"/>
        <w:widowControl/>
      </w:pPr>
      <w:r>
        <w:t>否则，如果我们不相信祂，除非是为了教会的缘故，我们就会将更多的归于教会而不是上帝。</w:t>
      </w:r>
    </w:p>
    <w:p w14:paraId="72C08961">
      <w:pPr>
        <w:pStyle w:val="11"/>
        <w:widowControl/>
      </w:pPr>
      <w:r>
        <w:t>God speaks in the prophets, and through the prophets: whence we find often used by them such phrases as, the word of Jehovah, and, Thus saith Jehovah.</w:t>
      </w:r>
    </w:p>
    <w:p w14:paraId="7B266809">
      <w:pPr>
        <w:pStyle w:val="11"/>
        <w:widowControl/>
      </w:pPr>
      <w:r>
        <w:t>上帝在先知中，并藉着先知说话：因此我们经常发现他们使用这样的短语，耶和华的圣言，以及，耶和华如此说。</w:t>
      </w:r>
    </w:p>
    <w:p w14:paraId="003ED632">
      <w:pPr>
        <w:pStyle w:val="11"/>
        <w:widowControl/>
      </w:pPr>
      <w:r>
        <w:t>Now then these men tell me that I must by no means believe that God really speaks, or that this is the word of Jehovah, unless the church confirm the same: in which proceeding every one may perceive that more credit and authority is ascribed to the church, that is, to men, than to God; which is directly opposite to what should be done: for God ought to be believed before all, since he is the prime and highest verity; while the church is nothing of the kind.</w:t>
      </w:r>
    </w:p>
    <w:p w14:paraId="0AEC6F0C">
      <w:pPr>
        <w:pStyle w:val="11"/>
        <w:widowControl/>
      </w:pPr>
      <w:r>
        <w:t>现在这些人告诉我，我绝不能相信上帝真的说话，或者这是耶和华的圣言，除非教会确认了同样的事情：在这种做法中，每个人都可以察觉到更多的信任和权威被归于教会，也就是说，归于人，而不是归于上帝；这与本应做的事情完全相反：因为上帝应该在所有事物之前被相信，因为祂是首要和最高的真理；而教会不是这样的。</w:t>
      </w:r>
    </w:p>
    <w:p w14:paraId="375675D3">
      <w:pPr>
        <w:pStyle w:val="11"/>
        <w:widowControl/>
      </w:pPr>
      <w:r>
        <w:t>If, therefore, God address me, and say that this is his word, I should acquiesce in his authority.</w:t>
      </w:r>
    </w:p>
    <w:p w14:paraId="2762A943">
      <w:pPr>
        <w:pStyle w:val="11"/>
        <w:widowControl/>
      </w:pPr>
      <w:r>
        <w:t>因此，如果上帝向我说话，并说这是祂的圣言，我应该同意祂的权威。</w:t>
      </w:r>
    </w:p>
    <w:p w14:paraId="621857B7">
      <w:pPr>
        <w:pStyle w:val="11"/>
        <w:widowControl/>
      </w:pPr>
      <w:r>
        <w:t>Hitherto we have shewn that there is a divine authority in scripture (which we shall do hereafter even still more clearly); and that, consequently, we should believe it by itself and of itself.</w:t>
      </w:r>
    </w:p>
    <w:p w14:paraId="36B1887C">
      <w:pPr>
        <w:pStyle w:val="11"/>
        <w:widowControl/>
      </w:pPr>
      <w:r>
        <w:t>到目前为止，我们已经指出圣经中有神圣的权威（我们将在后面更清楚地做到这一点）；而且，因此，我们应该凭着它本身和为了它本身而相信它。</w:t>
      </w:r>
    </w:p>
    <w:p w14:paraId="4B3B7D0A">
      <w:pPr>
        <w:pStyle w:val="11"/>
        <w:widowControl/>
      </w:pPr>
      <w:r>
        <w:t>It now remains that we shew that the scriptures themselves mutually support and confirm each other by their testimony; which is a point easy to be proved.</w:t>
      </w:r>
    </w:p>
    <w:p w14:paraId="28D86012">
      <w:pPr>
        <w:pStyle w:val="11"/>
        <w:widowControl/>
      </w:pPr>
      <w:r>
        <w:t>现在剩下的就是我们指出圣经本身藉着它们的见证相互支持和确认；这是一个容易证明的要点。</w:t>
      </w:r>
    </w:p>
    <w:p w14:paraId="5425B798">
      <w:pPr>
        <w:pStyle w:val="11"/>
        <w:widowControl/>
      </w:pPr>
      <w:r>
        <w:t>The Old Testament is confirmed by itself, and by the new; the new also by itself, and by the old: so that, as it is certain that there is a God, although the church had never said it, so it is certain that the scripture is the word of God, although the church had been silent upon the subject.</w:t>
      </w:r>
    </w:p>
    <w:p w14:paraId="3AA3A09A">
      <w:pPr>
        <w:pStyle w:val="11"/>
        <w:widowControl/>
      </w:pPr>
      <w:r>
        <w:t>《旧约》藉着它本身和《新约》被确认；《新约》也藉着它本身和《旧约》被确认：因此，正如确定有一位上帝，即使教会从未说过，同样也确定圣经是上帝的圣言，即使教会对此保持沉默。</w:t>
      </w:r>
    </w:p>
    <w:p w14:paraId="5823F817">
      <w:pPr>
        <w:pStyle w:val="11"/>
        <w:widowControl/>
      </w:pPr>
      <w:r>
        <w:t>But they, perhaps, would not even believe God’s existence, except upon the church’s word.</w:t>
      </w:r>
    </w:p>
    <w:p w14:paraId="41758B8C">
      <w:pPr>
        <w:pStyle w:val="11"/>
        <w:widowControl/>
      </w:pPr>
      <w:r>
        <w:t>但他们，或许，甚至连上帝的存在也不会相信，除非凭着教会的话。</w:t>
      </w:r>
    </w:p>
    <w:p w14:paraId="72597DF5">
      <w:pPr>
        <w:pStyle w:val="11"/>
        <w:widowControl/>
      </w:pPr>
      <w:r>
        <w:t>It is evident that the Old Testament is proved by the new.</w:t>
      </w:r>
    </w:p>
    <w:p w14:paraId="2C2A60B6">
      <w:pPr>
        <w:pStyle w:val="11"/>
        <w:widowControl/>
      </w:pPr>
      <w:r>
        <w:t>很明显《旧约》是藉着《新约》证明的。</w:t>
      </w:r>
    </w:p>
    <w:p w14:paraId="32BA6CE0">
      <w:pPr>
        <w:pStyle w:val="11"/>
        <w:widowControl/>
      </w:pPr>
      <w:r>
        <w:t>In Luke 24:44, Christ divides the whole Old Testament into Moses, the prophets, and the Psalms: therefore he hath declared all these books to be authentic and canonical, and hath besides confirmed his whole doctrine from those books.</w:t>
      </w:r>
    </w:p>
    <w:p w14:paraId="45A4823E">
      <w:pPr>
        <w:pStyle w:val="11"/>
        <w:widowControl/>
      </w:pPr>
      <w:r>
        <w:t>在《路加福音》24:44，基督将整个《旧约》分为摩西（Moses）、先知和《诗篇》：因此祂已经宣告所有这些书卷是具权威性（authentic）和合乎正典的，并且此外祂以那些书卷确认了祂全部的教义。</w:t>
      </w:r>
    </w:p>
    <w:p w14:paraId="375126FE">
      <w:pPr>
        <w:pStyle w:val="11"/>
        <w:widowControl/>
      </w:pPr>
      <w:r>
        <w:t>If, then, we believe Christ, we must believe the whole Old Testament to be endued with authentical authority.</w:t>
      </w:r>
    </w:p>
    <w:p w14:paraId="1D4224B6">
      <w:pPr>
        <w:pStyle w:val="11"/>
        <w:widowControl/>
      </w:pPr>
      <w:r>
        <w:t>那么，如果我们相信基督，我们就必须相信整个《旧约》被赋予了具权威性的权威。</w:t>
      </w:r>
    </w:p>
    <w:p w14:paraId="61BF089A">
      <w:pPr>
        <w:pStyle w:val="11"/>
        <w:widowControl/>
      </w:pPr>
      <w:r>
        <w:t>In Luke 16:29, 31, Abraham, when the rich man requests that Lazarus may be sent to his brethren, replies, “They have Moses and the prophets; let them hear them:” as much as to say, those who will not hear them, will hear no man, not even the church.</w:t>
      </w:r>
    </w:p>
    <w:p w14:paraId="465C1B16">
      <w:pPr>
        <w:pStyle w:val="11"/>
        <w:widowControl/>
      </w:pPr>
      <w:r>
        <w:t>在《路加福音》16:29, 31，亚伯拉罕（Abraham），当财主请求拉撒路（Lazarus）被差遣到祂的弟兄那里时，回复，“他们有摩西和先知的话；让他们听他们的：”意思就是说，那些不听他们的人，就不会听任何人的，甚至不会听教会的。</w:t>
      </w:r>
    </w:p>
    <w:p w14:paraId="25987CA5">
      <w:pPr>
        <w:pStyle w:val="11"/>
        <w:widowControl/>
      </w:pPr>
      <w:r>
        <w:t>In John 10:35, “the scripture cannot be broken,” λυθῆναι, therefore it possesses an eternal and immutable force.</w:t>
      </w:r>
    </w:p>
    <w:p w14:paraId="0DE2C5F3">
      <w:pPr>
        <w:pStyle w:val="11"/>
        <w:widowControl/>
      </w:pPr>
      <w:r>
        <w:t>在《约翰福音》10:35，“圣经是不能被废弃的，” λυθῆναι （被废除），因此它拥有永恒和不变的力量。</w:t>
      </w:r>
    </w:p>
    <w:p w14:paraId="2AB61A3D">
      <w:pPr>
        <w:pStyle w:val="11"/>
        <w:widowControl/>
      </w:pPr>
      <w:r>
        <w:t>In John 5:39, Christ says to the Jews, “Search the scriptures:” where he understands all the books of the Old Testament; for the new had not yet been published.</w:t>
      </w:r>
    </w:p>
    <w:p w14:paraId="6729A5C0">
      <w:pPr>
        <w:pStyle w:val="11"/>
        <w:widowControl/>
      </w:pPr>
      <w:r>
        <w:t>在《约翰福音》5:39，基督对犹太人说，“你们要查考圣经：”祂在这里指的是《旧约》的所有书卷；因为《新约》还没有公布。</w:t>
      </w:r>
    </w:p>
    <w:p w14:paraId="0FC28581">
      <w:pPr>
        <w:pStyle w:val="11"/>
        <w:widowControl/>
      </w:pPr>
      <w:r>
        <w:t>Thus we have shewn in general that the Old Testament is confirmed by the new; let us now shew the same in detail.</w:t>
      </w:r>
    </w:p>
    <w:p w14:paraId="0B8E2F7E">
      <w:pPr>
        <w:pStyle w:val="11"/>
        <w:widowControl/>
      </w:pPr>
      <w:r>
        <w:t>因此我们已经普遍地指出《旧约》是被《新约》确认的；现在让我们详细地指出同样的事情。</w:t>
      </w:r>
    </w:p>
    <w:p w14:paraId="33DC312A">
      <w:pPr>
        <w:pStyle w:val="11"/>
        <w:widowControl/>
      </w:pPr>
      <w:r>
        <w:t>Christ himself confirms the books of Moses specially, Matthew 5., where he interprets the whole law; Matthew 19., where he explains the law of marriage; Matthew 22., where he proves the resurrection of the flesh from Moses; and John 3:14, where he confirms his own death, and its efficacy and benefits, from the figure of the brazen serpent.</w:t>
      </w:r>
    </w:p>
    <w:p w14:paraId="61B33D6C">
      <w:pPr>
        <w:pStyle w:val="11"/>
        <w:widowControl/>
      </w:pPr>
      <w:r>
        <w:t>基督自己特别确认了摩西的书卷，《马太福音》第5章，祂解释了整个律法；《马太福音》第19章，祂解释了婚姻的律法；《马太福音》第22章，祂从摩西那里证明了肉体的复活；《约翰福音》3:14，祂从铜蛇的预表确认了祂自己的死，以及它的功效和益处。</w:t>
      </w:r>
    </w:p>
    <w:p w14:paraId="40C9C3A3">
      <w:pPr>
        <w:pStyle w:val="11"/>
        <w:widowControl/>
      </w:pPr>
      <w:r>
        <w:t>The historical books of the Old Testament are likewise confirmed by the new.</w:t>
      </w:r>
    </w:p>
    <w:p w14:paraId="460960F2">
      <w:pPr>
        <w:pStyle w:val="11"/>
        <w:widowControl/>
      </w:pPr>
      <w:r>
        <w:t>《旧约》的历史书卷同样被《新约》确认。</w:t>
      </w:r>
    </w:p>
    <w:p w14:paraId="29827279">
      <w:pPr>
        <w:pStyle w:val="11"/>
        <w:widowControl/>
      </w:pPr>
      <w:r>
        <w:t>Matthew 12:42, Christ mentions the story of the Queen of Sheba: Luke 4:26, the story of the widow of Sarepta is repeated, which occurs 2 Kings 5.: Acts 2:25, 30, 34, a testimony is adduced from the Psalms: Acts 13:17 and following verses, Paul details a long narrative, drawn from several books of the Old Testament: Hebrews 11., many examples are produced from the books of Joshua and Judges.</w:t>
      </w:r>
    </w:p>
    <w:p w14:paraId="353612AF">
      <w:pPr>
        <w:pStyle w:val="11"/>
        <w:widowControl/>
      </w:pPr>
      <w:r>
        <w:t>《马太福音》12:42，基督提到了示巴女王的故事：《路加福音》4:26，重复了撒勒法寡妇的故事，这出现在《列王纪下》第5章：《使徒行传》2:25, 30, 34，引述了《诗篇》的一个见证：《使徒行传》13:17及以下经文，保罗（Paul）详细叙述了一个长篇叙事，取自《旧约》的几本书：《希伯来书》第11章，从《约书亚记》和《士师记》中引出了许多例子。</w:t>
      </w:r>
    </w:p>
    <w:p w14:paraId="0C49D8DD">
      <w:pPr>
        <w:pStyle w:val="11"/>
        <w:widowControl/>
      </w:pPr>
      <w:r>
        <w:t>Part of the genealogy which Matthew exhibits is derived from the book of Ruth.</w:t>
      </w:r>
    </w:p>
    <w:p w14:paraId="52D3B393">
      <w:pPr>
        <w:pStyle w:val="11"/>
        <w:widowControl/>
      </w:pPr>
      <w:r>
        <w:t>马太所展示的家谱的一部分源自《路得记》。</w:t>
      </w:r>
    </w:p>
    <w:p w14:paraId="66597E9F">
      <w:pPr>
        <w:pStyle w:val="11"/>
        <w:widowControl/>
      </w:pPr>
      <w:r>
        <w:t>From the Psalms an almost infinite multitude of testimonies are alleged; very many from Isaiah; many from Ezekiel, and, in a word, from all the prophets, except perhaps one or two of the minor prophets.</w:t>
      </w:r>
    </w:p>
    <w:p w14:paraId="1B44220F">
      <w:pPr>
        <w:pStyle w:val="11"/>
        <w:widowControl/>
      </w:pPr>
      <w:r>
        <w:t>从《诗篇》引述了几乎无限数量的见证；非常多来自《以赛亚书》；许多来自《以西结书》，简而言之，来自所有的先知，除了或许一两个小先知书。</w:t>
      </w:r>
    </w:p>
    <w:p w14:paraId="70A51DA7">
      <w:pPr>
        <w:pStyle w:val="11"/>
        <w:widowControl/>
      </w:pPr>
      <w:r>
        <w:t>But Stephen, Acts 7:42, cites the book of the twelve minor prophets, and thus proves the authority of them all; for all the minor prophets used formerly to make but one book.</w:t>
      </w:r>
    </w:p>
    <w:p w14:paraId="0773EC16">
      <w:pPr>
        <w:pStyle w:val="11"/>
        <w:widowControl/>
      </w:pPr>
      <w:r>
        <w:t>但司提反（Stephen），《使徒行传》7:42，引用了十二小先知书，因此证明了它们全部的权威；因为所有的小先知书以前通常只算作一本书。</w:t>
      </w:r>
    </w:p>
    <w:p w14:paraId="74920B3D">
      <w:pPr>
        <w:pStyle w:val="11"/>
        <w:widowControl/>
      </w:pPr>
      <w:r>
        <w:t>Now the testimony there cited is taken from the先知 Amos.</w:t>
      </w:r>
    </w:p>
    <w:p w14:paraId="793D7D4D">
      <w:pPr>
        <w:pStyle w:val="11"/>
        <w:widowControl/>
      </w:pPr>
      <w:r>
        <w:t>现在那里引用的见证是取自先知阿摩司（Amos）。</w:t>
      </w:r>
    </w:p>
    <w:p w14:paraId="47D376C0">
      <w:pPr>
        <w:pStyle w:val="11"/>
        <w:widowControl/>
      </w:pPr>
      <w:r>
        <w:t>Thus it is manifest that the confirmation of the old may be drawn from the New Testament.</w:t>
      </w:r>
    </w:p>
    <w:p w14:paraId="1C347185">
      <w:pPr>
        <w:pStyle w:val="11"/>
        <w:widowControl/>
      </w:pPr>
      <w:r>
        <w:t>因此很明显，《旧约》的确认可以从《新约》中得出。</w:t>
      </w:r>
    </w:p>
    <w:p w14:paraId="7A700E68">
      <w:pPr>
        <w:pStyle w:val="11"/>
        <w:widowControl/>
      </w:pPr>
      <w:r>
        <w:t>Upon this subject, see further in Augustine, in his book, contra Adversar. Legis et Prophetarum, and contra Faustum Manichæum.</w:t>
      </w:r>
    </w:p>
    <w:p w14:paraId="29D4641E">
      <w:pPr>
        <w:pStyle w:val="11"/>
        <w:widowControl/>
      </w:pPr>
      <w:r>
        <w:t>关于这个主题，请进一步参阅奥古斯丁（Augustine），在祂的《反律法和先知书的敌人》一书中（contra Adversar. Legis et Prophetarum），以及《反摩尼教徒浮士德》中（contra Faustum Manichæum）。</w:t>
      </w:r>
    </w:p>
    <w:p w14:paraId="3D8F67C2">
      <w:pPr>
        <w:pStyle w:val="11"/>
        <w:widowControl/>
      </w:pPr>
      <w:r>
        <w:t>Now that, in like manner, the books of the New Testament may be confirmed from the old, is sufficiently clear.</w:t>
      </w:r>
    </w:p>
    <w:p w14:paraId="01FD4F2E">
      <w:pPr>
        <w:pStyle w:val="11"/>
        <w:widowControl/>
      </w:pPr>
      <w:r>
        <w:t>现在，同样地，《新约》的书卷可以从《旧约》确认，是相当清楚的。</w:t>
      </w:r>
    </w:p>
    <w:p w14:paraId="4A4FD76A">
      <w:pPr>
        <w:pStyle w:val="11"/>
        <w:widowControl/>
      </w:pPr>
      <w:r>
        <w:t>For the truth of the New Testament is shadowed forth in the figures of the old; and whatever things were predicted in the old, those we read to have been fulfilled in the new.</w:t>
      </w:r>
    </w:p>
    <w:p w14:paraId="343F1773">
      <w:pPr>
        <w:pStyle w:val="11"/>
        <w:widowControl/>
      </w:pPr>
      <w:r>
        <w:t>因为《新约》的真理在《旧约》的预表中被预示出来；而且凡在《旧约》中被预言的事情，我们读到它们在《新约》中被应验了。</w:t>
      </w:r>
    </w:p>
    <w:p w14:paraId="3BBFC1BD">
      <w:pPr>
        <w:pStyle w:val="11"/>
        <w:widowControl/>
      </w:pPr>
      <w:r>
        <w:t>Whatever was said obscurely in the former, is said plainly in the latter.</w:t>
      </w:r>
    </w:p>
    <w:p w14:paraId="3FA80157">
      <w:pPr>
        <w:pStyle w:val="11"/>
        <w:widowControl/>
      </w:pPr>
      <w:r>
        <w:t>凡在前一个中晦涩地说的，在后一个中是清楚地说的。</w:t>
      </w:r>
    </w:p>
    <w:p w14:paraId="11B6521E">
      <w:pPr>
        <w:pStyle w:val="11"/>
        <w:widowControl/>
      </w:pPr>
      <w:r>
        <w:t>Therefore if one be true, the other must needs be true also.</w:t>
      </w:r>
    </w:p>
    <w:p w14:paraId="536C1F26">
      <w:pPr>
        <w:pStyle w:val="11"/>
        <w:widowControl/>
      </w:pPr>
      <w:r>
        <w:t>因此如果一个是真的，另一个也必然是真的。</w:t>
      </w:r>
    </w:p>
    <w:p w14:paraId="53B76EB1">
      <w:pPr>
        <w:pStyle w:val="11"/>
        <w:widowControl/>
      </w:pPr>
      <w:r>
        <w:t>Moses wrote of the Messiah, and so did the prophets.</w:t>
      </w:r>
    </w:p>
    <w:p w14:paraId="6C67EE40">
      <w:pPr>
        <w:pStyle w:val="11"/>
        <w:widowControl/>
      </w:pPr>
      <w:r>
        <w:t>摩西写了关于弥赛亚的，先知们也写了。</w:t>
      </w:r>
    </w:p>
    <w:p w14:paraId="513907FD">
      <w:pPr>
        <w:pStyle w:val="11"/>
        <w:widowControl/>
      </w:pPr>
      <w:r>
        <w:t>Moses, Deuteronomy 18:18, foretold that there should be a prophet like unto himself; and death and destruction is denounced upon any who would not hear him.</w:t>
      </w:r>
    </w:p>
    <w:p w14:paraId="46E0F17F">
      <w:pPr>
        <w:pStyle w:val="11"/>
        <w:widowControl/>
      </w:pPr>
      <w:r>
        <w:t>摩西，《申命记》18:18，预言将有一位像祂一样的先知；而且死亡和毁灭被宣告给任何不听祂的人。</w:t>
      </w:r>
    </w:p>
    <w:p w14:paraId="2D5B17E0">
      <w:pPr>
        <w:pStyle w:val="11"/>
        <w:widowControl/>
      </w:pPr>
      <w:r>
        <w:t>Peter, Acts 3:22, and Stephen, Acts 7:37, teach us that this prediction of a prophet hath been fulfilled.</w:t>
      </w:r>
    </w:p>
    <w:p w14:paraId="1D43870E">
      <w:pPr>
        <w:pStyle w:val="11"/>
        <w:widowControl/>
      </w:pPr>
      <w:r>
        <w:t>彼得，《使徒行传》3:22，和司提反，《使徒行传》7:37，教导我们这个关于先知的预言已经被应验。</w:t>
      </w:r>
    </w:p>
    <w:p w14:paraId="1D412BB0">
      <w:pPr>
        <w:pStyle w:val="11"/>
        <w:widowControl/>
      </w:pPr>
      <w:r>
        <w:t>Moses therefore hath sanctioned Christ by his testimony.</w:t>
      </w:r>
    </w:p>
    <w:p w14:paraId="2CED8668">
      <w:pPr>
        <w:pStyle w:val="11"/>
        <w:widowControl/>
      </w:pPr>
      <w:r>
        <w:t>因此摩西以祂的见证认可了基督。</w:t>
      </w:r>
    </w:p>
    <w:p w14:paraId="1E00008B">
      <w:pPr>
        <w:pStyle w:val="11"/>
        <w:widowControl/>
      </w:pPr>
      <w:r>
        <w:t>Peter confirms Paul’s epistles by his authority, 2 Peter 3:16, and distinctly calls them scriptures.</w:t>
      </w:r>
    </w:p>
    <w:p w14:paraId="765EEE3D">
      <w:pPr>
        <w:pStyle w:val="11"/>
        <w:widowControl/>
      </w:pPr>
      <w:r>
        <w:t>彼得（Peter）以祂的权威确认了保罗的书信，《彼得后书》3:16，并明确称它们为圣经。</w:t>
      </w:r>
    </w:p>
    <w:p w14:paraId="45DC97D1">
      <w:pPr>
        <w:pStyle w:val="11"/>
        <w:widowControl/>
      </w:pPr>
      <w:r>
        <w:t>“The unlearned,” says he, “wrest them, as they do also the other scriptures.”</w:t>
      </w:r>
    </w:p>
    <w:p w14:paraId="3769371B">
      <w:pPr>
        <w:pStyle w:val="11"/>
        <w:widowControl/>
      </w:pPr>
      <w:r>
        <w:t>“不学无术的人，”祂说，“曲解它们，就像他们曲解其他圣经一样。”</w:t>
      </w:r>
    </w:p>
    <w:p w14:paraId="2306A751">
      <w:pPr>
        <w:pStyle w:val="11"/>
        <w:widowControl/>
      </w:pPr>
      <w:r>
        <w:t>Paul confirms his own epistles by his name, and by his judgment.</w:t>
      </w:r>
    </w:p>
    <w:p w14:paraId="63B64E10">
      <w:pPr>
        <w:pStyle w:val="11"/>
        <w:widowControl/>
      </w:pPr>
      <w:r>
        <w:t>保罗以祂的名字和祂的判断确认了祂自己的书信。</w:t>
      </w:r>
    </w:p>
    <w:p w14:paraId="40B89EEC">
      <w:pPr>
        <w:pStyle w:val="11"/>
        <w:widowControl/>
      </w:pPr>
      <w:r>
        <w:t>Therefore the old and New Testaments do, by their mutual testimony, establish and consign each other.</w:t>
      </w:r>
    </w:p>
    <w:p w14:paraId="74388EB8">
      <w:pPr>
        <w:pStyle w:val="11"/>
        <w:widowControl/>
      </w:pPr>
      <w:r>
        <w:t>因此《旧约》和《新约》，藉着它们相互的见证，彼此确立和交付。</w:t>
      </w:r>
    </w:p>
    <w:p w14:paraId="7CBECE2A">
      <w:pPr>
        <w:pStyle w:val="11"/>
        <w:widowControl/>
      </w:pPr>
      <w:r>
        <w:t>In other cases, indeed, such a mutual confirmation is of no avail; but in this it should be of the greatest, because no one is so fit a witness of God and his word, as God himself in his word.</w:t>
      </w:r>
    </w:p>
    <w:p w14:paraId="62C099C8">
      <w:pPr>
        <w:pStyle w:val="11"/>
        <w:widowControl/>
      </w:pPr>
      <w:r>
        <w:t>在其他情况下，确实，这种相互的确认是无效的；但在这件事上它应该是最有效的，因为没有人比上帝自己藉着祂的圣言更适合作为上帝和祂圣言的见证。</w:t>
      </w:r>
    </w:p>
    <w:p w14:paraId="15D60939">
      <w:pPr>
        <w:pStyle w:val="11"/>
        <w:widowControl/>
      </w:pPr>
      <w:r>
        <w:t>If then we repose any credit in the Old Testament, we must repose as much in the new; if we believe the new, we must believe the old also.</w:t>
      </w:r>
    </w:p>
    <w:p w14:paraId="0CE55BF7">
      <w:pPr>
        <w:pStyle w:val="11"/>
        <w:widowControl/>
      </w:pPr>
      <w:r>
        <w:t>因此，如果我们在《旧约》中寄予任何信任，我们就必须在《新约》中寄予同样的信任；如果我们相信《新约》，我们也必须相信《旧约》。</w:t>
      </w:r>
    </w:p>
    <w:p w14:paraId="6BE2DA0F">
      <w:pPr>
        <w:pStyle w:val="11"/>
        <w:widowControl/>
      </w:pPr>
      <w:r>
        <w:t>But the papists, on the contrary, would have neither Testament believed on its own account, but both on account of the church’s authority: the falsehood of which is abundantly evident from what hath been already said.</w:t>
      </w:r>
    </w:p>
    <w:p w14:paraId="46CDADED">
      <w:pPr>
        <w:pStyle w:val="11"/>
        <w:widowControl/>
      </w:pPr>
      <w:r>
        <w:t>但天主教徒，则相反，不愿让任何一约凭着它本身被相信，而是两者都因为教会的权威：这一点从已经说过的充分显而易见。</w:t>
      </w:r>
    </w:p>
    <w:p w14:paraId="02F07F92">
      <w:pPr>
        <w:pStyle w:val="11"/>
        <w:widowControl/>
      </w:pPr>
      <w:r>
        <w:t>But human incredulity will still urge, that this may indeed be conceded with respect to some books, but that it cannot be affirmed of every one of the books of the old and New Testament; because we nowhere read that the books of Esther, Nehemiah, and Ezra, were confirmed by the authority of the New Testament: and there are besides many books of the New Testament which cannot be confirmed by the old.</w:t>
      </w:r>
    </w:p>
    <w:p w14:paraId="00AA6BE7">
      <w:pPr>
        <w:pStyle w:val="11"/>
        <w:widowControl/>
      </w:pPr>
      <w:r>
        <w:t>但人类的不信仍然会坚持，这对于某些书卷来说确实可以承认，但对于《旧约》和《新约》的每一个书卷都不能断言；因为我们在任何地方都没有读到《以斯帖记》、《尼希米记》和《以斯拉记》被《新约》的权威确认：而且《新约》中还有许多书卷不能被《旧约》确认。</w:t>
      </w:r>
    </w:p>
    <w:p w14:paraId="5AD2B9ED">
      <w:pPr>
        <w:pStyle w:val="11"/>
        <w:widowControl/>
      </w:pPr>
      <w:r>
        <w:t>Besides, if there were even some one book of the New Testament, in which all the books of the Old Testament were severally enumerated, there would yet be need (will the papists say) of the authority of the ancient church, because there may be some who do not acknowledge the authority of any book; and how (they will say) are we to persuade such persons that this scripture is divine?</w:t>
      </w:r>
    </w:p>
    <w:p w14:paraId="27D73B5A">
      <w:pPr>
        <w:pStyle w:val="11"/>
        <w:widowControl/>
      </w:pPr>
      <w:r>
        <w:t>此外，即使《新约》中有一本书，其中分别列举了《旧约》的所有书卷，仍然需要（天主教徒会说）古代教会的权威，因为可能有人不承认任何书卷的权威；而且我们如何（他们会说）说服这样的人这个圣经是属神的？</w:t>
      </w:r>
    </w:p>
    <w:p w14:paraId="72905701">
      <w:pPr>
        <w:pStyle w:val="11"/>
        <w:widowControl/>
      </w:pPr>
      <w:r>
        <w:t>I answer, in the first place, such men as these, who despise all the sacred books, the church itself will be unable to convince: for with those who hold the authority of scripture in no esteem, the authority of the church will have but little weight.</w:t>
      </w:r>
    </w:p>
    <w:p w14:paraId="434A7E5E">
      <w:pPr>
        <w:pStyle w:val="11"/>
        <w:widowControl/>
      </w:pPr>
      <w:r>
        <w:t>我首先回答，像这样蔑视所有神圣书卷的人，教会本身也无法说服：因为对于那些不重视圣经权威的人来说，教会的权威也几乎没有分量。</w:t>
      </w:r>
    </w:p>
    <w:p w14:paraId="5C397022">
      <w:pPr>
        <w:pStyle w:val="11"/>
        <w:widowControl/>
      </w:pPr>
      <w:r>
        <w:t>Secondly, if any pious persons have yet doubts concerning the scriptures, much more certain evidences may be gathered from the books themselves, to prove them canonical, than from any authority of the church.</w:t>
      </w:r>
    </w:p>
    <w:p w14:paraId="195AB13C">
      <w:pPr>
        <w:pStyle w:val="11"/>
        <w:widowControl/>
      </w:pPr>
      <w:r>
        <w:t>其次，如果任何虔诚的人仍然对圣经有疑虑，可以从书卷本身中收集到比任何教会权威更确定的证据，来证明它们是合乎正典的。</w:t>
      </w:r>
    </w:p>
    <w:p w14:paraId="7563B46B">
      <w:pPr>
        <w:pStyle w:val="11"/>
        <w:widowControl/>
      </w:pPr>
      <w:r>
        <w:t>I speak not now of the internal testimony of the Spirit, but of certain external testimonies, which may be drawn from the books themselves to prove them divinely inspired writings.</w:t>
      </w:r>
    </w:p>
    <w:p w14:paraId="7F51471C">
      <w:pPr>
        <w:pStyle w:val="11"/>
        <w:widowControl/>
      </w:pPr>
      <w:r>
        <w:t>我现在说的不是圣灵的内在见证，而是某些外在的见证，可以从书卷本身中得出，来证明它们是受神默示的著作。</w:t>
      </w:r>
    </w:p>
    <w:p w14:paraId="29D6F54E">
      <w:pPr>
        <w:pStyle w:val="11"/>
        <w:widowControl/>
      </w:pPr>
      <w:r>
        <w:t>Such are mentioned by Calvin, Institut. Lib. I. c. 82, and are of the following kind.</w:t>
      </w:r>
    </w:p>
    <w:p w14:paraId="10AA8067">
      <w:pPr>
        <w:pStyle w:val="11"/>
        <w:widowControl/>
      </w:pPr>
      <w:r>
        <w:t>加尔文（Calvin）在《基督教要义，第一本书，第八章，第二节》中（Institut. Lib. I. c. 82）提到了这样的见证，它们是以下类型的。</w:t>
      </w:r>
    </w:p>
    <w:p w14:paraId="4A812672">
      <w:pPr>
        <w:pStyle w:val="11"/>
        <w:widowControl/>
      </w:pPr>
      <w:r>
        <w:t>First, the majesty of the doctrine itself, which everywhere shines forth in the sacred and canonical books.</w:t>
      </w:r>
    </w:p>
    <w:p w14:paraId="0F9D58E4">
      <w:pPr>
        <w:pStyle w:val="11"/>
        <w:widowControl/>
      </w:pPr>
      <w:r>
        <w:t>首先，教义本身的庄严，它在神圣和正典书卷中处处闪耀。</w:t>
      </w:r>
    </w:p>
    <w:p w14:paraId="34F89BC0">
      <w:pPr>
        <w:pStyle w:val="11"/>
        <w:widowControl/>
      </w:pPr>
      <w:r>
        <w:t>Nowhere, assuredly, does such majesty appear in the books of philosophers, orators, or even of all the divines that ever wrote upon theology.</w:t>
      </w:r>
    </w:p>
    <w:p w14:paraId="74718B8B">
      <w:pPr>
        <w:pStyle w:val="11"/>
        <w:widowControl/>
      </w:pPr>
      <w:r>
        <w:t>可以肯定，在哲学家、演说家，甚至所有曾撰写神学著作的神学家的书本中，都没有出现如此的庄严。</w:t>
      </w:r>
    </w:p>
    <w:p w14:paraId="1C9A2A70">
      <w:pPr>
        <w:pStyle w:val="11"/>
        <w:widowControl/>
      </w:pPr>
      <w:r>
        <w:t>There are none of the sacred books which one would be more likely to question than the Epistle of Jude, the second Epistle of Peter, and the second and third of John, since formerly even some churches entertained doubts of them: nevertheless, in these there is contained such a kind of teaching as can be found in no other writer.</w:t>
      </w:r>
    </w:p>
    <w:p w14:paraId="14145DBF">
      <w:pPr>
        <w:pStyle w:val="11"/>
        <w:widowControl/>
      </w:pPr>
      <w:r>
        <w:t>在神圣的书卷中，没有人比对《犹大书信》、《彼得后书》和《约翰二书》和《三书》更有可能质疑的了，因为以前甚至一些教会对它们怀有疑虑：然而，在这些书卷中包含着一种在任何其他作者那里都找不到的教导。</w:t>
      </w:r>
    </w:p>
    <w:p w14:paraId="56CCD023">
      <w:pPr>
        <w:pStyle w:val="11"/>
        <w:widowControl/>
      </w:pPr>
      <w:r>
        <w:t>Secondly, the simplicity, purity, and divinity of the style.</w:t>
      </w:r>
    </w:p>
    <w:p w14:paraId="1E90DF2F">
      <w:pPr>
        <w:pStyle w:val="11"/>
        <w:widowControl/>
      </w:pPr>
      <w:r>
        <w:t>其次，文体的简洁、纯洁和神性。</w:t>
      </w:r>
    </w:p>
    <w:p w14:paraId="74C31A61">
      <w:pPr>
        <w:pStyle w:val="11"/>
        <w:widowControl/>
      </w:pPr>
      <w:r>
        <w:t>Never was anything written more chastely, purely, or divinely.</w:t>
      </w:r>
    </w:p>
    <w:p w14:paraId="2BC7A839">
      <w:pPr>
        <w:pStyle w:val="11"/>
        <w:widowControl/>
      </w:pPr>
      <w:r>
        <w:t>从来没有东西写得比这更纯洁、更纯净或更属神。</w:t>
      </w:r>
    </w:p>
    <w:p w14:paraId="1CE00C71">
      <w:pPr>
        <w:pStyle w:val="11"/>
        <w:widowControl/>
      </w:pPr>
      <w:r>
        <w:t>Such purity is not to be found in Plato, or in Aristotle, or in Demosthenes, or in Cicero, or in any other writer.</w:t>
      </w:r>
    </w:p>
    <w:p w14:paraId="4A3BF325">
      <w:pPr>
        <w:pStyle w:val="11"/>
        <w:widowControl/>
      </w:pPr>
      <w:r>
        <w:t>这种纯洁性在柏拉图、亚里斯多德、德摩斯提尼（Demosthenes）或西塞罗（Cicero），或任何其他作者那里都找不到。</w:t>
      </w:r>
    </w:p>
    <w:p w14:paraId="0B16C3B2">
      <w:pPr>
        <w:pStyle w:val="11"/>
        <w:widowControl/>
      </w:pPr>
      <w:r>
        <w:t>Thirdly, the antiquity of the books themselves secures them a great authority.</w:t>
      </w:r>
    </w:p>
    <w:p w14:paraId="73C00A95">
      <w:pPr>
        <w:pStyle w:val="11"/>
        <w:widowControl/>
      </w:pPr>
      <w:r>
        <w:t>第三，书卷本身的古老性为它们获得了巨大的权威。</w:t>
      </w:r>
    </w:p>
    <w:p w14:paraId="4DD6AE41">
      <w:pPr>
        <w:pStyle w:val="11"/>
        <w:widowControl/>
      </w:pPr>
      <w:r>
        <w:t>For the books of Moses are more ancient than the writings of any other men, and contain the oldest of all histories, deduced from the very creation of the world; which other writers were either wholly ignorant of, or heard of from this source, or contaminated by the admixture of many fables.</w:t>
      </w:r>
    </w:p>
    <w:p w14:paraId="034C06EC">
      <w:pPr>
        <w:pStyle w:val="11"/>
        <w:widowControl/>
      </w:pPr>
      <w:r>
        <w:t>因为摩西的书卷比任何其他人的著作都更古老，并包含了所有历史中最古老的，从世界的创造推演而来；其他作者要么完全不知道，要么从这个来源听说，要么被许多寓言的混合所污染。</w:t>
      </w:r>
    </w:p>
    <w:p w14:paraId="14181563">
      <w:pPr>
        <w:pStyle w:val="11"/>
        <w:widowControl/>
      </w:pPr>
      <w:r>
        <w:t>Fourthly, the oracles contained in these books prove their authority to be sacred in the highest sense, by shewing it necessarily divine.</w:t>
      </w:r>
    </w:p>
    <w:p w14:paraId="09804FF9">
      <w:pPr>
        <w:pStyle w:val="11"/>
        <w:widowControl/>
      </w:pPr>
      <w:r>
        <w:t>第四，这些书卷中包含的圣言（oracles）证明了它们的权威在最高意义上是神圣的，藉着指出它必然是属神的。</w:t>
      </w:r>
    </w:p>
    <w:p w14:paraId="668D82EF">
      <w:pPr>
        <w:pStyle w:val="11"/>
        <w:widowControl/>
      </w:pPr>
      <w:r>
        <w:t>For some things are here predicted, which happened many ages afterwards, and names are given to persons some ages before they were born; as to Josiah, 1 Kings 13:2, and to Cyrus, Isaiah 44:28, and 45:1.</w:t>
      </w:r>
    </w:p>
    <w:p w14:paraId="5332CCCD">
      <w:pPr>
        <w:pStyle w:val="11"/>
        <w:widowControl/>
      </w:pPr>
      <w:r>
        <w:t>因为这里预言了一些事情，它们发生在许多世纪之后，而且在一些人生下来之前的几个世纪就给他们起了名字；例如对约西亚（Josiah），《列王纪上》13:2，以及对古列（Cyrus），《以赛亚书》44:28和45:1。</w:t>
      </w:r>
    </w:p>
    <w:p w14:paraId="74A83AE5">
      <w:pPr>
        <w:pStyle w:val="11"/>
        <w:widowControl/>
      </w:pPr>
      <w:r>
        <w:t>How could this have been without some divine inspiration?</w:t>
      </w:r>
    </w:p>
    <w:p w14:paraId="043A055C">
      <w:pPr>
        <w:pStyle w:val="11"/>
        <w:widowControl/>
      </w:pPr>
      <w:r>
        <w:t>没有一些神圣的默示，这怎么可能发生呢？</w:t>
      </w:r>
    </w:p>
    <w:p w14:paraId="134B77E4">
      <w:pPr>
        <w:pStyle w:val="11"/>
        <w:widowControl/>
      </w:pPr>
      <w:r>
        <w:t>Fifthly, miracles, so many and so true, prove God to be the author of these books.</w:t>
      </w:r>
    </w:p>
    <w:p w14:paraId="63D1ED65">
      <w:pPr>
        <w:pStyle w:val="11"/>
        <w:widowControl/>
      </w:pPr>
      <w:r>
        <w:t>第五，如此之多且如此真实的神迹，证明上帝是这些书卷的作者。</w:t>
      </w:r>
    </w:p>
    <w:p w14:paraId="7E0D908B">
      <w:pPr>
        <w:pStyle w:val="11"/>
        <w:widowControl/>
      </w:pPr>
      <w:r>
        <w:t>Sixthly, the enemies themselves prove these books to be sacred; for, while they have endeavored wholly to destroy them, their fury hath ever been in vain: nay, many of them, by the penalties and torments which befell them, were made to understand that it was the word of God which they opposed.</w:t>
      </w:r>
    </w:p>
    <w:p w14:paraId="231E92D1">
      <w:pPr>
        <w:pStyle w:val="11"/>
        <w:widowControl/>
      </w:pPr>
      <w:r>
        <w:t>第六，敌人本身证明了这些书卷是神圣的；因为，当他们曾努力完全摧毁它们时，他们的愤怒一直是徒劳的：非但如此，他们中的许多人，藉着降临到他们身上的刑罚和折磨，明白了他们所反对的是上帝的圣言。</w:t>
      </w:r>
    </w:p>
    <w:p w14:paraId="637EC931">
      <w:pPr>
        <w:pStyle w:val="11"/>
        <w:widowControl/>
      </w:pPr>
      <w:r>
        <w:t>Seventhly, the testimonies of martyrs make it evident that the majesty of these books is of no mean character, since they have sealed the doctrine, here delivered down and set forth, by their confession and their blood.</w:t>
      </w:r>
    </w:p>
    <w:p w14:paraId="58364DEB">
      <w:pPr>
        <w:pStyle w:val="11"/>
        <w:widowControl/>
      </w:pPr>
      <w:r>
        <w:t>第七，殉道者（martyrs）的见证表明这些书卷的庄严绝非低微，因为他们以他们的信仰告白和他们的血印证了在这里传下来并阐述的教义。</w:t>
      </w:r>
    </w:p>
    <w:p w14:paraId="08018FA4">
      <w:pPr>
        <w:pStyle w:val="11"/>
        <w:widowControl/>
      </w:pPr>
      <w:r>
        <w:t>Eighthly, the authors themselves guarantee, in a great measure, the credit of these books.</w:t>
      </w:r>
    </w:p>
    <w:p w14:paraId="1EE31458">
      <w:pPr>
        <w:pStyle w:val="11"/>
        <w:widowControl/>
      </w:pPr>
      <w:r>
        <w:t>第八，作者本身在很大程度上保证了这些书卷的公信力。</w:t>
      </w:r>
    </w:p>
    <w:p w14:paraId="20C00A27">
      <w:pPr>
        <w:pStyle w:val="11"/>
        <w:widowControl/>
      </w:pPr>
      <w:r>
        <w:t>What sort of men were they before they were raised up to discharge this office by the Holy Ghost?</w:t>
      </w:r>
    </w:p>
    <w:p w14:paraId="3D5E4346">
      <w:pPr>
        <w:pStyle w:val="11"/>
        <w:widowControl/>
      </w:pPr>
      <w:r>
        <w:t>在他们被圣灵兴起履行这个职事之前，他们是怎样的人呢？</w:t>
      </w:r>
    </w:p>
    <w:p w14:paraId="63A7203D">
      <w:pPr>
        <w:pStyle w:val="11"/>
        <w:widowControl/>
      </w:pPr>
      <w:r>
        <w:t>Altogether unfitted for such a function then, though afterwards endowed with the noblest gifts of the Holy Spirit.</w:t>
      </w:r>
    </w:p>
    <w:p w14:paraId="60614AEF">
      <w:pPr>
        <w:pStyle w:val="11"/>
        <w:widowControl/>
      </w:pPr>
      <w:r>
        <w:t>那时完全不适合这样的职能，尽管后来被赋予了圣灵最高贵的恩赐。</w:t>
      </w:r>
    </w:p>
    <w:p w14:paraId="1B37E3FA">
      <w:pPr>
        <w:pStyle w:val="11"/>
        <w:widowControl/>
      </w:pPr>
      <w:r>
        <w:t>Who was Moses, before he was called by God?</w:t>
      </w:r>
    </w:p>
    <w:p w14:paraId="4ED5B7E2">
      <w:pPr>
        <w:pStyle w:val="11"/>
        <w:widowControl/>
      </w:pPr>
      <w:r>
        <w:t>摩西是谁，在祂被上帝呼召之前？</w:t>
      </w:r>
    </w:p>
    <w:p w14:paraId="4B036200">
      <w:pPr>
        <w:pStyle w:val="11"/>
        <w:widowControl/>
      </w:pPr>
      <w:r>
        <w:t>First, a courtier in Egypt, then a shepherd, finally, endued with the richest outpouring of the Spirit, he became a prophet, and the leader of the people of Israel.</w:t>
      </w:r>
    </w:p>
    <w:p w14:paraId="662773BB">
      <w:pPr>
        <w:pStyle w:val="11"/>
        <w:widowControl/>
      </w:pPr>
      <w:r>
        <w:t>首先，是埃及的朝臣，然后是牧羊人，最后，被赋予了圣灵最丰富的倾注，祂成为先知，和以色列百姓的领袖。</w:t>
      </w:r>
    </w:p>
    <w:p w14:paraId="2776910B">
      <w:pPr>
        <w:pStyle w:val="11"/>
        <w:widowControl/>
      </w:pPr>
      <w:r>
        <w:t>Who was Jeremiah?</w:t>
      </w:r>
    </w:p>
    <w:p w14:paraId="54257C9A">
      <w:pPr>
        <w:pStyle w:val="11"/>
        <w:widowControl/>
      </w:pPr>
      <w:r>
        <w:t>耶利米（Jeremiah）是谁？</w:t>
      </w:r>
    </w:p>
    <w:p w14:paraId="354510AA">
      <w:pPr>
        <w:pStyle w:val="11"/>
        <w:widowControl/>
      </w:pPr>
      <w:r>
        <w:t>A man, incapable, as himself testifies, of any eloquence.</w:t>
      </w:r>
    </w:p>
    <w:p w14:paraId="312791BB">
      <w:pPr>
        <w:pStyle w:val="11"/>
        <w:widowControl/>
      </w:pPr>
      <w:r>
        <w:t>一个，正如祂自己所证明的，没有任何口才的人。</w:t>
      </w:r>
    </w:p>
    <w:p w14:paraId="3C81A8CC">
      <w:pPr>
        <w:pStyle w:val="11"/>
        <w:widowControl/>
      </w:pPr>
      <w:r>
        <w:t>Who was David?</w:t>
      </w:r>
    </w:p>
    <w:p w14:paraId="3C820240">
      <w:pPr>
        <w:pStyle w:val="11"/>
        <w:widowControl/>
      </w:pPr>
      <w:r>
        <w:t>大卫是谁？</w:t>
      </w:r>
    </w:p>
    <w:p w14:paraId="7A0418C9">
      <w:pPr>
        <w:pStyle w:val="11"/>
        <w:widowControl/>
      </w:pPr>
      <w:r>
        <w:t>A youth and a shepherd.</w:t>
      </w:r>
    </w:p>
    <w:p w14:paraId="63E85A20">
      <w:pPr>
        <w:pStyle w:val="11"/>
        <w:widowControl/>
      </w:pPr>
      <w:r>
        <w:t>一个少年和一个牧羊人。</w:t>
      </w:r>
    </w:p>
    <w:p w14:paraId="7EDBD159">
      <w:pPr>
        <w:pStyle w:val="11"/>
        <w:widowControl/>
      </w:pPr>
      <w:r>
        <w:t>Who Peter?</w:t>
      </w:r>
    </w:p>
    <w:p w14:paraId="421E6334">
      <w:pPr>
        <w:pStyle w:val="11"/>
        <w:widowControl/>
      </w:pPr>
      <w:r>
        <w:t>彼得（Peter）是谁？</w:t>
      </w:r>
    </w:p>
    <w:p w14:paraId="536B2CAC">
      <w:pPr>
        <w:pStyle w:val="11"/>
        <w:widowControl/>
      </w:pPr>
      <w:r>
        <w:t>A fisherman, an ignorant and illiterate person.</w:t>
      </w:r>
    </w:p>
    <w:p w14:paraId="3A4A99E6">
      <w:pPr>
        <w:pStyle w:val="11"/>
        <w:widowControl/>
      </w:pPr>
      <w:r>
        <w:t>一个渔夫，一个无知和不识字的人。</w:t>
      </w:r>
    </w:p>
    <w:p w14:paraId="0E96234D">
      <w:pPr>
        <w:pStyle w:val="11"/>
        <w:widowControl/>
      </w:pPr>
      <w:r>
        <w:t>Who John?</w:t>
      </w:r>
    </w:p>
    <w:p w14:paraId="7443346F">
      <w:pPr>
        <w:pStyle w:val="11"/>
        <w:widowControl/>
      </w:pPr>
      <w:r>
        <w:t>约翰（John）是谁？</w:t>
      </w:r>
    </w:p>
    <w:p w14:paraId="5E95ADA1">
      <w:pPr>
        <w:pStyle w:val="11"/>
        <w:widowControl/>
      </w:pPr>
      <w:r>
        <w:t>A man of the same low rank.</w:t>
      </w:r>
    </w:p>
    <w:p w14:paraId="3CF15EC2">
      <w:pPr>
        <w:pStyle w:val="11"/>
        <w:widowControl/>
      </w:pPr>
      <w:r>
        <w:t>一个同样低微阶层的人。</w:t>
      </w:r>
    </w:p>
    <w:p w14:paraId="536D0243">
      <w:pPr>
        <w:pStyle w:val="11"/>
        <w:widowControl/>
      </w:pPr>
      <w:r>
        <w:t>Who was Matthew?</w:t>
      </w:r>
    </w:p>
    <w:p w14:paraId="29A34B5A">
      <w:pPr>
        <w:pStyle w:val="11"/>
        <w:widowControl/>
      </w:pPr>
      <w:r>
        <w:t>马太（Matthew）是谁？</w:t>
      </w:r>
    </w:p>
    <w:p w14:paraId="31D2E5E5">
      <w:pPr>
        <w:pStyle w:val="11"/>
        <w:widowControl/>
      </w:pPr>
      <w:r>
        <w:t>A税吏，完全不熟悉神圣之事。</w:t>
      </w:r>
    </w:p>
    <w:p w14:paraId="52B65BB4">
      <w:pPr>
        <w:pStyle w:val="11"/>
        <w:widowControl/>
      </w:pPr>
      <w:r>
        <w:t>A publican, altogether a stranger to holy things.</w:t>
      </w:r>
    </w:p>
    <w:p w14:paraId="131D8C93">
      <w:pPr>
        <w:pStyle w:val="11"/>
        <w:widowControl/>
      </w:pPr>
      <w:r>
        <w:t>Who was Paul?</w:t>
      </w:r>
    </w:p>
    <w:p w14:paraId="51FF7B84">
      <w:pPr>
        <w:pStyle w:val="11"/>
        <w:widowControl/>
      </w:pPr>
      <w:r>
        <w:t>保罗是谁？</w:t>
      </w:r>
    </w:p>
    <w:p w14:paraId="5ECAA3F1">
      <w:pPr>
        <w:pStyle w:val="11"/>
        <w:widowControl/>
      </w:pPr>
      <w:r>
        <w:t>An enemy and persecutor of that doctrine which he afterwards professed.</w:t>
      </w:r>
    </w:p>
    <w:p w14:paraId="6919919D">
      <w:pPr>
        <w:pStyle w:val="11"/>
        <w:widowControl/>
      </w:pPr>
      <w:r>
        <w:t>一个祂后来所宣称的教义的敌人和逼迫者。</w:t>
      </w:r>
    </w:p>
    <w:p w14:paraId="20453C76">
      <w:pPr>
        <w:pStyle w:val="11"/>
        <w:widowControl/>
      </w:pPr>
      <w:r>
        <w:t>Who was Luke?</w:t>
      </w:r>
    </w:p>
    <w:p w14:paraId="64E1032F">
      <w:pPr>
        <w:pStyle w:val="11"/>
        <w:widowControl/>
      </w:pPr>
      <w:r>
        <w:t>路加（Luke）是谁？</w:t>
      </w:r>
    </w:p>
    <w:p w14:paraId="2AD4D133">
      <w:pPr>
        <w:pStyle w:val="11"/>
        <w:widowControl/>
      </w:pPr>
      <w:r>
        <w:t>A physician.</w:t>
      </w:r>
    </w:p>
    <w:p w14:paraId="49CD35BC">
      <w:pPr>
        <w:pStyle w:val="11"/>
        <w:widowControl/>
      </w:pPr>
      <w:r>
        <w:t>一个医生。</w:t>
      </w:r>
    </w:p>
    <w:p w14:paraId="6D39B139">
      <w:pPr>
        <w:pStyle w:val="11"/>
        <w:widowControl/>
      </w:pPr>
      <w:r>
        <w:t>How could such men have written so divinely without the divine inspiration of the Holy Ghost?</w:t>
      </w:r>
    </w:p>
    <w:p w14:paraId="2F70F633">
      <w:pPr>
        <w:pStyle w:val="11"/>
        <w:widowControl/>
      </w:pPr>
      <w:r>
        <w:t>没有圣灵神圣的默示，这样的人如何能写出如此属神的内容呢？</w:t>
      </w:r>
    </w:p>
    <w:p w14:paraId="11DCC730">
      <w:pPr>
        <w:pStyle w:val="11"/>
        <w:widowControl/>
      </w:pPr>
      <w:r>
        <w:t>They were, almost all, illiterate men, learned in no accomplishments, taught in no schools, imbued with no instruction; but afterwards summoned by a divine call, marked out for this office, admitted to the counsels of God: and so they committed all to writing with the exactest fidelity; which writings are now in our hands.</w:t>
      </w:r>
    </w:p>
    <w:p w14:paraId="467DFE04">
      <w:pPr>
        <w:pStyle w:val="11"/>
        <w:widowControl/>
      </w:pPr>
      <w:r>
        <w:t>他们几乎都是不识字的人，没有学习任何技能，没有在任何学校受教，没有受到任何指导；但后来被神圣的呼召所召集，被指定担任这个职事，被允许进入上帝的议会：因此他们以最精确的忠实写下了所有的内容；这些著作现在在我们手中。</w:t>
      </w:r>
    </w:p>
    <w:p w14:paraId="01084352">
      <w:pPr>
        <w:pStyle w:val="11"/>
        <w:widowControl/>
      </w:pPr>
      <w:r>
        <w:t>These topics may prove that these books are divine, yet will never be sufficient to bring conviction to our souls so as to make us assent, unless the testimony of the Holy Spirit be added.</w:t>
      </w:r>
    </w:p>
    <w:p w14:paraId="1BCA40B9">
      <w:pPr>
        <w:pStyle w:val="11"/>
        <w:widowControl/>
      </w:pPr>
      <w:r>
        <w:t>这些主题可能证明这些书卷是属神的，但绝不足以给我们的灵魂带来定罪，使我们赞同，除非加上圣灵的见证。</w:t>
      </w:r>
    </w:p>
    <w:p w14:paraId="59589BAE">
      <w:pPr>
        <w:pStyle w:val="11"/>
        <w:widowControl/>
      </w:pPr>
      <w:r>
        <w:t>When this is added, it fills our minds with a wonderful plenitude of assurance, confirms them, and causes us most gladly to embrace the scriptures, giving force to the preceding arguments.</w:t>
      </w:r>
    </w:p>
    <w:p w14:paraId="3002F7BD">
      <w:pPr>
        <w:pStyle w:val="11"/>
        <w:widowControl/>
      </w:pPr>
      <w:r>
        <w:t>当这个被加上时，它以一种奇妙的完全确据充满我们的心，确认它们，并使我们最乐意地拥抱圣经，赋予前面的论证以力量。</w:t>
      </w:r>
    </w:p>
    <w:p w14:paraId="2E44883D">
      <w:pPr>
        <w:pStyle w:val="11"/>
        <w:widowControl/>
      </w:pPr>
      <w:r>
        <w:t>Those previous arguments may indeed urge and constrain us; but this (I mean the internal testimony of the Holy Spirit) is the only argument which can persuade us.</w:t>
      </w:r>
    </w:p>
    <w:p w14:paraId="6F523939">
      <w:pPr>
        <w:pStyle w:val="11"/>
        <w:widowControl/>
      </w:pPr>
      <w:r>
        <w:t>那些先前的论证确实可能催促和约束我们；但这（我指的是圣灵的内在见证）是唯一能够说服我们的论证。</w:t>
      </w:r>
    </w:p>
    <w:p w14:paraId="0D12A63E">
      <w:pPr>
        <w:pStyle w:val="11"/>
        <w:widowControl/>
      </w:pPr>
      <w:r>
        <w:t>Now if the preceding arguments cannot persuade us, how much less the authority of the church, although it were to repeat its affirmation a thousand times!</w:t>
      </w:r>
    </w:p>
    <w:p w14:paraId="781CB352">
      <w:pPr>
        <w:pStyle w:val="11"/>
        <w:widowControl/>
      </w:pPr>
      <w:r>
        <w:t>现在，如果前面的论证不能说服我们，那么教会的权威就更不能了，尽管它重复其断言一千次！</w:t>
      </w:r>
    </w:p>
    <w:p w14:paraId="2980AC0C">
      <w:pPr>
        <w:pStyle w:val="11"/>
        <w:widowControl/>
      </w:pPr>
      <w:r>
        <w:t>The authority of the church, and its unbroken judgment, may perhaps suffice to keep men in some external obedience, may induce them to render an external consent, and to persevere in an external unity: but the church can of itself by no means persuade us to assent to these oracles as divine.</w:t>
      </w:r>
    </w:p>
    <w:p w14:paraId="714D0FD6">
      <w:pPr>
        <w:pStyle w:val="11"/>
        <w:widowControl/>
      </w:pPr>
      <w:r>
        <w:t>教会的权威，以及它不间断的判断，或许足以使人保持某种外在的顺服，可能诱导他们给予外在的同意，并在外在的合一中坚持：但教会凭着它自己绝不能说服我们同意这些圣言是属神的。</w:t>
      </w:r>
    </w:p>
    <w:p w14:paraId="06A49031">
      <w:pPr>
        <w:pStyle w:val="11"/>
        <w:widowControl/>
      </w:pPr>
      <w:r>
        <w:t>In order, therefore, that we should be internally in our consciences persuaded of the authority of scripture, it is needful that the testimony of the Holy Ghost should be added.</w:t>
      </w:r>
    </w:p>
    <w:p w14:paraId="3BE5D539">
      <w:pPr>
        <w:pStyle w:val="11"/>
        <w:widowControl/>
      </w:pPr>
      <w:r>
        <w:t>因此，为了使我们在良知上内在被说服圣经的权威，需要加上圣灵的见证。</w:t>
      </w:r>
    </w:p>
    <w:p w14:paraId="2A203EEC">
      <w:pPr>
        <w:pStyle w:val="11"/>
        <w:widowControl/>
      </w:pPr>
      <w:r>
        <w:t>And he, as he seals all the doctrines of faith and the whole teaching of salvation in our hearts, and confirms them in our consciences, so also does he give us a certain persuasion that these books, from which are drawn all the doctrines of faith and salvation, are sacred and canonical.</w:t>
      </w:r>
    </w:p>
    <w:p w14:paraId="3F4C8F50">
      <w:pPr>
        <w:pStyle w:val="11"/>
        <w:widowControl/>
      </w:pPr>
      <w:r>
        <w:t>祂，正如祂在我们心中印证所有信仰的教义和整个救恩的教导，并在我们的良知中确认它们，同样祂也给我们一个确定的说服，这些从中得出所有信仰和救恩教义的书卷是神圣和合乎正典的。</w:t>
      </w:r>
    </w:p>
    <w:p w14:paraId="456A4694">
      <w:pPr>
        <w:pStyle w:val="11"/>
        <w:widowControl/>
      </w:pPr>
      <w:r>
        <w:t>But, you will say, this testimony is not taken from the books themselves: it is, therefore, external, and not inherent in the word.</w:t>
      </w:r>
    </w:p>
    <w:p w14:paraId="25D7BD2A">
      <w:pPr>
        <w:pStyle w:val="11"/>
        <w:widowControl/>
      </w:pPr>
      <w:r>
        <w:t>但是，你会说，这个见证不是取自书卷本身：因此它是外在的，而不是内在于圣言的。</w:t>
      </w:r>
    </w:p>
    <w:p w14:paraId="78886F73">
      <w:pPr>
        <w:pStyle w:val="11"/>
        <w:widowControl/>
      </w:pPr>
      <w:r>
        <w:t>I answer: Although the testimony of the Holy Ghost be not, indeed, the same as the books themselves; yet it is not external, nor separate, or alien from the books, because it is perceived in the doctrine delivered in those books; for we do not speak of any enthusiastic influence of the Spirit.</w:t>
      </w:r>
    </w:p>
    <w:p w14:paraId="67A76FD8">
      <w:pPr>
        <w:pStyle w:val="11"/>
        <w:widowControl/>
      </w:pPr>
      <w:r>
        <w:t>我回答：尽管圣灵的见证确实与书卷本身不同；但它不是外在的，也不是与书卷分离或不相干的，因为它是在那些书卷中传达的教义中被察觉的；因为我们说的不是任何狂热（enthusiastic）的圣灵影响。</w:t>
      </w:r>
    </w:p>
    <w:p w14:paraId="0E000067">
      <w:pPr>
        <w:pStyle w:val="11"/>
        <w:widowControl/>
      </w:pPr>
      <w:r>
        <w:t>But, in like manner as no man can certainly assent to the doctrine of faith except by the Spirit, so can none assent to the scriptures but by the same Spirit.</w:t>
      </w:r>
    </w:p>
    <w:p w14:paraId="07ADB58D">
      <w:pPr>
        <w:pStyle w:val="11"/>
        <w:widowControl/>
      </w:pPr>
      <w:r>
        <w:t>但是，正如没有人可以确定地赞同信仰的教义，除非藉着圣灵，同样没有人可以赞同圣经，除非藉着同一位圣灵。</w:t>
      </w:r>
    </w:p>
    <w:p w14:paraId="193ECD26">
      <w:pPr>
        <w:pStyle w:val="11"/>
        <w:widowControl/>
      </w:pPr>
      <w:r>
        <w:t>But here two objections must be removed, which are proposed by Stapleton, of which the former is against this latter reply of ours, and the latter against the former.</w:t>
      </w:r>
    </w:p>
    <w:p w14:paraId="2FF839E9">
      <w:pPr>
        <w:pStyle w:val="11"/>
        <w:widowControl/>
      </w:pPr>
      <w:r>
        <w:t>但在这里必须消除斯塔普尔顿提出的两个反对意见，其中前一个反对我们后面的回复，后一个反对我们前面的回复。</w:t>
      </w:r>
    </w:p>
    <w:p w14:paraId="6E4BDE73">
      <w:pPr>
        <w:pStyle w:val="11"/>
        <w:widowControl/>
      </w:pPr>
      <w:r>
        <w:t>The first objection is this: If it be by the testimony of the Spirit that we know the scriptures, how comes it that churches, which have this Spirit, agree not amongst themselves?</w:t>
      </w:r>
    </w:p>
    <w:p w14:paraId="4B0941A6">
      <w:pPr>
        <w:pStyle w:val="11"/>
        <w:widowControl/>
      </w:pPr>
      <w:r>
        <w:t>第一个反对意见是这个：如果我们是藉着圣灵的见证知道圣经的，为什么那些拥有这个圣灵的教会彼此之间却不一致呢？</w:t>
      </w:r>
    </w:p>
    <w:p w14:paraId="2B9C4AA8">
      <w:pPr>
        <w:pStyle w:val="11"/>
        <w:widowControl/>
      </w:pPr>
      <w:r>
        <w:t>For (so he argues) the Lutherans disagree with you Calvinists, because you receive some books which they reject: therefore, either you or they are without the Spirit.</w:t>
      </w:r>
    </w:p>
    <w:p w14:paraId="0E7BFC29">
      <w:pPr>
        <w:pStyle w:val="11"/>
        <w:widowControl/>
      </w:pPr>
      <w:r>
        <w:t>因为（祂如此论证）路德宗（Lutherans）与你们加尔文宗（Calvinists）不一致，因为你们接受一些他们拒绝的书卷：因此，要么是你们，要么是他们没有圣灵。</w:t>
      </w:r>
    </w:p>
    <w:p w14:paraId="58B17FDE">
      <w:pPr>
        <w:pStyle w:val="11"/>
        <w:widowControl/>
      </w:pPr>
      <w:r>
        <w:t>This is an objection urged also by Campian and by others.</w:t>
      </w:r>
    </w:p>
    <w:p w14:paraId="6F3CDC53">
      <w:pPr>
        <w:pStyle w:val="11"/>
        <w:widowControl/>
      </w:pPr>
      <w:r>
        <w:t>这也是坎皮安（Campian）和其他人也提出的反对意见。</w:t>
      </w:r>
    </w:p>
    <w:p w14:paraId="25E4FF61">
      <w:pPr>
        <w:pStyle w:val="11"/>
        <w:widowControl/>
      </w:pPr>
      <w:r>
        <w:t>I answer: In the first place, it does not follow either that they who reject those books, or we who receive them, are without the Holy Spirit.</w:t>
      </w:r>
    </w:p>
    <w:p w14:paraId="79878C2B">
      <w:pPr>
        <w:pStyle w:val="11"/>
        <w:widowControl/>
      </w:pPr>
      <w:r>
        <w:t>我回答：首先，并不能由此推断那些拒绝那些书卷的人，或者我们这些接受它们的人，没有圣灵。</w:t>
      </w:r>
    </w:p>
    <w:p w14:paraId="147BDC72">
      <w:pPr>
        <w:pStyle w:val="11"/>
        <w:widowControl/>
      </w:pPr>
      <w:r>
        <w:t>For no saving truth can be known without the Holy Spirit; as for example, that Christ died for us, or any other.</w:t>
      </w:r>
    </w:p>
    <w:p w14:paraId="55BE3201">
      <w:pPr>
        <w:pStyle w:val="11"/>
        <w:widowControl/>
      </w:pPr>
      <w:r>
        <w:t>因为没有救恩的真理可以在没有圣灵的情况下被知晓；例如，基督为我们而死，或任何其他的。</w:t>
      </w:r>
    </w:p>
    <w:p w14:paraId="51339D6B">
      <w:pPr>
        <w:pStyle w:val="11"/>
        <w:widowControl/>
      </w:pPr>
      <w:r>
        <w:t>This the papists will themselves allow.</w:t>
      </w:r>
    </w:p>
    <w:p w14:paraId="129F010F">
      <w:pPr>
        <w:pStyle w:val="11"/>
        <w:widowControl/>
      </w:pPr>
      <w:r>
        <w:t>天主教徒自己会允许这一点。</w:t>
      </w:r>
    </w:p>
    <w:p w14:paraId="008E61DB">
      <w:pPr>
        <w:pStyle w:val="11"/>
        <w:widowControl/>
      </w:pPr>
      <w:r>
        <w:t>Yet it does not follow that all who have learned this truth from the Holy Spirit must agree in all other points of faith.</w:t>
      </w:r>
    </w:p>
    <w:p w14:paraId="3B612012">
      <w:pPr>
        <w:pStyle w:val="11"/>
        <w:widowControl/>
      </w:pPr>
      <w:r>
        <w:t>然而，并不能由此推断所有从圣灵那里学到这个真理的人必须在所有其他的信仰要点上达成一致。</w:t>
      </w:r>
    </w:p>
    <w:p w14:paraId="512EAC11">
      <w:pPr>
        <w:pStyle w:val="11"/>
        <w:widowControl/>
      </w:pPr>
      <w:r>
        <w:t>Nor does it immediately follow, that all who are in error are without the Holy Spirit, because all errors are not capital.</w:t>
      </w:r>
    </w:p>
    <w:p w14:paraId="0A772C45">
      <w:pPr>
        <w:pStyle w:val="11"/>
        <w:widowControl/>
      </w:pPr>
      <w:r>
        <w:t>也不能立即推断，所有犯错的人都没有圣灵，因为并非所有的错误都是致命的。</w:t>
      </w:r>
    </w:p>
    <w:p w14:paraId="2B06E916">
      <w:pPr>
        <w:pStyle w:val="11"/>
        <w:widowControl/>
      </w:pPr>
      <w:r>
        <w:t>Now the reason why all who have the Holy Spirit do not think exactly alike of all things, is because there is not precisely the same equal measure of the Holy Spirit in all; otherwise there would be the fullest agreement in all points.</w:t>
      </w:r>
    </w:p>
    <w:p w14:paraId="256A1F17">
      <w:pPr>
        <w:pStyle w:val="11"/>
        <w:widowControl/>
      </w:pPr>
      <w:r>
        <w:t>现在，所有拥有圣灵的人不完全一致地看待所有事情的原因，是因为圣灵的度量在所有人中并不完全相同；否则在所有要点上都会有最完全的一致。</w:t>
      </w:r>
    </w:p>
    <w:p w14:paraId="5AE36B46">
      <w:pPr>
        <w:pStyle w:val="11"/>
        <w:widowControl/>
      </w:pPr>
      <w:r>
        <w:t>Secondly, both we who receive some books not received by the Lutherans, have the precedent of some ancient churches, and the Lutherans also, who reject them.</w:t>
      </w:r>
    </w:p>
    <w:p w14:paraId="0E49A392">
      <w:pPr>
        <w:pStyle w:val="11"/>
        <w:widowControl/>
      </w:pPr>
      <w:r>
        <w:t>其次，我们这些接受一些路德宗不接受的书卷的人，有某些古代教会的先例，而路德宗那些拒绝它们的人也有。</w:t>
      </w:r>
    </w:p>
    <w:p w14:paraId="34D1B19E">
      <w:pPr>
        <w:pStyle w:val="11"/>
        <w:widowControl/>
      </w:pPr>
      <w:r>
        <w:t>For there were some churches who received these books (that is, the epistle of Jude, the second epistle of Peter, and the second and third of John), and also some who rejected them, and yet all meanwhile were churches of God.</w:t>
      </w:r>
    </w:p>
    <w:p w14:paraId="59CEDF2D">
      <w:pPr>
        <w:pStyle w:val="11"/>
        <w:widowControl/>
      </w:pPr>
      <w:r>
        <w:t>因为有一些教会接受了这些书卷（即《犹大书信》、《彼得后书》以及《约翰二书》和《三书》），也有一些教会拒绝了它们，然而与此同时它们都是上帝的教会。</w:t>
      </w:r>
    </w:p>
    <w:p w14:paraId="1349E12D">
      <w:pPr>
        <w:pStyle w:val="11"/>
        <w:widowControl/>
      </w:pPr>
      <w:r>
        <w:t>Thirdly, it does not presently follow that all have the Holy Spirit who say they have it.</w:t>
      </w:r>
    </w:p>
    <w:p w14:paraId="301CF601">
      <w:pPr>
        <w:pStyle w:val="11"/>
        <w:widowControl/>
      </w:pPr>
      <w:r>
        <w:t>第三，并不能立即推断所有说自己拥有圣灵的人就拥有圣灵。</w:t>
      </w:r>
    </w:p>
    <w:p w14:paraId="0C24DB46">
      <w:pPr>
        <w:pStyle w:val="11"/>
        <w:widowControl/>
      </w:pPr>
      <w:r>
        <w:t>Although many of the Lutherans (as they call them) reject these books, yet it is not to be concluded that such is the common opinion of that whole church.</w:t>
      </w:r>
    </w:p>
    <w:p w14:paraId="120BD4B9">
      <w:pPr>
        <w:pStyle w:val="11"/>
        <w:widowControl/>
      </w:pPr>
      <w:r>
        <w:t>尽管许多路德宗的人（正如他们所称呼的）拒绝这些书卷，但不能由此得出结论说这是整个教会的共同观点。</w:t>
      </w:r>
    </w:p>
    <w:p w14:paraId="574C7F3D">
      <w:pPr>
        <w:pStyle w:val="11"/>
        <w:widowControl/>
      </w:pPr>
      <w:r>
        <w:t>The papists, indeed, understand and denote by the name of the church only the bishops and doctors; but the sentiments are not to be judged of by merely a few of its members.</w:t>
      </w:r>
    </w:p>
    <w:p w14:paraId="7DB8E3F8">
      <w:pPr>
        <w:pStyle w:val="11"/>
        <w:widowControl/>
      </w:pPr>
      <w:r>
        <w:t>天主教徒，确实，只理解和以教会的名义指主教和博士；但观点不应仅仅由它的少数成员来判断。</w:t>
      </w:r>
    </w:p>
    <w:p w14:paraId="2DA9F0B2">
      <w:pPr>
        <w:pStyle w:val="11"/>
        <w:widowControl/>
      </w:pPr>
      <w:r>
        <w:t>The second objection against our former reply is to this effect: The scripture is not the voice of God, but the word of God; that is, it does not proceed immediately from God, but is delivered mediately to us through others.</w:t>
      </w:r>
    </w:p>
    <w:p w14:paraId="23AF66C3">
      <w:pPr>
        <w:pStyle w:val="11"/>
        <w:widowControl/>
      </w:pPr>
      <w:r>
        <w:t>反对我们前面回复的第二个反对意见是这个意思：圣经不是上帝的声音，而是上帝的圣言；也就是说，它不是直接从上帝发出，而是藉着其他人中介地传达给我们。</w:t>
      </w:r>
    </w:p>
    <w:p w14:paraId="7A5A1A4E">
      <w:pPr>
        <w:pStyle w:val="11"/>
        <w:widowControl/>
      </w:pPr>
      <w:r>
        <w:t>I answer: We confess that God hath not spoken by himself, but by others.</w:t>
      </w:r>
    </w:p>
    <w:p w14:paraId="3A188131">
      <w:pPr>
        <w:pStyle w:val="11"/>
        <w:widowControl/>
      </w:pPr>
      <w:r>
        <w:t>我回答：我们承认上帝不是亲自说话，而是藉着其他人。</w:t>
      </w:r>
    </w:p>
    <w:p w14:paraId="1368BB28">
      <w:pPr>
        <w:pStyle w:val="11"/>
        <w:widowControl/>
      </w:pPr>
      <w:r>
        <w:t>Yet this does not diminish the authority of scripture.</w:t>
      </w:r>
    </w:p>
    <w:p w14:paraId="2FE981CE">
      <w:pPr>
        <w:pStyle w:val="11"/>
        <w:widowControl/>
      </w:pPr>
      <w:r>
        <w:t>然而这并没有削弱圣经的权威。</w:t>
      </w:r>
    </w:p>
    <w:p w14:paraId="19C63614">
      <w:pPr>
        <w:pStyle w:val="11"/>
        <w:widowControl/>
      </w:pPr>
      <w:r>
        <w:t>For God inspired the prophets with what they said, and made use of their mouths, tongues, and hands: the scripture, therefore, is even immediately the voice of God.</w:t>
      </w:r>
    </w:p>
    <w:p w14:paraId="1C3F7466">
      <w:pPr>
        <w:pStyle w:val="11"/>
        <w:widowControl/>
      </w:pPr>
      <w:r>
        <w:t>因为上帝默示先知们他们所说的话，并使用了他们的口、舌和手：因此圣经甚至直接是上帝的声音。</w:t>
      </w:r>
    </w:p>
    <w:p w14:paraId="2D634B5E">
      <w:pPr>
        <w:pStyle w:val="11"/>
        <w:widowControl/>
      </w:pPr>
      <w:r>
        <w:t>The prophets and apostles were only the organs of God.</w:t>
      </w:r>
    </w:p>
    <w:p w14:paraId="709C00E4">
      <w:pPr>
        <w:pStyle w:val="11"/>
        <w:widowControl/>
      </w:pPr>
      <w:r>
        <w:t>先知和使徒只是上帝的工具。</w:t>
      </w:r>
    </w:p>
    <w:p w14:paraId="588E124A">
      <w:pPr>
        <w:pStyle w:val="11"/>
        <w:widowControl/>
      </w:pPr>
      <w:r>
        <w:t>It was God who spake to the fathers in the prophets and through the prophets, as is plain from Hebrews 1:1.</w:t>
      </w:r>
    </w:p>
    <w:p w14:paraId="3D07B420">
      <w:pPr>
        <w:pStyle w:val="11"/>
        <w:widowControl/>
      </w:pPr>
      <w:r>
        <w:t>是上帝在先知中并藉着先知向列祖说话，正如《希伯来书》1:1清楚所示。</w:t>
      </w:r>
    </w:p>
    <w:p w14:paraId="7D9211F2">
      <w:pPr>
        <w:pStyle w:val="11"/>
        <w:widowControl/>
      </w:pPr>
      <w:r>
        <w:t>And Peter says, 2 Epistle 1:21, that “holy men of God spake as they were moved, ϕερομένους, by the Holy Ghost.”</w:t>
      </w:r>
    </w:p>
    <w:p w14:paraId="6A8CA6BF">
      <w:pPr>
        <w:pStyle w:val="11"/>
        <w:widowControl/>
      </w:pPr>
      <w:r>
        <w:t>彼得，《彼得后书》1:21，说，“上帝的圣洁之人被圣灵感动（ϕερομένους）而说话。”</w:t>
      </w:r>
    </w:p>
    <w:p w14:paraId="0B125833">
      <w:pPr>
        <w:pStyle w:val="11"/>
        <w:widowControl/>
      </w:pPr>
      <w:r>
        <w:t>Therefore the scripture is the voice of the Spirit, and consequently the voice of God.</w:t>
      </w:r>
    </w:p>
    <w:p w14:paraId="09FC0499">
      <w:pPr>
        <w:pStyle w:val="11"/>
        <w:widowControl/>
      </w:pPr>
      <w:r>
        <w:t>因此圣经是圣灵的声音，从而也是上帝的声音。</w:t>
      </w:r>
    </w:p>
    <w:p w14:paraId="6A49DA43">
      <w:pPr>
        <w:pStyle w:val="11"/>
        <w:widowControl/>
      </w:pPr>
      <w:r>
        <w:t>But what though it were not the voice of God immediately, but only the word of God?</w:t>
      </w:r>
    </w:p>
    <w:p w14:paraId="35F826B9">
      <w:pPr>
        <w:pStyle w:val="11"/>
        <w:widowControl/>
      </w:pPr>
      <w:r>
        <w:t>但即使它不是上帝直接的声音，而只是上帝的圣言，那又如何呢？</w:t>
      </w:r>
    </w:p>
    <w:p w14:paraId="57A0EC18">
      <w:pPr>
        <w:pStyle w:val="11"/>
        <w:widowControl/>
      </w:pPr>
      <w:r>
        <w:t>Therefore (says Stapleton) it requires to be made known by the church like the rest, that is, like other doctrines necessary to salvation.</w:t>
      </w:r>
    </w:p>
    <w:p w14:paraId="15A475C0">
      <w:pPr>
        <w:pStyle w:val="11"/>
        <w:widowControl/>
      </w:pPr>
      <w:r>
        <w:t>因此（斯塔普尔顿说）它需要像其余的一样，也就是说，像其他对救恩必要的教义一样，藉着教会被知晓。</w:t>
      </w:r>
    </w:p>
    <w:p w14:paraId="46551012">
      <w:pPr>
        <w:pStyle w:val="11"/>
        <w:widowControl/>
      </w:pPr>
      <w:r>
        <w:t>But what?</w:t>
      </w:r>
    </w:p>
    <w:p w14:paraId="4585677C">
      <w:pPr>
        <w:pStyle w:val="11"/>
        <w:widowControl/>
      </w:pPr>
      <w:r>
        <w:t>但是什么？</w:t>
      </w:r>
    </w:p>
    <w:p w14:paraId="64F04436">
      <w:pPr>
        <w:pStyle w:val="11"/>
        <w:widowControl/>
      </w:pPr>
      <w:r>
        <w:t>Is it only by the testimony of the church, that we know all other points of religion and doctrines of the faith?</w:t>
      </w:r>
    </w:p>
    <w:p w14:paraId="5A1AA896">
      <w:pPr>
        <w:pStyle w:val="11"/>
        <w:widowControl/>
      </w:pPr>
      <w:r>
        <w:t>难道我们仅仅藉着教会的见证，才知道所有其他宗教要点和信仰教义吗？</w:t>
      </w:r>
    </w:p>
    <w:p w14:paraId="2253C614">
      <w:pPr>
        <w:pStyle w:val="11"/>
        <w:widowControl/>
      </w:pPr>
      <w:r>
        <w:t>Is it not the office of the Holy Spirit to teach us all things necessary to salvation?</w:t>
      </w:r>
    </w:p>
    <w:p w14:paraId="5B8F017C">
      <w:pPr>
        <w:pStyle w:val="11"/>
        <w:widowControl/>
      </w:pPr>
      <w:r>
        <w:t>教导我们所有对救恩必要的事情，难道不是圣灵的职事吗？</w:t>
      </w:r>
    </w:p>
    <w:p w14:paraId="6C76F7B7">
      <w:pPr>
        <w:pStyle w:val="11"/>
        <w:widowControl/>
      </w:pPr>
      <w:r>
        <w:t>Mark well how Stapleton affirms that we learn all only from the church, and sets the Spirit and the church asunder.</w:t>
      </w:r>
    </w:p>
    <w:p w14:paraId="6349F323">
      <w:pPr>
        <w:pStyle w:val="11"/>
        <w:widowControl/>
      </w:pPr>
      <w:r>
        <w:t>请注意斯塔普尔顿如何断言我们只从教会学习所有的一切，并将圣灵和教会分开。</w:t>
      </w:r>
    </w:p>
    <w:p w14:paraId="10ED4F69">
      <w:pPr>
        <w:pStyle w:val="11"/>
        <w:widowControl/>
      </w:pPr>
      <w:r>
        <w:t>But if the Spirit teach in the church, and it is by the Spirit that we know the other doctrines, then why may we not learn from the Spirit this also, that the scripture is the word of God?</w:t>
      </w:r>
    </w:p>
    <w:p w14:paraId="5837A019">
      <w:pPr>
        <w:pStyle w:val="11"/>
        <w:widowControl/>
      </w:pPr>
      <w:r>
        <w:t>但如果圣灵在教会中教导，而且我们是藉着圣灵知道其他教义的，那么为什么我们不能也从圣灵那里学到这个，即圣经是上帝的圣言？</w:t>
      </w:r>
    </w:p>
    <w:p w14:paraId="0E79F706">
      <w:pPr>
        <w:pStyle w:val="11"/>
        <w:widowControl/>
      </w:pPr>
      <w:r>
        <w:t>Let him speak and tell us, if he can.</w:t>
      </w:r>
    </w:p>
    <w:p w14:paraId="4043E5FF">
      <w:pPr>
        <w:pStyle w:val="11"/>
        <w:widowControl/>
      </w:pPr>
      <w:r>
        <w:t>如果祂能，让祂说出来告诉我们。</w:t>
      </w:r>
    </w:p>
    <w:p w14:paraId="349A996F">
      <w:pPr>
        <w:pStyle w:val="11"/>
        <w:widowControl/>
      </w:pPr>
      <w:r>
        <w:t>But this (says he) is a “matter of faith, like the rest.”</w:t>
      </w:r>
    </w:p>
    <w:p w14:paraId="3E932312">
      <w:pPr>
        <w:pStyle w:val="11"/>
        <w:widowControl/>
      </w:pPr>
      <w:r>
        <w:t>但这个（祂说）是“信仰的事项，像其余的一样。”</w:t>
      </w:r>
    </w:p>
    <w:p w14:paraId="479DEB44">
      <w:pPr>
        <w:pStyle w:val="11"/>
        <w:widowControl/>
      </w:pPr>
      <w:r>
        <w:t>I confess it.</w:t>
      </w:r>
    </w:p>
    <w:p w14:paraId="34294495">
      <w:pPr>
        <w:pStyle w:val="11"/>
        <w:widowControl/>
      </w:pPr>
      <w:r>
        <w:t>我承认。</w:t>
      </w:r>
    </w:p>
    <w:p w14:paraId="78104774">
      <w:pPr>
        <w:pStyle w:val="11"/>
        <w:widowControl/>
      </w:pPr>
      <w:r>
        <w:t>But here he strangles himself in his own noose.</w:t>
      </w:r>
    </w:p>
    <w:p w14:paraId="11AC3E3D">
      <w:pPr>
        <w:pStyle w:val="11"/>
        <w:widowControl/>
      </w:pPr>
      <w:r>
        <w:t>但在这里祂在自己的圈套中勒死了自己。</w:t>
      </w:r>
    </w:p>
    <w:p w14:paraId="700D3D09">
      <w:pPr>
        <w:pStyle w:val="11"/>
        <w:widowControl/>
      </w:pPr>
      <w:r>
        <w:t>For if without faith it cannot be understood that the scripture is the word of God, then is there need of some more certain testimony than the external approbation of the church.</w:t>
      </w:r>
    </w:p>
    <w:p w14:paraId="6B75F215">
      <w:pPr>
        <w:pStyle w:val="11"/>
        <w:widowControl/>
      </w:pPr>
      <w:r>
        <w:t>因为如果一个没有信心的人不能明白圣经是上帝的圣言，那么就需要一些比教会的外在认可更确定的见证。</w:t>
      </w:r>
    </w:p>
    <w:p w14:paraId="0D142132">
      <w:pPr>
        <w:pStyle w:val="11"/>
        <w:widowControl/>
      </w:pPr>
      <w:r>
        <w:t>For the Holy Ghost is the author of faith, and not the church, except as an instrument, an external and ministerial medium.</w:t>
      </w:r>
    </w:p>
    <w:p w14:paraId="1B6BA760">
      <w:pPr>
        <w:pStyle w:val="11"/>
        <w:widowControl/>
      </w:pPr>
      <w:r>
        <w:t>因为圣灵是信心的作者，而不是教会，除非作为一个工具，一个外在和事奉性的媒介。</w:t>
      </w:r>
    </w:p>
    <w:p w14:paraId="12024F32">
      <w:pPr>
        <w:pStyle w:val="11"/>
        <w:widowControl/>
      </w:pPr>
      <w:r>
        <w:t>He subjoins: “But this, like the rest, exceeds mere human comprehension.”</w:t>
      </w:r>
    </w:p>
    <w:p w14:paraId="1EAF2196">
      <w:pPr>
        <w:pStyle w:val="11"/>
        <w:widowControl/>
      </w:pPr>
      <w:r>
        <w:t>祂补充说：“但这个，像其余的一样，超出了纯粹的人类理解力。”</w:t>
      </w:r>
    </w:p>
    <w:p w14:paraId="60AFB740">
      <w:pPr>
        <w:pStyle w:val="11"/>
        <w:widowControl/>
      </w:pPr>
      <w:r>
        <w:t>I answer: Therefore men cannot give us this persuasion, but there is need of some higher, greater, more certain testimony than that of man.</w:t>
      </w:r>
    </w:p>
    <w:p w14:paraId="61CC28B4">
      <w:pPr>
        <w:pStyle w:val="11"/>
        <w:widowControl/>
      </w:pPr>
      <w:r>
        <w:t>我回答：因此人不能给予我们这种说服，但需要一些比人的见证更高、更大、更确定的见证。</w:t>
      </w:r>
    </w:p>
    <w:p w14:paraId="5227ECCC">
      <w:pPr>
        <w:pStyle w:val="11"/>
        <w:widowControl/>
      </w:pPr>
      <w:r>
        <w:t>Now the church is an assembly of men, and is composed of men.</w:t>
      </w:r>
    </w:p>
    <w:p w14:paraId="39EE7E7B">
      <w:pPr>
        <w:pStyle w:val="11"/>
        <w:widowControl/>
      </w:pPr>
      <w:r>
        <w:t>现在教会是人的聚集，是由人组成的。</w:t>
      </w:r>
    </w:p>
    <w:p w14:paraId="6D0A8856">
      <w:pPr>
        <w:pStyle w:val="11"/>
        <w:widowControl/>
      </w:pPr>
      <w:r>
        <w:t>“But this (says he further) should not, any more than the rest, be received by immediate revelations.”</w:t>
      </w:r>
    </w:p>
    <w:p w14:paraId="49267CAF">
      <w:pPr>
        <w:pStyle w:val="11"/>
        <w:widowControl/>
      </w:pPr>
      <w:r>
        <w:t>“但这个（祂进一步说）不应该，像其余的一样，藉着直接的启示被接受。”</w:t>
      </w:r>
    </w:p>
    <w:p w14:paraId="7146D6F2">
      <w:pPr>
        <w:pStyle w:val="11"/>
        <w:widowControl/>
      </w:pPr>
      <w:r>
        <w:t>I answer: This is no extraordinary or immediate revelation separate from the teaching of the books themselves; because it springs, derives itself, and is perceived from the word itself through the same Spirit from which that word emanated.</w:t>
      </w:r>
    </w:p>
    <w:p w14:paraId="49A079A7">
      <w:pPr>
        <w:pStyle w:val="11"/>
        <w:widowControl/>
      </w:pPr>
      <w:r>
        <w:t>我回答：这不是与书卷本身的教导分离的非凡或直接启示；因为它源自、派生于，并藉着发出那个圣言的同一位圣灵从圣言本身被察觉。</w:t>
      </w:r>
    </w:p>
    <w:p w14:paraId="154E9824">
      <w:pPr>
        <w:pStyle w:val="11"/>
        <w:widowControl/>
      </w:pPr>
      <w:r>
        <w:t>But I would gladly know from them, whence it is that the church comes to know that the scripture is the word of God.</w:t>
      </w:r>
    </w:p>
    <w:p w14:paraId="73CC052F">
      <w:pPr>
        <w:pStyle w:val="11"/>
        <w:widowControl/>
      </w:pPr>
      <w:r>
        <w:t>但我很想从他们那里知道，教会是从何处得知圣经是上帝的圣言。</w:t>
      </w:r>
    </w:p>
    <w:p w14:paraId="2830DE0E">
      <w:pPr>
        <w:pStyle w:val="11"/>
        <w:widowControl/>
      </w:pPr>
      <w:r>
        <w:t>If they say, by a private revelation; then they concede that extraordinary and private revelations are still employed, and so they establish and confirm enthusiasm; for this authority they attribute even to the present church.</w:t>
      </w:r>
    </w:p>
    <w:p w14:paraId="2409A68E">
      <w:pPr>
        <w:pStyle w:val="11"/>
        <w:widowControl/>
      </w:pPr>
      <w:r>
        <w:t>如果他们说，藉着一个私下的启示；那么他们就让步了非凡和私下的启示仍然被使用，因此他们确立和确认了狂热主义（enthusiasm）；因为他们甚至将这个权威归于现在的教会。</w:t>
      </w:r>
    </w:p>
    <w:p w14:paraId="708BC628">
      <w:pPr>
        <w:pStyle w:val="11"/>
        <w:widowControl/>
      </w:pPr>
      <w:r>
        <w:t>If they say, by some ordinary means; then they must acknowledge that the church hath this knowledge by the word itself.</w:t>
      </w:r>
    </w:p>
    <w:p w14:paraId="3C1AD65F">
      <w:pPr>
        <w:pStyle w:val="11"/>
        <w:widowControl/>
      </w:pPr>
      <w:r>
        <w:t>如果他们说，藉着某些普通的方法；那么他们必须承认教会藉着圣言本身拥有这个知识。</w:t>
      </w:r>
    </w:p>
    <w:p w14:paraId="49D80928">
      <w:pPr>
        <w:pStyle w:val="11"/>
        <w:widowControl/>
      </w:pPr>
      <w:r>
        <w:t>Stapleton proceeds: Now it cannot be discovered by reason that one book is apocryphal, another canonical; this authentic, and that spurious, any more than the rest.</w:t>
      </w:r>
    </w:p>
    <w:p w14:paraId="37189E57">
      <w:pPr>
        <w:pStyle w:val="11"/>
        <w:widowControl/>
      </w:pPr>
      <w:r>
        <w:t>斯塔普尔顿继续说：现在不能藉着理性发现一本书是次经（apocryphal），另一本书是正典；这个是具权威性的，那个是伪造的，正如不能发现其余的一样。</w:t>
      </w:r>
    </w:p>
    <w:p w14:paraId="43A8AE29">
      <w:pPr>
        <w:pStyle w:val="11"/>
        <w:widowControl/>
      </w:pPr>
      <w:r>
        <w:t>Therefore it must be proved by the church.</w:t>
      </w:r>
    </w:p>
    <w:p w14:paraId="3925A536">
      <w:pPr>
        <w:pStyle w:val="11"/>
        <w:widowControl/>
      </w:pPr>
      <w:r>
        <w:t>因此它必须被教会证明。</w:t>
      </w:r>
    </w:p>
    <w:p w14:paraId="6E06DA66">
      <w:pPr>
        <w:pStyle w:val="11"/>
        <w:widowControl/>
      </w:pPr>
      <w:r>
        <w:t>I answer: The inference does not hold.</w:t>
      </w:r>
    </w:p>
    <w:p w14:paraId="3B35B825">
      <w:pPr>
        <w:pStyle w:val="11"/>
        <w:widowControl/>
      </w:pPr>
      <w:r>
        <w:t>我回答：这个推论不成立。</w:t>
      </w:r>
    </w:p>
    <w:p w14:paraId="03D1B1AB">
      <w:pPr>
        <w:pStyle w:val="11"/>
        <w:widowControl/>
      </w:pPr>
      <w:r>
        <w:t>For it cannot be proved by human reasons that Christ was born of a virgin, rose from the dead, ascended up to heaven with his body.</w:t>
      </w:r>
    </w:p>
    <w:p w14:paraId="29C918B4">
      <w:pPr>
        <w:pStyle w:val="11"/>
        <w:widowControl/>
      </w:pPr>
      <w:r>
        <w:t>因为不能藉着人类的理性证明基督由童贞女所生，从死里复活，身体升天。</w:t>
      </w:r>
    </w:p>
    <w:p w14:paraId="55629496">
      <w:pPr>
        <w:pStyle w:val="11"/>
        <w:widowControl/>
      </w:pPr>
      <w:r>
        <w:t>Must then the whole credit of these and other articles depend upon the sole authority and testimony of the church alone?</w:t>
      </w:r>
    </w:p>
    <w:p w14:paraId="72A057F3">
      <w:pPr>
        <w:pStyle w:val="11"/>
        <w:widowControl/>
      </w:pPr>
      <w:r>
        <w:t>那么，这些和其他信条的全部信任必须仅仅依赖于教会单独的权威和见证吗？</w:t>
      </w:r>
    </w:p>
    <w:p w14:paraId="104B35F4">
      <w:pPr>
        <w:pStyle w:val="11"/>
        <w:widowControl/>
      </w:pPr>
      <w:r>
        <w:t>Do we believe these things to be true upon no other grounds but because it pleases the church that we should thus believe?</w:t>
      </w:r>
    </w:p>
    <w:p w14:paraId="4439AB0B">
      <w:pPr>
        <w:pStyle w:val="11"/>
        <w:widowControl/>
      </w:pPr>
      <w:r>
        <w:t>我们相信这些事情是真实的，除了因为教会愿意我们如此相信之外，没有其他理由吗？</w:t>
      </w:r>
    </w:p>
    <w:p w14:paraId="5A6B6CD0">
      <w:pPr>
        <w:pStyle w:val="11"/>
        <w:widowControl/>
      </w:pPr>
      <w:r>
        <w:t>Assuredly not.</w:t>
      </w:r>
    </w:p>
    <w:p w14:paraId="06AFDBF1">
      <w:pPr>
        <w:pStyle w:val="11"/>
        <w:widowControl/>
      </w:pPr>
      <w:r>
        <w:t>当然不是。</w:t>
      </w:r>
    </w:p>
    <w:p w14:paraId="7CC78DE9">
      <w:pPr>
        <w:pStyle w:val="11"/>
        <w:widowControl/>
      </w:pPr>
      <w:r>
        <w:t>But what, though it were conceded that we came to know through the church, that this is the word of God, and that this teaching is true and canonical, which we do indeed gladly concede in a certain sense; yet must this be understood so as to indicate an external, ministerial means, which God hath been pleased to use in instructing us, and nothing more.</w:t>
      </w:r>
    </w:p>
    <w:p w14:paraId="46A816BF">
      <w:pPr>
        <w:pStyle w:val="11"/>
        <w:widowControl/>
      </w:pPr>
      <w:r>
        <w:t>但是，即使我们让步藉着教会我们知道了这是上帝的圣言，而且这个教导是真实和合乎正典的，这我们在某种意义上确实乐意让步；但这必须被理解为指示一种外在的、事奉性的媒介，上帝乐意用它来教导我们，仅此而已。</w:t>
      </w:r>
    </w:p>
    <w:p w14:paraId="406B8CDE">
      <w:pPr>
        <w:pStyle w:val="11"/>
        <w:widowControl/>
      </w:pPr>
      <w:r>
        <w:t>It is through the ministry of the church, and not on account of the church’s authority.</w:t>
      </w:r>
    </w:p>
    <w:p w14:paraId="259986AF">
      <w:pPr>
        <w:pStyle w:val="11"/>
        <w:widowControl/>
      </w:pPr>
      <w:r>
        <w:t>它是藉着教会的事奉，而不是因为教会的权威。</w:t>
      </w:r>
    </w:p>
    <w:p w14:paraId="5DFEDAE7">
      <w:pPr>
        <w:pStyle w:val="11"/>
        <w:widowControl/>
      </w:pPr>
      <w:r>
        <w:t>As, therefore, he who receives a message of great favors promised or bestowed upon him by his sovereign, does not believe on account of the messenger, or on the messenger’s authority, but on account of the prince’s own munificence, or because he sees the patent or letter signed with the prince’s own hand, or because he recognizes some other certain token; nor believes on account of the servant, although through his ministry; so we receive indeed the scriptures sent to us from God through the church, and yet do not believe it to be sent from God solely on the church’s authority, but on account of the voice of God, which we recognize speaking clearly and expressly in the scriptures.</w:t>
      </w:r>
    </w:p>
    <w:p w14:paraId="4FC1AD29">
      <w:pPr>
        <w:pStyle w:val="11"/>
        <w:widowControl/>
      </w:pPr>
      <w:r>
        <w:t>因此，正如一个人收到祂的君主应许或赐予祂巨大恩惠的信息，祂相信不是因为信使，或凭着信使的权威，而是因为君王自己的慷慨，或者因为祂看见了带有君王亲笔签名的专利或信件，或者因为祂认出了一些其他确定的标记；祂相信不是因为仆人，尽管是藉着祂的事奉；因此我们确实藉着教会接受了上帝（God）差遣给我们的圣经，然而我们相信它是上帝差遣的，不是仅仅凭着教会的权威，而是因为上帝的声音，我们认识到祂在圣经中清楚和明确地说话。</w:t>
      </w:r>
    </w:p>
    <w:p w14:paraId="345CCB80">
      <w:pPr>
        <w:pStyle w:val="11"/>
        <w:widowControl/>
      </w:pPr>
      <w:r>
        <w:t>I answer, secondly, If scripture cannot be proved by scripture, as Stapleton says, then certainly much less can it be proved by the church.</w:t>
      </w:r>
    </w:p>
    <w:p w14:paraId="0C62BB48">
      <w:pPr>
        <w:pStyle w:val="11"/>
        <w:widowControl/>
      </w:pPr>
      <w:r>
        <w:t>我回答，其次，如果圣经不能被圣经证明，正如斯塔普尔顿所说的，那么它当然更不能被教会证明。</w:t>
      </w:r>
    </w:p>
    <w:p w14:paraId="1B2E88B4">
      <w:pPr>
        <w:pStyle w:val="11"/>
        <w:widowControl/>
      </w:pPr>
      <w:r>
        <w:t>For if Stapleton’s be a good reason, that scripture cannot be proved by scripture, because scripture may be unknown or denied, that reason will have still greater force against the church.</w:t>
      </w:r>
    </w:p>
    <w:p w14:paraId="4EAAA5FD">
      <w:pPr>
        <w:pStyle w:val="11"/>
        <w:widowControl/>
      </w:pPr>
      <w:r>
        <w:t>因为如果斯塔普尔顿的理由是好的，即圣经不能被圣经证明，因为圣经可能不为人知或被否认，那么这个理由对教会将有更大的力量。</w:t>
      </w:r>
    </w:p>
    <w:p w14:paraId="5E8BC95E">
      <w:pPr>
        <w:pStyle w:val="11"/>
        <w:widowControl/>
      </w:pPr>
      <w:r>
        <w:t>For the church is no less liable to be unknown or denied than the scripture.</w:t>
      </w:r>
    </w:p>
    <w:p w14:paraId="1E67E4A8">
      <w:pPr>
        <w:pStyle w:val="11"/>
        <w:widowControl/>
      </w:pPr>
      <w:r>
        <w:t>因为教会不亚于圣经容易不为人知或被否认。</w:t>
      </w:r>
    </w:p>
    <w:p w14:paraId="3EC9BB3C">
      <w:pPr>
        <w:pStyle w:val="11"/>
        <w:widowControl/>
      </w:pPr>
      <w:r>
        <w:t>Stapleton calls this a “weighty question;” and indeed he must needs find it so.</w:t>
      </w:r>
    </w:p>
    <w:p w14:paraId="650778E3">
      <w:pPr>
        <w:pStyle w:val="11"/>
        <w:widowControl/>
      </w:pPr>
      <w:r>
        <w:t>斯塔普尔顿称这是一个“重大的问题;”而且祂确实必然会发现如此。</w:t>
      </w:r>
    </w:p>
    <w:p w14:paraId="16BE0C6E">
      <w:pPr>
        <w:pStyle w:val="11"/>
        <w:widowControl/>
      </w:pPr>
      <w:r>
        <w:t>In truth, it is so weighty that he cannot support himself under it.</w:t>
      </w:r>
    </w:p>
    <w:p w14:paraId="535DBFBE">
      <w:pPr>
        <w:pStyle w:val="11"/>
        <w:widowControl/>
      </w:pPr>
      <w:r>
        <w:t>事实上，它如此重大，以至于祂无法在它之下支撑自己。</w:t>
      </w:r>
    </w:p>
    <w:p w14:paraId="5D6C11A7">
      <w:pPr>
        <w:pStyle w:val="11"/>
        <w:widowControl/>
      </w:pPr>
      <w:r>
        <w:t>But, says he, the case of the church and of the scripture is not the same.</w:t>
      </w:r>
    </w:p>
    <w:p w14:paraId="07B41BBF">
      <w:pPr>
        <w:pStyle w:val="11"/>
        <w:widowControl/>
      </w:pPr>
      <w:r>
        <w:t>但祂说，教会和圣经的情况不相同。</w:t>
      </w:r>
    </w:p>
    <w:p w14:paraId="148FCC78">
      <w:pPr>
        <w:pStyle w:val="11"/>
        <w:widowControl/>
      </w:pPr>
      <w:r>
        <w:t>Why?</w:t>
      </w:r>
    </w:p>
    <w:p w14:paraId="2E3C8A0B">
      <w:pPr>
        <w:pStyle w:val="11"/>
        <w:widowControl/>
      </w:pPr>
      <w:r>
        <w:t>为什么？</w:t>
      </w:r>
    </w:p>
    <w:p w14:paraId="19B62866">
      <w:pPr>
        <w:pStyle w:val="11"/>
        <w:widowControl/>
      </w:pPr>
      <w:r>
        <w:t>“Because there is no Christian who is ignorant of the church.”</w:t>
      </w:r>
    </w:p>
    <w:p w14:paraId="37E3AE99">
      <w:pPr>
        <w:pStyle w:val="11"/>
        <w:widowControl/>
      </w:pPr>
      <w:r>
        <w:t>“因为没有基督徒对教会一无所知。”</w:t>
      </w:r>
    </w:p>
    <w:p w14:paraId="5A8BD0E8">
      <w:pPr>
        <w:pStyle w:val="11"/>
        <w:widowControl/>
      </w:pPr>
      <w:r>
        <w:t>In like manner, there is no Christian who is utterly ignorant of the scripture.</w:t>
      </w:r>
    </w:p>
    <w:p w14:paraId="452CC6AD">
      <w:pPr>
        <w:pStyle w:val="11"/>
        <w:widowControl/>
      </w:pPr>
      <w:r>
        <w:t>同样地，没有基督徒对圣经完全一无所知。</w:t>
      </w:r>
    </w:p>
    <w:p w14:paraId="63D69D6B">
      <w:pPr>
        <w:pStyle w:val="11"/>
        <w:widowControl/>
      </w:pPr>
      <w:r>
        <w:t>The case of both, therefore, is the same.</w:t>
      </w:r>
    </w:p>
    <w:p w14:paraId="31962169">
      <w:pPr>
        <w:pStyle w:val="11"/>
        <w:widowControl/>
      </w:pPr>
      <w:r>
        <w:t>因此，两者的案例是相同的。</w:t>
      </w:r>
    </w:p>
    <w:p w14:paraId="249F86FD">
      <w:pPr>
        <w:pStyle w:val="11"/>
        <w:widowControl/>
      </w:pPr>
      <w:r>
        <w:t>Do you yourself deem him a Christian who denies the whole scripture?</w:t>
      </w:r>
    </w:p>
    <w:p w14:paraId="114A07D4">
      <w:pPr>
        <w:pStyle w:val="11"/>
        <w:widowControl/>
      </w:pPr>
      <w:r>
        <w:t>你自己认为否认整个圣经的人是基督徒吗？</w:t>
      </w:r>
    </w:p>
    <w:p w14:paraId="13C1F877">
      <w:pPr>
        <w:pStyle w:val="11"/>
        <w:widowControl/>
      </w:pPr>
      <w:r>
        <w:t>Certainly, he replies; for he affirms that some Christians deny the scriptures, such as the Schwenkfeldians, Anabaptists, and in England the Familists3 and Superilluminati.</w:t>
      </w:r>
    </w:p>
    <w:p w14:paraId="04E1143E">
      <w:pPr>
        <w:pStyle w:val="11"/>
        <w:widowControl/>
      </w:pPr>
      <w:r>
        <w:t>祂回复，当然；因为祂断言有些基督徒否认圣经，例如施文克菲尔德派（Schwenkfeldians）、再洗礼派（Anabaptists），在英格兰是家庭派（Familists）3和超光照派（Superilluminati）。</w:t>
      </w:r>
    </w:p>
    <w:p w14:paraId="0CD8CF31">
      <w:pPr>
        <w:pStyle w:val="11"/>
        <w:widowControl/>
      </w:pPr>
      <w:r>
        <w:t>I answer, our question is about real Christians.</w:t>
      </w:r>
    </w:p>
    <w:p w14:paraId="30DFB159">
      <w:pPr>
        <w:pStyle w:val="11"/>
        <w:widowControl/>
      </w:pPr>
      <w:r>
        <w:t>我回答，我们的问题是关于真正的基督徒。</w:t>
      </w:r>
    </w:p>
    <w:p w14:paraId="2E975E0F">
      <w:pPr>
        <w:pStyle w:val="11"/>
        <w:widowControl/>
      </w:pPr>
      <w:r>
        <w:t>These are not Christians truly but equivocally, as the papists are equivocal Catholics.</w:t>
      </w:r>
    </w:p>
    <w:p w14:paraId="6AEA00F5">
      <w:pPr>
        <w:pStyle w:val="11"/>
        <w:widowControl/>
      </w:pPr>
      <w:r>
        <w:t>他们不是真正而是含糊不清的基督徒，正如天主教徒是含糊不清的天主教徒一样。</w:t>
      </w:r>
    </w:p>
    <w:p w14:paraId="01DD1BF2">
      <w:pPr>
        <w:pStyle w:val="11"/>
        <w:widowControl/>
      </w:pPr>
      <w:r>
        <w:t>It may indeed happen that there may be some Christians who are ignorant of the canon of scripture, or have even not seen some books of it, but yet assent to the doctrine contained in the canon of scripture; for otherwise they certainly cannot be called Christians.</w:t>
      </w:r>
    </w:p>
    <w:p w14:paraId="70974B06">
      <w:pPr>
        <w:pStyle w:val="11"/>
        <w:widowControl/>
      </w:pPr>
      <w:r>
        <w:t>确实可能有一些基督徒不知道圣经的正典，或者甚至没有见过它的一些书卷，但仍然同意圣经正典中包含的教义；否则他们当然不能被称为基督徒。</w:t>
      </w:r>
    </w:p>
    <w:p w14:paraId="5C206320">
      <w:pPr>
        <w:pStyle w:val="11"/>
        <w:widowControl/>
      </w:pPr>
      <w:r>
        <w:t>As to his assertion that there are no Christians who are ignorant of the church, if he mean it of the Roman church, it is certain that many Christians have been, and still are ignorant of it; many have not even so much as heard of it.</w:t>
      </w:r>
    </w:p>
    <w:p w14:paraId="17E5F37B">
      <w:pPr>
        <w:pStyle w:val="11"/>
        <w:widowControl/>
      </w:pPr>
      <w:r>
        <w:t>至于祂断言没有对教会一无所知的基督徒，如果祂指的是罗马教会，可以确定许多基督徒曾经和现在仍然对它一无所知；许多人甚至连听说都没有听说过。</w:t>
      </w:r>
    </w:p>
    <w:p w14:paraId="015DF906">
      <w:pPr>
        <w:pStyle w:val="11"/>
        <w:widowControl/>
      </w:pPr>
      <w:r>
        <w:t>Will he exclude all these from the hope of salvation?</w:t>
      </w:r>
    </w:p>
    <w:p w14:paraId="74A58815">
      <w:pPr>
        <w:pStyle w:val="11"/>
        <w:widowControl/>
      </w:pPr>
      <w:r>
        <w:t>祂会将所有这些人排除在救恩的希望之外吗？</w:t>
      </w:r>
    </w:p>
    <w:p w14:paraId="2E527DDD">
      <w:pPr>
        <w:pStyle w:val="11"/>
        <w:widowControl/>
      </w:pPr>
      <w:r>
        <w:t>But if he understand any other church, it is nothing to the purpose.</w:t>
      </w:r>
    </w:p>
    <w:p w14:paraId="14E73AA1">
      <w:pPr>
        <w:pStyle w:val="11"/>
        <w:widowControl/>
      </w:pPr>
      <w:r>
        <w:t>但如果祂理解的是任何其他教会，那就与主题无关。</w:t>
      </w:r>
    </w:p>
    <w:p w14:paraId="567E80C2">
      <w:pPr>
        <w:pStyle w:val="11"/>
        <w:widowControl/>
      </w:pPr>
      <w:r>
        <w:t>However, he proves that no Christians are ignorant of the church, because in the Creed we believe in the church.</w:t>
      </w:r>
    </w:p>
    <w:p w14:paraId="4D6E77CE">
      <w:pPr>
        <w:pStyle w:val="11"/>
        <w:widowControl/>
      </w:pPr>
      <w:r>
        <w:t>然而，祂证明没有基督徒对教会一无所知，因为我们在《信经》（Creed）中相信教会。</w:t>
      </w:r>
    </w:p>
    <w:p w14:paraId="373D277D">
      <w:pPr>
        <w:pStyle w:val="11"/>
        <w:widowControl/>
      </w:pPr>
      <w:r>
        <w:t>I confess that in the Creed we do believe in the church, but not in this or that church, but the catholic church; which is no particular assembly of men, much less the Roman synagogue, tied to any one place, but the body of the elect which hath existed from the beginning of the world, and shall exist unto the end.</w:t>
      </w:r>
    </w:p>
    <w:p w14:paraId="18D3F07E">
      <w:pPr>
        <w:pStyle w:val="11"/>
        <w:widowControl/>
      </w:pPr>
      <w:r>
        <w:t>我承认我们在《信经》中确实相信教会，但不是这个或那个教会，而是大公教会（catholic church）；它不是任何特定的人的聚集，更不是被约束在任何一个地方的罗马会堂，而是从世界开始就存在，并将持续到末了的选民的身体。</w:t>
      </w:r>
    </w:p>
    <w:p w14:paraId="644B3F64">
      <w:pPr>
        <w:pStyle w:val="11"/>
        <w:widowControl/>
      </w:pPr>
      <w:r>
        <w:t>And why do we thus believe?</w:t>
      </w:r>
    </w:p>
    <w:p w14:paraId="1CA8C635">
      <w:pPr>
        <w:pStyle w:val="11"/>
        <w:widowControl/>
      </w:pPr>
      <w:r>
        <w:t>我们为什么如此相信呢？</w:t>
      </w:r>
    </w:p>
    <w:p w14:paraId="0FF67B3A">
      <w:pPr>
        <w:pStyle w:val="11"/>
        <w:widowControl/>
      </w:pPr>
      <w:r>
        <w:t>Assuredly by no other argument than the authority of scripture, because the scriptures teach us that there is such a body in the world, as Augustine repeats a thousand times against the Donatists, not because any church attests or professes this proposition.</w:t>
      </w:r>
    </w:p>
    <w:p w14:paraId="5FB2C15C">
      <w:pPr>
        <w:pStyle w:val="11"/>
        <w:widowControl/>
      </w:pPr>
      <w:r>
        <w:t>可以肯定，除了圣经的权威之外，没有其他论证，因为圣经教导我们世界上有这样一个身体，正如奥古斯丁（Augustine）反对多纳徒派（Donatists）时重复了一千次的那样，而不是因为任何教会见证或宣称这个命题。</w:t>
      </w:r>
    </w:p>
    <w:p w14:paraId="5276ED3B">
      <w:pPr>
        <w:pStyle w:val="11"/>
        <w:widowControl/>
      </w:pPr>
      <w:r>
        <w:t>But the church, says he, is “the means of believing all the rest;” therefore it is the means also of believing the existence of the scriptures.</w:t>
      </w:r>
    </w:p>
    <w:p w14:paraId="30D7C416">
      <w:pPr>
        <w:pStyle w:val="11"/>
        <w:widowControl/>
      </w:pPr>
      <w:r>
        <w:t>但教会，祂说，是“相信所有其余一切的媒介;”因此它也是相信圣经存在的媒介。</w:t>
      </w:r>
    </w:p>
    <w:p w14:paraId="18B2346B">
      <w:pPr>
        <w:pStyle w:val="11"/>
        <w:widowControl/>
      </w:pPr>
      <w:r>
        <w:t>I answer, it is indeed the means, not the principal or prime source; and a mean merely external and ministerial.</w:t>
      </w:r>
    </w:p>
    <w:p w14:paraId="64002A14">
      <w:pPr>
        <w:pStyle w:val="11"/>
        <w:widowControl/>
      </w:pPr>
      <w:r>
        <w:t>我回答，它确实是媒介，而不是主要或首要的来源；而且仅仅是一个外在和事奉性的媒介。</w:t>
      </w:r>
    </w:p>
    <w:p w14:paraId="5E1F0B0A">
      <w:pPr>
        <w:pStyle w:val="11"/>
        <w:widowControl/>
      </w:pPr>
      <w:r>
        <w:t>But the principal mean is the word itself, and the prime cause is the Spirit; whereas the church is only an inferior organ.</w:t>
      </w:r>
    </w:p>
    <w:p w14:paraId="7EA97D4C">
      <w:pPr>
        <w:pStyle w:val="11"/>
        <w:widowControl/>
      </w:pPr>
      <w:r>
        <w:t>但主要的媒介是圣言本身，首要的原因是圣灵；然而教会只是一个次要的工具。</w:t>
      </w:r>
    </w:p>
    <w:p w14:paraId="3D1F0E32">
      <w:pPr>
        <w:pStyle w:val="11"/>
        <w:widowControl/>
      </w:pPr>
      <w:r>
        <w:t>“But in the Creed,” says Stapleton, “we believe in the church, but not in the scriptures.”</w:t>
      </w:r>
    </w:p>
    <w:p w14:paraId="53E07526">
      <w:pPr>
        <w:pStyle w:val="11"/>
        <w:widowControl/>
      </w:pPr>
      <w:r>
        <w:t>“但在《信经》中，”斯塔普尔顿说，“我们相信教会，但不相信圣经。”</w:t>
      </w:r>
    </w:p>
    <w:p w14:paraId="1680782B">
      <w:pPr>
        <w:pStyle w:val="11"/>
        <w:widowControl/>
      </w:pPr>
      <w:r>
        <w:t>To this I return two answers.</w:t>
      </w:r>
    </w:p>
    <w:p w14:paraId="10716667">
      <w:pPr>
        <w:pStyle w:val="11"/>
        <w:widowControl/>
      </w:pPr>
      <w:r>
        <w:t>对此我给出两个回答。</w:t>
      </w:r>
    </w:p>
    <w:p w14:paraId="702E6BD2">
      <w:pPr>
        <w:pStyle w:val="11"/>
        <w:widowControl/>
      </w:pPr>
      <w:r>
        <w:t>First, since Stapleton allows that we believe in the church, I demand how, and on what account?</w:t>
      </w:r>
    </w:p>
    <w:p w14:paraId="771C60DC">
      <w:pPr>
        <w:pStyle w:val="11"/>
        <w:widowControl/>
      </w:pPr>
      <w:r>
        <w:t>首先，既然斯塔普尔顿允许我们相信教会，我要求知道如何，以及凭着什么缘故？</w:t>
      </w:r>
    </w:p>
    <w:p w14:paraId="7603C661">
      <w:pPr>
        <w:pStyle w:val="11"/>
        <w:widowControl/>
      </w:pPr>
      <w:r>
        <w:t>If he say, on account of the church, then we believe a thing on account of the thing itself.</w:t>
      </w:r>
    </w:p>
    <w:p w14:paraId="211A8364">
      <w:pPr>
        <w:pStyle w:val="11"/>
        <w:widowControl/>
      </w:pPr>
      <w:r>
        <w:t>如果祂说，因为教会的缘故，那么我们相信一件事是因为这件事本身。</w:t>
      </w:r>
    </w:p>
    <w:p w14:paraId="465C15C0">
      <w:pPr>
        <w:pStyle w:val="11"/>
        <w:widowControl/>
      </w:pPr>
      <w:r>
        <w:t>But this is no proof even in his own opinion: for every proof (as he says himself elsewhere) proceeds from premises better known than the conclusion.</w:t>
      </w:r>
    </w:p>
    <w:p w14:paraId="11D78C46">
      <w:pPr>
        <w:pStyle w:val="11"/>
        <w:widowControl/>
      </w:pPr>
      <w:r>
        <w:t>但这即使在祂自己的观点中也不是证明：因为所有的证明（正如祂自己在别处所说的）都是从比结论更已知的前提中得出的。</w:t>
      </w:r>
    </w:p>
    <w:p w14:paraId="3C29CCDE">
      <w:pPr>
        <w:pStyle w:val="11"/>
        <w:widowControl/>
      </w:pPr>
      <w:r>
        <w:t>Therefore, we believe the church through some other mean, that is, through the scripture and the church.</w:t>
      </w:r>
    </w:p>
    <w:p w14:paraId="38967487">
      <w:pPr>
        <w:pStyle w:val="11"/>
        <w:widowControl/>
      </w:pPr>
      <w:r>
        <w:t>因此，我们藉着一些其他媒介相信教会，也就是说，藉着圣经和教会。</w:t>
      </w:r>
    </w:p>
    <w:p w14:paraId="3E96AD9C">
      <w:pPr>
        <w:pStyle w:val="11"/>
        <w:widowControl/>
      </w:pPr>
      <w:r>
        <w:t>Secondly, Stapleton thus rejects the scripture from the Creed, since he says that in the Creed we believe in the church, but not in the scriptures.</w:t>
      </w:r>
    </w:p>
    <w:p w14:paraId="2E98A426">
      <w:pPr>
        <w:pStyle w:val="11"/>
        <w:widowControl/>
      </w:pPr>
      <w:r>
        <w:t>其次，斯塔普尔顿就这样将圣经从《信经》中排除，因为祂说我们在《信经》中相信教会，但不相信圣经。</w:t>
      </w:r>
    </w:p>
    <w:p w14:paraId="34A39116">
      <w:pPr>
        <w:pStyle w:val="11"/>
        <w:widowControl/>
      </w:pPr>
      <w:r>
        <w:t>But the scripture is not rejected from the Creed; for the Creed is a compendium and epitome of the whole scripture, and all the articles of the Creed itself are confirmed out of scripture.</w:t>
      </w:r>
    </w:p>
    <w:p w14:paraId="6C5FC7EF">
      <w:pPr>
        <w:pStyle w:val="11"/>
        <w:widowControl/>
      </w:pPr>
      <w:r>
        <w:t>但圣经没有被从《信经》中排除；因为《信经》是整个圣经的纲要和摘要，而且《信经》本身的所有信条都是从圣经中确认的。</w:t>
      </w:r>
    </w:p>
    <w:p w14:paraId="1444AD32">
      <w:pPr>
        <w:pStyle w:val="11"/>
        <w:widowControl/>
      </w:pPr>
      <w:r>
        <w:t>Besides, in the Creed itself we indicate our belief in scripture: for when I profess that “I believe in God,” I profess also that I believe that God speaks truth in his word, and consequently, that I receive and venerate all divine scripture.</w:t>
      </w:r>
    </w:p>
    <w:p w14:paraId="6A875A3F">
      <w:pPr>
        <w:pStyle w:val="11"/>
        <w:widowControl/>
      </w:pPr>
      <w:r>
        <w:t>此外，在《信经》本身中我们表明我们对圣经的相信：因为当我宣称“我信上帝”时，我也宣称我相信上帝在祂的圣言中说的是真话，从而，我接受并尊敬所有属神的圣经。</w:t>
      </w:r>
    </w:p>
    <w:p w14:paraId="3064DBDA">
      <w:pPr>
        <w:pStyle w:val="11"/>
        <w:widowControl/>
      </w:pPr>
      <w:r>
        <w:t>For the word “I believe,” which occurs at the commencement of the Creed, is by the fathers expounded in a threefold sense,—that is, I believe God; I believe that there is a God; and I believe in God. (Credo Deo, Credo Deum, Credo in Deum).</w:t>
      </w:r>
    </w:p>
    <w:p w14:paraId="1370490D">
      <w:pPr>
        <w:pStyle w:val="11"/>
        <w:widowControl/>
      </w:pPr>
      <w:r>
        <w:t>因为出现在《信经》开头的“我信”这个词，被教父们以三重含义解释，——也就是说，我信上帝（Credo Deo）；我信有一位上帝（Credo Deum）；我信靠上帝（Credo in Deum）。</w:t>
      </w:r>
    </w:p>
    <w:p w14:paraId="3DEB3021">
      <w:pPr>
        <w:pStyle w:val="11"/>
        <w:widowControl/>
      </w:pPr>
      <w:r>
        <w:t>Stapleton goes on to observe, that the whole formal cause of faith is assent to God revealing something through the church.</w:t>
      </w:r>
    </w:p>
    <w:p w14:paraId="6B0E8349">
      <w:pPr>
        <w:pStyle w:val="11"/>
        <w:widowControl/>
      </w:pPr>
      <w:r>
        <w:t>斯塔普尔顿接着评论说，信心的全部形式因（formal cause）是对藉着教会启示某种事物的上帝的赞同。</w:t>
      </w:r>
    </w:p>
    <w:p w14:paraId="2AA6A301">
      <w:pPr>
        <w:pStyle w:val="11"/>
        <w:widowControl/>
      </w:pPr>
      <w:r>
        <w:t>I answer, God does, indeed, reveal truth through the church, but so as through an external ministerial medium.</w:t>
      </w:r>
    </w:p>
    <w:p w14:paraId="3D03AE1F">
      <w:pPr>
        <w:pStyle w:val="11"/>
        <w:widowControl/>
      </w:pPr>
      <w:r>
        <w:t>我回答，上帝确实藉着教会启示真理，但只是作为一个外在的事奉性媒介。</w:t>
      </w:r>
    </w:p>
    <w:p w14:paraId="48F62DA7">
      <w:pPr>
        <w:pStyle w:val="11"/>
        <w:widowControl/>
      </w:pPr>
      <w:r>
        <w:t>But properly he reveals truth to us through the Spirit and the scripture: for though “Paul plant and Apollos water,” yet these are of no avail unless “God give the increase.”</w:t>
      </w:r>
    </w:p>
    <w:p w14:paraId="25175377">
      <w:pPr>
        <w:pStyle w:val="11"/>
        <w:widowControl/>
      </w:pPr>
      <w:r>
        <w:t>但更恰当地说，祂藉着圣灵和圣经向我们启示真理：因为虽然“保罗栽种，亚波罗浇灌，”但除非“上帝叫祂生长，”否则这些都没有益处。</w:t>
      </w:r>
    </w:p>
    <w:p w14:paraId="50894589">
      <w:pPr>
        <w:pStyle w:val="11"/>
        <w:widowControl/>
      </w:pPr>
      <w:r>
        <w:t>1 Corinthians 3:6.</w:t>
      </w:r>
    </w:p>
    <w:p w14:paraId="2325CC8B">
      <w:pPr>
        <w:pStyle w:val="11"/>
        <w:widowControl/>
      </w:pPr>
      <w:r>
        <w:t>《哥林多前书》3:6。</w:t>
      </w:r>
    </w:p>
    <w:p w14:paraId="5C32B673">
      <w:pPr>
        <w:pStyle w:val="11"/>
        <w:widowControl/>
      </w:pPr>
      <w:r>
        <w:t>The church can reveal nothing to us in a saving way without the Spirit.</w:t>
      </w:r>
    </w:p>
    <w:p w14:paraId="37CCAF0B">
      <w:pPr>
        <w:pStyle w:val="11"/>
        <w:widowControl/>
      </w:pPr>
      <w:r>
        <w:t>教会没有圣灵就不能以救恩的方式向我们启示任何东西。</w:t>
      </w:r>
    </w:p>
    <w:p w14:paraId="04D0EA76">
      <w:pPr>
        <w:pStyle w:val="11"/>
        <w:widowControl/>
      </w:pPr>
      <w:r>
        <w:t>But nothing can be hence gathered to make it appear that the authority of the church and of scripture is not equally doubtful and obscure, nay, that the authority of the church is not much more so; since it is certain that whatever authority the church hath depends entirely upon the scripture.</w:t>
      </w:r>
    </w:p>
    <w:p w14:paraId="752FD10F">
      <w:pPr>
        <w:pStyle w:val="11"/>
        <w:widowControl/>
      </w:pPr>
      <w:r>
        <w:t>但不能由此推断出教会和圣经的权威不是同样可疑和晦涩的，非但如此，教会的权威不是更加如此；因为可以确定的是，教会所拥有的任何权威完全依赖于圣经。</w:t>
      </w:r>
    </w:p>
    <w:p w14:paraId="3F65AC06">
      <w:pPr>
        <w:pStyle w:val="11"/>
        <w:widowControl/>
      </w:pPr>
      <w:r>
        <w:t>So much then in reply to Stapleton’s first argument: let us come now to the rest, which are all, as it were, inferior streams derived from this first argument, and referred to its confirmation.</w:t>
      </w:r>
    </w:p>
    <w:p w14:paraId="63E7F3C7">
      <w:pPr>
        <w:pStyle w:val="11"/>
        <w:widowControl/>
      </w:pPr>
      <w:r>
        <w:t>那么，对斯塔普尔顿的第一个论证的回复就到此为止：现在让我们来到其余的论证，它们仿佛都是源自这个第一个论证的次级溪流，并被用来确认它。</w:t>
      </w:r>
    </w:p>
    <w:p w14:paraId="2E185C27">
      <w:pPr>
        <w:pStyle w:val="11"/>
        <w:widowControl/>
      </w:pPr>
      <w:r>
        <w:t>However, we will examine them each distinctly and severally, that a plain answer may be returned on our part to every argument which he employs.</w:t>
      </w:r>
    </w:p>
    <w:p w14:paraId="127FF9C1">
      <w:pPr>
        <w:pStyle w:val="11"/>
        <w:widowControl/>
      </w:pPr>
      <w:r>
        <w:t>然而，我们将分别和独立地审查它们每一个，以便我们对祂所使用的每一个论证都可以给出一个清楚的回答。</w:t>
      </w:r>
    </w:p>
    <w:p w14:paraId="6AE529C8">
      <w:pPr>
        <w:pStyle w:val="11"/>
        <w:spacing w:line="248" w:lineRule="auto"/>
        <w:rPr>
          <w:rFonts w:hint="eastAsia"/>
        </w:rPr>
      </w:pPr>
    </w:p>
    <w:p w14:paraId="443FAE85">
      <w:pPr>
        <w:pStyle w:val="11"/>
        <w:widowControl/>
      </w:pPr>
      <w:r>
        <w:t>[Ep. 137. Opp. T. 2. 528. Bassan. 1797.]</w:t>
      </w:r>
    </w:p>
    <w:p w14:paraId="284DC167">
      <w:pPr>
        <w:pStyle w:val="11"/>
        <w:spacing w:line="248" w:lineRule="auto"/>
        <w:rPr>
          <w:rFonts w:hint="eastAsia"/>
        </w:rPr>
      </w:pPr>
    </w:p>
    <w:p w14:paraId="7919F71B">
      <w:pPr>
        <w:pStyle w:val="11"/>
        <w:widowControl/>
      </w:pPr>
      <w:r>
        <w:t>[《第137封信》。《著作》T. 2. 528. 巴萨诺（Bassan.）1797年。]</w:t>
      </w:r>
    </w:p>
    <w:p w14:paraId="03EBF94C">
      <w:pPr>
        <w:pStyle w:val="11"/>
        <w:spacing w:line="248" w:lineRule="auto"/>
        <w:rPr>
          <w:rFonts w:hint="eastAsia"/>
        </w:rPr>
      </w:pPr>
    </w:p>
    <w:p w14:paraId="26F89C23">
      <w:pPr>
        <w:pStyle w:val="11"/>
        <w:widowControl/>
      </w:pPr>
      <w:r>
        <w:t>[T. 1. pp. 62–69. ed. Tholuck. Berolin. 1834.]</w:t>
      </w:r>
    </w:p>
    <w:p w14:paraId="5C5D646C">
      <w:pPr>
        <w:pStyle w:val="11"/>
        <w:spacing w:line="248" w:lineRule="auto"/>
        <w:rPr>
          <w:rFonts w:hint="eastAsia"/>
        </w:rPr>
      </w:pPr>
    </w:p>
    <w:p w14:paraId="252A8B95">
      <w:pPr>
        <w:pStyle w:val="11"/>
        <w:widowControl/>
      </w:pPr>
      <w:r>
        <w:t>[T. 1. pp. 62–69. 索卢克（Tholuck）版。柏林（Berolin.）1834年。]</w:t>
      </w:r>
    </w:p>
    <w:p w14:paraId="59D6AF31">
      <w:pPr>
        <w:pStyle w:val="11"/>
        <w:spacing w:line="248" w:lineRule="auto"/>
        <w:rPr>
          <w:rFonts w:hint="eastAsia"/>
        </w:rPr>
      </w:pPr>
    </w:p>
    <w:p w14:paraId="6BC424DF">
      <w:pPr>
        <w:pStyle w:val="11"/>
        <w:widowControl/>
      </w:pPr>
      <w:r>
        <w:t>[Disciples of Henry Nicholas of Amsterdam. See Hooker, Preface to E. P., Chap. 3:9, and Mr. Keble’s note, p. 184.]</w:t>
      </w:r>
    </w:p>
    <w:p w14:paraId="16589ADA">
      <w:pPr>
        <w:pStyle w:val="11"/>
        <w:spacing w:line="248" w:lineRule="auto"/>
        <w:rPr>
          <w:rFonts w:hint="eastAsia"/>
        </w:rPr>
      </w:pPr>
    </w:p>
    <w:p w14:paraId="4B07664A">
      <w:pPr>
        <w:pStyle w:val="11"/>
        <w:widowControl/>
      </w:pPr>
      <w:r>
        <w:t>[阿姆斯特丹的亨利·尼古拉斯（Henry Nicholas）的门徒。见胡克（Hooker），《论教会政治序言》，第3章，第9节，以及克布尔（Keble）先生的注释，p. 184。]</w:t>
      </w:r>
    </w:p>
    <w:p w14:paraId="2CFB1CF0">
      <w:pPr>
        <w:pStyle w:val="11"/>
        <w:spacing w:line="249" w:lineRule="auto"/>
      </w:pPr>
    </w:p>
    <w:p w14:paraId="463E3167">
      <w:pPr>
        <w:pStyle w:val="11"/>
        <w:spacing w:line="249" w:lineRule="auto"/>
      </w:pPr>
    </w:p>
    <w:p w14:paraId="0237D021">
      <w:pPr>
        <w:pStyle w:val="11"/>
        <w:spacing w:line="249" w:lineRule="auto"/>
      </w:pPr>
    </w:p>
    <w:p w14:paraId="1AD549B4">
      <w:pPr>
        <w:pStyle w:val="11"/>
        <w:spacing w:line="249" w:lineRule="auto"/>
      </w:pPr>
    </w:p>
    <w:p w14:paraId="09B358BE">
      <w:pPr>
        <w:pStyle w:val="11"/>
        <w:spacing w:line="249" w:lineRule="auto"/>
      </w:pPr>
    </w:p>
    <w:p w14:paraId="24ACADF1">
      <w:pPr>
        <w:pStyle w:val="11"/>
        <w:spacing w:line="249" w:lineRule="auto"/>
      </w:pPr>
    </w:p>
    <w:p w14:paraId="03942EB9">
      <w:pPr>
        <w:pStyle w:val="11"/>
        <w:spacing w:line="249" w:lineRule="auto"/>
      </w:pPr>
    </w:p>
    <w:p w14:paraId="4650E274">
      <w:pPr>
        <w:pStyle w:val="11"/>
        <w:widowControl/>
      </w:pPr>
      <w:r>
        <w:t>CHAPTER IV. WHEREIN</w:t>
      </w:r>
    </w:p>
    <w:p w14:paraId="3C2A4911">
      <w:pPr>
        <w:pStyle w:val="11"/>
        <w:widowControl/>
      </w:pPr>
      <w:r>
        <w:t>第四章 乃在提出并驳斥</w:t>
      </w:r>
    </w:p>
    <w:p w14:paraId="2166A1CD">
      <w:pPr>
        <w:pStyle w:val="11"/>
        <w:widowControl/>
      </w:pPr>
      <w:r>
        <w:t>STAPLETON’S SECOND</w:t>
      </w:r>
    </w:p>
    <w:p w14:paraId="396896C3">
      <w:pPr>
        <w:pStyle w:val="11"/>
        <w:widowControl/>
      </w:pPr>
      <w:r>
        <w:t>斯塔普尔顿（Stapleton）的第二个</w:t>
      </w:r>
    </w:p>
    <w:p w14:paraId="0F34A3B2">
      <w:pPr>
        <w:pStyle w:val="11"/>
        <w:widowControl/>
      </w:pPr>
      <w:r>
        <w:t>ARGUMENT IS PROPOSED AND CONFUTED.</w:t>
      </w:r>
    </w:p>
    <w:p w14:paraId="3DA6A96D">
      <w:pPr>
        <w:pStyle w:val="11"/>
        <w:widowControl/>
      </w:pPr>
      <w:r>
        <w:t>论证。</w:t>
      </w:r>
    </w:p>
    <w:p w14:paraId="4FEDB8A2">
      <w:pPr>
        <w:pStyle w:val="11"/>
        <w:spacing w:line="249" w:lineRule="auto"/>
        <w:rPr>
          <w:rFonts w:hint="eastAsia"/>
        </w:rPr>
      </w:pPr>
    </w:p>
    <w:p w14:paraId="70A50CC9">
      <w:pPr>
        <w:pStyle w:val="11"/>
        <w:spacing w:line="249" w:lineRule="auto"/>
        <w:rPr>
          <w:rFonts w:hint="eastAsia"/>
        </w:rPr>
      </w:pPr>
      <w:r>
        <w:rPr>
          <w:rFonts w:hint="eastAsia"/>
        </w:rPr>
        <w:t>I</w:t>
      </w:r>
    </w:p>
    <w:p w14:paraId="426F8283">
      <w:pPr>
        <w:pStyle w:val="11"/>
        <w:widowControl/>
      </w:pPr>
      <w:r>
        <w:t>在祂的第九本书第五章中，</w:t>
      </w:r>
    </w:p>
    <w:p w14:paraId="614A1AA2">
      <w:pPr>
        <w:pStyle w:val="11"/>
        <w:widowControl/>
      </w:pPr>
      <w:r>
        <w:t>N his ninth Book, chapter 5, he sets forth an egregious piece of reasoning to this effect:</w:t>
      </w:r>
    </w:p>
    <w:p w14:paraId="291A1464">
      <w:pPr>
        <w:pStyle w:val="11"/>
        <w:widowControl/>
      </w:pPr>
      <w:r>
        <w:t>祂提出了一个极好的论证，大意如下：</w:t>
      </w:r>
    </w:p>
    <w:p w14:paraId="51BAB425">
      <w:pPr>
        <w:pStyle w:val="11"/>
        <w:widowControl/>
      </w:pPr>
      <w:r>
        <w:t>Some writings of the prophets and apostles have not canonical authority, and some which are not writings of prophets or apostles are received into the canon.</w:t>
      </w:r>
    </w:p>
    <w:p w14:paraId="4B5533AD">
      <w:pPr>
        <w:pStyle w:val="11"/>
        <w:widowControl/>
      </w:pPr>
      <w:r>
        <w:t>一些先知和使徒的著作不具有正典权威，而一些不是先知或使徒著作的却被接纳为正典。</w:t>
      </w:r>
    </w:p>
    <w:p w14:paraId="47AEB704">
      <w:pPr>
        <w:pStyle w:val="11"/>
        <w:widowControl/>
      </w:pPr>
      <w:r>
        <w:t>Therefore the whole canon of scripture rests on, and is defined by, the judgment of the church.</w:t>
      </w:r>
    </w:p>
    <w:p w14:paraId="6C79183C">
      <w:pPr>
        <w:pStyle w:val="11"/>
        <w:widowControl/>
      </w:pPr>
      <w:r>
        <w:t>因此，整个圣经正典（canon of scripture）依赖于并由教会的判断来定义。</w:t>
      </w:r>
    </w:p>
    <w:p w14:paraId="47AB4F68">
      <w:pPr>
        <w:pStyle w:val="11"/>
        <w:widowControl/>
      </w:pPr>
      <w:r>
        <w:t>It ought to determine the canon of scripture; and consequently the scripture hath its authority from the testimony of the church.</w:t>
      </w:r>
    </w:p>
    <w:p w14:paraId="1CCD0BDE">
      <w:pPr>
        <w:pStyle w:val="11"/>
        <w:widowControl/>
      </w:pPr>
      <w:r>
        <w:t>教会应当决定圣经的正典；因此，圣经从教会的见证中获得其权威。</w:t>
      </w:r>
    </w:p>
    <w:p w14:paraId="38C0EDAB">
      <w:pPr>
        <w:pStyle w:val="11"/>
        <w:widowControl/>
      </w:pPr>
      <w:r>
        <w:t>I have three answers to this.</w:t>
      </w:r>
    </w:p>
    <w:p w14:paraId="660394C6">
      <w:pPr>
        <w:pStyle w:val="11"/>
        <w:widowControl/>
      </w:pPr>
      <w:r>
        <w:t>对此我有三个回答。</w:t>
      </w:r>
    </w:p>
    <w:p w14:paraId="6656C2CA">
      <w:pPr>
        <w:pStyle w:val="11"/>
        <w:widowControl/>
      </w:pPr>
      <w:r>
        <w:t>First, it is possible that prophets and apostles may have written some things in an ordinary way to private persons, as, for instance, David sent private letters to Joab.</w:t>
      </w:r>
    </w:p>
    <w:p w14:paraId="277ED72C">
      <w:pPr>
        <w:pStyle w:val="11"/>
        <w:widowControl/>
      </w:pPr>
      <w:r>
        <w:t>首先，先知和使徒可能以普通方式给私人写过一些东西，例如，大卫曾给约押（Joab）写过私人信件。</w:t>
      </w:r>
    </w:p>
    <w:p w14:paraId="694DA8B9">
      <w:pPr>
        <w:pStyle w:val="11"/>
        <w:widowControl/>
      </w:pPr>
      <w:r>
        <w:t>These things ought not to be received into the canon.</w:t>
      </w:r>
    </w:p>
    <w:p w14:paraId="0BBAECFB">
      <w:pPr>
        <w:pStyle w:val="11"/>
        <w:widowControl/>
      </w:pPr>
      <w:r>
        <w:t>这些东西不应被接纳为正典。</w:t>
      </w:r>
    </w:p>
    <w:p w14:paraId="32C68000">
      <w:pPr>
        <w:pStyle w:val="11"/>
        <w:widowControl/>
      </w:pPr>
      <w:r>
        <w:t>But whatever they wrote as prophets, and inspired by God, for the public instruction of the church, have been received into the canon.</w:t>
      </w:r>
    </w:p>
    <w:p w14:paraId="3D568F46">
      <w:pPr>
        <w:pStyle w:val="11"/>
        <w:widowControl/>
      </w:pPr>
      <w:r>
        <w:t>但凡是他们作为先知，受上帝（God）默示，为着教会公开教导而写的一切，都已被接纳为正典。</w:t>
      </w:r>
    </w:p>
    <w:p w14:paraId="2209AF79">
      <w:pPr>
        <w:pStyle w:val="11"/>
        <w:widowControl/>
      </w:pPr>
      <w:r>
        <w:t>Secondly, I demand of him, whether those writings of which he speaks were in themselves sacred and divine, or not?</w:t>
      </w:r>
    </w:p>
    <w:p w14:paraId="280EA16F">
      <w:pPr>
        <w:pStyle w:val="11"/>
        <w:widowControl/>
      </w:pPr>
      <w:r>
        <w:t>其次，我问祂，祂所说的那些著作本身是否是神圣和属神的？</w:t>
      </w:r>
    </w:p>
    <w:p w14:paraId="684ADF0F">
      <w:pPr>
        <w:pStyle w:val="11"/>
        <w:widowControl/>
      </w:pPr>
      <w:r>
        <w:t>If they were; then the church ought to admit and approve them by its testimony, as they allow themselves, and the church hath erred in not receiving them: for it is the office of the church to recognize the sacred scriptures and commend them to others.</w:t>
      </w:r>
    </w:p>
    <w:p w14:paraId="28ECAD10">
      <w:pPr>
        <w:pStyle w:val="11"/>
        <w:widowControl/>
      </w:pPr>
      <w:r>
        <w:t>如果是；那么教会应当藉着它的见证接纳和认可它们，正如他们自己承认的那样，教会没有接纳它们就是犯了错误：因为教会的职分就是认出神圣的圣经并将其推荐给他人。</w:t>
      </w:r>
    </w:p>
    <w:p w14:paraId="06D86F8A">
      <w:pPr>
        <w:pStyle w:val="11"/>
        <w:widowControl/>
      </w:pPr>
      <w:r>
        <w:t>If they were not; then it is certain that they were written by prophets and apostles with some other design than that they should be admitted into the canon of scripture: so that the church neither could nor ought to have admitted them into that canon.</w:t>
      </w:r>
    </w:p>
    <w:p w14:paraId="3E539E31">
      <w:pPr>
        <w:pStyle w:val="11"/>
        <w:widowControl/>
      </w:pPr>
      <w:r>
        <w:t>如果不是；那么可以确定的是，它们是先知和使徒带着某种其他目的而写的，而不是为了让它们被接纳为圣经正典：因此教会既不能也不应当将它们接纳为那个正典。</w:t>
      </w:r>
    </w:p>
    <w:p w14:paraId="548FD321">
      <w:pPr>
        <w:pStyle w:val="11"/>
        <w:widowControl/>
      </w:pPr>
      <w:r>
        <w:t>Thirdly, no such public writing of either the prophets or the apostles can be produced, which hath not been received in the canon of the scriptures.</w:t>
      </w:r>
    </w:p>
    <w:p w14:paraId="6BB7DACD">
      <w:pPr>
        <w:pStyle w:val="11"/>
        <w:widowControl/>
      </w:pPr>
      <w:r>
        <w:t>第三，无论是先知还是使徒的此类公开著作，都无法找出没有被接纳为圣经正典的。</w:t>
      </w:r>
    </w:p>
    <w:p w14:paraId="453D7200">
      <w:pPr>
        <w:pStyle w:val="11"/>
        <w:widowControl/>
      </w:pPr>
      <w:r>
        <w:t>Yet Stapleton endeavors to prove that there were many such writings both of prophets and apostles, which the church never chose to sanction.</w:t>
      </w:r>
    </w:p>
    <w:p w14:paraId="666EB4FF">
      <w:pPr>
        <w:pStyle w:val="11"/>
        <w:widowControl/>
      </w:pPr>
      <w:r>
        <w:t>然而斯塔普尔顿试图证明，确实有许多这样的先知和使徒的著作，是教会从未选择认可的。</w:t>
      </w:r>
    </w:p>
    <w:p w14:paraId="03F7E1D9">
      <w:pPr>
        <w:pStyle w:val="11"/>
        <w:widowControl/>
      </w:pPr>
      <w:r>
        <w:t>And, in the first place, he enumerates certain writings of the prophets, and then of the apostles which were never admitted into the canon.</w:t>
      </w:r>
    </w:p>
    <w:p w14:paraId="3494EF9D">
      <w:pPr>
        <w:pStyle w:val="11"/>
        <w:widowControl/>
      </w:pPr>
      <w:r>
        <w:t>首先，祂列举了某些先知的著作，然后是使徒的著作，这些从未被接纳为正典。</w:t>
      </w:r>
    </w:p>
    <w:p w14:paraId="2D1A2981">
      <w:pPr>
        <w:pStyle w:val="11"/>
        <w:widowControl/>
      </w:pPr>
      <w:r>
        <w:t>By Samuel, says he, and Nathan and Gad, the Acts of David were written, as appears from 1 Chronicles last chapter, verse 29.</w:t>
      </w:r>
    </w:p>
    <w:p w14:paraId="14E336D9">
      <w:pPr>
        <w:pStyle w:val="11"/>
        <w:widowControl/>
      </w:pPr>
      <w:r>
        <w:t>祂说，撒母耳（Samuel）、拿单（Nathan）和迦得（Gad）写了大卫的行述，这从《历代志上》最后一章第29节可以看出。</w:t>
      </w:r>
    </w:p>
    <w:p w14:paraId="4F92DA60">
      <w:pPr>
        <w:pStyle w:val="11"/>
        <w:widowControl/>
      </w:pPr>
      <w:r>
        <w:t>But those books are not now canonical.</w:t>
      </w:r>
    </w:p>
    <w:p w14:paraId="670C13E8">
      <w:pPr>
        <w:pStyle w:val="11"/>
        <w:widowControl/>
      </w:pPr>
      <w:r>
        <w:t>但那些书卷现在不是正典。</w:t>
      </w:r>
    </w:p>
    <w:p w14:paraId="398F6880">
      <w:pPr>
        <w:pStyle w:val="11"/>
        <w:widowControl/>
      </w:pPr>
      <w:r>
        <w:t>Therefore it is in the discretion of the church, either to receive books of scripture as canonical, or to refuse and reject them as apocryphal.</w:t>
      </w:r>
    </w:p>
    <w:p w14:paraId="02CEF17E">
      <w:pPr>
        <w:pStyle w:val="11"/>
        <w:widowControl/>
      </w:pPr>
      <w:r>
        <w:t>因此，教会拥有酌情权，要么接纳圣经书卷为正典，要么拒绝和排斥它们为次经（apocryphal）。</w:t>
      </w:r>
    </w:p>
    <w:p w14:paraId="2112A118">
      <w:pPr>
        <w:pStyle w:val="11"/>
        <w:widowControl/>
      </w:pPr>
      <w:r>
        <w:t>I answer, that in that place the sacred history of the first and second of Samuel is meant, which was drawn up by those three prophets, Samuel, Nathan, and Gad, and which Stapleton rashly denies to be canonical.</w:t>
      </w:r>
    </w:p>
    <w:p w14:paraId="71314F60">
      <w:pPr>
        <w:pStyle w:val="11"/>
        <w:widowControl/>
      </w:pPr>
      <w:r>
        <w:t>我回答，在那个地方指的是《撒母耳记上》和《下》的神圣历史，这是由那三位先知，撒母耳、拿单和迦得编写的，而斯塔普尔顿草率地否认它们是正典。</w:t>
      </w:r>
    </w:p>
    <w:p w14:paraId="44ED26BA">
      <w:pPr>
        <w:pStyle w:val="11"/>
        <w:widowControl/>
      </w:pPr>
      <w:r>
        <w:t>For it is certain that both these books were not written by Samuel, because Samuel was dead before the end of the first book.</w:t>
      </w:r>
    </w:p>
    <w:p w14:paraId="2E90E63E">
      <w:pPr>
        <w:pStyle w:val="11"/>
        <w:widowControl/>
      </w:pPr>
      <w:r>
        <w:t>因为可以确定这两本书并非都由撒母耳所写，因为撒母耳在第一本书结束之前就已经去世了。</w:t>
      </w:r>
    </w:p>
    <w:p w14:paraId="7DCF20EA">
      <w:pPr>
        <w:pStyle w:val="11"/>
        <w:widowControl/>
      </w:pPr>
      <w:r>
        <w:t>Now the church always acknowledged these books to be canonical.</w:t>
      </w:r>
    </w:p>
    <w:p w14:paraId="61FDB76B">
      <w:pPr>
        <w:pStyle w:val="11"/>
        <w:widowControl/>
      </w:pPr>
      <w:r>
        <w:t>现在，教会一直承认这些书卷是正典。</w:t>
      </w:r>
    </w:p>
    <w:p w14:paraId="7AEF38FB">
      <w:pPr>
        <w:pStyle w:val="11"/>
        <w:widowControl/>
      </w:pPr>
      <w:r>
        <w:t>But Stapleton supposes that some other history, the work of those distinguished prophets, is referred to; which cannot be established by any proof.</w:t>
      </w:r>
    </w:p>
    <w:p w14:paraId="68E3B73A">
      <w:pPr>
        <w:pStyle w:val="11"/>
        <w:widowControl/>
      </w:pPr>
      <w:r>
        <w:t>但斯塔普尔顿假设指的是另一部历史，是那些杰出先知的作品；这无法通过任何证据确立。</w:t>
      </w:r>
    </w:p>
    <w:p w14:paraId="44FA8FA7">
      <w:pPr>
        <w:pStyle w:val="11"/>
        <w:widowControl/>
      </w:pPr>
      <w:r>
        <w:t>Secondly, he says that the Acts of Solomon were consigned to writing by Nathan, Ahijah and Iddo, as appears from 2 Chronicles 9:29.</w:t>
      </w:r>
    </w:p>
    <w:p w14:paraId="4D1C654C">
      <w:pPr>
        <w:pStyle w:val="11"/>
        <w:widowControl/>
      </w:pPr>
      <w:r>
        <w:t>其次，祂说所罗门（Solomon）的行述是由拿单、亚希雅（Ahijah）和易多（Iddo）写下来的，这从《历代志下》9:29可以看出。</w:t>
      </w:r>
    </w:p>
    <w:p w14:paraId="14D15043">
      <w:pPr>
        <w:pStyle w:val="11"/>
        <w:widowControl/>
      </w:pPr>
      <w:r>
        <w:t>I reply, that the history there meant is that which is contained in the first book of Kings: or, if some other history be indicated, how will he prove that, when it was extant, it had not canonical authority?</w:t>
      </w:r>
    </w:p>
    <w:p w14:paraId="74A866B9">
      <w:pPr>
        <w:pStyle w:val="11"/>
        <w:widowControl/>
      </w:pPr>
      <w:r>
        <w:t>我回复，那里指的是包含在《列王纪上》中的历史：或者，如果指的是其他历史，祂如何证明当它存在时，它没有正典权威？</w:t>
      </w:r>
    </w:p>
    <w:p w14:paraId="255FD3D5">
      <w:pPr>
        <w:pStyle w:val="11"/>
        <w:widowControl/>
      </w:pPr>
      <w:r>
        <w:t>Thirdly, he proves from 2 Chronicles 13:22, that the history of Abijah was written by Iddo the prophet, which yet is not now extant in the canon.</w:t>
      </w:r>
    </w:p>
    <w:p w14:paraId="47C39C6C">
      <w:pPr>
        <w:pStyle w:val="11"/>
        <w:widowControl/>
      </w:pPr>
      <w:r>
        <w:t>第三，祂从《历代志下》13:22证明，亚比雅（Abijah）的历史是由先知易多写的，但这在现在的正典中已不存在。</w:t>
      </w:r>
    </w:p>
    <w:p w14:paraId="3C2BFB8E">
      <w:pPr>
        <w:pStyle w:val="11"/>
        <w:widowControl/>
      </w:pPr>
      <w:r>
        <w:t>I answer, that this is the same history of king Abijah which is contained in 1 Kings 15.</w:t>
      </w:r>
    </w:p>
    <w:p w14:paraId="3D57CE30">
      <w:pPr>
        <w:pStyle w:val="11"/>
        <w:widowControl/>
      </w:pPr>
      <w:r>
        <w:t>我回答，这是包含在《列王纪上》15章中的同一个亚比雅王的历史。</w:t>
      </w:r>
    </w:p>
    <w:p w14:paraId="18CE8E14">
      <w:pPr>
        <w:pStyle w:val="11"/>
        <w:widowControl/>
      </w:pPr>
      <w:r>
        <w:t>Fourthly, he says that the history of Jehoshaphat was written by the prophet Jehu; which he proves from 2 Chronicles 20:34.</w:t>
      </w:r>
    </w:p>
    <w:p w14:paraId="386DEDBD">
      <w:pPr>
        <w:pStyle w:val="11"/>
        <w:widowControl/>
      </w:pPr>
      <w:r>
        <w:t>第四，祂说约沙法（Jehoshaphat）的历史是由先知耶户（Jehu）写的；祂从《历代志下》20:34证明这一点。</w:t>
      </w:r>
    </w:p>
    <w:p w14:paraId="711A7B67">
      <w:pPr>
        <w:pStyle w:val="11"/>
        <w:widowControl/>
      </w:pPr>
      <w:r>
        <w:t>I answer, that the same history is meant which is extant 1 Kings 16.</w:t>
      </w:r>
    </w:p>
    <w:p w14:paraId="404142DE">
      <w:pPr>
        <w:pStyle w:val="11"/>
        <w:widowControl/>
      </w:pPr>
      <w:r>
        <w:t>我回答，指的是《列王纪上》16章中现存的同一部历史。</w:t>
      </w:r>
    </w:p>
    <w:p w14:paraId="1075AEBB">
      <w:pPr>
        <w:pStyle w:val="11"/>
        <w:widowControl/>
      </w:pPr>
      <w:r>
        <w:t>For it is certain that the histories of Judges, Ruth, Samuel and Kings, were written by many prophets: whence in Matthew 2.1, at the last verse, a passage is cited from the book of Judges (for it is found nowhere else); and yet Matthew uses the expression, “that it might be fulfilled which was spoken by the prophets,” τὸ ῥηθὲν διὰ τῶν προφητῶν .</w:t>
      </w:r>
    </w:p>
    <w:p w14:paraId="0BDFC2F0">
      <w:pPr>
        <w:pStyle w:val="11"/>
        <w:widowControl/>
      </w:pPr>
      <w:r>
        <w:t>因为可以确定《士师记》、《路得记》、《撒母耳记》和《列王纪》的历史是由许多先知写的：因此在《马太福音》2:231，最后一节，引用了《士师记》中的一段经文（因为它在别处找不到）；然而马太使用了这样的表达，“这是要应验先知所说的话，” τὸ ῥηθὲν διὰ τῶν προφητῶν 。</w:t>
      </w:r>
    </w:p>
    <w:p w14:paraId="6EAD5EAD">
      <w:pPr>
        <w:pStyle w:val="11"/>
        <w:widowControl/>
      </w:pPr>
      <w:r>
        <w:t>Whence we may undertand that that book was written and composed by many prophets.</w:t>
      </w:r>
    </w:p>
    <w:p w14:paraId="58EA0B00">
      <w:pPr>
        <w:pStyle w:val="11"/>
        <w:widowControl/>
      </w:pPr>
      <w:r>
        <w:t>由此我们可以理解，那本书是由许多先知撰写和组成的。</w:t>
      </w:r>
    </w:p>
    <w:p w14:paraId="1E1A04BF">
      <w:pPr>
        <w:pStyle w:val="11"/>
        <w:widowControl/>
      </w:pPr>
      <w:r>
        <w:t>Fifthly, he says that many writings of Solomon’s are now not extant in the canon of scripture.</w:t>
      </w:r>
    </w:p>
    <w:p w14:paraId="7CCB34AA">
      <w:pPr>
        <w:pStyle w:val="11"/>
        <w:widowControl/>
      </w:pPr>
      <w:r>
        <w:t>第五，祂说所罗门的许多著作现在在圣经正典中已不存在。</w:t>
      </w:r>
    </w:p>
    <w:p w14:paraId="50D9F5E9">
      <w:pPr>
        <w:pStyle w:val="11"/>
        <w:widowControl/>
      </w:pPr>
      <w:r>
        <w:t>I answer, that this is no great wonder, since they have now wholly perished and are not extant anywhere: for I believe that no man doubts that some canonical pieces have perished.</w:t>
      </w:r>
    </w:p>
    <w:p w14:paraId="592A8B90">
      <w:pPr>
        <w:pStyle w:val="11"/>
        <w:widowControl/>
      </w:pPr>
      <w:r>
        <w:t>我回答，这没什么好奇怪的，既然它们现在已经完全失传，在任何地方都不存在：因为我相信没有人怀疑一些正典篇章已经失传。</w:t>
      </w:r>
    </w:p>
    <w:p w14:paraId="16BAD727">
      <w:pPr>
        <w:pStyle w:val="11"/>
        <w:widowControl/>
      </w:pPr>
      <w:r>
        <w:t>But if they were now extant, Stapleton would have to prove that it would depend upon the authority of the church whether they should or should not be in the canon.</w:t>
      </w:r>
    </w:p>
    <w:p w14:paraId="7DBEBA6E">
      <w:pPr>
        <w:pStyle w:val="11"/>
        <w:widowControl/>
      </w:pPr>
      <w:r>
        <w:t>但如果它们现在还存在，斯塔普尔顿就必须证明，它们是否应该在正典中取决于教会的权威。</w:t>
      </w:r>
    </w:p>
    <w:p w14:paraId="6F35B4F1">
      <w:pPr>
        <w:pStyle w:val="11"/>
        <w:widowControl/>
      </w:pPr>
      <w:r>
        <w:t>Next he brings a testimony from Augustine, de Civit. Dei, Lib. XVII. cap. ult. where these words occur: “There are writings of theirs” (meaning Zechariah, Malachi, and Haggai,) “as there are of others, who prophesied in great numbers: very few wrote pieces which had canonical authority2.”</w:t>
      </w:r>
    </w:p>
    <w:p w14:paraId="739109D2">
      <w:pPr>
        <w:pStyle w:val="11"/>
        <w:widowControl/>
      </w:pPr>
      <w:r>
        <w:t>接下来祂引用了奥古斯丁（Augustine）在《上帝之城，第十七卷，最后一章》（de Civit. Dei, Lib. XVII. cap. ult.）中的见证，那里有这些话：“有他们的著作”（指撒迦利亚、玛拉基和哈该），“正如还有其他许多预言者的著作：很少有人写出具有正典权威的作品2。”</w:t>
      </w:r>
    </w:p>
    <w:p w14:paraId="0C071DE3">
      <w:pPr>
        <w:pStyle w:val="11"/>
        <w:widowControl/>
      </w:pPr>
      <w:r>
        <w:t>I answer, these things which Augustine says have no reference to our question.</w:t>
      </w:r>
    </w:p>
    <w:p w14:paraId="4AE77968">
      <w:pPr>
        <w:pStyle w:val="11"/>
        <w:widowControl/>
      </w:pPr>
      <w:r>
        <w:t>我回答，奥古斯丁说的这些话与我们的问题无关。</w:t>
      </w:r>
    </w:p>
    <w:p w14:paraId="32BC5433">
      <w:pPr>
        <w:pStyle w:val="11"/>
        <w:widowControl/>
      </w:pPr>
      <w:r>
        <w:t>For he does not say that many things were written by the prophets which had no canonical authority; but that, out of a great many prophets, there were very few who wrote anything: because many prophets left no written compositions whatever.</w:t>
      </w:r>
    </w:p>
    <w:p w14:paraId="623617F4">
      <w:pPr>
        <w:pStyle w:val="11"/>
        <w:widowControl/>
      </w:pPr>
      <w:r>
        <w:t>因为祂并没有说先知们写了许多没有正典权威的东西；而是说，在众多的先知中，很少有人写过任何东西：因为许多先知根本没有留下任何书面作品。</w:t>
      </w:r>
    </w:p>
    <w:p w14:paraId="16FEB6C8">
      <w:pPr>
        <w:pStyle w:val="11"/>
        <w:widowControl/>
      </w:pPr>
      <w:r>
        <w:t>What he says, therefore, is, there were many prophets who taught the church only orally; but few who wrote anything.</w:t>
      </w:r>
    </w:p>
    <w:p w14:paraId="4B2B110E">
      <w:pPr>
        <w:pStyle w:val="11"/>
        <w:widowControl/>
      </w:pPr>
      <w:r>
        <w:t>因此，祂所说的是，有许多先知只是口头教导教会；但很少有人写下任何东西。</w:t>
      </w:r>
    </w:p>
    <w:p w14:paraId="4A2CAA76">
      <w:pPr>
        <w:pStyle w:val="11"/>
        <w:widowControl/>
      </w:pPr>
      <w:r>
        <w:t>This is plainly Augustine’s sense and meaning: whence, by the way, we may take notice of Stapleton’s fidelity in quoting the fathers.</w:t>
      </w:r>
    </w:p>
    <w:p w14:paraId="5095FC96">
      <w:pPr>
        <w:pStyle w:val="11"/>
        <w:widowControl/>
      </w:pPr>
      <w:r>
        <w:t>这显然是奥古斯丁的意思和含义：顺便提一下，我们可以由此注意到斯塔普尔顿引用教父时的忠实度。</w:t>
      </w:r>
    </w:p>
    <w:p w14:paraId="72C7A20E">
      <w:pPr>
        <w:pStyle w:val="11"/>
        <w:widowControl/>
      </w:pPr>
      <w:r>
        <w:t>These, then, are Stapleton’s objections concerning the writings of the prophets.</w:t>
      </w:r>
    </w:p>
    <w:p w14:paraId="2EA6DBEA">
      <w:pPr>
        <w:pStyle w:val="11"/>
        <w:widowControl/>
      </w:pPr>
      <w:r>
        <w:t>那么，这些就是斯塔普尔顿关于先知著作的反对意见。</w:t>
      </w:r>
    </w:p>
    <w:p w14:paraId="65B3DA85">
      <w:pPr>
        <w:pStyle w:val="11"/>
        <w:widowControl/>
      </w:pPr>
      <w:r>
        <w:t>Let us come now to those writings of the apostles which he affirms not to have been received into the canon.</w:t>
      </w:r>
    </w:p>
    <w:p w14:paraId="4B132A09">
      <w:pPr>
        <w:pStyle w:val="11"/>
        <w:widowControl/>
      </w:pPr>
      <w:r>
        <w:t>现在让我们来看看祂断言没有被接纳为正典的那些使徒的著作。</w:t>
      </w:r>
    </w:p>
    <w:p w14:paraId="29F3786D">
      <w:pPr>
        <w:pStyle w:val="11"/>
        <w:widowControl/>
      </w:pPr>
      <w:r>
        <w:t>The first specifies the epistle to the Laodiceans, which he proves from Colossians 4:16, to have been written by Paul; yet, says he, that epistle is not now in the canon.</w:t>
      </w:r>
    </w:p>
    <w:p w14:paraId="0B675630">
      <w:pPr>
        <w:pStyle w:val="11"/>
        <w:widowControl/>
      </w:pPr>
      <w:r>
        <w:t>首先具体提到的是给老底嘉人（Laodiceans）的书信，祂从《歌罗西书》4:16证明这是保罗（Paul）写的；然而，祂说，那封书信现在不在正典中。</w:t>
      </w:r>
    </w:p>
    <w:p w14:paraId="41C4DDCD">
      <w:pPr>
        <w:pStyle w:val="11"/>
        <w:widowControl/>
      </w:pPr>
      <w:r>
        <w:t>I answer: No epistle of the kind is mentioned in that place.</w:t>
      </w:r>
    </w:p>
    <w:p w14:paraId="6C81F1FB">
      <w:pPr>
        <w:pStyle w:val="11"/>
        <w:widowControl/>
      </w:pPr>
      <w:r>
        <w:t>我回答：那个地方并没有提到此类书信。</w:t>
      </w:r>
    </w:p>
    <w:p w14:paraId="025BCADD">
      <w:pPr>
        <w:pStyle w:val="11"/>
        <w:widowControl/>
      </w:pPr>
      <w:r>
        <w:t>The apostle says, ἐκ Λαοδικείας, not πρὸς Λαοδικείαν, so that the epistle here referred to was not written to the Laodiceans, but from Laodicea.</w:t>
      </w:r>
    </w:p>
    <w:p w14:paraId="404789A5">
      <w:pPr>
        <w:pStyle w:val="11"/>
        <w:widowControl/>
      </w:pPr>
      <w:r>
        <w:t>使徒说的是 ἐκ Λαοδικείας （从老底嘉），而不是 πρὸς Λαοδικείαν （致老底嘉），所以这里提到的书信不是写给老底嘉人的，而是从老底嘉（Laodicea）来的。</w:t>
      </w:r>
    </w:p>
    <w:p w14:paraId="023AE1BA">
      <w:pPr>
        <w:pStyle w:val="11"/>
        <w:widowControl/>
      </w:pPr>
      <w:r>
        <w:t>The mistake arose from the vulgar Latin edition, which reads, Epistolam Laodicensium.</w:t>
      </w:r>
    </w:p>
    <w:p w14:paraId="04B08BF9">
      <w:pPr>
        <w:pStyle w:val="11"/>
        <w:widowControl/>
      </w:pPr>
      <w:r>
        <w:t>这个错误源于通俗拉丁文版本，它读作 Epistolam Laodicensium （老底嘉人的书信）。</w:t>
      </w:r>
    </w:p>
    <w:p w14:paraId="0BCC8D5F">
      <w:pPr>
        <w:pStyle w:val="11"/>
        <w:widowControl/>
      </w:pPr>
      <w:r>
        <w:t>Formerly, indeed, there was an epistle which passed under this name, as Epiphanius (contra Marcion.3) and others remark.</w:t>
      </w:r>
    </w:p>
    <w:p w14:paraId="68FAFDC9">
      <w:pPr>
        <w:pStyle w:val="11"/>
        <w:widowControl/>
      </w:pPr>
      <w:r>
        <w:t>以前确实有一封以此名流传的书信，正如埃皮法尼乌斯（Epiphanius）（《反马吉安》3）和其他人所评论的那样。</w:t>
      </w:r>
    </w:p>
    <w:p w14:paraId="69B837A6">
      <w:pPr>
        <w:pStyle w:val="11"/>
        <w:widowControl/>
      </w:pPr>
      <w:r>
        <w:t>Faber Stapulensis counts this amongst Paul’s epistles, but is censured on that account by Erasmus4.</w:t>
      </w:r>
    </w:p>
    <w:p w14:paraId="0FA2B4CD">
      <w:pPr>
        <w:pStyle w:val="11"/>
        <w:widowControl/>
      </w:pPr>
      <w:r>
        <w:t>法贝尔·斯塔普伦西斯（Faber Stapulensis）将此算在保罗的书信中，但因此受到伊拉斯谟（Erasmus）的指责4。</w:t>
      </w:r>
    </w:p>
    <w:p w14:paraId="6E814C3C">
      <w:pPr>
        <w:pStyle w:val="11"/>
        <w:widowControl/>
      </w:pPr>
      <w:r>
        <w:t>Those hold a more reasonable and specious opinion, who think that there was such an epistle, but that it is now lost.</w:t>
      </w:r>
    </w:p>
    <w:p w14:paraId="24F04549">
      <w:pPr>
        <w:pStyle w:val="11"/>
        <w:widowControl/>
      </w:pPr>
      <w:r>
        <w:t>那些认为有过这样一封书信但现在已经遗失的人，持有更合理和貌似有理的观点。</w:t>
      </w:r>
    </w:p>
    <w:p w14:paraId="4B553740">
      <w:pPr>
        <w:pStyle w:val="11"/>
        <w:widowControl/>
      </w:pPr>
      <w:r>
        <w:t>However, even that cannot be proved from this passage.</w:t>
      </w:r>
    </w:p>
    <w:p w14:paraId="6F0E82D8">
      <w:pPr>
        <w:pStyle w:val="11"/>
        <w:widowControl/>
      </w:pPr>
      <w:r>
        <w:t>然而，即使这一点也不能从这段经文中得到证明。</w:t>
      </w:r>
    </w:p>
    <w:p w14:paraId="7B1084A7">
      <w:pPr>
        <w:pStyle w:val="11"/>
        <w:widowControl/>
      </w:pPr>
      <w:r>
        <w:t>It appears to me, that what is here indicated is rather that the Laodiceans had written an epistle to Paul, in which as there were some things which concerned the Colossians, and which it was important for them to know, Paul wished it to be read by the Colossians along with this epistle of his own.</w:t>
      </w:r>
    </w:p>
    <w:p w14:paraId="38933C6C">
      <w:pPr>
        <w:pStyle w:val="11"/>
        <w:widowControl/>
      </w:pPr>
      <w:r>
        <w:t>在我看来，这里所指出的更可能是老底嘉人给保罗写了一封信，其中有一些关于歌罗西人（Colossians）的事情，对他们来说知道这些事情很重要，保罗希望歌罗西人能连同祂自己的这封信一起阅读。</w:t>
      </w:r>
    </w:p>
    <w:p w14:paraId="44C93EFE">
      <w:pPr>
        <w:pStyle w:val="11"/>
        <w:widowControl/>
      </w:pPr>
      <w:r>
        <w:t>This I judge not incredible, and indeed much the more probable opinion.</w:t>
      </w:r>
    </w:p>
    <w:p w14:paraId="509DAA3C">
      <w:pPr>
        <w:pStyle w:val="11"/>
        <w:widowControl/>
      </w:pPr>
      <w:r>
        <w:t>我认为这并非不可信，而且确实是更有可能的观点。</w:t>
      </w:r>
    </w:p>
    <w:p w14:paraId="5113C440">
      <w:pPr>
        <w:pStyle w:val="11"/>
        <w:widowControl/>
      </w:pPr>
      <w:r>
        <w:t>To this effect Œcumenius writes distinctly: “He does not say, that written to Laodicea, but that from Laodicea; not that from Paul to the Laodiceans, but that from the Laodiceans to Paul.</w:t>
      </w:r>
    </w:p>
    <w:p w14:paraId="4D18BE76">
      <w:pPr>
        <w:pStyle w:val="11"/>
        <w:widowControl/>
      </w:pPr>
      <w:r>
        <w:t>对此，欧库门纽斯（Œcumenius）清楚地写道：“祂不是说写给老底嘉的那封，而是说从老底嘉来的那封；不是保罗写给老底嘉人的，而是老底嘉人写给保罗的。</w:t>
      </w:r>
    </w:p>
    <w:p w14:paraId="17816D69">
      <w:pPr>
        <w:pStyle w:val="11"/>
        <w:widowControl/>
      </w:pPr>
      <w:r>
        <w:t>For no doubt there was something in it which concerned the Colossians5.”</w:t>
      </w:r>
    </w:p>
    <w:p w14:paraId="3EE73A32">
      <w:pPr>
        <w:pStyle w:val="11"/>
        <w:widowControl/>
      </w:pPr>
      <w:r>
        <w:t>因为毫无疑问其中有一些关于歌罗西人的事情5。”</w:t>
      </w:r>
    </w:p>
    <w:p w14:paraId="0DC57612">
      <w:pPr>
        <w:pStyle w:val="11"/>
        <w:widowControl/>
      </w:pPr>
      <w:r>
        <w:t>These remarks Œcumenius took from Chrysostom.</w:t>
      </w:r>
    </w:p>
    <w:p w14:paraId="699FC955">
      <w:pPr>
        <w:pStyle w:val="11"/>
        <w:widowControl/>
      </w:pPr>
      <w:r>
        <w:t>这些评论是欧库门纽斯从金口约翰（Chrysostom）那里引用的。</w:t>
      </w:r>
    </w:p>
    <w:p w14:paraId="142D5E96">
      <w:pPr>
        <w:pStyle w:val="11"/>
        <w:widowControl/>
      </w:pPr>
      <w:r>
        <w:t>Catharinus too, a papist, acknowledges in his commentary upon this place, (p. 366,) that it is not an epistle written by him to the Laodiceans, but one written from that place.</w:t>
      </w:r>
    </w:p>
    <w:p w14:paraId="1955B3C6">
      <w:pPr>
        <w:pStyle w:val="11"/>
        <w:widowControl/>
      </w:pPr>
      <w:r>
        <w:t>卡塔里努斯（Catharinus），也是一位天主教徒，在祂对此处的注释（第366页）中承认，这不是祂写给老底嘉人的书信，而是从那个地方写来的。</w:t>
      </w:r>
    </w:p>
    <w:p w14:paraId="340D3483">
      <w:pPr>
        <w:pStyle w:val="11"/>
        <w:widowControl/>
      </w:pPr>
      <w:r>
        <w:t>Jerome, in his catalogue of ecclesiastical writers, under the head of PAUL6, makes mention of this epistle, but observes that it is universally condemned.</w:t>
      </w:r>
    </w:p>
    <w:p w14:paraId="53DC9CA9">
      <w:pPr>
        <w:pStyle w:val="11"/>
        <w:widowControl/>
      </w:pPr>
      <w:r>
        <w:t>耶柔米（Jerome）在祂的教会作家目录中，在保罗（PAUL）6的条目下，提到了这封书信，但指出它被普遍谴责。</w:t>
      </w:r>
    </w:p>
    <w:p w14:paraId="7FA092AE">
      <w:pPr>
        <w:pStyle w:val="11"/>
        <w:widowControl/>
      </w:pPr>
      <w:r>
        <w:t>The second Council of Nice7 determines it to be spurious, and rejects it as supposititious.</w:t>
      </w:r>
    </w:p>
    <w:p w14:paraId="417F43C8">
      <w:pPr>
        <w:pStyle w:val="11"/>
        <w:widowControl/>
      </w:pPr>
      <w:r>
        <w:t>第二次尼西亚会议（Council of Nice）7判定它是伪造的，并将其作为冒充品拒绝。</w:t>
      </w:r>
    </w:p>
    <w:p w14:paraId="57CBC84E">
      <w:pPr>
        <w:pStyle w:val="11"/>
        <w:widowControl/>
      </w:pPr>
      <w:r>
        <w:t>Theophylact8 thinks that the first epistle to Timothy is meant, because it was written from Laodicea; Tertullian, in his fifth book against Marcion9, the epistle to the Ephesians.</w:t>
      </w:r>
    </w:p>
    <w:p w14:paraId="41B8AB17">
      <w:pPr>
        <w:pStyle w:val="11"/>
        <w:widowControl/>
      </w:pPr>
      <w:r>
        <w:t>提奥菲拉克（Theophylact）8认为指的是《提摩太前书》，因为它是从老底嘉写的；特土良（Tertullian）在祂反对马吉安（Marcion）的第五本书中9，认为指的是《以弗所书》。</w:t>
      </w:r>
    </w:p>
    <w:p w14:paraId="2CBCFC07">
      <w:pPr>
        <w:pStyle w:val="11"/>
        <w:widowControl/>
      </w:pPr>
      <w:r>
        <w:t>As to what Stapleton subjoins, that there were some books written by Peter, and a certain book also of the travels of Paul and Thecla10, which are not in the canon; I answer, that these books were always deemed spurious impostures by the church.</w:t>
      </w:r>
    </w:p>
    <w:p w14:paraId="70BB0CF2">
      <w:pPr>
        <w:pStyle w:val="11"/>
        <w:widowControl/>
      </w:pPr>
      <w:r>
        <w:t>至于斯塔普尔顿补充说的，有一些彼得写的书卷，还有某本关于保罗和特克拉（Thecla）行传10的书，不在正典中；我回答，这些书一直被教会视为虚假的冒充品。</w:t>
      </w:r>
    </w:p>
    <w:p w14:paraId="796DA05D">
      <w:pPr>
        <w:pStyle w:val="11"/>
        <w:widowControl/>
      </w:pPr>
      <w:r>
        <w:t>Jerome (in Cat. under PETER11) rejects them as apocryphal, and not written by Peter.</w:t>
      </w:r>
    </w:p>
    <w:p w14:paraId="2260F2BC">
      <w:pPr>
        <w:pStyle w:val="11"/>
        <w:widowControl/>
      </w:pPr>
      <w:r>
        <w:t>耶柔米（在目录中彼得11条目下）将它们作为次经拒绝，并非彼得所写。</w:t>
      </w:r>
    </w:p>
    <w:p w14:paraId="644B081B">
      <w:pPr>
        <w:pStyle w:val="11"/>
        <w:widowControl/>
      </w:pPr>
      <w:r>
        <w:t>Let me therefore say of these, as we read that Augustine formerly said of some still more ancient (Civit. Dei, Lib. XVIII. c. 38): “These writings the chastity of the canon hath not admitted, not because the authority of those men who pleased God is rejected, but because these are not believed to be their works12.”</w:t>
      </w:r>
    </w:p>
    <w:p w14:paraId="76C51808">
      <w:pPr>
        <w:pStyle w:val="11"/>
        <w:widowControl/>
      </w:pPr>
      <w:r>
        <w:t>因此，让我对这些书说，正如我们读到奥古斯丁以前对一些更古老的书所说的（《上帝之城，第十八卷，第三十八章》）：“正典的纯洁性没有接纳这些著作，并非因为那些取悦上帝之人的权威被拒绝，而是因为这些不被认为是他们的作品12。”</w:t>
      </w:r>
    </w:p>
    <w:p w14:paraId="529FAD17">
      <w:pPr>
        <w:pStyle w:val="11"/>
        <w:widowControl/>
      </w:pPr>
      <w:r>
        <w:t>It rests not therefore with the church’s discretion to make the writings of prophets and apostles canonical or not canonical, to reject what is, or to admit what is not, canonical.</w:t>
      </w:r>
    </w:p>
    <w:p w14:paraId="1D1663AC">
      <w:pPr>
        <w:pStyle w:val="11"/>
        <w:widowControl/>
      </w:pPr>
      <w:r>
        <w:t>因此，使先知和使徒的著作成为正典或非正典，拒绝是正典的，或接纳非正典的，这不在于教会的酌情权。</w:t>
      </w:r>
    </w:p>
    <w:p w14:paraId="01F4A122">
      <w:pPr>
        <w:pStyle w:val="11"/>
        <w:widowControl/>
      </w:pPr>
      <w:r>
        <w:t>So far concerning Stapleton’s second argument.</w:t>
      </w:r>
    </w:p>
    <w:p w14:paraId="256CCD84">
      <w:pPr>
        <w:pStyle w:val="11"/>
        <w:widowControl/>
      </w:pPr>
      <w:r>
        <w:t>关于斯塔普尔顿的第二个论证就说到这里。</w:t>
      </w:r>
    </w:p>
    <w:p w14:paraId="0DED2B40">
      <w:pPr>
        <w:pStyle w:val="11"/>
        <w:spacing w:line="249" w:lineRule="auto"/>
        <w:rPr>
          <w:rFonts w:hint="eastAsia"/>
        </w:rPr>
      </w:pPr>
    </w:p>
    <w:p w14:paraId="20B67FF3">
      <w:pPr>
        <w:pStyle w:val="11"/>
        <w:widowControl/>
      </w:pPr>
      <w:r>
        <w:t>[Whitaker supposes the reference to be to Judges 13:5. But a Nazarite is expressed in Greek by Ναζαραῖος, Νάζερ, Νάζιρ, Ναζιραῖος· never, I believe, by Ναζωραῖος.]</w:t>
      </w:r>
    </w:p>
    <w:p w14:paraId="0923290F">
      <w:pPr>
        <w:pStyle w:val="11"/>
        <w:spacing w:line="249" w:lineRule="auto"/>
        <w:rPr>
          <w:rFonts w:hint="eastAsia"/>
        </w:rPr>
      </w:pPr>
    </w:p>
    <w:p w14:paraId="62236341">
      <w:pPr>
        <w:pStyle w:val="11"/>
        <w:widowControl/>
      </w:pPr>
      <w:r>
        <w:t>[惠特克（Whitaker）假设引用的是《士师记》13:5。但在希腊文中拿细耳人（Nazarite）表示为 Ναζαραῖος （拿细耳人）、 Νάζερ （拿细耳）、 Νάζιρ （拿细耳）、 Ναζιραῖος （拿细耳人）；我相信从未用 Ναζωραῖος （拿撒勒人）。]</w:t>
      </w:r>
    </w:p>
    <w:p w14:paraId="7C79579C">
      <w:pPr>
        <w:pStyle w:val="11"/>
        <w:spacing w:line="249" w:lineRule="auto"/>
        <w:rPr>
          <w:rFonts w:hint="eastAsia"/>
        </w:rPr>
      </w:pPr>
    </w:p>
    <w:p w14:paraId="4D637A0A">
      <w:pPr>
        <w:pStyle w:val="11"/>
        <w:widowControl/>
      </w:pPr>
      <w:r>
        <w:t>[Sunt scripta eorum, sicut aliorum qui in magna multitudine prophetarunt: perpauci ea scripserunt quæ auctoritatem canonis haberent. T. 9. p. 640.]</w:t>
      </w:r>
    </w:p>
    <w:p w14:paraId="77603D50">
      <w:pPr>
        <w:pStyle w:val="11"/>
        <w:spacing w:line="249" w:lineRule="auto"/>
        <w:rPr>
          <w:rFonts w:hint="eastAsia"/>
        </w:rPr>
      </w:pPr>
    </w:p>
    <w:p w14:paraId="42E13FC1">
      <w:pPr>
        <w:pStyle w:val="11"/>
        <w:widowControl/>
      </w:pPr>
      <w:r>
        <w:t>[有他们的著作，正如也有其他众多预言者的著作：极少数人写出了具有正典权威的作品。T. 9. p. 640。]</w:t>
      </w:r>
    </w:p>
    <w:p w14:paraId="53CB073C">
      <w:pPr>
        <w:pStyle w:val="11"/>
        <w:spacing w:line="249" w:lineRule="auto"/>
        <w:rPr>
          <w:rFonts w:hint="eastAsia"/>
        </w:rPr>
      </w:pPr>
    </w:p>
    <w:p w14:paraId="7558A399">
      <w:pPr>
        <w:pStyle w:val="11"/>
        <w:widowControl/>
      </w:pPr>
      <w:r>
        <w:t>[Whitaker is doubtless mistaken in supposing that the miserable modern forgery, under this title, is the Epistle to the Laodiceans used by Marcion; Marcion gave this title to what we call the Epistle to the Ephesians. See Tertullian, c. Marc. V. 11. 17. Epiphanius’ loose and inconsistent statements misled Whitaker.—Hæres. 42. T. 1. pp. 310, 319, 374.]</w:t>
      </w:r>
    </w:p>
    <w:p w14:paraId="30F89829">
      <w:pPr>
        <w:pStyle w:val="11"/>
        <w:spacing w:line="249" w:lineRule="auto"/>
        <w:rPr>
          <w:rFonts w:hint="eastAsia"/>
        </w:rPr>
      </w:pPr>
    </w:p>
    <w:p w14:paraId="045109DD">
      <w:pPr>
        <w:pStyle w:val="11"/>
        <w:widowControl/>
      </w:pPr>
      <w:r>
        <w:t>[惠特克无疑错误地假设了这个标题下的拙劣现代伪作是马吉安所使用的《致老底嘉书》；马吉安将这个标题给了我们称为《致以弗所书》的书信。见特土良，《反马吉安》V. 11. 17。埃皮法尼乌斯松散和不一致的陈述误导了惠特克。—《驳异端》42. T. 1. pp. 310, 319, 374。]</w:t>
      </w:r>
    </w:p>
    <w:p w14:paraId="34E7F9FD">
      <w:pPr>
        <w:pStyle w:val="11"/>
        <w:spacing w:line="249" w:lineRule="auto"/>
        <w:rPr>
          <w:rFonts w:hint="eastAsia"/>
        </w:rPr>
      </w:pPr>
    </w:p>
    <w:p w14:paraId="64A09388">
      <w:pPr>
        <w:pStyle w:val="11"/>
        <w:widowControl/>
      </w:pPr>
      <w:r>
        <w:t>[Etiam Faber, homo doctus sed aliquoties nimium candidus, diligenter reliquis admiscuit Epistolis. — Erasm. Annot. in Col. 4:16.]</w:t>
      </w:r>
    </w:p>
    <w:p w14:paraId="424CC660">
      <w:pPr>
        <w:pStyle w:val="11"/>
        <w:spacing w:line="249" w:lineRule="auto"/>
        <w:rPr>
          <w:rFonts w:hint="eastAsia"/>
        </w:rPr>
      </w:pPr>
    </w:p>
    <w:p w14:paraId="54CCCEAD">
      <w:pPr>
        <w:pStyle w:val="11"/>
        <w:widowControl/>
      </w:pPr>
      <w:r>
        <w:t>[甚至法贝尔，一个有学问但有时过于天真的人，也勤奋地将其混入其他书信中。—伊拉斯谟，《歌罗西书》4:16注释。]</w:t>
      </w:r>
    </w:p>
    <w:p w14:paraId="64A7AFE3">
      <w:pPr>
        <w:pStyle w:val="11"/>
        <w:spacing w:line="249" w:lineRule="auto"/>
        <w:rPr>
          <w:rFonts w:hint="eastAsia"/>
        </w:rPr>
      </w:pPr>
    </w:p>
    <w:p w14:paraId="15035D63">
      <w:pPr>
        <w:pStyle w:val="11"/>
        <w:widowControl/>
      </w:pPr>
      <w:r>
        <w:t>[οὐ γὰρ εἶπε τὴν πρὸς Λαοδικεῖς, ἀλλὰ τὴν ἐκ Λαοδικείας γραφεῖσαν · οὐ τὴν ὑπὸ Παύλου πρὸς Λαοδικέας, ἀλλὰ τὴν ὑπὸ Λαοδικέων πρὸς Παῦλον. Ἦν γάρ τι πάντως ἐν αὐτῇ ὠφελοῦν Κολοσσαεῖς . p. 146. T. 2. Paris. 1631.]</w:t>
      </w:r>
    </w:p>
    <w:p w14:paraId="02E48210">
      <w:pPr>
        <w:pStyle w:val="11"/>
        <w:spacing w:line="249" w:lineRule="auto"/>
        <w:rPr>
          <w:rFonts w:hint="eastAsia"/>
        </w:rPr>
      </w:pPr>
    </w:p>
    <w:p w14:paraId="3988CED4">
      <w:pPr>
        <w:pStyle w:val="11"/>
        <w:widowControl/>
      </w:pPr>
      <w:r>
        <w:t>[因为祂没有说写给老底嘉人的那封，而是说从老底嘉写来的那封；不是保罗写给老底嘉人的，而是老底嘉人写给保罗的。因为其中肯定有一些对歌罗西人有益的东西。p. 146. T. 2. 巴黎（Paris.）1631年。]</w:t>
      </w:r>
    </w:p>
    <w:p w14:paraId="623AB87C">
      <w:pPr>
        <w:pStyle w:val="11"/>
        <w:spacing w:line="249" w:lineRule="auto"/>
        <w:rPr>
          <w:rFonts w:hint="eastAsia"/>
        </w:rPr>
      </w:pPr>
    </w:p>
    <w:p w14:paraId="71104154">
      <w:pPr>
        <w:pStyle w:val="11"/>
        <w:widowControl/>
      </w:pPr>
      <w:r>
        <w:t>[Legunt quidam et ad Laodicenses, sed ab omnibus exploditur. T. 2. p. 826.]</w:t>
      </w:r>
    </w:p>
    <w:p w14:paraId="37BD3392">
      <w:pPr>
        <w:pStyle w:val="11"/>
        <w:spacing w:line="249" w:lineRule="auto"/>
        <w:rPr>
          <w:rFonts w:hint="eastAsia"/>
        </w:rPr>
      </w:pPr>
    </w:p>
    <w:p w14:paraId="364D255E">
      <w:pPr>
        <w:pStyle w:val="11"/>
        <w:widowControl/>
      </w:pPr>
      <w:r>
        <w:t>[有些人也读《致老底嘉书》，但被所有人唾弃。T. 2. p. 826。]</w:t>
      </w:r>
    </w:p>
    <w:p w14:paraId="2A92F616">
      <w:pPr>
        <w:pStyle w:val="11"/>
        <w:spacing w:line="249" w:lineRule="auto"/>
        <w:rPr>
          <w:rFonts w:hint="eastAsia"/>
        </w:rPr>
      </w:pPr>
    </w:p>
    <w:p w14:paraId="5B872579">
      <w:pPr>
        <w:pStyle w:val="11"/>
        <w:widowControl/>
      </w:pPr>
      <w:r>
        <w:t>[καὶ γὰρ τοῦ θείου Ἀποστόλου πρὸς Λαοδικεῖς φέρεται πλαστὴ ἐπιστολή.—Art. 6. p. 5. Concil. Labb. T. 7. p. 475.]</w:t>
      </w:r>
    </w:p>
    <w:p w14:paraId="4C347045">
      <w:pPr>
        <w:pStyle w:val="11"/>
        <w:spacing w:line="249" w:lineRule="auto"/>
        <w:rPr>
          <w:rFonts w:hint="eastAsia"/>
        </w:rPr>
      </w:pPr>
    </w:p>
    <w:p w14:paraId="78FB49D9">
      <w:pPr>
        <w:pStyle w:val="11"/>
        <w:widowControl/>
      </w:pPr>
      <w:r>
        <w:t>[因为甚至神圣使徒致老底嘉人的书信也被传为伪造的。—Art. 6. p. 5. 《拉伯公会议》（Concil. Labb.）T. 7. p. 475。]</w:t>
      </w:r>
    </w:p>
    <w:p w14:paraId="5B05C0E2">
      <w:pPr>
        <w:pStyle w:val="11"/>
        <w:spacing w:line="249" w:lineRule="auto"/>
        <w:rPr>
          <w:rFonts w:hint="eastAsia"/>
        </w:rPr>
      </w:pPr>
    </w:p>
    <w:p w14:paraId="23BA39E5">
      <w:pPr>
        <w:pStyle w:val="11"/>
        <w:widowControl/>
      </w:pPr>
      <w:r>
        <w:t>[τίς δὲ ἦν ἡ ἐκ Λαοδικείας; ἡ πρὸς Τιμόθεον πρώτη. αὕτη γὰρ ἐκ Λαοδικείας ἐγράφη .— Theophyl. in Col. 4:16, p. 676, Lond. 1636.]</w:t>
      </w:r>
    </w:p>
    <w:p w14:paraId="01EE83ED">
      <w:pPr>
        <w:pStyle w:val="11"/>
        <w:spacing w:line="249" w:lineRule="auto"/>
        <w:rPr>
          <w:rFonts w:hint="eastAsia"/>
        </w:rPr>
      </w:pPr>
    </w:p>
    <w:p w14:paraId="17E02699">
      <w:pPr>
        <w:pStyle w:val="11"/>
        <w:widowControl/>
      </w:pPr>
      <w:r>
        <w:t>[哪一封是从老底嘉来的？提摩太前书。因为它是从老底嘉写的。—提奥菲拉克，《歌罗西书》4:16注释，p. 676，伦敦（Lond.）1636年。]</w:t>
      </w:r>
    </w:p>
    <w:p w14:paraId="796D4861">
      <w:pPr>
        <w:pStyle w:val="11"/>
        <w:spacing w:line="249" w:lineRule="auto"/>
        <w:rPr>
          <w:rFonts w:hint="eastAsia"/>
        </w:rPr>
      </w:pPr>
    </w:p>
    <w:p w14:paraId="03745321">
      <w:pPr>
        <w:pStyle w:val="11"/>
        <w:widowControl/>
      </w:pPr>
      <w:r>
        <w:t>[Prætereo hic et de alia Epistola, quam nos ad Ephesios præscriptam habemus, hæretici vero ad Laodicenos.—V. c. 11.]</w:t>
      </w:r>
    </w:p>
    <w:p w14:paraId="652E2FF1">
      <w:pPr>
        <w:pStyle w:val="11"/>
        <w:spacing w:line="249" w:lineRule="auto"/>
        <w:rPr>
          <w:rFonts w:hint="eastAsia"/>
        </w:rPr>
      </w:pPr>
    </w:p>
    <w:p w14:paraId="3A1A3CB2">
      <w:pPr>
        <w:pStyle w:val="11"/>
        <w:widowControl/>
      </w:pPr>
      <w:r>
        <w:t>[我在此略过另一封书信，我们题为致以弗所人，但异端题为致老底嘉人。—V. c. 11。]</w:t>
      </w:r>
    </w:p>
    <w:p w14:paraId="1498CFF2">
      <w:pPr>
        <w:pStyle w:val="11"/>
        <w:spacing w:line="249" w:lineRule="auto"/>
        <w:rPr>
          <w:rFonts w:hint="eastAsia"/>
        </w:rPr>
      </w:pPr>
    </w:p>
    <w:p w14:paraId="26F72DD6">
      <w:pPr>
        <w:pStyle w:val="11"/>
        <w:widowControl/>
      </w:pPr>
      <w:r>
        <w:t>[Grabe Spicil. 1. p. 95, et seqq.]</w:t>
      </w:r>
    </w:p>
    <w:p w14:paraId="5B3EFE82">
      <w:pPr>
        <w:pStyle w:val="11"/>
        <w:spacing w:line="249" w:lineRule="auto"/>
        <w:rPr>
          <w:rFonts w:hint="eastAsia"/>
        </w:rPr>
      </w:pPr>
    </w:p>
    <w:p w14:paraId="48D4633F">
      <w:pPr>
        <w:pStyle w:val="11"/>
        <w:widowControl/>
      </w:pPr>
      <w:r>
        <w:t>[格拉贝（Grabe）《拾遗》（Spicil.）1. p. 95, 及以下。]</w:t>
      </w:r>
    </w:p>
    <w:p w14:paraId="56B4EF33">
      <w:pPr>
        <w:pStyle w:val="11"/>
        <w:spacing w:line="249" w:lineRule="auto"/>
        <w:rPr>
          <w:rFonts w:hint="eastAsia"/>
        </w:rPr>
      </w:pPr>
    </w:p>
    <w:p w14:paraId="291771E1">
      <w:pPr>
        <w:pStyle w:val="11"/>
        <w:widowControl/>
      </w:pPr>
      <w:r>
        <w:t>[Libri autem ejus, e quibus unus Actorum ejus inscribitur, alius Evangelii, tertius prædicationis, quartus Apocalypsis, quintus Judicii, inter apocryphas scripturas reputantur. T. 2. p. 814.]</w:t>
      </w:r>
    </w:p>
    <w:p w14:paraId="14867E24">
      <w:pPr>
        <w:pStyle w:val="11"/>
        <w:spacing w:line="249" w:lineRule="auto"/>
        <w:rPr>
          <w:rFonts w:hint="eastAsia"/>
        </w:rPr>
      </w:pPr>
    </w:p>
    <w:p w14:paraId="0E3E0D4F">
      <w:pPr>
        <w:pStyle w:val="11"/>
        <w:widowControl/>
      </w:pPr>
      <w:r>
        <w:t>[但祂的书卷，其中一本题为祂的行传，另一本福音书，第三本宣讲，第四本启示录，第五本审判，被算在次经中。T. 2. p. 814。]</w:t>
      </w:r>
    </w:p>
    <w:p w14:paraId="4041A120">
      <w:pPr>
        <w:pStyle w:val="11"/>
        <w:spacing w:line="249" w:lineRule="auto"/>
        <w:rPr>
          <w:rFonts w:hint="eastAsia"/>
        </w:rPr>
      </w:pPr>
    </w:p>
    <w:p w14:paraId="252D13BB">
      <w:pPr>
        <w:pStyle w:val="11"/>
        <w:widowControl/>
      </w:pPr>
      <w:r>
        <w:t>[Sed ea castitas Canonis non recepit, non quod eorum hominum qui Deo placuerunt, reprobetur auctoritas, sed quod ista non credantur eorum esse. T. 9. p. 685.]</w:t>
      </w:r>
    </w:p>
    <w:p w14:paraId="1AAC2CB5">
      <w:pPr>
        <w:pStyle w:val="11"/>
        <w:spacing w:line="249" w:lineRule="auto"/>
        <w:rPr>
          <w:rFonts w:hint="eastAsia"/>
        </w:rPr>
      </w:pPr>
    </w:p>
    <w:p w14:paraId="2AC7E6A6">
      <w:pPr>
        <w:pStyle w:val="11"/>
        <w:widowControl/>
      </w:pPr>
      <w:r>
        <w:t>[但正典的纯洁性没有接纳这些，并非因为那些取悦上帝之人的权威被拒绝，而是因为这些不被认为是他们的作品。T. 9. p. 685。]</w:t>
      </w:r>
    </w:p>
    <w:p w14:paraId="585AAA33">
      <w:pPr>
        <w:pStyle w:val="11"/>
        <w:spacing w:line="249" w:lineRule="auto"/>
        <w:rPr>
          <w:rFonts w:hint="eastAsia"/>
        </w:rPr>
      </w:pPr>
    </w:p>
    <w:p w14:paraId="4617643D">
      <w:pPr>
        <w:pStyle w:val="11"/>
        <w:widowControl/>
      </w:pPr>
      <w:r>
        <w:t>CHAPTER V. WHEREIN THE THIRD ARGUMENT OF OUR OPPONENTS IS EXAMINED AND SET ASIDE.</w:t>
      </w:r>
    </w:p>
    <w:p w14:paraId="7415D22B">
      <w:pPr>
        <w:pStyle w:val="11"/>
        <w:widowControl/>
      </w:pPr>
      <w:r>
        <w:t>第五章 乃在审查并</w:t>
      </w:r>
    </w:p>
    <w:p w14:paraId="57319DCA">
      <w:pPr>
        <w:pStyle w:val="11"/>
        <w:widowControl/>
      </w:pPr>
      <w:r>
        <w:t>搁置我们对手的</w:t>
      </w:r>
    </w:p>
    <w:p w14:paraId="34D09BB8">
      <w:pPr>
        <w:pStyle w:val="11"/>
        <w:widowControl/>
      </w:pPr>
      <w:r>
        <w:t>第三个论证。</w:t>
      </w:r>
    </w:p>
    <w:p w14:paraId="3202B130">
      <w:pPr>
        <w:pStyle w:val="11"/>
        <w:spacing w:line="249" w:lineRule="auto"/>
        <w:rPr>
          <w:rFonts w:hint="eastAsia"/>
        </w:rPr>
      </w:pPr>
    </w:p>
    <w:p w14:paraId="0BBFF3BD">
      <w:pPr>
        <w:pStyle w:val="11"/>
        <w:spacing w:line="249" w:lineRule="auto"/>
        <w:rPr>
          <w:rFonts w:hint="eastAsia"/>
        </w:rPr>
      </w:pPr>
      <w:r>
        <w:rPr>
          <w:rFonts w:hint="eastAsia"/>
        </w:rPr>
        <w:t>S</w:t>
      </w:r>
    </w:p>
    <w:p w14:paraId="6B242DE0">
      <w:pPr>
        <w:pStyle w:val="11"/>
        <w:widowControl/>
      </w:pPr>
      <w:r>
        <w:t>斯塔普尔顿（Stapleton）的第三个论证包含在祂的第九本书的第6章中，</w:t>
      </w:r>
    </w:p>
    <w:p w14:paraId="24F2BCD5">
      <w:pPr>
        <w:pStyle w:val="11"/>
        <w:widowControl/>
      </w:pPr>
      <w:r>
        <w:t>TAPLETON’S third argument is contained in the 6th chapter of his ninth book, and is to this effect.</w:t>
      </w:r>
    </w:p>
    <w:p w14:paraId="50DBA0EB">
      <w:pPr>
        <w:pStyle w:val="11"/>
        <w:widowControl/>
      </w:pPr>
      <w:r>
        <w:t>大意如下。</w:t>
      </w:r>
    </w:p>
    <w:p w14:paraId="4740AC2B">
      <w:pPr>
        <w:pStyle w:val="11"/>
        <w:widowControl/>
      </w:pPr>
      <w:r>
        <w:t>It is owing to the judgment and authority of the church, that apocryphal writings of the first kind, such as were formerly not certainly canonical but doubtful, were after a while admitted into the canon.</w:t>
      </w:r>
    </w:p>
    <w:p w14:paraId="4E2E7B95">
      <w:pPr>
        <w:pStyle w:val="11"/>
        <w:widowControl/>
      </w:pPr>
      <w:r>
        <w:t>正是由于教会的判断和权威，第一类次经（apocryphal）著作，即那些以前不确定是否为正典而是可疑的，过了一段时间后被接纳进入正典。</w:t>
      </w:r>
    </w:p>
    <w:p w14:paraId="72E51A1F">
      <w:pPr>
        <w:pStyle w:val="11"/>
        <w:widowControl/>
      </w:pPr>
      <w:r>
        <w:t>Therefore, &amp;c.</w:t>
      </w:r>
    </w:p>
    <w:p w14:paraId="08F125FB">
      <w:pPr>
        <w:pStyle w:val="11"/>
        <w:widowControl/>
      </w:pPr>
      <w:r>
        <w:t>因此，等等。</w:t>
      </w:r>
    </w:p>
    <w:p w14:paraId="64422396">
      <w:pPr>
        <w:pStyle w:val="11"/>
        <w:widowControl/>
      </w:pPr>
      <w:r>
        <w:t>He calls those books Apocryphal of the first class, concerning which doubts were at first entertained in the church, although they were afterwards ultimately received.</w:t>
      </w:r>
    </w:p>
    <w:p w14:paraId="40A1E58E">
      <w:pPr>
        <w:pStyle w:val="11"/>
        <w:widowControl/>
      </w:pPr>
      <w:r>
        <w:t>祂称那些最初在教会中受到怀疑，尽管后来最终被接纳的书卷为第一类次经。</w:t>
      </w:r>
    </w:p>
    <w:p w14:paraId="76905239">
      <w:pPr>
        <w:pStyle w:val="11"/>
        <w:widowControl/>
      </w:pPr>
      <w:r>
        <w:t>Such are those whom this same author and other papists call Deutero-canonical.</w:t>
      </w:r>
    </w:p>
    <w:p w14:paraId="5EB32637">
      <w:pPr>
        <w:pStyle w:val="11"/>
        <w:widowControl/>
      </w:pPr>
      <w:r>
        <w:t>这些就是同一位作者和其他天主教徒（papists）称为第二正典（Deutero-canonical）的书卷。</w:t>
      </w:r>
    </w:p>
    <w:p w14:paraId="1AB00CBC">
      <w:pPr>
        <w:pStyle w:val="11"/>
        <w:widowControl/>
      </w:pPr>
      <w:r>
        <w:t>For those which form the second rank of canonical, are the first rank of apocryphal writings: of which kind, in the Old Testament, are Tobit, Judith, Ecclesiasticus, and those other books concerning which we have disputed at large in the first Question; in the new, the Epistle to the Hebrews, the Apocalypse, the second and third Epistles of John, the second of Peter, the story of the woman taken in adultery, the Epistle of Jude, and the Epistle of James.</w:t>
      </w:r>
    </w:p>
    <w:p w14:paraId="139D98AF">
      <w:pPr>
        <w:pStyle w:val="11"/>
        <w:widowControl/>
      </w:pPr>
      <w:r>
        <w:t>因为那些构成正典第二等级的，就是次经著作的第一等级：在旧约中，这类书有《多比传》、《犹滴传》、《便西拉智训》，以及我们在第一个问题中详细争论过的其他书卷；在新约中，有《希伯来书》、《启示录》、《约翰二书》和《三书》、《彼得后书》、行淫时被拿的女人的故事、《犹大书》和《雅各书》。</w:t>
      </w:r>
    </w:p>
    <w:p w14:paraId="422D4325">
      <w:pPr>
        <w:pStyle w:val="11"/>
        <w:widowControl/>
      </w:pPr>
      <w:r>
        <w:t>Together with these Stapleton, in the fifth chapter of this book, enumerates the book of the Shepherd, the Epistle of Barnabas, the Acts of Paul, the Gospel according to the Hebrews, and the travels of Paul, styling these also Apocryphal of the first class, although books which neither now nor heretofore were ever received into the canon, which all those other books of the New Testament have long since been.</w:t>
      </w:r>
    </w:p>
    <w:p w14:paraId="7EDC7590">
      <w:pPr>
        <w:pStyle w:val="11"/>
        <w:widowControl/>
      </w:pPr>
      <w:r>
        <w:t>连同这些，斯塔普尔顿在这本书的第五章中列举了《牧人书》、《巴拿巴书信》、《保罗行传》、《希伯来福音》和《保罗游记》，也称这些为第一类次经，尽管这些书卷无论是现在还是过去都从未被接纳进入正典，而新约的所有其他书卷早已被接纳。</w:t>
      </w:r>
    </w:p>
    <w:p w14:paraId="6161D366">
      <w:pPr>
        <w:pStyle w:val="11"/>
        <w:widowControl/>
      </w:pPr>
      <w:r>
        <w:t>Nevertheless this man tells us that all these pieces are of the same rank, kind, and nature, and that whatever difference is made between them results entirely from the circumstance that the church hath judged some canonical, others not, received the one set, and rejected the other.</w:t>
      </w:r>
    </w:p>
    <w:p w14:paraId="485EDB37">
      <w:pPr>
        <w:pStyle w:val="11"/>
        <w:widowControl/>
      </w:pPr>
      <w:r>
        <w:t>然而这个人告诉我们，所有这些作品都属于同一等级、种类和性质，它们之间的任何区别完全源于教会判断一些为正典，另一些则不然，接纳了一组，拒绝了另一组的情况。</w:t>
      </w:r>
    </w:p>
    <w:p w14:paraId="1E13E9DF">
      <w:pPr>
        <w:pStyle w:val="11"/>
        <w:widowControl/>
      </w:pPr>
      <w:r>
        <w:t>But there is a wide difference between them besides this: otherwise the church could not make such a difference between writings, all of which were really in the same predicament.</w:t>
      </w:r>
    </w:p>
    <w:p w14:paraId="6F49C3D0">
      <w:pPr>
        <w:pStyle w:val="11"/>
        <w:widowControl/>
      </w:pPr>
      <w:r>
        <w:t>但除此之外，它们之间还有很大的区别：否则教会不能在实际上处于同一困境的所有著作之间做出这样的区别。</w:t>
      </w:r>
    </w:p>
    <w:p w14:paraId="2EA19030">
      <w:pPr>
        <w:pStyle w:val="11"/>
        <w:widowControl/>
      </w:pPr>
      <w:r>
        <w:t>For if, as Stapleton says, all these books be of the same kind, rank, and nature, why hath the church received the one part rather than the other?</w:t>
      </w:r>
    </w:p>
    <w:p w14:paraId="21DA457B">
      <w:pPr>
        <w:pStyle w:val="11"/>
        <w:widowControl/>
      </w:pPr>
      <w:r>
        <w:t>因为如果像斯塔普尔顿所说的，所有这些书卷都属于同一种类、等级和性质，为什么教会接纳了这一部分而不是另一部分呢？</w:t>
      </w:r>
    </w:p>
    <w:p w14:paraId="37C50DA5">
      <w:pPr>
        <w:pStyle w:val="11"/>
        <w:widowControl/>
      </w:pPr>
      <w:r>
        <w:t>But now let us answer this argument distinctly and in form.</w:t>
      </w:r>
    </w:p>
    <w:p w14:paraId="329621E7">
      <w:pPr>
        <w:pStyle w:val="11"/>
        <w:widowControl/>
      </w:pPr>
      <w:r>
        <w:t>但现在让我们清楚地、正式地回答这个论证。</w:t>
      </w:r>
    </w:p>
    <w:p w14:paraId="1B684582">
      <w:pPr>
        <w:pStyle w:val="11"/>
        <w:widowControl/>
      </w:pPr>
      <w:r>
        <w:t>The answer shall be fourfold.</w:t>
      </w:r>
    </w:p>
    <w:p w14:paraId="55E1E115">
      <w:pPr>
        <w:pStyle w:val="11"/>
        <w:widowControl/>
      </w:pPr>
      <w:r>
        <w:t>回答将有四重。</w:t>
      </w:r>
    </w:p>
    <w:p w14:paraId="526AD716">
      <w:pPr>
        <w:pStyle w:val="11"/>
        <w:widowControl/>
      </w:pPr>
      <w:r>
        <w:t>Firstly, I say that the church never did receive, by its judgment and approbation, those books of the Old Testament which they call Deutero-canonical, or Apocryphal of the first class; which point we have sufficiently established in the first Question of this controversy.</w:t>
      </w:r>
    </w:p>
    <w:p w14:paraId="59447840">
      <w:pPr>
        <w:pStyle w:val="11"/>
        <w:widowControl/>
      </w:pPr>
      <w:r>
        <w:t>首先，我说教会从未藉着其判断和认可，接纳那些他们称为第二正典或第一类次经的旧约书卷；这一点我们在这个争议的第一个问题中已经充分确立了。</w:t>
      </w:r>
    </w:p>
    <w:p w14:paraId="6CE20210">
      <w:pPr>
        <w:pStyle w:val="11"/>
        <w:widowControl/>
      </w:pPr>
      <w:r>
        <w:t>If they say the church hath received them, let them tell us when, and in what council?</w:t>
      </w:r>
    </w:p>
    <w:p w14:paraId="33A0ECF3">
      <w:pPr>
        <w:pStyle w:val="11"/>
        <w:widowControl/>
      </w:pPr>
      <w:r>
        <w:t>如果他们说教会已经接纳了它们，让他们告诉我们是什么时候，在哪个公会议（council）？</w:t>
      </w:r>
    </w:p>
    <w:p w14:paraId="49202087">
      <w:pPr>
        <w:pStyle w:val="11"/>
        <w:widowControl/>
      </w:pPr>
      <w:r>
        <w:t>Now whatever councils they are able to produce are merely recent; and no reason can be assigned why canonical books should lie so long unsanctioned by the authority of the church.</w:t>
      </w:r>
    </w:p>
    <w:p w14:paraId="3973B2A1">
      <w:pPr>
        <w:pStyle w:val="11"/>
        <w:widowControl/>
      </w:pPr>
      <w:r>
        <w:t>现在他们能提出的任何公会议都只是近期的；而且无法给出一个理由，通过说明为什么正典书卷会长期没有得到教会权威的认可。</w:t>
      </w:r>
    </w:p>
    <w:p w14:paraId="5870BAEA">
      <w:pPr>
        <w:pStyle w:val="11"/>
        <w:widowControl/>
      </w:pPr>
      <w:r>
        <w:t>Secondly, I say that the church neither could, nor ought to have received them into the canon.</w:t>
      </w:r>
    </w:p>
    <w:p w14:paraId="69C1F23C">
      <w:pPr>
        <w:pStyle w:val="11"/>
        <w:widowControl/>
      </w:pPr>
      <w:r>
        <w:t>其次，我说教会既不能，也不应当将它们接纳进入正典。</w:t>
      </w:r>
    </w:p>
    <w:p w14:paraId="6B6B5F12">
      <w:pPr>
        <w:pStyle w:val="11"/>
        <w:widowControl/>
      </w:pPr>
      <w:r>
        <w:t>For the church cannot make those books canonical and divine, which are not really in themselves canonical, sacred, and divine.</w:t>
      </w:r>
    </w:p>
    <w:p w14:paraId="7978B4F3">
      <w:pPr>
        <w:pStyle w:val="11"/>
        <w:widowControl/>
      </w:pPr>
      <w:r>
        <w:t>因为教会不能使那些本身并非真正正典、神圣和属神的书卷成为正典和属神的。</w:t>
      </w:r>
    </w:p>
    <w:p w14:paraId="0A3C0A66">
      <w:pPr>
        <w:pStyle w:val="11"/>
        <w:widowControl/>
      </w:pPr>
      <w:r>
        <w:t>Even the papists themselves do not ascribe so much power to the church, whose office terminates in declaring those books to be canonical, and as such commending them to the people, which are really and in themselves canonical.</w:t>
      </w:r>
    </w:p>
    <w:p w14:paraId="3011A417">
      <w:pPr>
        <w:pStyle w:val="11"/>
        <w:widowControl/>
      </w:pPr>
      <w:r>
        <w:t>即使是天主教徒自己也不把这么大的权力归给教会，教会的职能止于宣告那些真正且本身就是正典的书卷为正典，并以此身份向百姓推荐。</w:t>
      </w:r>
    </w:p>
    <w:p w14:paraId="45FF8F82">
      <w:pPr>
        <w:pStyle w:val="11"/>
        <w:widowControl/>
      </w:pPr>
      <w:r>
        <w:t>Now we have already proved that these books possess no such character.</w:t>
      </w:r>
    </w:p>
    <w:p w14:paraId="31AA0281">
      <w:pPr>
        <w:pStyle w:val="11"/>
        <w:widowControl/>
      </w:pPr>
      <w:r>
        <w:t>现在我们已经证明这些书卷不具备这种性质。</w:t>
      </w:r>
    </w:p>
    <w:p w14:paraId="4420E89F">
      <w:pPr>
        <w:pStyle w:val="11"/>
        <w:widowControl/>
      </w:pPr>
      <w:r>
        <w:t>The council of Laodicea expressly rejects them as non-canonical writings, βίβλια ἀκανόνιστα .</w:t>
      </w:r>
    </w:p>
    <w:p w14:paraId="23E7A783">
      <w:pPr>
        <w:pStyle w:val="11"/>
        <w:widowControl/>
      </w:pPr>
      <w:r>
        <w:t>老底嘉会议（council of Laodicea）明确拒绝它们作为非正典著作， βίβλια ἀκανόνιστα （非正典书卷）。</w:t>
      </w:r>
    </w:p>
    <w:p w14:paraId="6765BE9F">
      <w:pPr>
        <w:pStyle w:val="11"/>
        <w:widowControl/>
      </w:pPr>
      <w:r>
        <w:t>Jerome determines that no religious dogma can be proved by them: whereas, if they were canonical, the doctrines of religion might be established from them just as well as from the rest.</w:t>
      </w:r>
    </w:p>
    <w:p w14:paraId="72FEF2ED">
      <w:pPr>
        <w:pStyle w:val="11"/>
        <w:widowControl/>
      </w:pPr>
      <w:r>
        <w:t>耶柔米（Jerome）断定没有任何宗教教条可以由它们证明：然而，如果它们是正典，宗教的教义就可以像从其他书卷一样从它们确立。</w:t>
      </w:r>
    </w:p>
    <w:p w14:paraId="5450C075">
      <w:pPr>
        <w:pStyle w:val="11"/>
        <w:widowControl/>
      </w:pPr>
      <w:r>
        <w:t>Thirdly, we confess that formerly doubts were entertained concerning certain books of the New Testament, as the Epistle to the Hebrews and others, which books were nevertheless afterwards received into the canon.</w:t>
      </w:r>
    </w:p>
    <w:p w14:paraId="73100AA9">
      <w:pPr>
        <w:pStyle w:val="11"/>
        <w:widowControl/>
      </w:pPr>
      <w:r>
        <w:t>第三，我们承认以前对新约的某些书卷存在疑虑，如《希伯来书》和其他书卷，但这些书卷后来还是被接纳进入正典。</w:t>
      </w:r>
    </w:p>
    <w:p w14:paraId="0E21F069">
      <w:pPr>
        <w:pStyle w:val="11"/>
        <w:widowControl/>
      </w:pPr>
      <w:r>
        <w:t>But we deny that it is merely on the church’s authority that these books either are, or are accounted, canonical.</w:t>
      </w:r>
    </w:p>
    <w:p w14:paraId="0D3D1661">
      <w:pPr>
        <w:pStyle w:val="11"/>
        <w:widowControl/>
      </w:pPr>
      <w:r>
        <w:t>但我们否认这些书卷是正典或被视为正典仅仅是因为教会的权威。</w:t>
      </w:r>
    </w:p>
    <w:p w14:paraId="74DBA9FD">
      <w:pPr>
        <w:pStyle w:val="11"/>
        <w:widowControl/>
      </w:pPr>
      <w:r>
        <w:t>For I demand, what reason was it that induced or impelled the church at length to receive them?</w:t>
      </w:r>
    </w:p>
    <w:p w14:paraId="3C61CC11">
      <w:pPr>
        <w:pStyle w:val="11"/>
        <w:widowControl/>
      </w:pPr>
      <w:r>
        <w:t>因为我问，是什么理由诱导或促使教会最终接纳了它们？</w:t>
      </w:r>
    </w:p>
    <w:p w14:paraId="3A53528A">
      <w:pPr>
        <w:pStyle w:val="11"/>
        <w:widowControl/>
      </w:pPr>
      <w:r>
        <w:t>Certainly no other cause but this, that it perceived and recognized the doctrine in them to be plainly divine and inspired by God.</w:t>
      </w:r>
    </w:p>
    <w:p w14:paraId="601B25CE">
      <w:pPr>
        <w:pStyle w:val="11"/>
        <w:widowControl/>
      </w:pPr>
      <w:r>
        <w:t>当然没有其他原因，只是它察觉并认出其中的教义显然是属神的，且由上帝默示。</w:t>
      </w:r>
    </w:p>
    <w:p w14:paraId="51ACE36E">
      <w:pPr>
        <w:pStyle w:val="11"/>
        <w:widowControl/>
      </w:pPr>
      <w:r>
        <w:t>Why then may not the same reason persuade us also to receive them?</w:t>
      </w:r>
    </w:p>
    <w:p w14:paraId="28F55940">
      <w:pPr>
        <w:pStyle w:val="11"/>
        <w:widowControl/>
      </w:pPr>
      <w:r>
        <w:t>那么为什么同样的理由不能说服我们也接纳它们呢？</w:t>
      </w:r>
    </w:p>
    <w:p w14:paraId="621170B8">
      <w:pPr>
        <w:pStyle w:val="11"/>
        <w:widowControl/>
      </w:pPr>
      <w:r>
        <w:t>Any other answer which they may give will assign a wholly uncertain criterion.</w:t>
      </w:r>
    </w:p>
    <w:p w14:paraId="19B487C9">
      <w:pPr>
        <w:pStyle w:val="11"/>
        <w:widowControl/>
      </w:pPr>
      <w:r>
        <w:t>他们可能给出的任何其他回答都将指定一个完全不确定的标准。</w:t>
      </w:r>
    </w:p>
    <w:p w14:paraId="3E282C93">
      <w:pPr>
        <w:pStyle w:val="11"/>
        <w:widowControl/>
      </w:pPr>
      <w:r>
        <w:t>Fourthly, although in some churches doubts prevailed concerning these books of the New Testament, yet other churches received them.</w:t>
      </w:r>
    </w:p>
    <w:p w14:paraId="23AC5BDD">
      <w:pPr>
        <w:pStyle w:val="11"/>
        <w:widowControl/>
      </w:pPr>
      <w:r>
        <w:t>第四，虽然在一些教会中对新约的这些书卷普遍存在疑虑，但其他教会接纳了它们。</w:t>
      </w:r>
    </w:p>
    <w:p w14:paraId="6BA9A5FC">
      <w:pPr>
        <w:pStyle w:val="11"/>
        <w:widowControl/>
      </w:pPr>
      <w:r>
        <w:t>So Eusebius writes concerning these epistles; as specially of the Epistle of James, Lib. II. c. 23.</w:t>
      </w:r>
    </w:p>
    <w:p w14:paraId="0AE17CDF">
      <w:pPr>
        <w:pStyle w:val="11"/>
        <w:widowControl/>
      </w:pPr>
      <w:r>
        <w:t>优西比乌（Eusebius）关于这些书信就是这样写的；特别是关于《雅各书》，《第二卷，第二十三章》（Lib. II. c. 23）。</w:t>
      </w:r>
    </w:p>
    <w:p w14:paraId="704AE139">
      <w:pPr>
        <w:pStyle w:val="11"/>
        <w:widowControl/>
      </w:pPr>
      <w:r>
        <w:t>For although he uses the term νοθεύεσθαι1, yet he acknowledges that it was publicly received (δεδημοσιευμένην) in many churches: which these men cannot say of the Epistle of Barnabas, or the Gospel according to the Hebrews, or other such like spurious or adulterated pieces.</w:t>
      </w:r>
    </w:p>
    <w:p w14:paraId="5241D080">
      <w:pPr>
        <w:pStyle w:val="11"/>
        <w:widowControl/>
      </w:pPr>
      <w:r>
        <w:t>因为虽然祂使用了术语 νοθεύεσθαι 1（被认为是伪作），但祂承认它在许多教会中被公开接受（δεδημοσιευμένην）：这是这些人不能对《巴拿巴书信》或《希伯来福音》或其他类似的伪造或掺假作品说的。</w:t>
      </w:r>
    </w:p>
    <w:p w14:paraId="0E82FE07">
      <w:pPr>
        <w:pStyle w:val="11"/>
        <w:widowControl/>
      </w:pPr>
      <w:r>
        <w:t>But if, as Stapleton says, these books were indeed equal amongst themselves and of the same rank (that is, these canonical books and those spurious ones which he enumerates), and if the church have caused them to be of unequal authority with respect to us, then the church hath fallen into a grievous error: for the church ought not to have caused pieces of equal authority intrinsically to appear otherwise to us.</w:t>
      </w:r>
    </w:p>
    <w:p w14:paraId="76B6DF46">
      <w:pPr>
        <w:pStyle w:val="11"/>
        <w:widowControl/>
      </w:pPr>
      <w:r>
        <w:t>但是，如果像斯塔普尔顿所说的，这些书卷在它们之间确实是平等的，属于同一等级（即这些正典书卷和祂列举的那些伪造书卷），并且如果教会使它们对我们来说具有不平等的权威，那么教会就陷入了一个严重的错误：因为教会不应当使本质上具有同等权威的作品对我们显出不同的样子。</w:t>
      </w:r>
    </w:p>
    <w:p w14:paraId="76A02941">
      <w:pPr>
        <w:pStyle w:val="11"/>
        <w:widowControl/>
      </w:pPr>
      <w:r>
        <w:t>Now Stapleton says that these books are of the same rank in themselves; but in respect of us, he ascribes it to the church’s judgment that some are deemed canonical, and not others.</w:t>
      </w:r>
    </w:p>
    <w:p w14:paraId="21709DE6">
      <w:pPr>
        <w:pStyle w:val="11"/>
        <w:widowControl/>
      </w:pPr>
      <w:r>
        <w:t>现在斯塔普尔顿说这些书卷本身属于同一等级；但就我们而言，祂将一些被视为正典而另一些不被视为正典归因于教会的判断。</w:t>
      </w:r>
    </w:p>
    <w:p w14:paraId="6011C71F">
      <w:pPr>
        <w:pStyle w:val="11"/>
        <w:widowControl/>
      </w:pPr>
      <w:r>
        <w:t>But surely the church cannot change the quality of books, but only declare them to us to be such as they really are in themselves.</w:t>
      </w:r>
    </w:p>
    <w:p w14:paraId="2506A5D9">
      <w:pPr>
        <w:pStyle w:val="11"/>
        <w:widowControl/>
      </w:pPr>
      <w:r>
        <w:t>但教会肯定不能改变书卷的性质，只能向我们宣告它们本身真正是什么样的。</w:t>
      </w:r>
    </w:p>
    <w:p w14:paraId="6CDBE8E6">
      <w:pPr>
        <w:pStyle w:val="11"/>
        <w:widowControl/>
      </w:pPr>
      <w:r>
        <w:t>Therefore, if they were all equal, an equal judgment ought to be passed upon them all.</w:t>
      </w:r>
    </w:p>
    <w:p w14:paraId="2CD0AD45">
      <w:pPr>
        <w:pStyle w:val="11"/>
        <w:widowControl/>
      </w:pPr>
      <w:r>
        <w:t>因此，如果它们都是平等的，就应当对它们全部做出平等的判断。</w:t>
      </w:r>
    </w:p>
    <w:p w14:paraId="412C4939">
      <w:pPr>
        <w:pStyle w:val="11"/>
        <w:widowControl/>
      </w:pPr>
      <w:r>
        <w:t>That this rests in the arbitrary decision of the church, he will never be able to establish: let us nevertheless attend to the manner in which he attempts to prove it.</w:t>
      </w:r>
    </w:p>
    <w:p w14:paraId="47266139">
      <w:pPr>
        <w:pStyle w:val="11"/>
        <w:widowControl/>
      </w:pPr>
      <w:r>
        <w:t>这取决于教会的任意决定，祂将永远无法确立：然而让我们关注祂试图证明它的方式。</w:t>
      </w:r>
    </w:p>
    <w:p w14:paraId="1B0230B9">
      <w:pPr>
        <w:pStyle w:val="11"/>
        <w:widowControl/>
      </w:pPr>
      <w:r>
        <w:t>Stapleton proceeds to cite many testimonies of the fathers, of which I will only examine the three principal, and pass over what is irrelevant to the question.</w:t>
      </w:r>
    </w:p>
    <w:p w14:paraId="39B57819">
      <w:pPr>
        <w:pStyle w:val="11"/>
        <w:widowControl/>
      </w:pPr>
      <w:r>
        <w:t>斯塔普尔顿接着引用了许多教父的见证，其中我只审查三个主要的，并略过与问题无关的内容。</w:t>
      </w:r>
    </w:p>
    <w:p w14:paraId="62FEBE7B">
      <w:pPr>
        <w:pStyle w:val="11"/>
        <w:widowControl/>
      </w:pPr>
      <w:r>
        <w:t>In the first place, then, he objects to us Eusebius (H. E. Lib. III. c. 19, or in the Greek, 25), who affirms that the plain mark of the canonical books is the tradition of the church.</w:t>
      </w:r>
    </w:p>
    <w:p w14:paraId="792F27A3">
      <w:pPr>
        <w:pStyle w:val="11"/>
        <w:widowControl/>
      </w:pPr>
      <w:r>
        <w:t>首先，祂向我们提出优西比乌（《教会历史》第三卷，第19章，或希腊文第25章）的反对意见，优西比乌断言正典书卷的明显标志是教会的传统。</w:t>
      </w:r>
    </w:p>
    <w:p w14:paraId="54ED5D16">
      <w:pPr>
        <w:pStyle w:val="11"/>
        <w:widowControl/>
      </w:pPr>
      <w:r>
        <w:t>I answer: Eusebius there enumerates all the books of the New Testament, as well those which were always received by all, as those which were rejected by some, and concerning which doubts were then entertained in some churches.</w:t>
      </w:r>
    </w:p>
    <w:p w14:paraId="6F623428">
      <w:pPr>
        <w:pStyle w:val="11"/>
        <w:widowControl/>
      </w:pPr>
      <w:r>
        <w:t>我回答：优西比乌在那里列举了新约的所有书卷，既包括那些一直被所有人接纳的，也包括那些被某些人拒绝的，以及当时在某些教会中受到怀疑的书卷。</w:t>
      </w:r>
    </w:p>
    <w:p w14:paraId="1091A285">
      <w:pPr>
        <w:pStyle w:val="11"/>
        <w:widowControl/>
      </w:pPr>
      <w:r>
        <w:t>Eusebius’s own words are as follow: “It was needful that we should draw up such a catalogue of these, distinguishing those pieces which, according to the ecclesiastical tradition, are true and unfeigned and acknowledged scriptures, from those which are not part of the Testament2.”</w:t>
      </w:r>
    </w:p>
    <w:p w14:paraId="068D8E28">
      <w:pPr>
        <w:pStyle w:val="11"/>
        <w:widowControl/>
      </w:pPr>
      <w:r>
        <w:t>优西比乌自己的话如下：“我们需要制定这样一份目录，将那些根据教会传统是真实、非虚构且公认的圣经，与那些不属于圣约的区分开来2。”</w:t>
      </w:r>
    </w:p>
    <w:p w14:paraId="65D07A36">
      <w:pPr>
        <w:pStyle w:val="11"/>
        <w:widowControl/>
      </w:pPr>
      <w:r>
        <w:t>To which testimony of Eusebius I briefly return a threefold reply.</w:t>
      </w:r>
    </w:p>
    <w:p w14:paraId="33950D65">
      <w:pPr>
        <w:pStyle w:val="11"/>
        <w:widowControl/>
      </w:pPr>
      <w:r>
        <w:t>对于优西比乌的这个见证，我简要地给出三重回复。</w:t>
      </w:r>
    </w:p>
    <w:p w14:paraId="2CAC62FF">
      <w:pPr>
        <w:pStyle w:val="11"/>
        <w:widowControl/>
      </w:pPr>
      <w:r>
        <w:t>Firstly, we should allow no weight in this matter to the authority of Eusebius, because it has no force to establish what Stapleton undertakes to prove.</w:t>
      </w:r>
    </w:p>
    <w:p w14:paraId="03A2516E">
      <w:pPr>
        <w:pStyle w:val="11"/>
        <w:widowControl/>
      </w:pPr>
      <w:r>
        <w:t>首先，在这件事上我们不应给予优西比乌的权威任何分量，因为它没有力量确立斯塔普尔顿所要证明的内容。</w:t>
      </w:r>
    </w:p>
    <w:p w14:paraId="4E636090">
      <w:pPr>
        <w:pStyle w:val="11"/>
        <w:widowControl/>
      </w:pPr>
      <w:r>
        <w:t>For, while he says that he follows the ecclesiastical tradition, he distinguishes from the canonical books those very pieces which the papists themselves maintain to be canonical, as the Book of Tobit, Judith, &amp;c. the Epistle to the Hebrews, the Epistle of James, the Apocalypse, &amp;c.</w:t>
      </w:r>
    </w:p>
    <w:p w14:paraId="15C5B57E">
      <w:pPr>
        <w:pStyle w:val="11"/>
        <w:widowControl/>
      </w:pPr>
      <w:r>
        <w:t>因为，当祂说祂遵循教会传统时，祂将天主教徒自己坚持为正典的那些作品，如《多比传》、《犹滴传》等，《希伯来书》、《雅各书》、《启示录》等，与正典书卷区分开来。</w:t>
      </w:r>
    </w:p>
    <w:p w14:paraId="14B686DE">
      <w:pPr>
        <w:pStyle w:val="11"/>
        <w:widowControl/>
      </w:pPr>
      <w:r>
        <w:t>Therefore, if that tradition which Eusebius follows be true, it will prevail as much against the papists themselves as against us.</w:t>
      </w:r>
    </w:p>
    <w:p w14:paraId="43D50D22">
      <w:pPr>
        <w:pStyle w:val="11"/>
        <w:widowControl/>
      </w:pPr>
      <w:r>
        <w:t>因此，如果优西比乌遵循的那个传统是真实的，它反对天主教徒自己将像反对我们一样有效。</w:t>
      </w:r>
    </w:p>
    <w:p w14:paraId="35E391D8">
      <w:pPr>
        <w:pStyle w:val="11"/>
        <w:widowControl/>
      </w:pPr>
      <w:r>
        <w:t>And if that tradition be so certain a mark of the books, then the authority of some books of the canon is utterly destroyed, as the Epistle of James and other epistles, which this tradition of Eusebius, so much relied on by Stapleton, banishes from the sacred canon.</w:t>
      </w:r>
    </w:p>
    <w:p w14:paraId="13D9E301">
      <w:pPr>
        <w:pStyle w:val="11"/>
        <w:widowControl/>
      </w:pPr>
      <w:r>
        <w:t>如果那个传统是书卷如此确定的标志，那么正典中某些书卷的权威就被彻底摧毁了，如《雅各书》和其他书信，这些被斯塔普尔顿如此依赖的优西比乌传统从神圣正典中驱逐了出去。</w:t>
      </w:r>
    </w:p>
    <w:p w14:paraId="6701137D">
      <w:pPr>
        <w:pStyle w:val="11"/>
        <w:widowControl/>
      </w:pPr>
      <w:r>
        <w:t>Let him then consider for himself what weight is to be allowed to this testimony.</w:t>
      </w:r>
    </w:p>
    <w:p w14:paraId="5F17DF7F">
      <w:pPr>
        <w:pStyle w:val="11"/>
        <w:widowControl/>
      </w:pPr>
      <w:r>
        <w:t>那么让祂自己考虑应该给予这个见证多少分量。</w:t>
      </w:r>
    </w:p>
    <w:p w14:paraId="461E6743">
      <w:pPr>
        <w:pStyle w:val="11"/>
        <w:widowControl/>
      </w:pPr>
      <w:r>
        <w:t>Secondly, I deny not that ecclesiastical tradition is a means of proof, whereby it may be shewn what books are canonical and what not canonical; yet I say that it is a merely external means of proof.</w:t>
      </w:r>
    </w:p>
    <w:p w14:paraId="439A201A">
      <w:pPr>
        <w:pStyle w:val="11"/>
        <w:widowControl/>
      </w:pPr>
      <w:r>
        <w:t>其次，我不否认教会传统是一种证明手段，藉此可以表明哪些书卷是正典，哪些不是正典；但我说这仅仅是一种外在的证明手段。</w:t>
      </w:r>
    </w:p>
    <w:p w14:paraId="2EBFC29E">
      <w:pPr>
        <w:pStyle w:val="11"/>
        <w:widowControl/>
      </w:pPr>
      <w:r>
        <w:t>Now, in order that we should be thoroughly persuaded of the authority of the canonical books, there is need besides of the internal testimony of the Holy Spirit.</w:t>
      </w:r>
    </w:p>
    <w:p w14:paraId="6C780DC8">
      <w:pPr>
        <w:pStyle w:val="11"/>
        <w:widowControl/>
      </w:pPr>
      <w:r>
        <w:t>现在，为了使我们彻底确信正典书卷的权威，除此之外还需要圣灵（Holy Spirit）的内在见证。</w:t>
      </w:r>
    </w:p>
    <w:p w14:paraId="4D032624">
      <w:pPr>
        <w:pStyle w:val="11"/>
        <w:widowControl/>
      </w:pPr>
      <w:r>
        <w:t>In like manner, with respect to God himself and the Trinity, and other articles of our faith, the church gives us instruction, and this tradition ought to have with all the force of a great argument: and if any were to deny those articles, we should press them with the authority of the church as an external argument, which hath in it all the strength necessary for convincing and refuting the gainsayers.</w:t>
      </w:r>
    </w:p>
    <w:p w14:paraId="23A12942">
      <w:pPr>
        <w:pStyle w:val="11"/>
        <w:widowControl/>
      </w:pPr>
      <w:r>
        <w:t>同样地，关于上帝（God）本身和三位一体（Trinity），以及我们信仰的其他条款，教会给予我们指导，这个传统应该具有巨大论证的所有力量：如果有人否认这些条款，我们应该用教会的权威作为外在论证来施压，其中包含了说服和驳斥反驳者所需的所有力量。</w:t>
      </w:r>
    </w:p>
    <w:p w14:paraId="5DA33D74">
      <w:pPr>
        <w:pStyle w:val="11"/>
        <w:widowControl/>
      </w:pPr>
      <w:r>
        <w:t>Yet, unless the internal testimony of the Holy Spirit be added, fortified by the ample authority of scripture, the human mind will never give a solid assent with entire acquiescence to those articles.</w:t>
      </w:r>
    </w:p>
    <w:p w14:paraId="5013940E">
      <w:pPr>
        <w:pStyle w:val="11"/>
        <w:widowControl/>
      </w:pPr>
      <w:r>
        <w:t>然而，除非加上圣灵的内在见证，并得到圣经充分权威的加强，否则人类的心灵永远不会对这些条款给予坚实的赞同和完全的默许。</w:t>
      </w:r>
    </w:p>
    <w:p w14:paraId="6A97F879">
      <w:pPr>
        <w:pStyle w:val="11"/>
        <w:widowControl/>
      </w:pPr>
      <w:r>
        <w:t>Thirdly, Eusebius writes that he enumerates these books as canonical, not on account of the ecclesiastical tradition, but according to the ecclesiastical tradition, which is a very different thing.</w:t>
      </w:r>
    </w:p>
    <w:p w14:paraId="2EBD90B3">
      <w:pPr>
        <w:pStyle w:val="11"/>
        <w:widowControl/>
      </w:pPr>
      <w:r>
        <w:t>第三，优西比乌写道，祂列举这些书卷为正典，不是因为教会传统，而是根据教会传统，这是完全不同的事情。</w:t>
      </w:r>
    </w:p>
    <w:p w14:paraId="51E21663">
      <w:pPr>
        <w:pStyle w:val="11"/>
        <w:widowControl/>
      </w:pPr>
      <w:r>
        <w:t>His words are not διὰ τὴν παράδοσιν, but κατὰ τὴν παράδοσιν .</w:t>
      </w:r>
    </w:p>
    <w:p w14:paraId="773C59BA">
      <w:pPr>
        <w:pStyle w:val="11"/>
        <w:widowControl/>
      </w:pPr>
      <w:r>
        <w:t>祂的话不是 διὰ τὴν παράδοσιν （因为传统），而是 κατὰ τὴν παράδοσιν （根据传统）。</w:t>
      </w:r>
    </w:p>
    <w:p w14:paraId="487F6509">
      <w:pPr>
        <w:pStyle w:val="11"/>
        <w:widowControl/>
      </w:pPr>
      <w:r>
        <w:t>Those who suppose that there is no difference between these two are greatly deceived.</w:t>
      </w:r>
    </w:p>
    <w:p w14:paraId="2A2F8C0F">
      <w:pPr>
        <w:pStyle w:val="11"/>
        <w:widowControl/>
      </w:pPr>
      <w:r>
        <w:t>那些认为这两者之间没有区别的人大错特错了。</w:t>
      </w:r>
    </w:p>
    <w:p w14:paraId="12EB7310">
      <w:pPr>
        <w:pStyle w:val="11"/>
        <w:widowControl/>
      </w:pPr>
      <w:r>
        <w:t>For it is through the church’s ministry that we believe whatever we believe, but not on account of the church’s authority; since our faith relies upon and is confirmed by an authority much more august, certain and clear, than that of the church.</w:t>
      </w:r>
    </w:p>
    <w:p w14:paraId="04F68BE9">
      <w:pPr>
        <w:pStyle w:val="11"/>
        <w:widowControl/>
      </w:pPr>
      <w:r>
        <w:t>因为我们通过教会的事奉相信我们所相信的一切，但不是因为教会的权威；因为我们的信仰依赖于并被一个比教会更庄严、更确定和更清晰的权威所确认。</w:t>
      </w:r>
    </w:p>
    <w:p w14:paraId="62DE4389">
      <w:pPr>
        <w:pStyle w:val="11"/>
        <w:widowControl/>
      </w:pPr>
      <w:r>
        <w:t>Let this suffice concerning the testimony of Eusebius.</w:t>
      </w:r>
    </w:p>
    <w:p w14:paraId="1733C42D">
      <w:pPr>
        <w:pStyle w:val="11"/>
        <w:widowControl/>
      </w:pPr>
      <w:r>
        <w:t>关于优西比乌的见证就说到这里。</w:t>
      </w:r>
    </w:p>
    <w:p w14:paraId="6F7DB49D">
      <w:pPr>
        <w:pStyle w:val="11"/>
        <w:widowControl/>
      </w:pPr>
      <w:r>
        <w:t>The second testimony cited by Stapleton is taken from Augustine, De Doct. Christ. Lib. II. c. 8, where these words occur:</w:t>
      </w:r>
    </w:p>
    <w:p w14:paraId="5A827750">
      <w:pPr>
        <w:pStyle w:val="11"/>
        <w:widowControl/>
      </w:pPr>
      <w:r>
        <w:t>斯塔普尔顿引用的第二个见证取自奥古斯丁（Augustine）的《论基督教教义，第二卷，第八章》（De Doct. Christ. Lib. II. c. 8），其中有这样的话：</w:t>
      </w:r>
    </w:p>
    <w:p w14:paraId="69B83E9E">
      <w:pPr>
        <w:pStyle w:val="11"/>
        <w:widowControl/>
      </w:pPr>
      <w:r>
        <w:t>“The believer will observe this rule with respect to the canonical scriptures, to prefer those which are received by all churches to those which some do not receive.</w:t>
      </w:r>
    </w:p>
    <w:p w14:paraId="20BAD8FE">
      <w:pPr>
        <w:pStyle w:val="11"/>
        <w:widowControl/>
      </w:pPr>
      <w:r>
        <w:t>“信徒在正典圣经方面将遵守这一规则，即优先选择所有教会都接纳的书卷，而不是某些教会不接纳的。</w:t>
      </w:r>
    </w:p>
    <w:p w14:paraId="1B1AB8A1">
      <w:pPr>
        <w:pStyle w:val="11"/>
        <w:widowControl/>
      </w:pPr>
      <w:r>
        <w:t>In the case of those which are not received by all, he will prefer those which the more and more dignified churches receive to those which fewer churches or churches of less authority admit.</w:t>
      </w:r>
    </w:p>
    <w:p w14:paraId="485F2E8F">
      <w:pPr>
        <w:pStyle w:val="11"/>
        <w:widowControl/>
      </w:pPr>
      <w:r>
        <w:t>对于那些并未被所有人接纳的书卷，祂将优先选择更多和更尊贵教会接纳的，而不是较少教会或权威较低教会承认的。</w:t>
      </w:r>
    </w:p>
    <w:p w14:paraId="52C9DAF3">
      <w:pPr>
        <w:pStyle w:val="11"/>
        <w:widowControl/>
      </w:pPr>
      <w:r>
        <w:t>But if he should find some received by the greater number, and others by the more dignified (though indeed such a case cannot easily be found), yet I think that the two classes should be deemed of equal authority3.”</w:t>
      </w:r>
    </w:p>
    <w:p w14:paraId="7A5CB6B5">
      <w:pPr>
        <w:pStyle w:val="11"/>
        <w:widowControl/>
      </w:pPr>
      <w:r>
        <w:t>但如果祂发现一些被更多数接纳，另一些被更尊贵的接纳（虽然这样的情况确实不容易找到），但我认为这两类应被视为具有同等权威3。”</w:t>
      </w:r>
    </w:p>
    <w:p w14:paraId="4FB0897F">
      <w:pPr>
        <w:pStyle w:val="11"/>
        <w:widowControl/>
      </w:pPr>
      <w:r>
        <w:t>Thus Augustine; where (says Stapleton) he shews that this whole truth, and this difference between the books, depends upon the various judgment of the church.</w:t>
      </w:r>
    </w:p>
    <w:p w14:paraId="71B6AF9A">
      <w:pPr>
        <w:pStyle w:val="11"/>
        <w:widowControl/>
      </w:pPr>
      <w:r>
        <w:t>奥古斯丁如是说；斯塔普尔顿说，祂在此表明，这整个真理，以及书卷之间的这种差异，取决于教会的不同判断。</w:t>
      </w:r>
    </w:p>
    <w:p w14:paraId="49F95E3F">
      <w:pPr>
        <w:pStyle w:val="11"/>
        <w:widowControl/>
      </w:pPr>
      <w:r>
        <w:t>I answer, that Stapleton does not consider what he says.</w:t>
      </w:r>
    </w:p>
    <w:p w14:paraId="2CC1633D">
      <w:pPr>
        <w:pStyle w:val="11"/>
        <w:widowControl/>
      </w:pPr>
      <w:r>
        <w:t>我回答，斯塔普尔顿没有考虑祂在说什么。</w:t>
      </w:r>
    </w:p>
    <w:p w14:paraId="72393EE6">
      <w:pPr>
        <w:pStyle w:val="11"/>
        <w:widowControl/>
      </w:pPr>
      <w:r>
        <w:t>For, what?</w:t>
      </w:r>
    </w:p>
    <w:p w14:paraId="7E2EC9DE">
      <w:pPr>
        <w:pStyle w:val="11"/>
        <w:widowControl/>
      </w:pPr>
      <w:r>
        <w:t>因为，什么？</w:t>
      </w:r>
    </w:p>
    <w:p w14:paraId="732E4510">
      <w:pPr>
        <w:pStyle w:val="11"/>
        <w:widowControl/>
      </w:pPr>
      <w:r>
        <w:t>shall this whole truth and difference between the books depend upon the various judgment of the church?</w:t>
      </w:r>
    </w:p>
    <w:p w14:paraId="5EF398FB">
      <w:pPr>
        <w:pStyle w:val="11"/>
        <w:widowControl/>
      </w:pPr>
      <w:r>
        <w:t>这整个真理和书卷之间的差异要取决于教会的不同判断吗？</w:t>
      </w:r>
    </w:p>
    <w:p w14:paraId="3151E269">
      <w:pPr>
        <w:pStyle w:val="11"/>
        <w:widowControl/>
      </w:pPr>
      <w:r>
        <w:t>Must the truth and authority of the canonical scripture be made thus to hang upon the judgment of the church, and that judgment itself a variable one?—</w:t>
      </w:r>
    </w:p>
    <w:p w14:paraId="78B827C9">
      <w:pPr>
        <w:pStyle w:val="11"/>
        <w:widowControl/>
      </w:pPr>
      <w:r>
        <w:t>正典圣经的真理和权威必须这样挂在教会的判断上，而且那个判断本身是可变的吗？——</w:t>
      </w:r>
    </w:p>
    <w:p w14:paraId="24345BBA">
      <w:pPr>
        <w:pStyle w:val="11"/>
        <w:widowControl/>
      </w:pPr>
      <w:r>
        <w:t>What assertion could possibly be more absurd or more insulting than this?</w:t>
      </w:r>
    </w:p>
    <w:p w14:paraId="02AD4CAD">
      <w:pPr>
        <w:pStyle w:val="11"/>
        <w:widowControl/>
      </w:pPr>
      <w:r>
        <w:t>有什么断言可能比这更荒谬或更侮辱人呢？</w:t>
      </w:r>
    </w:p>
    <w:p w14:paraId="23DF24DA">
      <w:pPr>
        <w:pStyle w:val="11"/>
        <w:widowControl/>
      </w:pPr>
      <w:r>
        <w:t>Churches indeed may judge variously and inconstantly, as was plainly the case in the ancient churches: but the scriptures of God are always the same, consistent with themselves, and admitting of no variety.</w:t>
      </w:r>
    </w:p>
    <w:p w14:paraId="2D1DA910">
      <w:pPr>
        <w:pStyle w:val="11"/>
        <w:widowControl/>
      </w:pPr>
      <w:r>
        <w:t>教会确实可能判断得不同和不稳定，这在古代教会中显然是这样的：但上帝的圣经总是相同的，与自身一致，不容许任何变化。</w:t>
      </w:r>
    </w:p>
    <w:p w14:paraId="4313E9CF">
      <w:pPr>
        <w:pStyle w:val="11"/>
        <w:widowControl/>
      </w:pPr>
      <w:r>
        <w:t>But Augustine in that place is instructing tyros and novices, and exhorting them in the first place to attend to the church as their mistress and admonisher, and to follow her judgment.</w:t>
      </w:r>
    </w:p>
    <w:p w14:paraId="78522C3F">
      <w:pPr>
        <w:pStyle w:val="11"/>
        <w:widowControl/>
      </w:pPr>
      <w:r>
        <w:t>但奥古斯丁在那个地方是在教导初学者和新手，并首先劝告他们关注教会作为他们的女主人和劝告者，并遵循她的判断。</w:t>
      </w:r>
    </w:p>
    <w:p w14:paraId="78F9221D">
      <w:pPr>
        <w:pStyle w:val="11"/>
        <w:widowControl/>
      </w:pPr>
      <w:r>
        <w:t>Nor will anyone deny that this is pious and sound advice.</w:t>
      </w:r>
    </w:p>
    <w:p w14:paraId="53BCC89C">
      <w:pPr>
        <w:pStyle w:val="11"/>
        <w:widowControl/>
      </w:pPr>
      <w:r>
        <w:t>没有人会否认这是虔诚和合理的建议。</w:t>
      </w:r>
    </w:p>
    <w:p w14:paraId="7D596C62">
      <w:pPr>
        <w:pStyle w:val="11"/>
        <w:widowControl/>
      </w:pPr>
      <w:r>
        <w:t>We do not immediately understand everything ourselves; we must therefore listen to the church which bids us read these books.</w:t>
      </w:r>
    </w:p>
    <w:p w14:paraId="74C7BE4E">
      <w:pPr>
        <w:pStyle w:val="11"/>
        <w:widowControl/>
      </w:pPr>
      <w:r>
        <w:t>我们自己并不能立即理解一切；因此我们必须听从教会，它吩咐我们阅读这些书卷。</w:t>
      </w:r>
    </w:p>
    <w:p w14:paraId="00791AC2">
      <w:pPr>
        <w:pStyle w:val="11"/>
        <w:widowControl/>
      </w:pPr>
      <w:r>
        <w:t>Afterwards, however, when we either read them ourselves, or hear others read them, and duly weigh what they teach, we believe their canonicity, not only on account of the testimony or authority of the church, but upon the inducement of other and more certain arguments, as the witness of the Holy Spirit, and the majesty of that heavenly doctrine, which shines forth in the books themselves and the whole manner of their teaching.</w:t>
      </w:r>
    </w:p>
    <w:p w14:paraId="3B6D819F">
      <w:pPr>
        <w:pStyle w:val="11"/>
        <w:widowControl/>
      </w:pPr>
      <w:r>
        <w:t>然而，后来，当我们自己阅读它们，或听别人阅读它们，并适当权衡它们所教导的内容时，我们相信它们的正典性，不仅是因为教会的见证或权威，而且是基于其他更确定论据的诱导，如圣灵的见证，以及那种在书卷本身和它们整个教导方式中闪耀的天上教义的庄严。</w:t>
      </w:r>
    </w:p>
    <w:p w14:paraId="596A0EBD">
      <w:pPr>
        <w:pStyle w:val="11"/>
        <w:widowControl/>
      </w:pPr>
      <w:r>
        <w:t>Augustine, therefore, would have us ascribe much, but not all, to the church in this matter.</w:t>
      </w:r>
    </w:p>
    <w:p w14:paraId="5D9B8D9E">
      <w:pPr>
        <w:pStyle w:val="11"/>
        <w:widowControl/>
      </w:pPr>
      <w:r>
        <w:t>因此，奥古斯丁希望我们在这件事上归给教会很多，但不是全部。</w:t>
      </w:r>
    </w:p>
    <w:p w14:paraId="666D2560">
      <w:pPr>
        <w:pStyle w:val="11"/>
        <w:widowControl/>
      </w:pPr>
      <w:r>
        <w:t>But two points against the papists may be gathered from this place.</w:t>
      </w:r>
    </w:p>
    <w:p w14:paraId="7B30C0E2">
      <w:pPr>
        <w:pStyle w:val="11"/>
        <w:widowControl/>
      </w:pPr>
      <w:r>
        <w:t>但从这个地方可以得出两点反对天主教徒的意见。</w:t>
      </w:r>
    </w:p>
    <w:p w14:paraId="33B5CE6C">
      <w:pPr>
        <w:pStyle w:val="11"/>
        <w:widowControl/>
      </w:pPr>
      <w:r>
        <w:t>First, that Augustine never understood or recognized such a public and certain judgment of the church as the papists feign;—that is, an external judgment, and that passed by the Roman Church, which all Christians should be bound to stand by and obey: for then he would have desired a disciple to follow this judgment, and consult only the Roman Church.</w:t>
      </w:r>
    </w:p>
    <w:p w14:paraId="4AC98FDD">
      <w:pPr>
        <w:pStyle w:val="11"/>
        <w:widowControl/>
      </w:pPr>
      <w:r>
        <w:t>首先，奥古斯丁从未理解或承认天主教徒所捏造的那种教会的公开和确定的判断；——即一种外在的判断，并且是由罗马教会通过的，所有基督徒都应受约束去支持和服从：因为那时祂会希望门徒遵循这个判断，并只咨询罗马教会。</w:t>
      </w:r>
    </w:p>
    <w:p w14:paraId="29D9EEA2">
      <w:pPr>
        <w:pStyle w:val="11"/>
        <w:widowControl/>
      </w:pPr>
      <w:r>
        <w:t>Secondly, it may be gathered from this place, that churches may be true churches of Christ, and yet judge variously of certain canonical books.</w:t>
      </w:r>
    </w:p>
    <w:p w14:paraId="2B0CE572">
      <w:pPr>
        <w:pStyle w:val="11"/>
        <w:widowControl/>
      </w:pPr>
      <w:r>
        <w:t>其次，从这个地方可以得出，教会可能是基督的真教会，却对某些正典书卷有不同的判断。</w:t>
      </w:r>
    </w:p>
    <w:p w14:paraId="328775A5">
      <w:pPr>
        <w:pStyle w:val="11"/>
        <w:widowControl/>
      </w:pPr>
      <w:r>
        <w:t>Whence it manifestly appears that all who have the Holy Spirit do not think alike of all the books of scripture.</w:t>
      </w:r>
    </w:p>
    <w:p w14:paraId="6A8F33FF">
      <w:pPr>
        <w:pStyle w:val="11"/>
        <w:widowControl/>
      </w:pPr>
      <w:r>
        <w:t>由此显而易见，所有拥有圣灵的人并不对圣经的所有书卷有相同的看法。</w:t>
      </w:r>
    </w:p>
    <w:p w14:paraId="63931043">
      <w:pPr>
        <w:pStyle w:val="11"/>
        <w:widowControl/>
      </w:pPr>
      <w:r>
        <w:t>But, to reply briefly and in one word,—I say that the dictate, and voice, and commendation of the church is the occasion and first rudiment of the faith wherewith we believe these books to be divine and given by inspiration of God; but that the form and full assurance depend upon the internal witness of the Holy Spirit, which must needs be added before we can certainly know and hold undoubtingly that these books are canonical and divine.</w:t>
      </w:r>
    </w:p>
    <w:p w14:paraId="4DE8BE17">
      <w:pPr>
        <w:pStyle w:val="11"/>
        <w:widowControl/>
      </w:pPr>
      <w:r>
        <w:t>但是，为了简短地用一句话回答，——我说教会的指示、声音和推荐是我们相信这些书卷是神圣的且由上帝默示的信仰的契机和初步基础；但形式和完全的确据依赖于圣灵的内在见证，在我们能够确定地知道并毫无疑问地持守这些书卷是正典和神圣之前，必须加上这个见证。</w:t>
      </w:r>
    </w:p>
    <w:p w14:paraId="578E68A4">
      <w:pPr>
        <w:pStyle w:val="11"/>
        <w:widowControl/>
      </w:pPr>
      <w:r>
        <w:t>The third testimony produced by Stapleton, which I have resolved to answer, is taken from Augustine’s eleventh book against Faustus the Manichean, chapter 5, where Augustine writes to this effect:</w:t>
      </w:r>
    </w:p>
    <w:p w14:paraId="354ADFC3">
      <w:pPr>
        <w:pStyle w:val="11"/>
        <w:widowControl/>
      </w:pPr>
      <w:r>
        <w:t>斯塔普尔顿提出的第三个见证，我已经决定回答，取自奥古斯丁反对摩尼教徒浮士德（Faustus the Manichean）的第十一本书，第5章，奥古斯丁在那里大意是这样写的：</w:t>
      </w:r>
    </w:p>
    <w:p w14:paraId="04D7C36C">
      <w:pPr>
        <w:pStyle w:val="11"/>
        <w:widowControl/>
      </w:pPr>
      <w:r>
        <w:t>“Distinguished from the books of later authors is the excellence of the canonical authority of the Old and New Testaments; which, having been established in the time of the apostles, hath through the successions of bishops and propagations of churches been set as it were in a lofty tribunal, demanding the obedience of every faithful and pious understanding4.”</w:t>
      </w:r>
    </w:p>
    <w:p w14:paraId="5A9F0C79">
      <w:pPr>
        <w:pStyle w:val="11"/>
        <w:widowControl/>
      </w:pPr>
      <w:r>
        <w:t>“区别于后世作者书籍的是旧约和新约正典权威的卓越性；它在使徒时代确立后，通过主教的继承和教会的传播，仿佛被置于崇高的审判席上，要求每一个忠实和虔诚的理智服从4。”</w:t>
      </w:r>
    </w:p>
    <w:p w14:paraId="67B34F65">
      <w:pPr>
        <w:pStyle w:val="11"/>
        <w:widowControl/>
      </w:pPr>
      <w:r>
        <w:t>Hence it appears, says Stapleton, that the scripture is set in this high tribunal by the approbation and authority of the church.</w:t>
      </w:r>
    </w:p>
    <w:p w14:paraId="68B27222">
      <w:pPr>
        <w:pStyle w:val="11"/>
        <w:widowControl/>
      </w:pPr>
      <w:r>
        <w:t>斯塔普尔顿说，由此可见，圣经是藉着教会的认可和权威被置于这个崇高的审判席上的。</w:t>
      </w:r>
    </w:p>
    <w:p w14:paraId="232F5CDE">
      <w:pPr>
        <w:pStyle w:val="11"/>
        <w:widowControl/>
      </w:pPr>
      <w:r>
        <w:t>I answer: Augustine writes that the canon of the scriptures was established by the apostles, and is now set in this elevated place through the successions of bishops and propagations of churches.</w:t>
      </w:r>
    </w:p>
    <w:p w14:paraId="1C9586E2">
      <w:pPr>
        <w:pStyle w:val="11"/>
        <w:widowControl/>
      </w:pPr>
      <w:r>
        <w:t>我回答：奥古斯丁写道，圣经正典是由使徒确立的，并且现在通过主教的继承和教会的传播被置于这个崇高的位置。</w:t>
      </w:r>
    </w:p>
    <w:p w14:paraId="733E2A3D">
      <w:pPr>
        <w:pStyle w:val="11"/>
        <w:widowControl/>
      </w:pPr>
      <w:r>
        <w:t>What does this prove against us?</w:t>
      </w:r>
    </w:p>
    <w:p w14:paraId="7F9BA8E5">
      <w:pPr>
        <w:pStyle w:val="11"/>
        <w:widowControl/>
      </w:pPr>
      <w:r>
        <w:t>这证明了什么反对我们呢？</w:t>
      </w:r>
    </w:p>
    <w:p w14:paraId="6CA84D29">
      <w:pPr>
        <w:pStyle w:val="11"/>
        <w:widowControl/>
      </w:pPr>
      <w:r>
        <w:t>Who is so mad as not to perceive that the apostles established the canonical scripture, and that pious bishops and churches rendered it the highest reverence?</w:t>
      </w:r>
    </w:p>
    <w:p w14:paraId="1E1FC90F">
      <w:pPr>
        <w:pStyle w:val="11"/>
        <w:widowControl/>
      </w:pPr>
      <w:r>
        <w:t>谁会如此疯狂，以至于看不出使徒确立了正典圣经，并且虔诚的主教和教会给予了它最高的尊敬？</w:t>
      </w:r>
    </w:p>
    <w:p w14:paraId="2BBE4BAC">
      <w:pPr>
        <w:pStyle w:val="11"/>
        <w:widowControl/>
      </w:pPr>
      <w:r>
        <w:t>But does it follow thence, that we do not know what books are canonical by any other testimony than that of the church; or that the scripture hath no other authority with us than that which the church assigns to it?</w:t>
      </w:r>
    </w:p>
    <w:p w14:paraId="46A7512B">
      <w:pPr>
        <w:pStyle w:val="11"/>
        <w:widowControl/>
      </w:pPr>
      <w:r>
        <w:t>但这是否由此推断，除了教会的见证外，我们就不知道哪些书卷是正典；或者圣经对我们来说没有其他权威，只有教会赋予它的权威？</w:t>
      </w:r>
    </w:p>
    <w:p w14:paraId="07EFC369">
      <w:pPr>
        <w:pStyle w:val="11"/>
        <w:widowControl/>
      </w:pPr>
      <w:r>
        <w:t>Assuredly not.</w:t>
      </w:r>
    </w:p>
    <w:p w14:paraId="0F8F9DDC">
      <w:pPr>
        <w:pStyle w:val="11"/>
        <w:widowControl/>
      </w:pPr>
      <w:r>
        <w:t>当然不是。</w:t>
      </w:r>
    </w:p>
    <w:p w14:paraId="40F9DCD0">
      <w:pPr>
        <w:pStyle w:val="11"/>
        <w:widowControl/>
      </w:pPr>
      <w:r>
        <w:t>But from this passage of Augustine we draw the following observations against the papists.</w:t>
      </w:r>
    </w:p>
    <w:p w14:paraId="3FFCB301">
      <w:pPr>
        <w:pStyle w:val="11"/>
        <w:widowControl/>
      </w:pPr>
      <w:r>
        <w:t>但从奥古斯丁的这段经文中，我们得出以下反对天主教徒的观察。</w:t>
      </w:r>
    </w:p>
    <w:p w14:paraId="3E33EFD3">
      <w:pPr>
        <w:pStyle w:val="11"/>
        <w:widowControl/>
      </w:pPr>
      <w:r>
        <w:t>First, that the canon of scripture was settled in the time of the apostles, and consigned in a certain number of books, and that, therefore, those more recent councils, by means of which the papists prove that certain apocryphal books of the Old Testament are canonical, are of no avail against us, since the apostles themselves had determined in their own times what books should be received into the canon of the Old Testament.</w:t>
      </w:r>
    </w:p>
    <w:p w14:paraId="042DD7FE">
      <w:pPr>
        <w:pStyle w:val="11"/>
        <w:widowControl/>
      </w:pPr>
      <w:r>
        <w:t>首先，圣经正典是在使徒时代确定的，并交付在一定数量的书卷中，因此那些较近期的公会议，天主教徒藉此证明旧约某些次经书卷是正典，对我们无效，因为使徒自己在他们那个时代就已经决定了哪些书卷应该被接纳进入旧约正典。</w:t>
      </w:r>
    </w:p>
    <w:p w14:paraId="39136606">
      <w:pPr>
        <w:pStyle w:val="11"/>
        <w:widowControl/>
      </w:pPr>
      <w:r>
        <w:t>Secondly, that the books of the New Testament were written and confirmed by the apostles themselves, and a definite number of books marked out.</w:t>
      </w:r>
    </w:p>
    <w:p w14:paraId="2F44157E">
      <w:pPr>
        <w:pStyle w:val="11"/>
        <w:widowControl/>
      </w:pPr>
      <w:r>
        <w:t>其次，新约书卷是由使徒自己撰写和确认的，并且划定了明确数量的书卷。</w:t>
      </w:r>
    </w:p>
    <w:p w14:paraId="22CF9D49">
      <w:pPr>
        <w:pStyle w:val="11"/>
        <w:widowControl/>
      </w:pPr>
      <w:r>
        <w:t>Thirdly, that if the canon of scripture were settled by the apostles themselves, it is not now in the power of the church to add any book to this canon, and so increase the number of the canonical books; which yet Stapleton affirms in the 14th chapter of this book.</w:t>
      </w:r>
    </w:p>
    <w:p w14:paraId="7B9F1230">
      <w:pPr>
        <w:pStyle w:val="11"/>
        <w:widowControl/>
      </w:pPr>
      <w:r>
        <w:t>第三，如果圣经正典是由使徒自己确定的，现在教会就没有权力向这个正典增加任何书卷，从而增加正典书卷的数量；但这却是斯塔普尔顿在这本书的第14章中所断言的。</w:t>
      </w:r>
    </w:p>
    <w:p w14:paraId="1A2BE1B5">
      <w:pPr>
        <w:pStyle w:val="11"/>
        <w:widowControl/>
      </w:pPr>
      <w:r>
        <w:t>Jerome in his Catalogue, and other authors write that John lived the longest of all the apostles, so as to be able to see all the books and confirm them, and, if any fictitious books were published, to distinguish them from the sacred and truly canonical books.</w:t>
      </w:r>
    </w:p>
    <w:p w14:paraId="5D3503B2">
      <w:pPr>
        <w:pStyle w:val="11"/>
        <w:widowControl/>
      </w:pPr>
      <w:r>
        <w:t>耶柔米在祂的《目录》（Catalogue）中，以及其他作者写道，约翰是所有使徒中活得最长的，以至于能够看到所有书卷并确认它们，并且，如果有任何虚构的书卷出版，能够将它们与神圣和真正正典的书卷区分开来。</w:t>
      </w:r>
    </w:p>
    <w:p w14:paraId="1CAAC3DB">
      <w:pPr>
        <w:pStyle w:val="11"/>
        <w:widowControl/>
      </w:pPr>
      <w:r>
        <w:t>Jerome5, in his Catalogue, under the article LUKE, relates that a certain book concerning the acts of Paul was presented to John, but that the author was discovered and the book condemned by the authority of the apostle.</w:t>
      </w:r>
    </w:p>
    <w:p w14:paraId="6249404F">
      <w:pPr>
        <w:pStyle w:val="11"/>
        <w:widowControl/>
      </w:pPr>
      <w:r>
        <w:t>耶柔米5，在祂的《目录》中，在路加（LUKE）条目下，叙述了一本关于保罗行传的书被呈交给约翰，但作者被发现，该书被使徒的权威定罪。</w:t>
      </w:r>
    </w:p>
    <w:p w14:paraId="6DE94E3A">
      <w:pPr>
        <w:pStyle w:val="11"/>
        <w:widowControl/>
      </w:pPr>
      <w:r>
        <w:t>Tertullian6 in his Prescriptions says, that the very autographs of the apostles themselves were preserved in his time safe in the churches; and the same writer remarks in the same place, “We determine the document of the gospel to have the apostles for its authors7.”</w:t>
      </w:r>
    </w:p>
    <w:p w14:paraId="4EBA9C0E">
      <w:pPr>
        <w:pStyle w:val="11"/>
        <w:widowControl/>
      </w:pPr>
      <w:r>
        <w:t>特土良（Tertullian）6在祂的《规定》（Prescriptions）中说，使徒本身的亲笔手稿在祂那个时代安全地保存在教会中；同一位作者在同一地方评论道，“我们确定福音的文件以使徒为作者7。”</w:t>
      </w:r>
    </w:p>
    <w:p w14:paraId="1A65D519">
      <w:pPr>
        <w:pStyle w:val="11"/>
        <w:widowControl/>
      </w:pPr>
      <w:r>
        <w:t>Augustine, Epistle 198, asserts that these scriptures were received to the height of canonical authority by the apostles themselves.</w:t>
      </w:r>
    </w:p>
    <w:p w14:paraId="45A241A4">
      <w:pPr>
        <w:pStyle w:val="11"/>
        <w:widowControl/>
      </w:pPr>
      <w:r>
        <w:t>奥古斯丁，《第198封信》，断言这些圣经是被使徒自己接纳到正典权威的高度的。</w:t>
      </w:r>
    </w:p>
    <w:p w14:paraId="067EB5B6">
      <w:pPr>
        <w:pStyle w:val="11"/>
        <w:widowControl/>
      </w:pPr>
      <w:r>
        <w:t>The fact that afterwards some persons entertained doubts of certain parts had its origin not in the scriptures themselves, but in our infirmity.</w:t>
      </w:r>
    </w:p>
    <w:p w14:paraId="0BE7CD85">
      <w:pPr>
        <w:pStyle w:val="11"/>
        <w:widowControl/>
      </w:pPr>
      <w:r>
        <w:t>后来有些人对某些部分产生怀疑这一事实，并非源于圣经本身，而是源于我们的软弱。</w:t>
      </w:r>
    </w:p>
    <w:p w14:paraId="12EA7C9E">
      <w:pPr>
        <w:pStyle w:val="11"/>
        <w:widowControl/>
      </w:pPr>
      <w:r>
        <w:t>But perhaps someone may object: If the apostles, who were the pastors of the church, had the power of consigning the canon and confirming the canonical scriptures, then the same privilege will belong to the other pastors of the church who succeed them, when assembled together in one place.</w:t>
      </w:r>
    </w:p>
    <w:p w14:paraId="3A433FF7">
      <w:pPr>
        <w:pStyle w:val="11"/>
        <w:widowControl/>
      </w:pPr>
      <w:r>
        <w:t>但也许有人会反对：如果作为教会牧师的使徒有权交付正典并确认正典圣经，那么同样的特权将属于继承他们的其他教会牧师，当他们聚集在一处时。</w:t>
      </w:r>
    </w:p>
    <w:p w14:paraId="1AF93AFB">
      <w:pPr>
        <w:pStyle w:val="11"/>
        <w:widowControl/>
      </w:pPr>
      <w:r>
        <w:t>I answer, the apostles may be considered under a twofold aspect: firstly, as the principal teachers of the church; secondly, as certain immediate organs, chosen by God and designated for the special office of writing and publishing the sacred books.</w:t>
      </w:r>
    </w:p>
    <w:p w14:paraId="73ACE0CC">
      <w:pPr>
        <w:pStyle w:val="11"/>
        <w:widowControl/>
      </w:pPr>
      <w:r>
        <w:t>我回答，使徒可以从双重方面来考虑：首先，作为教会的主要教师；其次，作为某些直接的工具，被上帝拣选并指定用于撰写和出版神圣书卷的特殊职分。</w:t>
      </w:r>
    </w:p>
    <w:p w14:paraId="56769B44">
      <w:pPr>
        <w:pStyle w:val="11"/>
        <w:widowControl/>
      </w:pPr>
      <w:r>
        <w:t>This was so peculiar to themselves, that in this respect they were placed out of the condition of all other men.</w:t>
      </w:r>
    </w:p>
    <w:p w14:paraId="75BE6728">
      <w:pPr>
        <w:pStyle w:val="11"/>
        <w:widowControl/>
      </w:pPr>
      <w:r>
        <w:t>这是他们自己所特有的，以至于在这方面他们被置于所有其他人之外。</w:t>
      </w:r>
    </w:p>
    <w:p w14:paraId="24843808">
      <w:pPr>
        <w:pStyle w:val="11"/>
        <w:widowControl/>
      </w:pPr>
      <w:r>
        <w:t>Now the apostles’ consignation of the canon of scripture is to be referred not to the authority of the church, but to that of God.</w:t>
      </w:r>
    </w:p>
    <w:p w14:paraId="048FA62E">
      <w:pPr>
        <w:pStyle w:val="11"/>
        <w:widowControl/>
      </w:pPr>
      <w:r>
        <w:t>现在，使徒对圣经正典的交付不应归于教会的权威，而应归于上帝的权威。</w:t>
      </w:r>
    </w:p>
    <w:p w14:paraId="79C83CDC">
      <w:pPr>
        <w:pStyle w:val="11"/>
        <w:widowControl/>
      </w:pPr>
      <w:r>
        <w:t>It was not as the ministers of the church that they consigned it, but as the unerring organs of the Holy Ghost, fortified by a divine authority, and commended to the faith of all.</w:t>
      </w:r>
    </w:p>
    <w:p w14:paraId="3D30A636">
      <w:pPr>
        <w:pStyle w:val="11"/>
        <w:widowControl/>
      </w:pPr>
      <w:r>
        <w:t>他们不是作为教会的牧师交付它的，而是作为圣灵无误的工具，被神圣权威所加强，并推荐给所有人的信仰。</w:t>
      </w:r>
    </w:p>
    <w:p w14:paraId="5B737FA8">
      <w:pPr>
        <w:pStyle w:val="11"/>
        <w:widowControl/>
      </w:pPr>
      <w:r>
        <w:t>For if they had done this as ordinary ministers, then all pastors who succeed the apostles would have the like power.</w:t>
      </w:r>
    </w:p>
    <w:p w14:paraId="361C032D">
      <w:pPr>
        <w:pStyle w:val="11"/>
        <w:widowControl/>
      </w:pPr>
      <w:r>
        <w:t>因为如果他们作为普通牧师做了这件事，那么所有继承使徒的牧师都将拥有同样的权力。</w:t>
      </w:r>
    </w:p>
    <w:p w14:paraId="67F7F1EF">
      <w:pPr>
        <w:pStyle w:val="11"/>
        <w:widowControl/>
      </w:pPr>
      <w:r>
        <w:t>Whence it is manifest that this authority of theirs was of an extraordinary kind.</w:t>
      </w:r>
    </w:p>
    <w:p w14:paraId="7D5F62DB">
      <w:pPr>
        <w:pStyle w:val="11"/>
        <w:widowControl/>
      </w:pPr>
      <w:r>
        <w:t>由此可见，他们的这种权威是非凡的。</w:t>
      </w:r>
    </w:p>
    <w:p w14:paraId="3DF302E5">
      <w:pPr>
        <w:pStyle w:val="11"/>
        <w:widowControl/>
      </w:pPr>
      <w:r>
        <w:t>Therefore the apostles consigned the canon of scripture, not as men or ministers, but as the representative of God, the tongue of the Holy Spirit, and, as it were, a divine oracle.</w:t>
      </w:r>
    </w:p>
    <w:p w14:paraId="316EF196">
      <w:pPr>
        <w:pStyle w:val="11"/>
        <w:widowControl/>
      </w:pPr>
      <w:r>
        <w:t>因此，使徒交付圣经正典，不是作为人或牧师，而是作为上帝的代表，圣灵的舌头，仿佛是神圣的神谕。</w:t>
      </w:r>
    </w:p>
    <w:p w14:paraId="54374E5C">
      <w:pPr>
        <w:pStyle w:val="11"/>
        <w:widowControl/>
      </w:pPr>
      <w:r>
        <w:t>Wherefore this act can avail nothing towards establishing the perpetual authority of the church.</w:t>
      </w:r>
    </w:p>
    <w:p w14:paraId="3CB50551">
      <w:pPr>
        <w:pStyle w:val="11"/>
        <w:widowControl/>
      </w:pPr>
      <w:r>
        <w:t>因此，这一行为对于确立教会的永久权威没有任何帮助。</w:t>
      </w:r>
    </w:p>
    <w:p w14:paraId="05860E4E">
      <w:pPr>
        <w:pStyle w:val="11"/>
        <w:widowControl/>
      </w:pPr>
      <w:r>
        <w:t>And so much for Stapleton’s third argument.</w:t>
      </w:r>
    </w:p>
    <w:p w14:paraId="1C896076">
      <w:pPr>
        <w:pStyle w:val="11"/>
        <w:widowControl/>
      </w:pPr>
      <w:r>
        <w:t>关于斯塔普尔顿的第三个论证就说到这里。</w:t>
      </w:r>
    </w:p>
    <w:p w14:paraId="481B5900">
      <w:pPr>
        <w:pStyle w:val="11"/>
        <w:widowControl/>
      </w:pPr>
      <w:r>
        <w:t>[iστέον δὲ ὡς νοθεύεται μὲν ὄμως δὲ ἴσμεν καὶ ταύτας [this and the Epistle of Jude] μετὰ τῶν λοιπῶν ἐν πλείσταις δεδημοσιευμένας ἐκκλησίαις.—T. 1. p. 175. ed. Heinich. Compare Hug’s Einl. 1. 119.]</w:t>
      </w:r>
    </w:p>
    <w:p w14:paraId="06140ACE">
      <w:pPr>
        <w:pStyle w:val="11"/>
        <w:spacing w:line="249" w:lineRule="auto"/>
        <w:rPr>
          <w:rFonts w:hint="eastAsia"/>
        </w:rPr>
      </w:pPr>
    </w:p>
    <w:p w14:paraId="6D9E6A27">
      <w:pPr>
        <w:pStyle w:val="11"/>
        <w:widowControl/>
      </w:pPr>
      <w:r>
        <w:t>[必须知道，尽管它被认为是伪作……但我们知道这些（这封和《犹大书》）连同其余的在大多数教会中被公开接受。—T. 1. p. 175. 海尼希（Heinich.）版。比较休格（Hug’s）《导论》1. 119。]</w:t>
      </w:r>
    </w:p>
    <w:p w14:paraId="317CC73B">
      <w:pPr>
        <w:pStyle w:val="11"/>
        <w:spacing w:line="249" w:lineRule="auto"/>
        <w:rPr>
          <w:rFonts w:hint="eastAsia"/>
        </w:rPr>
      </w:pPr>
    </w:p>
    <w:p w14:paraId="7826877A">
      <w:pPr>
        <w:pStyle w:val="11"/>
        <w:widowControl/>
      </w:pPr>
      <w:r>
        <w:t>[ἀναγκαίως δὲ καὶ τούτων ὅμως τὸν κατάλογον πεποιήμεθα, διακρίναντες τάς τε κατὰ τὴν ἐκκλησιαστικὴν παράδοσιν ἀληθεῖς καὶ ἀπλάστους καὶ ἀνωμολογημένας γραϕὰς, καὶ τὰς ἄλλας παρὰ ταύτας, οὐκ ἐνδιαθήκους μὲν, κ . τ . λ.—T. 1. p. 247.]</w:t>
      </w:r>
    </w:p>
    <w:p w14:paraId="41A604FC">
      <w:pPr>
        <w:pStyle w:val="11"/>
        <w:spacing w:line="249" w:lineRule="auto"/>
        <w:rPr>
          <w:rFonts w:hint="eastAsia"/>
        </w:rPr>
      </w:pPr>
    </w:p>
    <w:p w14:paraId="7819A93A">
      <w:pPr>
        <w:pStyle w:val="11"/>
        <w:widowControl/>
      </w:pPr>
      <w:r>
        <w:t>[然而我们也必须制定这些的目录，区分那些根据教会传统是真实、非虚构且公认的圣经，和除此之外的其他那些，虽然不属于圣约，等等。—T. 1. p. 247。]</w:t>
      </w:r>
    </w:p>
    <w:p w14:paraId="7058002B">
      <w:pPr>
        <w:pStyle w:val="11"/>
        <w:spacing w:line="249" w:lineRule="auto"/>
        <w:rPr>
          <w:rFonts w:hint="eastAsia"/>
        </w:rPr>
      </w:pPr>
    </w:p>
    <w:p w14:paraId="51410AAC">
      <w:pPr>
        <w:pStyle w:val="11"/>
        <w:widowControl/>
      </w:pPr>
      <w:r>
        <w:t>[Tenebit igitur hunc modum in scripturis canonicis, ut eas quæ ab omnibus accipiuntur ecclesiis præponat eis quas quædam non accipiunt: in eis vero quæ non accipiuntur ab omnibus, præponat eas quas plures gravioresque accipiunt eis quas pauciores minorisque auctoritatis ecclesiæ tenent. Si autem alias invenerit a pluribus, alias a gravioribus haberi, (quamquam hoc facile invenire non possit,) sequalis tamen auctoritatis eas habendas puto.—p. 30. Opp. T. 3.]</w:t>
      </w:r>
    </w:p>
    <w:p w14:paraId="453B3327">
      <w:pPr>
        <w:pStyle w:val="11"/>
        <w:spacing w:line="249" w:lineRule="auto"/>
        <w:rPr>
          <w:rFonts w:hint="eastAsia"/>
        </w:rPr>
      </w:pPr>
    </w:p>
    <w:p w14:paraId="31776DA8">
      <w:pPr>
        <w:pStyle w:val="11"/>
        <w:widowControl/>
      </w:pPr>
      <w:r>
        <w:t>[因此，对于正典圣经，祂将遵循这一方式，将所有教会都接纳的书卷置于某些教会不接纳的书卷之上：而在那些未被所有人接纳的书卷中，将更多和更重要教会接纳的置于较少和权威较低教会持有的之上。但如果祂发现一些被更多数接纳，另一些被更重要的接纳（虽然这不容易找到），但我认为它们应被视为具有同等权威。—p. 30. 《著作》T. 3。]</w:t>
      </w:r>
    </w:p>
    <w:p w14:paraId="2FFD3C8E">
      <w:pPr>
        <w:pStyle w:val="11"/>
        <w:spacing w:line="249" w:lineRule="auto"/>
        <w:rPr>
          <w:rFonts w:hint="eastAsia"/>
        </w:rPr>
      </w:pPr>
    </w:p>
    <w:p w14:paraId="1538D5A4">
      <w:pPr>
        <w:pStyle w:val="11"/>
        <w:widowControl/>
      </w:pPr>
      <w:r>
        <w:t>[Distincta est a posterioribus libris excellentia canonicæ auctoritatis veteris et novi Testamenti, quæ, apostolorum confirmata temporibus, per successiones episcoporum et propagationes ecclesiarum tanquam in sede quadam sublimiter constituta est, cui serviat omnis fidelis et pius intellectus.—p. 267. Opp. T. 10.]</w:t>
      </w:r>
    </w:p>
    <w:p w14:paraId="467AF683">
      <w:pPr>
        <w:pStyle w:val="11"/>
        <w:spacing w:line="249" w:lineRule="auto"/>
        <w:rPr>
          <w:rFonts w:hint="eastAsia"/>
        </w:rPr>
      </w:pPr>
    </w:p>
    <w:p w14:paraId="49D0C4B3">
      <w:pPr>
        <w:pStyle w:val="11"/>
        <w:widowControl/>
      </w:pPr>
      <w:r>
        <w:t>[旧约和新约正典权威的卓越性与后来的书卷截然不同，它在使徒时代确立，通过主教的继承和教会的传播，仿佛被置于某种崇高的位置上，每一个忠实和虔诚的理智都应服从它。—p. 267. 《著作》T. 10。]</w:t>
      </w:r>
    </w:p>
    <w:p w14:paraId="65F065FA">
      <w:pPr>
        <w:pStyle w:val="11"/>
        <w:spacing w:line="249" w:lineRule="auto"/>
        <w:rPr>
          <w:rFonts w:hint="eastAsia"/>
        </w:rPr>
      </w:pPr>
    </w:p>
    <w:p w14:paraId="15755C38">
      <w:pPr>
        <w:pStyle w:val="11"/>
        <w:widowControl/>
      </w:pPr>
      <w:r>
        <w:t>[Opp. T. 2. 827. This piece was the story of Thecla, printed by Grabe in the first vol. of his Spicilegium.]</w:t>
      </w:r>
    </w:p>
    <w:p w14:paraId="669DB07B">
      <w:pPr>
        <w:pStyle w:val="11"/>
        <w:spacing w:line="249" w:lineRule="auto"/>
        <w:rPr>
          <w:rFonts w:hint="eastAsia"/>
        </w:rPr>
      </w:pPr>
    </w:p>
    <w:p w14:paraId="3DEC3BA7">
      <w:pPr>
        <w:pStyle w:val="11"/>
        <w:widowControl/>
      </w:pPr>
      <w:r>
        <w:t>[《著作》T. 2. 827. 这部作品是特克拉（Thecla）的故事，由格拉贝（Grabe）印在祂的《拾遗》（Spicilegium）第一卷中。]</w:t>
      </w:r>
    </w:p>
    <w:p w14:paraId="27845EB4">
      <w:pPr>
        <w:pStyle w:val="11"/>
        <w:spacing w:line="249" w:lineRule="auto"/>
        <w:rPr>
          <w:rFonts w:hint="eastAsia"/>
        </w:rPr>
      </w:pPr>
    </w:p>
    <w:p w14:paraId="06926E8F">
      <w:pPr>
        <w:pStyle w:val="11"/>
        <w:widowControl/>
      </w:pPr>
      <w:r>
        <w:t>[Percurre ecclesias apostolicas, apud quas ipsæ adhuc cathedræ apostolorum suis locis præsidentur, apud quas ipsæ authenticæ literæ eorum recitantur.—c. 36. ed. Leopold. Lips. 1841. P. 3. p. 25.]</w:t>
      </w:r>
    </w:p>
    <w:p w14:paraId="76C2EB0E">
      <w:pPr>
        <w:pStyle w:val="11"/>
        <w:spacing w:line="249" w:lineRule="auto"/>
        <w:rPr>
          <w:rFonts w:hint="eastAsia"/>
        </w:rPr>
      </w:pPr>
    </w:p>
    <w:p w14:paraId="5E16FC97">
      <w:pPr>
        <w:pStyle w:val="11"/>
        <w:widowControl/>
      </w:pPr>
      <w:r>
        <w:t>[走遍使徒教会，在这些教会中，使徒的座位仍然在各自的地方主持，在这些教会中，宣读他们自己的亲笔书信。—c. 36. 利奥波德（Leopold）版。莱比锡（Lips.）1841年。P. 3. p. 25。]</w:t>
      </w:r>
    </w:p>
    <w:p w14:paraId="57D69056">
      <w:pPr>
        <w:pStyle w:val="11"/>
        <w:spacing w:line="249" w:lineRule="auto"/>
        <w:rPr>
          <w:rFonts w:hint="eastAsia"/>
        </w:rPr>
      </w:pPr>
    </w:p>
    <w:p w14:paraId="2D288D28">
      <w:pPr>
        <w:pStyle w:val="11"/>
        <w:widowControl/>
      </w:pPr>
      <w:r>
        <w:t>[This is a mistake. The passage cited occurs in the 4th Book, Adv. Marc. c. 2. (p. 147): Constituimus imprimis evangelicum instrumentum apostolos auctores habere.]</w:t>
      </w:r>
    </w:p>
    <w:p w14:paraId="493E68AB">
      <w:pPr>
        <w:pStyle w:val="11"/>
        <w:spacing w:line="249" w:lineRule="auto"/>
        <w:rPr>
          <w:rFonts w:hint="eastAsia"/>
        </w:rPr>
      </w:pPr>
    </w:p>
    <w:p w14:paraId="06352134">
      <w:pPr>
        <w:pStyle w:val="11"/>
        <w:widowControl/>
      </w:pPr>
      <w:r>
        <w:t>[这是一个错误。引用的段落出现在第四本书，《反马吉安》c. 2. (p. 147)：我们首先确定福音文件以使徒为作者。]</w:t>
      </w:r>
    </w:p>
    <w:p w14:paraId="45B4D6FC">
      <w:pPr>
        <w:pStyle w:val="11"/>
        <w:spacing w:line="249" w:lineRule="auto"/>
        <w:rPr>
          <w:rFonts w:hint="eastAsia"/>
        </w:rPr>
      </w:pPr>
    </w:p>
    <w:p w14:paraId="5DE9355C">
      <w:pPr>
        <w:pStyle w:val="11"/>
        <w:widowControl/>
      </w:pPr>
      <w:r>
        <w:t>[Ep. 82. Opp. T. 2. p. 253. Commendata . . . ab ipsis apostolis.]</w:t>
      </w:r>
    </w:p>
    <w:p w14:paraId="22EC6ACB">
      <w:pPr>
        <w:pStyle w:val="11"/>
        <w:spacing w:line="249" w:lineRule="auto"/>
        <w:rPr>
          <w:rFonts w:hint="eastAsia"/>
        </w:rPr>
      </w:pPr>
    </w:p>
    <w:p w14:paraId="590E0115">
      <w:pPr>
        <w:pStyle w:val="11"/>
        <w:widowControl/>
      </w:pPr>
      <w:r>
        <w:t>[《第82封信》。《著作》T. 2. p. 253. 被……使徒们自己推荐。]</w:t>
      </w:r>
    </w:p>
    <w:p w14:paraId="177ACB7A">
      <w:pPr>
        <w:pStyle w:val="11"/>
        <w:spacing w:line="249" w:lineRule="auto"/>
        <w:rPr>
          <w:rFonts w:hint="eastAsia"/>
        </w:rPr>
      </w:pPr>
    </w:p>
    <w:p w14:paraId="7765EDF2">
      <w:pPr>
        <w:pStyle w:val="11"/>
        <w:widowControl/>
      </w:pPr>
      <w:r>
        <w:t>CHAPTER VI. WHEREIN THE FOURTH ARGUMENT OF</w:t>
      </w:r>
    </w:p>
    <w:p w14:paraId="40B385D7">
      <w:pPr>
        <w:pStyle w:val="11"/>
        <w:widowControl/>
      </w:pPr>
      <w:r>
        <w:t>第六章 乃在回答</w:t>
      </w:r>
    </w:p>
    <w:p w14:paraId="63F324D4">
      <w:pPr>
        <w:pStyle w:val="11"/>
        <w:widowControl/>
      </w:pPr>
      <w:r>
        <w:t>OUR OPPONENTS IS ANSWERED.</w:t>
      </w:r>
    </w:p>
    <w:p w14:paraId="2C612004">
      <w:pPr>
        <w:pStyle w:val="11"/>
        <w:widowControl/>
      </w:pPr>
      <w:r>
        <w:t>我们对手的第四个论证。</w:t>
      </w:r>
    </w:p>
    <w:p w14:paraId="5EEDAFFE">
      <w:pPr>
        <w:pStyle w:val="11"/>
        <w:spacing w:line="249" w:lineRule="auto"/>
        <w:rPr>
          <w:rFonts w:hint="eastAsia"/>
        </w:rPr>
      </w:pPr>
    </w:p>
    <w:p w14:paraId="13F17B64">
      <w:pPr>
        <w:pStyle w:val="11"/>
        <w:spacing w:line="249" w:lineRule="auto"/>
        <w:rPr>
          <w:rFonts w:hint="eastAsia"/>
        </w:rPr>
      </w:pPr>
      <w:r>
        <w:rPr>
          <w:rFonts w:hint="eastAsia"/>
        </w:rPr>
        <w:t>N</w:t>
      </w:r>
    </w:p>
    <w:p w14:paraId="791BAD4C">
      <w:pPr>
        <w:pStyle w:val="11"/>
        <w:widowControl/>
      </w:pPr>
      <w:r>
        <w:t>现在是祂的第四个论证，</w:t>
      </w:r>
    </w:p>
    <w:p w14:paraId="78D12B79">
      <w:pPr>
        <w:pStyle w:val="11"/>
        <w:widowControl/>
      </w:pPr>
      <w:r>
        <w:t>OW follows his fourth argument, which is handled in Lib. IX. c. 7, and is to this effect:</w:t>
      </w:r>
    </w:p>
    <w:p w14:paraId="0FE87880">
      <w:pPr>
        <w:pStyle w:val="11"/>
        <w:widowControl/>
      </w:pPr>
      <w:r>
        <w:t>这在《第九本书，第七章》中处理，大意如下：</w:t>
      </w:r>
    </w:p>
    <w:p w14:paraId="4C957032">
      <w:pPr>
        <w:pStyle w:val="11"/>
        <w:widowControl/>
      </w:pPr>
      <w:r>
        <w:t>The apocryphal books of the second class are therefore not accounted divine, because the church hath never chosen to approve them.</w:t>
      </w:r>
    </w:p>
    <w:p w14:paraId="50614BC4">
      <w:pPr>
        <w:pStyle w:val="11"/>
        <w:widowControl/>
      </w:pPr>
      <w:r>
        <w:t>第二类次经书卷之所以不被视为神圣，是因为教会从未选择认可它们。</w:t>
      </w:r>
    </w:p>
    <w:p w14:paraId="13110FFC">
      <w:pPr>
        <w:pStyle w:val="11"/>
        <w:widowControl/>
      </w:pPr>
      <w:r>
        <w:t>Therefore this whole matter (namely, of receiving and rejecting books) depends upon the authority and judgment of the church.</w:t>
      </w:r>
    </w:p>
    <w:p w14:paraId="5795CCEF">
      <w:pPr>
        <w:pStyle w:val="11"/>
        <w:widowControl/>
      </w:pPr>
      <w:r>
        <w:t>因此，这整件事（即接纳和拒绝书卷）取决于教会的权威和判断。</w:t>
      </w:r>
    </w:p>
    <w:p w14:paraId="0AE40EB0">
      <w:pPr>
        <w:pStyle w:val="11"/>
        <w:widowControl/>
      </w:pPr>
      <w:r>
        <w:t>He calls those books apocryphal of the second class, which have been published under the name of the apostles, either by heretics, or philosophers, or others: of which kind were, the revelation of Paul, the gospel of Judas Iscariot, the gospel of Thomas, the gospel of Matthias, the gospel of Andrew, and the gospel of Peter, which pope Innocent I. in his third epistle testifies to have been published by philosophers.</w:t>
      </w:r>
    </w:p>
    <w:p w14:paraId="4565939A">
      <w:pPr>
        <w:pStyle w:val="11"/>
        <w:widowControl/>
      </w:pPr>
      <w:r>
        <w:t>祂称那些以使徒名义出版的书卷为第二类次经，这些书卷是由异端、哲学家或其他人类出版的：这类书卷有《保罗启示录》、《加略人犹大福音》、《多马福音》、《马提亚福音》、《安得烈福音》和《彼得福音》，教皇无辜一世（pope Innocent I.）在祂的第三封书信中证明这些是由哲学家出版的。</w:t>
      </w:r>
    </w:p>
    <w:p w14:paraId="505CC6A7">
      <w:pPr>
        <w:pStyle w:val="11"/>
        <w:widowControl/>
      </w:pPr>
      <w:r>
        <w:t>These books, says Stapleton, the church hath rejected and repudiated.</w:t>
      </w:r>
    </w:p>
    <w:p w14:paraId="199E9915">
      <w:pPr>
        <w:pStyle w:val="11"/>
        <w:widowControl/>
      </w:pPr>
      <w:r>
        <w:t>斯塔普尔顿说，这些书卷教会已经拒绝和摒弃了。</w:t>
      </w:r>
    </w:p>
    <w:p w14:paraId="65AC5878">
      <w:pPr>
        <w:pStyle w:val="11"/>
        <w:widowControl/>
      </w:pPr>
      <w:r>
        <w:t>Therefore, it appertains to the church to determine concerning canonical books, and to consign a certain canon of scripture.</w:t>
      </w:r>
    </w:p>
    <w:p w14:paraId="56789F22">
      <w:pPr>
        <w:pStyle w:val="11"/>
        <w:widowControl/>
      </w:pPr>
      <w:r>
        <w:t>因此，决定正典书卷，并交付确定的圣经正典，属于教会。</w:t>
      </w:r>
    </w:p>
    <w:p w14:paraId="1B9BDAF7">
      <w:pPr>
        <w:pStyle w:val="11"/>
        <w:widowControl/>
      </w:pPr>
      <w:r>
        <w:t>I answer, that this argument proves nothing; and that for three reasons.</w:t>
      </w:r>
    </w:p>
    <w:p w14:paraId="6E20D9F0">
      <w:pPr>
        <w:pStyle w:val="11"/>
        <w:widowControl/>
      </w:pPr>
      <w:r>
        <w:t>我回答，这个论证什么也证明不了；原因有三。</w:t>
      </w:r>
    </w:p>
    <w:p w14:paraId="2093D0ED">
      <w:pPr>
        <w:pStyle w:val="11"/>
        <w:widowControl/>
      </w:pPr>
      <w:r>
        <w:t>The first is, because we have already granted that it appertains to the office, and consequently to the authority, of the church, to distinguish the true and genuine books from spurious.</w:t>
      </w:r>
    </w:p>
    <w:p w14:paraId="747E23E8">
      <w:pPr>
        <w:pStyle w:val="11"/>
        <w:widowControl/>
      </w:pPr>
      <w:r>
        <w:t>第一个原因是，因为我们已经承认，区分真实和真正的书卷与伪造的书卷，属于教会的职分，从而属于教会的权威。</w:t>
      </w:r>
    </w:p>
    <w:p w14:paraId="00DE8966">
      <w:pPr>
        <w:pStyle w:val="11"/>
        <w:widowControl/>
      </w:pPr>
      <w:r>
        <w:t>For it possesses the Spirit of God, under whose instruction it hears the voice of its Spouse and recognizes his teaching.</w:t>
      </w:r>
    </w:p>
    <w:p w14:paraId="1C38BE97">
      <w:pPr>
        <w:pStyle w:val="11"/>
        <w:widowControl/>
      </w:pPr>
      <w:r>
        <w:t>因为它拥有上帝的灵，在祂的指导下，它听见它新郎的声音并认出祂的教导。</w:t>
      </w:r>
    </w:p>
    <w:p w14:paraId="338BF6C2">
      <w:pPr>
        <w:pStyle w:val="11"/>
        <w:widowControl/>
      </w:pPr>
      <w:r>
        <w:t>For that same Spirit, by whom those books were written, still resides in the church, although not always in the same measure.</w:t>
      </w:r>
    </w:p>
    <w:p w14:paraId="0211DB0F">
      <w:pPr>
        <w:pStyle w:val="11"/>
        <w:widowControl/>
      </w:pPr>
      <w:r>
        <w:t>因为那位撰写那些书卷的同一位圣灵，仍然居住在教会中，尽管不总是以同样的程度。</w:t>
      </w:r>
    </w:p>
    <w:p w14:paraId="6C9612A5">
      <w:pPr>
        <w:pStyle w:val="11"/>
        <w:widowControl/>
      </w:pPr>
      <w:r>
        <w:t>All this, therefore, we allow; but we demand to know how it follows from these premises, that we can judge by no other criterion than the church’s determination of their non-canonicity, that these books deserve to be rejected and refused?</w:t>
      </w:r>
    </w:p>
    <w:p w14:paraId="7D64C1D2">
      <w:pPr>
        <w:pStyle w:val="11"/>
        <w:widowControl/>
      </w:pPr>
      <w:r>
        <w:t>因此，所有这些我们都允许；但我们要求知道，如何从这些前提中推断出，我们除了根据教会对其非正典性的决定外，不能通过其他标准判断这些书卷值得被拒绝和摒弃？</w:t>
      </w:r>
    </w:p>
    <w:p w14:paraId="555E1040">
      <w:pPr>
        <w:pStyle w:val="11"/>
        <w:widowControl/>
      </w:pPr>
      <w:r>
        <w:t>Would any one draw so loose and inconsequent a conclusion, who trusted to be able to gain his cause by legitimate arguments?</w:t>
      </w:r>
    </w:p>
    <w:p w14:paraId="6EE13A85">
      <w:pPr>
        <w:pStyle w:val="11"/>
        <w:widowControl/>
      </w:pPr>
      <w:r>
        <w:t>如果一个人相信能够通过合法的论证赢得祂的事业，祂会得出如此松散和不连贯的结论吗？</w:t>
      </w:r>
    </w:p>
    <w:p w14:paraId="5B3A13B5">
      <w:pPr>
        <w:pStyle w:val="11"/>
        <w:widowControl/>
      </w:pPr>
      <w:r>
        <w:t>For our parts, we affirm that there are other criterions.</w:t>
      </w:r>
    </w:p>
    <w:p w14:paraId="429F84C9">
      <w:pPr>
        <w:pStyle w:val="11"/>
        <w:widowControl/>
      </w:pPr>
      <w:r>
        <w:t>就我们而言，我们断言还有其他标准。</w:t>
      </w:r>
    </w:p>
    <w:p w14:paraId="0FBC4A63">
      <w:pPr>
        <w:pStyle w:val="11"/>
        <w:widowControl/>
      </w:pPr>
      <w:r>
        <w:t>Let them tell us upon what grounds the church deems these books spurious; and I will answer, that we also may arrive at the same conclusion upon the same inducements.</w:t>
      </w:r>
    </w:p>
    <w:p w14:paraId="32E150AF">
      <w:pPr>
        <w:pStyle w:val="11"/>
        <w:widowControl/>
      </w:pPr>
      <w:r>
        <w:t>让他们告诉我们教会基于什么理由认为这些书卷是伪造的；我会回答，我们也可以基于同样的诱因得出同样的结论。</w:t>
      </w:r>
    </w:p>
    <w:p w14:paraId="232B7165">
      <w:pPr>
        <w:pStyle w:val="11"/>
        <w:widowControl/>
      </w:pPr>
      <w:r>
        <w:t>Secondly, we concede that against heretics an argument may be taken from the authority and consent of the church, shewing that, since the whole church hath rejected those books, we justly allow them to deserve rejection.</w:t>
      </w:r>
    </w:p>
    <w:p w14:paraId="3EF29412">
      <w:pPr>
        <w:pStyle w:val="11"/>
        <w:widowControl/>
      </w:pPr>
      <w:r>
        <w:t>其次，我们承认，反对异端可以从教会的权威和同意中得出一个论证，表明既然整个教会都拒绝了那些书卷，我们公正地允许它们值得被拒绝。</w:t>
      </w:r>
    </w:p>
    <w:p w14:paraId="3172D4A0">
      <w:pPr>
        <w:pStyle w:val="11"/>
        <w:widowControl/>
      </w:pPr>
      <w:r>
        <w:t>For who is there so bold and impudent as not to be greatly moved by the authority of the catholic church?</w:t>
      </w:r>
    </w:p>
    <w:p w14:paraId="0D88D02F">
      <w:pPr>
        <w:pStyle w:val="11"/>
        <w:widowControl/>
      </w:pPr>
      <w:r>
        <w:t>因为谁会如此大胆和无耻，以至于不被大公教会的权威所深深打动呢？</w:t>
      </w:r>
    </w:p>
    <w:p w14:paraId="122C619C">
      <w:pPr>
        <w:pStyle w:val="11"/>
        <w:widowControl/>
      </w:pPr>
      <w:r>
        <w:t>It hath seen and examined these books, and can judge better of them than any private person, because endowed with a greater and more ample abundance of the Holy Spirit and of judgment: since it hath, with so much judgment and deliberation, rejected certain books, we ought not, without any reason, to retain them.</w:t>
      </w:r>
    </w:p>
    <w:p w14:paraId="239E4D63">
      <w:pPr>
        <w:pStyle w:val="11"/>
        <w:widowControl/>
      </w:pPr>
      <w:r>
        <w:t>它已经看过并审查了这些书卷，并且比任何私人都能更好地判断它们，因为它被赋予了更大和更丰富的圣灵和判断力：既然它以如此多的判断和深思熟虑拒绝了某些书卷，我们就不应该没有任何理由地保留它们。</w:t>
      </w:r>
    </w:p>
    <w:p w14:paraId="275E76AB">
      <w:pPr>
        <w:pStyle w:val="11"/>
        <w:widowControl/>
      </w:pPr>
      <w:r>
        <w:t>This argument, therefore, hath very great weight against heretics, and heretics may be very much pressed and urged by it; nor yet heretics alone, but other opponents also who would either receive supposititious books, or reject really canonical.</w:t>
      </w:r>
    </w:p>
    <w:p w14:paraId="08F5E095">
      <w:pPr>
        <w:pStyle w:val="11"/>
        <w:widowControl/>
      </w:pPr>
      <w:r>
        <w:t>因此，这个论证对异端有很大的分量，异端可能会受到它的极大压力和催促；不仅是异端，还有其他对手，他们要么接受冒充的书卷，要么拒绝真正的正典。</w:t>
      </w:r>
    </w:p>
    <w:p w14:paraId="4EAFF45D">
      <w:pPr>
        <w:pStyle w:val="11"/>
        <w:widowControl/>
      </w:pPr>
      <w:r>
        <w:t>This argument the fathers frequently used; but, nevertheless, have nowhere said that all this depended upon the authority of the church, or that this was either the sole or the greatest argument, whereby heretics and other adversaries, who held wrong sentiments concerning these books, might be refuted.</w:t>
      </w:r>
    </w:p>
    <w:p w14:paraId="65FE2365">
      <w:pPr>
        <w:pStyle w:val="11"/>
        <w:widowControl/>
      </w:pPr>
      <w:r>
        <w:t>教父们经常使用这个论证；但尽管如此，他们在任何地方都没有说这一切取决于教会的权威，或者是这是唯一或最大的论证，藉此可以驳斥那些对这些书卷持有错误观点的异端和其他对手。</w:t>
      </w:r>
    </w:p>
    <w:p w14:paraId="69DCBF4B">
      <w:pPr>
        <w:pStyle w:val="11"/>
        <w:widowControl/>
      </w:pPr>
      <w:r>
        <w:t>Nay, some of those very fathers whom Stapleton cites have used other arguments upon this subject, as will appear presently.</w:t>
      </w:r>
    </w:p>
    <w:p w14:paraId="3E034ED4">
      <w:pPr>
        <w:pStyle w:val="11"/>
        <w:widowControl/>
      </w:pPr>
      <w:r>
        <w:t>非但如此，斯塔普尔顿引用的一些教父在这个主题上使用了其他论证，正如很快就会显现的那样。</w:t>
      </w:r>
    </w:p>
    <w:p w14:paraId="5CF1E25C">
      <w:pPr>
        <w:pStyle w:val="11"/>
        <w:widowControl/>
      </w:pPr>
      <w:r>
        <w:t>Thirdly, therefore, those fathers who used this argument which is derived from the authority of the church, did not reject these apocryphal books of the second class merely on account of the church’s authority, and solely upon the church’s external judgment delivered as it were in court; but on account of other proofs which were taken and derived out of the books themselves.</w:t>
      </w:r>
    </w:p>
    <w:p w14:paraId="48095F6C">
      <w:pPr>
        <w:pStyle w:val="11"/>
        <w:widowControl/>
      </w:pPr>
      <w:r>
        <w:t>因此，第三，那些使用这个源于教会权威的论证的教父，并不是仅仅因为教会的权威，仅仅基于教会仿佛在法庭上作出的外在判断，而拒绝这些第二类次经书卷；而是因为从书卷本身中提取和得出的其他证据。</w:t>
      </w:r>
    </w:p>
    <w:p w14:paraId="39FF6062">
      <w:pPr>
        <w:pStyle w:val="11"/>
        <w:widowControl/>
      </w:pPr>
      <w:r>
        <w:t>For those books had generally open errors and perverse doctrines, from which the church could easily determine that they were fictitious and spurious books, and not truly canonical.</w:t>
      </w:r>
    </w:p>
    <w:p w14:paraId="4496468F">
      <w:pPr>
        <w:pStyle w:val="11"/>
        <w:widowControl/>
      </w:pPr>
      <w:r>
        <w:t>因为那些书卷通常有明显的错误和反常的教义，教会可以从中容易地断定它们是虚构和伪造的书卷，并非真正的正典。</w:t>
      </w:r>
    </w:p>
    <w:p w14:paraId="3D2E9A33">
      <w:pPr>
        <w:pStyle w:val="11"/>
        <w:widowControl/>
      </w:pPr>
      <w:r>
        <w:t>This is evident from the testimony of those very fathers, whom Stapleton alleges in his own behalf in this cause, that is, Eusebius and Augustine.</w:t>
      </w:r>
    </w:p>
    <w:p w14:paraId="2A8866A5">
      <w:pPr>
        <w:pStyle w:val="11"/>
        <w:widowControl/>
      </w:pPr>
      <w:r>
        <w:t>这一点从斯塔普尔顿在这个案子中为自己辩护所引用的那些教父的见证中是显而易见的，即优西比乌和奥古斯丁。</w:t>
      </w:r>
    </w:p>
    <w:p w14:paraId="1B8AE548">
      <w:pPr>
        <w:pStyle w:val="11"/>
        <w:widowControl/>
      </w:pPr>
      <w:r>
        <w:t>Eusebius, in his third book, chapter 25. of the Greek copy, speaking of the gospels of Thomas, Peter, Matthias, and other apocryphal books of the second class, explains at the end of his discourse, why these books were rejected by the church, in the following words:</w:t>
      </w:r>
    </w:p>
    <w:p w14:paraId="4B87E639">
      <w:pPr>
        <w:pStyle w:val="11"/>
        <w:widowControl/>
      </w:pPr>
      <w:r>
        <w:t>优西比乌，在希腊文版本的第三本书第25章中，谈到多马、彼得、马提亚的福音书，以及其他第二类次经书卷，在祂论述的末尾解释了为什么这些书卷被教会拒绝，用以下的话：</w:t>
      </w:r>
    </w:p>
    <w:p w14:paraId="3C2464BE">
      <w:pPr>
        <w:pStyle w:val="11"/>
        <w:widowControl/>
      </w:pPr>
      <w:r>
        <w:t>“The very diction, character, and phraseology, are foreign from the apostolic.</w:t>
      </w:r>
    </w:p>
    <w:p w14:paraId="4621F4D0">
      <w:pPr>
        <w:pStyle w:val="11"/>
        <w:widowControl/>
      </w:pPr>
      <w:r>
        <w:t>“其措辞、风格和用语本身就与使徒的不符。</w:t>
      </w:r>
    </w:p>
    <w:p w14:paraId="4A61D281">
      <w:pPr>
        <w:pStyle w:val="11"/>
        <w:widowControl/>
      </w:pPr>
      <w:r>
        <w:t>Their drift is widely different from the orthodox religion and doctrine, and therefore they are deservedly rejected as spurious books and figments of the heretics.”</w:t>
      </w:r>
    </w:p>
    <w:p w14:paraId="3EC7554B">
      <w:pPr>
        <w:pStyle w:val="11"/>
        <w:widowControl/>
      </w:pPr>
      <w:r>
        <w:t>它们的主旨与正统宗教和教义大相径庭，因此它们理应作为伪造的书卷和异端的虚构被拒绝。”</w:t>
      </w:r>
    </w:p>
    <w:p w14:paraId="11021983">
      <w:pPr>
        <w:pStyle w:val="11"/>
        <w:widowControl/>
      </w:pPr>
      <w:r>
        <w:t>It is better to hear Eusebius’s own words: Πό ῤῥω δέ που και、ὁ τῆς ϕράσεως παρα、το、ἦθος το、ἀποστολικο、ν ἐναλλάτει χαρακτη、ρ, ἥ τε γνώμη, και、τῶν ἐν αὐτοῖς ϕερομένων προαίρεσις, πλεῖστον ὅσον τῆς ἀληθοῦς ὀρθοδοξίας ἀπᾴδουσα, ὅτι δε、αἱρετικῶν ἀνδρῶν ἀναπλάσματα τυγχάνει σαϕῶς παρίστησιν · ὅθεν οὐδ, ἐν νόθοις αὐτα、κατατακτέον, ἀλλ, ὡς ἄτοπα πάντη και、δυσσεβῆ παραιτητέον1.</w:t>
      </w:r>
    </w:p>
    <w:p w14:paraId="264F3036">
      <w:pPr>
        <w:pStyle w:val="11"/>
        <w:widowControl/>
      </w:pPr>
      <w:r>
        <w:t>最好听听优西比乌自己的话： Πό ῤῥω δέ που και、ὁ τῆς ϕράσεως παρα、το、ἦθος το、ἀποστολικο、ν ἐναλλάτει χαρακτη、ρ, ἥ τε γνώμη, και、τῶν ἐν αὐτοῖς ϕερομένων προαίρεσις, πλεῖστον ὅσον τῆς ἀληθοῦς ὀρθοδοξίας ἀπᾴδουσα, ὅτι δε、αἱρετικῶν ἀνδρῶν ἀναπλάσματα τυγχάνει σαϕῶς παρίστησιν · ὅθεν οὐδ, ἐν νόθοις αὐτα、κατατακτέον, ἀλλ, ὡς ἄτοπα πάντη και、δυσσεβῆ παραιτητέον1 （措辞的风格与使徒的品格相去甚远，其中的思想和意图与真正的正统观念极不协调，清楚地表明它们是异端分子的捏造；因此甚至不应将它们归类为伪作，而应作为完全荒谬和不虔敬的东西加以拒绝）。</w:t>
      </w:r>
    </w:p>
    <w:p w14:paraId="45B38200">
      <w:pPr>
        <w:pStyle w:val="11"/>
        <w:widowControl/>
      </w:pPr>
      <w:r>
        <w:t>Here we may remark Stapleton’s fidelity.</w:t>
      </w:r>
    </w:p>
    <w:p w14:paraId="53721F29">
      <w:pPr>
        <w:pStyle w:val="11"/>
        <w:widowControl/>
      </w:pPr>
      <w:r>
        <w:t>在这里我们可以注意到斯塔普尔顿的忠实度。</w:t>
      </w:r>
    </w:p>
    <w:p w14:paraId="512FBE7B">
      <w:pPr>
        <w:pStyle w:val="11"/>
        <w:widowControl/>
      </w:pPr>
      <w:r>
        <w:t>He would fain prove from the testimony of Eusebius, that these books are to be rejected for no other reason but because the church hath rejected them; and he cites a place from this very chapter, and from the words immediately preceding, where it is said: “None of the ecclesiastical writers hath ever vouchsafed to make mention of these books in his writings2.”</w:t>
      </w:r>
    </w:p>
    <w:p w14:paraId="021EA789">
      <w:pPr>
        <w:pStyle w:val="11"/>
        <w:widowControl/>
      </w:pPr>
      <w:r>
        <w:t>祂极力想从优西比乌的见证中证明，这些书卷被拒绝没有其他原因，只是因为教会拒绝了它们；祂引用了这一章中的一段话，紧接在前面的话，那里说：“教会作家中没有一个曾屈尊在祂的著作中提及这些书卷2。”</w:t>
      </w:r>
    </w:p>
    <w:p w14:paraId="003D42BC">
      <w:pPr>
        <w:pStyle w:val="11"/>
        <w:widowControl/>
      </w:pPr>
      <w:r>
        <w:t>Here he breaks off the testimony of Eusebius: whereas the words quoted above follow immediately, which he hath altogether omitted, because they make against himself.</w:t>
      </w:r>
    </w:p>
    <w:p w14:paraId="3EDDABA1">
      <w:pPr>
        <w:pStyle w:val="11"/>
        <w:widowControl/>
      </w:pPr>
      <w:r>
        <w:t>在这里祂中断了优西比乌的见证：然而上面引用的那些话紧随其后，祂却完全省略了，因为它们对祂自己不利。</w:t>
      </w:r>
    </w:p>
    <w:p w14:paraId="1CD3463B">
      <w:pPr>
        <w:pStyle w:val="11"/>
        <w:widowControl/>
      </w:pPr>
      <w:r>
        <w:t>In those words Eusebius tells us that, besides the testimony of the church, there are two other ways and marks whereby we may perceive that these books are not canonical: first, τῷ χαρακτῆρι τῆς φρασέως, from the style and character, because the apostles never wrote or spoke after such a fashion; whence it appears that, in the opinion of Eusebius, the phrase and diction is a mark of the canonical books: secondly, τῇ γνώμῃ καὶ τῇ προαιρέσει, from the sentiments and design; that is, from the kind of doctrine delivered in these books, which, says Eusebius, is inexpressibly different from sound doctrine and orthodox religion, so that they not only should not be received, but should be rejected and abhorred as the impure and wicked productions of the heretics.</w:t>
      </w:r>
    </w:p>
    <w:p w14:paraId="13756787">
      <w:pPr>
        <w:pStyle w:val="11"/>
        <w:widowControl/>
      </w:pPr>
      <w:r>
        <w:t>在那些话中，优西比乌告诉我们，除了教会的见证外，还有两种其他方式和标志可以让我们察觉这些书卷不是正典：首先， τῷ χαρακτῆρι τῆς φρασέως （从措辞的风格），从文体和风格，因为使徒从未以这种方式写作或说话；由此可见，在优西比乌看来，短语和措辞是正典书卷的一个标志：其次， τῇ γνώμῃ καὶ τῇ προαιρέσει （从思想和意图），从观点和意图；也就是说，从这些书卷所传达的教义种类，优西比乌说，这与纯正教义和正统宗教有着难以言喻的不同，因此它们不仅不应被接纳，而且应作为异端的不洁和邪恶产物被拒绝和憎恶。</w:t>
      </w:r>
    </w:p>
    <w:p w14:paraId="196A0577">
      <w:pPr>
        <w:pStyle w:val="11"/>
        <w:widowControl/>
      </w:pPr>
      <w:r>
        <w:t>Yet Stapleton would fain persuade us that these books ought to be rejected upon no other account but because the church hath rejected them.</w:t>
      </w:r>
    </w:p>
    <w:p w14:paraId="70B531F6">
      <w:pPr>
        <w:pStyle w:val="11"/>
        <w:widowControl/>
      </w:pPr>
      <w:r>
        <w:t>然而斯塔普尔顿极力想说服我们，这些书卷被拒绝没有其他原因，只是因为教会拒绝了它们。</w:t>
      </w:r>
    </w:p>
    <w:p w14:paraId="5375E7ED">
      <w:pPr>
        <w:pStyle w:val="11"/>
        <w:widowControl/>
      </w:pPr>
      <w:r>
        <w:t>Besides, Eusebius in the same book, chapter 32,3 rejects the dispute of Peter with Apion, on account of its not maintaining the pure unblemished signature of apostolic and orthodox doctrine.</w:t>
      </w:r>
    </w:p>
    <w:p w14:paraId="431CA585">
      <w:pPr>
        <w:pStyle w:val="11"/>
        <w:widowControl/>
      </w:pPr>
      <w:r>
        <w:t>此外，优西比乌在同一本书第32章3中拒绝了彼得与阿皮翁（Apion）的辩论，因为它没有保持使徒和正统教义的纯洁无瑕的特征。</w:t>
      </w:r>
    </w:p>
    <w:p w14:paraId="10A1E203">
      <w:pPr>
        <w:pStyle w:val="11"/>
        <w:widowControl/>
      </w:pPr>
      <w:r>
        <w:t>Οὐδὲ γὰρ, says he, καθαρὸν ἀποστολικῆς ὀρθοδοξίας ἀποσώζει τὸν χαρακτῆρα: as much as to say, it is manifest that this dispute was not held by an apostle, since it wants the true and genuine mark of apostolical faith and preaching; it does not agree with the doctrine of Peter, and therefore it is falsely ascribed to Peter.</w:t>
      </w:r>
    </w:p>
    <w:p w14:paraId="5C9487B7">
      <w:pPr>
        <w:pStyle w:val="11"/>
        <w:widowControl/>
      </w:pPr>
      <w:r>
        <w:t>Οὐδὲ γὰρ （因为也不），祂说， καθαρὸν ἀποστολικῆς ὀρθοδοξίας ἀποσώζει τὸν χαρακτῆρα （保持了使徒正统的纯洁特征）：意思是说，很明显这场辩论不是由使徒进行的，因为它缺乏使徒信仰和传道的真实和真正的标志；它与彼得的教义不一致，因此它被错误地归于彼得。</w:t>
      </w:r>
    </w:p>
    <w:p w14:paraId="2D3B2508">
      <w:pPr>
        <w:pStyle w:val="11"/>
        <w:widowControl/>
      </w:pPr>
      <w:r>
        <w:t>So much for the testimony of Eusebius.</w:t>
      </w:r>
    </w:p>
    <w:p w14:paraId="41D2AB8E">
      <w:pPr>
        <w:pStyle w:val="11"/>
        <w:widowControl/>
      </w:pPr>
      <w:r>
        <w:t>关于优西比乌的见证就说到这里。</w:t>
      </w:r>
    </w:p>
    <w:p w14:paraId="33CC63FA">
      <w:pPr>
        <w:pStyle w:val="11"/>
        <w:widowControl/>
      </w:pPr>
      <w:r>
        <w:t>I proceed now to Augustine, who certainly never wrote as Stapleton affirms him to have written, but to a far different effect.</w:t>
      </w:r>
    </w:p>
    <w:p w14:paraId="7B85C8F5">
      <w:pPr>
        <w:pStyle w:val="11"/>
        <w:widowControl/>
      </w:pPr>
      <w:r>
        <w:t>我现在继续谈论奥古斯丁，祂肯定从未像斯塔普尔顿断言祂所写的那样写过，而是写了截然不同的内容。</w:t>
      </w:r>
    </w:p>
    <w:p w14:paraId="26C0E10F">
      <w:pPr>
        <w:pStyle w:val="11"/>
        <w:widowControl/>
      </w:pPr>
      <w:r>
        <w:t>He does not say that these books were held to be apocryphal solely because they were full of lies, and contained many things impious and false.</w:t>
      </w:r>
    </w:p>
    <w:p w14:paraId="42885FD6">
      <w:pPr>
        <w:pStyle w:val="11"/>
        <w:widowControl/>
      </w:pPr>
      <w:r>
        <w:t>祂没有说这些书卷被认为是次经仅仅因为它们充满了谎言，并包含了许多不虔敬和虚假的事情。</w:t>
      </w:r>
    </w:p>
    <w:p w14:paraId="41371F0D">
      <w:pPr>
        <w:pStyle w:val="11"/>
        <w:widowControl/>
      </w:pPr>
      <w:r>
        <w:t>In his 98th tractate upon John, having mentioned the revelation of Paul, he subjoins, that it is not received by the church: but wherefore?</w:t>
      </w:r>
    </w:p>
    <w:p w14:paraId="39CB490F">
      <w:pPr>
        <w:pStyle w:val="11"/>
        <w:widowControl/>
      </w:pPr>
      <w:r>
        <w:t>在祂对约翰福音的第98篇论述中，提到保罗的启示录后，祂补充说，它没有被教会接纳：但为什么呢？</w:t>
      </w:r>
    </w:p>
    <w:p w14:paraId="7572AC8F">
      <w:pPr>
        <w:pStyle w:val="11"/>
        <w:widowControl/>
      </w:pPr>
      <w:r>
        <w:t>Is it because it was placed in the judgment of the church alone to receive or not receive it?</w:t>
      </w:r>
    </w:p>
    <w:p w14:paraId="4DC81002">
      <w:pPr>
        <w:pStyle w:val="11"/>
        <w:widowControl/>
      </w:pPr>
      <w:r>
        <w:t>是因为仅仅由教会的判断来决定是否接纳它吗？</w:t>
      </w:r>
    </w:p>
    <w:p w14:paraId="30E03A9B">
      <w:pPr>
        <w:pStyle w:val="11"/>
        <w:widowControl/>
      </w:pPr>
      <w:r>
        <w:t>By no means; but because it was “feigned” by certain “vain” men, and because it was “full of fables4.”</w:t>
      </w:r>
    </w:p>
    <w:p w14:paraId="6575ED8C">
      <w:pPr>
        <w:pStyle w:val="11"/>
        <w:widowControl/>
      </w:pPr>
      <w:r>
        <w:t>绝非如此；而是因为它是由某些“虚妄”的人“捏造”的，并且因为它“充满了寓言4”。</w:t>
      </w:r>
    </w:p>
    <w:p w14:paraId="39B5D5E3">
      <w:pPr>
        <w:pStyle w:val="11"/>
        <w:widowControl/>
      </w:pPr>
      <w:r>
        <w:t>Well then, do we reject, upon no other account but the church’s testimony, a book “feigned by vain men, and full of fables?”</w:t>
      </w:r>
    </w:p>
    <w:p w14:paraId="5C67B4D7">
      <w:pPr>
        <w:pStyle w:val="11"/>
        <w:widowControl/>
      </w:pPr>
      <w:r>
        <w:t>那么，难道我们拒绝一本“由虚妄之人捏造，充满寓言”的书，仅仅是因为教会的见证吗？</w:t>
      </w:r>
    </w:p>
    <w:p w14:paraId="1D7557D8">
      <w:pPr>
        <w:pStyle w:val="11"/>
        <w:widowControl/>
      </w:pPr>
      <w:r>
        <w:t>Yea, rather we reject it for being such.</w:t>
      </w:r>
    </w:p>
    <w:p w14:paraId="20C35E8A">
      <w:pPr>
        <w:pStyle w:val="11"/>
        <w:widowControl/>
      </w:pPr>
      <w:r>
        <w:t>不，我们拒绝它是因为它是这样的。</w:t>
      </w:r>
    </w:p>
    <w:p w14:paraId="5DCC53EE">
      <w:pPr>
        <w:pStyle w:val="11"/>
        <w:widowControl/>
      </w:pPr>
      <w:r>
        <w:t>The same Augustine, against Faustus the Manichean, Lib. 22. c. 79, says that the Manichees read certain books written by “stitchers-together of fables5.”</w:t>
      </w:r>
    </w:p>
    <w:p w14:paraId="5AAA4A03">
      <w:pPr>
        <w:pStyle w:val="11"/>
        <w:widowControl/>
      </w:pPr>
      <w:r>
        <w:t>同一位奥古斯丁，在反对摩尼教徒浮士德，《第22卷，第79章》中，说摩尼教徒阅读某些由“寓言的拼凑者”所写的书卷5。</w:t>
      </w:r>
    </w:p>
    <w:p w14:paraId="22972A70">
      <w:pPr>
        <w:pStyle w:val="11"/>
        <w:widowControl/>
      </w:pPr>
      <w:r>
        <w:t>He means the gospels of Matthias, Andrew, Peter, and those other books which Stapleton hath before enumerated.</w:t>
      </w:r>
    </w:p>
    <w:p w14:paraId="52D9FFB1">
      <w:pPr>
        <w:pStyle w:val="11"/>
        <w:widowControl/>
      </w:pPr>
      <w:r>
        <w:t>祂指的是马提亚、安得烈、彼得的福音书，以及斯塔普尔顿之前列举的那些其他书卷。</w:t>
      </w:r>
    </w:p>
    <w:p w14:paraId="0B185A9F">
      <w:pPr>
        <w:pStyle w:val="11"/>
        <w:widowControl/>
      </w:pPr>
      <w:r>
        <w:t>These books therefore were not received by the church, because they were full of fables, not merely because the church chose to reject them.</w:t>
      </w:r>
    </w:p>
    <w:p w14:paraId="09AFADEA">
      <w:pPr>
        <w:pStyle w:val="11"/>
        <w:widowControl/>
      </w:pPr>
      <w:r>
        <w:t>因此这些书卷没有被教会接纳，是因为它们充满了寓言，不仅仅是因为教会选择拒绝它们。</w:t>
      </w:r>
    </w:p>
    <w:p w14:paraId="1BD3049E">
      <w:pPr>
        <w:pStyle w:val="11"/>
        <w:widowControl/>
      </w:pPr>
      <w:r>
        <w:t>Besides, the same Augustine, in his work de consensu Evangelistarum, Lib. I. c. 1,6 discusses the question why, since so many had written of the actions and doctrine both of Christ and of the apostles, only four gospels and the Acts of the Apostles were received, and assigns two reasons: first, because the men who wrote those other books were not such as the church deemed worthy of credit, that is, were not endowed with the extraordinary gifts of the Holy Spirit, or so furnished for the task as all those ought to be who write of such sacred and divine matters; secondly, because they did not write with the same fidelity, but introduced many things which clash and are at variance with the catholic faith and rule of apostolic doctrine.</w:t>
      </w:r>
    </w:p>
    <w:p w14:paraId="08B57588">
      <w:pPr>
        <w:pStyle w:val="11"/>
        <w:widowControl/>
      </w:pPr>
      <w:r>
        <w:t>此外，同一位奥古斯丁，在祂的著作《论福音书作者的和谐》（de consensu Evangelistarum），《第一卷，第一章》6中，讨论了为什么既然有这么多人写了关于基督和使徒的行为和教义，却只有四部福音书和《使徒行传》被接纳的问题，并给出了两个理由：第一，因为写那些其他书卷的人不是教会认为值得信任的人，也就是说，没有被赋予圣灵的非凡恩赐，或者没有像所有写此类神圣和属神事务的人应该具备的那样装备好；第二，因为他们没有以同样的忠实写作，而是引入了许多与大公信仰和使徒教义准则相冲突和不一致的事情。</w:t>
      </w:r>
    </w:p>
    <w:p w14:paraId="016DE980">
      <w:pPr>
        <w:pStyle w:val="11"/>
        <w:widowControl/>
      </w:pPr>
      <w:r>
        <w:t>Therefore, the fathers themselves allow that there are other arguments for rejecting these books, besides the sole authority of the church.</w:t>
      </w:r>
    </w:p>
    <w:p w14:paraId="2AD2C3DA">
      <w:pPr>
        <w:pStyle w:val="11"/>
        <w:widowControl/>
      </w:pPr>
      <w:r>
        <w:t>因此，教父们自己承认，除了教会的单独权威外，还有其他拒绝这些书卷的论证。</w:t>
      </w:r>
    </w:p>
    <w:p w14:paraId="7F2A5117">
      <w:pPr>
        <w:pStyle w:val="11"/>
        <w:widowControl/>
      </w:pPr>
      <w:r>
        <w:t>As to the Acts of the Apostles, Augustine writes in that same place, that no others wrote with the same fidelity as Luke, and therefore that his book only was received.</w:t>
      </w:r>
    </w:p>
    <w:p w14:paraId="230003FF">
      <w:pPr>
        <w:pStyle w:val="11"/>
        <w:widowControl/>
      </w:pPr>
      <w:r>
        <w:t>关于《使徒行传》，奥古斯丁在同一处写道，没有其他人像路加那样忠实地写作，因此只有祂的书被接纳。</w:t>
      </w:r>
    </w:p>
    <w:p w14:paraId="34F8B80D">
      <w:pPr>
        <w:pStyle w:val="11"/>
        <w:widowControl/>
      </w:pPr>
      <w:r>
        <w:t>What could possibly be spoken more plainly?</w:t>
      </w:r>
    </w:p>
    <w:p w14:paraId="1ACBAC9E">
      <w:pPr>
        <w:pStyle w:val="11"/>
        <w:widowControl/>
      </w:pPr>
      <w:r>
        <w:t>还有什么比这说得更清楚的呢？</w:t>
      </w:r>
    </w:p>
    <w:p w14:paraId="4E6A4B2E">
      <w:pPr>
        <w:pStyle w:val="11"/>
        <w:widowControl/>
      </w:pPr>
      <w:r>
        <w:t>These books were at variance with the rule and analogy of faith, and therefore ought not to have been received, neither could the church receive them, nor do otherwise than reject and condemn such books.</w:t>
      </w:r>
    </w:p>
    <w:p w14:paraId="282A40AE">
      <w:pPr>
        <w:pStyle w:val="11"/>
        <w:widowControl/>
      </w:pPr>
      <w:r>
        <w:t>这些书卷与信仰的准则和类比不一致，因此不应该被接纳，教会既不能接纳它们，也不能不拒绝和谴责这样的书卷。</w:t>
      </w:r>
    </w:p>
    <w:p w14:paraId="3E881735">
      <w:pPr>
        <w:pStyle w:val="11"/>
        <w:widowControl/>
      </w:pPr>
      <w:r>
        <w:t>Now in like manner as the church formerly rejected those books upon this account, so we also would, on the same account, now reject and condemn them, if they were still extant.</w:t>
      </w:r>
    </w:p>
    <w:p w14:paraId="482D454A">
      <w:pPr>
        <w:pStyle w:val="11"/>
        <w:widowControl/>
      </w:pPr>
      <w:r>
        <w:t>现在，正如教会以前因此拒绝那些书卷一样，如果它们仍然存在，我们现在也会出于同样的原因拒绝和谴责它们。</w:t>
      </w:r>
    </w:p>
    <w:p w14:paraId="19A9B370">
      <w:pPr>
        <w:pStyle w:val="11"/>
        <w:widowControl/>
      </w:pPr>
      <w:r>
        <w:t>So much for the fourth argument brought by Stapleton.</w:t>
      </w:r>
    </w:p>
    <w:p w14:paraId="5E84AC44">
      <w:pPr>
        <w:pStyle w:val="11"/>
        <w:widowControl/>
      </w:pPr>
      <w:r>
        <w:t>关于斯塔普尔顿提出的第四个论证就说到这里。</w:t>
      </w:r>
    </w:p>
    <w:p w14:paraId="28406553">
      <w:pPr>
        <w:pStyle w:val="11"/>
        <w:widowControl/>
      </w:pPr>
      <w:r>
        <w:t>It remains now that we address ourselves to his fifth.</w:t>
      </w:r>
    </w:p>
    <w:p w14:paraId="49AC26B7">
      <w:pPr>
        <w:pStyle w:val="11"/>
        <w:widowControl/>
      </w:pPr>
      <w:r>
        <w:t>现在我们要着手处理祂的第五个论证。</w:t>
      </w:r>
    </w:p>
    <w:p w14:paraId="5CAE408B">
      <w:pPr>
        <w:pStyle w:val="11"/>
        <w:spacing w:line="249" w:lineRule="auto"/>
        <w:rPr>
          <w:rFonts w:hint="eastAsia"/>
        </w:rPr>
      </w:pPr>
    </w:p>
    <w:p w14:paraId="566A1720">
      <w:pPr>
        <w:pStyle w:val="11"/>
        <w:widowControl/>
      </w:pPr>
      <w:r>
        <w:t>[T. 1. pp. 247-50. ed. Heinichen.]</w:t>
      </w:r>
    </w:p>
    <w:p w14:paraId="0569D057">
      <w:pPr>
        <w:pStyle w:val="11"/>
        <w:spacing w:line="249" w:lineRule="auto"/>
        <w:rPr>
          <w:rFonts w:hint="eastAsia"/>
        </w:rPr>
      </w:pPr>
    </w:p>
    <w:p w14:paraId="0598FCBF">
      <w:pPr>
        <w:pStyle w:val="11"/>
        <w:widowControl/>
      </w:pPr>
      <w:r>
        <w:t>[T. 1. pp. 247-50. 海尼兴（Heinichen）版。]</w:t>
      </w:r>
    </w:p>
    <w:p w14:paraId="7397F84B">
      <w:pPr>
        <w:pStyle w:val="11"/>
        <w:spacing w:line="249" w:lineRule="auto"/>
        <w:rPr>
          <w:rFonts w:hint="eastAsia"/>
        </w:rPr>
      </w:pPr>
    </w:p>
    <w:p w14:paraId="64BB287C">
      <w:pPr>
        <w:pStyle w:val="11"/>
        <w:widowControl/>
      </w:pPr>
      <w:r>
        <w:t>[ὧν οὐδὲν οὐδαμῶς ἐν συγγράμματι τῶν κατὰ διαδοχὰς ἐκκλησιαστικῶν τις ἀνὴρ εἰς μνήμην ἀγαγεῖν ἠξίωσεν.—Id. ibid.]</w:t>
      </w:r>
    </w:p>
    <w:p w14:paraId="2ECD93BA">
      <w:pPr>
        <w:pStyle w:val="11"/>
        <w:spacing w:line="249" w:lineRule="auto"/>
        <w:rPr>
          <w:rFonts w:hint="eastAsia"/>
        </w:rPr>
      </w:pPr>
    </w:p>
    <w:p w14:paraId="3BA973A4">
      <w:pPr>
        <w:pStyle w:val="11"/>
        <w:widowControl/>
      </w:pPr>
      <w:r>
        <w:t>[教会继承人中的任何人在著作中从未觉得值得一提。—同上。]</w:t>
      </w:r>
    </w:p>
    <w:p w14:paraId="5775EA44">
      <w:pPr>
        <w:pStyle w:val="11"/>
        <w:spacing w:line="249" w:lineRule="auto"/>
        <w:rPr>
          <w:rFonts w:hint="eastAsia"/>
        </w:rPr>
      </w:pPr>
    </w:p>
    <w:p w14:paraId="77DA46C1">
      <w:pPr>
        <w:pStyle w:val="11"/>
        <w:widowControl/>
      </w:pPr>
      <w:r>
        <w:t>[Euseb. H. E. 3. c. 38. pp. 280, 1. ut supra.]</w:t>
      </w:r>
    </w:p>
    <w:p w14:paraId="3E316E3C">
      <w:pPr>
        <w:pStyle w:val="11"/>
        <w:spacing w:line="249" w:lineRule="auto"/>
        <w:rPr>
          <w:rFonts w:hint="eastAsia"/>
        </w:rPr>
      </w:pPr>
    </w:p>
    <w:p w14:paraId="6B9FCD36">
      <w:pPr>
        <w:pStyle w:val="11"/>
        <w:widowControl/>
      </w:pPr>
      <w:r>
        <w:t>[优西比乌《教会历史》3. c. 38. pp. 280, 1. 如上文。]</w:t>
      </w:r>
    </w:p>
    <w:p w14:paraId="1B3223CE">
      <w:pPr>
        <w:pStyle w:val="11"/>
        <w:spacing w:line="249" w:lineRule="auto"/>
        <w:rPr>
          <w:rFonts w:hint="eastAsia"/>
        </w:rPr>
      </w:pPr>
    </w:p>
    <w:p w14:paraId="769A9FDB">
      <w:pPr>
        <w:pStyle w:val="11"/>
        <w:widowControl/>
      </w:pPr>
      <w:r>
        <w:t>[Qua occasione vani quidam Apocalypsin Pauli, quam sane non recipit ecclesia, nescio quibus fabulis plenam, stultissima præsumptione finxerunt.—Opp. T. 4. p. 982.]</w:t>
      </w:r>
    </w:p>
    <w:p w14:paraId="560E7B21">
      <w:pPr>
        <w:pStyle w:val="11"/>
        <w:widowControl/>
      </w:pPr>
      <w:r>
        <w:t>[藉此机会，某些虚妄的人以极愚蠢的狂妄捏造了《保罗启示录》，教会当然不接受它，因为它充满了不知什么寓言。—《著作》T. 4. p. 982。]</w:t>
      </w:r>
    </w:p>
    <w:p w14:paraId="7124CAEA">
      <w:pPr>
        <w:pStyle w:val="11"/>
        <w:spacing w:line="249" w:lineRule="auto"/>
        <w:rPr>
          <w:rFonts w:hint="eastAsia"/>
        </w:rPr>
      </w:pPr>
    </w:p>
    <w:p w14:paraId="4AD030C6">
      <w:pPr>
        <w:pStyle w:val="11"/>
        <w:widowControl/>
      </w:pPr>
      <w:r>
        <w:t>[Legunt scripturas apocryphas Manichæi, a nescio quibus sutoribus fabularum sub apostolorum nomine scriptas, etc.—T. 10. p. 490.]</w:t>
      </w:r>
    </w:p>
    <w:p w14:paraId="5CF2D977">
      <w:pPr>
        <w:pStyle w:val="11"/>
        <w:spacing w:line="249" w:lineRule="auto"/>
        <w:rPr>
          <w:rFonts w:hint="eastAsia"/>
        </w:rPr>
      </w:pPr>
    </w:p>
    <w:p w14:paraId="2EED3DD2">
      <w:pPr>
        <w:pStyle w:val="11"/>
        <w:widowControl/>
      </w:pPr>
      <w:r>
        <w:t>[摩尼教徒阅读次经，这些书是由不知什么寓言的拼凑者以使徒的名义写的，等等。—T. 10. p. 490。]</w:t>
      </w:r>
    </w:p>
    <w:p w14:paraId="1749334E">
      <w:pPr>
        <w:pStyle w:val="11"/>
        <w:spacing w:line="249" w:lineRule="auto"/>
        <w:rPr>
          <w:rFonts w:hint="eastAsia"/>
        </w:rPr>
      </w:pPr>
    </w:p>
    <w:p w14:paraId="6D599191">
      <w:pPr>
        <w:pStyle w:val="11"/>
        <w:widowControl/>
      </w:pPr>
      <w:r>
        <w:t>[T. 4. p. 1. Bassan. 1797.]</w:t>
      </w:r>
    </w:p>
    <w:p w14:paraId="2967F9A9">
      <w:pPr>
        <w:pStyle w:val="11"/>
        <w:spacing w:line="249" w:lineRule="auto"/>
        <w:rPr>
          <w:rFonts w:hint="eastAsia"/>
        </w:rPr>
      </w:pPr>
    </w:p>
    <w:p w14:paraId="79CE6F3B">
      <w:pPr>
        <w:pStyle w:val="11"/>
        <w:widowControl/>
      </w:pPr>
      <w:r>
        <w:t>[T. 4. p. 1. 巴萨诺（Bassan.）1797年。]</w:t>
      </w:r>
    </w:p>
    <w:p w14:paraId="073003C5">
      <w:pPr>
        <w:pStyle w:val="11"/>
        <w:spacing w:line="249" w:lineRule="auto"/>
        <w:rPr>
          <w:rFonts w:hint="eastAsia"/>
        </w:rPr>
      </w:pPr>
    </w:p>
    <w:p w14:paraId="3368111F">
      <w:pPr>
        <w:pStyle w:val="11"/>
        <w:widowControl/>
      </w:pPr>
      <w:r>
        <w:t>CHAPTER VII. OF THE FIFTH</w:t>
      </w:r>
    </w:p>
    <w:p w14:paraId="4C8B56DD">
      <w:pPr>
        <w:pStyle w:val="11"/>
        <w:widowControl/>
      </w:pPr>
      <w:r>
        <w:t>第七章 论我们对手的</w:t>
      </w:r>
    </w:p>
    <w:p w14:paraId="212589DB">
      <w:pPr>
        <w:pStyle w:val="11"/>
        <w:widowControl/>
      </w:pPr>
      <w:r>
        <w:t>ARGUMENT OF OUR ADVERSARIES.</w:t>
      </w:r>
    </w:p>
    <w:p w14:paraId="7E425442">
      <w:pPr>
        <w:pStyle w:val="11"/>
        <w:widowControl/>
      </w:pPr>
      <w:r>
        <w:t>第五个论证。</w:t>
      </w:r>
    </w:p>
    <w:p w14:paraId="06CED17D">
      <w:pPr>
        <w:pStyle w:val="11"/>
        <w:spacing w:line="249" w:lineRule="auto"/>
        <w:rPr>
          <w:rFonts w:hint="eastAsia"/>
        </w:rPr>
      </w:pPr>
    </w:p>
    <w:p w14:paraId="5EB49D8E">
      <w:pPr>
        <w:pStyle w:val="11"/>
        <w:spacing w:line="249" w:lineRule="auto"/>
        <w:rPr>
          <w:rFonts w:hint="eastAsia"/>
        </w:rPr>
      </w:pPr>
      <w:r>
        <w:rPr>
          <w:rFonts w:hint="eastAsia"/>
        </w:rPr>
        <w:t>S</w:t>
      </w:r>
    </w:p>
    <w:p w14:paraId="7E0C473B">
      <w:pPr>
        <w:pStyle w:val="11"/>
        <w:widowControl/>
      </w:pPr>
      <w:r>
        <w:t>斯塔普尔顿（Stapleton）的第五个论证包含在祂的第九本书的第八章中，</w:t>
      </w:r>
    </w:p>
    <w:p w14:paraId="68689CEF">
      <w:pPr>
        <w:pStyle w:val="11"/>
        <w:widowControl/>
      </w:pPr>
      <w:r>
        <w:t>TAPLETON’S fifth argument is contained in the eighth chapter of his ninth book, and is to this effect:</w:t>
      </w:r>
    </w:p>
    <w:p w14:paraId="5B667DA2">
      <w:pPr>
        <w:pStyle w:val="11"/>
        <w:widowControl/>
      </w:pPr>
      <w:r>
        <w:t>大意如下：</w:t>
      </w:r>
    </w:p>
    <w:p w14:paraId="3F79CD10">
      <w:pPr>
        <w:pStyle w:val="11"/>
        <w:widowControl/>
      </w:pPr>
      <w:r>
        <w:t>Heretics rejecting any part of scripture, or persons doubting any canonical book, are refuted by the authority and tradition of the church.</w:t>
      </w:r>
    </w:p>
    <w:p w14:paraId="68E5BF4E">
      <w:pPr>
        <w:pStyle w:val="11"/>
        <w:widowControl/>
      </w:pPr>
      <w:r>
        <w:t>拒绝任何部分圣经的异端，或怀疑任何正典书卷的人，被教会的权威和传统所驳斥。</w:t>
      </w:r>
    </w:p>
    <w:p w14:paraId="212CA988">
      <w:pPr>
        <w:pStyle w:val="11"/>
        <w:widowControl/>
      </w:pPr>
      <w:r>
        <w:t>Therefore it is the privilege of the church to consign the canon of scripture.</w:t>
      </w:r>
    </w:p>
    <w:p w14:paraId="5E0BDE5D">
      <w:pPr>
        <w:pStyle w:val="11"/>
        <w:widowControl/>
      </w:pPr>
      <w:r>
        <w:t>因此，交付圣经正典是教会的特权。</w:t>
      </w:r>
    </w:p>
    <w:p w14:paraId="1DB296E4">
      <w:pPr>
        <w:pStyle w:val="11"/>
        <w:widowControl/>
      </w:pPr>
      <w:r>
        <w:t>Here he is very large in his citations of testimonies from Augustine, yet to no advantage of his cause; since they in no way weaken ours, but prove a totally different thing, and therefore might be wholly omitted.</w:t>
      </w:r>
    </w:p>
    <w:p w14:paraId="4ECC0DC8">
      <w:pPr>
        <w:pStyle w:val="11"/>
        <w:widowControl/>
      </w:pPr>
      <w:r>
        <w:t>在这里祂大量引用了奥古斯丁（Augustine）的见证，但这并没有有利于祂的事业；因为它们绝没有削弱我们的主张，而是证明了完全不同的事情，因此完全可以省略。</w:t>
      </w:r>
    </w:p>
    <w:p w14:paraId="2E1029DF">
      <w:pPr>
        <w:pStyle w:val="11"/>
        <w:widowControl/>
      </w:pPr>
      <w:r>
        <w:t>I answer, therefore, that this argument is inconsequential: heretics are refuted by the authority of the church; therefore there is no other stronger argument by which the canon of scripture can be established.</w:t>
      </w:r>
    </w:p>
    <w:p w14:paraId="5717B38A">
      <w:pPr>
        <w:pStyle w:val="11"/>
        <w:widowControl/>
      </w:pPr>
      <w:r>
        <w:t>因此，我回答，这个论证是不连贯的：异端被教会的权威所驳斥；因此没有其他更强的论证可以用来确立圣经的正典。</w:t>
      </w:r>
    </w:p>
    <w:p w14:paraId="3623FFD0">
      <w:pPr>
        <w:pStyle w:val="11"/>
        <w:widowControl/>
      </w:pPr>
      <w:r>
        <w:t>This is just as if one were to argue thus: atheists who deny the existence of God are refuted by the authority of the church, which hath ever confessed one God, the maker of all things; therefore there is no other argument whereby either we or others can be convinced of God’s existence, no more certain reason whereby either they may be refuted, or we established in the truth.</w:t>
      </w:r>
    </w:p>
    <w:p w14:paraId="4EB7C2BF">
      <w:pPr>
        <w:pStyle w:val="11"/>
        <w:widowControl/>
      </w:pPr>
      <w:r>
        <w:t>这就像一个人这样论证：否认上帝存在的无神论者被教会的权威所驳斥，教会一直承认一位上帝，万物的创造者；因此没有其他论证可以让我们或他人确信上帝的存在，没有更确定的理由可以用来驳斥他们，或让我们在真理中确立。</w:t>
      </w:r>
    </w:p>
    <w:p w14:paraId="34CDB2B1">
      <w:pPr>
        <w:pStyle w:val="11"/>
        <w:widowControl/>
      </w:pPr>
      <w:r>
        <w:t>Yea, rather the creatures themselves—the heaven and the earth—cry out that there is a God, as saith the prophet: “The heavens declare the glory of God, and the firmament sheweth his handy-work.”</w:t>
      </w:r>
    </w:p>
    <w:p w14:paraId="292F00C6">
      <w:pPr>
        <w:pStyle w:val="11"/>
        <w:widowControl/>
      </w:pPr>
      <w:r>
        <w:t>不，受造物本身——天和地——反而呼喊有一位上帝，正如先知所说：“诸天述说上帝的荣耀，穹苍传扬祂的手段。”</w:t>
      </w:r>
    </w:p>
    <w:p w14:paraId="154C4019">
      <w:pPr>
        <w:pStyle w:val="11"/>
        <w:widowControl/>
      </w:pPr>
      <w:r>
        <w:t>This is a more certain argument for the confutation and conviction of the atheists than the testimony of the church; but for the most certain argument of all is the testimony of the Spirit, without which it is in vain that all other proofs are applied.</w:t>
      </w:r>
    </w:p>
    <w:p w14:paraId="48B8D8DE">
      <w:pPr>
        <w:pStyle w:val="11"/>
        <w:widowControl/>
      </w:pPr>
      <w:r>
        <w:t>对于驳斥和定罪无神论者来说，这是一个比教会见证更确定的论证；但最确定的论证是圣灵的见证，没有它，应用所有其他证据都是徒劳的。</w:t>
      </w:r>
    </w:p>
    <w:p w14:paraId="259CC34A">
      <w:pPr>
        <w:pStyle w:val="11"/>
        <w:widowControl/>
      </w:pPr>
      <w:r>
        <w:t>It is manifest therefore, that this is a plain fallacy of inconsequence, when our adversary disputes thus: this is an argument, therefore it is the sole argument, or there is no other argument besides.</w:t>
      </w:r>
    </w:p>
    <w:p w14:paraId="3E66F750">
      <w:pPr>
        <w:pStyle w:val="11"/>
        <w:widowControl/>
      </w:pPr>
      <w:r>
        <w:t>因此很明显，当我们的对手这样争论时，这是一个明显的不连贯谬误：这是一个论证，因此它是唯一的论证，或者除此之外没有其他论证。</w:t>
      </w:r>
    </w:p>
    <w:p w14:paraId="2D77C6FD">
      <w:pPr>
        <w:pStyle w:val="11"/>
        <w:widowControl/>
      </w:pPr>
      <w:r>
        <w:t>The inconsequence of such reasoning will easily appear from a parallel instance.</w:t>
      </w:r>
    </w:p>
    <w:p w14:paraId="11DB361C">
      <w:pPr>
        <w:pStyle w:val="11"/>
        <w:widowControl/>
      </w:pPr>
      <w:r>
        <w:t>这种推理的不连贯性将很容易从一个平行的例子中显现出来。</w:t>
      </w:r>
    </w:p>
    <w:p w14:paraId="581DCB45">
      <w:pPr>
        <w:pStyle w:val="11"/>
        <w:widowControl/>
      </w:pPr>
      <w:r>
        <w:t>The philosophers may be so refuted by arguments of their own sort, as to be forced to acknowledge the truth of our religion: are there then no other but philosophical arguments by which they can be refuted?</w:t>
      </w:r>
    </w:p>
    <w:p w14:paraId="27677123">
      <w:pPr>
        <w:pStyle w:val="11"/>
        <w:widowControl/>
      </w:pPr>
      <w:r>
        <w:t>哲学家可能会被他们自己类型的论证所驳斥，以至于被迫承认我们宗教的真理：那么难道没有除了哲学论证之外的其他论证可以驳斥他们吗？</w:t>
      </w:r>
    </w:p>
    <w:p w14:paraId="46C02954">
      <w:pPr>
        <w:pStyle w:val="11"/>
        <w:widowControl/>
      </w:pPr>
      <w:r>
        <w:t>Far from it.</w:t>
      </w:r>
    </w:p>
    <w:p w14:paraId="0ABA09E0">
      <w:pPr>
        <w:pStyle w:val="11"/>
        <w:widowControl/>
      </w:pPr>
      <w:r>
        <w:t>远非如此。</w:t>
      </w:r>
    </w:p>
    <w:p w14:paraId="5F5F007A">
      <w:pPr>
        <w:pStyle w:val="11"/>
        <w:widowControl/>
      </w:pPr>
      <w:r>
        <w:t>However, to return a fuller answer: we observe that the fathers have indeed used this argument, and that we also may use it against the heretics; because, since heretics are without the Holy Spirit, and are ignorant of the phraseology and sense of scripture, they will doubtless be more moved by the authority and testimony of men, than either of God or of the scripture.</w:t>
      </w:r>
    </w:p>
    <w:p w14:paraId="7A654A4A">
      <w:pPr>
        <w:pStyle w:val="11"/>
        <w:widowControl/>
      </w:pPr>
      <w:r>
        <w:t>然而，为了给出更完整的回答：我们观察到教父们确实使用了这个论证，我们也可以用它来反对异端；因为，既然异端没有圣灵，并且不了解圣经的措辞和含义，他们无疑会更多地被人的权威和见证所打动，而不是被上帝或圣经所打动。</w:t>
      </w:r>
    </w:p>
    <w:p w14:paraId="0F27534E">
      <w:pPr>
        <w:pStyle w:val="11"/>
        <w:widowControl/>
      </w:pPr>
      <w:r>
        <w:t>They attribute much to the testimony of men, so as that there is no external argument with which, for the most part, they can be pressed more strongly and effectually.</w:t>
      </w:r>
    </w:p>
    <w:p w14:paraId="4AD234C2">
      <w:pPr>
        <w:pStyle w:val="11"/>
        <w:widowControl/>
      </w:pPr>
      <w:r>
        <w:t>他们将很多归于人的见证，以至于在很大程度上，没有其他外在论证能比这更强烈和有效地压迫他们。</w:t>
      </w:r>
    </w:p>
    <w:p w14:paraId="67BE3C35">
      <w:pPr>
        <w:pStyle w:val="11"/>
        <w:widowControl/>
      </w:pPr>
      <w:r>
        <w:t>For such reasoning as this hath ever had very great weight and influence with all, even the worst of men: the church hath ever judged these books canonical; therefore you ought not to reject, or doubt concerning them.</w:t>
      </w:r>
    </w:p>
    <w:p w14:paraId="0CA32307">
      <w:pPr>
        <w:pStyle w:val="11"/>
        <w:widowControl/>
      </w:pPr>
      <w:r>
        <w:t>因为像这样的推理一直对所有人，甚至最坏的人，都有非常大的分量和影响：教会一直判断这些书卷是正典；因此你不应该拒绝，或对它们产生怀疑。</w:t>
      </w:r>
    </w:p>
    <w:p w14:paraId="721B40BF">
      <w:pPr>
        <w:pStyle w:val="11"/>
        <w:widowControl/>
      </w:pPr>
      <w:r>
        <w:t>A man must be shameless indeed, who will not be moved by this argument.</w:t>
      </w:r>
    </w:p>
    <w:p w14:paraId="570E7550">
      <w:pPr>
        <w:pStyle w:val="11"/>
        <w:widowControl/>
      </w:pPr>
      <w:r>
        <w:t>一个人如果不会被这个论证所打动，那祂确实是无耻的。</w:t>
      </w:r>
    </w:p>
    <w:p w14:paraId="6D2341C0">
      <w:pPr>
        <w:pStyle w:val="11"/>
        <w:widowControl/>
      </w:pPr>
      <w:r>
        <w:t>But it is one thing to force men to acknowledge the scriptures, and quite another to convince them of their truth.</w:t>
      </w:r>
    </w:p>
    <w:p w14:paraId="6B7F0327">
      <w:pPr>
        <w:pStyle w:val="11"/>
        <w:widowControl/>
      </w:pPr>
      <w:r>
        <w:t>但强迫人们承认圣经是一回事，让他们确信其真理又是另一回事。</w:t>
      </w:r>
    </w:p>
    <w:p w14:paraId="4533A73F">
      <w:pPr>
        <w:pStyle w:val="11"/>
        <w:widowControl/>
      </w:pPr>
      <w:r>
        <w:t>Heretics may perhaps be forced not only by the authority and testimony of the church, but also by the style of scripture, and the exact harmony between the old and New Testaments; which two points are of no less avail than the testimony of the church for inducing us to confess that these books are canonical: but to persuade our souls thoroughly, it is not these or any other arguments of the same kind that can avail, but only the voice of the Holy Spirit speaking inwardly in our hearts.</w:t>
      </w:r>
    </w:p>
    <w:p w14:paraId="777AADCA">
      <w:pPr>
        <w:pStyle w:val="11"/>
        <w:widowControl/>
      </w:pPr>
      <w:r>
        <w:t>异端或许不仅可以被教会的权威和见证所强迫，而且可以被圣经的文体以及新旧约之间的精确和谐所强迫；这两点对于引导我们承认这些书卷是正典，其效力并不亚于教会的见证：但要彻底说服我们的灵魂，并不是这些或任何其他同类的论证可以做到的，唯有圣灵在我们心中内在说话的声音。</w:t>
      </w:r>
    </w:p>
    <w:p w14:paraId="4068C29B">
      <w:pPr>
        <w:pStyle w:val="11"/>
        <w:widowControl/>
      </w:pPr>
      <w:r>
        <w:t>For in like manner as a man may be compelled by many arguments taken from nature to confess the being of God, and yet will never meanwhile be persuaded of it in his conscience, until the Holy Spirit hath infused this faith and persuasion into his heart; so we may indeed be compelled by the authority of the church to acknowledge the canonicity of the scripture, and yet can never be brought to acquiesce in it as a firm and solid truth, until the internal testimony of the Holy Spirit be added.</w:t>
      </w:r>
    </w:p>
    <w:p w14:paraId="798369A9">
      <w:pPr>
        <w:pStyle w:val="11"/>
        <w:widowControl/>
      </w:pPr>
      <w:r>
        <w:t>因为正如一个人可能会被许多取自自然的论证所强迫承认上帝的存在，但与此同时在祂的良心中永远不会被说服，直到圣灵将这种信仰和说服注入祂的心中；同样，我们确实可能被教会的权威所强迫承认圣经的正典性，但永远不能被带到默许它为坚定和坚实的真理，直到加上圣灵的内在见证。</w:t>
      </w:r>
    </w:p>
    <w:p w14:paraId="081FFB74">
      <w:pPr>
        <w:pStyle w:val="11"/>
        <w:widowControl/>
      </w:pPr>
      <w:r>
        <w:t>And this argument persuades not others but ourselves, and prevails not upon others but upon ourselves.</w:t>
      </w:r>
    </w:p>
    <w:p w14:paraId="4FC9461A">
      <w:pPr>
        <w:pStyle w:val="11"/>
        <w:widowControl/>
      </w:pPr>
      <w:r>
        <w:t>而且这个论证说服的不是别人而是我们自己，战胜的不是别人而是我们自己。</w:t>
      </w:r>
    </w:p>
    <w:p w14:paraId="73EC04C3">
      <w:pPr>
        <w:pStyle w:val="11"/>
        <w:widowControl/>
      </w:pPr>
      <w:r>
        <w:t>We do not therefore endeavor to refute others by the secret testimony of the Spirit, since it is peculiar to the individual, private and internal; but by common arguments taken from the books themselves, and from the judgment of the church, which are of such a nature as to move any one not wholly abandoned, and to leave him nothing to say against them.</w:t>
      </w:r>
    </w:p>
    <w:p w14:paraId="724B0507">
      <w:pPr>
        <w:pStyle w:val="11"/>
        <w:widowControl/>
      </w:pPr>
      <w:r>
        <w:t>因此，我们不试图藉着圣灵的秘密见证来驳斥他人，因为这是个人特有的、私下的和内在的；而是藉着从书卷本身和教会判断中得出的共同论证，这些论证具有这样的性质，足以打动任何未完全堕落的人，并使祂无话可说。</w:t>
      </w:r>
    </w:p>
    <w:p w14:paraId="548244AE">
      <w:pPr>
        <w:pStyle w:val="11"/>
        <w:widowControl/>
      </w:pPr>
      <w:r>
        <w:t>But it is not sufficient for us that our judgment should be compelled and coerced; the Holy Spirit must excite our whole mind to yield assent.</w:t>
      </w:r>
    </w:p>
    <w:p w14:paraId="1689FD81">
      <w:pPr>
        <w:pStyle w:val="11"/>
        <w:widowControl/>
      </w:pPr>
      <w:r>
        <w:t>但对我们来说，仅仅强迫和压制我们的判断是不够的；圣灵必须激发我们的整个心灵去赞同。</w:t>
      </w:r>
    </w:p>
    <w:p w14:paraId="3AB2B6C0">
      <w:pPr>
        <w:pStyle w:val="11"/>
        <w:widowControl/>
      </w:pPr>
      <w:r>
        <w:t>Now although the fathers frequently use this argument [from authority], they do not therefore take away other arguments; so that the papists, Stapleton and the rest, err greatly in leaving us no others.</w:t>
      </w:r>
    </w:p>
    <w:p w14:paraId="550B9302">
      <w:pPr>
        <w:pStyle w:val="11"/>
        <w:widowControl/>
      </w:pPr>
      <w:r>
        <w:t>现在，虽然教父经常使用这个论证 [来自权威]，但他们并没有因此取消其他论证；因此天主教徒，斯塔普尔顿和其他人，在不给我们留下其他论证这一点上犯了极大的错误。</w:t>
      </w:r>
    </w:p>
    <w:p w14:paraId="3C38B5C3">
      <w:pPr>
        <w:pStyle w:val="11"/>
        <w:widowControl/>
      </w:pPr>
      <w:r>
        <w:t>We, for our part, do not take away this argument, as they falsely affirm of us, but allow it to be good, and make use of it; but contend nevertheless that there are some other arguments of a firmer and more certain nature.</w:t>
      </w:r>
    </w:p>
    <w:p w14:paraId="284BBCE0">
      <w:pPr>
        <w:pStyle w:val="11"/>
        <w:widowControl/>
      </w:pPr>
      <w:r>
        <w:t>就我们而言，我们并没有取消这个论证，正如他们错误地断言我们的那样，而是承认它是好的，并加以利用；但我们仍然坚持还有其他一些更坚定和更确定性质的论证。</w:t>
      </w:r>
    </w:p>
    <w:p w14:paraId="31B70B4C">
      <w:pPr>
        <w:pStyle w:val="11"/>
        <w:widowControl/>
      </w:pPr>
      <w:r>
        <w:t>It is not necessary that we should reply severally to all those testimonies which Stapleton adduces, since we fully allow that they are all most true.</w:t>
      </w:r>
    </w:p>
    <w:p w14:paraId="4DC1034D">
      <w:pPr>
        <w:pStyle w:val="11"/>
        <w:widowControl/>
      </w:pPr>
      <w:r>
        <w:t>我们没有必要逐一回复斯塔普尔顿引用的所有那些见证，因为我们完全承认它们都是最真实的。</w:t>
      </w:r>
    </w:p>
    <w:p w14:paraId="170D080E">
      <w:pPr>
        <w:pStyle w:val="11"/>
        <w:widowControl/>
      </w:pPr>
      <w:r>
        <w:t>The clearest and strongest testimony which he alleges is taken from Augustine’s book contra Epistol. Fund. c. 5; where Augustine, being about to cite something from the Acts of the Apostles (which book the Manichees rejected, because, Acts 2., the Holy Ghost is said to have descended upon the apostles, whereas they affirmed that his inspiration belonged solely to themselves), he prefaces the quotation with these words:</w:t>
      </w:r>
    </w:p>
    <w:p w14:paraId="0A1C056F">
      <w:pPr>
        <w:pStyle w:val="11"/>
        <w:widowControl/>
      </w:pPr>
      <w:r>
        <w:t>祂引用的最清晰和最强有力的见证取自奥古斯丁的《驳&lt;基本书信&gt;，第五章》（book contra Epistol. Fund. c. 5）；在那里奥古斯丁准备从《使徒行传》引用一些东西（摩尼教徒拒绝这本书，因为在《使徒行传》第二章，圣灵被说成是降在使徒身上，而他们断言祂的默示只属于他们自己），祂用这些话作为引用的前言：</w:t>
      </w:r>
    </w:p>
    <w:p w14:paraId="156F95D5">
      <w:pPr>
        <w:pStyle w:val="11"/>
        <w:widowControl/>
      </w:pPr>
      <w:r>
        <w:t>“I must needs believe this book, if I believe the gospel, since catholic authority commends both books to me alike 1.”</w:t>
      </w:r>
    </w:p>
    <w:p w14:paraId="585B0174">
      <w:pPr>
        <w:pStyle w:val="11"/>
        <w:widowControl/>
      </w:pPr>
      <w:r>
        <w:t>“我必须相信这本书，如果我相信福音，因为大公权威同样向我推荐这两本书1。”</w:t>
      </w:r>
    </w:p>
    <w:p w14:paraId="1C1C9D31">
      <w:pPr>
        <w:pStyle w:val="11"/>
        <w:widowControl/>
      </w:pPr>
      <w:r>
        <w:t>Therefore (says Stapleton) we repose faith in the canonical books solely on account of the church’s authority.</w:t>
      </w:r>
    </w:p>
    <w:p w14:paraId="7C545E5D">
      <w:pPr>
        <w:pStyle w:val="11"/>
        <w:widowControl/>
      </w:pPr>
      <w:r>
        <w:t>因此（斯塔普尔顿说）我们仅仅因为教会的权威而信任正典书卷。</w:t>
      </w:r>
    </w:p>
    <w:p w14:paraId="20578E77">
      <w:pPr>
        <w:pStyle w:val="11"/>
        <w:widowControl/>
      </w:pPr>
      <w:r>
        <w:t>I answer, as I have frequently done already, that we are indeed compelled by the authority of the church to believe these books canonical, but that we do not depend upon this argument alone, since we are supplied with other and stronger evidence.</w:t>
      </w:r>
    </w:p>
    <w:p w14:paraId="1E6A2D14">
      <w:pPr>
        <w:pStyle w:val="11"/>
        <w:widowControl/>
      </w:pPr>
      <w:r>
        <w:t>我回答，正如我已经多次做过的那样，我们确实被教会的权威所强迫相信这些书卷是正典，但我们并不单独依赖这个论证，因为我们被提供了其他更强的证据。</w:t>
      </w:r>
    </w:p>
    <w:p w14:paraId="073BFC37">
      <w:pPr>
        <w:pStyle w:val="11"/>
        <w:widowControl/>
      </w:pPr>
      <w:r>
        <w:t>Heretics indeed are coerced by this one argument, and it is specially to be urged against obstinate persons; but those who are not disturbed by passion, not dishonest, not obstinate, but honest and desirous of truth, may be persuaded by many other arguments.</w:t>
      </w:r>
    </w:p>
    <w:p w14:paraId="49F47C41">
      <w:pPr>
        <w:pStyle w:val="11"/>
        <w:widowControl/>
      </w:pPr>
      <w:r>
        <w:t>异端确实被这一个论证所压制，而且它特别要用来反对顽固的人；但那些不受激情干扰、不欺诈、不顽固，而是诚实并渴望真理的人，可以被许多其他论证所说服。</w:t>
      </w:r>
    </w:p>
    <w:p w14:paraId="1C4A7C98">
      <w:pPr>
        <w:pStyle w:val="11"/>
        <w:widowControl/>
      </w:pPr>
      <w:r>
        <w:t>So much may be proved from Augustine himself in his book de Utilit. Credendi, cap. 3, where he enumerates several other arguments, such as these: first, the order of the things; secondly, the causes of the sayings and acts; thirdly, the exact agreement of the Old Testament with the new, “so as that not a tittle is left which is not in unison.”</w:t>
      </w:r>
    </w:p>
    <w:p w14:paraId="3AB17EDC">
      <w:pPr>
        <w:pStyle w:val="11"/>
        <w:widowControl/>
      </w:pPr>
      <w:r>
        <w:t>这一点可以从奥古斯丁自己在祂的《论信仰的益处，第三章》（book de Utilit. Credendi, cap. 3）中得到证明，在那里祂列举了几个其他论证，例如这些：第一，事物的顺序；第二，言语和行为的原因；第三，旧约与新约的精确一致，“以至于没有一点不和谐。”</w:t>
      </w:r>
    </w:p>
    <w:p w14:paraId="7E0469D1">
      <w:pPr>
        <w:pStyle w:val="11"/>
        <w:widowControl/>
      </w:pPr>
      <w:r>
        <w:t>These arguments must be allowed to have great force in them; but, since heretics pay but little care and attention to such matters, they must be pressed with the authority of the church.</w:t>
      </w:r>
    </w:p>
    <w:p w14:paraId="310E62E2">
      <w:pPr>
        <w:pStyle w:val="11"/>
        <w:widowControl/>
      </w:pPr>
      <w:r>
        <w:t>必须承认这些论证具有巨大的力量；但是，由于异端很少关心和注意这些事情，必须用教会的权威来压迫他们。</w:t>
      </w:r>
    </w:p>
    <w:p w14:paraId="7B2CABC2">
      <w:pPr>
        <w:pStyle w:val="11"/>
        <w:widowControl/>
      </w:pPr>
      <w:r>
        <w:t>The same Augustine also, in the 5th chapter of that same book, writes that he can easily persuade any one that this or that book of scripture is canonical, if he be met with a candid mind not obstinate in its prejudices.</w:t>
      </w:r>
    </w:p>
    <w:p w14:paraId="1552071C">
      <w:pPr>
        <w:pStyle w:val="11"/>
        <w:widowControl/>
      </w:pPr>
      <w:r>
        <w:t>同一位奥古斯丁在同一本书的第5章中也写道，祂可以很容易地通过说服任何人这本或那本圣经是正典，如果祂遇到的是一个坦率的心灵，不固执于其偏见。</w:t>
      </w:r>
    </w:p>
    <w:p w14:paraId="535CE6BF">
      <w:pPr>
        <w:pStyle w:val="11"/>
        <w:widowControl/>
      </w:pPr>
      <w:r>
        <w:t>And in chapter 2, he gives the reason why he makes such frequent use of this argument derived from the authority of the church, and handles it so diligently,— namely, because “the scriptures may be popularly accused, but cannot be popularly defended.”</w:t>
      </w:r>
    </w:p>
    <w:p w14:paraId="42070FFE">
      <w:pPr>
        <w:pStyle w:val="11"/>
        <w:widowControl/>
      </w:pPr>
      <w:r>
        <w:t>在第2章，祂给出了为什么祂如此频繁地使用这个源于教会权威的论证，并如此勤奋地处理它的原因，——即因为“圣经可以被通俗地指控，但不能被通俗地辩护。”</w:t>
      </w:r>
    </w:p>
    <w:p w14:paraId="532B25E8">
      <w:pPr>
        <w:pStyle w:val="11"/>
        <w:widowControl/>
      </w:pPr>
      <w:r>
        <w:t>For the Manichees rendered the Old Testament odious with the people by alleging the adultery of David, Jacob’s marriage with two sisters, and many similar things to be found in the Old Testament, upon which they declaimed largely to the populace.</w:t>
      </w:r>
    </w:p>
    <w:p w14:paraId="61272F08">
      <w:pPr>
        <w:pStyle w:val="11"/>
        <w:widowControl/>
      </w:pPr>
      <w:r>
        <w:t>因为摩尼教徒通过指控大卫的奸淫、雅各与两姐妹的婚姻，以及在旧约中发现的许多类似事情，使旧约在百姓中变得可憎，他们对此向民众大肆宣扬。</w:t>
      </w:r>
    </w:p>
    <w:p w14:paraId="6492C3B3">
      <w:pPr>
        <w:pStyle w:val="11"/>
        <w:widowControl/>
      </w:pPr>
      <w:r>
        <w:t>This is the popular accusation alluded to by Augustine.</w:t>
      </w:r>
    </w:p>
    <w:p w14:paraId="4BF4634E">
      <w:pPr>
        <w:pStyle w:val="11"/>
        <w:widowControl/>
      </w:pPr>
      <w:r>
        <w:t>这就是奥古斯丁所暗示的通俗指控。</w:t>
      </w:r>
    </w:p>
    <w:p w14:paraId="62E7F89F">
      <w:pPr>
        <w:pStyle w:val="11"/>
        <w:widowControl/>
      </w:pPr>
      <w:r>
        <w:t>When therefore the holy father was anxious to defend the Old Testament, and the scripture itself supplied no such popular argument; he recalled his adversaries to the common authority of the church, which was an argument no less popular than their own.</w:t>
      </w:r>
    </w:p>
    <w:p w14:paraId="023FB57E">
      <w:pPr>
        <w:pStyle w:val="11"/>
        <w:widowControl/>
      </w:pPr>
      <w:r>
        <w:t>因此，当这位圣洁的教父急于为旧约辩护，而圣经本身没有提供这种通俗的论证时；祂将祂的对手召回到教会的共同权威，这是一个不亚于他们自己的通俗论证。</w:t>
      </w:r>
    </w:p>
    <w:p w14:paraId="4F49CB86">
      <w:pPr>
        <w:pStyle w:val="11"/>
        <w:widowControl/>
      </w:pPr>
      <w:r>
        <w:t>Now we have said enough upon Stapleton’s fifth argument.</w:t>
      </w:r>
    </w:p>
    <w:p w14:paraId="3E97417C">
      <w:pPr>
        <w:pStyle w:val="11"/>
        <w:widowControl/>
      </w:pPr>
      <w:r>
        <w:t>现在关于斯塔普尔顿的第五个论证我们已经说得够多了。</w:t>
      </w:r>
    </w:p>
    <w:p w14:paraId="0158E782">
      <w:pPr>
        <w:pStyle w:val="11"/>
        <w:widowControl/>
      </w:pPr>
      <w:r>
        <w:t>[Necesse est me credere huic libro, si credo Evangelio, cum utramque scripturam similiter mihi catholica commendat auctoritas.—T. 10. p. 185.]</w:t>
      </w:r>
    </w:p>
    <w:p w14:paraId="5F1CB1BF">
      <w:pPr>
        <w:pStyle w:val="11"/>
        <w:spacing w:line="249" w:lineRule="auto"/>
        <w:rPr>
          <w:rFonts w:hint="eastAsia"/>
        </w:rPr>
      </w:pPr>
    </w:p>
    <w:p w14:paraId="24DB5230">
      <w:pPr>
        <w:pStyle w:val="11"/>
        <w:widowControl/>
      </w:pPr>
      <w:r>
        <w:t>[我必须相信这本书，如果我相信福音，因为大公权威同样向我推荐这两部圣经。—T. 10. p. 185。]</w:t>
      </w:r>
    </w:p>
    <w:p w14:paraId="5CCD1E4E">
      <w:pPr>
        <w:pStyle w:val="11"/>
        <w:spacing w:line="249" w:lineRule="auto"/>
        <w:rPr>
          <w:rFonts w:hint="eastAsia"/>
        </w:rPr>
      </w:pPr>
    </w:p>
    <w:p w14:paraId="5CF8741B">
      <w:pPr>
        <w:pStyle w:val="2"/>
        <w:widowControl/>
      </w:pPr>
      <w:r>
        <w:t>CHAPTER VIII. OF THE SIXTH</w:t>
      </w:r>
    </w:p>
    <w:p w14:paraId="0835F898">
      <w:pPr>
        <w:pStyle w:val="11"/>
        <w:widowControl/>
      </w:pPr>
      <w:r>
        <w:t>第八章 论我们对手的</w:t>
      </w:r>
    </w:p>
    <w:p w14:paraId="3C2CB05F">
      <w:pPr>
        <w:pStyle w:val="11"/>
        <w:widowControl/>
      </w:pPr>
      <w:r>
        <w:t>ARGUMENT OF OUR ADVERSARIES.</w:t>
      </w:r>
    </w:p>
    <w:p w14:paraId="15272BF3">
      <w:pPr>
        <w:pStyle w:val="11"/>
        <w:widowControl/>
      </w:pPr>
      <w:r>
        <w:t>第六个论证。</w:t>
      </w:r>
    </w:p>
    <w:p w14:paraId="4044930E">
      <w:pPr>
        <w:pStyle w:val="11"/>
        <w:spacing w:line="249" w:lineRule="auto"/>
        <w:rPr>
          <w:rFonts w:hint="eastAsia"/>
        </w:rPr>
      </w:pPr>
    </w:p>
    <w:p w14:paraId="1156249C">
      <w:pPr>
        <w:pStyle w:val="11"/>
        <w:spacing w:line="249" w:lineRule="auto"/>
        <w:rPr>
          <w:rFonts w:hint="eastAsia"/>
        </w:rPr>
      </w:pPr>
      <w:r>
        <w:rPr>
          <w:rFonts w:hint="eastAsia"/>
        </w:rPr>
        <w:t>H</w:t>
      </w:r>
    </w:p>
    <w:p w14:paraId="02A6BAFF">
      <w:pPr>
        <w:pStyle w:val="11"/>
        <w:widowControl/>
      </w:pPr>
      <w:r>
        <w:t>祂的第六个论证包含在祂的第九本书的第九章中，</w:t>
      </w:r>
    </w:p>
    <w:p w14:paraId="41DB2ABF">
      <w:pPr>
        <w:pStyle w:val="11"/>
        <w:widowControl/>
      </w:pPr>
      <w:r>
        <w:t>IS sixth argument is contained in the ninth chapter of his ninth book, and is taken from the authority of Augustine, contra Epist. Fund. c. 5, where he says:</w:t>
      </w:r>
    </w:p>
    <w:p w14:paraId="54633699">
      <w:pPr>
        <w:pStyle w:val="11"/>
        <w:widowControl/>
      </w:pPr>
      <w:r>
        <w:t>并且取自奥古斯丁（Augustine）的权威，《驳&lt;基本书信&gt;，第五章》（contra Epist. Fund. c. 5），祂在那里说：</w:t>
      </w:r>
    </w:p>
    <w:p w14:paraId="29D10B3D">
      <w:pPr>
        <w:pStyle w:val="11"/>
        <w:widowControl/>
      </w:pPr>
      <w:r>
        <w:t>“I would not believe the gospel, if the authority of the catholic church did not move me 1.”</w:t>
      </w:r>
    </w:p>
    <w:p w14:paraId="5606D7F3">
      <w:pPr>
        <w:pStyle w:val="11"/>
        <w:widowControl/>
      </w:pPr>
      <w:r>
        <w:t>“我不相信福音，如果大公教会的权威没有感动我1。”</w:t>
      </w:r>
    </w:p>
    <w:p w14:paraId="73AEFCB8">
      <w:pPr>
        <w:pStyle w:val="11"/>
        <w:widowControl/>
      </w:pPr>
      <w:r>
        <w:t>These words of Augustine, says Stapleton, have distressed the protestants.</w:t>
      </w:r>
    </w:p>
    <w:p w14:paraId="0EDE8F5E">
      <w:pPr>
        <w:pStyle w:val="11"/>
        <w:widowControl/>
      </w:pPr>
      <w:r>
        <w:t>斯塔普尔顿（Stapleton）说，奥古斯丁的这些话让新教徒（protestants）感到痛苦。</w:t>
      </w:r>
    </w:p>
    <w:p w14:paraId="5A9D8C22">
      <w:pPr>
        <w:pStyle w:val="11"/>
        <w:widowControl/>
      </w:pPr>
      <w:r>
        <w:t>Doubtless they have, and no wonder, since, as he confesses in the same place, they have deceived even some of the schoolmen also.</w:t>
      </w:r>
    </w:p>
    <w:p w14:paraId="15FCA369">
      <w:pPr>
        <w:pStyle w:val="11"/>
        <w:widowControl/>
      </w:pPr>
      <w:r>
        <w:t>无疑他们有，这并不奇怪，因为正如祂在同一处承认的，它们甚至欺骗了一些经院学者。</w:t>
      </w:r>
    </w:p>
    <w:p w14:paraId="2A72DAAD">
      <w:pPr>
        <w:pStyle w:val="11"/>
        <w:widowControl/>
      </w:pPr>
      <w:r>
        <w:t>They are indeed special favorites, and always in the mouths of the papists generally; so that a papist can scarce exchange three words with you, without presently objecting this testimony of Augustine.</w:t>
      </w:r>
    </w:p>
    <w:p w14:paraId="2BAE8DF2">
      <w:pPr>
        <w:pStyle w:val="11"/>
        <w:widowControl/>
      </w:pPr>
      <w:r>
        <w:t>它们确实是特别受宠的，并且总是普遍挂在天主教徒（papists）的嘴边；以至于一个天主教徒几乎不能与你交换三句话，而不立刻提出奥古斯丁的这个见证。</w:t>
      </w:r>
    </w:p>
    <w:p w14:paraId="5ECF170A">
      <w:pPr>
        <w:pStyle w:val="11"/>
        <w:widowControl/>
      </w:pPr>
      <w:r>
        <w:t>This argument is answered by Calvin, Instit. Lib. I. c. 7. and by Musculus and Peter Martyr, by alleging that Augustine speaks of himself as a Manichean; that he meant that he, when a Manichean, was moved by the authority of the church to believe the scriptures.</w:t>
      </w:r>
    </w:p>
    <w:p w14:paraId="1000504C">
      <w:pPr>
        <w:pStyle w:val="11"/>
        <w:widowControl/>
      </w:pPr>
      <w:r>
        <w:t>这个论证被加尔文（Calvin）《基督教要义，第一卷，第七章》（Instit. Lib. I. c. 7.），以及穆斯库卢斯（Musculus）和彼得·马特（Peter Martyr）所回答，他们声称奥古斯丁是以摩尼教徒（Manichean）的身份谈论自己；祂的意思是，当祂是一个摩尼教徒时，祂被教会的权威感动去相信圣经。</w:t>
      </w:r>
    </w:p>
    <w:p w14:paraId="580508E8">
      <w:pPr>
        <w:pStyle w:val="11"/>
        <w:widowControl/>
      </w:pPr>
      <w:r>
        <w:t>Musculus interprets the words so as to take crederem for credidissem, and commoveret for commovisset; or, “I, that is, when a Manichean, or if I were a Manichean, would not believe the gospel, &amp;c.”</w:t>
      </w:r>
    </w:p>
    <w:p w14:paraId="442620B0">
      <w:pPr>
        <w:pStyle w:val="11"/>
        <w:widowControl/>
      </w:pPr>
      <w:r>
        <w:t>穆斯库卢斯解释这些话，将 crederem （我相信/我会相信）理解为 credidissem （我已经相信/我会已相信），将 commoveret （感动/会感动）理解为 commovisset （已经感动/会已感动）；或者，“我，也就是说，当我是摩尼教徒时，或者如果我是摩尼教徒，我就不会相信福音，等等。”</w:t>
      </w:r>
    </w:p>
    <w:p w14:paraId="29035D61">
      <w:pPr>
        <w:pStyle w:val="11"/>
        <w:widowControl/>
      </w:pPr>
      <w:r>
        <w:t>And indeed this interpretation is most true: for it is evident from the same chapter that Augustine is speaking of himself as a Manichean.</w:t>
      </w:r>
    </w:p>
    <w:p w14:paraId="19E1A37C">
      <w:pPr>
        <w:pStyle w:val="11"/>
        <w:widowControl/>
      </w:pPr>
      <w:r>
        <w:t>确实这个解释是最真实的：因为从同一章可以明显看出，奥古斯丁是在以摩尼教徒的身份谈论自己。</w:t>
      </w:r>
    </w:p>
    <w:p w14:paraId="2A8A8485">
      <w:pPr>
        <w:pStyle w:val="11"/>
        <w:widowControl/>
      </w:pPr>
      <w:r>
        <w:t>In the words immediately preceding he says: “What would you do with one who said, I do not believe?”</w:t>
      </w:r>
    </w:p>
    <w:p w14:paraId="5696EA87">
      <w:pPr>
        <w:pStyle w:val="11"/>
        <w:widowControl/>
      </w:pPr>
      <w:r>
        <w:t>在紧接前面的话中祂说：“你会怎么对付一个说‘我不信’的人呢？”</w:t>
      </w:r>
    </w:p>
    <w:p w14:paraId="328F0C43">
      <w:pPr>
        <w:pStyle w:val="11"/>
        <w:widowControl/>
      </w:pPr>
      <w:r>
        <w:t>Then he subjoins: “But I would not believe the gospel, &amp;c.”</w:t>
      </w:r>
    </w:p>
    <w:p w14:paraId="152BCD3B">
      <w:pPr>
        <w:pStyle w:val="11"/>
        <w:widowControl/>
      </w:pPr>
      <w:r>
        <w:t>然后祂补充说：“但我不相信福音，等等。”</w:t>
      </w:r>
    </w:p>
    <w:p w14:paraId="7230846C">
      <w:pPr>
        <w:pStyle w:val="11"/>
        <w:widowControl/>
      </w:pPr>
      <w:r>
        <w:t>He speaks, therefore, of himself in an unbelieving state.</w:t>
      </w:r>
    </w:p>
    <w:p w14:paraId="7BB66544">
      <w:pPr>
        <w:pStyle w:val="11"/>
        <w:widowControl/>
      </w:pPr>
      <w:r>
        <w:t>因此，祂是在谈论处于不信状态中的自己。</w:t>
      </w:r>
    </w:p>
    <w:p w14:paraId="11B72A84">
      <w:pPr>
        <w:pStyle w:val="11"/>
        <w:widowControl/>
      </w:pPr>
      <w:r>
        <w:t>And in the same chapter, in the words immediately following, he says: “Those whom I obeyed when they said to me, Believe the gospel, why should I not obey when they tell me, Believe not Mani?”</w:t>
      </w:r>
    </w:p>
    <w:p w14:paraId="1B46D7FC">
      <w:pPr>
        <w:pStyle w:val="11"/>
        <w:widowControl/>
      </w:pPr>
      <w:r>
        <w:t>而在同一章，在紧接其后的话中，祂说：“当我顺服那些对我说‘信福音’的人时，为什么当他们告诉我‘不要信摩尼’时我不应该顺服呢？”</w:t>
      </w:r>
    </w:p>
    <w:p w14:paraId="31109A59">
      <w:pPr>
        <w:pStyle w:val="11"/>
        <w:widowControl/>
      </w:pPr>
      <w:r>
        <w:t>Whence it is plain that he speaks of himself as an unbeliever, and informs us how he first was converted from a Manichean to be a catholic, namely, by listening to the voice of the church.</w:t>
      </w:r>
    </w:p>
    <w:p w14:paraId="75DA90A1">
      <w:pPr>
        <w:pStyle w:val="11"/>
        <w:widowControl/>
      </w:pPr>
      <w:r>
        <w:t>由此清楚可见，祂是在以不信者的身份谈论自己，并告诉我们祂最初是如何从摩尼教徒转变为天主教徒的，即藉着听从教会的声音。</w:t>
      </w:r>
    </w:p>
    <w:p w14:paraId="47227C58">
      <w:pPr>
        <w:pStyle w:val="11"/>
        <w:widowControl/>
      </w:pPr>
      <w:r>
        <w:t>But Stapleton denies this, and endeavors to prove that he speaks of himself as a catholic by several arguments.</w:t>
      </w:r>
    </w:p>
    <w:p w14:paraId="746AC162">
      <w:pPr>
        <w:pStyle w:val="11"/>
        <w:widowControl/>
      </w:pPr>
      <w:r>
        <w:t>但斯塔普尔顿否认这一点，并试图藉着几个论证证明祂是以天主教徒的身份谈论自己。</w:t>
      </w:r>
    </w:p>
    <w:p w14:paraId="1EF00E1A">
      <w:pPr>
        <w:pStyle w:val="11"/>
        <w:widowControl/>
      </w:pPr>
      <w:r>
        <w:t>His first reason is, because an infidel does not allow anything to the authority of the church.</w:t>
      </w:r>
    </w:p>
    <w:p w14:paraId="093DC006">
      <w:pPr>
        <w:pStyle w:val="11"/>
        <w:widowControl/>
      </w:pPr>
      <w:r>
        <w:t>祂的第一个理由是，因为不信者不承认教会的权威。</w:t>
      </w:r>
    </w:p>
    <w:p w14:paraId="1487E20A">
      <w:pPr>
        <w:pStyle w:val="11"/>
        <w:widowControl/>
      </w:pPr>
      <w:r>
        <w:t>I answer, that Augustine was not altogether an infidel.</w:t>
      </w:r>
    </w:p>
    <w:p w14:paraId="64A08905">
      <w:pPr>
        <w:pStyle w:val="11"/>
        <w:widowControl/>
      </w:pPr>
      <w:r>
        <w:t>我回答，奥古斯丁并不完全是一个不信者。</w:t>
      </w:r>
    </w:p>
    <w:p w14:paraId="6905B5ED">
      <w:pPr>
        <w:pStyle w:val="11"/>
        <w:widowControl/>
      </w:pPr>
      <w:r>
        <w:t>He was indeed a heretic, but one most desirous of truth, and no obstinate heretic.</w:t>
      </w:r>
    </w:p>
    <w:p w14:paraId="089522B0">
      <w:pPr>
        <w:pStyle w:val="11"/>
        <w:widowControl/>
      </w:pPr>
      <w:r>
        <w:t>祂确实是一个异端，但也是一个最渴望真理的人，并非顽固的异端。</w:t>
      </w:r>
    </w:p>
    <w:p w14:paraId="6DBEE287">
      <w:pPr>
        <w:pStyle w:val="11"/>
        <w:widowControl/>
      </w:pPr>
      <w:r>
        <w:t>He was a heretic, not from malice, but from error of opinion.</w:t>
      </w:r>
    </w:p>
    <w:p w14:paraId="2C4AAE4C">
      <w:pPr>
        <w:pStyle w:val="11"/>
        <w:widowControl/>
      </w:pPr>
      <w:r>
        <w:t>祂是一个异端，不是出于恶意，而是出于观点的错误。</w:t>
      </w:r>
    </w:p>
    <w:p w14:paraId="0A9AD937">
      <w:pPr>
        <w:pStyle w:val="11"/>
        <w:widowControl/>
      </w:pPr>
      <w:r>
        <w:t>Nor did he doubt, even when he was a heretic, that he ought to agree and communicate with the true church, although he did not judge aright which was the true church.</w:t>
      </w:r>
    </w:p>
    <w:p w14:paraId="00EA6301">
      <w:pPr>
        <w:pStyle w:val="11"/>
        <w:widowControl/>
      </w:pPr>
      <w:r>
        <w:t>即使当祂是一个异端时，祂也不怀疑祂应该同意并与真教会交通，尽管祂没有正确判断哪一个是真教会。</w:t>
      </w:r>
    </w:p>
    <w:p w14:paraId="7A9A243D">
      <w:pPr>
        <w:pStyle w:val="11"/>
        <w:widowControl/>
      </w:pPr>
      <w:r>
        <w:t>Those who are so disposed are easily moved by the authority of the true church.</w:t>
      </w:r>
    </w:p>
    <w:p w14:paraId="5E902183">
      <w:pPr>
        <w:pStyle w:val="11"/>
        <w:widowControl/>
      </w:pPr>
      <w:r>
        <w:t>那些有这种倾向的人很容易被真教会的权威所打动。</w:t>
      </w:r>
    </w:p>
    <w:p w14:paraId="289AE54E">
      <w:pPr>
        <w:pStyle w:val="11"/>
        <w:widowControl/>
      </w:pPr>
      <w:r>
        <w:t>Stapleton’s second reason is, because a heretic is not moved by the authority of the catholic church, which he does not acknowledge.</w:t>
      </w:r>
    </w:p>
    <w:p w14:paraId="6C1B34B6">
      <w:pPr>
        <w:pStyle w:val="11"/>
        <w:widowControl/>
      </w:pPr>
      <w:r>
        <w:t>斯塔普尔顿的第二个理由是，因为异端不会被祂不承认的大公教会的权威所打动。</w:t>
      </w:r>
    </w:p>
    <w:p w14:paraId="68465980">
      <w:pPr>
        <w:pStyle w:val="11"/>
        <w:widowControl/>
      </w:pPr>
      <w:r>
        <w:t>I answer, that Augustine speaks of the church as he thought of it now that he was a catholic, not as he thought of it formerly when he was a Manichean.</w:t>
      </w:r>
    </w:p>
    <w:p w14:paraId="12F2C831">
      <w:pPr>
        <w:pStyle w:val="11"/>
        <w:widowControl/>
      </w:pPr>
      <w:r>
        <w:t>我回答，奥古斯丁是在谈论祂现在作为天主教徒所认为的教会，而不是祂以前作为摩尼教徒所认为的。</w:t>
      </w:r>
    </w:p>
    <w:p w14:paraId="5A1C3241">
      <w:pPr>
        <w:pStyle w:val="11"/>
        <w:widowControl/>
      </w:pPr>
      <w:r>
        <w:t>His third reason is, because infidels do not now believe the preaching ministers, as Augustine in that same chapter affirms that he did.</w:t>
      </w:r>
    </w:p>
    <w:p w14:paraId="0AF27DAE">
      <w:pPr>
        <w:pStyle w:val="11"/>
        <w:widowControl/>
      </w:pPr>
      <w:r>
        <w:t>祂的第三个理由是，因为不信者现在不相信传道的牧师，正如奥古斯丁在同一章中断言祂相信了。</w:t>
      </w:r>
    </w:p>
    <w:p w14:paraId="2D88AAAC">
      <w:pPr>
        <w:pStyle w:val="11"/>
        <w:widowControl/>
      </w:pPr>
      <w:r>
        <w:t>I answer: infidels do not, indeed, while they continue infidels, obey the preaching of the ministers of the church; but they may be brought to faith by the preaching of the word, and then they will obey.</w:t>
      </w:r>
    </w:p>
    <w:p w14:paraId="5DB4A7A8">
      <w:pPr>
        <w:pStyle w:val="11"/>
        <w:widowControl/>
      </w:pPr>
      <w:r>
        <w:t>我回答：不信者，当他们继续作为不信者时，确实不顺服教会牧师的传道；但他们可能藉着圣言的传讲被带入信仰，然后他们就会顺服。</w:t>
      </w:r>
    </w:p>
    <w:p w14:paraId="76FF24E6">
      <w:pPr>
        <w:pStyle w:val="11"/>
        <w:widowControl/>
      </w:pPr>
      <w:r>
        <w:t>And it was in this very way that Augustine was made a catholic from a Manichean.</w:t>
      </w:r>
    </w:p>
    <w:p w14:paraId="2F049078">
      <w:pPr>
        <w:pStyle w:val="11"/>
        <w:widowControl/>
      </w:pPr>
      <w:r>
        <w:t>正是以这种方式，奥古斯丁从一个摩尼教徒变成了一个天主教徒。</w:t>
      </w:r>
    </w:p>
    <w:p w14:paraId="5DBC20D9">
      <w:pPr>
        <w:pStyle w:val="11"/>
        <w:widowControl/>
      </w:pPr>
      <w:r>
        <w:t>His fourth reason is, because Augustine in this chapter says of the Acts of the Apostles, “I must needs believe this book.”</w:t>
      </w:r>
    </w:p>
    <w:p w14:paraId="0D64B5CC">
      <w:pPr>
        <w:pStyle w:val="11"/>
        <w:widowControl/>
      </w:pPr>
      <w:r>
        <w:t>祂的第四个理由是，因为奥古斯丁在这一章中论到《使徒行传》说，“我必须相信这本书。”</w:t>
      </w:r>
    </w:p>
    <w:p w14:paraId="0523643B">
      <w:pPr>
        <w:pStyle w:val="11"/>
        <w:widowControl/>
      </w:pPr>
      <w:r>
        <w:t>Therefore (says Stapleton) he speaks of himself as he then was, namely, as a catholic.</w:t>
      </w:r>
    </w:p>
    <w:p w14:paraId="6A44C83A">
      <w:pPr>
        <w:pStyle w:val="11"/>
        <w:widowControl/>
      </w:pPr>
      <w:r>
        <w:t>因此（斯塔普尔顿说）祂是在谈论当时的自己，即作为一个天主教徒。</w:t>
      </w:r>
    </w:p>
    <w:p w14:paraId="30AE3F6E">
      <w:pPr>
        <w:pStyle w:val="11"/>
        <w:widowControl/>
      </w:pPr>
      <w:r>
        <w:t>I answer, that this is no reason.</w:t>
      </w:r>
    </w:p>
    <w:p w14:paraId="139EBF53">
      <w:pPr>
        <w:pStyle w:val="11"/>
        <w:widowControl/>
      </w:pPr>
      <w:r>
        <w:t>我回答，这不是理由。</w:t>
      </w:r>
    </w:p>
    <w:p w14:paraId="78AF7EE2">
      <w:pPr>
        <w:pStyle w:val="11"/>
        <w:widowControl/>
      </w:pPr>
      <w:r>
        <w:t>For whether he speak of himself as a catholic or as a Manichean, it was needful by all means that he should believe this book, inasmuch as it is the word of God: for all alike must needs either receive or reject the Gospels and the Acts together.</w:t>
      </w:r>
    </w:p>
    <w:p w14:paraId="40806C54">
      <w:pPr>
        <w:pStyle w:val="11"/>
        <w:widowControl/>
      </w:pPr>
      <w:r>
        <w:t>因为无论祂是作为天主教徒还是作为摩尼教徒谈论自己，祂无论如何都必须相信这本书，因为它是上帝的圣言：因为所有人同样必须要么一起接受要么一起拒绝福音书和《使徒行传》。</w:t>
      </w:r>
    </w:p>
    <w:p w14:paraId="7143E5F5">
      <w:pPr>
        <w:pStyle w:val="11"/>
        <w:widowControl/>
      </w:pPr>
      <w:r>
        <w:t>His fifth reason is, because Augustine writes in the fourth chapter of this book, that even when he was a bishop, he was kept in the church, on account of the name of the church and the consent of people and nations.</w:t>
      </w:r>
    </w:p>
    <w:p w14:paraId="7656BEA6">
      <w:pPr>
        <w:pStyle w:val="11"/>
        <w:widowControl/>
      </w:pPr>
      <w:r>
        <w:t>祂的第五个理由是，因为奥古斯丁在这本书的第四章中写道，即使当祂是主教时，祂也因为教会的名义和人民及国家的同意而被保留在教会中。</w:t>
      </w:r>
    </w:p>
    <w:p w14:paraId="74F17E9C">
      <w:pPr>
        <w:pStyle w:val="11"/>
        <w:widowControl/>
      </w:pPr>
      <w:r>
        <w:t>I answer, that Augustine does indeed confess this: yet nevertheless, besides these two, he alleges another stronger argument in that same chapter, namely the absolutely constant truth of doctrine; which if the Manicheans could allege in their behalf, he promises that he would be willing to desert the name of the church and the consent of people and nations, and return to them.</w:t>
      </w:r>
    </w:p>
    <w:p w14:paraId="3DAEA103">
      <w:pPr>
        <w:pStyle w:val="11"/>
        <w:widowControl/>
      </w:pPr>
      <w:r>
        <w:t>我回答，奥古斯丁确实承认这一点：然而尽管如此，除了这两个之外，祂在同一章中提出了另一个更强的论证，即绝对恒定的教义真理；如果摩尼教徒能为他们自己提出这一点，祂承诺祂愿意抛弃教会的名义和人民及国家的同意，回到他们那里。</w:t>
      </w:r>
    </w:p>
    <w:p w14:paraId="54C6E0E8">
      <w:pPr>
        <w:pStyle w:val="11"/>
        <w:widowControl/>
      </w:pPr>
      <w:r>
        <w:t>Therefore he ascribed more to the truth of doctrine than to the judgment and authority of the church.</w:t>
      </w:r>
    </w:p>
    <w:p w14:paraId="0C95ABCC">
      <w:pPr>
        <w:pStyle w:val="11"/>
        <w:widowControl/>
      </w:pPr>
      <w:r>
        <w:t>因此，祂将更多的归于教义的真理，而不是教会的判断和权威。</w:t>
      </w:r>
    </w:p>
    <w:p w14:paraId="1918D16F">
      <w:pPr>
        <w:pStyle w:val="11"/>
        <w:widowControl/>
      </w:pPr>
      <w:r>
        <w:t>Finally, says Stapleton, Augustine everywhere in all the places before alleged attributes to the church the privilege of consigning the canon of scripture to the faithful.</w:t>
      </w:r>
    </w:p>
    <w:p w14:paraId="16344A1D">
      <w:pPr>
        <w:pStyle w:val="11"/>
        <w:widowControl/>
      </w:pPr>
      <w:r>
        <w:t>最后，斯塔普尔顿说，奥古斯丁在前面引用的所有地方到处都将向信徒交付圣经正典的特权归于教会。</w:t>
      </w:r>
    </w:p>
    <w:p w14:paraId="64678A61">
      <w:pPr>
        <w:pStyle w:val="11"/>
        <w:widowControl/>
      </w:pPr>
      <w:r>
        <w:t>I answer, in the first place, it would be repugnant to Augustine himself to make him say that, now that he was a believer and a catholic, he would not believe the gospel, save only upon the authority of the church; since he himself in the fourteenth chapter of this book says that we, when we believe and are become strong in faith, understand what we believe not now by the help of men, but by God himself internally confirming and illuminating our minds.</w:t>
      </w:r>
    </w:p>
    <w:p w14:paraId="6B55CAB9">
      <w:pPr>
        <w:pStyle w:val="11"/>
        <w:widowControl/>
      </w:pPr>
      <w:r>
        <w:t>我首先回答，让奥古斯丁说，既然祂现在是一个信徒和天主教徒，祂就不会相信福音，除非仅仅依靠教会的权威，这与奥古斯丁自己是相悖的；因为祂自己在这本书的第14章中说，当我们相信并在信仰中变得坚强时，我们现在不是藉着人的帮助，而是藉着上帝自己内在确认和光照我们的心，来明白我们所信的。</w:t>
      </w:r>
    </w:p>
    <w:p w14:paraId="1EA32B63">
      <w:pPr>
        <w:pStyle w:val="11"/>
        <w:widowControl/>
      </w:pPr>
      <w:r>
        <w:t>The faithful, therefore, do not believe merely on account of the church’s authority.</w:t>
      </w:r>
    </w:p>
    <w:p w14:paraId="34179148">
      <w:pPr>
        <w:pStyle w:val="11"/>
        <w:widowControl/>
      </w:pPr>
      <w:r>
        <w:t>因此，信徒不仅仅是因为教会的权威而相信。</w:t>
      </w:r>
    </w:p>
    <w:p w14:paraId="5A6BB340">
      <w:pPr>
        <w:pStyle w:val="11"/>
        <w:widowControl/>
      </w:pPr>
      <w:r>
        <w:t>Secondly, I say that this is also repugnant to reason itself.</w:t>
      </w:r>
    </w:p>
    <w:p w14:paraId="07BC0C27">
      <w:pPr>
        <w:pStyle w:val="11"/>
        <w:widowControl/>
      </w:pPr>
      <w:r>
        <w:t>其次，我说这也与理性本身相悖。</w:t>
      </w:r>
    </w:p>
    <w:p w14:paraId="7E4F634F">
      <w:pPr>
        <w:pStyle w:val="11"/>
        <w:widowControl/>
      </w:pPr>
      <w:r>
        <w:t>For all the faithful are endowed with the Holy Spirit.</w:t>
      </w:r>
    </w:p>
    <w:p w14:paraId="17EC4205">
      <w:pPr>
        <w:pStyle w:val="11"/>
        <w:widowControl/>
      </w:pPr>
      <w:r>
        <w:t>因为所有的信徒都被赋予了圣灵。</w:t>
      </w:r>
    </w:p>
    <w:p w14:paraId="0D13F50C">
      <w:pPr>
        <w:pStyle w:val="11"/>
        <w:widowControl/>
      </w:pPr>
      <w:r>
        <w:t>Now his authority is greater than that of the church.</w:t>
      </w:r>
    </w:p>
    <w:p w14:paraId="61B1A385">
      <w:pPr>
        <w:pStyle w:val="11"/>
        <w:widowControl/>
      </w:pPr>
      <w:r>
        <w:t>现在祂的权威大于教会的权威。</w:t>
      </w:r>
    </w:p>
    <w:p w14:paraId="1C3A04AE">
      <w:pPr>
        <w:pStyle w:val="11"/>
        <w:widowControl/>
      </w:pPr>
      <w:r>
        <w:t>Therefore it is not to be doubted that they are kept in the true faith by his rather than by the church’s authority.</w:t>
      </w:r>
    </w:p>
    <w:p w14:paraId="37AC9CD7">
      <w:pPr>
        <w:pStyle w:val="11"/>
        <w:widowControl/>
      </w:pPr>
      <w:r>
        <w:t>因此不容置疑的是，他们是藉着祂的权威而不是教会的权威被保守在真信仰中。</w:t>
      </w:r>
    </w:p>
    <w:p w14:paraId="22CAC44D">
      <w:pPr>
        <w:pStyle w:val="11"/>
        <w:widowControl/>
      </w:pPr>
      <w:r>
        <w:t>Thirdly, what if we were to acknowledge that the faithful themselves are moved by the authority of the church to receive the scriptures?</w:t>
      </w:r>
    </w:p>
    <w:p w14:paraId="14DC668D">
      <w:pPr>
        <w:pStyle w:val="11"/>
        <w:widowControl/>
      </w:pPr>
      <w:r>
        <w:t>第三，如果我们承认信徒本身被教会的权威感动去接受圣经，那又如何呢？</w:t>
      </w:r>
    </w:p>
    <w:p w14:paraId="4C5F944A">
      <w:pPr>
        <w:pStyle w:val="11"/>
        <w:widowControl/>
      </w:pPr>
      <w:r>
        <w:t>It does not follow thence, that their intimate inward persuasion is produced by the same way, or that they are induced by no other and stronger reason.</w:t>
      </w:r>
    </w:p>
    <w:p w14:paraId="7627682B">
      <w:pPr>
        <w:pStyle w:val="11"/>
        <w:widowControl/>
      </w:pPr>
      <w:r>
        <w:t>并不能由此推断，他们亲密的内在确信是以同样的方式产生的，或者他们不是被其他更强的理由所引导。</w:t>
      </w:r>
    </w:p>
    <w:p w14:paraId="77FEE976">
      <w:pPr>
        <w:pStyle w:val="11"/>
        <w:widowControl/>
      </w:pPr>
      <w:r>
        <w:t>What Christian is there whom the church of Christ, commending the scriptures to him, does not move?</w:t>
      </w:r>
    </w:p>
    <w:p w14:paraId="57ED4FA9">
      <w:pPr>
        <w:pStyle w:val="11"/>
        <w:widowControl/>
      </w:pPr>
      <w:r>
        <w:t>有什么基督徒是基督的教会在向祂推荐圣经时不被打动的呢？</w:t>
      </w:r>
    </w:p>
    <w:p w14:paraId="29EB43F8">
      <w:pPr>
        <w:pStyle w:val="11"/>
        <w:widowControl/>
      </w:pPr>
      <w:r>
        <w:t>But to be moved is one thing, and to be persuaded is another.</w:t>
      </w:r>
    </w:p>
    <w:p w14:paraId="1F697289">
      <w:pPr>
        <w:pStyle w:val="11"/>
        <w:widowControl/>
      </w:pPr>
      <w:r>
        <w:t>但被打动是一回事，被说服是另一回事。</w:t>
      </w:r>
    </w:p>
    <w:p w14:paraId="41D8A746">
      <w:pPr>
        <w:pStyle w:val="11"/>
        <w:widowControl/>
      </w:pPr>
      <w:r>
        <w:t>The Samaritan woman who is mentioned in John 4. moved many of her countrymen by her testimony to Christ, and excited them to flock to Christ and lend his instructions a favorable and willing attention.</w:t>
      </w:r>
    </w:p>
    <w:p w14:paraId="1F2E4EC8">
      <w:pPr>
        <w:pStyle w:val="11"/>
        <w:widowControl/>
      </w:pPr>
      <w:r>
        <w:t>在《约翰福音》第4章中提到的撒类利亚（Samaritan）妇人，藉着她对基督的见证打动了她的许多同胞，并激发他们蜂拥到基督那里，对祂的教导给予好感和乐意的关注。</w:t>
      </w:r>
    </w:p>
    <w:p w14:paraId="33D3F5B6">
      <w:pPr>
        <w:pStyle w:val="11"/>
        <w:widowControl/>
      </w:pPr>
      <w:r>
        <w:t>But the same persons afterwards, when they had heard Christ, said to the woman, “Now we believe not on account of thy speech (διὰ τὴν σὴν λαλιὰν), but because we have heard him ourselves, and know that this is the Christ, the Savior of the world.”</w:t>
      </w:r>
    </w:p>
    <w:p w14:paraId="108B6C76">
      <w:pPr>
        <w:pStyle w:val="11"/>
        <w:widowControl/>
      </w:pPr>
      <w:r>
        <w:t>但同样是这些人后来，当他们听了基督的话后，对妇人说，“现在我们信，不是因为你的话（διὰ τὴν σὴν λαλιὰν），是我们亲自听见了，知道这真是基督，是救世主。”</w:t>
      </w:r>
    </w:p>
    <w:p w14:paraId="6C01CEA7">
      <w:pPr>
        <w:pStyle w:val="11"/>
        <w:widowControl/>
      </w:pPr>
      <w:r>
        <w:t>So the authority of the church may at first move us to acknowledge the scriptures: but afterwards, when we have ourselves read the scriptures, and understand them, then we conceive a true faith, and believe, not because the church judges that we should believe, but, as for many other more certain arguments, so for this specially, because the Holy Spirit persuades us internally that these are the words of God.</w:t>
      </w:r>
    </w:p>
    <w:p w14:paraId="79184AD2">
      <w:pPr>
        <w:pStyle w:val="11"/>
        <w:widowControl/>
      </w:pPr>
      <w:r>
        <w:t>因此教会的权威起初可能会打动我们承认圣经：但后来，当我们自己阅读了圣经，并明白它们时，那时我们构想出一个真实的信仰，并相信，不是因为教会判断我们应该相信，而是，正如许多其他更确定的论证一样，特别是因为这个，因为圣灵在内在说服我们这些是上帝的话语。</w:t>
      </w:r>
    </w:p>
    <w:p w14:paraId="41524FC7">
      <w:pPr>
        <w:pStyle w:val="11"/>
        <w:widowControl/>
      </w:pPr>
      <w:r>
        <w:t>But since this testimony of Augustine is urged so vehemently by Stapleton, other papists shall easily either teach or remind him, how little force it hath to establish the perpetual authority of the church.</w:t>
      </w:r>
    </w:p>
    <w:p w14:paraId="01855B3B">
      <w:pPr>
        <w:pStyle w:val="11"/>
        <w:widowControl/>
      </w:pPr>
      <w:r>
        <w:t>但既然奥古斯丁的这个见证被斯塔普尔顿如此激烈地催促，其他天主教徒很容易教导或提醒祂，它对于确立教会的永久权威有多么小的力量。</w:t>
      </w:r>
    </w:p>
    <w:p w14:paraId="2C960CE0">
      <w:pPr>
        <w:pStyle w:val="11"/>
        <w:widowControl/>
      </w:pPr>
      <w:r>
        <w:t>Driedo, Lib. IV. c. 4, determines that Augustine speaks in these words of the primitive church of the apostles: for if Augustine were now alive, and meant to speak of the church such as it now is, he would rather say, “I would not acknowledge such men to be the church of Christ, unless the authority of the four Gospels taught me so.”</w:t>
      </w:r>
    </w:p>
    <w:p w14:paraId="65436A69">
      <w:pPr>
        <w:pStyle w:val="11"/>
        <w:widowControl/>
      </w:pPr>
      <w:r>
        <w:t>德里多（Driedo），《第四卷，第四章》（Lib. IV. c. 4），断定奥古斯丁在这些话中说的是使徒的原始教会：因为如果奥古斯丁现在还活着，并且意指现在的教会，祂宁愿说，“我不承认这样的人是基督的教会，除非四福音的权威如此教导我。”</w:t>
      </w:r>
    </w:p>
    <w:p w14:paraId="76EFA19F">
      <w:pPr>
        <w:pStyle w:val="11"/>
        <w:widowControl/>
      </w:pPr>
      <w:r>
        <w:t>Wherefore we do not now believe the gospel on account of the church, but, on the contrary, the church on account of the gospel.</w:t>
      </w:r>
    </w:p>
    <w:p w14:paraId="0DAB2E9C">
      <w:pPr>
        <w:pStyle w:val="11"/>
        <w:widowControl/>
      </w:pPr>
      <w:r>
        <w:t>因此我们现在相信福音不是因为教会，相反，相信教会是因为福音。</w:t>
      </w:r>
    </w:p>
    <w:p w14:paraId="6EBE5B8D">
      <w:pPr>
        <w:pStyle w:val="11"/>
        <w:widowControl/>
      </w:pPr>
      <w:r>
        <w:t>Whence also it follows that the gospel is the truest mark of the church.</w:t>
      </w:r>
    </w:p>
    <w:p w14:paraId="0117563E">
      <w:pPr>
        <w:pStyle w:val="11"/>
        <w:widowControl/>
      </w:pPr>
      <w:r>
        <w:t>由此也推断出福音是教会最真实的标志。</w:t>
      </w:r>
    </w:p>
    <w:p w14:paraId="1308A31D">
      <w:pPr>
        <w:pStyle w:val="11"/>
        <w:widowControl/>
      </w:pPr>
      <w:r>
        <w:t>Bellarmine himself, in his MSS. Lectures upon the Secunda Secundæ of Aquinas, Quæst. 1. article 1 Dub. 1, tells us, that Augustine “speaks of the church as the propounding cause, not as the prime foundation of faith.”</w:t>
      </w:r>
    </w:p>
    <w:p w14:paraId="33832584">
      <w:pPr>
        <w:pStyle w:val="11"/>
        <w:widowControl/>
      </w:pPr>
      <w:r>
        <w:t>贝拉明自己，在祂对阿奎那（Aquinas）《神学大全第二部第二卷》（Secunda Secundæ）《问题一，第一条，疑问一》的手稿讲义中，告诉我们，奥古斯丁“说教会是提出的原因，而不是信仰的首要基础。”</w:t>
      </w:r>
    </w:p>
    <w:p w14:paraId="3BD8CB30">
      <w:pPr>
        <w:pStyle w:val="11"/>
        <w:widowControl/>
      </w:pPr>
      <w:r>
        <w:t>For we should not believe the gospel unless the catholic church propounded it: which, no doubt, is true.</w:t>
      </w:r>
    </w:p>
    <w:p w14:paraId="7D051C3B">
      <w:pPr>
        <w:pStyle w:val="11"/>
        <w:widowControl/>
      </w:pPr>
      <w:r>
        <w:t>因为如果大公教会不提出福音，我们就不应该相信它：这无疑是真实的。</w:t>
      </w:r>
    </w:p>
    <w:p w14:paraId="19EB8144">
      <w:pPr>
        <w:pStyle w:val="11"/>
        <w:widowControl/>
      </w:pPr>
      <w:r>
        <w:t>For, unless the church commended the sacred books to us, and led us, as it were, by the hand, to the very fountains of divine truth, we should never emerge out of the darkest shades of error.</w:t>
      </w:r>
    </w:p>
    <w:p w14:paraId="15C6DBCF">
      <w:pPr>
        <w:pStyle w:val="11"/>
        <w:widowControl/>
      </w:pPr>
      <w:r>
        <w:t>因为，除非教会向我们推荐神圣书卷，并仿佛牵着手引导我们到神圣真理的真正泉源，否则我们永远无法从最黑暗的错误阴影中走出来。</w:t>
      </w:r>
    </w:p>
    <w:p w14:paraId="0AA0B0D7">
      <w:pPr>
        <w:pStyle w:val="11"/>
        <w:widowControl/>
      </w:pPr>
      <w:r>
        <w:t>But does it therefore follow that the apocryphal books cannot be distinguished from the canonical otherwise than by the mere authority of the church?</w:t>
      </w:r>
    </w:p>
    <w:p w14:paraId="38DD7BFB">
      <w:pPr>
        <w:pStyle w:val="11"/>
        <w:widowControl/>
      </w:pPr>
      <w:r>
        <w:t>但难道由此推断，除了仅仅藉着教会的权威，次经书卷就不能与正典书卷区分开来吗？</w:t>
      </w:r>
    </w:p>
    <w:p w14:paraId="1DDED515">
      <w:pPr>
        <w:pStyle w:val="11"/>
        <w:widowControl/>
      </w:pPr>
      <w:r>
        <w:t>By no means.</w:t>
      </w:r>
    </w:p>
    <w:p w14:paraId="761F4009">
      <w:pPr>
        <w:pStyle w:val="11"/>
        <w:widowControl/>
      </w:pPr>
      <w:r>
        <w:t>绝非如此。</w:t>
      </w:r>
    </w:p>
    <w:p w14:paraId="2A997D7F">
      <w:pPr>
        <w:pStyle w:val="11"/>
        <w:widowControl/>
      </w:pPr>
      <w:r>
        <w:t>And there is no need that we should say more of this sixth argument.</w:t>
      </w:r>
    </w:p>
    <w:p w14:paraId="48E4452D">
      <w:pPr>
        <w:pStyle w:val="11"/>
        <w:widowControl/>
      </w:pPr>
      <w:r>
        <w:t>我们没有必要对这个第六个论证说更多了。</w:t>
      </w:r>
    </w:p>
    <w:p w14:paraId="38872B28">
      <w:pPr>
        <w:pStyle w:val="11"/>
        <w:widowControl/>
      </w:pPr>
      <w:r>
        <w:t>[Ego vero non crederem evangelio, nisi me catholicæ ecclesiæ commoveret auctoritas.—See Laud’s Conference, § . 16. n. 19. p. 81. et seqq. Lond. 1639.]</w:t>
      </w:r>
    </w:p>
    <w:p w14:paraId="328DD3E5">
      <w:pPr>
        <w:pStyle w:val="11"/>
        <w:spacing w:line="249" w:lineRule="auto"/>
        <w:rPr>
          <w:rFonts w:hint="eastAsia"/>
        </w:rPr>
      </w:pPr>
    </w:p>
    <w:p w14:paraId="1FAD390D">
      <w:pPr>
        <w:pStyle w:val="11"/>
        <w:widowControl/>
      </w:pPr>
      <w:r>
        <w:t>[如果大公教会的权威没有感动我，我就不会相信福音。—见劳德（Laud）的《会议》，§ . 16. n. 19. p. 81. 及以下。伦敦（Lond.）1639年。]</w:t>
      </w:r>
    </w:p>
    <w:p w14:paraId="348D8F6F">
      <w:pPr>
        <w:pStyle w:val="11"/>
        <w:spacing w:line="249" w:lineRule="auto"/>
      </w:pPr>
    </w:p>
    <w:p w14:paraId="13269E7B">
      <w:pPr>
        <w:pStyle w:val="11"/>
        <w:spacing w:line="249" w:lineRule="auto"/>
      </w:pPr>
    </w:p>
    <w:p w14:paraId="3B815FD9">
      <w:pPr>
        <w:pStyle w:val="11"/>
        <w:spacing w:line="249" w:lineRule="auto"/>
      </w:pPr>
    </w:p>
    <w:p w14:paraId="135BAE94">
      <w:pPr>
        <w:pStyle w:val="11"/>
        <w:spacing w:line="249" w:lineRule="auto"/>
      </w:pPr>
    </w:p>
    <w:p w14:paraId="240920D7">
      <w:pPr>
        <w:pStyle w:val="2"/>
        <w:widowControl/>
      </w:pPr>
      <w:r>
        <w:t>CHAPTER IX. OF THE</w:t>
      </w:r>
    </w:p>
    <w:p w14:paraId="59787DFE">
      <w:pPr>
        <w:pStyle w:val="11"/>
        <w:widowControl/>
      </w:pPr>
      <w:r>
        <w:t>第九章 论我们对手的</w:t>
      </w:r>
    </w:p>
    <w:p w14:paraId="4CB4A86E">
      <w:pPr>
        <w:pStyle w:val="11"/>
        <w:widowControl/>
      </w:pPr>
      <w:r>
        <w:t>SEVENTH ARGUMENT OF OUR ADVERSARIES.</w:t>
      </w:r>
    </w:p>
    <w:p w14:paraId="0F743F59">
      <w:pPr>
        <w:pStyle w:val="11"/>
        <w:widowControl/>
      </w:pPr>
      <w:r>
        <w:t>第七个论证。</w:t>
      </w:r>
    </w:p>
    <w:p w14:paraId="0E099462">
      <w:pPr>
        <w:pStyle w:val="11"/>
        <w:spacing w:line="249" w:lineRule="auto"/>
        <w:rPr>
          <w:rFonts w:hint="eastAsia"/>
        </w:rPr>
      </w:pPr>
    </w:p>
    <w:p w14:paraId="6D4437D9">
      <w:pPr>
        <w:pStyle w:val="11"/>
        <w:spacing w:line="249" w:lineRule="auto"/>
        <w:rPr>
          <w:rFonts w:hint="eastAsia"/>
        </w:rPr>
      </w:pPr>
      <w:r>
        <w:rPr>
          <w:rFonts w:hint="eastAsia"/>
        </w:rPr>
        <w:t>T</w:t>
      </w:r>
    </w:p>
    <w:p w14:paraId="4356CC15">
      <w:pPr>
        <w:pStyle w:val="11"/>
        <w:widowControl/>
      </w:pPr>
      <w:r>
        <w:t>第七个论证包含在《第九本书，第十章》中，</w:t>
      </w:r>
    </w:p>
    <w:p w14:paraId="056E1F5A">
      <w:pPr>
        <w:pStyle w:val="11"/>
        <w:widowControl/>
      </w:pPr>
      <w:r>
        <w:t>HE seventh argument is contained in Book 9. chapter 10, where he joins other fathers to Augustine, for the purpose of proving, that the</w:t>
      </w:r>
    </w:p>
    <w:p w14:paraId="10A7EA5E">
      <w:pPr>
        <w:pStyle w:val="11"/>
        <w:widowControl/>
      </w:pPr>
      <w:r>
        <w:t>祂将其他教父与奥古斯丁（Augustine）联系起来，目的是证明圣经的正典必须由教会的权威来交付。</w:t>
      </w:r>
    </w:p>
    <w:p w14:paraId="479E9DBA">
      <w:pPr>
        <w:pStyle w:val="11"/>
        <w:widowControl/>
      </w:pPr>
      <w:r>
        <w:t>canon of scripture must be consigned by the authority of the church. But what else do all those fathers prove but this, that the scripture should be received because it hath ever been received by the church, and that certain books should be rejected because they have ever been rejected by the church?</w:t>
      </w:r>
    </w:p>
    <w:p w14:paraId="5998F9EF">
      <w:pPr>
        <w:pStyle w:val="11"/>
        <w:widowControl/>
      </w:pPr>
      <w:r>
        <w:t>但是所有那些教父证明的除了这一点，即圣经应该被接纳，因为它一直被教会接纳，而且某些书卷应该被拒绝，因为它一直被教会拒绝，还能是什么呢？</w:t>
      </w:r>
    </w:p>
    <w:p w14:paraId="0845BD50">
      <w:pPr>
        <w:pStyle w:val="11"/>
        <w:widowControl/>
      </w:pPr>
      <w:r>
        <w:t>Now this we most willingly confess.</w:t>
      </w:r>
    </w:p>
    <w:p w14:paraId="6DB8A025">
      <w:pPr>
        <w:pStyle w:val="11"/>
        <w:widowControl/>
      </w:pPr>
      <w:r>
        <w:t>现在我们最乐意承认这一点。</w:t>
      </w:r>
    </w:p>
    <w:p w14:paraId="5E673101">
      <w:pPr>
        <w:pStyle w:val="11"/>
        <w:widowControl/>
      </w:pPr>
      <w:r>
        <w:t>For we concede that the authority of the church is one argument, and a good one too: but it does not immediately follow either that it is the only argument, or that this whole matter depends upon the authority of the church.</w:t>
      </w:r>
    </w:p>
    <w:p w14:paraId="6C1FD34A">
      <w:pPr>
        <w:pStyle w:val="11"/>
        <w:widowControl/>
      </w:pPr>
      <w:r>
        <w:t>因为我们让步教会的权威是一个论证，而且是一个好的论证：但并不能由此推断它是唯一的论证，或者说这整件事依赖于教会的权威。</w:t>
      </w:r>
    </w:p>
    <w:p w14:paraId="2918D871">
      <w:pPr>
        <w:pStyle w:val="11"/>
        <w:widowControl/>
      </w:pPr>
      <w:r>
        <w:t>I might, therefore, disregard all those testimonies, and pass them over as irrelevant; but I prefer to touch upon them briefly, lest I should seem to have omitted anything.</w:t>
      </w:r>
    </w:p>
    <w:p w14:paraId="6FDBBFDE">
      <w:pPr>
        <w:pStyle w:val="11"/>
        <w:widowControl/>
      </w:pPr>
      <w:r>
        <w:t>因此，我可以不理会所有这些见证，并将它们视为不相关而忽略；但我宁愿简要地触及它们，以免我似乎遗漏了任何东西。</w:t>
      </w:r>
    </w:p>
    <w:p w14:paraId="40419FD4">
      <w:pPr>
        <w:pStyle w:val="11"/>
        <w:widowControl/>
      </w:pPr>
      <w:r>
        <w:t>Now the testimonies, which Stapleton alleges in this chapter, are five in number: namely, from Theodoret, Tertullian, Irenæus, the first council of Toledo, and Serapion the bishop of Antioch; to each of which severally we shall give a brief reply.</w:t>
      </w:r>
    </w:p>
    <w:p w14:paraId="365020BD">
      <w:pPr>
        <w:pStyle w:val="11"/>
        <w:widowControl/>
      </w:pPr>
      <w:r>
        <w:t>现在，斯塔普尔顿（Stapleton）在这一章中引用的见证有五个：即引自提奥多雷（Theodoret）、特土良（Tertullian）、爱任纽（Irenæus）、第一次托莱多会议（council of Toledo），以及安提阿（Antioch）主教塞拉皮翁（Serapion）；我们将分别对每一个给出简短的回复。</w:t>
      </w:r>
    </w:p>
    <w:p w14:paraId="225E1F43">
      <w:pPr>
        <w:pStyle w:val="11"/>
        <w:widowControl/>
      </w:pPr>
      <w:r>
        <w:t>Theodoret, in his argument to the Epistle to the Hebrews, writes thus against the Arians, who denied the authority of that epistle: “If nothing else, they should at least have respected the length of time during which the disciples of the truth have been wont to read this epistle continually in the churches1.”</w:t>
      </w:r>
    </w:p>
    <w:p w14:paraId="2C5B6F61">
      <w:pPr>
        <w:pStyle w:val="11"/>
        <w:widowControl/>
      </w:pPr>
      <w:r>
        <w:t>提奥多雷，在祂的《致希伯来人书信绪论》中（argument to the Epistle to the Hebrews），如此反对否认那封书信权威的亚流派（Arians）：“如果别无其他，他们至少应该尊重在教会中真理的门徒习惯持续阅读这封书信的时间长度1。”</w:t>
      </w:r>
    </w:p>
    <w:p w14:paraId="7C71C3A7">
      <w:pPr>
        <w:pStyle w:val="11"/>
        <w:widowControl/>
      </w:pPr>
      <w:r>
        <w:t>I answer: What is all this to us?</w:t>
      </w:r>
    </w:p>
    <w:p w14:paraId="5887E351">
      <w:pPr>
        <w:pStyle w:val="11"/>
        <w:widowControl/>
      </w:pPr>
      <w:r>
        <w:t>我回答：所有这些与我们有什么关系呢？</w:t>
      </w:r>
    </w:p>
    <w:p w14:paraId="113F452F">
      <w:pPr>
        <w:pStyle w:val="11"/>
        <w:widowControl/>
      </w:pPr>
      <w:r>
        <w:t>Nothing whatever.</w:t>
      </w:r>
    </w:p>
    <w:p w14:paraId="5A712591">
      <w:pPr>
        <w:pStyle w:val="11"/>
        <w:widowControl/>
      </w:pPr>
      <w:r>
        <w:t>完全没有。</w:t>
      </w:r>
    </w:p>
    <w:p w14:paraId="146C7986">
      <w:pPr>
        <w:pStyle w:val="11"/>
        <w:widowControl/>
      </w:pPr>
      <w:r>
        <w:t>We grant that this epistle is to be embraced with all reverence, and that its opponents may be pressed and coerced by the argument drawn from antiquity.</w:t>
      </w:r>
    </w:p>
    <w:p w14:paraId="29B39ED3">
      <w:pPr>
        <w:pStyle w:val="11"/>
        <w:widowControl/>
      </w:pPr>
      <w:r>
        <w:t>我们承认这封书信应被带着所有的尊敬所拥抱，而且它的反对者可以被源自古老性的论证所压迫和强迫。</w:t>
      </w:r>
    </w:p>
    <w:p w14:paraId="2783D0F0">
      <w:pPr>
        <w:pStyle w:val="11"/>
        <w:widowControl/>
      </w:pPr>
      <w:r>
        <w:t>But, I beseech you, hath Theodoret written that nothing else gains authority for this epistle, save this very antiquity of time?</w:t>
      </w:r>
    </w:p>
    <w:p w14:paraId="6F9403E5">
      <w:pPr>
        <w:pStyle w:val="11"/>
        <w:widowControl/>
      </w:pPr>
      <w:r>
        <w:t>但是，我恳求你，提奥多雷写了除了这正是时间古老性之外，没有其他东西为这封书信获得权威吗？</w:t>
      </w:r>
    </w:p>
    <w:p w14:paraId="04522838">
      <w:pPr>
        <w:pStyle w:val="11"/>
        <w:widowControl/>
      </w:pPr>
      <w:r>
        <w:t>By no means, but rather quite the opposite, as is manifest from his words: for he says, “if there were nothing else,” they should be moved by the very length of time.</w:t>
      </w:r>
    </w:p>
    <w:p w14:paraId="556DD8CB">
      <w:pPr>
        <w:pStyle w:val="11"/>
        <w:widowControl/>
      </w:pPr>
      <w:r>
        <w:t>绝非如此，而是恰恰相反，正如从祂的话中明显可见的：因为祂说，“如果别无其他，”他们就应该被这正是时间长度所打动。</w:t>
      </w:r>
    </w:p>
    <w:p w14:paraId="52AED9CF">
      <w:pPr>
        <w:pStyle w:val="11"/>
        <w:widowControl/>
      </w:pPr>
      <w:r>
        <w:t>Therefore, he intimates that there were other arguments, besides antiquity of time, whereby the authority of this epistle might be confirmed.</w:t>
      </w:r>
    </w:p>
    <w:p w14:paraId="34111851">
      <w:pPr>
        <w:pStyle w:val="11"/>
        <w:widowControl/>
      </w:pPr>
      <w:r>
        <w:t>因此，祂暗示除了时间古老性之外，还有其他论证，藉此这封书信的权威可以被确认。</w:t>
      </w:r>
    </w:p>
    <w:p w14:paraId="60B6F190">
      <w:pPr>
        <w:pStyle w:val="11"/>
        <w:widowControl/>
      </w:pPr>
      <w:r>
        <w:t>And amongst these other arguments the principal, no doubt, was the very doctrine itself of the epistle, which the church acknowledges by the assistance of the Holy Spirit.</w:t>
      </w:r>
    </w:p>
    <w:p w14:paraId="33DDF34B">
      <w:pPr>
        <w:pStyle w:val="11"/>
        <w:widowControl/>
      </w:pPr>
      <w:r>
        <w:t>而且在这些其他论证中，主要的，无疑是这封书信本身的教义，教会藉着圣灵（Holy Spirit）的帮助承认它。</w:t>
      </w:r>
    </w:p>
    <w:p w14:paraId="4AF94BD0">
      <w:pPr>
        <w:pStyle w:val="11"/>
        <w:widowControl/>
      </w:pPr>
      <w:r>
        <w:t>For what else can be adduced?</w:t>
      </w:r>
    </w:p>
    <w:p w14:paraId="74424B87">
      <w:pPr>
        <w:pStyle w:val="11"/>
        <w:widowControl/>
      </w:pPr>
      <w:r>
        <w:t>因为还能提出什么呢？</w:t>
      </w:r>
    </w:p>
    <w:p w14:paraId="3BBCD508">
      <w:pPr>
        <w:pStyle w:val="11"/>
        <w:widowControl/>
      </w:pPr>
      <w:r>
        <w:t>Thus, therefore, this first testimony alleged by Stapleton is answered easily, and almost without any effort.</w:t>
      </w:r>
    </w:p>
    <w:p w14:paraId="1F297B55">
      <w:pPr>
        <w:pStyle w:val="11"/>
        <w:widowControl/>
      </w:pPr>
      <w:r>
        <w:t>因此，斯塔普尔顿引用的这个第一个见证，很容易，而且几乎毫不费力地得到了回答。</w:t>
      </w:r>
    </w:p>
    <w:p w14:paraId="7B2330C6">
      <w:pPr>
        <w:pStyle w:val="11"/>
        <w:widowControl/>
      </w:pPr>
      <w:r>
        <w:t>But peradventure the second is clearer, which we have now, in the next place, to discuss.</w:t>
      </w:r>
    </w:p>
    <w:p w14:paraId="3FB6B0F7">
      <w:pPr>
        <w:pStyle w:val="11"/>
        <w:widowControl/>
      </w:pPr>
      <w:r>
        <w:t>但或许第二个更清楚，我们现在，接下来要讨论它。</w:t>
      </w:r>
    </w:p>
    <w:p w14:paraId="65F1C693">
      <w:pPr>
        <w:pStyle w:val="11"/>
        <w:widowControl/>
      </w:pPr>
      <w:r>
        <w:t>It is that of Tertullian in his book of Prescriptions against the heretics, where these words are to be found: “I will allege as a prescription, that what the apostles preached should not otherwise be proved, but through those same churches which the apostles themselves founded2.”</w:t>
      </w:r>
    </w:p>
    <w:p w14:paraId="2E0AE758">
      <w:pPr>
        <w:pStyle w:val="11"/>
        <w:widowControl/>
      </w:pPr>
      <w:r>
        <w:t>它是特土良（Tertullian）在祂的《驳异端条例》一书中的，那里有这些话：“我将援引一个条例（prescription），即使徒们所传讲的，不应该藉着其他方式证明，而只应藉着使徒自己所建立的那些教会2。”</w:t>
      </w:r>
    </w:p>
    <w:p w14:paraId="61C460F6">
      <w:pPr>
        <w:pStyle w:val="11"/>
        <w:widowControl/>
      </w:pPr>
      <w:r>
        <w:t>What (says Stapleton) could possibly be more plainly said?</w:t>
      </w:r>
    </w:p>
    <w:p w14:paraId="3979E8C7">
      <w:pPr>
        <w:pStyle w:val="11"/>
        <w:widowControl/>
      </w:pPr>
      <w:r>
        <w:t>有什么（斯塔普尔顿说）可以比这说得更清楚的呢？</w:t>
      </w:r>
    </w:p>
    <w:p w14:paraId="5AA4FED3">
      <w:pPr>
        <w:pStyle w:val="11"/>
        <w:widowControl/>
      </w:pPr>
      <w:r>
        <w:t>I answer: I confess indeed that the words are plain, but I affirm that Tertullian speaks not of the apostolic epistles, but of the apostolic doctrine; which is sufficiently manifest from the words immediately preceding.</w:t>
      </w:r>
    </w:p>
    <w:p w14:paraId="4640EE33">
      <w:pPr>
        <w:pStyle w:val="11"/>
        <w:widowControl/>
      </w:pPr>
      <w:r>
        <w:t>我回答：我确实承认这些话是清楚的，但我断言特土良谈论的不是使徒书信，而是使徒教义；这从紧接前面的话中可以充分明显地看出。</w:t>
      </w:r>
    </w:p>
    <w:p w14:paraId="1B05DA44">
      <w:pPr>
        <w:pStyle w:val="11"/>
        <w:widowControl/>
      </w:pPr>
      <w:r>
        <w:t>For thus he writes: “We draw up therefore this prescriptive plea: if the Lord Jesus Christ sent apostles to preach, then no other preachers are to be received than those whom Christ instructed; because no man knoweth the Father but the Son, and he to whom the Son hath revealed him, and the Son seems to have revealed him to no others than the apostles, whom he sent to preach, no doubt, that which he had revealed to them3.”</w:t>
      </w:r>
    </w:p>
    <w:p w14:paraId="650A8DD6">
      <w:pPr>
        <w:pStyle w:val="11"/>
        <w:widowControl/>
      </w:pPr>
      <w:r>
        <w:t>因为祂如此写道：“因此，我们提出这个条例性的辩解（plea）：如果主耶稣基督（the Lord Jesus Christ）差遣使徒去传道，那么就不应该接纳除了基督所教导的人之外的其他传道者；因为除了圣子（the Son）和圣子所启示的人之外，没有人认识父（the Father），而且圣子似乎没有向除了使徒之外的其他人启示祂，祂差遣使徒去传讲的，无疑是祂向他们所启示的3。”</w:t>
      </w:r>
    </w:p>
    <w:p w14:paraId="26D8123A">
      <w:pPr>
        <w:pStyle w:val="11"/>
        <w:widowControl/>
      </w:pPr>
      <w:r>
        <w:t>Then he applies this prescription, namely, that the doctrine which the apostles preached should not be proved in any other way but through those churches which they founded.</w:t>
      </w:r>
    </w:p>
    <w:p w14:paraId="53277F4E">
      <w:pPr>
        <w:pStyle w:val="11"/>
        <w:widowControl/>
      </w:pPr>
      <w:r>
        <w:t>然后祂应用了这个条例，也就是说，使徒们所传讲的教义不应该藉着除了他们所建立的那些教会之外的任何其他方式证明。</w:t>
      </w:r>
    </w:p>
    <w:p w14:paraId="7ABC81CF">
      <w:pPr>
        <w:pStyle w:val="11"/>
        <w:widowControl/>
      </w:pPr>
      <w:r>
        <w:t>In which words Tertullian does not reject, however, all other testimonies.</w:t>
      </w:r>
    </w:p>
    <w:p w14:paraId="1E44890C">
      <w:pPr>
        <w:pStyle w:val="11"/>
        <w:widowControl/>
      </w:pPr>
      <w:r>
        <w:t>然而，在这些话中，特土良并没有拒绝所有其他的见证。</w:t>
      </w:r>
    </w:p>
    <w:p w14:paraId="353C6819">
      <w:pPr>
        <w:pStyle w:val="11"/>
        <w:widowControl/>
      </w:pPr>
      <w:r>
        <w:t>For if this had been his meaning, that the evidence of the apostolical epistles to us depended entirely upon the approbation of the apostolical churches, then he would have rejected the testimony of the Holy Spirit; which he certainly never meant to do.</w:t>
      </w:r>
    </w:p>
    <w:p w14:paraId="5518AC61">
      <w:pPr>
        <w:pStyle w:val="11"/>
        <w:widowControl/>
      </w:pPr>
      <w:r>
        <w:t>因为如果这是祂的意思，即使徒书信对我们的证据完全依赖于使徒教会的认可，那么祂就会拒绝圣灵的见证；而祂肯定从未打算这样做。</w:t>
      </w:r>
    </w:p>
    <w:p w14:paraId="54A981BA">
      <w:pPr>
        <w:pStyle w:val="11"/>
        <w:widowControl/>
      </w:pPr>
      <w:r>
        <w:t>Nay, this would not be consistent even with our adversary’s own defense.</w:t>
      </w:r>
    </w:p>
    <w:p w14:paraId="19CE2BEE">
      <w:pPr>
        <w:pStyle w:val="11"/>
        <w:widowControl/>
      </w:pPr>
      <w:r>
        <w:t>非但如此，这甚至与我们对手自己的辩护不一致。</w:t>
      </w:r>
    </w:p>
    <w:p w14:paraId="4F510B28">
      <w:pPr>
        <w:pStyle w:val="11"/>
        <w:widowControl/>
      </w:pPr>
      <w:r>
        <w:t>For he, in the last chapter of this his ninth book, will have the canon of scripture to be consigned by the rule of faith.</w:t>
      </w:r>
    </w:p>
    <w:p w14:paraId="6FB5A629">
      <w:pPr>
        <w:pStyle w:val="11"/>
        <w:widowControl/>
      </w:pPr>
      <w:r>
        <w:t>因为祂在祂的第九本书的最后一章中，希望圣经正典由信仰的准则来交付。</w:t>
      </w:r>
    </w:p>
    <w:p w14:paraId="5D32D5C7">
      <w:pPr>
        <w:pStyle w:val="11"/>
        <w:widowControl/>
      </w:pPr>
      <w:r>
        <w:t>Therefore, besides the approbation of the church, he would have the rule of faith also to be necessary; for the rule of faith is a different thing from the external judgment of the church.</w:t>
      </w:r>
    </w:p>
    <w:p w14:paraId="04CE9D4D">
      <w:pPr>
        <w:pStyle w:val="11"/>
        <w:widowControl/>
      </w:pPr>
      <w:r>
        <w:t>因此，除了教会的认可之外，祂也希望信仰的准则成为必要的；因为信仰的准则与教会的外在判断是不同的事物。</w:t>
      </w:r>
    </w:p>
    <w:p w14:paraId="70916668">
      <w:pPr>
        <w:pStyle w:val="11"/>
        <w:widowControl/>
      </w:pPr>
      <w:r>
        <w:t>But Tertullian’s meaning, as appears from the words following, is, that every doctrine is true which agrees and harmonizes with that doctrine of the churches, which they received from the apostles, and the apostles from Christ; and that whatever does not so agree is adulterate and false.</w:t>
      </w:r>
    </w:p>
    <w:p w14:paraId="5E7BDD6A">
      <w:pPr>
        <w:pStyle w:val="11"/>
        <w:widowControl/>
      </w:pPr>
      <w:r>
        <w:t>但特土良的意思，正如从接下来的话中可见的，是，每一个与那些教会的教义一致和和谐的教义都是真实的，这些教义是他们从使徒那里领受的，使徒从基督那里领受的；而任何不一致的都是掺假和虚假的。</w:t>
      </w:r>
    </w:p>
    <w:p w14:paraId="3C1D40DA">
      <w:pPr>
        <w:pStyle w:val="11"/>
        <w:widowControl/>
      </w:pPr>
      <w:r>
        <w:t>For thus he subjoins: “If these things be so, it follows thence, that every doctrine which agrees with those apostolical churches, from whose wombs the faith derived its origin, is to be accounted true; and that that is undoubtedly to be held, which the churches received from the apostles, the apostles from Christ, and Christ from God; but all other doctrine is to be judged beforehand to be false4.”</w:t>
      </w:r>
    </w:p>
    <w:p w14:paraId="40A6DFCB">
      <w:pPr>
        <w:pStyle w:val="11"/>
        <w:widowControl/>
      </w:pPr>
      <w:r>
        <w:t>因为祂如此补充说：“如果这些事情是这样，由此推断，每一个与那些使徒教会，即信仰起源的子宫（wombs）一致的教义，都应被视为真实的；而且那无疑是应当持守的，就是教会从使徒那里领受的，使徒从基督那里领受的，基督从上帝那里领受的；但所有其他的教义都应预先判断为虚假4。”</w:t>
      </w:r>
    </w:p>
    <w:p w14:paraId="069900E4">
      <w:pPr>
        <w:pStyle w:val="11"/>
        <w:widowControl/>
      </w:pPr>
      <w:r>
        <w:t>This is so far from taking away the testimony of the Holy Spirit, that it rather establishes it; for the Holy Spirit is the judge of apostolical doctrine.</w:t>
      </w:r>
    </w:p>
    <w:p w14:paraId="4437E408">
      <w:pPr>
        <w:pStyle w:val="11"/>
        <w:widowControl/>
      </w:pPr>
      <w:r>
        <w:t>这不仅没有排除圣灵的见证，反而确立了它；因为圣灵是使徒教义的判断者。</w:t>
      </w:r>
    </w:p>
    <w:p w14:paraId="68EE5A54">
      <w:pPr>
        <w:pStyle w:val="11"/>
        <w:widowControl/>
      </w:pPr>
      <w:r>
        <w:t>Therefore he attributes nothing to the church, unless it hold this doctrine.</w:t>
      </w:r>
    </w:p>
    <w:p w14:paraId="6574EEFF">
      <w:pPr>
        <w:pStyle w:val="11"/>
        <w:widowControl/>
      </w:pPr>
      <w:r>
        <w:t>因此，除非教会持守这个教义，否则祂不将任何东西归于教会。</w:t>
      </w:r>
    </w:p>
    <w:p w14:paraId="1704F657">
      <w:pPr>
        <w:pStyle w:val="11"/>
        <w:widowControl/>
      </w:pPr>
      <w:r>
        <w:t>Besides, to say, as Tertullian says, that “doctrine should be proved by the church,” is a different thing from saying that it should be received only on the authority of the church, which Stapleton means.</w:t>
      </w:r>
    </w:p>
    <w:p w14:paraId="796B5044">
      <w:pPr>
        <w:pStyle w:val="11"/>
        <w:widowControl/>
      </w:pPr>
      <w:r>
        <w:t>此外，像特土良所说的，说“教义应该被教会证明，”与说它应该仅仅凭着教会的权威被接纳，斯塔普尔顿的意思，是不同的事情。</w:t>
      </w:r>
    </w:p>
    <w:p w14:paraId="16BBA70B">
      <w:pPr>
        <w:pStyle w:val="11"/>
        <w:widowControl/>
      </w:pPr>
      <w:r>
        <w:t>We concede the former, especially as far as the apostolical churches are concerned, but the latter by no means.</w:t>
      </w:r>
    </w:p>
    <w:p w14:paraId="3430B8D0">
      <w:pPr>
        <w:pStyle w:val="11"/>
        <w:widowControl/>
      </w:pPr>
      <w:r>
        <w:t>我们承认前者，特别是就使徒教会而言，但绝不承认后者。</w:t>
      </w:r>
    </w:p>
    <w:p w14:paraId="114CB7BA">
      <w:pPr>
        <w:pStyle w:val="11"/>
        <w:widowControl/>
      </w:pPr>
      <w:r>
        <w:t>For although it be through the church that we know doctrine, yet that it is now upon the authority of the Holy Spirit that we believe, even our adversaries themselves allow, as ye shall hear hereafter.</w:t>
      </w:r>
    </w:p>
    <w:p w14:paraId="534441A5">
      <w:pPr>
        <w:pStyle w:val="11"/>
        <w:widowControl/>
      </w:pPr>
      <w:r>
        <w:t>因为虽然我们藉着教会认识教义，但我们现在凭着圣灵的权威相信，即使是我们的对手自己也承认，正如你们将在后面听到的。</w:t>
      </w:r>
    </w:p>
    <w:p w14:paraId="2008A55E">
      <w:pPr>
        <w:pStyle w:val="11"/>
        <w:widowControl/>
      </w:pPr>
      <w:r>
        <w:t>Therefore, when Tertullian speaks of sound and apostolical doctrine, although he says that it should agree with the faith of the apostolic churches, he nevertheless does not, on that account, set aside the testimony of the Holy Spirit.</w:t>
      </w:r>
    </w:p>
    <w:p w14:paraId="62151489">
      <w:pPr>
        <w:pStyle w:val="11"/>
        <w:widowControl/>
      </w:pPr>
      <w:r>
        <w:t>因此，当特土良谈论健全和使徒的教义时，尽管祂说它应该与使徒教会的信仰一致，但祂并没有因此排除圣灵的见证。</w:t>
      </w:r>
    </w:p>
    <w:p w14:paraId="7E6E9A2C">
      <w:pPr>
        <w:pStyle w:val="11"/>
        <w:widowControl/>
      </w:pPr>
      <w:r>
        <w:t>So much upon the testimony of Tertullian.</w:t>
      </w:r>
    </w:p>
    <w:p w14:paraId="014DC127">
      <w:pPr>
        <w:pStyle w:val="11"/>
        <w:widowControl/>
      </w:pPr>
      <w:r>
        <w:t>关于特土良的见证就说到这里。</w:t>
      </w:r>
    </w:p>
    <w:p w14:paraId="395E3DED">
      <w:pPr>
        <w:pStyle w:val="11"/>
        <w:widowControl/>
      </w:pPr>
      <w:r>
        <w:t>I come now to Irenæus, from whom Stapleton quotes some words, which, it must be allowed, have very little force in them.</w:t>
      </w:r>
    </w:p>
    <w:p w14:paraId="06501EA6">
      <w:pPr>
        <w:pStyle w:val="11"/>
        <w:widowControl/>
      </w:pPr>
      <w:r>
        <w:t>我现在来到爱任纽（Irenæus），斯塔普尔顿从祂那里引用了一些话，必须承认，它们的力量微乎其微。</w:t>
      </w:r>
    </w:p>
    <w:p w14:paraId="7D042545">
      <w:pPr>
        <w:pStyle w:val="11"/>
        <w:widowControl/>
      </w:pPr>
      <w:r>
        <w:t>For we confess with Irenæus, that the authority of the church is a firm and compendious demonstration of the canonical doctrine a posteriori, but not a priori: but we deny that this is the sole, or the greatest, or the strongest argument.</w:t>
      </w:r>
    </w:p>
    <w:p w14:paraId="1073C2F8">
      <w:pPr>
        <w:pStyle w:val="11"/>
        <w:widowControl/>
      </w:pPr>
      <w:r>
        <w:t>因为我们与爱任纽一同承认，教会的权威是对正典教义的一种坚固且简明的后验（a posteriori）证明，而不是先验（a priori）证明：但我们否认这是唯一的、最大的或最强的论证。</w:t>
      </w:r>
    </w:p>
    <w:p w14:paraId="6DCA89DC">
      <w:pPr>
        <w:pStyle w:val="11"/>
        <w:widowControl/>
      </w:pPr>
      <w:r>
        <w:t>This Stapleton could not prove from Irenæus.</w:t>
      </w:r>
    </w:p>
    <w:p w14:paraId="0771D50E">
      <w:pPr>
        <w:pStyle w:val="11"/>
        <w:widowControl/>
      </w:pPr>
      <w:r>
        <w:t>斯塔普尔顿不能从爱任纽那里证明这一点。</w:t>
      </w:r>
    </w:p>
    <w:p w14:paraId="2363EC1A">
      <w:pPr>
        <w:pStyle w:val="11"/>
        <w:widowControl/>
      </w:pPr>
      <w:r>
        <w:t>Besides, when Stapleton concedes out of Irenæus, that heretics who denied some scriptures were refuted by the scriptures which they received, does he not affirm, exactly as we would have it, that scripture may be proved by scripture, and that scripture may be otherwise recognized and proved than by the testimony of the church?</w:t>
      </w:r>
    </w:p>
    <w:p w14:paraId="1E87503D">
      <w:pPr>
        <w:pStyle w:val="11"/>
        <w:widowControl/>
      </w:pPr>
      <w:r>
        <w:t>此外，当斯塔普尔顿从爱任纽那里让步，那些否认某些圣经的异端被他们所接受的圣经所驳斥时，祂难道不是正如我们所希望的那样，断言圣经可以被圣经证明，而且圣经可以以除了教会见证之外的方式被认识和证明吗？</w:t>
      </w:r>
    </w:p>
    <w:p w14:paraId="454DB383">
      <w:pPr>
        <w:pStyle w:val="11"/>
        <w:widowControl/>
      </w:pPr>
      <w:r>
        <w:t>His fourth testimony is taken from the first council of Toledo, the twenty-first canon of which is to this effect: “If any shall say or believe that any other scriptures are to be received, save those which the church hath received, let him be anathema5.”</w:t>
      </w:r>
    </w:p>
    <w:p w14:paraId="2EB37181">
      <w:pPr>
        <w:pStyle w:val="11"/>
        <w:widowControl/>
      </w:pPr>
      <w:r>
        <w:t>祂的第四个见证取自第一次托莱多会议（council of Toledo），其中第二十一项教规大意如下：“如果有人说或相信应该接纳任何除了教会已经接纳的圣经之外的其他圣经，让祂被咒诅5。”</w:t>
      </w:r>
    </w:p>
    <w:p w14:paraId="4A68BE61">
      <w:pPr>
        <w:pStyle w:val="11"/>
        <w:widowControl/>
      </w:pPr>
      <w:r>
        <w:t>I answer: I do not see why I and all good Christians may not be permitted to say Amen to these words.</w:t>
      </w:r>
    </w:p>
    <w:p w14:paraId="1ACD47B5">
      <w:pPr>
        <w:pStyle w:val="11"/>
        <w:widowControl/>
      </w:pPr>
      <w:r>
        <w:t>我回答：我不明白为什么我不被允许，以及所有好的基督徒不被允许对这些话语说“阿们”。</w:t>
      </w:r>
    </w:p>
    <w:p w14:paraId="7AFB92F3">
      <w:pPr>
        <w:pStyle w:val="11"/>
        <w:widowControl/>
      </w:pPr>
      <w:r>
        <w:t>For we think no otherwise than we are directed in this canon, and receive or reject no book without the testimony and example of the catholic church.</w:t>
      </w:r>
    </w:p>
    <w:p w14:paraId="6F4C96FA">
      <w:pPr>
        <w:pStyle w:val="11"/>
        <w:widowControl/>
      </w:pPr>
      <w:r>
        <w:t>因为我们的想法与这个教规中所指导的别无二致，而且我们接纳或拒绝任何书卷都不是没有大公教会的见证和榜样。</w:t>
      </w:r>
    </w:p>
    <w:p w14:paraId="55DBF747">
      <w:pPr>
        <w:pStyle w:val="11"/>
        <w:widowControl/>
      </w:pPr>
      <w:r>
        <w:t>Wherefore this denunciation of an anathema touches us in no way.</w:t>
      </w:r>
    </w:p>
    <w:p w14:paraId="16E0EC80">
      <w:pPr>
        <w:pStyle w:val="11"/>
        <w:widowControl/>
      </w:pPr>
      <w:r>
        <w:t>因此，这种宣告咒诅对我们没有任何影响。</w:t>
      </w:r>
    </w:p>
    <w:p w14:paraId="137FE2AA">
      <w:pPr>
        <w:pStyle w:val="11"/>
        <w:widowControl/>
      </w:pPr>
      <w:r>
        <w:t>But I wonder that Stapleton should be so stupid as not to understand or remark how weak is this argument of his: No scriptures should be received, which have not been received and approved by the church: therefore, scriptures are only to be received on account of the church’s testimony.</w:t>
      </w:r>
    </w:p>
    <w:p w14:paraId="77AA34BF">
      <w:pPr>
        <w:pStyle w:val="11"/>
        <w:widowControl/>
      </w:pPr>
      <w:r>
        <w:t>但我惊讶于斯塔普尔顿（Stapleton）如此愚蠢，竟然不明白或没有注意到祂的这个论证有多么软弱：不应接纳任何没有被教会接纳和认可的圣经：因此，圣经只能因为教会的见证而被接纳。</w:t>
      </w:r>
    </w:p>
    <w:p w14:paraId="0789347A">
      <w:pPr>
        <w:pStyle w:val="11"/>
        <w:widowControl/>
      </w:pPr>
      <w:r>
        <w:t>No scriptures should be rejected, but those which the church hath rejected: therefore the apocryphal writings are to be rejected solely on that account, because the church hath rejected them.</w:t>
      </w:r>
    </w:p>
    <w:p w14:paraId="596DF968">
      <w:pPr>
        <w:pStyle w:val="11"/>
        <w:widowControl/>
      </w:pPr>
      <w:r>
        <w:t>不应拒绝任何圣经，除了那些教会已经拒绝的：因此次经著作被拒绝仅仅是因为教会拒绝了它们。</w:t>
      </w:r>
    </w:p>
    <w:p w14:paraId="68E3EFD6">
      <w:pPr>
        <w:pStyle w:val="11"/>
        <w:widowControl/>
      </w:pPr>
      <w:r>
        <w:t>And of this testimony enough hath been said.</w:t>
      </w:r>
    </w:p>
    <w:p w14:paraId="1F3F3A4E">
      <w:pPr>
        <w:pStyle w:val="11"/>
        <w:widowControl/>
      </w:pPr>
      <w:r>
        <w:t>关于这个见证已经说得够多了。</w:t>
      </w:r>
    </w:p>
    <w:p w14:paraId="3AD6CD0B">
      <w:pPr>
        <w:pStyle w:val="11"/>
        <w:widowControl/>
      </w:pPr>
      <w:r>
        <w:t>Now follows the fifth and last, which is that of a certain Serapion, bishop of Antioch, of whom Eusebius speaks H. E. Lib. VI. c. 11, taken from an epistle of his: “We,” says Serapion, “refuse certain books falsely inscribed with the names of the apostles, knowing that we have never received such6.”</w:t>
      </w:r>
    </w:p>
    <w:p w14:paraId="23AC54B6">
      <w:pPr>
        <w:pStyle w:val="11"/>
        <w:widowControl/>
      </w:pPr>
      <w:r>
        <w:t>现在是第五个也是最后一个见证，它是某位安提阿主教塞拉皮翁（Serapion）的，优西比乌（Eusebius）在《教会历史》第六卷，第11章中谈到祂，取自祂的一封书信：“我们，”塞拉皮翁说，“拒绝某些错误地刻着使徒名字的书卷，知道我们从未接纳过这样的书6。”</w:t>
      </w:r>
    </w:p>
    <w:p w14:paraId="24C78013">
      <w:pPr>
        <w:pStyle w:val="11"/>
        <w:widowControl/>
      </w:pPr>
      <w:r>
        <w:t>Now he speaks of the gospel of Peter, which used to be read in some churches.</w:t>
      </w:r>
    </w:p>
    <w:p w14:paraId="4BA9CD65">
      <w:pPr>
        <w:pStyle w:val="11"/>
        <w:widowControl/>
      </w:pPr>
      <w:r>
        <w:t>祂现在谈论的是《彼得福音》，它曾在一些教会中被宣读。</w:t>
      </w:r>
    </w:p>
    <w:p w14:paraId="7BFA3224">
      <w:pPr>
        <w:pStyle w:val="11"/>
        <w:widowControl/>
      </w:pPr>
      <w:r>
        <w:t>I answer: That book was rejected by Serapion on account of the many falsehoods which were found in it, as is plain from the words which follow: therefore it was not rejected merely on account of the authority of the church.</w:t>
      </w:r>
    </w:p>
    <w:p w14:paraId="6ACC1AA1">
      <w:pPr>
        <w:pStyle w:val="11"/>
        <w:widowControl/>
      </w:pPr>
      <w:r>
        <w:t>我回答：那本书被塞拉皮翁拒绝是因为其中发现了许多虚假的内容，正如从接下来的话中清楚可见的：因此它被拒绝不仅仅是因为教会的权威。</w:t>
      </w:r>
    </w:p>
    <w:p w14:paraId="665E879A">
      <w:pPr>
        <w:pStyle w:val="11"/>
        <w:widowControl/>
      </w:pPr>
      <w:r>
        <w:t>In this place Stapleton hath, as he often does, made use of a notable artifice.</w:t>
      </w:r>
    </w:p>
    <w:p w14:paraId="242187E4">
      <w:pPr>
        <w:pStyle w:val="11"/>
        <w:widowControl/>
      </w:pPr>
      <w:r>
        <w:t>在这个地方，斯塔普尔顿（Stapleton）正如祂经常做的那样，使用了一个显著的诡计。</w:t>
      </w:r>
    </w:p>
    <w:p w14:paraId="5624DFCF">
      <w:pPr>
        <w:pStyle w:val="11"/>
        <w:widowControl/>
      </w:pPr>
      <w:r>
        <w:t>We, says Serapion, have not received the book, ὡς ἔμπειροι, as being skillful and expert; γινώσκοντες ὅτι τὰ τοιαῦτα οὐ παρελάβομεν .</w:t>
      </w:r>
    </w:p>
    <w:p w14:paraId="367035B8">
      <w:pPr>
        <w:pStyle w:val="11"/>
        <w:widowControl/>
      </w:pPr>
      <w:r>
        <w:t>塞拉皮翁说，我们没有接纳这本书， ὡς ἔμπειροι （作为有经验的），因为是熟练和有经验的； γινώσκοντες ὅτι τὰ τοιαῦτα οὐ παρελάβομεν （知道我们没有接纳过这样的东西）。</w:t>
      </w:r>
    </w:p>
    <w:p w14:paraId="3A329E9D">
      <w:pPr>
        <w:pStyle w:val="11"/>
        <w:widowControl/>
      </w:pPr>
      <w:r>
        <w:t>And Eusebius says that he refuted τὰ ψευδῶς ἐν αὐτῷ εἰρημένα, “the falsehoods contained in it.”</w:t>
      </w:r>
    </w:p>
    <w:p w14:paraId="3741E772">
      <w:pPr>
        <w:pStyle w:val="11"/>
        <w:widowControl/>
      </w:pPr>
      <w:r>
        <w:t>优西比乌说祂驳斥了 τὰ ψευδῶς ἐν αὐτῷ εἰρημένα （其中虚假的内容），“其中包含的虚假内容。”</w:t>
      </w:r>
    </w:p>
    <w:p w14:paraId="38C12133">
      <w:pPr>
        <w:pStyle w:val="11"/>
        <w:widowControl/>
      </w:pPr>
      <w:r>
        <w:t>The book, therefore, was interspersed with some falsehoods and impostures.</w:t>
      </w:r>
    </w:p>
    <w:p w14:paraId="03BEBEB2">
      <w:pPr>
        <w:pStyle w:val="11"/>
        <w:widowControl/>
      </w:pPr>
      <w:r>
        <w:t>因此，这本书中散布着一些虚假和欺骗。</w:t>
      </w:r>
    </w:p>
    <w:p w14:paraId="7A443A8D">
      <w:pPr>
        <w:pStyle w:val="11"/>
        <w:widowControl/>
      </w:pPr>
      <w:r>
        <w:t>Besides, Stapleton omits some words which have great force in them, as will manifestly appear to any one who will look at the passage.</w:t>
      </w:r>
    </w:p>
    <w:p w14:paraId="63EDFF49">
      <w:pPr>
        <w:pStyle w:val="11"/>
        <w:widowControl/>
      </w:pPr>
      <w:r>
        <w:t>此外，斯塔普尔顿省略了一些具有巨大力量的词语，任何查看这段经文的人都会明显看出。</w:t>
      </w:r>
    </w:p>
    <w:p w14:paraId="52944808">
      <w:pPr>
        <w:pStyle w:val="11"/>
        <w:widowControl/>
      </w:pPr>
      <w:r>
        <w:t>For Serapion says7, at the end of that chapter, that he had found very many things ὀρθοῦ λόγου, sound, in that book, but some also προσδιεσταλμένα, foreign from and at variance with the orthodox faith, and therefore had rejected it.</w:t>
      </w:r>
    </w:p>
    <w:p w14:paraId="0438DDF3">
      <w:pPr>
        <w:pStyle w:val="11"/>
        <w:widowControl/>
      </w:pPr>
      <w:r>
        <w:t>因为塞拉皮翁在那个章节的末尾7说，祂在那本书中发现了非常多 ὀρθοῦ λόγου （正确的言论），健全的，但也有一些 προσδιεσταλμένα （相悖的），与正统信仰不一致，因此拒绝了它。</w:t>
      </w:r>
    </w:p>
    <w:p w14:paraId="125218E2">
      <w:pPr>
        <w:pStyle w:val="11"/>
        <w:widowControl/>
      </w:pPr>
      <w:r>
        <w:t>He therefore did not reject it merely on account of the church’s judgment, of which no mention is here made, but on account of the doctrine delivered in the book itself.</w:t>
      </w:r>
    </w:p>
    <w:p w14:paraId="3C8B66B4">
      <w:pPr>
        <w:pStyle w:val="11"/>
        <w:widowControl/>
      </w:pPr>
      <w:r>
        <w:t>因此，祂拒绝它不仅仅是因为教会的判断，这里没有提到这一点，而是因为书卷本身所传达的教义。</w:t>
      </w:r>
    </w:p>
    <w:p w14:paraId="002372BF">
      <w:pPr>
        <w:pStyle w:val="11"/>
        <w:widowControl/>
      </w:pPr>
      <w:r>
        <w:t>This seventh argument, and the sixth also, which immediately preceded it, were merely human; and how weak such arguments are in causes of faith, everyone must understand.</w:t>
      </w:r>
    </w:p>
    <w:p w14:paraId="2472D259">
      <w:pPr>
        <w:pStyle w:val="11"/>
        <w:widowControl/>
      </w:pPr>
      <w:r>
        <w:t>这个第七个论证，以及紧接其前的第六个论证，都仅仅是人类的；每个人都必须明白，在信仰的事业中，这样的论证是多么软弱。</w:t>
      </w:r>
    </w:p>
    <w:p w14:paraId="6E3E55B6">
      <w:pPr>
        <w:pStyle w:val="11"/>
        <w:spacing w:line="249" w:lineRule="auto"/>
        <w:rPr>
          <w:rFonts w:hint="eastAsia"/>
        </w:rPr>
      </w:pPr>
    </w:p>
    <w:p w14:paraId="7A620336">
      <w:pPr>
        <w:pStyle w:val="11"/>
        <w:widowControl/>
      </w:pPr>
      <w:r>
        <w:t>[ἔδει δὲ αὐτοὺς, εἰ καὶ μηδὲν ἕτερον, τοῦ χρόνου γοῦν αἰδεσθῆναι τὸ μῆκος, ἐν ᾧ τήνδε τὴν ἐπιστολὴν ἐν ταῖς ἐκκλησίαις ἀναγινώσκοντες διετέλεσαν τῆς ἐκκλησίας οἱ τρόϕιμοι.—Theod. Argum. in Heb.]</w:t>
      </w:r>
    </w:p>
    <w:p w14:paraId="1FD23D9B">
      <w:pPr>
        <w:pStyle w:val="11"/>
        <w:spacing w:line="249" w:lineRule="auto"/>
        <w:rPr>
          <w:rFonts w:hint="eastAsia"/>
        </w:rPr>
      </w:pPr>
    </w:p>
    <w:p w14:paraId="59322EB5">
      <w:pPr>
        <w:pStyle w:val="11"/>
        <w:widowControl/>
      </w:pPr>
      <w:r>
        <w:t>[如果他们不尊重别的，他们至少应该尊重那段时间的长度，在这段时间内教会的信徒（τῆς ἐκκλησίας οἱ τρόϕιμοι）习惯于在教会中持续阅读这封书信。—提奥多雷（Theod.）《致希伯来人书信绪论》。]</w:t>
      </w:r>
    </w:p>
    <w:p w14:paraId="30948601">
      <w:pPr>
        <w:pStyle w:val="11"/>
        <w:spacing w:line="249" w:lineRule="auto"/>
        <w:rPr>
          <w:rFonts w:hint="eastAsia"/>
        </w:rPr>
      </w:pPr>
    </w:p>
    <w:p w14:paraId="6CC9CE10">
      <w:pPr>
        <w:pStyle w:val="11"/>
        <w:widowControl/>
      </w:pPr>
      <w:r>
        <w:t>[Quid autem prædicaverint, id est, quid illis Christus revelaverit, et hic præscribam non aliter probari debere, nisi per easdem ecclesias quas ipsi Apostoli condiderunt.—c. 21. p. 14.]</w:t>
      </w:r>
    </w:p>
    <w:p w14:paraId="223BF968">
      <w:pPr>
        <w:pStyle w:val="11"/>
        <w:spacing w:line="249" w:lineRule="auto"/>
        <w:rPr>
          <w:rFonts w:hint="eastAsia"/>
        </w:rPr>
      </w:pPr>
    </w:p>
    <w:p w14:paraId="0B57B582">
      <w:pPr>
        <w:pStyle w:val="11"/>
        <w:widowControl/>
      </w:pPr>
      <w:r>
        <w:t>[他们传讲了什么，也就是说，基督向他们启示了什么，我将在这里规定，不应该藉着其他方式证明，而只应藉着使徒亲自建立的那些教会。—c. 21. p. 14。]</w:t>
      </w:r>
    </w:p>
    <w:p w14:paraId="58F5FBB7">
      <w:pPr>
        <w:pStyle w:val="11"/>
        <w:spacing w:line="249" w:lineRule="auto"/>
        <w:rPr>
          <w:rFonts w:hint="eastAsia"/>
        </w:rPr>
      </w:pPr>
    </w:p>
    <w:p w14:paraId="07C67FD6">
      <w:pPr>
        <w:pStyle w:val="11"/>
        <w:widowControl/>
      </w:pPr>
      <w:r>
        <w:t>[Hinc igitur dirigimus præscriptionem, si Dominus Jesus Christus apostolos misit ad prædicandum, alios non esse recipiendos prædicatores quam quos Christus instituit, quia nec alius Patrem novit nisi Filius et cui Filius revelavit; nec aliis videtur revelasse Filius quam apostolis, quos misit ad prædicandum utique quod illis revelavit.—Ibid. Whitaker reads hanc for hinc. I know not on what authority.]</w:t>
      </w:r>
    </w:p>
    <w:p w14:paraId="240FA2EE">
      <w:pPr>
        <w:pStyle w:val="11"/>
        <w:spacing w:line="249" w:lineRule="auto"/>
        <w:rPr>
          <w:rFonts w:hint="eastAsia"/>
        </w:rPr>
      </w:pPr>
    </w:p>
    <w:p w14:paraId="6B35B7C5">
      <w:pPr>
        <w:pStyle w:val="11"/>
        <w:widowControl/>
      </w:pPr>
      <w:r>
        <w:t>[因此我们提出这个条例性的辩解：如果主耶稣基督差遣使徒去传道，那么就不应该接纳除了基督所设立的之外的其他传道者，因为除了圣子（Filius）和圣子所启示的人之外，没有人认识父（Patrem）；圣子似乎没有向除了使徒之外的其他人启示祂，祂差遣使徒去传讲的，无疑是祂向他们所启示的。—同上。惠特克将hinc（因此）读作hanc（这）。我不知道是基于什么权威。]</w:t>
      </w:r>
    </w:p>
    <w:p w14:paraId="668A1909">
      <w:pPr>
        <w:pStyle w:val="11"/>
        <w:spacing w:line="249" w:lineRule="auto"/>
        <w:rPr>
          <w:rFonts w:hint="eastAsia"/>
        </w:rPr>
      </w:pPr>
    </w:p>
    <w:p w14:paraId="3F029DEA">
      <w:pPr>
        <w:pStyle w:val="11"/>
        <w:widowControl/>
      </w:pPr>
      <w:r>
        <w:t>[Si hæc ita sunt, constat proinde omnem doctrinam, quæ cum illis ecclesiis apostolicis, matricibus et originalibus fidei, conspiret, veritati deputandam, id sine dubio tenentem quod ecclesiæ ab apostolis, apostoli a Christo, Christus a Deo accepit; reliquam vero omnem doctrinam de mendacio præjudicandam.— Ibid.]</w:t>
      </w:r>
    </w:p>
    <w:p w14:paraId="55E98ECD">
      <w:pPr>
        <w:pStyle w:val="11"/>
        <w:spacing w:line="249" w:lineRule="auto"/>
        <w:rPr>
          <w:rFonts w:hint="eastAsia"/>
        </w:rPr>
      </w:pPr>
    </w:p>
    <w:p w14:paraId="2DECF89E">
      <w:pPr>
        <w:pStyle w:val="11"/>
        <w:widowControl/>
      </w:pPr>
      <w:r>
        <w:t>[如果这些事情是这样，由此确定每一个与那些使徒教会，即信仰的母腹（matricibus）和起源（originalibus）一致的教义，都应被归于真理，无疑持守教会从使徒那里领受的，使徒从基督（Christo）那里领受的，基督从上帝（Deo）那里领受的；而所有其余的教义都应被预先判断为虚假。—同上。]</w:t>
      </w:r>
    </w:p>
    <w:p w14:paraId="631587D3">
      <w:pPr>
        <w:pStyle w:val="11"/>
        <w:widowControl/>
      </w:pPr>
      <w:r>
        <w:t>[Si quis dixerit aut crediderit alias scripturas recipiendas esse præter illas quas ecclesia recepit, anathema sit.—Anathem. 12. col. 328. Collect. Cann. Eccles. Hispan. Matriti. 1808.]</w:t>
      </w:r>
    </w:p>
    <w:p w14:paraId="0F04CC39">
      <w:pPr>
        <w:pStyle w:val="11"/>
        <w:spacing w:line="249" w:lineRule="auto"/>
        <w:rPr>
          <w:rFonts w:hint="eastAsia"/>
        </w:rPr>
      </w:pPr>
    </w:p>
    <w:p w14:paraId="61C3B2D4">
      <w:pPr>
        <w:pStyle w:val="11"/>
        <w:widowControl/>
      </w:pPr>
      <w:r>
        <w:t>[如果有人说或相信应该接纳任何除了教会已经接纳的圣经之外的其他圣经，让祂被咒诅。—第12项咒诅。西班牙教会法典汇编，马德里（Matriti.）1808年，col. 328。]</w:t>
      </w:r>
    </w:p>
    <w:p w14:paraId="55B35BD1">
      <w:pPr>
        <w:pStyle w:val="11"/>
        <w:spacing w:line="249" w:lineRule="auto"/>
        <w:rPr>
          <w:rFonts w:hint="eastAsia"/>
        </w:rPr>
      </w:pPr>
    </w:p>
    <w:p w14:paraId="77ACC73C">
      <w:pPr>
        <w:pStyle w:val="11"/>
        <w:widowControl/>
      </w:pPr>
      <w:r>
        <w:t>[Ἡμεῖς γὰρ, ἀδελϕοὶ, καὶ Πέτρον καὶ τοὺς ἄλλους ἀποστόλους ἀποδεχόμεθα ὡς Χριστόν · τὰ δὲ ὀνόματι αὐτῶν ψευδεπίγραϕα ὡς ἔμπειροι παραιτούμεθα, γινώσκοντες ὅτι τὰ τοιαῦτα οὐ παρελάβομεν.—H. E. Lib. VI. c. 12. pp. 177–8. T. 2. ed. Heinich.]</w:t>
      </w:r>
    </w:p>
    <w:p w14:paraId="533C9124">
      <w:pPr>
        <w:pStyle w:val="11"/>
        <w:spacing w:line="249" w:lineRule="auto"/>
        <w:rPr>
          <w:rFonts w:hint="eastAsia"/>
        </w:rPr>
      </w:pPr>
    </w:p>
    <w:p w14:paraId="1153C563">
      <w:pPr>
        <w:pStyle w:val="11"/>
        <w:widowControl/>
      </w:pPr>
      <w:r>
        <w:t>[因为我们，弟兄们，接纳彼得（Πέτρον）和其他使徒如同基督；但我们作为有经验的人，拒绝以他们名义伪造的书卷，知道我们没有接纳过这样的东西。—《教会历史》第六卷，第12章，pp. 177–8. T. 2. 海尼希（Heinich.）版。]</w:t>
      </w:r>
    </w:p>
    <w:p w14:paraId="408C4D31">
      <w:pPr>
        <w:pStyle w:val="11"/>
        <w:spacing w:line="249" w:lineRule="auto"/>
        <w:rPr>
          <w:rFonts w:hint="eastAsia"/>
        </w:rPr>
      </w:pPr>
    </w:p>
    <w:p w14:paraId="6F6AF89C">
      <w:pPr>
        <w:pStyle w:val="11"/>
        <w:widowControl/>
      </w:pPr>
      <w:r>
        <w:t>[καὶ εὑρεῖν τὰ μὲν πλείονα τοῦ ὀρθοῦ λόγου τοῦ Σωτῆρος, τινὰ δὲ προδιεσταλμένα.—Ibid. p. 179.]</w:t>
      </w:r>
    </w:p>
    <w:p w14:paraId="25087BB1">
      <w:pPr>
        <w:pStyle w:val="11"/>
        <w:spacing w:line="249" w:lineRule="auto"/>
        <w:rPr>
          <w:rFonts w:hint="eastAsia"/>
        </w:rPr>
      </w:pPr>
    </w:p>
    <w:p w14:paraId="3B4BFCCB">
      <w:pPr>
        <w:pStyle w:val="11"/>
        <w:widowControl/>
      </w:pPr>
      <w:r>
        <w:t>[而且发现其中大部分是救主（Σωτῆρος）的正确言论，但也有一些是相悖的。—同上。p. 179。]</w:t>
      </w:r>
    </w:p>
    <w:p w14:paraId="33555003">
      <w:pPr>
        <w:pStyle w:val="11"/>
        <w:spacing w:line="249" w:lineRule="auto"/>
        <w:rPr>
          <w:rFonts w:hint="eastAsia"/>
        </w:rPr>
      </w:pPr>
    </w:p>
    <w:p w14:paraId="73CDCDD4">
      <w:pPr>
        <w:pStyle w:val="11"/>
        <w:widowControl/>
      </w:pPr>
      <w:r>
        <w:t>CHAPTER X. OF THE TWO</w:t>
      </w:r>
    </w:p>
    <w:p w14:paraId="6E32702E">
      <w:pPr>
        <w:pStyle w:val="11"/>
        <w:widowControl/>
      </w:pPr>
      <w:r>
        <w:t>第十章 论我们对手</w:t>
      </w:r>
    </w:p>
    <w:p w14:paraId="3CEF98E7">
      <w:pPr>
        <w:pStyle w:val="11"/>
        <w:widowControl/>
      </w:pPr>
      <w:r>
        <w:t>REMAINING ARGUMENTS OF OUR ADVERSARIES.</w:t>
      </w:r>
    </w:p>
    <w:p w14:paraId="6483E721">
      <w:pPr>
        <w:pStyle w:val="11"/>
        <w:widowControl/>
      </w:pPr>
      <w:r>
        <w:t>剩下的两个论证。</w:t>
      </w:r>
    </w:p>
    <w:p w14:paraId="285CAE1C">
      <w:pPr>
        <w:pStyle w:val="11"/>
        <w:spacing w:line="249" w:lineRule="auto"/>
        <w:rPr>
          <w:rFonts w:hint="eastAsia"/>
        </w:rPr>
      </w:pPr>
    </w:p>
    <w:p w14:paraId="03EE9530">
      <w:pPr>
        <w:pStyle w:val="11"/>
        <w:spacing w:line="249" w:lineRule="auto"/>
        <w:rPr>
          <w:rFonts w:hint="eastAsia"/>
        </w:rPr>
      </w:pPr>
      <w:r>
        <w:rPr>
          <w:rFonts w:hint="eastAsia"/>
        </w:rPr>
        <w:t>I</w:t>
      </w:r>
    </w:p>
    <w:p w14:paraId="66C871D4">
      <w:pPr>
        <w:pStyle w:val="11"/>
        <w:widowControl/>
      </w:pPr>
      <w:r>
        <w:t>我现在来到第八个也是最后一个论证，</w:t>
      </w:r>
    </w:p>
    <w:p w14:paraId="5F1E4AF5">
      <w:pPr>
        <w:pStyle w:val="11"/>
        <w:widowControl/>
      </w:pPr>
      <w:r>
        <w:t>COME now to the eighth and last argument, which Stapleton considers the weightiest and most important of all.</w:t>
      </w:r>
    </w:p>
    <w:p w14:paraId="4526D3FF">
      <w:pPr>
        <w:pStyle w:val="11"/>
        <w:widowControl/>
      </w:pPr>
      <w:r>
        <w:t>斯塔普尔顿（Stapleton）认为这是所有论证中最有分量和最重要的。</w:t>
      </w:r>
    </w:p>
    <w:p w14:paraId="64042C43">
      <w:pPr>
        <w:pStyle w:val="11"/>
        <w:widowControl/>
      </w:pPr>
      <w:r>
        <w:t>It is stated in the eleventh chapter of his ninth book, and is drawn from the rule of faith, thus: The rule of faith which is lodged with the church, and delivered by the church, is the means by which the masters and pastors of the churches distinguished true scriptures from false.</w:t>
      </w:r>
    </w:p>
    <w:p w14:paraId="545AAB3F">
      <w:pPr>
        <w:pStyle w:val="11"/>
        <w:widowControl/>
      </w:pPr>
      <w:r>
        <w:t>它在祂的第九本书第11章中陈述，并源自信仰的准则，如下：寄存在教会，并由教会传达的信仰的准则，是教会的师傅和牧师区分真圣经和假圣经的媒介。</w:t>
      </w:r>
    </w:p>
    <w:p w14:paraId="365A1F6A">
      <w:pPr>
        <w:pStyle w:val="11"/>
        <w:widowControl/>
      </w:pPr>
      <w:r>
        <w:t>Therefore the church only should determine of the canonical books of scripture.</w:t>
      </w:r>
    </w:p>
    <w:p w14:paraId="604298F6">
      <w:pPr>
        <w:pStyle w:val="11"/>
        <w:widowControl/>
      </w:pPr>
      <w:r>
        <w:t>因此，只有教会应该决定圣经的正典书卷。</w:t>
      </w:r>
    </w:p>
    <w:p w14:paraId="284DAA0B">
      <w:pPr>
        <w:pStyle w:val="11"/>
        <w:widowControl/>
      </w:pPr>
      <w:r>
        <w:t>I answer: if by the rule of faith we understand the articles of faith, then this reason of our adversary is not sufficient for the confirmation of his cause, nor is there any consequence in his argument.</w:t>
      </w:r>
    </w:p>
    <w:p w14:paraId="487D30CC">
      <w:pPr>
        <w:pStyle w:val="11"/>
        <w:widowControl/>
      </w:pPr>
      <w:r>
        <w:t>我回答：如果藉着信仰的准则我们理解信仰的条款，那么我们对手的这个理由不足以确认祂的事业，而且祂的论证中没有任何必然的推论。</w:t>
      </w:r>
    </w:p>
    <w:p w14:paraId="4C08DAE4">
      <w:pPr>
        <w:pStyle w:val="11"/>
        <w:widowControl/>
      </w:pPr>
      <w:r>
        <w:t>For this is no reason: Such a book teaches things in harmony with the articles of the faith; therefore it is canonical.</w:t>
      </w:r>
    </w:p>
    <w:p w14:paraId="5CCFF227">
      <w:pPr>
        <w:pStyle w:val="11"/>
        <w:widowControl/>
      </w:pPr>
      <w:r>
        <w:t>因为这不是理由：某本书教导的内容与信仰的条款和谐一致；因此它是正典。</w:t>
      </w:r>
    </w:p>
    <w:p w14:paraId="59B80E0B">
      <w:pPr>
        <w:pStyle w:val="11"/>
        <w:widowControl/>
      </w:pPr>
      <w:r>
        <w:t>For many books expound that sound doctrine which is in perfect harmony with the articles of the faith, and nevertheless should not be received into the canon.</w:t>
      </w:r>
    </w:p>
    <w:p w14:paraId="0C45A68E">
      <w:pPr>
        <w:pStyle w:val="11"/>
        <w:widowControl/>
      </w:pPr>
      <w:r>
        <w:t>因为许多书阐述了与信仰条款完全和谐的健全教义，但仍然不应该被接纳为正典。</w:t>
      </w:r>
    </w:p>
    <w:p w14:paraId="577E6FC6">
      <w:pPr>
        <w:pStyle w:val="11"/>
        <w:widowControl/>
      </w:pPr>
      <w:r>
        <w:t>The reason is indeed good negatively the other way: such a book delivers something repugnant to the articles of the faith; therefore it is not canonical.</w:t>
      </w:r>
    </w:p>
    <w:p w14:paraId="73CCC3CB">
      <w:pPr>
        <w:pStyle w:val="11"/>
        <w:widowControl/>
      </w:pPr>
      <w:r>
        <w:t>这个理由确实以否定方式是好的，反过来说：某本书传达了与信仰条款相悖的内容；因此它不是正典。</w:t>
      </w:r>
    </w:p>
    <w:p w14:paraId="627E47AC">
      <w:pPr>
        <w:pStyle w:val="11"/>
        <w:widowControl/>
      </w:pPr>
      <w:r>
        <w:t>But affirmatively, it does not hold.</w:t>
      </w:r>
    </w:p>
    <w:p w14:paraId="067746DB">
      <w:pPr>
        <w:pStyle w:val="11"/>
        <w:widowControl/>
      </w:pPr>
      <w:r>
        <w:t>但以肯定方式，它不成立。</w:t>
      </w:r>
    </w:p>
    <w:p w14:paraId="29184C91">
      <w:pPr>
        <w:pStyle w:val="11"/>
        <w:widowControl/>
      </w:pPr>
      <w:r>
        <w:t>But what is that rule of faith?</w:t>
      </w:r>
    </w:p>
    <w:p w14:paraId="0EA2C288">
      <w:pPr>
        <w:pStyle w:val="11"/>
        <w:widowControl/>
      </w:pPr>
      <w:r>
        <w:t>但那个信仰的准则是什么呢？</w:t>
      </w:r>
    </w:p>
    <w:p w14:paraId="1312ABAC">
      <w:pPr>
        <w:pStyle w:val="11"/>
        <w:widowControl/>
      </w:pPr>
      <w:r>
        <w:t>Undoubtedly the rule of faith is the scripture itself: if therefore, the canon of scripture be consigned by the rule of faith, then the scripture is confirmed by the scripture, which is the very thing we maintain.</w:t>
      </w:r>
    </w:p>
    <w:p w14:paraId="0A3F4B62">
      <w:pPr>
        <w:pStyle w:val="11"/>
        <w:widowControl/>
      </w:pPr>
      <w:r>
        <w:t>无疑信仰的准则就是圣经本身：因此，如果圣经的正典是由信仰的准则交付的，那么圣经就是被圣经确认的，这正是我们所坚持的。</w:t>
      </w:r>
    </w:p>
    <w:p w14:paraId="6124C656">
      <w:pPr>
        <w:pStyle w:val="11"/>
        <w:widowControl/>
      </w:pPr>
      <w:r>
        <w:t>But he means far otherwise.</w:t>
      </w:r>
    </w:p>
    <w:p w14:paraId="389BCD1A">
      <w:pPr>
        <w:pStyle w:val="11"/>
        <w:widowControl/>
      </w:pPr>
      <w:r>
        <w:t>但祂的意思截然不同。</w:t>
      </w:r>
    </w:p>
    <w:p w14:paraId="46032CEE">
      <w:pPr>
        <w:pStyle w:val="11"/>
        <w:widowControl/>
      </w:pPr>
      <w:r>
        <w:t>The rule of faith, says he, is not the scripture, but a certain previous, presupposed, and pre-existing faith, which, being prior to the scripture, is neither included in, nor convertible with, the scripture.</w:t>
      </w:r>
    </w:p>
    <w:p w14:paraId="0FE096D9">
      <w:pPr>
        <w:pStyle w:val="11"/>
        <w:widowControl/>
      </w:pPr>
      <w:r>
        <w:t>祂说，信仰的准则不是圣经，而是某种先前的、预先假设的、和预先存在的信心，它先于圣经，既不包含在圣经中，也不能与圣经互换。</w:t>
      </w:r>
    </w:p>
    <w:p w14:paraId="2EA03B7C">
      <w:pPr>
        <w:pStyle w:val="11"/>
        <w:widowControl/>
      </w:pPr>
      <w:r>
        <w:t>This is certainly an impious and blasphemous fiction of Stapleton’s.</w:t>
      </w:r>
    </w:p>
    <w:p w14:paraId="1585DE3F">
      <w:pPr>
        <w:pStyle w:val="11"/>
        <w:widowControl/>
      </w:pPr>
      <w:r>
        <w:t>这确实是斯塔普尔顿（Stapleton）不虔敬和亵渎的虚构。</w:t>
      </w:r>
    </w:p>
    <w:p w14:paraId="77C3A696">
      <w:pPr>
        <w:pStyle w:val="11"/>
        <w:widowControl/>
      </w:pPr>
      <w:r>
        <w:t>For it is to be held undoubtingly, as we shall hereafter prove most largely, that the revealed and written word of God is the sole rule of faith, which is a thing prior to the faith of the church.</w:t>
      </w:r>
    </w:p>
    <w:p w14:paraId="0095D088">
      <w:pPr>
        <w:pStyle w:val="11"/>
        <w:widowControl/>
      </w:pPr>
      <w:r>
        <w:t>因为我们应该毫不怀疑地持守，正如我们将在后面最广泛地证明的那样，上帝启示和写下的圣言是信仰的唯一准则，它先于教会的信心。</w:t>
      </w:r>
    </w:p>
    <w:p w14:paraId="11461395">
      <w:pPr>
        <w:pStyle w:val="11"/>
        <w:widowControl/>
      </w:pPr>
      <w:r>
        <w:t>For all “faith is by hearing, and hearing by the word of God,” Romans 10:17: that is, our hearing hath regard to the word of God, as its object, and objects are prior to the senses perceiving them; therefore the word is prior to faith.</w:t>
      </w:r>
    </w:p>
    <w:p w14:paraId="2D86F1A8">
      <w:pPr>
        <w:pStyle w:val="11"/>
        <w:widowControl/>
      </w:pPr>
      <w:r>
        <w:t>因为所有的“信心是藉着听道，听道是藉着上帝的圣言，”《罗马书》10:17：也就是说，我们的听道以向上帝的圣言为对象，对象先于感知它们的感官；因此圣言先于信心。</w:t>
      </w:r>
    </w:p>
    <w:p w14:paraId="1AF1D4FA">
      <w:pPr>
        <w:pStyle w:val="11"/>
        <w:widowControl/>
      </w:pPr>
      <w:r>
        <w:t>If he feign another rule of faith besides the written word of God, we reject, repudiate, and refuse to acknowledge any such, and reduce the whole rule of the catholic faith to the scripture alone.</w:t>
      </w:r>
    </w:p>
    <w:p w14:paraId="164889D7">
      <w:pPr>
        <w:pStyle w:val="11"/>
        <w:widowControl/>
      </w:pPr>
      <w:r>
        <w:t>如果祂捏造除了上帝写下的圣言之外的另一个信仰准则，我们拒绝、摒弃并拒绝承认任何这样的准则，并将大公信仰的全部准则归结为唯独圣经。</w:t>
      </w:r>
    </w:p>
    <w:p w14:paraId="07130AE9">
      <w:pPr>
        <w:pStyle w:val="11"/>
        <w:widowControl/>
      </w:pPr>
      <w:r>
        <w:t>But I ask whether it is by this rule, or without this rule, that the church distinguishes true scriptures from false?</w:t>
      </w:r>
    </w:p>
    <w:p w14:paraId="602ECBC0">
      <w:pPr>
        <w:pStyle w:val="11"/>
        <w:widowControl/>
      </w:pPr>
      <w:r>
        <w:t>但我问，教会是藉着这个准则，还是没有这个准则来区分真圣经和假圣经的？</w:t>
      </w:r>
    </w:p>
    <w:p w14:paraId="38926260">
      <w:pPr>
        <w:pStyle w:val="11"/>
        <w:widowControl/>
      </w:pPr>
      <w:r>
        <w:t>Stapleton answers thus, at the close of the chapter: “The rule of faith,” says he, “delivered and accepted by the church, is the sole and most certain mean, whereby the pastors and governors of the church distinguish the true scriptures from the false: therefore, without this rule the genuine scriptures cannot be distinguished from the spurious.”</w:t>
      </w:r>
    </w:p>
    <w:p w14:paraId="365C6BF9">
      <w:pPr>
        <w:pStyle w:val="11"/>
        <w:widowControl/>
      </w:pPr>
      <w:r>
        <w:t>斯塔普尔顿在章节的末尾如此回答：“信仰的准则，”祂说，“由教会传达和接受，是唯一且最确定的媒介，藉此教会的牧师和管理者区分真圣经和假圣经：因此，没有这个准则，真正的圣经就不能与伪造的区分开来。”</w:t>
      </w:r>
    </w:p>
    <w:p w14:paraId="67105F4C">
      <w:pPr>
        <w:pStyle w:val="11"/>
        <w:widowControl/>
      </w:pPr>
      <w:r>
        <w:t>I derive then from this statement four observations.</w:t>
      </w:r>
    </w:p>
    <w:p w14:paraId="7574E37B">
      <w:pPr>
        <w:pStyle w:val="11"/>
        <w:widowControl/>
      </w:pPr>
      <w:r>
        <w:t>那么我从这个论述中得出四个观察。</w:t>
      </w:r>
    </w:p>
    <w:p w14:paraId="4FA14872">
      <w:pPr>
        <w:pStyle w:val="11"/>
        <w:widowControl/>
      </w:pPr>
      <w:r>
        <w:t>Firstly, if true scriptures are discerned from false by the rule of faith, then it no less appertains to the whole body of the church to consign the canon of scripture, than to the pastors and governors of the church themselves.</w:t>
      </w:r>
    </w:p>
    <w:p w14:paraId="17BBB6F7">
      <w:pPr>
        <w:pStyle w:val="11"/>
        <w:widowControl/>
      </w:pPr>
      <w:r>
        <w:t>首先，如果真圣经是藉着信仰的准则从假圣经中辨识出来的，那么交付圣经正典就不亚于属于教会的全体，也属于教会的牧师和管理者本身。</w:t>
      </w:r>
    </w:p>
    <w:p w14:paraId="11009624">
      <w:pPr>
        <w:pStyle w:val="11"/>
        <w:widowControl/>
      </w:pPr>
      <w:r>
        <w:t>For all the faithful have this rule, not alone the pastors, governors and prelates; because the faith is common to both laymen and ministers.</w:t>
      </w:r>
    </w:p>
    <w:p w14:paraId="6E9BBB02">
      <w:pPr>
        <w:pStyle w:val="11"/>
        <w:widowControl/>
      </w:pPr>
      <w:r>
        <w:t>因为所有的信徒都拥有这个准则，不仅仅是牧师、管理者和主教；因为信心是平信徒和牧师共有的。</w:t>
      </w:r>
    </w:p>
    <w:p w14:paraId="69AC5FD8">
      <w:pPr>
        <w:pStyle w:val="11"/>
        <w:widowControl/>
      </w:pPr>
      <w:r>
        <w:t>Now this makes against Stapleton, who does not attribute this power to the whole body of the church, but only to the prelates and pastors.</w:t>
      </w:r>
    </w:p>
    <w:p w14:paraId="33A62F74">
      <w:pPr>
        <w:pStyle w:val="11"/>
        <w:widowControl/>
      </w:pPr>
      <w:r>
        <w:t>现在这反对斯塔普尔顿，祂不将这个权力归于教会的全体，而只归于主教和牧师。</w:t>
      </w:r>
    </w:p>
    <w:p w14:paraId="11B5EC56">
      <w:pPr>
        <w:pStyle w:val="11"/>
        <w:widowControl/>
      </w:pPr>
      <w:r>
        <w:t>Secondly, if it be not by its own authority, but by the rule of faith, that the church distinguishes the true scriptures from the false, then all Stapleton’s former arguments, drawn from the authority of the church, are of no avail; because the church does not rest simply on its own authority, but on some certain rule of faith in adjudicating and discriminating scripture.</w:t>
      </w:r>
    </w:p>
    <w:p w14:paraId="6A05C9BE">
      <w:pPr>
        <w:pStyle w:val="11"/>
        <w:widowControl/>
      </w:pPr>
      <w:r>
        <w:t>其次，如果教会区分真圣经和假圣经不是藉着它自己的权威，而是藉着信仰的准则，那么斯塔普尔顿所有以前源于教会权威的论证都是无效的；因为教会在裁决和辨别圣经时，不只是简单地依靠它自己的权威，而是依靠某种确定的信仰准则。</w:t>
      </w:r>
    </w:p>
    <w:p w14:paraId="19FA6E91">
      <w:pPr>
        <w:pStyle w:val="11"/>
        <w:widowControl/>
      </w:pPr>
      <w:r>
        <w:t>Thus the previous arguments, which are founded on the bare authority of the church, are altogether avoided, and the whole judgment of the church is tied to the rule of faith.</w:t>
      </w:r>
    </w:p>
    <w:p w14:paraId="7BB8E151">
      <w:pPr>
        <w:pStyle w:val="11"/>
        <w:widowControl/>
      </w:pPr>
      <w:r>
        <w:t>因此，前面那些建立在教会赤裸权威上的论证被完全避免了，教会的全部判断都被与信仰的准则联系在一起。</w:t>
      </w:r>
    </w:p>
    <w:p w14:paraId="5B7D25A9">
      <w:pPr>
        <w:pStyle w:val="11"/>
        <w:widowControl/>
      </w:pPr>
      <w:r>
        <w:t>Thirdly, how can these things agree, or in any wise stand together?</w:t>
      </w:r>
    </w:p>
    <w:p w14:paraId="09B091BD">
      <w:pPr>
        <w:pStyle w:val="11"/>
        <w:widowControl/>
      </w:pPr>
      <w:r>
        <w:t>第三，这些事情如何能一致，或以任何方式站在一起？</w:t>
      </w:r>
    </w:p>
    <w:p w14:paraId="1B14D1A5">
      <w:pPr>
        <w:pStyle w:val="11"/>
        <w:widowControl/>
      </w:pPr>
      <w:r>
        <w:t>He says that the pastors and masters of the church do, by means of the rule of faith delivered and accepted by the church, distinguish the true scriptures from the false; and under this name of the church he understands the pastors only, and prelates, and masters (as he calls them) of the churches.</w:t>
      </w:r>
    </w:p>
    <w:p w14:paraId="1644F3BA">
      <w:pPr>
        <w:pStyle w:val="11"/>
        <w:widowControl/>
      </w:pPr>
      <w:r>
        <w:t>祂说，教会的牧师和师傅们，藉着教会传达和接受的信仰准则，区分真圣经和假圣经；而且在教会这个名义下，祂理解的只是牧师，以及教会的主教和师傅们（正如祂称呼他们的）。</w:t>
      </w:r>
    </w:p>
    <w:p w14:paraId="47CC2448">
      <w:pPr>
        <w:pStyle w:val="11"/>
        <w:widowControl/>
      </w:pPr>
      <w:r>
        <w:t>Therefore, he says nothing else but this, that the pastors do, by means of the rule of faith delivered and received by the pastors, discriminate the scriptures.</w:t>
      </w:r>
    </w:p>
    <w:p w14:paraId="7BF5E6FA">
      <w:pPr>
        <w:pStyle w:val="11"/>
        <w:widowControl/>
      </w:pPr>
      <w:r>
        <w:t>因此，祂说的不过是，牧师们藉着牧师们传达和接受的信仰准则，辨别圣经。</w:t>
      </w:r>
    </w:p>
    <w:p w14:paraId="72621C16">
      <w:pPr>
        <w:pStyle w:val="11"/>
        <w:widowControl/>
      </w:pPr>
      <w:r>
        <w:t>But, in the first place, the pastors do not always think alike concerning the canonical scriptures, (if by the pastors he understand the bishops and doctors,) as may be proved from antiquity.</w:t>
      </w:r>
    </w:p>
    <w:p w14:paraId="5FECA7DB">
      <w:pPr>
        <w:pStyle w:val="11"/>
        <w:widowControl/>
      </w:pPr>
      <w:r>
        <w:t>但是，首先，牧师们关于正典圣经的看法并不总是相同的（如果祂藉着牧师理解的是主教和博士），正如可以从古代证明的那样。</w:t>
      </w:r>
    </w:p>
    <w:p w14:paraId="7E3F10B8">
      <w:pPr>
        <w:pStyle w:val="11"/>
        <w:widowControl/>
      </w:pPr>
      <w:r>
        <w:t>If therefore this rule be delivered by the pastors, it will be changeable and uncertain.</w:t>
      </w:r>
    </w:p>
    <w:p w14:paraId="2574F2A4">
      <w:pPr>
        <w:pStyle w:val="11"/>
        <w:widowControl/>
      </w:pPr>
      <w:r>
        <w:t>因此，如果这个准则是由牧师传达的，它将是可变和不确定的。</w:t>
      </w:r>
    </w:p>
    <w:p w14:paraId="1193471C">
      <w:pPr>
        <w:pStyle w:val="11"/>
        <w:widowControl/>
      </w:pPr>
      <w:r>
        <w:t>Yea, even the pastors of the present day do not think alike of the canonical books.</w:t>
      </w:r>
    </w:p>
    <w:p w14:paraId="33908B3C">
      <w:pPr>
        <w:pStyle w:val="11"/>
        <w:widowControl/>
      </w:pPr>
      <w:r>
        <w:t>是的，甚至现在的牧师对正典书卷的看法也不相同。</w:t>
      </w:r>
    </w:p>
    <w:p w14:paraId="648ABE2B">
      <w:pPr>
        <w:pStyle w:val="11"/>
        <w:widowControl/>
      </w:pPr>
      <w:r>
        <w:t>It is necessary, therefore, that at length they should betake themselves to the pope alone, as to (in their own phrase) the chief pastor, make him the church, and make all depend upon his caprice.</w:t>
      </w:r>
    </w:p>
    <w:p w14:paraId="4E98C0BB">
      <w:pPr>
        <w:pStyle w:val="11"/>
        <w:widowControl/>
      </w:pPr>
      <w:r>
        <w:t>因此，他们最终必须只求助于教皇（pope），作为（用他们自己的措辞）首席牧师，使祂成为教会，并使所有的一切都依赖于祂的反复无常。</w:t>
      </w:r>
    </w:p>
    <w:p w14:paraId="72CC5403">
      <w:pPr>
        <w:pStyle w:val="11"/>
        <w:widowControl/>
      </w:pPr>
      <w:r>
        <w:t>Again, how absurd is it, that pastors should receive from pastors, that is, from themselves, the most certain mean of discerning the scriptures!</w:t>
      </w:r>
    </w:p>
    <w:p w14:paraId="0E896652">
      <w:pPr>
        <w:pStyle w:val="11"/>
        <w:widowControl/>
      </w:pPr>
      <w:r>
        <w:t>此外，牧师从牧师，也就是说，从他们自己那里接受辨别圣经的最确定的媒介，这是多么荒谬！</w:t>
      </w:r>
    </w:p>
    <w:p w14:paraId="50B2A2F7">
      <w:pPr>
        <w:pStyle w:val="11"/>
        <w:widowControl/>
      </w:pPr>
      <w:r>
        <w:t>These things are of such a nature, that certainly they can in no way be reconciled.</w:t>
      </w:r>
    </w:p>
    <w:p w14:paraId="266CB88C">
      <w:pPr>
        <w:pStyle w:val="11"/>
        <w:widowControl/>
      </w:pPr>
      <w:r>
        <w:t>这些事情的性质是如此，它们肯定无法以任何方式调和。</w:t>
      </w:r>
    </w:p>
    <w:p w14:paraId="4661A178">
      <w:pPr>
        <w:pStyle w:val="11"/>
        <w:widowControl/>
      </w:pPr>
      <w:r>
        <w:t>Fourthly, I ask what this rule is? and where we may find it containing a certain and definite enumeration of books?</w:t>
      </w:r>
    </w:p>
    <w:p w14:paraId="74530E61">
      <w:pPr>
        <w:pStyle w:val="11"/>
        <w:widowControl/>
      </w:pPr>
      <w:r>
        <w:t>第四，我问这个准则是什么？我们在哪里可以找到它包含一个确定和明确的书卷列举？</w:t>
      </w:r>
    </w:p>
    <w:p w14:paraId="00E1E540">
      <w:pPr>
        <w:pStyle w:val="11"/>
        <w:widowControl/>
      </w:pPr>
      <w:r>
        <w:t>is it written or unwritten?</w:t>
      </w:r>
    </w:p>
    <w:p w14:paraId="41F38076">
      <w:pPr>
        <w:pStyle w:val="11"/>
        <w:widowControl/>
      </w:pPr>
      <w:r>
        <w:t>它是写下来的还是未写下来的？</w:t>
      </w:r>
    </w:p>
    <w:p w14:paraId="29E81AA7">
      <w:pPr>
        <w:pStyle w:val="11"/>
        <w:widowControl/>
      </w:pPr>
      <w:r>
        <w:t>If he say, written; I demand where it is written.</w:t>
      </w:r>
    </w:p>
    <w:p w14:paraId="7F0126FC">
      <w:pPr>
        <w:pStyle w:val="11"/>
        <w:widowControl/>
      </w:pPr>
      <w:r>
        <w:t>如果祂说，写下来的；我要求知道它写在哪里。</w:t>
      </w:r>
    </w:p>
    <w:p w14:paraId="7F087BB1">
      <w:pPr>
        <w:pStyle w:val="11"/>
        <w:widowControl/>
      </w:pPr>
      <w:r>
        <w:t>If it be not written, we may easily despise it, as a thing of no credit or importance: for we make no account of their pretended unwritten traditions.</w:t>
      </w:r>
    </w:p>
    <w:p w14:paraId="047A8D5A">
      <w:pPr>
        <w:pStyle w:val="11"/>
        <w:widowControl/>
      </w:pPr>
      <w:r>
        <w:t>如果它没有写下来，我们可以很容易地蔑视它，作为一个没有信任或重要性的事物：因为我们不重视他们声称的未写下来的传统。</w:t>
      </w:r>
    </w:p>
    <w:p w14:paraId="68401894">
      <w:pPr>
        <w:pStyle w:val="11"/>
        <w:widowControl/>
      </w:pPr>
      <w:r>
        <w:t>But he says that it is written in the hearts of the faithful, and to this purpose he adduces the testimonies of Isaiah, Jeremiah, and others, where the Lord says that he will write his laws in the hearts of the faithful.</w:t>
      </w:r>
    </w:p>
    <w:p w14:paraId="5B55C251">
      <w:pPr>
        <w:pStyle w:val="11"/>
        <w:widowControl/>
      </w:pPr>
      <w:r>
        <w:t>但祂说它写在信徒的心中，并为此目的引述了《以赛亚书》、《耶利米书》和其他经文的见证，主在其中说祂将把祂的律法写在信徒的心中。</w:t>
      </w:r>
    </w:p>
    <w:p w14:paraId="6C3AF0C2">
      <w:pPr>
        <w:pStyle w:val="11"/>
        <w:widowControl/>
      </w:pPr>
      <w:r>
        <w:t>We for our parts approve all this.</w:t>
      </w:r>
    </w:p>
    <w:p w14:paraId="4B7E432C">
      <w:pPr>
        <w:pStyle w:val="11"/>
        <w:widowControl/>
      </w:pPr>
      <w:r>
        <w:t>我们，就我们而言，赞同所有这些。</w:t>
      </w:r>
    </w:p>
    <w:p w14:paraId="093B1909">
      <w:pPr>
        <w:pStyle w:val="11"/>
        <w:widowControl/>
      </w:pPr>
      <w:r>
        <w:t>But, in the meanwhile, he does not perceive that he is overturning all that he had previously established.</w:t>
      </w:r>
    </w:p>
    <w:p w14:paraId="2586C1B3">
      <w:pPr>
        <w:pStyle w:val="11"/>
        <w:widowControl/>
      </w:pPr>
      <w:r>
        <w:t>但与此同时，祂没有察觉到祂正在推翻祂以前所确立的一切。</w:t>
      </w:r>
    </w:p>
    <w:p w14:paraId="43EBB580">
      <w:pPr>
        <w:pStyle w:val="11"/>
        <w:widowControl/>
      </w:pPr>
      <w:r>
        <w:t>For he said above, that the testimony of the Holy Spirit is therefore to be rejected because not an external, but an internal, evidence.</w:t>
      </w:r>
    </w:p>
    <w:p w14:paraId="668D95F7">
      <w:pPr>
        <w:pStyle w:val="11"/>
        <w:widowControl/>
      </w:pPr>
      <w:r>
        <w:t>因为祂在上面说，圣灵的见证因此应该被拒绝，因为它不是一个外在的，而是一个内在的证据。</w:t>
      </w:r>
    </w:p>
    <w:p w14:paraId="29683958">
      <w:pPr>
        <w:pStyle w:val="11"/>
        <w:widowControl/>
      </w:pPr>
      <w:r>
        <w:t>But if this rule of faith be written in the hearts of the faithful, how, I beseech you, will it be more certain than the testimony of the Spirit?</w:t>
      </w:r>
    </w:p>
    <w:p w14:paraId="0CB4E49F">
      <w:pPr>
        <w:pStyle w:val="11"/>
        <w:widowControl/>
      </w:pPr>
      <w:r>
        <w:t>但如果这个信仰的准则写在信徒的心中，我请求你，它如何会比圣灵的见证更确定？</w:t>
      </w:r>
    </w:p>
    <w:p w14:paraId="2E77C7F1">
      <w:pPr>
        <w:pStyle w:val="11"/>
        <w:widowControl/>
      </w:pPr>
      <w:r>
        <w:t>And wherein does it differ from the testimony of the Spirit?</w:t>
      </w:r>
    </w:p>
    <w:p w14:paraId="104E4B47">
      <w:pPr>
        <w:pStyle w:val="11"/>
        <w:widowControl/>
      </w:pPr>
      <w:r>
        <w:t>而且它与圣灵的见证有什么不同呢？</w:t>
      </w:r>
    </w:p>
    <w:p w14:paraId="7CC488FE">
      <w:pPr>
        <w:pStyle w:val="11"/>
        <w:widowControl/>
      </w:pPr>
      <w:r>
        <w:t>since faith is the work and effect of the Holy Ghost in the hearts of the faithful, received from the word of God, whereby all saving truth is proved and confirmed to us.</w:t>
      </w:r>
    </w:p>
    <w:p w14:paraId="4C0F61F6">
      <w:pPr>
        <w:pStyle w:val="11"/>
        <w:widowControl/>
      </w:pPr>
      <w:r>
        <w:t>既然信心是圣灵在信徒心中所做的工作和功效，从上帝的圣言中领受的，藉此所有救恩的真理都被向我们证明和确认。</w:t>
      </w:r>
    </w:p>
    <w:p w14:paraId="40982E4D">
      <w:pPr>
        <w:pStyle w:val="11"/>
        <w:widowControl/>
      </w:pPr>
      <w:r>
        <w:t>Therefore, Stapleton hath at length of his own accord passed over entirely to our opinion.</w:t>
      </w:r>
    </w:p>
    <w:p w14:paraId="201BFBB3">
      <w:pPr>
        <w:pStyle w:val="11"/>
        <w:widowControl/>
      </w:pPr>
      <w:r>
        <w:t>因此，斯塔普尔顿终于自愿完全转向了我们的观点。</w:t>
      </w:r>
    </w:p>
    <w:p w14:paraId="617AF6F2">
      <w:pPr>
        <w:pStyle w:val="11"/>
        <w:widowControl/>
      </w:pPr>
      <w:r>
        <w:t>Stapleton next handles two subjects at the end of this book.</w:t>
      </w:r>
    </w:p>
    <w:p w14:paraId="690B002F">
      <w:pPr>
        <w:pStyle w:val="11"/>
        <w:widowControl/>
      </w:pPr>
      <w:r>
        <w:t>斯塔普尔顿接下来在这本书的末尾处理两个主题。</w:t>
      </w:r>
    </w:p>
    <w:p w14:paraId="6BC5CD81">
      <w:pPr>
        <w:pStyle w:val="11"/>
        <w:widowControl/>
      </w:pPr>
      <w:r>
        <w:t>The first is, that not only the ancient apostolical church, but this present church also, may consign and constitute the canon of scripture.</w:t>
      </w:r>
    </w:p>
    <w:p w14:paraId="22C638CD">
      <w:pPr>
        <w:pStyle w:val="11"/>
        <w:widowControl/>
      </w:pPr>
      <w:r>
        <w:t>第一个是，不仅是古代使徒教会，而且是现在的教会也可以交付并确立圣经正典。</w:t>
      </w:r>
    </w:p>
    <w:p w14:paraId="77C60CE4">
      <w:pPr>
        <w:pStyle w:val="11"/>
        <w:widowControl/>
      </w:pPr>
      <w:r>
        <w:t>Wherein he hath for opponents Durandus and Driedo, two very learned papists, who contend that this power related only to the apostolical church; and that the office of the present church was only to receive the canon consigned by that other more ancient church.</w:t>
      </w:r>
    </w:p>
    <w:p w14:paraId="6BF98EE1">
      <w:pPr>
        <w:pStyle w:val="11"/>
        <w:widowControl/>
      </w:pPr>
      <w:r>
        <w:t>在其中祂有杜兰多（Durandus）和德里多（Driedo）这两个非常有学问的天主教徒作为反对者，他们争辩说这个权力只与使徒教会相关；而现在教会的职事只是接纳那个更古老的教会交付的正典。</w:t>
      </w:r>
    </w:p>
    <w:p w14:paraId="1DD51392">
      <w:pPr>
        <w:pStyle w:val="11"/>
        <w:widowControl/>
      </w:pPr>
      <w:r>
        <w:t>With these he enters upon a very severe encounter and contention, of which I shall not be a sharer, but a spectator only.</w:t>
      </w:r>
    </w:p>
    <w:p w14:paraId="7D2F4B1E">
      <w:pPr>
        <w:pStyle w:val="11"/>
        <w:widowControl/>
      </w:pPr>
      <w:r>
        <w:t>祂与他们展开了一场非常激烈的交锋和争论，我不会参与其中，而只是一个旁观者。</w:t>
      </w:r>
    </w:p>
    <w:p w14:paraId="1DBE4C9B">
      <w:pPr>
        <w:pStyle w:val="11"/>
        <w:widowControl/>
      </w:pPr>
      <w:r>
        <w:t>The second is, that this present church also might even now add other books to the canon, as the book of the Shepherd, and the Apostolical Constitutions written by Clement, and other books also, which were formerly doubtful, but never condemned: which indeed, it is manifest, is said and maintained absurdly.</w:t>
      </w:r>
    </w:p>
    <w:p w14:paraId="3D1EEDDB">
      <w:pPr>
        <w:pStyle w:val="11"/>
        <w:widowControl/>
      </w:pPr>
      <w:r>
        <w:t>第二个是，现在的教会即使现在也可以向正典增加其他书卷，例如《牧人书》、克莱门特（Clement）所写的《使徒宪典》，以及其他以前可疑但从未被定罪的书卷：这确实是明显荒谬地被说和坚持的。</w:t>
      </w:r>
    </w:p>
    <w:p w14:paraId="271B17EE">
      <w:pPr>
        <w:pStyle w:val="11"/>
        <w:widowControl/>
      </w:pPr>
      <w:r>
        <w:t>But, it seems, they have gone to such a length of impudence, that nothing is so revolting to be said, as to make them ashamed of affirming it.</w:t>
      </w:r>
    </w:p>
    <w:p w14:paraId="5F99EEC8">
      <w:pPr>
        <w:pStyle w:val="11"/>
        <w:widowControl/>
      </w:pPr>
      <w:r>
        <w:t>但是，看来他们已经达到了如此无耻的程度，以至于没有什么话是如此令人厌恶，以至于让他们羞于肯定它。</w:t>
      </w:r>
    </w:p>
    <w:p w14:paraId="27E3F2EC">
      <w:pPr>
        <w:pStyle w:val="11"/>
        <w:widowControl/>
      </w:pPr>
      <w:r>
        <w:t>Certainly the book of the Shepherd is altogether unworthy of such great authority; and the Apostolical Constitutions of Clement have not even a grain of the apostolic spirit.</w:t>
      </w:r>
    </w:p>
    <w:p w14:paraId="333B5FF9">
      <w:pPr>
        <w:pStyle w:val="11"/>
        <w:widowControl/>
      </w:pPr>
      <w:r>
        <w:t>当然，《牧人书》完全不配如此大的权威；克莱门特的《使徒宪典》甚至连一点使徒的灵都没有。</w:t>
      </w:r>
    </w:p>
    <w:p w14:paraId="6BF7F124">
      <w:pPr>
        <w:pStyle w:val="11"/>
        <w:widowControl/>
      </w:pPr>
      <w:r>
        <w:t>The church, therefore, neither can, nor should, receive these books into the canon.</w:t>
      </w:r>
    </w:p>
    <w:p w14:paraId="557AF6D0">
      <w:pPr>
        <w:pStyle w:val="11"/>
        <w:widowControl/>
      </w:pPr>
      <w:r>
        <w:t>因此，教会既不能，也不应该将这些书卷接纳为正典。</w:t>
      </w:r>
    </w:p>
    <w:p w14:paraId="24B69AC1">
      <w:pPr>
        <w:pStyle w:val="11"/>
        <w:widowControl/>
      </w:pPr>
      <w:r>
        <w:t>Stapleton, while he asserts the competency of the church to do this, is at variance both with very many papists (Thomas à Walden1, for example, and others), and even with himself; since he had already alleged a testimony from Augustine, whence it appeared that the canon of scripture was consigned by the apostles, who excluded this book from the canon.</w:t>
      </w:r>
    </w:p>
    <w:p w14:paraId="186B0D35">
      <w:pPr>
        <w:pStyle w:val="11"/>
        <w:widowControl/>
      </w:pPr>
      <w:r>
        <w:t>斯塔普尔顿，当祂断言教会有能力做这件事时，祂既与许多天主教徒（例如，瓦尔登的托马斯1，以及其他人）相悖，甚至与祂自己也相悖；因为祂已经引用了奥古斯丁的一个见证，从中可见圣经正典是由使徒交付的，他们将这本书从正典中排除了。</w:t>
      </w:r>
    </w:p>
    <w:p w14:paraId="21D8B9F3">
      <w:pPr>
        <w:pStyle w:val="11"/>
        <w:widowControl/>
      </w:pPr>
      <w:r>
        <w:t>But I would fain have him answer, whether the canon of scripture was settled heretofore, or not?</w:t>
      </w:r>
    </w:p>
    <w:p w14:paraId="31EC85F2">
      <w:pPr>
        <w:pStyle w:val="11"/>
        <w:widowControl/>
      </w:pPr>
      <w:r>
        <w:t>但我真想让祂回答，圣经的正典以前是否已经确定了？</w:t>
      </w:r>
    </w:p>
    <w:p w14:paraId="2C363FFE">
      <w:pPr>
        <w:pStyle w:val="11"/>
        <w:widowControl/>
      </w:pPr>
      <w:r>
        <w:t>He cannot deny that it was: for he has already confessed it out of Augustine; and there are some councils too, which the papists object to us, in which they say that the canon of scripture was consigned.</w:t>
      </w:r>
    </w:p>
    <w:p w14:paraId="03E817BB">
      <w:pPr>
        <w:pStyle w:val="11"/>
        <w:widowControl/>
      </w:pPr>
      <w:r>
        <w:t>祂不能否认：因为祂已经从奥古斯丁那里承认了；而且也有一些公会议，天主教徒向我们提出的，他们说圣经正典是在其中交付的。</w:t>
      </w:r>
    </w:p>
    <w:p w14:paraId="097E3288">
      <w:pPr>
        <w:pStyle w:val="11"/>
        <w:widowControl/>
      </w:pPr>
      <w:r>
        <w:t>If, therefore, the canon of scripture was consigned formerly, certainly a canon settled by so great authority cannot be changed, or this or that book introduced into it.</w:t>
      </w:r>
    </w:p>
    <w:p w14:paraId="5FA491BA">
      <w:pPr>
        <w:pStyle w:val="11"/>
        <w:widowControl/>
      </w:pPr>
      <w:r>
        <w:t>因此，如果圣经正典以前已经交付，那么一个由如此大权威确立的正典肯定不能被改变，或将这本书或那本书引入其中。</w:t>
      </w:r>
    </w:p>
    <w:p w14:paraId="1D96AB42">
      <w:pPr>
        <w:pStyle w:val="11"/>
        <w:widowControl/>
      </w:pPr>
      <w:r>
        <w:t>For how grossly absurd would it be, either that a book intrinsically canonical should be for so many ages not received into the canon; or that it should now, so late, in the very last age of the world, be so received!</w:t>
      </w:r>
    </w:p>
    <w:p w14:paraId="0F1C5E1A">
      <w:pPr>
        <w:pStyle w:val="11"/>
        <w:widowControl/>
      </w:pPr>
      <w:r>
        <w:t>因为，一本书本质上是正典的，却在如此多的世纪中没有被接纳为正典；或者它现在，如此晚，在世界的最后一个时代，才被如此接纳，这是多么荒谬！</w:t>
      </w:r>
    </w:p>
    <w:p w14:paraId="7F594138">
      <w:pPr>
        <w:pStyle w:val="11"/>
        <w:widowControl/>
      </w:pPr>
      <w:r>
        <w:t>As to the Constitutions of Clement, they were even condemned by the judgment of some councils, as is shewn above.</w:t>
      </w:r>
    </w:p>
    <w:p w14:paraId="4992BB95">
      <w:pPr>
        <w:pStyle w:val="11"/>
        <w:widowControl/>
      </w:pPr>
      <w:r>
        <w:t>至于克莱门特的《宪典》，它们甚至被一些公会议的判断所定罪，如上文所示。</w:t>
      </w:r>
    </w:p>
    <w:p w14:paraId="3DA3A0D7">
      <w:pPr>
        <w:pStyle w:val="11"/>
        <w:widowControl/>
      </w:pPr>
      <w:r>
        <w:t>They were deemed, therefore, wholly unworthy of having rank or place in the canonical scriptures: yea, they certainly can never be received into the canon by the church.</w:t>
      </w:r>
    </w:p>
    <w:p w14:paraId="556822A8">
      <w:pPr>
        <w:pStyle w:val="11"/>
        <w:widowControl/>
      </w:pPr>
      <w:r>
        <w:t>因此，它们被认为完全不配在正典圣经中拥有地位：是的，它们肯定永远不能被教会接纳为正典。</w:t>
      </w:r>
    </w:p>
    <w:p w14:paraId="5EE63A8F">
      <w:pPr>
        <w:pStyle w:val="11"/>
        <w:widowControl/>
      </w:pPr>
      <w:r>
        <w:t>For the church cannot make non-canonical books canonical, but only cause those books to be received as canonical, which are really such in themselves.</w:t>
      </w:r>
    </w:p>
    <w:p w14:paraId="2FDBC216">
      <w:pPr>
        <w:pStyle w:val="11"/>
        <w:widowControl/>
      </w:pPr>
      <w:r>
        <w:t>因为教会不能使非正典书卷成为正典，而只能使那些本身确实是正典的书卷被接纳为正典。</w:t>
      </w:r>
    </w:p>
    <w:p w14:paraId="66749D74">
      <w:pPr>
        <w:pStyle w:val="11"/>
        <w:widowControl/>
      </w:pPr>
      <w:r>
        <w:t>Augustine, at least, was so far from thinking that this most venerable canon could be changed, or increased by any new accession of books, that in his 129th sermon upon the Times2 he does not hesitate to denounce an anathema upon all who believe that any scriptures should be held in authority, or reverence any but those which the church had received.</w:t>
      </w:r>
    </w:p>
    <w:p w14:paraId="60228902">
      <w:pPr>
        <w:pStyle w:val="11"/>
        <w:widowControl/>
      </w:pPr>
      <w:r>
        <w:t>奥古斯丁，至少，远没有认为这个最值得尊敬的正典可以被改变，或被任何新的书卷加入所增加，以至于在祂的《论时代第129篇讲道》中2，祂毫不犹豫地宣告咒诅给所有相信任何圣经应该被持有权威，或尊敬任何除了教会已经接纳的之外的人。</w:t>
      </w:r>
    </w:p>
    <w:p w14:paraId="7F1D6717">
      <w:pPr>
        <w:pStyle w:val="11"/>
        <w:widowControl/>
      </w:pPr>
      <w:r>
        <w:t>Therefore, if the church were to receive any new books into the canon, it would act against the faith itself, and deserve the severest censure, nay, execration.</w:t>
      </w:r>
    </w:p>
    <w:p w14:paraId="10D9451F">
      <w:pPr>
        <w:pStyle w:val="11"/>
        <w:widowControl/>
      </w:pPr>
      <w:r>
        <w:t>因此，如果教会要接纳任何新的书卷进入正典，它将违背信仰本身，并配得最严厉的谴责，非但如此，是咒骂。</w:t>
      </w:r>
    </w:p>
    <w:p w14:paraId="47BB0041">
      <w:pPr>
        <w:pStyle w:val="11"/>
        <w:widowControl/>
      </w:pPr>
      <w:r>
        <w:t>Now that it hath this power is boldly maintained by Stapleton: whence it is plain enough how great an injustice he does the church.</w:t>
      </w:r>
    </w:p>
    <w:p w14:paraId="19544001">
      <w:pPr>
        <w:pStyle w:val="11"/>
        <w:widowControl/>
      </w:pPr>
      <w:r>
        <w:t>现在斯塔普尔顿大胆地坚持它拥有这个权力：由此可见，祂对教会做了多么大的不公正。</w:t>
      </w:r>
    </w:p>
    <w:p w14:paraId="4047DF26">
      <w:pPr>
        <w:pStyle w:val="11"/>
        <w:widowControl/>
      </w:pPr>
      <w:r>
        <w:t>But we have answered Stapleton’s arguments already at sufficient length.</w:t>
      </w:r>
    </w:p>
    <w:p w14:paraId="7F92BEF4">
      <w:pPr>
        <w:pStyle w:val="11"/>
        <w:widowControl/>
      </w:pPr>
      <w:r>
        <w:t>但我们对斯塔普尔顿的论证已经回答得足够详细了。</w:t>
      </w:r>
    </w:p>
    <w:p w14:paraId="6BD57FD3">
      <w:pPr>
        <w:pStyle w:val="11"/>
        <w:widowControl/>
      </w:pPr>
      <w:r>
        <w:t>There remains now one other argument, which Stapleton indeed hath not made use of: but I perceive that some other papists are exceedingly delighted with it.</w:t>
      </w:r>
    </w:p>
    <w:p w14:paraId="1A0612A9">
      <w:pPr>
        <w:pStyle w:val="11"/>
        <w:widowControl/>
      </w:pPr>
      <w:r>
        <w:t>现在还有一个论证，斯塔普尔顿确实没有使用：但我察觉到一些其他天主教徒对此非常喜欢。</w:t>
      </w:r>
    </w:p>
    <w:p w14:paraId="7BF2D276">
      <w:pPr>
        <w:pStyle w:val="11"/>
        <w:widowControl/>
      </w:pPr>
      <w:r>
        <w:t>It is to this effect: The church is more ancient than the scripture; therefore it ought to have more authority in respect of us than the scripture.</w:t>
      </w:r>
    </w:p>
    <w:p w14:paraId="2A5B7FEE">
      <w:pPr>
        <w:pStyle w:val="11"/>
        <w:widowControl/>
      </w:pPr>
      <w:r>
        <w:t>它是这个意思：教会比圣经更古老；因此，就我们而言，它应该比圣经拥有更大的权威。</w:t>
      </w:r>
    </w:p>
    <w:p w14:paraId="18FFD231">
      <w:pPr>
        <w:pStyle w:val="11"/>
        <w:widowControl/>
      </w:pPr>
      <w:r>
        <w:t>So Eckius, in his Enchiridion: so Hosius, Lib. III. de Auctoritate Scripturæ: so Lindanus, in his Panoply, in many places: so Andradius in the third book of his Defense of the Council of Trent: so Schröck the Jesuit, in his 13th Thesis; and some others beside.</w:t>
      </w:r>
    </w:p>
    <w:p w14:paraId="30C5A8BB">
      <w:pPr>
        <w:pStyle w:val="11"/>
        <w:widowControl/>
      </w:pPr>
      <w:r>
        <w:t>艾基乌斯（Eckius），在祂的《手册》中如此说：霍修斯（Hosius），在祂的《论圣经权威第三本书》中如此说：林达努斯（Lindanus），在祂的《全副军装》中，在许多地方如此说：安德拉迪乌斯（Andradius）在祂的《特伦特会议辩护第三本书》中如此说：耶稣会士施罗克（Schröck）在祂的《第13条论纲》中如此说；以及其他一些人。</w:t>
      </w:r>
    </w:p>
    <w:p w14:paraId="04B210BF">
      <w:pPr>
        <w:pStyle w:val="11"/>
        <w:widowControl/>
      </w:pPr>
      <w:r>
        <w:t>I answer: In the first place, I confess that there was a time when the word of God was not written, and that the church existed then: but it does not, therefore, follow that the church was more ancient than the word.</w:t>
      </w:r>
    </w:p>
    <w:p w14:paraId="345B5EA9">
      <w:pPr>
        <w:pStyle w:val="11"/>
        <w:widowControl/>
      </w:pPr>
      <w:r>
        <w:t>我回答：首先，我承认有一段时间上帝的圣言没有被写下来，而且那时教会存在：但并不能因此推断教会比圣言更古老。</w:t>
      </w:r>
    </w:p>
    <w:p w14:paraId="7C356C78">
      <w:pPr>
        <w:pStyle w:val="11"/>
        <w:widowControl/>
      </w:pPr>
      <w:r>
        <w:t>For the doctrine was the same when not written, as it is now when it is written; and that was more ancient than all churches.</w:t>
      </w:r>
    </w:p>
    <w:p w14:paraId="4216B6E3">
      <w:pPr>
        <w:pStyle w:val="11"/>
        <w:widowControl/>
      </w:pPr>
      <w:r>
        <w:t>因为教义在没有被写下来时与它现在被写下来时是相同的；而且那比所有教会都更古老。</w:t>
      </w:r>
    </w:p>
    <w:p w14:paraId="2931E1BC">
      <w:pPr>
        <w:pStyle w:val="11"/>
        <w:widowControl/>
      </w:pPr>
      <w:r>
        <w:t>For the word of God is the seed of the church.</w:t>
      </w:r>
    </w:p>
    <w:p w14:paraId="47E2370D">
      <w:pPr>
        <w:pStyle w:val="11"/>
        <w:widowControl/>
      </w:pPr>
      <w:r>
        <w:t>因为上帝的圣言是教会的种子。</w:t>
      </w:r>
    </w:p>
    <w:p w14:paraId="2BEF29F3">
      <w:pPr>
        <w:pStyle w:val="11"/>
        <w:widowControl/>
      </w:pPr>
      <w:r>
        <w:t>Now the seed is always more ancient than that progeny of which it is the seed.</w:t>
      </w:r>
    </w:p>
    <w:p w14:paraId="1AA6FD3D">
      <w:pPr>
        <w:pStyle w:val="11"/>
        <w:widowControl/>
      </w:pPr>
      <w:r>
        <w:t>现在种子总是比它所产生的后代更古老。</w:t>
      </w:r>
    </w:p>
    <w:p w14:paraId="7B9977C6">
      <w:pPr>
        <w:pStyle w:val="11"/>
        <w:widowControl/>
      </w:pPr>
      <w:r>
        <w:t>When I speak of the word of God, I mean no other than that which is now written: for the unwritten word was the same with that which is now written.</w:t>
      </w:r>
    </w:p>
    <w:p w14:paraId="6C7FD595">
      <w:pPr>
        <w:pStyle w:val="11"/>
        <w:widowControl/>
      </w:pPr>
      <w:r>
        <w:t>当我谈论上帝的圣言时，我指的不过是现在写下来的：因为未写下来的圣言与现在写下来的圣言是相同的。</w:t>
      </w:r>
    </w:p>
    <w:p w14:paraId="5DC2DD7D">
      <w:pPr>
        <w:pStyle w:val="11"/>
        <w:widowControl/>
      </w:pPr>
      <w:r>
        <w:t>Secondly, Neither is that assertion true, that all things that are junior are of less authority.</w:t>
      </w:r>
    </w:p>
    <w:p w14:paraId="0B9C33C3">
      <w:pPr>
        <w:pStyle w:val="11"/>
        <w:widowControl/>
      </w:pPr>
      <w:r>
        <w:t>其次，断言所有较晚的事物权威都较小，也是不真实的。</w:t>
      </w:r>
    </w:p>
    <w:p w14:paraId="5BBD5B14">
      <w:pPr>
        <w:pStyle w:val="11"/>
        <w:widowControl/>
      </w:pPr>
      <w:r>
        <w:t>For Christ was later in time than John.</w:t>
      </w:r>
    </w:p>
    <w:p w14:paraId="5C14D490">
      <w:pPr>
        <w:pStyle w:val="11"/>
        <w:widowControl/>
      </w:pPr>
      <w:r>
        <w:t>因为基督在时间上晚于约翰。</w:t>
      </w:r>
    </w:p>
    <w:p w14:paraId="5876FEB6">
      <w:pPr>
        <w:pStyle w:val="11"/>
        <w:widowControl/>
      </w:pPr>
      <w:r>
        <w:t>Shall then the authority of John be greater in respect of us than that of Christ?</w:t>
      </w:r>
    </w:p>
    <w:p w14:paraId="445D4579">
      <w:pPr>
        <w:pStyle w:val="11"/>
        <w:widowControl/>
      </w:pPr>
      <w:r>
        <w:t>那么约翰的权威就我们而言会比基督的权威更大吗？</w:t>
      </w:r>
    </w:p>
    <w:p w14:paraId="31426692">
      <w:pPr>
        <w:pStyle w:val="11"/>
        <w:widowControl/>
      </w:pPr>
      <w:r>
        <w:t>No one in his senses will affirm that.</w:t>
      </w:r>
    </w:p>
    <w:p w14:paraId="5C63E95A">
      <w:pPr>
        <w:pStyle w:val="11"/>
        <w:widowControl/>
      </w:pPr>
      <w:r>
        <w:t>没有神志清醒的人会断言这一点。</w:t>
      </w:r>
    </w:p>
    <w:p w14:paraId="017D41B3">
      <w:pPr>
        <w:pStyle w:val="11"/>
        <w:widowControl/>
      </w:pPr>
      <w:r>
        <w:t>This argument therefore is but slight, and of no importance whatsoever, although it be handled very shewily by some authors.</w:t>
      </w:r>
    </w:p>
    <w:p w14:paraId="06204BA3">
      <w:pPr>
        <w:pStyle w:val="11"/>
        <w:widowControl/>
      </w:pPr>
      <w:r>
        <w:t>因此，这个论证是微不足道的，而且没有任何重要性，尽管它被一些作者处理得非常炫耀。</w:t>
      </w:r>
    </w:p>
    <w:p w14:paraId="51842DE2">
      <w:pPr>
        <w:pStyle w:val="11"/>
        <w:widowControl/>
      </w:pPr>
      <w:r>
        <w:t>Some of the papists have labored, as if they were on a question of chronology, to shew that the word was unwritten for more than two thousand years, and that the gospel was preached about thirty years before it was written.</w:t>
      </w:r>
    </w:p>
    <w:p w14:paraId="2DD73CA1">
      <w:pPr>
        <w:pStyle w:val="11"/>
        <w:widowControl/>
      </w:pPr>
      <w:r>
        <w:t>一些天主教徒努力着，仿佛他们是在一个年代学的问题上，来指出圣言在两千多年中是没有写下来的，而且福音在被写下来之前被传讲了大约三十年。</w:t>
      </w:r>
    </w:p>
    <w:p w14:paraId="2C62F7A7">
      <w:pPr>
        <w:pStyle w:val="11"/>
        <w:widowControl/>
      </w:pPr>
      <w:r>
        <w:t>But there is no reason why we should give this argument a larger answer in this place.</w:t>
      </w:r>
    </w:p>
    <w:p w14:paraId="5D88CCA2">
      <w:pPr>
        <w:pStyle w:val="11"/>
        <w:widowControl/>
      </w:pPr>
      <w:r>
        <w:t>但没有理由我们在这个地方对这个论证给出更长的回答。</w:t>
      </w:r>
    </w:p>
    <w:p w14:paraId="0720785B">
      <w:pPr>
        <w:pStyle w:val="11"/>
        <w:spacing w:line="249" w:lineRule="auto"/>
        <w:rPr>
          <w:rFonts w:hint="eastAsia"/>
        </w:rPr>
      </w:pPr>
    </w:p>
    <w:p w14:paraId="53767746">
      <w:pPr>
        <w:pStyle w:val="11"/>
        <w:widowControl/>
      </w:pPr>
      <w:r>
        <w:t>[Doctrin. Fidei, T. 1. L. 2. Art. 2. c. 23. N. 9.]</w:t>
      </w:r>
    </w:p>
    <w:p w14:paraId="22AFCF6B">
      <w:pPr>
        <w:pStyle w:val="11"/>
        <w:spacing w:line="249" w:lineRule="auto"/>
        <w:rPr>
          <w:rFonts w:hint="eastAsia"/>
        </w:rPr>
      </w:pPr>
    </w:p>
    <w:p w14:paraId="1126729F">
      <w:pPr>
        <w:pStyle w:val="11"/>
        <w:widowControl/>
      </w:pPr>
      <w:r>
        <w:t>[《信仰教义》T. 1. L. 2. Art. 2. c. 23. N. 9。]</w:t>
      </w:r>
    </w:p>
    <w:p w14:paraId="1A9B3829">
      <w:pPr>
        <w:pStyle w:val="11"/>
        <w:widowControl/>
      </w:pPr>
      <w:r>
        <w:t>[Col. 876. Opp. T. 10. Basil. 1569.]</w:t>
      </w:r>
    </w:p>
    <w:p w14:paraId="0748094B">
      <w:pPr>
        <w:pStyle w:val="11"/>
        <w:spacing w:line="249" w:lineRule="auto"/>
        <w:rPr>
          <w:rFonts w:hint="eastAsia"/>
        </w:rPr>
      </w:pPr>
    </w:p>
    <w:p w14:paraId="7C2D71A9">
      <w:pPr>
        <w:pStyle w:val="11"/>
        <w:widowControl/>
      </w:pPr>
      <w:r>
        <w:t>[Col. 876. 《著作》T. 10. 巴塞尔（Basil.）1569年。]</w:t>
      </w:r>
    </w:p>
    <w:p w14:paraId="206772B6">
      <w:pPr>
        <w:pStyle w:val="11"/>
        <w:spacing w:line="249" w:lineRule="auto"/>
        <w:rPr>
          <w:rFonts w:hint="eastAsia"/>
        </w:rPr>
      </w:pPr>
    </w:p>
    <w:p w14:paraId="66BC8088">
      <w:pPr>
        <w:pStyle w:val="11"/>
        <w:widowControl/>
      </w:pPr>
      <w:r>
        <w:t>CHAPTER XI. OUR</w:t>
      </w:r>
    </w:p>
    <w:p w14:paraId="4D72E987">
      <w:pPr>
        <w:pStyle w:val="11"/>
        <w:widowControl/>
      </w:pPr>
      <w:r>
        <w:t>第十一章 我方的</w:t>
      </w:r>
    </w:p>
    <w:p w14:paraId="18967AC3">
      <w:pPr>
        <w:pStyle w:val="11"/>
        <w:widowControl/>
      </w:pPr>
      <w:r>
        <w:t>ARGUMENTS&gt; WHEREBY WE PROVE THAT THE</w:t>
      </w:r>
    </w:p>
    <w:p w14:paraId="49EC47A2">
      <w:pPr>
        <w:pStyle w:val="11"/>
        <w:widowControl/>
      </w:pPr>
      <w:r>
        <w:t>论证，藉此我们证明</w:t>
      </w:r>
    </w:p>
    <w:p w14:paraId="60CB4C9C">
      <w:pPr>
        <w:pStyle w:val="11"/>
        <w:widowControl/>
      </w:pPr>
      <w:r>
        <w:t>AUTHORITY OF THE</w:t>
      </w:r>
    </w:p>
    <w:p w14:paraId="7C222D4A">
      <w:pPr>
        <w:pStyle w:val="11"/>
        <w:widowControl/>
      </w:pPr>
      <w:r>
        <w:t>圣经的权威，</w:t>
      </w:r>
    </w:p>
    <w:p w14:paraId="4D1ECA9E">
      <w:pPr>
        <w:pStyle w:val="11"/>
        <w:widowControl/>
      </w:pPr>
      <w:r>
        <w:t>SCRIPTURE&gt; IN RESPECT OF US DOES NOT DEPEND UPON THE JUDGMENT AND</w:t>
      </w:r>
    </w:p>
    <w:p w14:paraId="478D3B56">
      <w:pPr>
        <w:pStyle w:val="11"/>
        <w:widowControl/>
      </w:pPr>
      <w:r>
        <w:t>就我们而言，并不依赖于教会的判断和</w:t>
      </w:r>
    </w:p>
    <w:p w14:paraId="4853A99F">
      <w:pPr>
        <w:pStyle w:val="11"/>
        <w:widowControl/>
      </w:pPr>
      <w:r>
        <w:t>AUTHORITY OF THE CHURCH.</w:t>
      </w:r>
    </w:p>
    <w:p w14:paraId="72B1B22B">
      <w:pPr>
        <w:pStyle w:val="11"/>
        <w:widowControl/>
      </w:pPr>
      <w:r>
        <w:t>权威。</w:t>
      </w:r>
    </w:p>
    <w:p w14:paraId="4F79189B">
      <w:pPr>
        <w:pStyle w:val="11"/>
        <w:spacing w:line="249" w:lineRule="auto"/>
        <w:rPr>
          <w:rFonts w:hint="eastAsia"/>
        </w:rPr>
      </w:pPr>
    </w:p>
    <w:p w14:paraId="586B3832">
      <w:pPr>
        <w:pStyle w:val="11"/>
        <w:spacing w:line="249" w:lineRule="auto"/>
        <w:rPr>
          <w:rFonts w:hint="eastAsia"/>
        </w:rPr>
      </w:pPr>
      <w:r>
        <w:rPr>
          <w:rFonts w:hint="eastAsia"/>
        </w:rPr>
        <w:t>H</w:t>
      </w:r>
    </w:p>
    <w:p w14:paraId="03CD82B6">
      <w:pPr>
        <w:pStyle w:val="11"/>
        <w:widowControl/>
      </w:pPr>
      <w:r>
        <w:t>到目前为止，我们已经讨论了天主教徒的论证，</w:t>
      </w:r>
    </w:p>
    <w:p w14:paraId="73D8065A">
      <w:pPr>
        <w:pStyle w:val="11"/>
        <w:widowControl/>
      </w:pPr>
      <w:r>
        <w:t>ITHERTO we have spoken of the arguments of the papists, and have given such answers as are sufficient to satisfy all impartial persons.</w:t>
      </w:r>
    </w:p>
    <w:p w14:paraId="4D94AE02">
      <w:pPr>
        <w:pStyle w:val="11"/>
        <w:widowControl/>
      </w:pPr>
      <w:r>
        <w:t>并给出了足以满足所有公正人士的回答。</w:t>
      </w:r>
    </w:p>
    <w:p w14:paraId="57D68869">
      <w:pPr>
        <w:pStyle w:val="11"/>
        <w:widowControl/>
      </w:pPr>
      <w:r>
        <w:t>Now follow the arguments of our defense.</w:t>
      </w:r>
    </w:p>
    <w:p w14:paraId="576374B8">
      <w:pPr>
        <w:pStyle w:val="11"/>
        <w:widowControl/>
      </w:pPr>
      <w:r>
        <w:t>现在接下来是我们辩护的论证。</w:t>
      </w:r>
    </w:p>
    <w:p w14:paraId="6EE4B338">
      <w:pPr>
        <w:pStyle w:val="11"/>
        <w:widowControl/>
      </w:pPr>
      <w:r>
        <w:t>Our first argument is to this effect: If the scripture had divine authority before any public judgment of the church, then it hath of itself in respect of us canonical authority, and its authority does not depend upon the church.</w:t>
      </w:r>
    </w:p>
    <w:p w14:paraId="1D81035A">
      <w:pPr>
        <w:pStyle w:val="11"/>
        <w:widowControl/>
      </w:pPr>
      <w:r>
        <w:t>我们的第一个论证是这个意思：如果圣经在教会的任何公开判断之前就拥有神圣的权威，那么它就我们而言凭着它本身拥有正典权威，而且它的权威不依赖于教会。</w:t>
      </w:r>
    </w:p>
    <w:p w14:paraId="7CF6D6C8">
      <w:pPr>
        <w:pStyle w:val="11"/>
        <w:widowControl/>
      </w:pPr>
      <w:r>
        <w:t>But the former is true; therefore also the second.</w:t>
      </w:r>
    </w:p>
    <w:p w14:paraId="6FB90A04">
      <w:pPr>
        <w:pStyle w:val="11"/>
        <w:widowControl/>
      </w:pPr>
      <w:r>
        <w:t>但前者是真实的；因此后者也是真实的。</w:t>
      </w:r>
    </w:p>
    <w:p w14:paraId="726CD962">
      <w:pPr>
        <w:pStyle w:val="11"/>
        <w:widowControl/>
      </w:pPr>
      <w:r>
        <w:t>The major proposition is manifest.</w:t>
      </w:r>
    </w:p>
    <w:p w14:paraId="5EBB13EF">
      <w:pPr>
        <w:pStyle w:val="11"/>
        <w:widowControl/>
      </w:pPr>
      <w:r>
        <w:t>大前提（major proposition）是明显的。</w:t>
      </w:r>
    </w:p>
    <w:p w14:paraId="6688C6F5">
      <w:pPr>
        <w:pStyle w:val="11"/>
        <w:widowControl/>
      </w:pPr>
      <w:r>
        <w:t>The minor is confirmed by four reasons.</w:t>
      </w:r>
    </w:p>
    <w:p w14:paraId="32B8368D">
      <w:pPr>
        <w:pStyle w:val="11"/>
        <w:widowControl/>
      </w:pPr>
      <w:r>
        <w:t>小前提（minor）由四个理由确认。</w:t>
      </w:r>
    </w:p>
    <w:p w14:paraId="4FF427D0">
      <w:pPr>
        <w:pStyle w:val="11"/>
        <w:widowControl/>
      </w:pPr>
      <w:r>
        <w:t>The first: The papists themselves confess that the church does not make the scripture authentic, but only declares it.</w:t>
      </w:r>
    </w:p>
    <w:p w14:paraId="7309BB38">
      <w:pPr>
        <w:pStyle w:val="11"/>
        <w:widowControl/>
      </w:pPr>
      <w:r>
        <w:t>第一个：天主教徒自己承认教会不使圣经具权威性，而只是宣告它。</w:t>
      </w:r>
    </w:p>
    <w:p w14:paraId="6D84F69A">
      <w:pPr>
        <w:pStyle w:val="11"/>
        <w:widowControl/>
      </w:pPr>
      <w:r>
        <w:t>But if the scripture be first authentic of itself, then certainly it necessarily follows that it must be authentic also to us; for nothing can be called authentic, which seems authentic to no one.</w:t>
      </w:r>
    </w:p>
    <w:p w14:paraId="1020935A">
      <w:pPr>
        <w:pStyle w:val="11"/>
        <w:widowControl/>
      </w:pPr>
      <w:r>
        <w:t>但如果圣经首先凭着它本身具权威性，那么可以肯定，必然由此推断它对我们来说也必须是具权威性的；因为没有什么东西可以被称为具权威性，如果它对任何人来说都不显得具权威性。</w:t>
      </w:r>
    </w:p>
    <w:p w14:paraId="14902557">
      <w:pPr>
        <w:pStyle w:val="11"/>
        <w:widowControl/>
      </w:pPr>
      <w:r>
        <w:t>That is called authentic, which is sufficient to itself, which commends, sustains, proves itself, and hath credit and authority from itself; the contrary of which is ἀδέσποτον and ἄκυρον, that, namely, which is uncertain and hath no authority of itself.</w:t>
      </w:r>
    </w:p>
    <w:p w14:paraId="3DEF349F">
      <w:pPr>
        <w:pStyle w:val="11"/>
        <w:widowControl/>
      </w:pPr>
      <w:r>
        <w:t>被称为具权威性的，是那些对自己足够、自我推荐、自我维持、自我证明，并从本身获得信任和权威的；与此相反的是 ἀδέσποτον （无主的）和 ἄκυρον （无效的），也就是说，不确定且本身没有权威的。</w:t>
      </w:r>
    </w:p>
    <w:p w14:paraId="21B416E9">
      <w:pPr>
        <w:pStyle w:val="11"/>
        <w:widowControl/>
      </w:pPr>
      <w:r>
        <w:t>Therefore, if the scriptures were authentic before the church declared them to be authentic, they were authentic also to us; otherwise they were absolutely incapable of being declared authentic.</w:t>
      </w:r>
    </w:p>
    <w:p w14:paraId="7B3B7E29">
      <w:pPr>
        <w:pStyle w:val="11"/>
        <w:widowControl/>
      </w:pPr>
      <w:r>
        <w:t>因此，如果圣经在教会宣告它们是具权威性之前是具权威性的，那么它们对我们来说也是具权威性的；否则它们就绝对无法被宣告为具权威性。</w:t>
      </w:r>
    </w:p>
    <w:p w14:paraId="2C3C1378">
      <w:pPr>
        <w:pStyle w:val="11"/>
        <w:widowControl/>
      </w:pPr>
      <w:r>
        <w:t>The second. The judgment of fathers, councils, and the church, is but recent, if we respect the antiquity of scripture.</w:t>
      </w:r>
    </w:p>
    <w:p w14:paraId="2FCED49F">
      <w:pPr>
        <w:pStyle w:val="11"/>
        <w:widowControl/>
      </w:pPr>
      <w:r>
        <w:t>第二个。如果考虑到圣经的古老性，教父、公会议和教会的判断只是近期的。</w:t>
      </w:r>
    </w:p>
    <w:p w14:paraId="7DB43EC0">
      <w:pPr>
        <w:pStyle w:val="11"/>
        <w:widowControl/>
      </w:pPr>
      <w:r>
        <w:t>If therefore the authority of scripture depend upon the public judgment of the church, then doubtless for many centuries there was no certain canon of scripture.</w:t>
      </w:r>
    </w:p>
    <w:p w14:paraId="37E17FFC">
      <w:pPr>
        <w:pStyle w:val="11"/>
        <w:widowControl/>
      </w:pPr>
      <w:r>
        <w:t>因此，如果圣经的权威依赖于教会的公开判断，那么无疑在许多世纪中没有确定的圣经正典。</w:t>
      </w:r>
    </w:p>
    <w:p w14:paraId="19CCDA7E">
      <w:pPr>
        <w:pStyle w:val="11"/>
        <w:widowControl/>
      </w:pPr>
      <w:r>
        <w:t>Fathers, indeed, and councils enunciate the canonical books; but those books both were, and were esteemed, previously authentic, and canonical, and sacred, as is plain from those fathers and councils themselves.</w:t>
      </w:r>
    </w:p>
    <w:p w14:paraId="7F8912E4">
      <w:pPr>
        <w:pStyle w:val="11"/>
        <w:widowControl/>
      </w:pPr>
      <w:r>
        <w:t>教父和公会议确实宣告了正典书卷；但那些书卷在那个判断之前就已经存在，而且被认为是具权威性的、正典的和神圣的，正如从那些教父和公会议本身清楚可见的。</w:t>
      </w:r>
    </w:p>
    <w:p w14:paraId="6EBDD1BD">
      <w:pPr>
        <w:pStyle w:val="11"/>
        <w:widowControl/>
      </w:pPr>
      <w:r>
        <w:t>Let them produce any public judgment of the church, and it will readily appear that the scriptures were deemed canonical before that judgment.</w:t>
      </w:r>
    </w:p>
    <w:p w14:paraId="3044CA9E">
      <w:pPr>
        <w:pStyle w:val="11"/>
        <w:widowControl/>
      </w:pPr>
      <w:r>
        <w:t>让他们提出教会的任何公开判断，就会很容易看出圣经在那个判断之前就被视为正典。</w:t>
      </w:r>
    </w:p>
    <w:p w14:paraId="7E5C100B">
      <w:pPr>
        <w:pStyle w:val="11"/>
        <w:widowControl/>
      </w:pPr>
      <w:r>
        <w:t>The third. I demand what this judgment of the church was, or where it can be found?</w:t>
      </w:r>
    </w:p>
    <w:p w14:paraId="6F8A548C">
      <w:pPr>
        <w:pStyle w:val="11"/>
        <w:widowControl/>
      </w:pPr>
      <w:r>
        <w:t>第三个。我问教会的这个判断是什么，或者在哪里可以找到它？</w:t>
      </w:r>
    </w:p>
    <w:p w14:paraId="0F9ABF32">
      <w:pPr>
        <w:pStyle w:val="11"/>
        <w:widowControl/>
      </w:pPr>
      <w:r>
        <w:t>If they answer, In the books of the fathers, and the decrees of the councils: I desire to know, how we are more sure of the authority of the fathers and councils than of that of scripture?</w:t>
      </w:r>
    </w:p>
    <w:p w14:paraId="76BB2B00">
      <w:pPr>
        <w:pStyle w:val="11"/>
        <w:widowControl/>
      </w:pPr>
      <w:r>
        <w:t>如果他们回答，在教父的书本中，和公会议的法令中：我希望知道，我们如何能比对圣经的权威更确定地确信教父和公会议的权威？</w:t>
      </w:r>
    </w:p>
    <w:p w14:paraId="10AB3171">
      <w:pPr>
        <w:pStyle w:val="11"/>
        <w:widowControl/>
      </w:pPr>
      <w:r>
        <w:t>For example, whence are we more certainly assured that these are the books of Augustine, those of Jerome, than we are that this is the Gospel of Matthew, and that of Mark?</w:t>
      </w:r>
    </w:p>
    <w:p w14:paraId="1E467795">
      <w:pPr>
        <w:pStyle w:val="11"/>
        <w:widowControl/>
      </w:pPr>
      <w:r>
        <w:t>例如，我们如何能比确信这是《马太福音》，那是《马可福音》更确定地确信这些是奥古斯丁的书，那些是耶柔米的书？</w:t>
      </w:r>
    </w:p>
    <w:p w14:paraId="52F63F17">
      <w:pPr>
        <w:pStyle w:val="11"/>
        <w:widowControl/>
      </w:pPr>
      <w:r>
        <w:t>If they urge, that the living voice of the church is necessary, then they must needs abandon the support which they are wont to build upon in the authority of the ancient church.</w:t>
      </w:r>
    </w:p>
    <w:p w14:paraId="6A029689">
      <w:pPr>
        <w:pStyle w:val="11"/>
        <w:widowControl/>
      </w:pPr>
      <w:r>
        <w:t>如果他们坚持认为教会活生生的声音是必要的，那么他们就必然要放弃他们习惯于建立在古代教会权威上的支持。</w:t>
      </w:r>
    </w:p>
    <w:p w14:paraId="707AEDDE">
      <w:pPr>
        <w:pStyle w:val="11"/>
        <w:widowControl/>
      </w:pPr>
      <w:r>
        <w:t>If they say, that this is certain from the voice of the present church; I ask again, whence it appears that this is the voice of the true church?</w:t>
      </w:r>
    </w:p>
    <w:p w14:paraId="798725A5">
      <w:pPr>
        <w:pStyle w:val="11"/>
        <w:widowControl/>
      </w:pPr>
      <w:r>
        <w:t>如果他们说，这从现在教会的声音中是确定的；我再次问，从何处看出这是真教会的声音？</w:t>
      </w:r>
    </w:p>
    <w:p w14:paraId="1C406040">
      <w:pPr>
        <w:pStyle w:val="11"/>
        <w:widowControl/>
      </w:pPr>
      <w:r>
        <w:t>They must prove this from the scriptures; for the true church can no otherwise be proved but from the authority of scripture.</w:t>
      </w:r>
    </w:p>
    <w:p w14:paraId="04319000">
      <w:pPr>
        <w:pStyle w:val="11"/>
        <w:widowControl/>
      </w:pPr>
      <w:r>
        <w:t>他们必须从圣经中证明这一点；因为真教会除了从圣经的权威之外不能以其他方式证明。</w:t>
      </w:r>
    </w:p>
    <w:p w14:paraId="612A11C1">
      <w:pPr>
        <w:pStyle w:val="11"/>
        <w:widowControl/>
      </w:pPr>
      <w:r>
        <w:t>Now from thence it will follow that the authority of scripture is more certain than that of the church.</w:t>
      </w:r>
    </w:p>
    <w:p w14:paraId="524C31A7">
      <w:pPr>
        <w:pStyle w:val="11"/>
        <w:widowControl/>
      </w:pPr>
      <w:r>
        <w:t>现在由此将推断出圣经的权威比教会的权威更确定。</w:t>
      </w:r>
    </w:p>
    <w:p w14:paraId="7BFA3EF8">
      <w:pPr>
        <w:pStyle w:val="11"/>
        <w:widowControl/>
      </w:pPr>
      <w:r>
        <w:t>The fourth. If the church be gathered together to consign the canon of scripture, it must needs be so by some authority.</w:t>
      </w:r>
    </w:p>
    <w:p w14:paraId="197BC255">
      <w:pPr>
        <w:pStyle w:val="11"/>
        <w:widowControl/>
      </w:pPr>
      <w:r>
        <w:t>第四个。如果教会聚集在一起交付圣经正典，它必然是藉着某种权威。</w:t>
      </w:r>
    </w:p>
    <w:p w14:paraId="2777FFBC">
      <w:pPr>
        <w:pStyle w:val="11"/>
        <w:widowControl/>
      </w:pPr>
      <w:r>
        <w:t>I demand, therefore, by what authority it is so collected?</w:t>
      </w:r>
    </w:p>
    <w:p w14:paraId="7F2BD2EC">
      <w:pPr>
        <w:pStyle w:val="11"/>
        <w:widowControl/>
      </w:pPr>
      <w:r>
        <w:t>因此，我问，它是藉着什么权威被如此召集的？</w:t>
      </w:r>
    </w:p>
    <w:p w14:paraId="6516192E">
      <w:pPr>
        <w:pStyle w:val="11"/>
        <w:widowControl/>
      </w:pPr>
      <w:r>
        <w:t>If they answer, by some internal impulse or revelation of the Spirit, we entirely reject such revelations which are besides the word, as fanatical and anabaptistical and utterly heretical.</w:t>
      </w:r>
    </w:p>
    <w:p w14:paraId="5A582939">
      <w:pPr>
        <w:pStyle w:val="11"/>
        <w:widowControl/>
      </w:pPr>
      <w:r>
        <w:t>如果他们回答，藉着圣灵（Spirit）的某种内在冲动或启示，我们完全拒绝这种在圣言之外的启示，认为它们是狂热的、再洗礼派的，并且完全是异端的。</w:t>
      </w:r>
    </w:p>
    <w:p w14:paraId="15851A4A">
      <w:pPr>
        <w:pStyle w:val="11"/>
        <w:widowControl/>
      </w:pPr>
      <w:r>
        <w:t>If they say that it is collected by the authority of scripture, then they concede that which we demand: for it will thence follow, that the scripture had a canonical authority before it was confirmed by the judgment of the church.</w:t>
      </w:r>
    </w:p>
    <w:p w14:paraId="089F675A">
      <w:pPr>
        <w:pStyle w:val="11"/>
        <w:widowControl/>
      </w:pPr>
      <w:r>
        <w:t>如果他们说它是藉着圣经的权威召集的，那么他们就让步了我们所要求的：因为由此将推断出，圣经在被教会的判断确认之前就拥有正典权威。</w:t>
      </w:r>
    </w:p>
    <w:p w14:paraId="1FDA76E6">
      <w:pPr>
        <w:pStyle w:val="11"/>
        <w:widowControl/>
      </w:pPr>
      <w:r>
        <w:t>If they allow only this part of scripture which gives such an authority to the church to have been previously canonical, but deny the rest to have been so, they do this without any certain reason.</w:t>
      </w:r>
    </w:p>
    <w:p w14:paraId="20511F9B">
      <w:pPr>
        <w:pStyle w:val="11"/>
        <w:widowControl/>
      </w:pPr>
      <w:r>
        <w:t>如果他们只允许圣经的这部分赋予教会如此权威的内容以前是正典的，却否认其余的是正典的，他们这样做是没有任何确定的理由的。</w:t>
      </w:r>
    </w:p>
    <w:p w14:paraId="060EB7D8">
      <w:pPr>
        <w:pStyle w:val="11"/>
        <w:widowControl/>
      </w:pPr>
      <w:r>
        <w:t>Suffice it to say so much of our first argument.</w:t>
      </w:r>
    </w:p>
    <w:p w14:paraId="56AC9133">
      <w:pPr>
        <w:pStyle w:val="11"/>
        <w:widowControl/>
      </w:pPr>
      <w:r>
        <w:t>关于我们的第一个论证说这么多就足够了。</w:t>
      </w:r>
    </w:p>
    <w:p w14:paraId="6AAB224E">
      <w:pPr>
        <w:pStyle w:val="11"/>
        <w:widowControl/>
      </w:pPr>
      <w:r>
        <w:t>Our second argument is to this purpose.</w:t>
      </w:r>
    </w:p>
    <w:p w14:paraId="2C399CFE">
      <w:pPr>
        <w:pStyle w:val="11"/>
        <w:widowControl/>
      </w:pPr>
      <w:r>
        <w:t>我们的第二个论证是这个目的。</w:t>
      </w:r>
    </w:p>
    <w:p w14:paraId="67359E97">
      <w:pPr>
        <w:pStyle w:val="11"/>
        <w:widowControl/>
      </w:pPr>
      <w:r>
        <w:t>That is the true and proper cause of that authentic authority which the scripture holds with us, which produces this effect perpetually and necessarily; that is, which always causes the scripture to have an authentic authority with us.</w:t>
      </w:r>
    </w:p>
    <w:p w14:paraId="1657AD11">
      <w:pPr>
        <w:pStyle w:val="11"/>
        <w:widowControl/>
      </w:pPr>
      <w:r>
        <w:t>在圣经在我们这里所持有的具权威性权威中，那是真实和恰当的原因，它持续且必然地产生这个功效；也就是说，它总是使圣经在我们这里具有具权威性的权威。</w:t>
      </w:r>
    </w:p>
    <w:p w14:paraId="2B22AFFB">
      <w:pPr>
        <w:pStyle w:val="11"/>
        <w:widowControl/>
      </w:pPr>
      <w:r>
        <w:t>But the necessary and perpetual cause of this is only the testimony of the Holy Spirit, not the public judgment of the church.</w:t>
      </w:r>
    </w:p>
    <w:p w14:paraId="4BAEA533">
      <w:pPr>
        <w:pStyle w:val="11"/>
        <w:widowControl/>
      </w:pPr>
      <w:r>
        <w:t>但这个的必然和永久原因只是圣灵的见证，而不是教会的公开判断。</w:t>
      </w:r>
    </w:p>
    <w:p w14:paraId="574E9BAD">
      <w:pPr>
        <w:pStyle w:val="11"/>
        <w:widowControl/>
      </w:pPr>
      <w:r>
        <w:t>Therefore, the testimony of the Holy Spirit, and not the public judgment of the church, is the true and proper cause of that authentic authority which the scripture hath with us.</w:t>
      </w:r>
    </w:p>
    <w:p w14:paraId="133A967A">
      <w:pPr>
        <w:pStyle w:val="11"/>
        <w:widowControl/>
      </w:pPr>
      <w:r>
        <w:t>因此，圣灵的见证，而不是教会的公开判断，是圣经在我们这里所具有的具权威性权威的真实和恰当原因。</w:t>
      </w:r>
    </w:p>
    <w:p w14:paraId="219D1C7B">
      <w:pPr>
        <w:pStyle w:val="11"/>
        <w:widowControl/>
      </w:pPr>
      <w:r>
        <w:t>Concerning the major there can be no doubt; and the minor is easily established.</w:t>
      </w:r>
    </w:p>
    <w:p w14:paraId="7649441C">
      <w:pPr>
        <w:pStyle w:val="11"/>
        <w:widowControl/>
      </w:pPr>
      <w:r>
        <w:t>关于大前提（major）不可能有疑问；小前提（minor）很容易确立。</w:t>
      </w:r>
    </w:p>
    <w:p w14:paraId="50295CAD">
      <w:pPr>
        <w:pStyle w:val="11"/>
        <w:widowControl/>
      </w:pPr>
      <w:r>
        <w:t>For if the judgment of the church always rendered the authority of scripture canonical in respect of us; then all who heard this from the church would presently believe it, and immediately all, to whom this judgment of the church came, would receive that canon which the church had established.</w:t>
      </w:r>
    </w:p>
    <w:p w14:paraId="366D9727">
      <w:pPr>
        <w:pStyle w:val="11"/>
        <w:widowControl/>
      </w:pPr>
      <w:r>
        <w:t>因为如果教会的判断总是使圣经的权威就我们而言是正典的；那么所有从教会听到这个的人会立刻相信它，而且所有，教会的这个判断传达到的人，会立即接纳教会所确立的正典。</w:t>
      </w:r>
    </w:p>
    <w:p w14:paraId="53F5EEA0">
      <w:pPr>
        <w:pStyle w:val="11"/>
        <w:widowControl/>
      </w:pPr>
      <w:r>
        <w:t>But the church hath long since consigned the canon of scripture, and nevertheless the Jews, Turks, Saracens, and even many Christians do not heartily assent to it: it is, therefore, evident that the judgment of the church is not the certain, necessary, solid and perpetual argument of that authority which the scripture obtains.</w:t>
      </w:r>
    </w:p>
    <w:p w14:paraId="55CC5F74">
      <w:pPr>
        <w:pStyle w:val="11"/>
        <w:widowControl/>
      </w:pPr>
      <w:r>
        <w:t>但教会早已交付了圣经的正典，然而犹太人（Jews）、土耳其人（Turks）、撒拉逊人（Saracens），甚至许多基督徒，并没有衷心地赞同它：因此很明显，教会的判断不是圣经所获得的那个权威的确定、必要、坚实和永久的论证。</w:t>
      </w:r>
    </w:p>
    <w:p w14:paraId="06CD8423">
      <w:pPr>
        <w:pStyle w:val="11"/>
        <w:widowControl/>
      </w:pPr>
      <w:r>
        <w:t>But the Holy Spirit always produces this effect: his testimony, therefore, is the true and proper cause of the authority of scripture in respect of us.</w:t>
      </w:r>
    </w:p>
    <w:p w14:paraId="077907FF">
      <w:pPr>
        <w:pStyle w:val="11"/>
        <w:widowControl/>
      </w:pPr>
      <w:r>
        <w:t>但圣灵总是产生这个功效：因此，祂的见证是圣经权威就我们而言的真实和恰当原因。</w:t>
      </w:r>
    </w:p>
    <w:p w14:paraId="756F0BB0">
      <w:pPr>
        <w:pStyle w:val="11"/>
        <w:widowControl/>
      </w:pPr>
      <w:r>
        <w:t>Our third argument stands thus: If the authority of the church in respect of us depend upon the authority of scripture, then the authority of scripture in respect of us does not, on the contrary, depend upon the authority of the church.</w:t>
      </w:r>
    </w:p>
    <w:p w14:paraId="402050DE">
      <w:pPr>
        <w:pStyle w:val="11"/>
        <w:widowControl/>
      </w:pPr>
      <w:r>
        <w:t>我们的第三个论证如此成立：如果教会的权威就我们而言依赖于圣经的权威，那么圣经的权威就我们而言就不依赖于教会的权威。</w:t>
      </w:r>
    </w:p>
    <w:p w14:paraId="75A94E57">
      <w:pPr>
        <w:pStyle w:val="11"/>
        <w:widowControl/>
      </w:pPr>
      <w:r>
        <w:t>But the first is true, and therefore also the second.</w:t>
      </w:r>
    </w:p>
    <w:p w14:paraId="4C0CCC40">
      <w:pPr>
        <w:pStyle w:val="11"/>
        <w:widowControl/>
      </w:pPr>
      <w:r>
        <w:t>但前者是真实的，因此后者也是真实的。</w:t>
      </w:r>
    </w:p>
    <w:p w14:paraId="49BAA69E">
      <w:pPr>
        <w:pStyle w:val="11"/>
        <w:widowControl/>
      </w:pPr>
      <w:r>
        <w:t>The consequence of the major is sufficiently strong of itself; and the assumption may be easily established.</w:t>
      </w:r>
    </w:p>
    <w:p w14:paraId="7ED43ADB">
      <w:pPr>
        <w:pStyle w:val="11"/>
        <w:widowControl/>
      </w:pPr>
      <w:r>
        <w:t>大前提的推论本身足够强烈；小前提很容易确立。</w:t>
      </w:r>
    </w:p>
    <w:p w14:paraId="44DF08B8">
      <w:pPr>
        <w:pStyle w:val="11"/>
        <w:widowControl/>
      </w:pPr>
      <w:r>
        <w:t>For I demand, whence it is that we learn that the church cannot err in consigning the canon of scripture?</w:t>
      </w:r>
    </w:p>
    <w:p w14:paraId="67F77346">
      <w:pPr>
        <w:pStyle w:val="11"/>
        <w:widowControl/>
      </w:pPr>
      <w:r>
        <w:t>因为我问，我们从何处得知教会在交付圣经正典时不能犯错？</w:t>
      </w:r>
    </w:p>
    <w:p w14:paraId="47AEE927">
      <w:pPr>
        <w:pStyle w:val="11"/>
        <w:widowControl/>
      </w:pPr>
      <w:r>
        <w:t>They answer, that it is governed by the Holy Spirit (for so the council of Trent assumes of itself), and therefore cannot err in its judgments and decrees.</w:t>
      </w:r>
    </w:p>
    <w:p w14:paraId="54BB55BF">
      <w:pPr>
        <w:pStyle w:val="11"/>
        <w:widowControl/>
      </w:pPr>
      <w:r>
        <w:t>他们回答，它是被圣灵（Holy Spirit）所引导的（因为特伦特会议自己就是这样假设的），因此在它的判断和法令中不能犯错。</w:t>
      </w:r>
    </w:p>
    <w:p w14:paraId="21E6E751">
      <w:pPr>
        <w:pStyle w:val="11"/>
        <w:widowControl/>
      </w:pPr>
      <w:r>
        <w:t>I confess indeed that, if it be always governed by the Holy Spirit so as that, in every question, the Spirit affords it the light of truth, it cannot err.</w:t>
      </w:r>
    </w:p>
    <w:p w14:paraId="3DF661A9">
      <w:pPr>
        <w:pStyle w:val="11"/>
        <w:widowControl/>
      </w:pPr>
      <w:r>
        <w:t>我确实承认，如果它总是被圣灵所引导，以至于在每一个问题上，圣灵都给予它真理的光，它就不能犯错。</w:t>
      </w:r>
    </w:p>
    <w:p w14:paraId="55D60DA0">
      <w:pPr>
        <w:pStyle w:val="11"/>
        <w:widowControl/>
      </w:pPr>
      <w:r>
        <w:t>But whence do we know that it is always so governed?</w:t>
      </w:r>
    </w:p>
    <w:p w14:paraId="10F8C025">
      <w:pPr>
        <w:pStyle w:val="11"/>
        <w:widowControl/>
      </w:pPr>
      <w:r>
        <w:t>但我们从何处得知它总是被如此引导的？</w:t>
      </w:r>
    </w:p>
    <w:p w14:paraId="4E1F4DA6">
      <w:pPr>
        <w:pStyle w:val="11"/>
        <w:widowControl/>
      </w:pPr>
      <w:r>
        <w:t>They answer that Christ hath promised this.</w:t>
      </w:r>
    </w:p>
    <w:p w14:paraId="70F14890">
      <w:pPr>
        <w:pStyle w:val="11"/>
        <w:widowControl/>
      </w:pPr>
      <w:r>
        <w:t>他们回答说基督已经应许了这一点。</w:t>
      </w:r>
    </w:p>
    <w:p w14:paraId="0B41CBCA">
      <w:pPr>
        <w:pStyle w:val="11"/>
        <w:widowControl/>
      </w:pPr>
      <w:r>
        <w:t>Be it so.</w:t>
      </w:r>
    </w:p>
    <w:p w14:paraId="19A09A27">
      <w:pPr>
        <w:pStyle w:val="11"/>
        <w:widowControl/>
      </w:pPr>
      <w:r>
        <w:t>姑且如此。</w:t>
      </w:r>
    </w:p>
    <w:p w14:paraId="1BCACC4F">
      <w:pPr>
        <w:pStyle w:val="11"/>
        <w:widowControl/>
      </w:pPr>
      <w:r>
        <w:t>But where, I pray, hath he promised it?</w:t>
      </w:r>
    </w:p>
    <w:p w14:paraId="4121FDF1">
      <w:pPr>
        <w:pStyle w:val="11"/>
        <w:widowControl/>
      </w:pPr>
      <w:r>
        <w:t>但请问，祂在哪里应许了呢？</w:t>
      </w:r>
    </w:p>
    <w:p w14:paraId="6629BE64">
      <w:pPr>
        <w:pStyle w:val="11"/>
        <w:widowControl/>
      </w:pPr>
      <w:r>
        <w:t>Readily, and without delay, they produce many sentences of scripture which they are always wont to have in their mouths, such as these: “I will be with you always, even to the end of the world.”</w:t>
      </w:r>
    </w:p>
    <w:p w14:paraId="43A468EF">
      <w:pPr>
        <w:pStyle w:val="11"/>
        <w:widowControl/>
      </w:pPr>
      <w:r>
        <w:t>他们立刻、毫不迟延地提出许多圣经句子，他们总是习惯于将这些句子挂在嘴边，例如这些：“我将与你们同在，直到世界的末了。”</w:t>
      </w:r>
    </w:p>
    <w:p w14:paraId="6158381A">
      <w:pPr>
        <w:pStyle w:val="11"/>
        <w:widowControl/>
      </w:pPr>
      <w:r>
        <w:t>Matthew 28:20.</w:t>
      </w:r>
    </w:p>
    <w:p w14:paraId="0B116D52">
      <w:pPr>
        <w:pStyle w:val="11"/>
        <w:widowControl/>
      </w:pPr>
      <w:r>
        <w:t>《马太福音》28:20。</w:t>
      </w:r>
    </w:p>
    <w:p w14:paraId="31175250">
      <w:pPr>
        <w:pStyle w:val="11"/>
        <w:widowControl/>
      </w:pPr>
      <w:r>
        <w:t>“Where two or three are gathered together in my name, there I will be in the midst of you.”</w:t>
      </w:r>
    </w:p>
    <w:p w14:paraId="125C7BF0">
      <w:pPr>
        <w:pStyle w:val="11"/>
        <w:widowControl/>
      </w:pPr>
      <w:r>
        <w:t>“哪里有两三个人奉我的名聚集，我就在你们中间。”</w:t>
      </w:r>
    </w:p>
    <w:p w14:paraId="4FC6999D">
      <w:pPr>
        <w:pStyle w:val="11"/>
        <w:widowControl/>
      </w:pPr>
      <w:r>
        <w:t>Matthew 18:20.</w:t>
      </w:r>
    </w:p>
    <w:p w14:paraId="20970934">
      <w:pPr>
        <w:pStyle w:val="11"/>
        <w:widowControl/>
      </w:pPr>
      <w:r>
        <w:t>《马太福音》18:20。</w:t>
      </w:r>
    </w:p>
    <w:p w14:paraId="6A96EB75">
      <w:pPr>
        <w:pStyle w:val="11"/>
        <w:widowControl/>
      </w:pPr>
      <w:r>
        <w:t>“I will send to you the Comforter from the Father.”</w:t>
      </w:r>
    </w:p>
    <w:p w14:paraId="7ACA27AE">
      <w:pPr>
        <w:pStyle w:val="11"/>
        <w:widowControl/>
      </w:pPr>
      <w:r>
        <w:t>“我将从父那里差遣保惠师给你们。”</w:t>
      </w:r>
    </w:p>
    <w:p w14:paraId="0467D400">
      <w:pPr>
        <w:pStyle w:val="11"/>
        <w:widowControl/>
      </w:pPr>
      <w:r>
        <w:t>John 15:26.</w:t>
      </w:r>
    </w:p>
    <w:p w14:paraId="70BD11A7">
      <w:pPr>
        <w:pStyle w:val="11"/>
        <w:widowControl/>
      </w:pPr>
      <w:r>
        <w:t>《约翰福音》15:26。</w:t>
      </w:r>
    </w:p>
    <w:p w14:paraId="15942ADA">
      <w:pPr>
        <w:pStyle w:val="11"/>
        <w:widowControl/>
      </w:pPr>
      <w:r>
        <w:t>“Who, when he is come, will lead you into all truth.”</w:t>
      </w:r>
    </w:p>
    <w:p w14:paraId="4B64C305">
      <w:pPr>
        <w:pStyle w:val="11"/>
        <w:widowControl/>
      </w:pPr>
      <w:r>
        <w:t>“祂来了，将引导你们进入一切真理。”</w:t>
      </w:r>
    </w:p>
    <w:p w14:paraId="36E8CFAF">
      <w:pPr>
        <w:pStyle w:val="11"/>
        <w:widowControl/>
      </w:pPr>
      <w:r>
        <w:t>John 16:13.</w:t>
      </w:r>
    </w:p>
    <w:p w14:paraId="1C18AC16">
      <w:pPr>
        <w:pStyle w:val="11"/>
        <w:widowControl/>
      </w:pPr>
      <w:r>
        <w:t>《约翰福音》16:13。</w:t>
      </w:r>
    </w:p>
    <w:p w14:paraId="3DCD3214">
      <w:pPr>
        <w:pStyle w:val="11"/>
        <w:widowControl/>
      </w:pPr>
      <w:r>
        <w:t>I recognize here the most lucid and certain testimonies of scripture.</w:t>
      </w:r>
    </w:p>
    <w:p w14:paraId="49CA3B79">
      <w:pPr>
        <w:pStyle w:val="11"/>
        <w:widowControl/>
      </w:pPr>
      <w:r>
        <w:t>我在这里认出圣经最清晰和确定的见证。</w:t>
      </w:r>
    </w:p>
    <w:p w14:paraId="1E6AE8D7">
      <w:pPr>
        <w:pStyle w:val="11"/>
        <w:widowControl/>
      </w:pPr>
      <w:r>
        <w:t>But now from hence it follows not that the authority of scripture depends upon the church; but, contrariwise, that the authority of the church depends on scripture.</w:t>
      </w:r>
    </w:p>
    <w:p w14:paraId="65E6C2A5">
      <w:pPr>
        <w:pStyle w:val="11"/>
        <w:widowControl/>
      </w:pPr>
      <w:r>
        <w:t>但是现在由此推断的不是圣经的权威依赖于教会；而是，相反地，教会的权威依赖于圣经。</w:t>
      </w:r>
    </w:p>
    <w:p w14:paraId="21DE9D72">
      <w:pPr>
        <w:pStyle w:val="11"/>
        <w:widowControl/>
      </w:pPr>
      <w:r>
        <w:t>Surely it is a notable circle in which this argument revolves!</w:t>
      </w:r>
    </w:p>
    <w:p w14:paraId="49F6C41C">
      <w:pPr>
        <w:pStyle w:val="11"/>
        <w:widowControl/>
      </w:pPr>
      <w:r>
        <w:t>这确实是一个显著的循环，这个论证在其中旋转！</w:t>
      </w:r>
    </w:p>
    <w:p w14:paraId="525F3FC1">
      <w:pPr>
        <w:pStyle w:val="11"/>
        <w:widowControl/>
      </w:pPr>
      <w:r>
        <w:t>They say that they give authority to the scripture and canonical books in respect of us; and yet they confess that all their authority is derived from scripture.</w:t>
      </w:r>
    </w:p>
    <w:p w14:paraId="5B8FFE22">
      <w:pPr>
        <w:pStyle w:val="11"/>
        <w:widowControl/>
      </w:pPr>
      <w:r>
        <w:t>他们说他们赋予圣经和正典书卷就我们而言的权威；然而他们承认他们所有的权威都源自圣经。</w:t>
      </w:r>
    </w:p>
    <w:p w14:paraId="03D19FC2">
      <w:pPr>
        <w:pStyle w:val="11"/>
        <w:widowControl/>
      </w:pPr>
      <w:r>
        <w:t>For if they rely upon the testimonies and sentences of these books, when they require us to believe in them; then it is plain that these books, which lend them credit, had greater authority in themselves, and were of themselves authentic.</w:t>
      </w:r>
    </w:p>
    <w:p w14:paraId="79F1187C">
      <w:pPr>
        <w:pStyle w:val="11"/>
        <w:widowControl/>
      </w:pPr>
      <w:r>
        <w:t>因为如果他们依靠这些书卷的见证和句子，当他们要求我们相信它们时；那么很明显，这些借给他们信任的书卷，本身拥有更大的权威，而且凭着它们本身是具权威性的。</w:t>
      </w:r>
    </w:p>
    <w:p w14:paraId="0EA18B84">
      <w:pPr>
        <w:pStyle w:val="11"/>
        <w:widowControl/>
      </w:pPr>
      <w:r>
        <w:t>Our fourth argument stands thus: If the scripture have so great force and virtue in itself, as to draw up our souls to itself, to infuse into us an intimate persuasion of its truth, and of itself to commend itself to our belief; then it is certain that it is to us of itself αὐτόπιστον, canonical and authentic.</w:t>
      </w:r>
    </w:p>
    <w:p w14:paraId="4791756A">
      <w:pPr>
        <w:pStyle w:val="11"/>
        <w:widowControl/>
      </w:pPr>
      <w:r>
        <w:t>我们的第四个论证如此成立：如果圣经在本身中拥有如此大的力量和德行，以至于能将我们的灵魂吸引到它本身，向我们注入对其真理的亲密说服，并且凭着它本身向我们的信仰推荐自己；那么可以确定它对我们来说凭着它本身是 αὐτόπιστον （自证其明），正典和具权威性的。</w:t>
      </w:r>
    </w:p>
    <w:p w14:paraId="12ABEA3C">
      <w:pPr>
        <w:pStyle w:val="11"/>
        <w:widowControl/>
      </w:pPr>
      <w:r>
        <w:t>Now the first is true; therefore also the second.</w:t>
      </w:r>
    </w:p>
    <w:p w14:paraId="0AED9FA0">
      <w:pPr>
        <w:pStyle w:val="11"/>
        <w:widowControl/>
      </w:pPr>
      <w:r>
        <w:t>现在前者是真实的；因此后者也是真实的。</w:t>
      </w:r>
    </w:p>
    <w:p w14:paraId="13342EC7">
      <w:pPr>
        <w:pStyle w:val="11"/>
        <w:widowControl/>
      </w:pPr>
      <w:r>
        <w:t>There is no controversy about the major.</w:t>
      </w:r>
    </w:p>
    <w:p w14:paraId="310A3F65">
      <w:pPr>
        <w:pStyle w:val="11"/>
        <w:widowControl/>
      </w:pPr>
      <w:r>
        <w:t>关于大前提（major）没有争议。</w:t>
      </w:r>
    </w:p>
    <w:p w14:paraId="1C3BF8E7">
      <w:pPr>
        <w:pStyle w:val="11"/>
        <w:widowControl/>
      </w:pPr>
      <w:r>
        <w:t>The minor may be confirmed by testimonies of scripture.</w:t>
      </w:r>
    </w:p>
    <w:p w14:paraId="6FFD7FFC">
      <w:pPr>
        <w:pStyle w:val="11"/>
        <w:widowControl/>
      </w:pPr>
      <w:r>
        <w:t>小前提（minor）可以藉着圣经的见证确认。</w:t>
      </w:r>
    </w:p>
    <w:p w14:paraId="449B7524">
      <w:pPr>
        <w:pStyle w:val="11"/>
        <w:widowControl/>
      </w:pPr>
      <w:r>
        <w:t>In Luke 8:11 the word of God is compared to seed, and 1 Peter 1:13 is called “immortal seed.”</w:t>
      </w:r>
    </w:p>
    <w:p w14:paraId="6D5698B1">
      <w:pPr>
        <w:pStyle w:val="11"/>
        <w:widowControl/>
      </w:pPr>
      <w:r>
        <w:t>在《路加福音》8:11，上帝的圣言被比作种子，在《彼得前书》1:13被称为“不朽坏的种子。”</w:t>
      </w:r>
    </w:p>
    <w:p w14:paraId="4D97D798">
      <w:pPr>
        <w:pStyle w:val="11"/>
        <w:widowControl/>
      </w:pPr>
      <w:r>
        <w:t>Now then as seed displays itself, and issues forth, and bears fruit in its season, so the word of God resembles the nature of seed; it springs up, and breaks forth, and manifests its energy.</w:t>
      </w:r>
    </w:p>
    <w:p w14:paraId="7F697579">
      <w:pPr>
        <w:pStyle w:val="11"/>
        <w:widowControl/>
      </w:pPr>
      <w:r>
        <w:t>那么正如种子显现自己，发出，并在其季节结果，上帝的圣言也类似于种子的性质；它生长、爆发，并彰显它的能量。</w:t>
      </w:r>
    </w:p>
    <w:p w14:paraId="25919ABF">
      <w:pPr>
        <w:pStyle w:val="11"/>
        <w:widowControl/>
      </w:pPr>
      <w:r>
        <w:t>Besides, 1 Corinthians 2:4, Paul says: “My speech and my preaching was not in persuasive words of man’s wisdom, but in demonstration of the Spirit and in power,” ἀλλ’ ἐν ἀποδείξει Πνεύματος καὶ δυνάμεως .</w:t>
      </w:r>
    </w:p>
    <w:p w14:paraId="35EC0388">
      <w:pPr>
        <w:pStyle w:val="11"/>
        <w:widowControl/>
      </w:pPr>
      <w:r>
        <w:t>此外，《哥林多前书》2:4，保罗说：“我的言语和我的传讲，不是用人智慧有说服力的话语，而是在圣灵（Πνεύματος）和能力（δυνάμεως）的证明中，” ἀλλ’ ἐν ἀποδείξει Πνεύματος καὶ δυνάμεως 。</w:t>
      </w:r>
    </w:p>
    <w:p w14:paraId="5B74BF8A">
      <w:pPr>
        <w:pStyle w:val="11"/>
        <w:widowControl/>
      </w:pPr>
      <w:r>
        <w:t>In Luke 24:32, those two disciples, to whom Christ appeared on their way to Emmaus, conversed thus with one another, after Christ had vanished from their sight: “Did not our heart burn within us, καιομένη ἐν ἐν ἡμῖν, whilst he spake unto us by the way, and whilst he opened unto us the scriptures?”</w:t>
      </w:r>
    </w:p>
    <w:p w14:paraId="717B853E">
      <w:pPr>
        <w:pStyle w:val="11"/>
        <w:widowControl/>
      </w:pPr>
      <w:r>
        <w:t>在《路加福音》24:32，那两个在去以马忤斯（Emmaus）的路上基督向他们显现的门徒，在基督从他们眼前消失后，彼此如此交谈：“当祂在路上对我们说话，并向我们解释圣经时，我们的心岂不是在我们里面火热（καιομένη ἐν ἐν ἡμῖν）吗？”</w:t>
      </w:r>
    </w:p>
    <w:p w14:paraId="3C36DCD6">
      <w:pPr>
        <w:pStyle w:val="11"/>
        <w:widowControl/>
      </w:pPr>
      <w:r>
        <w:t>Hebrews 4:12, “The word of God,” says the apostle, “is quick and powerful, ζῶν καὶ ἐνεργὴς, and quicker than any two-edged sword, and pierceth even to the dividing asunder of the soul and spirit, and of the joints and marrow, and is a discerner of the thoughts and intents of the heart.”</w:t>
      </w:r>
    </w:p>
    <w:p w14:paraId="727E9FF7">
      <w:pPr>
        <w:pStyle w:val="11"/>
        <w:widowControl/>
      </w:pPr>
      <w:r>
        <w:t>《希伯来书》4:12，“上帝的圣言，”使徒说，“是活泼的、有功效的（ζῶν καὶ ἐνεργὴς），比一切两刃的剑更快，甚至魂与灵，骨节与骨髓，都能刺入、剖开，并且是心里的思念和主意的辨明者。”</w:t>
      </w:r>
    </w:p>
    <w:p w14:paraId="6E194D0C">
      <w:pPr>
        <w:pStyle w:val="11"/>
        <w:widowControl/>
      </w:pPr>
      <w:r>
        <w:t>1 Corinthians 14:24, 25, “If all prophesy,” says Paul, “and there come in one that believeth not, or one unlearned, he is convinced of all, he is judged of all; and so are the secrets of his heart made manifest, and so, falling down on his face, he will worship God, and report that God is in you of a truth.”</w:t>
      </w:r>
    </w:p>
    <w:p w14:paraId="0093307E">
      <w:pPr>
        <w:pStyle w:val="11"/>
        <w:widowControl/>
      </w:pPr>
      <w:r>
        <w:t>《哥林多前书》14:24, 25，保罗说，“如果所有人都说预言，有不信的，或是不学无术的进来，祂就被众人所说服，被众人所判断；这样祂心里的隐秘就被显明出来，于是祂就俯伏在地，敬拜上帝，并宣告上帝（God）真是在你们中间了。”</w:t>
      </w:r>
    </w:p>
    <w:p w14:paraId="0679C7E1">
      <w:pPr>
        <w:pStyle w:val="11"/>
        <w:widowControl/>
      </w:pPr>
      <w:r>
        <w:t>From all these places we understand, that there is a certain divine force, virtue, and efficacy in scripture, which reaches not the ears only, but even the soul itself, and penetrates to the inmost recesses of the heart, and proves the most certain divinity of scripture.</w:t>
      </w:r>
    </w:p>
    <w:p w14:paraId="43EAD269">
      <w:pPr>
        <w:pStyle w:val="11"/>
        <w:widowControl/>
      </w:pPr>
      <w:r>
        <w:t>从所有这些地方我们明白，圣经中有某种神圣的力量、美德和功效，它不仅到达耳朵，甚至到达灵魂本身，并穿透到心的最深处，并证明了圣经最确定的神性。</w:t>
      </w:r>
    </w:p>
    <w:p w14:paraId="5DD6B56F">
      <w:pPr>
        <w:pStyle w:val="11"/>
        <w:widowControl/>
      </w:pPr>
      <w:r>
        <w:t>The scripture, therefore, which hath such a force in itself, and which so openly she shows, proves, establishes itself, and persuades us of its own truth, is by all means of itself canonical and authentic.</w:t>
      </w:r>
    </w:p>
    <w:p w14:paraId="2A242646">
      <w:pPr>
        <w:pStyle w:val="11"/>
        <w:widowControl/>
      </w:pPr>
      <w:r>
        <w:t>因此，圣经，凭着它本身拥有如此力量，而且它如此公开地自我展示、自我证明、自我确立，并说服我们相信它自己的真理，它无论如何凭着它本身是正典和具权威性的。</w:t>
      </w:r>
    </w:p>
    <w:p w14:paraId="464CEB8C">
      <w:pPr>
        <w:pStyle w:val="11"/>
        <w:widowControl/>
      </w:pPr>
      <w:r>
        <w:t>Our fifth argument is taken from the words of Christ, John 5:34, where Christ says: “I receive not witness of men,” ἐγὼ οὐ παρὰ ἀνθρώπου μαρτυρίαν λαμβάνω .</w:t>
      </w:r>
    </w:p>
    <w:p w14:paraId="5E15AC23">
      <w:pPr>
        <w:pStyle w:val="11"/>
        <w:widowControl/>
      </w:pPr>
      <w:r>
        <w:t>我们的第五个论证取自基督的话语，《约翰福音》5:34，基督在那里说：“我不接受从人来的见证，” ἐγὼ οὐ παρὰ ἀνθρώπου μαρτυρίαν λαμβάνω 。</w:t>
      </w:r>
    </w:p>
    <w:p w14:paraId="39346863">
      <w:pPr>
        <w:pStyle w:val="11"/>
        <w:widowControl/>
      </w:pPr>
      <w:r>
        <w:t>Hence we draw an argument to this effect: Christ is known of himself; he depends not on the testimony or authority of any man.</w:t>
      </w:r>
    </w:p>
    <w:p w14:paraId="02E40C5C">
      <w:pPr>
        <w:pStyle w:val="11"/>
        <w:widowControl/>
      </w:pPr>
      <w:r>
        <w:t>由此我们得出这个意思的论证：基督凭着祂自己被认识；祂不依赖任何人的见证或权威。</w:t>
      </w:r>
    </w:p>
    <w:p w14:paraId="041AC2F0">
      <w:pPr>
        <w:pStyle w:val="11"/>
        <w:widowControl/>
      </w:pPr>
      <w:r>
        <w:t>Therefore, neither does the scripture.</w:t>
      </w:r>
    </w:p>
    <w:p w14:paraId="42CD222D">
      <w:pPr>
        <w:pStyle w:val="11"/>
        <w:widowControl/>
      </w:pPr>
      <w:r>
        <w:t>因此，圣经也不依赖。</w:t>
      </w:r>
    </w:p>
    <w:p w14:paraId="1DAC7183">
      <w:pPr>
        <w:pStyle w:val="11"/>
        <w:widowControl/>
      </w:pPr>
      <w:r>
        <w:t>For the authority of scripture is not less than that of Christ, whose word it is.</w:t>
      </w:r>
    </w:p>
    <w:p w14:paraId="5819547B">
      <w:pPr>
        <w:pStyle w:val="11"/>
        <w:widowControl/>
      </w:pPr>
      <w:r>
        <w:t>因为圣经的权威不亚于基督的权威，圣经是祂的圣言。</w:t>
      </w:r>
    </w:p>
    <w:p w14:paraId="7BD2A192">
      <w:pPr>
        <w:pStyle w:val="11"/>
        <w:widowControl/>
      </w:pPr>
      <w:r>
        <w:t>But here they will object thus: Did not Christ use the honorable testimony of John?</w:t>
      </w:r>
    </w:p>
    <w:p w14:paraId="40245A37">
      <w:pPr>
        <w:pStyle w:val="11"/>
        <w:widowControl/>
      </w:pPr>
      <w:r>
        <w:t>但在这里他们会如此反对：基督没有使用约翰可敬的见证吗？</w:t>
      </w:r>
    </w:p>
    <w:p w14:paraId="1A43B1D1">
      <w:pPr>
        <w:pStyle w:val="11"/>
        <w:widowControl/>
      </w:pPr>
      <w:r>
        <w:t>Why then may not also the scripture be commended by the testimony of the church?</w:t>
      </w:r>
    </w:p>
    <w:p w14:paraId="6FBB8E92">
      <w:pPr>
        <w:pStyle w:val="11"/>
        <w:widowControl/>
      </w:pPr>
      <w:r>
        <w:t>那么为什么圣经也不能被教会的见证所推荐呢？</w:t>
      </w:r>
    </w:p>
    <w:p w14:paraId="30AC7CC1">
      <w:pPr>
        <w:pStyle w:val="11"/>
        <w:widowControl/>
      </w:pPr>
      <w:r>
        <w:t>I answer, that John did indeed give testimony to Christ, but not any authority, not even in respect of us.</w:t>
      </w:r>
    </w:p>
    <w:p w14:paraId="664A8201">
      <w:pPr>
        <w:pStyle w:val="11"/>
        <w:widowControl/>
      </w:pPr>
      <w:r>
        <w:t>我回答，约翰确实为基督作了见证，但没有给予任何权威，即使就我们而言也没有。</w:t>
      </w:r>
    </w:p>
    <w:p w14:paraId="19C7D248">
      <w:pPr>
        <w:pStyle w:val="11"/>
        <w:widowControl/>
      </w:pPr>
      <w:r>
        <w:t>The same may be said of the church; that is, that it gives testimony to the scriptures; that it commends and declares them authentic, and yet imparts to them no authority, not even in respect of us.</w:t>
      </w:r>
    </w:p>
    <w:p w14:paraId="15BCF69F">
      <w:pPr>
        <w:pStyle w:val="11"/>
        <w:widowControl/>
      </w:pPr>
      <w:r>
        <w:t>同样可以对教会说；也就是说，它为圣经作见证；它推荐并宣告它们是具权威性的，但并没有赋予它们任何权威，即使就我们而言也没有。</w:t>
      </w:r>
    </w:p>
    <w:p w14:paraId="2A6E31DF">
      <w:pPr>
        <w:pStyle w:val="11"/>
        <w:widowControl/>
      </w:pPr>
      <w:r>
        <w:t>Christ’s saying, “I receive not witness of man,” is the same thing as if he had said: I need not that any should give me authority by his testimony; I am sufficiently fortified on all sides by mine own authority; I will abundantly gain authority for myself by mine own testimony.</w:t>
      </w:r>
    </w:p>
    <w:p w14:paraId="68B47375">
      <w:pPr>
        <w:pStyle w:val="11"/>
        <w:widowControl/>
      </w:pPr>
      <w:r>
        <w:t>基督说，“我不接受从人来的见证，”与祂仿佛说：我不需要任何人藉着祂的见证赋予我权威；我凭着我自己的权威在各方面都得到了充分的巩固；我将藉着我自己的见证为自己赢得充分的权威。</w:t>
      </w:r>
    </w:p>
    <w:p w14:paraId="658F62FC">
      <w:pPr>
        <w:pStyle w:val="11"/>
        <w:widowControl/>
      </w:pPr>
      <w:r>
        <w:t>As, therefore, Christ could of himself demonstrate that he was the Messiah, so the word of Christ can of itself produce the belief that it is the word of God.</w:t>
      </w:r>
    </w:p>
    <w:p w14:paraId="47A793EF">
      <w:pPr>
        <w:pStyle w:val="11"/>
        <w:widowControl/>
      </w:pPr>
      <w:r>
        <w:t>因此，正如基督可以凭着祂自己证明祂是弥赛亚（Messiah），基督的圣言也可以凭着它自己产生它是上帝圣言的信仰。</w:t>
      </w:r>
    </w:p>
    <w:p w14:paraId="3AE55DC7">
      <w:pPr>
        <w:pStyle w:val="11"/>
        <w:widowControl/>
      </w:pPr>
      <w:r>
        <w:t>Its being commended by the church is not for the purpose of receiving greater authority, but in order that its authority may be the more recognized by men.</w:t>
      </w:r>
    </w:p>
    <w:p w14:paraId="2E6BDEE3">
      <w:pPr>
        <w:pStyle w:val="11"/>
        <w:widowControl/>
      </w:pPr>
      <w:r>
        <w:t>它被教会推荐的目的，不是为了获得更大的权威，而是为了让它的权威可以更多地被人所认识。</w:t>
      </w:r>
    </w:p>
    <w:p w14:paraId="7F701543">
      <w:pPr>
        <w:pStyle w:val="11"/>
        <w:widowControl/>
      </w:pPr>
      <w:r>
        <w:t>Canus, Lib. II. cap. 8, seeks to break the force of this testimony, thus: The sense is, says he, I do not receive witness of man; that is, I do not need the witness of any man, but I allege the witness of John for your sakes.</w:t>
      </w:r>
    </w:p>
    <w:p w14:paraId="35441A91">
      <w:pPr>
        <w:pStyle w:val="11"/>
        <w:widowControl/>
      </w:pPr>
      <w:r>
        <w:t>加努斯（Canus），《第二本书，第八章》，试图破坏这个见证的力量，如下：祂说，含义是，我不接受从人来的见证；也就是说，我不需要任何人的见证，但我提出约翰的见证是为了你们的缘故。</w:t>
      </w:r>
    </w:p>
    <w:p w14:paraId="60A893F4">
      <w:pPr>
        <w:pStyle w:val="11"/>
        <w:widowControl/>
      </w:pPr>
      <w:r>
        <w:t>Be it so.</w:t>
      </w:r>
    </w:p>
    <w:p w14:paraId="4CBED4DA">
      <w:pPr>
        <w:pStyle w:val="11"/>
        <w:widowControl/>
      </w:pPr>
      <w:r>
        <w:t>姑且如此。</w:t>
      </w:r>
    </w:p>
    <w:p w14:paraId="534BDF04">
      <w:pPr>
        <w:pStyle w:val="11"/>
        <w:widowControl/>
      </w:pPr>
      <w:r>
        <w:t>Then also it will follow, that neither does scripture need the witness of the church.</w:t>
      </w:r>
    </w:p>
    <w:p w14:paraId="27509AD4">
      <w:pPr>
        <w:pStyle w:val="11"/>
        <w:widowControl/>
      </w:pPr>
      <w:r>
        <w:t>那么也将推断出圣经也不需要教会的见证。</w:t>
      </w:r>
    </w:p>
    <w:p w14:paraId="54468C90">
      <w:pPr>
        <w:pStyle w:val="11"/>
        <w:widowControl/>
      </w:pPr>
      <w:r>
        <w:t>Our sixth argument is taken from the same chapter, verse 38, where Christ says: “I have greater testimony than that of John;”— ἔχω μαρτυρίαν μείζω Ἰωάννου: and then he recites three such testimonies, namely, his works, the testimony of his Father, and the scriptures.</w:t>
      </w:r>
    </w:p>
    <w:p w14:paraId="58E66497">
      <w:pPr>
        <w:pStyle w:val="11"/>
        <w:widowControl/>
      </w:pPr>
      <w:r>
        <w:t>我们的第六个论证取自同一章，第38节，基督在那里说：“我有比约翰更大的见证;”— ἔχω μαρτυρίαν μείζω Ἰωάννου （我有比约翰更大的见证）：然后祂列举了三个这样的见证，即祂的作为、祂父的见证和圣经。</w:t>
      </w:r>
    </w:p>
    <w:p w14:paraId="2BEFBFE0">
      <w:pPr>
        <w:pStyle w:val="11"/>
        <w:widowControl/>
      </w:pPr>
      <w:r>
        <w:t>Hence I conclude thus: If the testimony of scripture concerning Christ be more certain than the judgment and witness of John, then is it also much more certain and valid than the judgment and witness of the church.</w:t>
      </w:r>
    </w:p>
    <w:p w14:paraId="5095FBB0">
      <w:pPr>
        <w:pStyle w:val="11"/>
        <w:widowControl/>
      </w:pPr>
      <w:r>
        <w:t>因此我如此得出结论：如果圣经关于基督的见证比约翰的判断和见证更确定，那么它也比教会的判断和见证更确定和有效得多。</w:t>
      </w:r>
    </w:p>
    <w:p w14:paraId="2D825D21">
      <w:pPr>
        <w:pStyle w:val="11"/>
        <w:widowControl/>
      </w:pPr>
      <w:r>
        <w:t>For the papists dare not say, that the judgment of the church concerning scripture is more certain than was that testimony of John concerning Christ.</w:t>
      </w:r>
    </w:p>
    <w:p w14:paraId="37637009">
      <w:pPr>
        <w:pStyle w:val="11"/>
        <w:widowControl/>
      </w:pPr>
      <w:r>
        <w:t>因为天主教徒不敢说，教会关于圣经的判断比约翰关于基督的见证更确定。</w:t>
      </w:r>
    </w:p>
    <w:p w14:paraId="79CF41C2">
      <w:pPr>
        <w:pStyle w:val="11"/>
        <w:widowControl/>
      </w:pPr>
      <w:r>
        <w:t>But the former is true, and therefore also the latter.</w:t>
      </w:r>
    </w:p>
    <w:p w14:paraId="6BAC5B6B">
      <w:pPr>
        <w:pStyle w:val="11"/>
        <w:widowControl/>
      </w:pPr>
      <w:r>
        <w:t>但前者是真实的，因此后者也是真实的。</w:t>
      </w:r>
    </w:p>
    <w:p w14:paraId="59894A80">
      <w:pPr>
        <w:pStyle w:val="11"/>
        <w:widowControl/>
      </w:pPr>
      <w:r>
        <w:t>Nay, the written word of God is even more certain and firm than a divine revelation and a celestial voice: for so we read, 2 Peter 1:19.</w:t>
      </w:r>
    </w:p>
    <w:p w14:paraId="14FFFD05">
      <w:pPr>
        <w:pStyle w:val="11"/>
        <w:widowControl/>
      </w:pPr>
      <w:r>
        <w:t>非但如此，上帝写下的圣言甚至比神圣的启示和天上的声音更确定和坚固：因为我们在《彼得后书》1:19中如此读。</w:t>
      </w:r>
    </w:p>
    <w:p w14:paraId="104ADBB3">
      <w:pPr>
        <w:pStyle w:val="11"/>
        <w:widowControl/>
      </w:pPr>
      <w:r>
        <w:t>Does the church dare to attribute more to her judgment than to a divine voice and heavenly revelation?</w:t>
      </w:r>
    </w:p>
    <w:p w14:paraId="7B4619A9">
      <w:pPr>
        <w:pStyle w:val="11"/>
        <w:widowControl/>
      </w:pPr>
      <w:r>
        <w:t>教会敢于将更多的归于她的判断，而不是归于神圣的声音和天上的启示吗？</w:t>
      </w:r>
    </w:p>
    <w:p w14:paraId="5666BB74">
      <w:pPr>
        <w:pStyle w:val="11"/>
        <w:widowControl/>
      </w:pPr>
      <w:r>
        <w:t>Peter was with Christ upon the mount, and there heard the voice of God the Father; and yet he says, “We have a more sure word of prophecy,” βεβαιότερον τὸν προφητικὸν λόγον .</w:t>
      </w:r>
    </w:p>
    <w:p w14:paraId="151DC711">
      <w:pPr>
        <w:pStyle w:val="11"/>
        <w:widowControl/>
      </w:pPr>
      <w:r>
        <w:t>彼得（Peter）与基督一同在山上，并在那里听见了父上帝的声音；然而祂说，“我们有更确定的预言圣言，” βεβαιότερον τὸν προφητικὸν λόγον 。</w:t>
      </w:r>
    </w:p>
    <w:p w14:paraId="20DBD6C1">
      <w:pPr>
        <w:pStyle w:val="11"/>
        <w:widowControl/>
      </w:pPr>
      <w:r>
        <w:t>If then the scripture be more certain than divine revelations from heaven, much more must it needs be more certain than the judgment and testimony of the church.</w:t>
      </w:r>
    </w:p>
    <w:p w14:paraId="0F96B2E4">
      <w:pPr>
        <w:pStyle w:val="11"/>
        <w:widowControl/>
      </w:pPr>
      <w:r>
        <w:t>因此，如果圣经比来自天堂的神圣启示更确定，那么它就更必然比教会的判断和见证更确定。</w:t>
      </w:r>
    </w:p>
    <w:p w14:paraId="7D95A440">
      <w:pPr>
        <w:pStyle w:val="11"/>
        <w:widowControl/>
      </w:pPr>
      <w:r>
        <w:t>Whence it is plain that no authority can be conceived greater or more certain than that of scripture.</w:t>
      </w:r>
    </w:p>
    <w:p w14:paraId="29F24628">
      <w:pPr>
        <w:pStyle w:val="11"/>
        <w:widowControl/>
      </w:pPr>
      <w:r>
        <w:t>由此清楚可见，不能设想有任何权威比圣经的权威更大或更确定。</w:t>
      </w:r>
    </w:p>
    <w:p w14:paraId="07C8EF2A">
      <w:pPr>
        <w:pStyle w:val="11"/>
        <w:widowControl/>
      </w:pPr>
      <w:r>
        <w:t>Beza indeed hath translated βεβαιότερον most firm; but it comes to the same thing: for if the word of prophecy be most firm, then certainly it is more firm than any revelation, and contains the highest degree of strength in itself.</w:t>
      </w:r>
    </w:p>
    <w:p w14:paraId="00F9FDB4">
      <w:pPr>
        <w:pStyle w:val="11"/>
        <w:widowControl/>
      </w:pPr>
      <w:r>
        <w:t>贝扎（Beza）确实将 βεβαιότερον 翻译为最坚固的；但结果是相同的：因为如果预言的圣言是最坚固的，那么它肯定比任何启示都更坚固，并在它本身中包含着最高程度的力量。</w:t>
      </w:r>
    </w:p>
    <w:p w14:paraId="7EBE8068">
      <w:pPr>
        <w:pStyle w:val="11"/>
        <w:widowControl/>
      </w:pPr>
      <w:r>
        <w:t>Our seventh argument is taken from 1 Thessalonians 2:13, where Paul addresses the Thessalonians thus: “We give thanks to God always, because that, when ye received the word of God which ye heard of us, ye received it not as the word of men, but (as it is in truth), the word of God, ἐδέξασθε οὐ λόγον ἀνθρώπων, ἀλλὰ λόγον Θεοῦ, which also worketh effectually in you that believe.”</w:t>
      </w:r>
    </w:p>
    <w:p w14:paraId="0C76CB39">
      <w:pPr>
        <w:pStyle w:val="11"/>
        <w:widowControl/>
      </w:pPr>
      <w:r>
        <w:t>我们的第七个论证取自《帖撒罗尼迦前书》2:13，保罗在那里如此对帖撒罗尼迦人（Thessalonians）说话：“我们常常感谢上帝（God），因为你们领受了从我们那里听见的上帝的圣言，你们领受它不是作为人的圣言，而是（正如它在真理中那样），上帝的圣言， ἐδέξασθε οὐ λόγον ἀνθρώπων, ἀλλὰ λόγον Θεοῦ （你们领受的不是人的圣言，而是上帝的圣言），它也在你们信的人中有效运行。”</w:t>
      </w:r>
    </w:p>
    <w:p w14:paraId="03511981">
      <w:pPr>
        <w:pStyle w:val="11"/>
        <w:widowControl/>
      </w:pPr>
      <w:r>
        <w:t>From this place I argue thus: If the Thessalonians, when they only heard Paul, received the doctrine of scripture as divine, and so embraced it, then, without the judgment of the church, the scripture ought to have a divine authority with us.</w:t>
      </w:r>
    </w:p>
    <w:p w14:paraId="49C214B7">
      <w:pPr>
        <w:pStyle w:val="11"/>
        <w:widowControl/>
      </w:pPr>
      <w:r>
        <w:t>从这个地方我如此论证：如果帖撒罗尼迦人，当他们只听见保罗时，就将圣经的教义作为属神的领受，并因此拥抱它，那么，没有教会的判断，圣经对我们来说就应该有神圣的权威。</w:t>
      </w:r>
    </w:p>
    <w:p w14:paraId="6B710D46">
      <w:pPr>
        <w:pStyle w:val="11"/>
        <w:widowControl/>
      </w:pPr>
      <w:r>
        <w:t>But the former is true; for the Thessalonians had then heard of no prophecy or testimony of any church, but had only received the word from the lips of Paul: therefore also the latter.</w:t>
      </w:r>
    </w:p>
    <w:p w14:paraId="4FC1A848">
      <w:pPr>
        <w:pStyle w:val="11"/>
        <w:widowControl/>
      </w:pPr>
      <w:r>
        <w:t>但前者是真实的；因为帖撒罗尼迦人那时没有听说任何预言或任何教会的见证，而只是从保罗的口中领受了圣言：因此后者也是真实的。</w:t>
      </w:r>
    </w:p>
    <w:p w14:paraId="5A0E0574">
      <w:pPr>
        <w:pStyle w:val="11"/>
        <w:widowControl/>
      </w:pPr>
      <w:r>
        <w:t>Ambrose writes thus upon that place: “They received the word with such devotion as to prove that they understood it to be the word of God1.”</w:t>
      </w:r>
    </w:p>
    <w:p w14:paraId="5FFD9299">
      <w:pPr>
        <w:pStyle w:val="11"/>
        <w:widowControl/>
      </w:pPr>
      <w:r>
        <w:t>安布罗斯（Ambrose）在那个地方如此写道：“他们以如此的虔诚领受圣言，以至于证明他们明白那是上帝的圣言1。”</w:t>
      </w:r>
    </w:p>
    <w:p w14:paraId="0A246EFA">
      <w:pPr>
        <w:pStyle w:val="11"/>
        <w:widowControl/>
      </w:pPr>
      <w:r>
        <w:t>But whence could they understand it to be such?</w:t>
      </w:r>
    </w:p>
    <w:p w14:paraId="51B0DE55">
      <w:pPr>
        <w:pStyle w:val="11"/>
        <w:widowControl/>
      </w:pPr>
      <w:r>
        <w:t>但他们如何能明白它是如此呢？</w:t>
      </w:r>
    </w:p>
    <w:p w14:paraId="330A9247">
      <w:pPr>
        <w:pStyle w:val="11"/>
        <w:widowControl/>
      </w:pPr>
      <w:r>
        <w:t>Certainly from the doctrine itself, and the testimony of the Holy Spirit; not from the authority of any church, or of the apostle himself.</w:t>
      </w:r>
    </w:p>
    <w:p w14:paraId="365B364D">
      <w:pPr>
        <w:pStyle w:val="11"/>
        <w:widowControl/>
      </w:pPr>
      <w:r>
        <w:t>当然是从教义本身，以及圣灵的见证；而不是从任何教会的权威，或使徒本身的权威。</w:t>
      </w:r>
    </w:p>
    <w:p w14:paraId="2ACED65F">
      <w:pPr>
        <w:pStyle w:val="11"/>
        <w:widowControl/>
      </w:pPr>
      <w:r>
        <w:t>For what church could persuade the Thessalonians by the weight of its testimony to receive Paul, or assent to his discourses as divine?</w:t>
      </w:r>
    </w:p>
    <w:p w14:paraId="66BD6FC8">
      <w:pPr>
        <w:pStyle w:val="11"/>
        <w:widowControl/>
      </w:pPr>
      <w:r>
        <w:t>因为有什么教会能以其见证的分量说服帖撒罗尼迦人接纳保罗，或赞同祂的论述是属神的？</w:t>
      </w:r>
    </w:p>
    <w:p w14:paraId="7929A909">
      <w:pPr>
        <w:pStyle w:val="11"/>
        <w:widowControl/>
      </w:pPr>
      <w:r>
        <w:t>The apostle himself was unknown to them, and had nowhere any authority but on account of that doctrine, the minister and herald of which he was.</w:t>
      </w:r>
    </w:p>
    <w:p w14:paraId="78079EF5">
      <w:pPr>
        <w:pStyle w:val="11"/>
        <w:widowControl/>
      </w:pPr>
      <w:r>
        <w:t>使徒本身对他们来说是未知的，而且除了因为那个教义，祂是那个教义的仆人和传令官，祂在任何地方都没有权威。</w:t>
      </w:r>
    </w:p>
    <w:p w14:paraId="01ABE47A">
      <w:pPr>
        <w:pStyle w:val="11"/>
        <w:widowControl/>
      </w:pPr>
      <w:r>
        <w:t>Therefore, the doctrine itself gained for him all his authority and credit.</w:t>
      </w:r>
    </w:p>
    <w:p w14:paraId="79568FD0">
      <w:pPr>
        <w:pStyle w:val="11"/>
        <w:widowControl/>
      </w:pPr>
      <w:r>
        <w:t>因此，教义本身为祂赢得了祂所有的权威和信任。</w:t>
      </w:r>
    </w:p>
    <w:p w14:paraId="58E8752F">
      <w:pPr>
        <w:pStyle w:val="11"/>
        <w:widowControl/>
      </w:pPr>
      <w:r>
        <w:t>We read in like manner, Galatians 4:14, “Ye received me,” says Paul, “as an angel of God, yea, as Christ Jesus.”</w:t>
      </w:r>
    </w:p>
    <w:p w14:paraId="3DC4494D">
      <w:pPr>
        <w:pStyle w:val="11"/>
        <w:widowControl/>
      </w:pPr>
      <w:r>
        <w:t>我们同样在《加拉太书》4:14中读到，“你们接待我，”保罗说，“如同上帝的使者（angel of God），是的，如同基督耶稣（Christ Jesus）。”</w:t>
      </w:r>
    </w:p>
    <w:p w14:paraId="289D013B">
      <w:pPr>
        <w:pStyle w:val="11"/>
        <w:widowControl/>
      </w:pPr>
      <w:r>
        <w:t>Whose commendation was it, I beseech you, which procured for Paul this authority and dignity with the Galatians?</w:t>
      </w:r>
    </w:p>
    <w:p w14:paraId="13A35B04">
      <w:pPr>
        <w:pStyle w:val="11"/>
        <w:widowControl/>
      </w:pPr>
      <w:r>
        <w:t>我请求你，是谁的推荐为保罗在加拉太人那里获得了这个权威和尊严？</w:t>
      </w:r>
    </w:p>
    <w:p w14:paraId="0E71D5DE">
      <w:pPr>
        <w:pStyle w:val="11"/>
        <w:widowControl/>
      </w:pPr>
      <w:r>
        <w:t>No man’s.</w:t>
      </w:r>
    </w:p>
    <w:p w14:paraId="70293565">
      <w:pPr>
        <w:pStyle w:val="11"/>
        <w:widowControl/>
      </w:pPr>
      <w:r>
        <w:t>没有人的。</w:t>
      </w:r>
    </w:p>
    <w:p w14:paraId="1EC8D829">
      <w:pPr>
        <w:pStyle w:val="11"/>
        <w:widowControl/>
      </w:pPr>
      <w:r>
        <w:t>Therefore that doctrine which the apostle brought with him excited in the strongest manner the minds of the Galatians to welcome and respect Paul, and sufficiently of itself commended itself and its minister.</w:t>
      </w:r>
    </w:p>
    <w:p w14:paraId="7B7C3CC9">
      <w:pPr>
        <w:pStyle w:val="11"/>
        <w:widowControl/>
      </w:pPr>
      <w:r>
        <w:t>因此，使徒所带来的那个教义以最强烈的方式激发了加拉太人的心，欢迎和尊敬保罗，并凭着它本身充分地推荐了自己和它的仆人。</w:t>
      </w:r>
    </w:p>
    <w:p w14:paraId="78EEA0B8">
      <w:pPr>
        <w:pStyle w:val="11"/>
        <w:widowControl/>
      </w:pPr>
      <w:r>
        <w:t>So Acts 17:11, the Berœans, when they heard Paul, examined his teaching not by the judgment of any church, but by the standard of the scripture itself.</w:t>
      </w:r>
    </w:p>
    <w:p w14:paraId="4BEAB7DB">
      <w:pPr>
        <w:pStyle w:val="11"/>
        <w:widowControl/>
      </w:pPr>
      <w:r>
        <w:t>因此，《使徒行传》17:11，庇哩亚人，当他们听见保罗时，不是藉着任何教会的判断，而是藉着圣经本身的标准来审查祂的教导。</w:t>
      </w:r>
    </w:p>
    <w:p w14:paraId="280B254F">
      <w:pPr>
        <w:pStyle w:val="11"/>
        <w:widowControl/>
      </w:pPr>
      <w:r>
        <w:t>It appears, therefore, that scripture of itself, without the testimony and authority of the church, hath a divine, canonical and authentic authority even in respect of us.</w:t>
      </w:r>
    </w:p>
    <w:p w14:paraId="21C81EF3">
      <w:pPr>
        <w:pStyle w:val="11"/>
        <w:widowControl/>
      </w:pPr>
      <w:r>
        <w:t>因此可见，圣经凭着它本身，没有教会的见证和权威，即使就我们而言，也拥有神圣的、正典的和具权威性的权威。</w:t>
      </w:r>
    </w:p>
    <w:p w14:paraId="10E07144">
      <w:pPr>
        <w:pStyle w:val="11"/>
        <w:widowControl/>
      </w:pPr>
      <w:r>
        <w:t>Our eighth argument stands thus: The authority of the unwritten word did not depend upon the authority of the church.</w:t>
      </w:r>
    </w:p>
    <w:p w14:paraId="0500C2D0">
      <w:pPr>
        <w:pStyle w:val="11"/>
        <w:widowControl/>
      </w:pPr>
      <w:r>
        <w:t>我们的第八个论证如此成立：未写下的圣言的权威不依赖于教会的权威。</w:t>
      </w:r>
    </w:p>
    <w:p w14:paraId="3B588EF3">
      <w:pPr>
        <w:pStyle w:val="11"/>
        <w:widowControl/>
      </w:pPr>
      <w:r>
        <w:t>Therefore neither does the authority of the written word now depend upon the church.</w:t>
      </w:r>
    </w:p>
    <w:p w14:paraId="3254A3CC">
      <w:pPr>
        <w:pStyle w:val="11"/>
        <w:widowControl/>
      </w:pPr>
      <w:r>
        <w:t>因此，现在写下的圣言的权威也不依赖于教会。</w:t>
      </w:r>
    </w:p>
    <w:p w14:paraId="5A8F95C3">
      <w:pPr>
        <w:pStyle w:val="11"/>
        <w:widowControl/>
      </w:pPr>
      <w:r>
        <w:t>The argument is conclusive, because the reason is the same in both cases.</w:t>
      </w:r>
    </w:p>
    <w:p w14:paraId="5A6D17EA">
      <w:pPr>
        <w:pStyle w:val="11"/>
        <w:widowControl/>
      </w:pPr>
      <w:r>
        <w:t>这个论证是结论性的，因为在两种情况下理由是相同的。</w:t>
      </w:r>
    </w:p>
    <w:p w14:paraId="3179B6C5">
      <w:pPr>
        <w:pStyle w:val="11"/>
        <w:widowControl/>
      </w:pPr>
      <w:r>
        <w:t>The major is proved because, when as yet the word was not published in the scriptures or written documents, God used to speak immediately to the patriarchs, and this word was not commended or received by any authority of the church, but by that of God alone: therefore also the written word of God should be received in like manner: unless it be said that it is of less authority since it hath been consigned to books than it was before; which is the height of absurdity.</w:t>
      </w:r>
    </w:p>
    <w:p w14:paraId="4FCCF42E">
      <w:pPr>
        <w:pStyle w:val="11"/>
        <w:widowControl/>
      </w:pPr>
      <w:r>
        <w:t>大前提（major）被证明，因为当圣言还没有在圣经或书面文件中公布时，上帝（God）习惯于直接向列祖说话，而且这个圣言不是藉着任何教会的权威被推荐或接受的，而是藉着上帝单独的权威：因此上帝写下的圣言也应该以同样的方式被接受：除非说它被交付于书卷之后，其权威比以前小；这是极度的荒谬。</w:t>
      </w:r>
    </w:p>
    <w:p w14:paraId="02EFC55B">
      <w:pPr>
        <w:pStyle w:val="11"/>
        <w:widowControl/>
      </w:pPr>
      <w:r>
        <w:t>Paul, Romans 2:15, affirms of the law, that it is written in our hearts.</w:t>
      </w:r>
    </w:p>
    <w:p w14:paraId="04C3F0EF">
      <w:pPr>
        <w:pStyle w:val="11"/>
        <w:widowControl/>
      </w:pPr>
      <w:r>
        <w:t>保罗，《罗马书》2:15，断言律法，它写在我们的心上。</w:t>
      </w:r>
    </w:p>
    <w:p w14:paraId="6D453256">
      <w:pPr>
        <w:pStyle w:val="11"/>
        <w:widowControl/>
      </w:pPr>
      <w:r>
        <w:t>I believe the law, therefore, not on account of the testimony or judgment of the church, but because we retain the light of the law impressed and inscribed upon our hearts.</w:t>
      </w:r>
    </w:p>
    <w:p w14:paraId="7ED3D8F1">
      <w:pPr>
        <w:pStyle w:val="11"/>
        <w:widowControl/>
      </w:pPr>
      <w:r>
        <w:t>因此，我相信律法，不是因为教会的见证或判断，而是因为我们保留了印刻在我们心上的律法之光。</w:t>
      </w:r>
    </w:p>
    <w:p w14:paraId="4963912C">
      <w:pPr>
        <w:pStyle w:val="11"/>
        <w:widowControl/>
      </w:pPr>
      <w:r>
        <w:t>Now then, if the law, which is one portion of the word of God, be acknowledged of itself and by its own light, which is impressed upon our souls, and easily proves itself to all, and shews that this is the will of God; much more is the gospel sealed in our hearts by the Holy Spirit, and received on account of the Holy Spirit’s authority.</w:t>
      </w:r>
    </w:p>
    <w:p w14:paraId="25C3327F">
      <w:pPr>
        <w:pStyle w:val="11"/>
        <w:widowControl/>
      </w:pPr>
      <w:r>
        <w:t>那么，如果律法，它是上帝圣言的一部分，凭着它本身和它的光而被承认，这光印在我们灵魂上，并很容易地向所有人证明自己，并指出这是上帝的旨意；福音更是在我们的心上被圣灵印证，并因为圣灵的权威而被接受。</w:t>
      </w:r>
    </w:p>
    <w:p w14:paraId="51C07562">
      <w:pPr>
        <w:pStyle w:val="11"/>
        <w:widowControl/>
      </w:pPr>
      <w:r>
        <w:t>For, if we understand that the law is the will of God, not persuaded by the authority of the church, but by the internal light of the law; how much more need is there that we be illuminated by the light of the Holy Spirit, before we believe the gospel; since the law is natural, but the gospel transcends all nature, and therefore needs some greater kind of confirmation!</w:t>
      </w:r>
    </w:p>
    <w:p w14:paraId="6F1336CF">
      <w:pPr>
        <w:pStyle w:val="11"/>
        <w:widowControl/>
      </w:pPr>
      <w:r>
        <w:t>因为，如果我们明白律法是上帝的旨意，不是被教会的权威说服，而是被律法的内在光说服；那么在我们相信福音之前，我们更需要被圣灵的光所光照，因为律法是自然的，但福音超越所有自然，因此需要某种更大种类的确认！</w:t>
      </w:r>
    </w:p>
    <w:p w14:paraId="128A1506">
      <w:pPr>
        <w:pStyle w:val="11"/>
        <w:widowControl/>
      </w:pPr>
      <w:r>
        <w:t>Our ninth argument is taken from 1 John 5:6, where these words are found: τὸ πνεῦμά ἐστι τὸ μαρτυροῦν, ὅτι πνεῦμά ἐστιν ἡ ἀλήθεια .</w:t>
      </w:r>
    </w:p>
    <w:p w14:paraId="50498B45">
      <w:pPr>
        <w:pStyle w:val="11"/>
        <w:widowControl/>
      </w:pPr>
      <w:r>
        <w:t>我们的第九个论证取自《约翰一书》5:6，那里有这些话： τὸ πνεῦμά ἐστι τὸ μαρτυροῦν, ὅτι πνεῦμά ἐστιν ἡ ἀλήθεια （圣灵就是那作见证的，因为圣灵就是真理）。</w:t>
      </w:r>
    </w:p>
    <w:p w14:paraId="4AE8AE54">
      <w:pPr>
        <w:pStyle w:val="11"/>
        <w:widowControl/>
      </w:pPr>
      <w:r>
        <w:t>“It is the Spirit that beareth witness that the Spirit is truth;” that is, by a metonymy, that the doctrine delivered by the Spirit is true.</w:t>
      </w:r>
    </w:p>
    <w:p w14:paraId="2EFFAF65">
      <w:pPr>
        <w:pStyle w:val="11"/>
        <w:widowControl/>
      </w:pPr>
      <w:r>
        <w:t>“圣灵就是那作见证的，因为圣灵就是真理;”也就是说，藉着转喻（metonymy），圣灵所传达的教义是真实的。</w:t>
      </w:r>
    </w:p>
    <w:p w14:paraId="649AE7B3">
      <w:pPr>
        <w:pStyle w:val="11"/>
        <w:widowControl/>
      </w:pPr>
      <w:r>
        <w:t>The old translator somewhat otherwise: Spiritus est qui testatur, quoniam Christus est veritas.</w:t>
      </w:r>
    </w:p>
    <w:p w14:paraId="4E8F2086">
      <w:pPr>
        <w:pStyle w:val="11"/>
        <w:widowControl/>
      </w:pPr>
      <w:r>
        <w:t>古老的翻译者有点不同：Spiritus est qui testatur, quoniam Christus est veritas（圣灵（Spiritus）就是那作见证的，因为基督（Christus）是真理）。</w:t>
      </w:r>
    </w:p>
    <w:p w14:paraId="6EE86D73">
      <w:pPr>
        <w:pStyle w:val="11"/>
        <w:widowControl/>
      </w:pPr>
      <w:r>
        <w:t>But it comes to precisely the same thing.</w:t>
      </w:r>
    </w:p>
    <w:p w14:paraId="6D37188D">
      <w:pPr>
        <w:pStyle w:val="11"/>
        <w:widowControl/>
      </w:pPr>
      <w:r>
        <w:t>但结果是完全相同的。</w:t>
      </w:r>
    </w:p>
    <w:p w14:paraId="14666116">
      <w:pPr>
        <w:pStyle w:val="11"/>
        <w:widowControl/>
      </w:pPr>
      <w:r>
        <w:t>For the sense is plain, that it is the Spirit which testifies of the Spirit, that is, of the heavenly doctrine whereof he is the master, and of Christ: where the testimony of the Spirit in confirming doctrine is established.</w:t>
      </w:r>
    </w:p>
    <w:p w14:paraId="6F719488">
      <w:pPr>
        <w:pStyle w:val="11"/>
        <w:widowControl/>
      </w:pPr>
      <w:r>
        <w:t>因为含义清楚，是圣灵为圣灵作见证，也就是为祂是师傅的天上教义作见证，并为基督作见证：在这里确立了圣灵在确认教义方面的见证。</w:t>
      </w:r>
    </w:p>
    <w:p w14:paraId="6BAEC2D6">
      <w:pPr>
        <w:pStyle w:val="11"/>
        <w:widowControl/>
      </w:pPr>
      <w:r>
        <w:t>Our tenth argument is taken from the same chapter, verse 9, where these words are contained: “If we receive the witness of men, the witness of God is greater;” ἡ μαρτυρία τοῦ Θεοῦ μείζων: whence we understand that no testimony can be either greater or more certain than the divine.</w:t>
      </w:r>
    </w:p>
    <w:p w14:paraId="3FCBF8D7">
      <w:pPr>
        <w:pStyle w:val="11"/>
        <w:widowControl/>
      </w:pPr>
      <w:r>
        <w:t>我们的第十个论证取自同一章，第9节，那里包含这些话：“我们若领受人的见证，上帝（The God）的见证是更大的;” ἡ μαρτυρία τοῦ Θεοῦ μείζων （上帝的见证是更大的）：由此我们明白没有任何见证可以比神圣的见证更大或更确定。</w:t>
      </w:r>
    </w:p>
    <w:p w14:paraId="1EF05D51">
      <w:pPr>
        <w:pStyle w:val="11"/>
        <w:widowControl/>
      </w:pPr>
      <w:r>
        <w:t>But the testimony of the church is human: for if they would have the testimony of the church to be divine, they must mean thereby the testimony of the Spirit, and so they will assert the same thing as we.</w:t>
      </w:r>
    </w:p>
    <w:p w14:paraId="009A1474">
      <w:pPr>
        <w:pStyle w:val="11"/>
        <w:widowControl/>
      </w:pPr>
      <w:r>
        <w:t>但教会的见证是人的：因为如果他们愿意教会的见证是属神的，他们必须藉此意指圣灵的见证，那么他们就会断言与我们相同的事情。</w:t>
      </w:r>
    </w:p>
    <w:p w14:paraId="48095F53">
      <w:pPr>
        <w:pStyle w:val="11"/>
        <w:widowControl/>
      </w:pPr>
      <w:r>
        <w:t>Thomas Aquinas by “the testimony of men” in this place understands the testimony of the prophets; but the testimony of the church cannot be more certain than the testimony of the prophets.</w:t>
      </w:r>
    </w:p>
    <w:p w14:paraId="35AB527D">
      <w:pPr>
        <w:pStyle w:val="11"/>
        <w:widowControl/>
      </w:pPr>
      <w:r>
        <w:t>托马斯·阿奎那（Thomas Aquinas）在这个地方藉着“人的见证”理解先知的见证；但教会的见证不可能比先知的见证更确定。</w:t>
      </w:r>
    </w:p>
    <w:p w14:paraId="4AF5CDD5">
      <w:pPr>
        <w:pStyle w:val="11"/>
        <w:widowControl/>
      </w:pPr>
      <w:r>
        <w:t>If, therefore, there be, as Thomas implies, something greater than the testimony of the prophets, then it will follow that the testimony of the church is not the greatest whereby we are convinced of the truth of faith and doctrine.</w:t>
      </w:r>
    </w:p>
    <w:p w14:paraId="340956C2">
      <w:pPr>
        <w:pStyle w:val="11"/>
        <w:widowControl/>
      </w:pPr>
      <w:r>
        <w:t>因此，如果像托马斯所暗示的，有比先知的见证更大的东西，那么将推断出教会的见证不是我们确信信仰和教义真理的最大见证。</w:t>
      </w:r>
    </w:p>
    <w:p w14:paraId="4161B905">
      <w:pPr>
        <w:pStyle w:val="11"/>
        <w:widowControl/>
      </w:pPr>
      <w:r>
        <w:t>Our eleventh argument is taken from the last words of the fifth chapter of the gospel according to St. John, which are these: “If ye believe not Moses writings, how shall ye believe my words?” εἰ τοῖς ἐκείνου γράμμασι μὴ πιστεύετε, πῶς τοῖς ἐμοῖς ῥήμασι πιστεύσετε;</w:t>
      </w:r>
    </w:p>
    <w:p w14:paraId="68D1E8AA">
      <w:pPr>
        <w:pStyle w:val="11"/>
        <w:widowControl/>
      </w:pPr>
      <w:r>
        <w:t>我们的第十一个论证取自《圣约翰福音》第五章的最后几句话，这些话是：“你们若不信祂的文字，怎能信我的话语呢？” εἰ τοῖς ἐκείνου γράμμασι μὴ πιστεύετε, πῶς τοῖς ἐμοῖς ῥήμασι πιστεύσετε;</w:t>
      </w:r>
    </w:p>
    <w:p w14:paraId="7BB775C1">
      <w:pPr>
        <w:pStyle w:val="11"/>
        <w:widowControl/>
      </w:pPr>
      <w:r>
        <w:t>They are Christ’s words to the Jews: whence I conclude thus: They who do not believe the scriptures themselves, will not even believe the testimony of Christ; much less will be capable of being induced to repose faith in the voice and words of the church.</w:t>
      </w:r>
    </w:p>
    <w:p w14:paraId="14707982">
      <w:pPr>
        <w:pStyle w:val="11"/>
        <w:widowControl/>
      </w:pPr>
      <w:r>
        <w:t>它们是基督对犹太人说的话：由此我如此得出结论：那些不相信圣经本身的人，甚至不会相信基督的见证；更不用说能够被引导信任教会的声音和话语。</w:t>
      </w:r>
    </w:p>
    <w:p w14:paraId="14350900">
      <w:pPr>
        <w:pStyle w:val="11"/>
        <w:widowControl/>
      </w:pPr>
      <w:r>
        <w:t>Jansenius, himself a papist, observes that it is an argument a fortiori, because “as that is firmer which is consigned to writing, so it is more censurable and a greater fault, not to believe writings than not to believe words2.”</w:t>
      </w:r>
    </w:p>
    <w:p w14:paraId="0B4EC4E3">
      <w:pPr>
        <w:pStyle w:val="11"/>
        <w:widowControl/>
      </w:pPr>
      <w:r>
        <w:t>詹森（Jansenius），祂自己是一位天主教徒，评论说这是一个更强的论证（a fortiori），因为“正如写下来的东西更坚固，不相信写下来的东西比不相信话语更应受谴责，是一个更大的错误2。”</w:t>
      </w:r>
    </w:p>
    <w:p w14:paraId="0CF919F7">
      <w:pPr>
        <w:pStyle w:val="11"/>
        <w:widowControl/>
      </w:pPr>
      <w:r>
        <w:t>And Theophylact interprets this place in the following manner: “If ye believe not words written, how shall ye believe my words that are not written?”</w:t>
      </w:r>
    </w:p>
    <w:p w14:paraId="2EE443CF">
      <w:pPr>
        <w:pStyle w:val="11"/>
        <w:widowControl/>
      </w:pPr>
      <w:r>
        <w:t>提奥菲拉克（Theophylact）以以下方式解释这个地方：“如果你们不相信写下来的话语，怎能相信我没有写下来的话语呢？”</w:t>
      </w:r>
    </w:p>
    <w:p w14:paraId="7FA26A63">
      <w:pPr>
        <w:pStyle w:val="11"/>
        <w:widowControl/>
      </w:pPr>
      <w:r>
        <w:t>Οὐ πιστεύετε τοῖς γράμμασι, καὶ πῶς πιστεύσετε τοῖς ἐμοῖς ἀγράϕοις ῥήμασιν;</w:t>
      </w:r>
    </w:p>
    <w:p w14:paraId="5EF3ABB8">
      <w:pPr>
        <w:pStyle w:val="11"/>
        <w:widowControl/>
      </w:pPr>
      <w:r>
        <w:t>Οὐ πιστεύετε τοῖς γράμμασι, καὶ πῶς πιστεύσετε τοῖς ἐμοῖς ἀγράϕοις ῥήμασιν;</w:t>
      </w:r>
    </w:p>
    <w:p w14:paraId="3D657B14">
      <w:pPr>
        <w:pStyle w:val="11"/>
        <w:widowControl/>
      </w:pPr>
      <w:r>
        <w:t>It is evident, therefore, that those who are not moved by the authority of the scriptures themselves, to embrace them with a pure faith, can be moved or induced by no other argument or authority to believe.</w:t>
      </w:r>
    </w:p>
    <w:p w14:paraId="57BC4ED7">
      <w:pPr>
        <w:pStyle w:val="11"/>
        <w:widowControl/>
      </w:pPr>
      <w:r>
        <w:t>因此可见，那些不被圣经本身的权威所打动，以纯洁的信心拥抱它们的人，不能被任何其他论证或权威所打动或引导去相信。</w:t>
      </w:r>
    </w:p>
    <w:p w14:paraId="6EF31939">
      <w:pPr>
        <w:pStyle w:val="11"/>
        <w:widowControl/>
      </w:pPr>
      <w:r>
        <w:t>Stapleton does not touch upon the foregoing arguments, whereby it is plain that our cause is abundantly demonstrated: but now follow some which he endeavors to obviate.</w:t>
      </w:r>
    </w:p>
    <w:p w14:paraId="0A3A64A9">
      <w:pPr>
        <w:pStyle w:val="11"/>
        <w:widowControl/>
      </w:pPr>
      <w:r>
        <w:t>斯塔普尔顿没有触及前面的论证，由此可见我们的主张得到了充分的证明：但现在接下来是一些祂试图驳斥的论证。</w:t>
      </w:r>
    </w:p>
    <w:p w14:paraId="70AEDACE">
      <w:pPr>
        <w:pStyle w:val="11"/>
        <w:widowControl/>
      </w:pPr>
      <w:r>
        <w:t>For, Lib. IX. c. 2, he proposes six arguments of the Protestants, as he calls them, which he answers severally, c. 3.</w:t>
      </w:r>
    </w:p>
    <w:p w14:paraId="55D69339">
      <w:pPr>
        <w:pStyle w:val="11"/>
        <w:widowControl/>
      </w:pPr>
      <w:r>
        <w:t>因为，在《第九本书，第二章》，祂提出了祂所称的六个新教徒（Protestants）的论证，祂在第三章中分别回答了它们。</w:t>
      </w:r>
    </w:p>
    <w:p w14:paraId="57C03E7F">
      <w:pPr>
        <w:pStyle w:val="11"/>
        <w:widowControl/>
      </w:pPr>
      <w:r>
        <w:t>The first four arguments are taken from Calvin, Instit. Lib. I. c. 7,3 the remaining two from others, which we shall join to the foregoing along with the defense of them.</w:t>
      </w:r>
    </w:p>
    <w:p w14:paraId="60384CCC">
      <w:pPr>
        <w:pStyle w:val="11"/>
        <w:widowControl/>
      </w:pPr>
      <w:r>
        <w:t>前四个论证取自加尔文（Calvin），《基督教要义，第一本书，第七章》3，其余两个取自其他人，我们将把它们连同对它们的辩护一起加入前面的论证。</w:t>
      </w:r>
    </w:p>
    <w:p w14:paraId="7511E93C">
      <w:pPr>
        <w:pStyle w:val="11"/>
        <w:widowControl/>
      </w:pPr>
      <w:r>
        <w:t>Calvin’s first argument, therefore, shall be our twelfth, which is this: If the canon of scripture depend upon the determination of the church, then the authority, verity, and credibility of all the promises of salvation and eternal life contained in scripture depend upon a human judgment; because we believe those promises on account of the canonical authority of the scriptures in which they are contained.</w:t>
      </w:r>
    </w:p>
    <w:p w14:paraId="6C70D76C">
      <w:pPr>
        <w:pStyle w:val="11"/>
        <w:widowControl/>
      </w:pPr>
      <w:r>
        <w:t>因此，加尔文的第一个论证将是我们的第十二个论证，它是这个：如果圣经的正典依赖于教会的决定，那么圣经中包含的所有救恩和永生应许的权威、真实和可信性，就依赖于一个人类的判断；因为我们相信那些应许是基于包含它们在内的圣经的正典权威。</w:t>
      </w:r>
    </w:p>
    <w:p w14:paraId="03B679D0">
      <w:pPr>
        <w:pStyle w:val="11"/>
        <w:widowControl/>
      </w:pPr>
      <w:r>
        <w:t>But it is absurd, that the promises of God should depend upon men, that the eternal truth of God should rest upon the will of man, because then our consciences can have no confidence, no security.</w:t>
      </w:r>
    </w:p>
    <w:p w14:paraId="0D37F1CE">
      <w:pPr>
        <w:pStyle w:val="11"/>
        <w:widowControl/>
      </w:pPr>
      <w:r>
        <w:t>但上帝的应许依赖于人，上帝永恒的真理依赖于人的意志是荒谬的，因为那样我们的良心就没有信心，没有安全感。</w:t>
      </w:r>
    </w:p>
    <w:p w14:paraId="695C6958">
      <w:pPr>
        <w:pStyle w:val="11"/>
        <w:widowControl/>
      </w:pPr>
      <w:r>
        <w:t>Therefore the canon of scripture does not depend upon the determination of the church.</w:t>
      </w:r>
    </w:p>
    <w:p w14:paraId="61CD88D9">
      <w:pPr>
        <w:pStyle w:val="11"/>
        <w:widowControl/>
      </w:pPr>
      <w:r>
        <w:t>因此圣经的正典不依赖于教会的决定。</w:t>
      </w:r>
    </w:p>
    <w:p w14:paraId="418B4102">
      <w:pPr>
        <w:pStyle w:val="11"/>
        <w:widowControl/>
      </w:pPr>
      <w:r>
        <w:t>Stapleton answers, that the judgment of the church in this matter is not merely human, but divine and infallible, so as that the faithful soul may most safely acquiesce in it, and therefore that Calvin’s argument is inconsequential.</w:t>
      </w:r>
    </w:p>
    <w:p w14:paraId="1D0A55E4">
      <w:pPr>
        <w:pStyle w:val="11"/>
        <w:widowControl/>
      </w:pPr>
      <w:r>
        <w:t>斯塔普尔顿回答，教会在这个事情上的判断不仅是人类的，而且是神圣和无误的，以至于忠实的灵魂可以最安全地同意它，因此加尔文的论证是不连贯的。</w:t>
      </w:r>
    </w:p>
    <w:p w14:paraId="785089CF">
      <w:pPr>
        <w:pStyle w:val="11"/>
        <w:widowControl/>
      </w:pPr>
      <w:r>
        <w:t>But what is the meaning of this assertion, that the church’s judgment is not merely human?</w:t>
      </w:r>
    </w:p>
    <w:p w14:paraId="22E36A4F">
      <w:pPr>
        <w:pStyle w:val="11"/>
        <w:widowControl/>
      </w:pPr>
      <w:r>
        <w:t>但断言教会的判断不仅是人类的，这是什么意思呢？</w:t>
      </w:r>
    </w:p>
    <w:p w14:paraId="2288EFD4">
      <w:pPr>
        <w:pStyle w:val="11"/>
        <w:widowControl/>
      </w:pPr>
      <w:r>
        <w:t>Be it so.</w:t>
      </w:r>
    </w:p>
    <w:p w14:paraId="7209DC55">
      <w:pPr>
        <w:pStyle w:val="11"/>
        <w:widowControl/>
      </w:pPr>
      <w:r>
        <w:t>姑且如此。</w:t>
      </w:r>
    </w:p>
    <w:p w14:paraId="0924C879">
      <w:pPr>
        <w:pStyle w:val="11"/>
        <w:widowControl/>
      </w:pPr>
      <w:r>
        <w:t>But is it merely divine?</w:t>
      </w:r>
    </w:p>
    <w:p w14:paraId="13AB3DA6">
      <w:pPr>
        <w:pStyle w:val="11"/>
        <w:widowControl/>
      </w:pPr>
      <w:r>
        <w:t>但它仅仅是神圣的吗？</w:t>
      </w:r>
    </w:p>
    <w:p w14:paraId="5A9ACAA5">
      <w:pPr>
        <w:pStyle w:val="11"/>
        <w:widowControl/>
      </w:pPr>
      <w:r>
        <w:t>For surely it is requisite that the truth of the promises of eternal life should be propped and supported by a testimony purely divine.</w:t>
      </w:r>
    </w:p>
    <w:p w14:paraId="2A7C2FCA">
      <w:pPr>
        <w:pStyle w:val="11"/>
        <w:widowControl/>
      </w:pPr>
      <w:r>
        <w:t>因为永生应许的真理当然需要被一个纯粹属神的见证所支撑和支持。</w:t>
      </w:r>
    </w:p>
    <w:p w14:paraId="5CE3944A">
      <w:pPr>
        <w:pStyle w:val="11"/>
        <w:widowControl/>
      </w:pPr>
      <w:r>
        <w:t>This Stapleton does not openly affirm, but afterwards seems to wish it to be understood, when he says that it is divine and infallible, and that faithful souls may safely acquiesce in it.</w:t>
      </w:r>
    </w:p>
    <w:p w14:paraId="3A88DC0D">
      <w:pPr>
        <w:pStyle w:val="11"/>
        <w:widowControl/>
      </w:pPr>
      <w:r>
        <w:t>斯塔普尔顿没有公开肯定这一点，但后来似乎希望它被理解，当祂说它是神圣和无误的，而且忠实的灵魂可以安全地同意它时。</w:t>
      </w:r>
    </w:p>
    <w:p w14:paraId="1BE9EDBF">
      <w:pPr>
        <w:pStyle w:val="11"/>
        <w:widowControl/>
      </w:pPr>
      <w:r>
        <w:t>But here he does not answer candidly; for the question is, whether those things which are promised in the scriptures are believed by us to be true solely on account of the church’s authority, or on account of some more certain judgment?</w:t>
      </w:r>
    </w:p>
    <w:p w14:paraId="4A7D0291">
      <w:pPr>
        <w:pStyle w:val="11"/>
        <w:widowControl/>
      </w:pPr>
      <w:r>
        <w:t>但在这里祂没有坦诚地回答；因为问题是，圣经中应许的那些事情是否仅仅因为教会的权威，还是因为某个更确定的判断而被我们相信为真实？</w:t>
      </w:r>
    </w:p>
    <w:p w14:paraId="6D21DB21">
      <w:pPr>
        <w:pStyle w:val="11"/>
        <w:widowControl/>
      </w:pPr>
      <w:r>
        <w:t>Stapleton says that the judgment of the church is divine, because God speaks through the church, and that so we may acquiesce in the voice and sentence of the church.</w:t>
      </w:r>
    </w:p>
    <w:p w14:paraId="1A541E05">
      <w:pPr>
        <w:pStyle w:val="11"/>
        <w:widowControl/>
      </w:pPr>
      <w:r>
        <w:t>斯塔普尔顿说教会的判断是神圣的，因为上帝藉着教会说话，因此我们可以同意教会的声音和判决。</w:t>
      </w:r>
    </w:p>
    <w:p w14:paraId="6554444E">
      <w:pPr>
        <w:pStyle w:val="11"/>
        <w:widowControl/>
      </w:pPr>
      <w:r>
        <w:t>Be it so; let the judgment of the church be divine.</w:t>
      </w:r>
    </w:p>
    <w:p w14:paraId="17A0CEEF">
      <w:pPr>
        <w:pStyle w:val="11"/>
        <w:widowControl/>
      </w:pPr>
      <w:r>
        <w:t>姑且如此；让教会的判断是神圣的。</w:t>
      </w:r>
    </w:p>
    <w:p w14:paraId="2F7B1E30">
      <w:pPr>
        <w:pStyle w:val="11"/>
        <w:widowControl/>
      </w:pPr>
      <w:r>
        <w:t>Well, is not the judgment of scripture divine also in Stapleton’s opinion?</w:t>
      </w:r>
    </w:p>
    <w:p w14:paraId="370B88CF">
      <w:pPr>
        <w:pStyle w:val="11"/>
        <w:widowControl/>
      </w:pPr>
      <w:r>
        <w:t>那么，在斯塔普尔顿看来，圣经的判断难道不是神圣的吗？</w:t>
      </w:r>
    </w:p>
    <w:p w14:paraId="4DBF265C">
      <w:pPr>
        <w:pStyle w:val="11"/>
        <w:widowControl/>
      </w:pPr>
      <w:r>
        <w:t>Why then may we not acquiesce in the judgment of scripture as well as in that of the church?</w:t>
      </w:r>
    </w:p>
    <w:p w14:paraId="044A0745">
      <w:pPr>
        <w:pStyle w:val="11"/>
        <w:widowControl/>
      </w:pPr>
      <w:r>
        <w:t>那么为什么我们不能同意圣经的判断，就像同意教会的判断一样呢？</w:t>
      </w:r>
    </w:p>
    <w:p w14:paraId="73D0A53D">
      <w:pPr>
        <w:pStyle w:val="11"/>
        <w:widowControl/>
      </w:pPr>
      <w:r>
        <w:t>But indeed, when he answers thus, he accomplishes nothing.</w:t>
      </w:r>
    </w:p>
    <w:p w14:paraId="38373D44">
      <w:pPr>
        <w:pStyle w:val="11"/>
        <w:widowControl/>
      </w:pPr>
      <w:r>
        <w:t>但确实，当祂如此回答时，祂什么也没完成。</w:t>
      </w:r>
    </w:p>
    <w:p w14:paraId="6B7F12E4">
      <w:pPr>
        <w:pStyle w:val="11"/>
        <w:widowControl/>
      </w:pPr>
      <w:r>
        <w:t>For the question is not, whether the judgment of the church be divine in itself, but whence it is that we are assured of its being so;—unless perhaps he has forgotten his own Thesis.</w:t>
      </w:r>
    </w:p>
    <w:p w14:paraId="63B2A91B">
      <w:pPr>
        <w:pStyle w:val="11"/>
        <w:widowControl/>
      </w:pPr>
      <w:r>
        <w:t>因为问题不是，教会的判断本身是否是神圣的，而是我们从何处确信它是如此；——除非祂或许忘记了祂自己的论点。</w:t>
      </w:r>
    </w:p>
    <w:p w14:paraId="4B2E3420">
      <w:pPr>
        <w:pStyle w:val="11"/>
        <w:widowControl/>
      </w:pPr>
      <w:r>
        <w:t>This latter question he gives us no information upon.</w:t>
      </w:r>
    </w:p>
    <w:p w14:paraId="13D23309">
      <w:pPr>
        <w:pStyle w:val="11"/>
        <w:widowControl/>
      </w:pPr>
      <w:r>
        <w:t>关于后一个问题，祂没有给我们任何信息。</w:t>
      </w:r>
    </w:p>
    <w:p w14:paraId="6494FB04">
      <w:pPr>
        <w:pStyle w:val="11"/>
        <w:widowControl/>
      </w:pPr>
      <w:r>
        <w:t>He says only, that God speaks through the church, which we, for our parts, confess; but we ask further, whether those things which God speaks and teaches through the church are believed by us to be true solely on account of the church’s authority, and whether it be not proved in some other way than by the church’s own testimony that God speaks through the church?</w:t>
      </w:r>
    </w:p>
    <w:p w14:paraId="08725BA3">
      <w:pPr>
        <w:pStyle w:val="11"/>
        <w:widowControl/>
      </w:pPr>
      <w:r>
        <w:t>祂只说上帝藉着教会说话，我们，就我们而言，承认这一点；但我们进一步问，上帝藉着教会所说和教导的那些事情，是否仅仅因为教会的权威而被我们相信为真实，以及上帝藉着教会说话是否不是以教会自己的见证之外的某种其他方式证明的？</w:t>
      </w:r>
    </w:p>
    <w:p w14:paraId="56B729C5">
      <w:pPr>
        <w:pStyle w:val="11"/>
        <w:widowControl/>
      </w:pPr>
      <w:r>
        <w:t>By not telling us this, nor shewing how we know the church’s judgment to be divine, he is guilty of manifest tergiversation, and fails to prove that which was the real question.</w:t>
      </w:r>
    </w:p>
    <w:p w14:paraId="0E6A3D87">
      <w:pPr>
        <w:pStyle w:val="11"/>
        <w:widowControl/>
      </w:pPr>
      <w:r>
        <w:t>由于没有告诉我们这一点，也没有指出我们如何知道教会的判断是神圣的，祂犯下了明显的推诿（tergiversation），未能证明真正的问题。</w:t>
      </w:r>
    </w:p>
    <w:p w14:paraId="03120474">
      <w:pPr>
        <w:pStyle w:val="11"/>
        <w:widowControl/>
      </w:pPr>
      <w:r>
        <w:t>For there is a wide difference between these two propositions; God speaks through the church, and, We cannot be otherwise certain of the scriptures and doctrine of God, but because the church attests them.</w:t>
      </w:r>
    </w:p>
    <w:p w14:paraId="5D932953">
      <w:pPr>
        <w:pStyle w:val="11"/>
        <w:widowControl/>
      </w:pPr>
      <w:r>
        <w:t>因为这两个命题之间有很大的区别；上帝藉着教会说话，和，我们不能以其他方式确信上帝的圣经和教义，除非因为教会证明它们。</w:t>
      </w:r>
    </w:p>
    <w:p w14:paraId="02C92A76">
      <w:pPr>
        <w:pStyle w:val="11"/>
        <w:widowControl/>
      </w:pPr>
      <w:r>
        <w:t>Cochlæus indeed, of whom we have heard before, asserts that we cannot be certainly persuaded of the doctrine of scripture otherwise than by the testimony of the church.</w:t>
      </w:r>
    </w:p>
    <w:p w14:paraId="74DDA042">
      <w:pPr>
        <w:pStyle w:val="11"/>
        <w:widowControl/>
      </w:pPr>
      <w:r>
        <w:t>科赫劳斯（Cochlæus）确实，我们以前听说过祂，断言我们不能以除了教会见证之外的方式确信圣经的教义。</w:t>
      </w:r>
    </w:p>
    <w:p w14:paraId="4B4EDE06">
      <w:pPr>
        <w:pStyle w:val="11"/>
        <w:widowControl/>
      </w:pPr>
      <w:r>
        <w:t>For that dishonest writer enumerates many strange and incredible things in scripture, which he falsely pretends to be believed solely on account of the church’s authority.</w:t>
      </w:r>
    </w:p>
    <w:p w14:paraId="1A1D2661">
      <w:pPr>
        <w:pStyle w:val="11"/>
        <w:widowControl/>
      </w:pPr>
      <w:r>
        <w:t>因为那个不诚实的作者列举了圣经中许多奇怪和令人难以置信的事情，祂虚假地假称这些事情仅仅因为教会的权威而被相信。</w:t>
      </w:r>
    </w:p>
    <w:p w14:paraId="0EB2401F">
      <w:pPr>
        <w:pStyle w:val="11"/>
        <w:widowControl/>
      </w:pPr>
      <w:r>
        <w:t>Stapleton thinks in the same way, and speaks in the same way in this chapter: for he says, that the church does not make the contents of scripture true, yet does cause them to be believed by us as true.</w:t>
      </w:r>
    </w:p>
    <w:p w14:paraId="357EB9E5">
      <w:pPr>
        <w:pStyle w:val="11"/>
        <w:widowControl/>
      </w:pPr>
      <w:r>
        <w:t>斯塔普尔顿也以同样的方式思考，并在这一章中以同样的方式说话：因为祂说，教会不使圣经的内容真实，但确实使我们相信它们是真实的。</w:t>
      </w:r>
    </w:p>
    <w:p w14:paraId="2BE447A1">
      <w:pPr>
        <w:pStyle w:val="11"/>
        <w:widowControl/>
      </w:pPr>
      <w:r>
        <w:t>From which statement it is apparent that Calvin’s objection is just, that in this way our whole faith depends upon the authority and human judgment of the church.</w:t>
      </w:r>
    </w:p>
    <w:p w14:paraId="4442FDEF">
      <w:pPr>
        <w:pStyle w:val="11"/>
        <w:widowControl/>
      </w:pPr>
      <w:r>
        <w:t>从这个论述中可以明显看出加尔文的反对是公正的，即以这种方式我们所有的信心都依赖于教会的权威和人类判断。</w:t>
      </w:r>
    </w:p>
    <w:p w14:paraId="049B08D4">
      <w:pPr>
        <w:pStyle w:val="11"/>
        <w:widowControl/>
      </w:pPr>
      <w:r>
        <w:t>But the scripture teaches us far otherwise and better.</w:t>
      </w:r>
    </w:p>
    <w:p w14:paraId="019EFFB0">
      <w:pPr>
        <w:pStyle w:val="11"/>
        <w:widowControl/>
      </w:pPr>
      <w:r>
        <w:t>但圣经教导我们截然不同且更好。</w:t>
      </w:r>
    </w:p>
    <w:p w14:paraId="10C5D333">
      <w:pPr>
        <w:pStyle w:val="11"/>
        <w:widowControl/>
      </w:pPr>
      <w:r>
        <w:t>For thus we read, 1 John, 5:10, “He who believeth not God, makes him a liar.”</w:t>
      </w:r>
    </w:p>
    <w:p w14:paraId="019F5DA6">
      <w:pPr>
        <w:pStyle w:val="11"/>
        <w:widowControl/>
      </w:pPr>
      <w:r>
        <w:t>因为我们在《约翰一书》5:10中如此读，“不信上帝（God）的，将祂当作说谎的。”</w:t>
      </w:r>
    </w:p>
    <w:p w14:paraId="27AD1074">
      <w:pPr>
        <w:pStyle w:val="11"/>
        <w:widowControl/>
      </w:pPr>
      <w:r>
        <w:t>He therefore who no otherwise believes God promising, but on account of the authority of some one else, certainly believes that other person more than God, and so makes God a liar.</w:t>
      </w:r>
    </w:p>
    <w:p w14:paraId="3F96111A">
      <w:pPr>
        <w:pStyle w:val="11"/>
        <w:widowControl/>
      </w:pPr>
      <w:r>
        <w:t>因此，那个不以其他方式相信上帝应许，而仅仅因为别人的权威相信的人，无疑相信那个人多于上帝，因此将上帝当作说谎的。</w:t>
      </w:r>
    </w:p>
    <w:p w14:paraId="0FA1AEBA">
      <w:pPr>
        <w:pStyle w:val="11"/>
        <w:widowControl/>
      </w:pPr>
      <w:r>
        <w:t>Besides, in this way, the church would be mistress of our faith, which is repugnant to that saying of Paul, 2 Corinthians 1:24, “We have not dominion over,” οὐ κυριεύομεν, “your faith;” τῇ πίστει ἑστήκατε, “by faith ye stand.”</w:t>
      </w:r>
    </w:p>
    <w:p w14:paraId="436B1CCF">
      <w:pPr>
        <w:pStyle w:val="11"/>
        <w:widowControl/>
      </w:pPr>
      <w:r>
        <w:t>此外，以这种方式，教会将成为我们信心的主宰，这与保罗的那个说法是相悖的，《哥林多后书》1:24，“我们没有主宰，” οὐ κυριεύομεν （我们不辖制），“你们的信心;” τῇ πίστει ἑστήκατε （你们凭信心站立），“你们凭信心站立。”</w:t>
      </w:r>
    </w:p>
    <w:p w14:paraId="7938B8D5">
      <w:pPr>
        <w:pStyle w:val="11"/>
        <w:widowControl/>
      </w:pPr>
      <w:r>
        <w:t>We stand, indeed, by faith, and that is the gift of the Holy Ghost, not of the church.</w:t>
      </w:r>
    </w:p>
    <w:p w14:paraId="697A614F">
      <w:pPr>
        <w:pStyle w:val="11"/>
        <w:widowControl/>
      </w:pPr>
      <w:r>
        <w:t>我们确实凭着信心站立，那是圣灵的恩赐，而不是教会的。</w:t>
      </w:r>
    </w:p>
    <w:p w14:paraId="3660A8E7">
      <w:pPr>
        <w:pStyle w:val="11"/>
        <w:widowControl/>
      </w:pPr>
      <w:r>
        <w:t>We see, therefore, that it is not on the church’s, but on the Holy Spirit’s authority, that we persevere stable and constant in the faith, and fall not from divine grace.</w:t>
      </w:r>
    </w:p>
    <w:p w14:paraId="081CE20A">
      <w:pPr>
        <w:pStyle w:val="11"/>
        <w:widowControl/>
      </w:pPr>
      <w:r>
        <w:t>因此，我们看到我们稳定和持续地在信仰中坚持，不从神圣恩典中跌倒，不是凭着教会的权威，而是凭着圣灵的权威。</w:t>
      </w:r>
    </w:p>
    <w:p w14:paraId="6B10D721">
      <w:pPr>
        <w:pStyle w:val="11"/>
        <w:widowControl/>
      </w:pPr>
      <w:r>
        <w:t>Besides, by this way of reasoning, it would follow that the ultimate issue and resolution (as they call it) of our faith would be into the voice and judgment of the church.</w:t>
      </w:r>
    </w:p>
    <w:p w14:paraId="0C13967B">
      <w:pPr>
        <w:pStyle w:val="11"/>
        <w:widowControl/>
      </w:pPr>
      <w:r>
        <w:t>此外，以这种推理方式，将推断出我们信心的最终结果和解决（正如他们所称的）将归于教会的声音和判断。</w:t>
      </w:r>
    </w:p>
    <w:p w14:paraId="5D095DFC">
      <w:pPr>
        <w:pStyle w:val="11"/>
        <w:widowControl/>
      </w:pPr>
      <w:r>
        <w:t>This indeed some of the schoolmen, and those of great name too, have long since not been ashamed to affirm in express words; but the later papists deny it, and Stapleton himself elsewhere disputes against it.</w:t>
      </w:r>
    </w:p>
    <w:p w14:paraId="19435868">
      <w:pPr>
        <w:pStyle w:val="11"/>
        <w:widowControl/>
      </w:pPr>
      <w:r>
        <w:t>确实一些经院学者，而且是那些大名鼎鼎的，早已不感到羞耻以明确的话语肯定这一点；但后来的天主教徒否认它，斯塔普尔顿自己也在别处反对它。</w:t>
      </w:r>
    </w:p>
    <w:p w14:paraId="6F7ECCD6">
      <w:pPr>
        <w:pStyle w:val="11"/>
        <w:widowControl/>
      </w:pPr>
      <w:r>
        <w:t>But how can it be denied, if, as Stapleton will have it, we believe whatever we believe on the church’s authority?</w:t>
      </w:r>
    </w:p>
    <w:p w14:paraId="6FA11B88">
      <w:pPr>
        <w:pStyle w:val="11"/>
        <w:widowControl/>
      </w:pPr>
      <w:r>
        <w:t>但如果，正如斯塔普尔顿所希望的，我们相信我们所相信的一切都是基于教会的权威，这如何能被否认呢？</w:t>
      </w:r>
    </w:p>
    <w:p w14:paraId="66CF07CE">
      <w:pPr>
        <w:pStyle w:val="11"/>
        <w:widowControl/>
      </w:pPr>
      <w:r>
        <w:t>For if the judgment of the church causes the books of scripture to be canonical to us, then it certainly is the cause why those things which are contained in scripture are judged and believed true by us.</w:t>
      </w:r>
    </w:p>
    <w:p w14:paraId="1194B2A7">
      <w:pPr>
        <w:pStyle w:val="11"/>
        <w:widowControl/>
      </w:pPr>
      <w:r>
        <w:t>因为如果教会的判断使圣经书卷对我们来说是正典的，那么它肯定是那些包含在圣经中的事物被我们判断和相信为真实的原因。</w:t>
      </w:r>
    </w:p>
    <w:p w14:paraId="334C944D">
      <w:pPr>
        <w:pStyle w:val="11"/>
        <w:widowControl/>
      </w:pPr>
      <w:r>
        <w:t>And if this be so, is not our faith ultimately resolved into the voice of the church?</w:t>
      </w:r>
    </w:p>
    <w:p w14:paraId="79AB1057">
      <w:pPr>
        <w:pStyle w:val="11"/>
        <w:widowControl/>
      </w:pPr>
      <w:r>
        <w:t>如果真是这样，我们的信心最终不就是归于教会的声音吗？</w:t>
      </w:r>
    </w:p>
    <w:p w14:paraId="689DAEDD">
      <w:pPr>
        <w:pStyle w:val="11"/>
        <w:widowControl/>
      </w:pPr>
      <w:r>
        <w:t>On account of the church we believe the scriptures and every thing contained in scripture; for this is the meaning of Stapleton’s assertion that the church causes those things which are found in scripture to be believed and held for true.</w:t>
      </w:r>
    </w:p>
    <w:p w14:paraId="3108AE6F">
      <w:pPr>
        <w:pStyle w:val="11"/>
        <w:widowControl/>
      </w:pPr>
      <w:r>
        <w:t>因为教会的缘故，我们相信圣经和圣经中包含的一切；因为这是斯塔普尔顿断言教会使那些在圣经中发现的事物被相信和持守为真实的含义。</w:t>
      </w:r>
    </w:p>
    <w:p w14:paraId="30F2B9CA">
      <w:pPr>
        <w:pStyle w:val="11"/>
        <w:widowControl/>
      </w:pPr>
      <w:r>
        <w:t>Thus he does not perceive that he overturns his own opinion.</w:t>
      </w:r>
    </w:p>
    <w:p w14:paraId="1FE92F03">
      <w:pPr>
        <w:pStyle w:val="11"/>
        <w:widowControl/>
      </w:pPr>
      <w:r>
        <w:t>因此，祂没有察觉到祂推翻了祂自己的观点。</w:t>
      </w:r>
    </w:p>
    <w:p w14:paraId="0C322AF3">
      <w:pPr>
        <w:pStyle w:val="11"/>
        <w:widowControl/>
      </w:pPr>
      <w:r>
        <w:t>Besides, he says that the judgment of the church is divine and infallible, and that the minds of the faithful may safely acquiesce in it.</w:t>
      </w:r>
    </w:p>
    <w:p w14:paraId="2F8FA3F2">
      <w:pPr>
        <w:pStyle w:val="11"/>
        <w:widowControl/>
      </w:pPr>
      <w:r>
        <w:t>此外，祂说教会的判断是神圣和无误的，而且信徒的心可以安全地同意它。</w:t>
      </w:r>
    </w:p>
    <w:p w14:paraId="41354CB8">
      <w:pPr>
        <w:pStyle w:val="11"/>
        <w:widowControl/>
      </w:pPr>
      <w:r>
        <w:t>Why, therefore, should he not also concede, that the ultimate resolution of faith is placed in the judgment of the church?</w:t>
      </w:r>
    </w:p>
    <w:p w14:paraId="488F41D8">
      <w:pPr>
        <w:pStyle w:val="11"/>
        <w:widowControl/>
      </w:pPr>
      <w:r>
        <w:t>那么，祂为什么不也承认，信心的最终解决是置于教会的判断中呢？</w:t>
      </w:r>
    </w:p>
    <w:p w14:paraId="30C18142">
      <w:pPr>
        <w:pStyle w:val="11"/>
        <w:widowControl/>
      </w:pPr>
      <w:r>
        <w:t>From what hath been said it appears that all the promises of scripture are, in Stapleton’s opinion, confirmed by no other authority than that of the church; whence what Calvin says follows, that our consciences are despoiled of all security, and that nothing certain is left to us in religion.</w:t>
      </w:r>
    </w:p>
    <w:p w14:paraId="7E7FD372">
      <w:pPr>
        <w:pStyle w:val="11"/>
        <w:widowControl/>
      </w:pPr>
      <w:r>
        <w:t>从已经说过的可见，所有的圣经应许，在斯塔普尔顿的观点中，除了教会的权威之外，没有被其他权威确认；由此推断加尔文所说的，我们的良心被剥夺了所有的安全感，而且在宗教中没有留下任何确定的东西。</w:t>
      </w:r>
    </w:p>
    <w:p w14:paraId="49B0B83B">
      <w:pPr>
        <w:pStyle w:val="11"/>
        <w:widowControl/>
      </w:pPr>
      <w:r>
        <w:t>But why, asks Stapleton, when the testimony of the church is divine?</w:t>
      </w:r>
    </w:p>
    <w:p w14:paraId="0F87A228">
      <w:pPr>
        <w:pStyle w:val="11"/>
        <w:widowControl/>
      </w:pPr>
      <w:r>
        <w:t>但斯塔普尔顿问，既然教会的见证是神圣的，为什么呢？</w:t>
      </w:r>
    </w:p>
    <w:p w14:paraId="70413C41">
      <w:pPr>
        <w:pStyle w:val="11"/>
        <w:widowControl/>
      </w:pPr>
      <w:r>
        <w:t>I answer: We confess, indeed, that the testimony of the church is divine in a certain sense; not absolutely, but in some respects, that is, so far as it agrees with scripture, with the Holy Spirit, with the will of God.</w:t>
      </w:r>
    </w:p>
    <w:p w14:paraId="1C5FFF3F">
      <w:pPr>
        <w:pStyle w:val="11"/>
        <w:widowControl/>
      </w:pPr>
      <w:r>
        <w:t>我回答：我们确实承认教会的见证在某种意义上是神圣的；不是绝对地，而是在某些方面，也就是说，只要它与圣经、与圣灵、与上帝的旨意一致。</w:t>
      </w:r>
    </w:p>
    <w:p w14:paraId="64195C20">
      <w:pPr>
        <w:pStyle w:val="11"/>
        <w:widowControl/>
      </w:pPr>
      <w:r>
        <w:t>But then we say that that judgment is not to be received on account of the church, but on account of the will and authority of God with which it agrees.</w:t>
      </w:r>
    </w:p>
    <w:p w14:paraId="61EC619A">
      <w:pPr>
        <w:pStyle w:val="11"/>
        <w:widowControl/>
      </w:pPr>
      <w:r>
        <w:t>但那时我们说那个判断不应因为教会而被接纳，而是因为它所一致的上帝的旨意和权威。</w:t>
      </w:r>
    </w:p>
    <w:p w14:paraId="21A4B630">
      <w:pPr>
        <w:pStyle w:val="11"/>
        <w:widowControl/>
      </w:pPr>
      <w:r>
        <w:t>Alphonsus de Castro, Lib. I. c. 84, answers this argument of Calvin’s in another way; namely, that we owe it to the church indeed that we know what is divine scripture, but that afterwards, when we have been assured that scripture is divine, then we have from itself the obligation to believe it thoroughly in all respects.</w:t>
      </w:r>
    </w:p>
    <w:p w14:paraId="5FE3B38F">
      <w:pPr>
        <w:pStyle w:val="11"/>
        <w:widowControl/>
      </w:pPr>
      <w:r>
        <w:t>阿尔方索斯·德·卡斯特罗（Alphonsus de Castro），《第一本书，第八章，第四节》，以另一种方式回答了加尔文的这个论证；也就是说，我们确实欠教会的，我们知道什么是神圣圣经，但后来，当我们确信圣经是神圣的，那么我们凭着它本身就有义务在所有方面彻底相信它。</w:t>
      </w:r>
    </w:p>
    <w:p w14:paraId="25FE4B34">
      <w:pPr>
        <w:pStyle w:val="11"/>
        <w:widowControl/>
      </w:pPr>
      <w:r>
        <w:t>He thought that which Stapleton hath ventured to defend grossly absurd.</w:t>
      </w:r>
    </w:p>
    <w:p w14:paraId="07A3D21E">
      <w:pPr>
        <w:pStyle w:val="11"/>
        <w:widowControl/>
      </w:pPr>
      <w:r>
        <w:t>祂认为斯塔普尔顿敢于辩护的那个是极其荒谬的。</w:t>
      </w:r>
    </w:p>
    <w:p w14:paraId="4B47A783">
      <w:pPr>
        <w:pStyle w:val="11"/>
        <w:widowControl/>
      </w:pPr>
      <w:r>
        <w:t>But there is this also in de Castro’s answer, that, if the church make scripture authentic to us, then it also makes authentic to us, and true, all the things which are written and taught in scripture.</w:t>
      </w:r>
    </w:p>
    <w:p w14:paraId="7746AAF2">
      <w:pPr>
        <w:pStyle w:val="11"/>
        <w:widowControl/>
      </w:pPr>
      <w:r>
        <w:t>但在德·卡斯特罗的回答中还有这一点，即如果教会使圣经对我们来说是具权威性的，那么它也使写在和教导在圣经中的所有事情对我们来说是具权威性的和真实的。</w:t>
      </w:r>
    </w:p>
    <w:p w14:paraId="6D20EF46">
      <w:pPr>
        <w:pStyle w:val="11"/>
        <w:widowControl/>
      </w:pPr>
      <w:r>
        <w:t>Whereupon Stapleton did not choose to make use of this answer; and preferred openly enunciating its consequence, that all things are believed by us on account of the church.</w:t>
      </w:r>
    </w:p>
    <w:p w14:paraId="3FA663C2">
      <w:pPr>
        <w:pStyle w:val="11"/>
        <w:widowControl/>
      </w:pPr>
      <w:r>
        <w:t>因此斯塔普尔顿没有选择使用这个回答；而宁愿公开宣告它的推论，即我们相信所有的事情都是因为教会。</w:t>
      </w:r>
    </w:p>
    <w:p w14:paraId="4693523C">
      <w:pPr>
        <w:pStyle w:val="11"/>
        <w:widowControl/>
      </w:pPr>
      <w:r>
        <w:t>What Stapleton subjoins out of Ephesians 4:11, that Christ left to his church apostles, prophets, evangelists, pastors, doctors, that the people might be kept in the faith, and not carried about with every wind of doctrine, is of absolutely no weight.</w:t>
      </w:r>
    </w:p>
    <w:p w14:paraId="0B69D0B6">
      <w:pPr>
        <w:pStyle w:val="11"/>
        <w:widowControl/>
      </w:pPr>
      <w:r>
        <w:t>斯塔普尔顿从《以弗所书》4:11中补充说，基督留给祂的教会使徒、先知、传福音者、牧师、教师，使百姓可以在信仰中被保守，不被各种教义之风摇动，这完全没有任何分量。</w:t>
      </w:r>
    </w:p>
    <w:p w14:paraId="321F070C">
      <w:pPr>
        <w:pStyle w:val="11"/>
        <w:widowControl/>
      </w:pPr>
      <w:r>
        <w:t>For although the people be retained by pastors and doctors in faith and obedience, it does not therefore follow that it is solely by their authority that the permanence of the people in their duty is effected.</w:t>
      </w:r>
    </w:p>
    <w:p w14:paraId="3E713550">
      <w:pPr>
        <w:pStyle w:val="11"/>
        <w:widowControl/>
      </w:pPr>
      <w:r>
        <w:t>因为尽管百姓被牧师和教师保留在信仰和顺服中，但并不能由此推断仅仅是藉着他们的权威来实现百姓在其职责中的持久。</w:t>
      </w:r>
    </w:p>
    <w:p w14:paraId="3BCCE3BC">
      <w:pPr>
        <w:pStyle w:val="11"/>
        <w:widowControl/>
      </w:pPr>
      <w:r>
        <w:t>For the Christian people acknowledges and reverences a greater authority than that of the pastors, namely, that of God himself; which unless it were of more avail than that of the pastors, the people could never be so retained.</w:t>
      </w:r>
    </w:p>
    <w:p w14:paraId="0D8ED7B1">
      <w:pPr>
        <w:pStyle w:val="11"/>
        <w:widowControl/>
      </w:pPr>
      <w:r>
        <w:t>因为基督徒百姓承认和尊敬一个比牧师更大的权威，即上帝自己的权威；这个权威除非比牧师的更有益，否则百姓永远不能被如此保留。</w:t>
      </w:r>
    </w:p>
    <w:p w14:paraId="7314A561">
      <w:pPr>
        <w:pStyle w:val="11"/>
        <w:widowControl/>
      </w:pPr>
      <w:r>
        <w:t>So, in precisely the same way, the people are kept in peace by the magistrates and ministers of the king; but yet there is a greater authority than that of these magistrates, on account of which they are kept in peace,—namely, that of the prince himself, whose authority and dominion extends far and wide through all the parts of his realm.</w:t>
      </w:r>
    </w:p>
    <w:p w14:paraId="12F368D9">
      <w:pPr>
        <w:pStyle w:val="11"/>
        <w:widowControl/>
      </w:pPr>
      <w:r>
        <w:t>因此，以完全相同的方式，百姓被行政官和国王的仆人保守在和平中；但仍然有一个比这些行政官更大的权威，因为这个权威他们被保守在和平中，——即君主自己的权威，祂的权威和统治延伸到祂王国的所有部分。</w:t>
      </w:r>
    </w:p>
    <w:p w14:paraId="10637828">
      <w:pPr>
        <w:pStyle w:val="11"/>
        <w:widowControl/>
      </w:pPr>
      <w:r>
        <w:t>Our thirteenth argument, which was Calvin’s second, is this: In this way the truth of divine scripture would be exposed to the mockeries of impious men, and would in great measure be brought into even general suspicion, as if it had no other authority than such as depended precariously upon the good will of men, if it be said to be received only on account of the judgment of the church.</w:t>
      </w:r>
    </w:p>
    <w:p w14:paraId="02898882">
      <w:pPr>
        <w:pStyle w:val="11"/>
        <w:widowControl/>
      </w:pPr>
      <w:r>
        <w:t>我们的第十三个论证，是加尔文的第二个论证，它是这个：以这种方式，神圣圣经的真理将暴露给不虔敬之人的嘲笑，而且在很大程度上将被带入甚至普遍的怀疑，仿佛它没有其他权威，只有那种不稳定地依赖于人的好意的权威，如果说它仅仅因为教会的判断而被接受。</w:t>
      </w:r>
    </w:p>
    <w:p w14:paraId="391BAAC3">
      <w:pPr>
        <w:pStyle w:val="11"/>
        <w:widowControl/>
      </w:pPr>
      <w:r>
        <w:t>Therefore, &amp;c.</w:t>
      </w:r>
    </w:p>
    <w:p w14:paraId="34762A8C">
      <w:pPr>
        <w:pStyle w:val="11"/>
        <w:widowControl/>
      </w:pPr>
      <w:r>
        <w:t>因此，等等。</w:t>
      </w:r>
    </w:p>
    <w:p w14:paraId="44D52394">
      <w:pPr>
        <w:pStyle w:val="11"/>
        <w:widowControl/>
      </w:pPr>
      <w:r>
        <w:t>And this is most true; for who fails to perceive that, in this way, scripture is exposed to infinite reproaches and calumnies from men?</w:t>
      </w:r>
    </w:p>
    <w:p w14:paraId="3902EDD3">
      <w:pPr>
        <w:pStyle w:val="11"/>
        <w:widowControl/>
      </w:pPr>
      <w:r>
        <w:t>这确实是最真实的；因为谁看不出，以这种方式，圣经暴露给人类无限的责难和诽谤呢？</w:t>
      </w:r>
    </w:p>
    <w:p w14:paraId="34C29260">
      <w:pPr>
        <w:pStyle w:val="11"/>
        <w:widowControl/>
      </w:pPr>
      <w:r>
        <w:t>Here Stapleton, overcome by the force of truth, is compelled even against his will to speak the truth.</w:t>
      </w:r>
    </w:p>
    <w:p w14:paraId="0E5C757A">
      <w:pPr>
        <w:pStyle w:val="11"/>
        <w:widowControl/>
      </w:pPr>
      <w:r>
        <w:t>在这里斯塔普尔顿，被真理的力量所克服，即使违背自己的意愿也被迫说出真理。</w:t>
      </w:r>
    </w:p>
    <w:p w14:paraId="1A7CAB87">
      <w:pPr>
        <w:pStyle w:val="11"/>
        <w:widowControl/>
      </w:pPr>
      <w:r>
        <w:t>He says that it is not by the good will of men, but the testimony of God speaking through men, that both the scriptures and all the rest of our faith have their authority.</w:t>
      </w:r>
    </w:p>
    <w:p w14:paraId="5582DF39">
      <w:pPr>
        <w:pStyle w:val="11"/>
        <w:widowControl/>
      </w:pPr>
      <w:r>
        <w:t>祂说，圣经和我们信心的所有其余部分获得权威，不是藉着人的好意，而是藉着上帝藉着人说话的见证。</w:t>
      </w:r>
    </w:p>
    <w:p w14:paraId="2E42C524">
      <w:pPr>
        <w:pStyle w:val="11"/>
        <w:widowControl/>
      </w:pPr>
      <w:r>
        <w:t>This we willingly embrace.</w:t>
      </w:r>
    </w:p>
    <w:p w14:paraId="11EBC4D1">
      <w:pPr>
        <w:pStyle w:val="11"/>
        <w:widowControl/>
      </w:pPr>
      <w:r>
        <w:t>我们乐意拥抱这一点。</w:t>
      </w:r>
    </w:p>
    <w:p w14:paraId="6C63DEC1">
      <w:pPr>
        <w:pStyle w:val="11"/>
        <w:widowControl/>
      </w:pPr>
      <w:r>
        <w:t>For we confess that the scripture hath its authority from the testimony of God; and we confess also what he adds, that God speaks through men: for God uses no other ministry than that of men, when he now addresses us in this world.</w:t>
      </w:r>
    </w:p>
    <w:p w14:paraId="37F2FCDC">
      <w:pPr>
        <w:pStyle w:val="11"/>
        <w:widowControl/>
      </w:pPr>
      <w:r>
        <w:t>因为我们承认圣经从上帝的见证中获得权威；我们也承认祂所补充的，上帝藉着人说话：因为当祂现在在这个世界上向我们说话时，上帝不使用除了人的事奉之外的任何事奉。</w:t>
      </w:r>
    </w:p>
    <w:p w14:paraId="46E94B81">
      <w:pPr>
        <w:pStyle w:val="11"/>
        <w:widowControl/>
      </w:pPr>
      <w:r>
        <w:t>But of what sort is this testimony of God speaking through men?</w:t>
      </w:r>
    </w:p>
    <w:p w14:paraId="4A33998E">
      <w:pPr>
        <w:pStyle w:val="11"/>
        <w:widowControl/>
      </w:pPr>
      <w:r>
        <w:t>但这种上帝藉着人说话的见证是怎样的呢？</w:t>
      </w:r>
    </w:p>
    <w:p w14:paraId="26F6E377">
      <w:pPr>
        <w:pStyle w:val="11"/>
        <w:widowControl/>
      </w:pPr>
      <w:r>
        <w:t>Let them tell us, and they will find that the testimony of God speaking through the church is one thing, and the church itself another.</w:t>
      </w:r>
    </w:p>
    <w:p w14:paraId="373B0865">
      <w:pPr>
        <w:pStyle w:val="11"/>
        <w:widowControl/>
      </w:pPr>
      <w:r>
        <w:t>让他们告诉我们，他们会发现上帝藉着教会说话的见证是一回事，而教会本身是另一回事。</w:t>
      </w:r>
    </w:p>
    <w:p w14:paraId="66F1AB17">
      <w:pPr>
        <w:pStyle w:val="11"/>
        <w:widowControl/>
      </w:pPr>
      <w:r>
        <w:t>And if they shall say that we believe the church on account of the testimony of God, what else do they say but what we say also?</w:t>
      </w:r>
    </w:p>
    <w:p w14:paraId="499F9238">
      <w:pPr>
        <w:pStyle w:val="11"/>
        <w:widowControl/>
      </w:pPr>
      <w:r>
        <w:t>如果他们将说我们相信教会是因为上帝的见证，他们说的除了我们所说的还能是什么呢？</w:t>
      </w:r>
    </w:p>
    <w:p w14:paraId="459F1D9F">
      <w:pPr>
        <w:pStyle w:val="11"/>
        <w:widowControl/>
      </w:pPr>
      <w:r>
        <w:t>But nevertheless we say further, that we ought to believe those things which God speaks through the church, on account of the authority of God himself who speaks, not on account of the authority of the church through which he speaks.</w:t>
      </w:r>
    </w:p>
    <w:p w14:paraId="530223FE">
      <w:pPr>
        <w:pStyle w:val="11"/>
        <w:widowControl/>
      </w:pPr>
      <w:r>
        <w:t>但尽管如此，我们进一步说，我们应该相信上帝藉着教会所说的那些事情，是基于说话的上帝自己的权威，而不是基于祂藉着其说话的教会的权威。</w:t>
      </w:r>
    </w:p>
    <w:p w14:paraId="2B1687FF">
      <w:pPr>
        <w:pStyle w:val="11"/>
        <w:widowControl/>
      </w:pPr>
      <w:r>
        <w:t>Stapleton, under the pressure of this argument, betakes himself for refuge to his old distinction.</w:t>
      </w:r>
    </w:p>
    <w:p w14:paraId="3001543A">
      <w:pPr>
        <w:pStyle w:val="11"/>
        <w:widowControl/>
      </w:pPr>
      <w:r>
        <w:t>斯塔普尔顿，在这个论证的压力下，转而寻求祂古老区别的庇护。</w:t>
      </w:r>
    </w:p>
    <w:p w14:paraId="756FC51D">
      <w:pPr>
        <w:pStyle w:val="11"/>
        <w:widowControl/>
      </w:pPr>
      <w:r>
        <w:t>The scripture, says he, does not receive from the church any precarious authority, since it depends not upon the church in itself, but only in respect of us; when yet he had said only a little before, that we believe on the testimony of God speaking through the church.</w:t>
      </w:r>
    </w:p>
    <w:p w14:paraId="00B07611">
      <w:pPr>
        <w:pStyle w:val="11"/>
        <w:widowControl/>
      </w:pPr>
      <w:r>
        <w:t>祂说，圣经不从教会领受任何不稳定的权威，因为它本身不依赖于教会，而只是就我们而言依赖于教会；然而祂不久前才说过，我们相信是基于上帝藉着教会说话的见证。</w:t>
      </w:r>
    </w:p>
    <w:p w14:paraId="6A8294EE">
      <w:pPr>
        <w:pStyle w:val="11"/>
        <w:widowControl/>
      </w:pPr>
      <w:r>
        <w:t>Doubtless that authority cannot be called precarious, which rests upon divine testimony.</w:t>
      </w:r>
    </w:p>
    <w:p w14:paraId="319DBB7D">
      <w:pPr>
        <w:pStyle w:val="11"/>
        <w:widowControl/>
      </w:pPr>
      <w:r>
        <w:t>毫无疑问，那个建立在神圣见证上的权威不能被称为不稳定的。</w:t>
      </w:r>
    </w:p>
    <w:p w14:paraId="43F03A56">
      <w:pPr>
        <w:pStyle w:val="11"/>
        <w:widowControl/>
      </w:pPr>
      <w:r>
        <w:t>The man absolutely knows not whither to turn himself, and yet he calls Calvin a caviller.</w:t>
      </w:r>
    </w:p>
    <w:p w14:paraId="0904A484">
      <w:pPr>
        <w:pStyle w:val="11"/>
        <w:widowControl/>
      </w:pPr>
      <w:r>
        <w:t>这个人完全不知道该往哪里转，然而祂称加尔文为吹毛求疵者。</w:t>
      </w:r>
    </w:p>
    <w:p w14:paraId="25B42DF0">
      <w:pPr>
        <w:pStyle w:val="11"/>
        <w:widowControl/>
      </w:pPr>
      <w:r>
        <w:t>Then he tells us how scripture hath authority with us by means of the church; because God speaking through the church commends it to us, and makes it conspicuous.</w:t>
      </w:r>
    </w:p>
    <w:p w14:paraId="6B215C26">
      <w:pPr>
        <w:pStyle w:val="11"/>
        <w:widowControl/>
      </w:pPr>
      <w:r>
        <w:t>然后祂告诉我们圣经如何藉着教会对我们有权威；因为上帝藉着教会说话，将它推荐给我们，并使它显著。</w:t>
      </w:r>
    </w:p>
    <w:p w14:paraId="34A69E6D">
      <w:pPr>
        <w:pStyle w:val="11"/>
        <w:widowControl/>
      </w:pPr>
      <w:r>
        <w:t>If he distinguishes God speaking through the church from the church itself, we concede all this, and then conclude that scripture rests upon the authority of God.</w:t>
      </w:r>
    </w:p>
    <w:p w14:paraId="41ED3701">
      <w:pPr>
        <w:pStyle w:val="11"/>
        <w:widowControl/>
      </w:pPr>
      <w:r>
        <w:t>如果祂将上帝藉着教会说话与教会本身区分开来，我们承认所有这些，然后得出结论圣经建立在上帝的权威上。</w:t>
      </w:r>
    </w:p>
    <w:p w14:paraId="49BE5D16">
      <w:pPr>
        <w:pStyle w:val="11"/>
        <w:widowControl/>
      </w:pPr>
      <w:r>
        <w:t>If he do not distinguish, then he makes God speaking through the church, and the church through which he speaks, the same thing; that is, he confounds the principal efficient cause with the instrument.</w:t>
      </w:r>
    </w:p>
    <w:p w14:paraId="029BFCB5">
      <w:pPr>
        <w:pStyle w:val="11"/>
        <w:widowControl/>
      </w:pPr>
      <w:r>
        <w:t>如果祂不区分，那么祂就使上帝藉着教会说话，和祂藉着其说话的教会是同一件事；也就是说，祂混淆了主要的有效原因和工具。</w:t>
      </w:r>
    </w:p>
    <w:p w14:paraId="23DFB69F">
      <w:pPr>
        <w:pStyle w:val="11"/>
        <w:widowControl/>
      </w:pPr>
      <w:r>
        <w:t>I demand of him, therefore, whether he distinguishes that testimony of God speaking through the church from the actual judgment and testimony of the church, and makes the former something different from the latter; or confounds the one with the other, and determines them to be absolutely the same?</w:t>
      </w:r>
    </w:p>
    <w:p w14:paraId="4389B798">
      <w:pPr>
        <w:pStyle w:val="11"/>
        <w:widowControl/>
      </w:pPr>
      <w:r>
        <w:t>因此，我问祂，祂是否将上帝藉着教会说话的见证与教会的实际判断和见证区分开来，并使前者与后者有所不同；还是将两者混为一谈，并断定它们是绝对相同的？</w:t>
      </w:r>
    </w:p>
    <w:p w14:paraId="0CE32411">
      <w:pPr>
        <w:pStyle w:val="11"/>
        <w:widowControl/>
      </w:pPr>
      <w:r>
        <w:t>If he distinguish, then he concedes what we wish, namely, that the authority of scripture in respect of us rests upon the testimony of God.</w:t>
      </w:r>
    </w:p>
    <w:p w14:paraId="48FFCED7">
      <w:pPr>
        <w:pStyle w:val="11"/>
        <w:widowControl/>
      </w:pPr>
      <w:r>
        <w:t>如果祂区分，那么祂就让步了我们所希望的，即圣经的权威就我们而言建立在上帝的见证上。</w:t>
      </w:r>
    </w:p>
    <w:p w14:paraId="441FCE63">
      <w:pPr>
        <w:pStyle w:val="11"/>
        <w:widowControl/>
      </w:pPr>
      <w:r>
        <w:t>But if he confound them, then he absurdly commingles things which ought to be kept separate.</w:t>
      </w:r>
    </w:p>
    <w:p w14:paraId="44F79F84">
      <w:pPr>
        <w:pStyle w:val="11"/>
        <w:widowControl/>
      </w:pPr>
      <w:r>
        <w:t>但如果祂混为一谈，那么祂就荒谬地混合了本应分开的事物。</w:t>
      </w:r>
    </w:p>
    <w:p w14:paraId="512F2119">
      <w:pPr>
        <w:pStyle w:val="11"/>
        <w:widowControl/>
      </w:pPr>
      <w:r>
        <w:t>For he who speaks is one, and that through whom he speaks is another.</w:t>
      </w:r>
    </w:p>
    <w:p w14:paraId="0F8B815F">
      <w:pPr>
        <w:pStyle w:val="11"/>
        <w:widowControl/>
      </w:pPr>
      <w:r>
        <w:t>因为说话的人是一个，藉着祂说话的是另一个。</w:t>
      </w:r>
    </w:p>
    <w:p w14:paraId="446D8A15">
      <w:pPr>
        <w:pStyle w:val="11"/>
        <w:widowControl/>
      </w:pPr>
      <w:r>
        <w:t>If therefore God speaks through the church, this is not properly the witness of the church, but rather of God.</w:t>
      </w:r>
    </w:p>
    <w:p w14:paraId="009F6CF3">
      <w:pPr>
        <w:pStyle w:val="11"/>
        <w:widowControl/>
      </w:pPr>
      <w:r>
        <w:t>因此，如果上帝藉着教会说话，这就不恰当地是教会的见证，而更应该是上帝的见证。</w:t>
      </w:r>
    </w:p>
    <w:p w14:paraId="6E2A94E2">
      <w:pPr>
        <w:pStyle w:val="11"/>
        <w:widowControl/>
      </w:pPr>
      <w:r>
        <w:t>Now if it be the testimony of God himself, it follows that God, not the church, gives authority to the scripture even in respect of us.</w:t>
      </w:r>
    </w:p>
    <w:p w14:paraId="41A13408">
      <w:pPr>
        <w:pStyle w:val="11"/>
        <w:widowControl/>
      </w:pPr>
      <w:r>
        <w:t>现在如果它是上帝自己的见证，由此推断是上帝，而不是教会，赋予圣经权威，即使就我们而言。</w:t>
      </w:r>
    </w:p>
    <w:p w14:paraId="1BFF9829">
      <w:pPr>
        <w:pStyle w:val="11"/>
        <w:widowControl/>
      </w:pPr>
      <w:r>
        <w:t>And now we have said enough upon this argument.</w:t>
      </w:r>
    </w:p>
    <w:p w14:paraId="34563DEE">
      <w:pPr>
        <w:pStyle w:val="11"/>
        <w:widowControl/>
      </w:pPr>
      <w:r>
        <w:t>关于这个论证我们已经说得够多了。</w:t>
      </w:r>
    </w:p>
    <w:p w14:paraId="336A67F6">
      <w:pPr>
        <w:pStyle w:val="11"/>
        <w:widowControl/>
      </w:pPr>
      <w:r>
        <w:t>Our fourteenth argument, which is Calvin’s third, runs thus: The testimony of the Holy Spirit is more excellent than all authority: therefore the same Spirit can best persuade us that it is God who spoke in the scriptures.</w:t>
      </w:r>
    </w:p>
    <w:p w14:paraId="169FB197">
      <w:pPr>
        <w:pStyle w:val="11"/>
        <w:widowControl/>
      </w:pPr>
      <w:r>
        <w:t>我们的第十四个论证，是加尔文的第三个论证，如此进行：圣灵的见证比所有权威更卓越：因此同一位圣灵最能说服我们，是在圣经中说话的是上帝。</w:t>
      </w:r>
    </w:p>
    <w:p w14:paraId="58366E39">
      <w:pPr>
        <w:pStyle w:val="11"/>
        <w:widowControl/>
      </w:pPr>
      <w:r>
        <w:t>We say that the scriptures are proved to us by the witness of the Holy Spirit: therefore, we apply the most certain testimony, even in the judgment of our adversaries themselves, who dare not deny this.</w:t>
      </w:r>
    </w:p>
    <w:p w14:paraId="5DAD3875">
      <w:pPr>
        <w:pStyle w:val="11"/>
        <w:widowControl/>
      </w:pPr>
      <w:r>
        <w:t>我们说圣经是藉着圣灵的见证向我们证明的：因此，即使在我们对手自己的判断中，我们也应用了最确定的见证，他们不敢否认这一点。</w:t>
      </w:r>
    </w:p>
    <w:p w14:paraId="1D67091E">
      <w:pPr>
        <w:pStyle w:val="11"/>
        <w:widowControl/>
      </w:pPr>
      <w:r>
        <w:t>For God is alone a fit witness of himself.</w:t>
      </w:r>
    </w:p>
    <w:p w14:paraId="740B494E">
      <w:pPr>
        <w:pStyle w:val="11"/>
        <w:widowControl/>
      </w:pPr>
      <w:r>
        <w:t>因为上帝独自是祂自己合适的见证。</w:t>
      </w:r>
    </w:p>
    <w:p w14:paraId="2D207B87">
      <w:pPr>
        <w:pStyle w:val="11"/>
        <w:widowControl/>
      </w:pPr>
      <w:r>
        <w:t>Stapleton concedes that the testimony of the Holy Spirit is the best and most certain; but he concedes this only in words, and in reality breaks down the whole force of this testimony.</w:t>
      </w:r>
    </w:p>
    <w:p w14:paraId="6CC9EC49">
      <w:pPr>
        <w:pStyle w:val="11"/>
        <w:widowControl/>
      </w:pPr>
      <w:r>
        <w:t>斯塔普尔顿让步圣灵的见证是最好和最确定的；但祂只是在言语上让步了这一点，而在实际上破坏了这个见证的全部力量。</w:t>
      </w:r>
    </w:p>
    <w:p w14:paraId="034A4C98">
      <w:pPr>
        <w:pStyle w:val="11"/>
        <w:widowControl/>
      </w:pPr>
      <w:r>
        <w:t>For he subjoins that this testimony of the Spirit should be public and manifest, not private and secret, lest seducing spirits should introduce themselves under the title of the Spirit of God; and this public testimony of the Spirit he would have to be the judgment of the church.</w:t>
      </w:r>
    </w:p>
    <w:p w14:paraId="3A70BF1B">
      <w:pPr>
        <w:pStyle w:val="11"/>
        <w:widowControl/>
      </w:pPr>
      <w:r>
        <w:t>因为祂补充说，圣灵的这个见证应该是公开和明显的，而不是私下和秘密的，以免诱惑人的灵以“上帝的灵”的名义混入；祂希望圣灵的这个公开见证是教会的判断。</w:t>
      </w:r>
    </w:p>
    <w:p w14:paraId="171750B5">
      <w:pPr>
        <w:pStyle w:val="11"/>
        <w:widowControl/>
      </w:pPr>
      <w:r>
        <w:t>Here meanwhile he is compelled to confess, that there is need of the witness of the Spirit, and that this witness of the Holy Spirit is the most certain testimony.</w:t>
      </w:r>
    </w:p>
    <w:p w14:paraId="57E1123C">
      <w:pPr>
        <w:pStyle w:val="11"/>
        <w:widowControl/>
      </w:pPr>
      <w:r>
        <w:t>与此同时，祂在这里被迫承认，需要圣灵的见证，而且圣灵的这个见证是最确定的见证。</w:t>
      </w:r>
    </w:p>
    <w:p w14:paraId="567F3DA0">
      <w:pPr>
        <w:pStyle w:val="11"/>
        <w:widowControl/>
      </w:pPr>
      <w:r>
        <w:t>Thus then he affirms a testimony of the Spirit, but of such a kind as does not really exist, namely, a public and manifest one; so as that the external judgment of the church shall be holden to be the public judgment of the Spirit, and whatever the church determines and deems, this shall be believed to proceed from the testimony of the Spirit.</w:t>
      </w:r>
    </w:p>
    <w:p w14:paraId="4D688F5D">
      <w:pPr>
        <w:pStyle w:val="11"/>
        <w:widowControl/>
      </w:pPr>
      <w:r>
        <w:t>因此，祂肯定了一个圣灵的见证，但却是那种实际上不存在的，即一个公开和明显的；以至于教会的外在判断将被认为是圣灵的公开判断，而且无论教会决定和认为什么，都将被相信是源于圣灵的见证。</w:t>
      </w:r>
    </w:p>
    <w:p w14:paraId="1C7F84F4">
      <w:pPr>
        <w:pStyle w:val="11"/>
        <w:widowControl/>
      </w:pPr>
      <w:r>
        <w:t>Christ instituted no such tribunal, as will be shewn hereafter in its place.</w:t>
      </w:r>
    </w:p>
    <w:p w14:paraId="0E6F14B1">
      <w:pPr>
        <w:pStyle w:val="11"/>
        <w:widowControl/>
      </w:pPr>
      <w:r>
        <w:t>基督没有设立这样的审判庭，正如将在后面适当的地方指出的。</w:t>
      </w:r>
    </w:p>
    <w:p w14:paraId="22B24708">
      <w:pPr>
        <w:pStyle w:val="11"/>
        <w:widowControl/>
      </w:pPr>
      <w:r>
        <w:t>For I ask, whether it be public and manifest to all, or only to a few?</w:t>
      </w:r>
    </w:p>
    <w:p w14:paraId="4771DD84">
      <w:pPr>
        <w:pStyle w:val="11"/>
        <w:widowControl/>
      </w:pPr>
      <w:r>
        <w:t>因为我问，它是对所有人公开和明显的，还是只对少数人？</w:t>
      </w:r>
    </w:p>
    <w:p w14:paraId="6D9752F9">
      <w:pPr>
        <w:pStyle w:val="11"/>
        <w:widowControl/>
      </w:pPr>
      <w:r>
        <w:t>Certainly, it is not manifest to all publicly; for then all would acknowledge and submit to it.</w:t>
      </w:r>
    </w:p>
    <w:p w14:paraId="6A7C4FCA">
      <w:pPr>
        <w:pStyle w:val="11"/>
        <w:widowControl/>
      </w:pPr>
      <w:r>
        <w:t>当然，它不是对所有人都公开明显的；因为那样所有人都将承认和服从它。</w:t>
      </w:r>
    </w:p>
    <w:p w14:paraId="0DEA9556">
      <w:pPr>
        <w:pStyle w:val="11"/>
        <w:widowControl/>
      </w:pPr>
      <w:r>
        <w:t>If they say, it is public to a few, I would fain know of them how it can be called public and manifest at all?</w:t>
      </w:r>
    </w:p>
    <w:p w14:paraId="74F2FF54">
      <w:pPr>
        <w:pStyle w:val="11"/>
        <w:widowControl/>
      </w:pPr>
      <w:r>
        <w:t>如果他们说，它对少数人是公开的，我真想问他们，它如何能被称为是公开和明显的呢？</w:t>
      </w:r>
    </w:p>
    <w:p w14:paraId="47F39181">
      <w:pPr>
        <w:pStyle w:val="11"/>
        <w:widowControl/>
      </w:pPr>
      <w:r>
        <w:t>But I demand besides, who these few are to whom it is public?</w:t>
      </w:r>
    </w:p>
    <w:p w14:paraId="75806127">
      <w:pPr>
        <w:pStyle w:val="11"/>
        <w:widowControl/>
      </w:pPr>
      <w:r>
        <w:t>但我此外要求知道，这少数人是谁，对他们来说它是公开的？</w:t>
      </w:r>
    </w:p>
    <w:p w14:paraId="6072508A">
      <w:pPr>
        <w:pStyle w:val="11"/>
        <w:widowControl/>
      </w:pPr>
      <w:r>
        <w:t>They will say, to the pastors, or, under the pressure of argument, to the pope alone.</w:t>
      </w:r>
    </w:p>
    <w:p w14:paraId="58BFC1DC">
      <w:pPr>
        <w:pStyle w:val="11"/>
        <w:widowControl/>
      </w:pPr>
      <w:r>
        <w:t>他们会说，是牧师，或者，在论证的压力下，只对教皇。</w:t>
      </w:r>
    </w:p>
    <w:p w14:paraId="0B894CC6">
      <w:pPr>
        <w:pStyle w:val="11"/>
        <w:widowControl/>
      </w:pPr>
      <w:r>
        <w:t>But we seek for such a public judgment as is open to all the faithful; and Stapleton should either shew us such, or confess that he is playing with us in a serious matter.</w:t>
      </w:r>
    </w:p>
    <w:p w14:paraId="31B2C100">
      <w:pPr>
        <w:pStyle w:val="11"/>
        <w:widowControl/>
      </w:pPr>
      <w:r>
        <w:t>但我们寻求的是一个对所有信徒都开放的公开判断；斯塔普尔顿应该要么向我们展示这样的判断，要么承认祂在严肃的事情上与我们玩耍。</w:t>
      </w:r>
    </w:p>
    <w:p w14:paraId="2D88ABBB">
      <w:pPr>
        <w:pStyle w:val="11"/>
        <w:widowControl/>
      </w:pPr>
      <w:r>
        <w:t>For our dispute is not about the question how the pope or the pastors only, but how all the faithful universally, may understand the scriptures to have divine authority.</w:t>
      </w:r>
    </w:p>
    <w:p w14:paraId="05BB8792">
      <w:pPr>
        <w:pStyle w:val="11"/>
        <w:widowControl/>
      </w:pPr>
      <w:r>
        <w:t>因为我们的争议不是关于教皇或牧师如何，而是所有信徒普遍如何明白圣经拥有神圣权威的问题。</w:t>
      </w:r>
    </w:p>
    <w:p w14:paraId="5DD2DB90">
      <w:pPr>
        <w:pStyle w:val="11"/>
        <w:widowControl/>
      </w:pPr>
      <w:r>
        <w:t>Wherefore they are at length reduced to confess that they rest upon a different testimony from that of the church, and that a private one, since it lies hidden in a single person.</w:t>
      </w:r>
    </w:p>
    <w:p w14:paraId="113DB737">
      <w:pPr>
        <w:pStyle w:val="11"/>
        <w:widowControl/>
      </w:pPr>
      <w:r>
        <w:t>因此，他们最终被迫承认他们所依赖的见证与教会的不同，而且是一个私下的见证，因为它隐藏在一个人身上。</w:t>
      </w:r>
    </w:p>
    <w:p w14:paraId="41E1290B">
      <w:pPr>
        <w:pStyle w:val="11"/>
        <w:widowControl/>
      </w:pPr>
      <w:r>
        <w:t>But it is absurd to dream of any public tribunal of the Holy Spirit; yea, the scriptures themselves plainly teach the contrary, that the testimony of the Holy Spirit is only private, internal, and secret.</w:t>
      </w:r>
    </w:p>
    <w:p w14:paraId="0015C3AE">
      <w:pPr>
        <w:pStyle w:val="11"/>
        <w:widowControl/>
      </w:pPr>
      <w:r>
        <w:t>但梦想任何圣灵的公开审判庭是荒谬的；是的，圣经本身清楚地教导相反的情况，圣灵的见证只是私下的、内在的和秘密的。</w:t>
      </w:r>
    </w:p>
    <w:p w14:paraId="4454BB62">
      <w:pPr>
        <w:pStyle w:val="11"/>
        <w:widowControl/>
      </w:pPr>
      <w:r>
        <w:t>In 2 Corinthians 1:21, Paul says that God hath sealed us, and given to us the earnest of the Spirit: but where?</w:t>
      </w:r>
    </w:p>
    <w:p w14:paraId="00C60FAF">
      <w:pPr>
        <w:pStyle w:val="11"/>
        <w:widowControl/>
      </w:pPr>
      <w:r>
        <w:t>在《哥林多后书》1:21，保罗说上帝印证了我们，并赐给我们圣灵的凭据：但在哪里呢？</w:t>
      </w:r>
    </w:p>
    <w:p w14:paraId="1AC3765E">
      <w:pPr>
        <w:pStyle w:val="11"/>
        <w:widowControl/>
      </w:pPr>
      <w:r>
        <w:t>in our hearts.</w:t>
      </w:r>
    </w:p>
    <w:p w14:paraId="564DE4C3">
      <w:pPr>
        <w:pStyle w:val="11"/>
        <w:widowControl/>
      </w:pPr>
      <w:r>
        <w:t>在我们的心里。</w:t>
      </w:r>
    </w:p>
    <w:p w14:paraId="32AB67FB">
      <w:pPr>
        <w:pStyle w:val="11"/>
        <w:widowControl/>
      </w:pPr>
      <w:r>
        <w:t>In Romans 8:16, the Spirit of God is said to testify not openly, not externally, but internally, that is, in our spirit, that we are the sons of God.</w:t>
      </w:r>
    </w:p>
    <w:p w14:paraId="198D1623">
      <w:pPr>
        <w:pStyle w:val="11"/>
        <w:widowControl/>
      </w:pPr>
      <w:r>
        <w:t>在《罗马书》8:16，上帝的灵被说成是作见证，不是公开地，不是外在地，而是内在的，也就是说，在我们的灵里，我们是上帝的儿子。</w:t>
      </w:r>
    </w:p>
    <w:p w14:paraId="4F0CFD58">
      <w:pPr>
        <w:pStyle w:val="11"/>
        <w:widowControl/>
      </w:pPr>
      <w:r>
        <w:t>In 1 John 5:10, he who believes upon the Son of God is said to have the testimony, not in any external tribunal, but ἐν ἑαυτῷ, in himself.</w:t>
      </w:r>
    </w:p>
    <w:p w14:paraId="255E4B26">
      <w:pPr>
        <w:pStyle w:val="11"/>
        <w:widowControl/>
      </w:pPr>
      <w:r>
        <w:t>在《约翰一书》5:10，那信上帝儿子的人，被说成是拥有见证，不是在任何外在的审判庭，而是 ἐν ἑαυτῷ （在祂自己里面），在祂自己里面。</w:t>
      </w:r>
    </w:p>
    <w:p w14:paraId="5950DD92">
      <w:pPr>
        <w:pStyle w:val="11"/>
        <w:widowControl/>
      </w:pPr>
      <w:r>
        <w:t>In Matthew 16:17, Christ says to Peter, “Flesh and blood have not revealed this unto thee, but my Father which is in heaven.”</w:t>
      </w:r>
    </w:p>
    <w:p w14:paraId="25BB4E5C">
      <w:pPr>
        <w:pStyle w:val="11"/>
        <w:widowControl/>
      </w:pPr>
      <w:r>
        <w:t>在《马太福音》16:17，基督对彼得说，“不是属血肉的指示你的，而是我在天上的父。”</w:t>
      </w:r>
    </w:p>
    <w:p w14:paraId="3F69CBF5">
      <w:pPr>
        <w:pStyle w:val="11"/>
        <w:widowControl/>
      </w:pPr>
      <w:r>
        <w:t>In which words he unquestionably implies that the persuasion was wrought, and the revelation made inwardly to Peter, by the Holy Spirit, which he had just before confessed concerning Christ.</w:t>
      </w:r>
    </w:p>
    <w:p w14:paraId="1564B78F">
      <w:pPr>
        <w:pStyle w:val="11"/>
        <w:widowControl/>
      </w:pPr>
      <w:r>
        <w:t>在这些话中，祂毫无疑问地暗示了，祂刚才对基督所承认的那个确信，是藉着圣灵内在做成的，而且启示是内在给予彼得的。</w:t>
      </w:r>
    </w:p>
    <w:p w14:paraId="4334FA1B">
      <w:pPr>
        <w:pStyle w:val="11"/>
        <w:widowControl/>
      </w:pPr>
      <w:r>
        <w:t>In 1 John 2:20, John addresses all the faithful in this manner: “Ye have an unction from the Holy One, and ye know all things.” ὑμεῖς χρίσμα ἔχετε, καὶ οἴδατε πάντα .</w:t>
      </w:r>
    </w:p>
    <w:p w14:paraId="6FDFC81D">
      <w:pPr>
        <w:pStyle w:val="11"/>
        <w:widowControl/>
      </w:pPr>
      <w:r>
        <w:t>在《约翰一书》2:20，约翰以这种方式向所有信徒说话：“你们有从那圣者来的恩膏（unction），并且你们知道所有的事情。” ὑμεῖς χρίσμα ἔχετε, καὶ οἴδατε πάντα （你们有恩膏，并且你们知道一切）。</w:t>
      </w:r>
    </w:p>
    <w:p w14:paraId="203CA838">
      <w:pPr>
        <w:pStyle w:val="11"/>
        <w:widowControl/>
      </w:pPr>
      <w:r>
        <w:t>And at verse twenty-seven of the same chapter, “The anointing which ye have received remaineth in you,” ἐν ὑμῖν μένει .</w:t>
      </w:r>
    </w:p>
    <w:p w14:paraId="029604DA">
      <w:pPr>
        <w:pStyle w:val="11"/>
        <w:widowControl/>
      </w:pPr>
      <w:r>
        <w:t>在同一章的第27节，“你们从祂所领受的恩膏常存在你们心里，” ἐν ὑμῖν μένει （在你们里面常存）。</w:t>
      </w:r>
    </w:p>
    <w:p w14:paraId="10C2A97C">
      <w:pPr>
        <w:pStyle w:val="11"/>
        <w:widowControl/>
      </w:pPr>
      <w:r>
        <w:t>He does not mean any external and manifest unction, but an internal one, entering in our minds and establishing all truth to us internally.</w:t>
      </w:r>
    </w:p>
    <w:p w14:paraId="5B96D976">
      <w:pPr>
        <w:pStyle w:val="11"/>
        <w:widowControl/>
      </w:pPr>
      <w:r>
        <w:t>祂指的不是任何外在和明显的恩膏，而是一个内在的恩膏，进入我们的心，并在内在为我们确立所有真理。</w:t>
      </w:r>
    </w:p>
    <w:p w14:paraId="2CB54E91">
      <w:pPr>
        <w:pStyle w:val="11"/>
        <w:widowControl/>
      </w:pPr>
      <w:r>
        <w:t>So Isaiah 59:21: “My Spirit, which is within you,” &amp;c.</w:t>
      </w:r>
    </w:p>
    <w:p w14:paraId="54AF8415">
      <w:pPr>
        <w:pStyle w:val="11"/>
        <w:widowControl/>
      </w:pPr>
      <w:r>
        <w:t>《以赛亚书》59:21也是如此：“我的灵，在你们心里，”等等。</w:t>
      </w:r>
    </w:p>
    <w:p w14:paraId="6C0AA411">
      <w:pPr>
        <w:pStyle w:val="11"/>
        <w:widowControl/>
      </w:pPr>
      <w:r>
        <w:t>And it is certainly repugnant to the nature of the Spirit, that this testimony should be external and public.</w:t>
      </w:r>
    </w:p>
    <w:p w14:paraId="4FCBF486">
      <w:pPr>
        <w:pStyle w:val="11"/>
        <w:widowControl/>
      </w:pPr>
      <w:r>
        <w:t>而且这个见证是外在和公开的，这肯定与圣灵的本质是相悖的。</w:t>
      </w:r>
    </w:p>
    <w:p w14:paraId="2C36EE72">
      <w:pPr>
        <w:pStyle w:val="11"/>
        <w:widowControl/>
      </w:pPr>
      <w:r>
        <w:t>For such as the Spirit is himself, such should also be his testimony.</w:t>
      </w:r>
    </w:p>
    <w:p w14:paraId="210B60BB">
      <w:pPr>
        <w:pStyle w:val="11"/>
        <w:widowControl/>
      </w:pPr>
      <w:r>
        <w:t>因为圣灵本身是怎样的，祂的见证也应该如此。</w:t>
      </w:r>
    </w:p>
    <w:p w14:paraId="179529C7">
      <w:pPr>
        <w:pStyle w:val="11"/>
        <w:widowControl/>
      </w:pPr>
      <w:r>
        <w:t>But the Spirit himself is hidden and secret, and blows where he listeth, as Christ taught Nicodemus, John 3:8: therefore his testimony also is occult; yet occult in such a sense as to admit of its being clear and certain to those persons themselves who are anointed with this unction.</w:t>
      </w:r>
    </w:p>
    <w:p w14:paraId="21AE859F">
      <w:pPr>
        <w:pStyle w:val="11"/>
        <w:widowControl/>
      </w:pPr>
      <w:r>
        <w:t>但圣灵本身是隐藏和秘密的，祂随着自己的意思吹，正如基督教导尼哥底母（Nicodemus），《约翰福音》3:8：因此祂的见证也是隐秘的（occult）；但在这种意义上是隐秘的，以至于对那些被这个恩膏所膏抹的人来说，它是清楚和确定的。</w:t>
      </w:r>
    </w:p>
    <w:p w14:paraId="52CDFD49">
      <w:pPr>
        <w:pStyle w:val="11"/>
        <w:widowControl/>
      </w:pPr>
      <w:r>
        <w:t>Indeed this is so manifest that the very papists themselves are compelled to acknowledge it.</w:t>
      </w:r>
    </w:p>
    <w:p w14:paraId="657CA934">
      <w:pPr>
        <w:pStyle w:val="11"/>
        <w:widowControl/>
      </w:pPr>
      <w:r>
        <w:t>确实这如此明显，以至于天主教徒自己也被迫承认。</w:t>
      </w:r>
    </w:p>
    <w:p w14:paraId="4A12CE7B">
      <w:pPr>
        <w:pStyle w:val="11"/>
        <w:widowControl/>
      </w:pPr>
      <w:r>
        <w:t>For so Hosius in his Confessio Petrocoviensis, cap. 16: “Now we willingly concede that the gospels are to be received as the word of God, who teaches and reveals truth to us internally, and that they are not to be believed but on account of the voice of God speaking to us within 5.”</w:t>
      </w:r>
    </w:p>
    <w:p w14:paraId="4DEA7BBE">
      <w:pPr>
        <w:pStyle w:val="11"/>
        <w:widowControl/>
      </w:pPr>
      <w:r>
        <w:t>因为霍修斯（Hosius）在祂的《彼得科维信仰告白，第16章》中（Confessio Petrocoviensis, cap. 16）也如此说：“现在我们乐意承认福音书应该被接纳为上帝的圣言，祂在内在教导和启示真理给我们，而且它们不应该被相信，除非是因为上帝在我们里面说话的声音5。”</w:t>
      </w:r>
    </w:p>
    <w:p w14:paraId="1CCDE377">
      <w:pPr>
        <w:pStyle w:val="11"/>
        <w:widowControl/>
      </w:pPr>
      <w:r>
        <w:t>But certainly the testimony of the church cannot be called the testimony of the Spirit in a strict sense, but only by way of similitude, or in so far as it agrees and harmonizes with the testimony of the Spirit.</w:t>
      </w:r>
    </w:p>
    <w:p w14:paraId="631A142A">
      <w:pPr>
        <w:pStyle w:val="11"/>
        <w:widowControl/>
      </w:pPr>
      <w:r>
        <w:t>但教会的见证肯定不能在严格意义上被称为圣灵的见证，而只能藉着比喻，或者只要它与圣灵的见证一致和和谐。</w:t>
      </w:r>
    </w:p>
    <w:p w14:paraId="2CBBD2E5">
      <w:pPr>
        <w:pStyle w:val="11"/>
        <w:widowControl/>
      </w:pPr>
      <w:r>
        <w:t>For we do not deny that the public judgment of the church may agree with the secret testimony of the Holy Spirit; but we say that then it is received for the sake of the testimony of the Spirit, not for the sake of the church.</w:t>
      </w:r>
    </w:p>
    <w:p w14:paraId="75ABC589">
      <w:pPr>
        <w:pStyle w:val="11"/>
        <w:widowControl/>
      </w:pPr>
      <w:r>
        <w:t>因为我们不否认教会的公开判断可能与圣灵的秘密见证一致；但我们说那时它被接纳是为了圣灵的见证，而不是为了教会。</w:t>
      </w:r>
    </w:p>
    <w:p w14:paraId="5B71EDBD">
      <w:pPr>
        <w:pStyle w:val="11"/>
        <w:widowControl/>
      </w:pPr>
      <w:r>
        <w:t>But as to what Stapleton subjoins, that the public judgment is necessary on account of false and seductive spirits; we answer, that this man would fain seem wiser than Christ.</w:t>
      </w:r>
    </w:p>
    <w:p w14:paraId="7926FBE2">
      <w:pPr>
        <w:pStyle w:val="11"/>
        <w:widowControl/>
      </w:pPr>
      <w:r>
        <w:t>但至于斯塔普尔顿附加的，公开判断因为虚假和诱惑人的灵是必要的；我们回答，这个人极力想显得比基督更智慧。</w:t>
      </w:r>
    </w:p>
    <w:p w14:paraId="12599F28">
      <w:pPr>
        <w:pStyle w:val="11"/>
        <w:widowControl/>
      </w:pPr>
      <w:r>
        <w:t>For Christ, when he had a full prospect and foresight of this evil, nevertheless left no remedy against these deceiving spirits except the scripture, in whose judgment whosoever refuses to acquiesce will certainly contemn equally the authority of the church.</w:t>
      </w:r>
    </w:p>
    <w:p w14:paraId="303234B3">
      <w:pPr>
        <w:pStyle w:val="11"/>
        <w:widowControl/>
      </w:pPr>
      <w:r>
        <w:t>因为基督，当祂完全预见和预知这个邪恶时，仍然没有留下对抗这些欺骗人的灵的任何补救，除了圣经，凡是拒绝同意圣经的判断的人，肯定会同样蔑视教会的权威。</w:t>
      </w:r>
    </w:p>
    <w:p w14:paraId="41BE26B1">
      <w:pPr>
        <w:pStyle w:val="11"/>
        <w:widowControl/>
      </w:pPr>
      <w:r>
        <w:t>He slanderously pretends also that we make the judgment of the church merely human; which is not true.</w:t>
      </w:r>
    </w:p>
    <w:p w14:paraId="3089E754">
      <w:pPr>
        <w:pStyle w:val="11"/>
        <w:widowControl/>
      </w:pPr>
      <w:r>
        <w:t>祂也诽谤性地假称（pretends）我们使教会的判断仅仅是人类的；这不是真实的。</w:t>
      </w:r>
    </w:p>
    <w:p w14:paraId="469CC672">
      <w:pPr>
        <w:pStyle w:val="11"/>
        <w:widowControl/>
      </w:pPr>
      <w:r>
        <w:t>For although we say that the church is composed of men, yet when its testimony agrees with the judgment and testimony of the Holy Spirit, and is in harmony with the word of God, we then confess that it is divine.</w:t>
      </w:r>
    </w:p>
    <w:p w14:paraId="257723A6">
      <w:pPr>
        <w:pStyle w:val="11"/>
        <w:widowControl/>
      </w:pPr>
      <w:r>
        <w:t>因为虽然我们说教会是由人组成的，但当它的见证与圣灵的判断和见证一致，并与上帝的圣言和谐时，我们那时承认它是属神的。</w:t>
      </w:r>
    </w:p>
    <w:p w14:paraId="0F146EF5">
      <w:pPr>
        <w:pStyle w:val="11"/>
        <w:widowControl/>
      </w:pPr>
      <w:r>
        <w:t>Nevertheless we do indeed in the meanwhile say, that it is then believed not on account of the church itself and its authority, but on account of that truth which it follows and pronounces, and on account of the authority of God, whom, in that judgment, the church merely serves as a ministering agent.</w:t>
      </w:r>
    </w:p>
    <w:p w14:paraId="08958E35">
      <w:pPr>
        <w:pStyle w:val="11"/>
        <w:widowControl/>
      </w:pPr>
      <w:r>
        <w:t>然而，与此同时，我们确实说，那时相信不是因为教会本身和它的权威，而是因为那它所遵循和宣告的真理，以及因为上帝的权威，教会在那个判断中只是作为一个事奉的媒介服事祂。</w:t>
      </w:r>
    </w:p>
    <w:p w14:paraId="44E06ADB">
      <w:pPr>
        <w:pStyle w:val="11"/>
        <w:widowControl/>
      </w:pPr>
      <w:r>
        <w:t>But all are not churches of God, which assume and arrogate to themselves this privilege, but those only which determine what Christ determined, and teach the same as he taught.</w:t>
      </w:r>
    </w:p>
    <w:p w14:paraId="2B465ACE">
      <w:pPr>
        <w:pStyle w:val="11"/>
        <w:widowControl/>
      </w:pPr>
      <w:r>
        <w:t>但所有那些声称和擅自将这个特权归于自己的，都不是上帝的教会，而只有那些决定基督所决定的，并教导与祂所教导的相同内容的教会才是。</w:t>
      </w:r>
    </w:p>
    <w:p w14:paraId="33D17CE6">
      <w:pPr>
        <w:pStyle w:val="11"/>
        <w:widowControl/>
      </w:pPr>
      <w:r>
        <w:t>But our dispute here is not concerning the true church, what and of what sort it is: this is the sole question before us,—whence we are assured that the judgment of the church is true and divine?</w:t>
      </w:r>
    </w:p>
    <w:p w14:paraId="671BCC1C">
      <w:pPr>
        <w:pStyle w:val="11"/>
        <w:widowControl/>
      </w:pPr>
      <w:r>
        <w:t>但我们在这里的争议不是关于真教会，它是什么以及它是怎样的：我们面前的唯一问题是，——我们从何处确信教会的判断是真实和属神的？</w:t>
      </w:r>
    </w:p>
    <w:p w14:paraId="50DD2687">
      <w:pPr>
        <w:pStyle w:val="11"/>
        <w:widowControl/>
      </w:pPr>
      <w:r>
        <w:t>This is the very point at issue.</w:t>
      </w:r>
    </w:p>
    <w:p w14:paraId="0199DC90">
      <w:pPr>
        <w:pStyle w:val="11"/>
        <w:widowControl/>
      </w:pPr>
      <w:r>
        <w:t>这正是争论的焦点。</w:t>
      </w:r>
    </w:p>
    <w:p w14:paraId="6A57B23C">
      <w:pPr>
        <w:pStyle w:val="11"/>
        <w:widowControl/>
      </w:pPr>
      <w:r>
        <w:t>Let them then produce some argument whereby this may be cleared up for us; otherwise they do nothing.</w:t>
      </w:r>
    </w:p>
    <w:p w14:paraId="5177CEEC">
      <w:pPr>
        <w:pStyle w:val="11"/>
        <w:widowControl/>
      </w:pPr>
      <w:r>
        <w:t>那么让他们提出一些论证，藉此可以向我们澄清这一点；否则他们什么也没做。</w:t>
      </w:r>
    </w:p>
    <w:p w14:paraId="42EB811C">
      <w:pPr>
        <w:pStyle w:val="11"/>
        <w:widowControl/>
      </w:pPr>
      <w:r>
        <w:t>But assuredly they can produce none; nor hath Stapleton himself produced any, but only taken things for granted.</w:t>
      </w:r>
    </w:p>
    <w:p w14:paraId="64DDB6BD">
      <w:pPr>
        <w:pStyle w:val="11"/>
        <w:widowControl/>
      </w:pPr>
      <w:r>
        <w:t>但可以肯定他们提不出任何论证；斯塔普尔顿自己也没有提出任何论证，而只是将事情视为理所当然。</w:t>
      </w:r>
    </w:p>
    <w:p w14:paraId="1E7DB5B7">
      <w:pPr>
        <w:pStyle w:val="11"/>
        <w:widowControl/>
      </w:pPr>
      <w:r>
        <w:t>He only says that we are impudent, if we do not believe, and unworthy of being disputed with; or else proves the conclusion by itself after this fashion: It is true that the judgment of the church is divine, because the church itself says so; it is governed by the Holy Ghost, because it says that it is so governed.</w:t>
      </w:r>
    </w:p>
    <w:p w14:paraId="47CFF88B">
      <w:pPr>
        <w:pStyle w:val="11"/>
        <w:widowControl/>
      </w:pPr>
      <w:r>
        <w:t>祂只说我们是无耻的，如果我们不相信，就不配与之争辩；或者以这种方式凭着结论本身来证明：教会的判断是神圣的，这是真的，因为教会自己说如此；它被圣灵所引导，因为它说它是被如此引导的。</w:t>
      </w:r>
    </w:p>
    <w:p w14:paraId="1C878933">
      <w:pPr>
        <w:pStyle w:val="11"/>
        <w:widowControl/>
      </w:pPr>
      <w:r>
        <w:t>We may, however, much more justly reply, that they are impudent if they do not believe the scripture, and that the scripture is divine because it affirms itself to be so.</w:t>
      </w:r>
    </w:p>
    <w:p w14:paraId="03D817E1">
      <w:pPr>
        <w:pStyle w:val="11"/>
        <w:widowControl/>
      </w:pPr>
      <w:r>
        <w:t>然而，我们可以更公正地回复，如果他们不相信圣经，他们就是无耻的，而且圣经是神圣的，因为它肯定自己是如此。</w:t>
      </w:r>
    </w:p>
    <w:p w14:paraId="1065CFC5">
      <w:pPr>
        <w:pStyle w:val="11"/>
        <w:widowControl/>
      </w:pPr>
      <w:r>
        <w:t>Nor is there any reason why we should say more upon this argument.</w:t>
      </w:r>
    </w:p>
    <w:p w14:paraId="5F7FE905">
      <w:pPr>
        <w:pStyle w:val="11"/>
        <w:widowControl/>
      </w:pPr>
      <w:r>
        <w:t>也没有理由我们应该对这个论证说更多。</w:t>
      </w:r>
    </w:p>
    <w:p w14:paraId="2751C335">
      <w:pPr>
        <w:pStyle w:val="11"/>
        <w:widowControl/>
      </w:pPr>
      <w:r>
        <w:t>Now follows our fifteenth argument, the fourth of Calvin, which is this: The church is said (Ephesians 2:20) to be built upon the foundation of the prophets and apostles, that is, upon the prophetic and apostolic doctrine: therefore the prophetic and apostolic doctrine, that is, the whole scripture, and the approbation of the same, preceded the church, without which the church could never have existed.</w:t>
      </w:r>
    </w:p>
    <w:p w14:paraId="4C37BEC9">
      <w:pPr>
        <w:pStyle w:val="11"/>
        <w:widowControl/>
      </w:pPr>
      <w:r>
        <w:t>现在接下来是我们的第十五个论证，加尔文的第四个论证，它是这个：《以弗所书》2:20说教会是建立在先知和使徒的根基上，也就是说，建立在先知和使徒的教义上：因此先知和使徒的教义，也就是全部圣经，以及对它的认可，先于教会，没有它教会就不可能存在。</w:t>
      </w:r>
    </w:p>
    <w:p w14:paraId="4E7A2B4A">
      <w:pPr>
        <w:pStyle w:val="11"/>
        <w:widowControl/>
      </w:pPr>
      <w:r>
        <w:t>Stapleton answers, that Calvin misleads his reader by a double equivocation concealed in these two words, foundation and church.</w:t>
      </w:r>
    </w:p>
    <w:p w14:paraId="3161B1F5">
      <w:pPr>
        <w:pStyle w:val="11"/>
        <w:widowControl/>
      </w:pPr>
      <w:r>
        <w:t>斯塔普尔顿回答，加尔文藉着隐藏在这两个词，根基（foundation）和教会（church）中的双重含糊不清（equivocation）误导了祂的读者。</w:t>
      </w:r>
    </w:p>
    <w:p w14:paraId="7C6D8087">
      <w:pPr>
        <w:pStyle w:val="11"/>
        <w:widowControl/>
      </w:pPr>
      <w:r>
        <w:t>For he says, in the first place, that the foundation in this place does not signify the doctrine written by the prophets and apostles, but their preaching: next, he says, that by the church in this place are not understood the masters, prelates, and superiors, but the faithful themselves as they constitute the body of the church.</w:t>
      </w:r>
    </w:p>
    <w:p w14:paraId="04271E02">
      <w:pPr>
        <w:pStyle w:val="11"/>
        <w:widowControl/>
      </w:pPr>
      <w:r>
        <w:t>因为祂说，首先，这个地方的根基不表示先知和使徒所写的教义，而是他们的传讲：其次，祂说，这里所指的教会不是师傅、主教和上级，而是信徒本身，因为他们构成了教会的身体。</w:t>
      </w:r>
    </w:p>
    <w:p w14:paraId="47D99208">
      <w:pPr>
        <w:pStyle w:val="11"/>
        <w:widowControl/>
      </w:pPr>
      <w:r>
        <w:t>As to the first equivocation, I return a fourfold answer.</w:t>
      </w:r>
    </w:p>
    <w:p w14:paraId="0F8C2C20">
      <w:pPr>
        <w:pStyle w:val="11"/>
        <w:widowControl/>
      </w:pPr>
      <w:r>
        <w:t>至于第一个含糊不清，我给出四重回答。</w:t>
      </w:r>
    </w:p>
    <w:p w14:paraId="125045DE">
      <w:pPr>
        <w:pStyle w:val="11"/>
        <w:widowControl/>
      </w:pPr>
      <w:r>
        <w:t>First, what if we concede, that in this place the foundation of the prophets and apostles is meant of the apostolic and prophetic preaching?</w:t>
      </w:r>
    </w:p>
    <w:p w14:paraId="0D4127DC">
      <w:pPr>
        <w:pStyle w:val="11"/>
        <w:widowControl/>
      </w:pPr>
      <w:r>
        <w:t>首先，如果我们让步，在这个地方，先知和使徒的根基指的是使徒和先知的传讲，那又如何呢？</w:t>
      </w:r>
    </w:p>
    <w:p w14:paraId="209905CF">
      <w:pPr>
        <w:pStyle w:val="11"/>
        <w:widowControl/>
      </w:pPr>
      <w:r>
        <w:t>This will avail nothing against us: for the preaching of the prophets and apostles was precisely the same as the scripture itself.</w:t>
      </w:r>
    </w:p>
    <w:p w14:paraId="419412C2">
      <w:pPr>
        <w:pStyle w:val="11"/>
        <w:widowControl/>
      </w:pPr>
      <w:r>
        <w:t>这对我方没有任何益处：因为先知和使徒的传讲与圣经本身是完全相同的。</w:t>
      </w:r>
    </w:p>
    <w:p w14:paraId="34679C9E">
      <w:pPr>
        <w:pStyle w:val="11"/>
        <w:widowControl/>
      </w:pPr>
      <w:r>
        <w:t>This is manifest from Acts 26:22, where Paul speaks thus: “Having obtained help from God, I continue unto this day, witnessing these things to both small and great, saying none other things than those which the prophets and Moses did say should come;” οὐδὲν ἐκτὸς λέγων .</w:t>
      </w:r>
    </w:p>
    <w:p w14:paraId="51005583">
      <w:pPr>
        <w:pStyle w:val="11"/>
        <w:widowControl/>
      </w:pPr>
      <w:r>
        <w:t>这从《使徒行传》26:22是明显的，保罗在那里如此说话：“我得了上帝的帮助，站立得住，直到今日，对尊大卑微的作见证，所说的并不外乎先知和摩西所说将来必成的事;” οὐδὲν ἐκτὸς λέγων （说的并不外乎）。</w:t>
      </w:r>
    </w:p>
    <w:p w14:paraId="7C731998">
      <w:pPr>
        <w:pStyle w:val="11"/>
        <w:widowControl/>
      </w:pPr>
      <w:r>
        <w:t>Whatever, therefore, the apostles taught, they derived from the prophets and Moses, and beyond them they taught nothing.</w:t>
      </w:r>
    </w:p>
    <w:p w14:paraId="54BB953C">
      <w:pPr>
        <w:pStyle w:val="11"/>
        <w:widowControl/>
      </w:pPr>
      <w:r>
        <w:t>因此，使徒所教导的一切，他们都源自先知和摩西，而且他们没有教导任何超越他们的东西。</w:t>
      </w:r>
    </w:p>
    <w:p w14:paraId="5937ADB6">
      <w:pPr>
        <w:pStyle w:val="11"/>
        <w:widowControl/>
      </w:pPr>
      <w:r>
        <w:t>The same may also be confirmed from Acts 17:11, where the Berœans are said to have examined the preaching of the apostles by the scripture; which they certainly could not have done if they had preached anything beside or without the scripture.</w:t>
      </w:r>
    </w:p>
    <w:p w14:paraId="3072AD61">
      <w:pPr>
        <w:pStyle w:val="11"/>
        <w:widowControl/>
      </w:pPr>
      <w:r>
        <w:t>同样可以从《使徒行传》17:11得到确认，那里说庇哩亚人藉着圣经审查使徒的传讲；如果他们传讲任何在圣经之外或没有圣经的东西，他们肯定无法做到这一点。</w:t>
      </w:r>
    </w:p>
    <w:p w14:paraId="2ED58964">
      <w:pPr>
        <w:pStyle w:val="11"/>
        <w:widowControl/>
      </w:pPr>
      <w:r>
        <w:t>Secondly, I say that the foundation of the prophets and apostles in this place actually does denote the scripture: which I prove from the circumstance that Paul here joins the prophets with the apostles.</w:t>
      </w:r>
    </w:p>
    <w:p w14:paraId="58029557">
      <w:pPr>
        <w:pStyle w:val="11"/>
        <w:widowControl/>
      </w:pPr>
      <w:r>
        <w:t>其次，我说这个地方的先知和使徒的根基实际上确实指的是圣经：我从保罗在这里将先知与使徒联系在一起的情况来证明这一点。</w:t>
      </w:r>
    </w:p>
    <w:p w14:paraId="16AB7DEE">
      <w:pPr>
        <w:pStyle w:val="11"/>
        <w:widowControl/>
      </w:pPr>
      <w:r>
        <w:t>Now the prophets were not then preaching, but only their writings were extant.</w:t>
      </w:r>
    </w:p>
    <w:p w14:paraId="7A58326C">
      <w:pPr>
        <w:pStyle w:val="11"/>
        <w:widowControl/>
      </w:pPr>
      <w:r>
        <w:t>现在先知们那时没有传讲，而只有他们的著作存在。</w:t>
      </w:r>
    </w:p>
    <w:p w14:paraId="5361AA05">
      <w:pPr>
        <w:pStyle w:val="11"/>
        <w:widowControl/>
      </w:pPr>
      <w:r>
        <w:t>Stapleton foresaw this, and therefore determines that, in this place, it is not the prophets of the Old Testament that are meant and designed, but those of the new, who lived and taught along with the apostles, such as those who are mentioned, Ephesians 4:11, and 1 Corinthians 12:28.</w:t>
      </w:r>
    </w:p>
    <w:p w14:paraId="590FB272">
      <w:pPr>
        <w:pStyle w:val="11"/>
        <w:widowControl/>
      </w:pPr>
      <w:r>
        <w:t>斯塔普尔顿预见到了这一点，因此断定，在这个地方，指的不是《旧约》的先知，而是《新约》的先知，他们与使徒一同生活和教导，例如在《以弗所书》4:11和《哥林多前书》12:28中提到的那些人。</w:t>
      </w:r>
    </w:p>
    <w:p w14:paraId="6ECF7D8B">
      <w:pPr>
        <w:pStyle w:val="11"/>
        <w:widowControl/>
      </w:pPr>
      <w:r>
        <w:t>But under the name of prophetic doctrine always in the scriptures the whole doctrine of the Old Testament is wont to be understood.</w:t>
      </w:r>
    </w:p>
    <w:p w14:paraId="5D880E02">
      <w:pPr>
        <w:pStyle w:val="11"/>
        <w:widowControl/>
      </w:pPr>
      <w:r>
        <w:t>但在圣经中，在先知教义的名义下，总是习惯于理解整个《旧约》的教义。</w:t>
      </w:r>
    </w:p>
    <w:p w14:paraId="7506EC31">
      <w:pPr>
        <w:pStyle w:val="11"/>
        <w:widowControl/>
      </w:pPr>
      <w:r>
        <w:t>So 2 Peter 1:16, where the apostle says: “We have a more sure word of prophecy;” ἔχομεν βεβαιότερον τὸν προφητικὸν λόγον .</w:t>
      </w:r>
    </w:p>
    <w:p w14:paraId="11432175">
      <w:pPr>
        <w:pStyle w:val="11"/>
        <w:widowControl/>
      </w:pPr>
      <w:r>
        <w:t>因此，《彼得后书》1:16，使徒说：“我们有更确定的预言圣言;” ἔχομεν βεβαιότερον τὸν προφητικὸν λόγον 。</w:t>
      </w:r>
    </w:p>
    <w:p w14:paraId="6A96C5AB">
      <w:pPr>
        <w:pStyle w:val="11"/>
        <w:widowControl/>
      </w:pPr>
      <w:r>
        <w:t>So Hebrews 1:1, where the apostle says that God had spoken formerly in divers ways to the fathers by the prophets.</w:t>
      </w:r>
    </w:p>
    <w:p w14:paraId="3B200B8E">
      <w:pPr>
        <w:pStyle w:val="11"/>
        <w:widowControl/>
      </w:pPr>
      <w:r>
        <w:t>因此，《希伯来书》1:1，使徒说上帝以前曾藉着先知以各种方式向列祖说话。</w:t>
      </w:r>
    </w:p>
    <w:p w14:paraId="41B77D2A">
      <w:pPr>
        <w:pStyle w:val="11"/>
        <w:widowControl/>
      </w:pPr>
      <w:r>
        <w:t>So Romans 1:2, where Paul says, that God had before promised the Gospel διὰ τῶν προφητῶν αὐτοῦ ἐν γραϕαῖς ἁγίαις .</w:t>
      </w:r>
    </w:p>
    <w:p w14:paraId="5A3D79E3">
      <w:pPr>
        <w:pStyle w:val="11"/>
        <w:widowControl/>
      </w:pPr>
      <w:r>
        <w:t>因此，《罗马书》1:2，保罗说，上帝以前“藉着祂的先知在圣经中”应许了福音， διὰ τῶν προφητῶν αὐτοῦ ἐν γραϕαῖς ἁγίαις 。</w:t>
      </w:r>
    </w:p>
    <w:p w14:paraId="20246372">
      <w:pPr>
        <w:pStyle w:val="11"/>
        <w:widowControl/>
      </w:pPr>
      <w:r>
        <w:t>So Luke 1:70, where Zacharias, the father of John the Baptist, says that God had “raised up a horn of salvation for us in the house of his servant David, as he had spoken διὰ στόματος τῶν ἁγίων τῶν ἀπ’ αἰῶνος προφητῶν αὐτοῦ.”</w:t>
      </w:r>
    </w:p>
    <w:p w14:paraId="4A3B0996">
      <w:pPr>
        <w:pStyle w:val="11"/>
        <w:widowControl/>
      </w:pPr>
      <w:r>
        <w:t>因此，《路加福音》1:70，施洗约翰的父亲撒迦利亚（Zacharias）说上帝“在祂仆人大卫的家中为我们兴起了拯救的角，正如祂藉着祂从创世以来圣先知（προφητῶν αὐτοῦ）的口所说的那样。”</w:t>
      </w:r>
    </w:p>
    <w:p w14:paraId="0661A0C7">
      <w:pPr>
        <w:pStyle w:val="11"/>
        <w:widowControl/>
      </w:pPr>
      <w:r>
        <w:t>Therefore in this place also, under the name of prophets are understood the old, and not the new prophets.</w:t>
      </w:r>
    </w:p>
    <w:p w14:paraId="0A8F725B">
      <w:pPr>
        <w:pStyle w:val="11"/>
        <w:widowControl/>
      </w:pPr>
      <w:r>
        <w:t>因此在这个地方，在先知的名义下理解的也是旧先知，而不是新先知。</w:t>
      </w:r>
    </w:p>
    <w:p w14:paraId="4AD96AEA">
      <w:pPr>
        <w:pStyle w:val="11"/>
        <w:widowControl/>
      </w:pPr>
      <w:r>
        <w:t>For if Paul had understood those prophets of the New Testament, why not equally mention the evangelists, pastors and doctors, who were also preaching the word, and united their labors with the apostles and prophets in this work?</w:t>
      </w:r>
    </w:p>
    <w:p w14:paraId="7FC94D3F">
      <w:pPr>
        <w:pStyle w:val="11"/>
        <w:widowControl/>
      </w:pPr>
      <w:r>
        <w:t>因为如果保罗理解的是那些《新约》的先知，为什么不也提到传福音者、牧师和教师，他们也在传讲圣言，并与使徒和先知一同在这个工作中联合他们的劳力呢？</w:t>
      </w:r>
    </w:p>
    <w:p w14:paraId="6C406904">
      <w:pPr>
        <w:pStyle w:val="11"/>
        <w:widowControl/>
      </w:pPr>
      <w:r>
        <w:t>Chrysostom opposes Stapleton, and teaches us that none other are here understood but the ancient prophets: for he says that the apostles were posterior in time to those prophets whom Paul names here, and yet are set in the first place: Πρῶτον τίθησι τοὺς ἀποστόλους ἐσχάτους ὄντας τοῖς χρόνοις6.</w:t>
      </w:r>
    </w:p>
    <w:p w14:paraId="08DB7248">
      <w:pPr>
        <w:pStyle w:val="11"/>
        <w:widowControl/>
      </w:pPr>
      <w:r>
        <w:t>金口约翰反对斯塔普尔顿，并教导我们这里所理解的不是别人，正是古代的先知：因为祂说使徒在时间上晚于保罗在这里所提到的那些先知，然而却被放在第一位： Πρῶτον τίθησι τοὺς ἀποστόλους ἐσχάτους ὄντας τοῖς χρόνοις （祂将使徒放在第一位，尽管他们在时间上是最后的）。</w:t>
      </w:r>
    </w:p>
    <w:p w14:paraId="59E22A09">
      <w:pPr>
        <w:pStyle w:val="11"/>
        <w:widowControl/>
      </w:pPr>
      <w:r>
        <w:t>Thirdly, I say, that the preaching of the apostles and prophets, as it was their action, continued only a short time.</w:t>
      </w:r>
    </w:p>
    <w:p w14:paraId="23354370">
      <w:pPr>
        <w:pStyle w:val="11"/>
        <w:widowControl/>
      </w:pPr>
      <w:r>
        <w:t>第三，我说，使徒和先知的传讲，作为他们的行动，只持续了很短的时间。</w:t>
      </w:r>
    </w:p>
    <w:p w14:paraId="40D726E3">
      <w:pPr>
        <w:pStyle w:val="11"/>
        <w:widowControl/>
      </w:pPr>
      <w:r>
        <w:t>But the apostle speaks of a perpetual foundation which should consist and endure to the end of the world, and upon which the church of all times should always rest.</w:t>
      </w:r>
    </w:p>
    <w:p w14:paraId="72DD61A0">
      <w:pPr>
        <w:pStyle w:val="11"/>
        <w:widowControl/>
      </w:pPr>
      <w:r>
        <w:t>但使徒说的是一个永恒的根基，它应该持续和忍耐直到世界的末了，而且历世历代的教会都应该一直建立在其上。</w:t>
      </w:r>
    </w:p>
    <w:p w14:paraId="03564DCD">
      <w:pPr>
        <w:pStyle w:val="11"/>
        <w:widowControl/>
      </w:pPr>
      <w:r>
        <w:t>This is the doctrine which the apostles first delivered by word of mouth, and afterwards in books that were to remain for ever.</w:t>
      </w:r>
    </w:p>
    <w:p w14:paraId="220DA534">
      <w:pPr>
        <w:pStyle w:val="11"/>
        <w:widowControl/>
      </w:pPr>
      <w:r>
        <w:t>这就是使徒们最初口头传达的教义，后来又写在将永远留存的书卷中。</w:t>
      </w:r>
    </w:p>
    <w:p w14:paraId="55FDCC49">
      <w:pPr>
        <w:pStyle w:val="11"/>
        <w:widowControl/>
      </w:pPr>
      <w:r>
        <w:t>How then can the church be now founded upon that preaching, which hath ceased and come to an end many ages ago?</w:t>
      </w:r>
    </w:p>
    <w:p w14:paraId="6B5D3159">
      <w:pPr>
        <w:pStyle w:val="11"/>
        <w:widowControl/>
      </w:pPr>
      <w:r>
        <w:t>那么教会现在如何能建立在那个在许多世纪前就停止和结束的传讲上呢？</w:t>
      </w:r>
    </w:p>
    <w:p w14:paraId="2AC7E2D2">
      <w:pPr>
        <w:pStyle w:val="11"/>
        <w:widowControl/>
      </w:pPr>
      <w:r>
        <w:t>Fourthly, Ambrose says that by the foundation in this place is understood the old and New Testaments, and that other prophets are here designated than those of whom we read Ephesians 4:11, and 1 Corinthians 12:28.</w:t>
      </w:r>
    </w:p>
    <w:p w14:paraId="2792DF69">
      <w:pPr>
        <w:pStyle w:val="11"/>
        <w:widowControl/>
      </w:pPr>
      <w:r>
        <w:t>第四，安布罗斯（Ambrose）说，这里的根基指的是旧约和新约，而且这里指定的先知是除了我们在《以弗所书》4:11和《哥林多前书》12:28中读到的那些之外的先知。</w:t>
      </w:r>
    </w:p>
    <w:p w14:paraId="6BAFCAAA">
      <w:pPr>
        <w:pStyle w:val="11"/>
        <w:widowControl/>
      </w:pPr>
      <w:r>
        <w:t>The same is the opinion of Thomas Aquinas; the same of Dionysius the Carthusian, and of some other papists: so that we may perceive that Stapleton is here at variance with his own men.</w:t>
      </w:r>
    </w:p>
    <w:p w14:paraId="24295744">
      <w:pPr>
        <w:pStyle w:val="11"/>
        <w:widowControl/>
      </w:pPr>
      <w:r>
        <w:t>托马斯·阿奎那（Thomas Aquinas）的观点也是如此；加尔都西会士狄奥尼修斯（Dionysius the Carthusian），以及其他一些天主教徒的观点也是如此：因此我们可以看到斯塔普尔顿在这里与祂自己人相悖。</w:t>
      </w:r>
    </w:p>
    <w:p w14:paraId="2E4252AB">
      <w:pPr>
        <w:pStyle w:val="11"/>
        <w:widowControl/>
      </w:pPr>
      <w:r>
        <w:t>We have discussed the first ambiguity; it remains that we come now to the second.</w:t>
      </w:r>
    </w:p>
    <w:p w14:paraId="52DE7D09">
      <w:pPr>
        <w:pStyle w:val="11"/>
        <w:widowControl/>
      </w:pPr>
      <w:r>
        <w:t>我们已经讨论了第一个含糊不清；现在剩下我们要来到第二个。</w:t>
      </w:r>
    </w:p>
    <w:p w14:paraId="4284DE35">
      <w:pPr>
        <w:pStyle w:val="11"/>
        <w:spacing w:line="250" w:lineRule="auto"/>
      </w:pPr>
    </w:p>
    <w:p w14:paraId="5CDDA969">
      <w:pPr>
        <w:pStyle w:val="11"/>
        <w:spacing w:line="250" w:lineRule="auto"/>
      </w:pPr>
    </w:p>
    <w:p w14:paraId="34892426">
      <w:pPr>
        <w:pStyle w:val="11"/>
        <w:spacing w:line="250" w:lineRule="auto"/>
      </w:pPr>
    </w:p>
    <w:p w14:paraId="0E43EB31">
      <w:pPr>
        <w:pStyle w:val="11"/>
        <w:widowControl/>
      </w:pPr>
      <w:bookmarkStart w:id="4" w:name="bookmark1173"/>
      <w:bookmarkEnd w:id="4"/>
      <w:r>
        <w:t>CHAPTER IX. OF THE</w:t>
      </w:r>
    </w:p>
    <w:p w14:paraId="796C6F75">
      <w:pPr>
        <w:pStyle w:val="11"/>
        <w:widowControl/>
      </w:pPr>
      <w:r>
        <w:t>第九章 论我们对手的</w:t>
      </w:r>
    </w:p>
    <w:p w14:paraId="22E93293">
      <w:pPr>
        <w:pStyle w:val="11"/>
        <w:widowControl/>
      </w:pPr>
      <w:r>
        <w:t>SEVENTH ARGUMENT OF OUR ADVERSARIES.</w:t>
      </w:r>
    </w:p>
    <w:p w14:paraId="271B7559">
      <w:pPr>
        <w:pStyle w:val="11"/>
        <w:widowControl/>
      </w:pPr>
      <w:r>
        <w:t>第七个论证。</w:t>
      </w:r>
    </w:p>
    <w:p w14:paraId="2BCD47FC">
      <w:pPr>
        <w:pStyle w:val="11"/>
        <w:spacing w:line="267" w:lineRule="auto"/>
        <w:rPr>
          <w:rFonts w:hint="eastAsia"/>
        </w:rPr>
      </w:pPr>
    </w:p>
    <w:p w14:paraId="1F3CB603">
      <w:pPr>
        <w:pStyle w:val="11"/>
        <w:spacing w:line="267" w:lineRule="auto"/>
        <w:rPr>
          <w:rFonts w:hint="eastAsia"/>
        </w:rPr>
      </w:pPr>
      <w:r>
        <w:rPr>
          <w:rFonts w:hint="eastAsia"/>
        </w:rPr>
        <w:t>T</w:t>
      </w:r>
    </w:p>
    <w:p w14:paraId="575EDA59">
      <w:pPr>
        <w:pStyle w:val="11"/>
        <w:widowControl/>
      </w:pPr>
      <w:r>
        <w:t>第七个论证包含在《第九本书，第十章》中，</w:t>
      </w:r>
    </w:p>
    <w:p w14:paraId="5C7FBE27">
      <w:pPr>
        <w:pStyle w:val="11"/>
        <w:widowControl/>
      </w:pPr>
      <w:r>
        <w:t>HE seventh argument is contained in Book 9. chapter 10, where he joins other fathers to Augustine, for the purpose of proving, that the</w:t>
      </w:r>
    </w:p>
    <w:p w14:paraId="0F0DE8C1">
      <w:pPr>
        <w:pStyle w:val="11"/>
        <w:widowControl/>
      </w:pPr>
      <w:r>
        <w:t>祂将其他教父与奥古斯丁（Augustine）联系起来，目的是证明圣经的正典必须由教会的权威来交付。</w:t>
      </w:r>
    </w:p>
    <w:p w14:paraId="4A0AC677">
      <w:pPr>
        <w:pStyle w:val="11"/>
        <w:widowControl/>
      </w:pPr>
      <w:r>
        <w:t>canon of scripture must be consigned by the authority of the church. But what else do all those fathers prove but this, that the scripture should be received because it hath ever been received by the church, and that certain books should be rejected because they have ever been rejected by the church?</w:t>
      </w:r>
    </w:p>
    <w:p w14:paraId="23CA7F84">
      <w:pPr>
        <w:pStyle w:val="11"/>
        <w:widowControl/>
      </w:pPr>
      <w:r>
        <w:t>但是所有那些教父证明的除了这一点，即圣经应该被接纳，因为它一直被教会接纳，而且某些书卷应该被拒绝，因为它一直被教会拒绝，还能是什么呢？</w:t>
      </w:r>
    </w:p>
    <w:p w14:paraId="27AD8A9A">
      <w:pPr>
        <w:pStyle w:val="11"/>
        <w:widowControl/>
      </w:pPr>
      <w:r>
        <w:t>Now this we most willingly confess.</w:t>
      </w:r>
    </w:p>
    <w:p w14:paraId="18CEB7CF">
      <w:pPr>
        <w:pStyle w:val="11"/>
        <w:widowControl/>
      </w:pPr>
      <w:r>
        <w:t>现在我们最乐意承认这一点。</w:t>
      </w:r>
    </w:p>
    <w:p w14:paraId="43CFA220">
      <w:pPr>
        <w:pStyle w:val="11"/>
        <w:widowControl/>
      </w:pPr>
      <w:r>
        <w:t>For we concede that the authority of the church is one argument, and a good one too: but it does not immediately follow either that it is the only argument, or that this whole matter depends upon the authority of the church.</w:t>
      </w:r>
    </w:p>
    <w:p w14:paraId="55D9C894">
      <w:pPr>
        <w:pStyle w:val="11"/>
        <w:widowControl/>
      </w:pPr>
      <w:r>
        <w:t>因为我们让步教会的权威是一个论证，而且是一个好的论证：但并不能由此推断它是唯一的论证，或者说这整件事依赖于教会的权威。</w:t>
      </w:r>
    </w:p>
    <w:p w14:paraId="69F105DB">
      <w:pPr>
        <w:pStyle w:val="11"/>
        <w:widowControl/>
      </w:pPr>
      <w:r>
        <w:t>I might, therefore, disregard all those testimonies, and pass them over as irrelevant; but I prefer to touch upon them briefly, lest I should seem to have omitted anything.</w:t>
      </w:r>
    </w:p>
    <w:p w14:paraId="29DFBC33">
      <w:pPr>
        <w:pStyle w:val="11"/>
        <w:widowControl/>
      </w:pPr>
      <w:r>
        <w:t>因此，我可以不理会所有这些见证，并将它们视为不相关而忽略；但我宁愿简要地触及它们，以免我似乎遗漏了任何东西。</w:t>
      </w:r>
    </w:p>
    <w:p w14:paraId="1C2CA8A0">
      <w:pPr>
        <w:pStyle w:val="11"/>
        <w:widowControl/>
      </w:pPr>
      <w:r>
        <w:t>Now the testimonies, which Stapleton alleges in this chapter, are five in number: namely, from Theodoret, Tertullian, Irenæus, the first council of Toledo, and Serapion the bishop of Antioch; to each of which severally we shall give a brief reply.</w:t>
      </w:r>
    </w:p>
    <w:p w14:paraId="2C608C9E">
      <w:pPr>
        <w:pStyle w:val="11"/>
        <w:widowControl/>
      </w:pPr>
      <w:r>
        <w:t>现在，斯塔普尔顿（Stapleton）在这一章中引用的见证有五个：即引自提奥多雷（Theodoret）、特土良（Tertullian）、爱任纽（Irenæus）、第一次托莱多会议（council of Toledo），以及安提阿（Antioch）主教塞拉皮翁（Serapion）；我们将分别对每一个给出简短的回复。</w:t>
      </w:r>
    </w:p>
    <w:p w14:paraId="1BCB475B">
      <w:pPr>
        <w:pStyle w:val="11"/>
        <w:widowControl/>
      </w:pPr>
      <w:r>
        <w:t>Theodoret, in his argument to the Epistle to the Hebrews, writes thus against the Arians, who denied the authority of that epistle: “If nothing else, they should at least have respected the length of time during which the disciples of the truth have been wont to read this epistle continually in the churches1.”</w:t>
      </w:r>
    </w:p>
    <w:p w14:paraId="7373527C">
      <w:pPr>
        <w:pStyle w:val="11"/>
        <w:widowControl/>
      </w:pPr>
      <w:r>
        <w:t>提奥多雷，在祂的《致希伯来人书信绪论》中（argument to the Epistle to the Hebrews），如此反对否认那封书信权威的亚流派（Arians）：“如果别无其他，他们至少应该尊重在教会中真理的门徒习惯持续阅读这封书信的时间长度1。”</w:t>
      </w:r>
    </w:p>
    <w:p w14:paraId="7A4C0F70">
      <w:pPr>
        <w:pStyle w:val="11"/>
        <w:widowControl/>
      </w:pPr>
      <w:r>
        <w:t>I answer: What is all this to us?</w:t>
      </w:r>
    </w:p>
    <w:p w14:paraId="0AE0BC3A">
      <w:pPr>
        <w:pStyle w:val="11"/>
        <w:widowControl/>
      </w:pPr>
      <w:r>
        <w:t>我回答：所有这些与我们有什么关系呢？</w:t>
      </w:r>
    </w:p>
    <w:p w14:paraId="3639FA2E">
      <w:pPr>
        <w:pStyle w:val="11"/>
        <w:widowControl/>
      </w:pPr>
      <w:r>
        <w:t>Nothing whatever.</w:t>
      </w:r>
    </w:p>
    <w:p w14:paraId="68659518">
      <w:pPr>
        <w:pStyle w:val="11"/>
        <w:widowControl/>
      </w:pPr>
      <w:r>
        <w:t>完全没有。</w:t>
      </w:r>
    </w:p>
    <w:p w14:paraId="55779C91">
      <w:pPr>
        <w:pStyle w:val="11"/>
        <w:widowControl/>
      </w:pPr>
      <w:r>
        <w:t>We grant that this epistle is to be embraced with all reverence, and that its opponents may be pressed and coerced by the argument drawn from antiquity.</w:t>
      </w:r>
    </w:p>
    <w:p w14:paraId="0B3546D0">
      <w:pPr>
        <w:pStyle w:val="11"/>
        <w:widowControl/>
      </w:pPr>
      <w:r>
        <w:t>我们承认这封书信应被带着所有的尊敬所拥抱，而且它的反对者可以被源自古老性的论证所压迫和强迫。</w:t>
      </w:r>
    </w:p>
    <w:p w14:paraId="2B31FF4D">
      <w:pPr>
        <w:pStyle w:val="11"/>
        <w:widowControl/>
      </w:pPr>
      <w:r>
        <w:t>But, I beseech you, hath Theodoret written that nothing else gains authority for this epistle, save this very antiquity of time?</w:t>
      </w:r>
    </w:p>
    <w:p w14:paraId="4F93CA2C">
      <w:pPr>
        <w:pStyle w:val="11"/>
        <w:widowControl/>
      </w:pPr>
      <w:r>
        <w:t>但是，我恳求你，提奥多雷写了除了这正是时间古老性之外，没有其他东西为这封书信获得权威吗？</w:t>
      </w:r>
    </w:p>
    <w:p w14:paraId="23762E65">
      <w:pPr>
        <w:pStyle w:val="11"/>
        <w:widowControl/>
      </w:pPr>
      <w:r>
        <w:t>By no means, but rather quite the opposite, as is manifest from his words: for he says, “if there were nothing else,” they should be moved by the very length of time.</w:t>
      </w:r>
    </w:p>
    <w:p w14:paraId="29808044">
      <w:pPr>
        <w:pStyle w:val="11"/>
        <w:widowControl/>
      </w:pPr>
      <w:r>
        <w:t>绝非如此，而是恰恰相反，正如从祂的话中明显可见的：因为祂说，“如果别无其他，”他们就应该被这正是时间长度所打动。</w:t>
      </w:r>
    </w:p>
    <w:p w14:paraId="3697C56F">
      <w:pPr>
        <w:pStyle w:val="11"/>
        <w:widowControl/>
      </w:pPr>
      <w:r>
        <w:t>Therefore, he intimates that there were other arguments, besides antiquity of time, whereby the authority of this epistle might be confirmed.</w:t>
      </w:r>
    </w:p>
    <w:p w14:paraId="4800293F">
      <w:pPr>
        <w:pStyle w:val="11"/>
        <w:widowControl/>
      </w:pPr>
      <w:r>
        <w:t>因此，祂暗示除了时间古老性之外，还有其他论证，藉此这封书信的权威可以被确认。</w:t>
      </w:r>
    </w:p>
    <w:p w14:paraId="4C2092FC">
      <w:pPr>
        <w:pStyle w:val="11"/>
        <w:widowControl/>
      </w:pPr>
      <w:r>
        <w:t>And amongst these other arguments the principal, no doubt, was the very doctrine itself of the epistle, which the church acknowledges by the assistance of the Holy Spirit.</w:t>
      </w:r>
    </w:p>
    <w:p w14:paraId="111BA682">
      <w:pPr>
        <w:pStyle w:val="11"/>
        <w:widowControl/>
      </w:pPr>
      <w:r>
        <w:t>而且在这些其他论证中，主要的，无疑是这封书信本身的教义，教会藉着圣灵（Holy Spirit）的帮助承认它。</w:t>
      </w:r>
    </w:p>
    <w:p w14:paraId="1D74FC62">
      <w:pPr>
        <w:pStyle w:val="11"/>
        <w:widowControl/>
      </w:pPr>
      <w:r>
        <w:t>For what else can be adduced?</w:t>
      </w:r>
    </w:p>
    <w:p w14:paraId="3E5D8D23">
      <w:pPr>
        <w:pStyle w:val="11"/>
        <w:widowControl/>
      </w:pPr>
      <w:r>
        <w:t>因为还能提出什么呢？</w:t>
      </w:r>
    </w:p>
    <w:p w14:paraId="7237C199">
      <w:pPr>
        <w:pStyle w:val="11"/>
        <w:widowControl/>
      </w:pPr>
      <w:r>
        <w:t>Thus, therefore, this first testimony alleged by Stapleton is answered easily, and almost without any effort.</w:t>
      </w:r>
    </w:p>
    <w:p w14:paraId="46BB2F3F">
      <w:pPr>
        <w:pStyle w:val="11"/>
        <w:widowControl/>
      </w:pPr>
      <w:r>
        <w:t>因此，斯塔普尔顿引用的这个第一个见证，很容易，而且几乎毫不费力地得到了回答。</w:t>
      </w:r>
    </w:p>
    <w:p w14:paraId="6F9C4D8C">
      <w:pPr>
        <w:pStyle w:val="11"/>
        <w:widowControl/>
      </w:pPr>
      <w:r>
        <w:t>But peradventure the second is clearer, which we have now, in the next place, to discuss.</w:t>
      </w:r>
    </w:p>
    <w:p w14:paraId="7EF580BD">
      <w:pPr>
        <w:pStyle w:val="11"/>
        <w:widowControl/>
      </w:pPr>
      <w:r>
        <w:t>但或许第二个更清楚，我们现在，接下来要讨论它。</w:t>
      </w:r>
    </w:p>
    <w:p w14:paraId="69FB6A27">
      <w:pPr>
        <w:pStyle w:val="11"/>
        <w:widowControl/>
      </w:pPr>
      <w:r>
        <w:t>It is that of Tertullian in his book of Prescriptions against the heretics, where these words are to be found: “I will allege as a prescription, that what the apostles preached should not otherwise be proved, but through those same churches which the apostles themselves founded2.”</w:t>
      </w:r>
    </w:p>
    <w:p w14:paraId="3A08C378">
      <w:pPr>
        <w:pStyle w:val="11"/>
        <w:widowControl/>
      </w:pPr>
      <w:r>
        <w:t>它是特土良（Tertullian）在祂的《驳异端条例》一书中的，那里有这些话：“我将援引一个条例（prescription），即使徒们所传讲的，不应该藉着其他方式证明，而只应藉着使徒自己所建立的那些教会2。”</w:t>
      </w:r>
    </w:p>
    <w:p w14:paraId="4BDA5E7C">
      <w:pPr>
        <w:pStyle w:val="11"/>
        <w:widowControl/>
      </w:pPr>
      <w:r>
        <w:t>What (says Stapleton) could possibly be more plainly said?</w:t>
      </w:r>
    </w:p>
    <w:p w14:paraId="46F2CD6C">
      <w:pPr>
        <w:pStyle w:val="11"/>
        <w:widowControl/>
      </w:pPr>
      <w:r>
        <w:t>有什么（斯塔普尔顿说）可以比这说得更清楚的呢？</w:t>
      </w:r>
    </w:p>
    <w:p w14:paraId="78184EDD">
      <w:pPr>
        <w:pStyle w:val="11"/>
        <w:widowControl/>
      </w:pPr>
      <w:r>
        <w:t>I answer: I confess indeed that the words are plain, but I affirm that Tertullian speaks not of the apostolic epistles, but of the apostolic doctrine; which is sufficiently manifest from the words immediately preceding.</w:t>
      </w:r>
    </w:p>
    <w:p w14:paraId="433F79D0">
      <w:pPr>
        <w:pStyle w:val="11"/>
        <w:widowControl/>
      </w:pPr>
      <w:r>
        <w:t>我回答：我确实承认这些话是清楚的，但我断言特土良谈论的不是使徒书信，而是使徒教义；这从紧接前面的话中可以充分明显地看出。</w:t>
      </w:r>
    </w:p>
    <w:p w14:paraId="486EA4FD">
      <w:pPr>
        <w:pStyle w:val="11"/>
        <w:widowControl/>
      </w:pPr>
      <w:r>
        <w:t>For thus he writes: “We draw up therefore this prescriptive plea: if the Lord Jesus Christ sent apostles to preach, then no other preachers are to be received than those whom Christ instructed; because no man knoweth the Father but the Son, and he to whom the Son hath revealed him, and the Son seems to have revealed him to no others than the apostles, whom he sent to preach, no doubt, that which he had revealed to them3.”</w:t>
      </w:r>
    </w:p>
    <w:p w14:paraId="0D47C4A0">
      <w:pPr>
        <w:pStyle w:val="11"/>
        <w:widowControl/>
      </w:pPr>
      <w:r>
        <w:t>因为祂如此写道：“因此，我们提出这个条例性的辩解（plea）：如果主耶稣基督（the Lord Jesus Christ）差遣使徒去传道，那么就不应该接纳除了基督所教导的人之外的其他传道者；因为除了圣子（the Son）和圣子所启示的人之外，没有人认识父（the Father），而且圣子似乎没有向除了使徒之外的其他人启示祂，祂差遣使徒去传讲的，无疑是祂向他们所启示的3。”</w:t>
      </w:r>
    </w:p>
    <w:p w14:paraId="1EF89626">
      <w:pPr>
        <w:pStyle w:val="11"/>
        <w:widowControl/>
      </w:pPr>
      <w:r>
        <w:t>Then he applies this prescription, namely, that the doctrine which the apostles preached should not be proved in any other way but through those churches which they founded.</w:t>
      </w:r>
    </w:p>
    <w:p w14:paraId="2972AF07">
      <w:pPr>
        <w:pStyle w:val="11"/>
        <w:widowControl/>
      </w:pPr>
      <w:r>
        <w:t>然后祂应用了这个条例，也就是说，使徒们所传讲的教义不应该藉着除了他们所建立的那些教会之外的任何其他方式证明。</w:t>
      </w:r>
    </w:p>
    <w:p w14:paraId="2A35485D">
      <w:pPr>
        <w:pStyle w:val="11"/>
        <w:widowControl/>
      </w:pPr>
      <w:r>
        <w:t>In which words Tertullian does not reject, however, all other testimonies.</w:t>
      </w:r>
    </w:p>
    <w:p w14:paraId="210B8D8F">
      <w:pPr>
        <w:pStyle w:val="11"/>
        <w:widowControl/>
      </w:pPr>
      <w:r>
        <w:t>然而，在这些话中，特土良并没有拒绝所有其他的见证。</w:t>
      </w:r>
    </w:p>
    <w:p w14:paraId="274332B4">
      <w:pPr>
        <w:pStyle w:val="11"/>
        <w:widowControl/>
      </w:pPr>
      <w:r>
        <w:t>For if this had been his meaning, that the evidence of the apostolical epistles to us depended entirely upon the approbation of the apostolical churches, then he would have rejected the testimony of the Holy Spirit; which he certainly never meant to do.</w:t>
      </w:r>
    </w:p>
    <w:p w14:paraId="50803FD0">
      <w:pPr>
        <w:pStyle w:val="11"/>
        <w:widowControl/>
      </w:pPr>
      <w:r>
        <w:t>因为如果这是祂的意思，即使徒书信对我们的证据完全依赖于使徒教会的认可，那么祂就会拒绝圣灵的见证；而祂肯定从未打算这样做。</w:t>
      </w:r>
    </w:p>
    <w:p w14:paraId="2775D570">
      <w:pPr>
        <w:pStyle w:val="11"/>
        <w:widowControl/>
      </w:pPr>
      <w:r>
        <w:t>Nay, this would not be consistent even with our adversary’s own defense.</w:t>
      </w:r>
    </w:p>
    <w:p w14:paraId="31CA78B1">
      <w:pPr>
        <w:pStyle w:val="11"/>
        <w:widowControl/>
      </w:pPr>
      <w:r>
        <w:t>非但如此，这甚至与我们对手自己的辩护不一致。</w:t>
      </w:r>
    </w:p>
    <w:p w14:paraId="7E40905D">
      <w:pPr>
        <w:pStyle w:val="11"/>
        <w:widowControl/>
      </w:pPr>
      <w:r>
        <w:t>For he, in the last chapter of this his ninth book, will have the canon of scripture to be consigned by the rule of faith.</w:t>
      </w:r>
    </w:p>
    <w:p w14:paraId="760E1BAE">
      <w:pPr>
        <w:pStyle w:val="11"/>
        <w:widowControl/>
      </w:pPr>
      <w:r>
        <w:t>因为祂在祂的第九本书的最后一章中，希望圣经正典由信仰的准则来交付。</w:t>
      </w:r>
    </w:p>
    <w:p w14:paraId="792EE9EA">
      <w:pPr>
        <w:pStyle w:val="11"/>
        <w:widowControl/>
      </w:pPr>
      <w:r>
        <w:t>Therefore, besides the approbation of the church, he would have the rule of faith also to be necessary; for the rule of faith is a different thing from the external judgment of the church.</w:t>
      </w:r>
    </w:p>
    <w:p w14:paraId="632B52D5">
      <w:pPr>
        <w:pStyle w:val="11"/>
        <w:widowControl/>
      </w:pPr>
      <w:r>
        <w:t>因此，除了教会的认可之外，祂也希望信仰的准则成为必要的；因为信仰的准则与教会的外在判断是不同的事物。</w:t>
      </w:r>
    </w:p>
    <w:p w14:paraId="69B52B15">
      <w:pPr>
        <w:pStyle w:val="11"/>
        <w:widowControl/>
      </w:pPr>
      <w:r>
        <w:t>But Tertullian’s meaning, as appears from the words following, is, that every doctrine is true which agrees and harmonizes with that doctrine of the churches, which they received from the apostles, and the apostles from Christ; and that whatever does not so agree is adulterate and false.</w:t>
      </w:r>
    </w:p>
    <w:p w14:paraId="5FC73EFB">
      <w:pPr>
        <w:pStyle w:val="11"/>
        <w:widowControl/>
      </w:pPr>
      <w:r>
        <w:t>但特土良的意思，正如从接下来的话中可见的，是，每一个与那些教会的教义一致和和谐的教义都是真实的，这些教义是他们从使徒那里领受的，使徒从基督那里领受的；而任何不一致的都是掺假和虚假的。</w:t>
      </w:r>
    </w:p>
    <w:p w14:paraId="63B4513C">
      <w:pPr>
        <w:pStyle w:val="11"/>
        <w:widowControl/>
      </w:pPr>
      <w:r>
        <w:t>For thus he subjoins: “If these things be so, it follows thence, that every doctrine which agrees with those apostolical churches, from whose wombs the faith derived its origin, is to be accounted true; and that that is undoubtedly to be held, which the churches received from the apostles, the apostles from Christ, and Christ from God; but all other doctrine is to be judged beforehand to be false4.”</w:t>
      </w:r>
    </w:p>
    <w:p w14:paraId="014F2A55">
      <w:pPr>
        <w:pStyle w:val="11"/>
        <w:widowControl/>
      </w:pPr>
      <w:r>
        <w:t>因为祂如此补充说：“如果这些事情是这样，由此推断，每一个与那些使徒教会，即信仰起源的子宫（wombs）一致和和谐的教义，都应被视为真实的；而且那无疑是应当持守的，就是教会从使徒那里领受的，使徒从基督那里领受的，基督从上帝那里领受的；但所有其他的教义都应预先判断为虚假4。”</w:t>
      </w:r>
    </w:p>
    <w:p w14:paraId="0E434C6D">
      <w:pPr>
        <w:pStyle w:val="11"/>
        <w:widowControl/>
      </w:pPr>
      <w:r>
        <w:t>This is so far from taking away the testimony of the Holy Spirit, that it rather establishes it; for the Holy Spirit is the judge of apostolical doctrine.</w:t>
      </w:r>
    </w:p>
    <w:p w14:paraId="44797BF2">
      <w:pPr>
        <w:pStyle w:val="11"/>
        <w:widowControl/>
      </w:pPr>
      <w:r>
        <w:t>这不仅没有排除圣灵的见证，反而确立了它；因为圣灵是使徒教义的判断者。</w:t>
      </w:r>
    </w:p>
    <w:p w14:paraId="1C6410E4">
      <w:pPr>
        <w:pStyle w:val="11"/>
        <w:widowControl/>
      </w:pPr>
      <w:r>
        <w:t>Therefore he attributes nothing to the church, unless it hold this doctrine.</w:t>
      </w:r>
    </w:p>
    <w:p w14:paraId="52F5E0FB">
      <w:pPr>
        <w:pStyle w:val="11"/>
        <w:widowControl/>
      </w:pPr>
      <w:r>
        <w:t>因此，除非教会持守这个教义，否则祂不将任何东西归于教会。</w:t>
      </w:r>
    </w:p>
    <w:p w14:paraId="6ED64F6E">
      <w:pPr>
        <w:pStyle w:val="11"/>
        <w:widowControl/>
      </w:pPr>
      <w:r>
        <w:t>Besides, to say, as Tertullian says, that “doctrine should be proved by the church,” is a different thing from saying that it should be received only on the authority of the church, which Stapleton means.</w:t>
      </w:r>
    </w:p>
    <w:p w14:paraId="5265B9FB">
      <w:pPr>
        <w:pStyle w:val="11"/>
        <w:widowControl/>
      </w:pPr>
      <w:r>
        <w:t>此外，像特土良所说的，说“教义应该被教会证明，”与说它应该仅仅凭着教会的权威被接纳，斯塔普尔顿的意思，是不同的事情。</w:t>
      </w:r>
    </w:p>
    <w:p w14:paraId="2F4FEF08">
      <w:pPr>
        <w:pStyle w:val="11"/>
        <w:widowControl/>
      </w:pPr>
      <w:r>
        <w:t>We concede the former, especially as far as the apostolical churches are concerned, but the latter by no means.</w:t>
      </w:r>
    </w:p>
    <w:p w14:paraId="5908DF2B">
      <w:pPr>
        <w:pStyle w:val="11"/>
        <w:widowControl/>
      </w:pPr>
      <w:r>
        <w:t>我们承认前者，特别是就使徒教会而言，但绝不承认后者。</w:t>
      </w:r>
    </w:p>
    <w:p w14:paraId="0C3E407E">
      <w:pPr>
        <w:pStyle w:val="11"/>
        <w:widowControl/>
      </w:pPr>
      <w:r>
        <w:t>For although it be through the church that we know doctrine, yet that it is now upon the authority of the Holy Spirit that we believe, even our adversaries themselves allow, as ye shall hear hereafter.</w:t>
      </w:r>
    </w:p>
    <w:p w14:paraId="0CBFAED7">
      <w:pPr>
        <w:pStyle w:val="11"/>
        <w:widowControl/>
      </w:pPr>
      <w:r>
        <w:t>因为虽然我们藉着教会认识教义，但我们现在凭着圣灵的权威相信，即使是我们的对手自己也承认，正如你们将在后面听到的。</w:t>
      </w:r>
    </w:p>
    <w:p w14:paraId="5208043E">
      <w:pPr>
        <w:pStyle w:val="11"/>
        <w:widowControl/>
      </w:pPr>
      <w:r>
        <w:t>Therefore, when Tertullian speaks of sound and apostolical doctrine, although he says that it should agree with the faith of the apostolic churches, he nevertheless does not, on that account, set aside the testimony of the Holy Spirit.</w:t>
      </w:r>
    </w:p>
    <w:p w14:paraId="02E8EEED">
      <w:pPr>
        <w:pStyle w:val="11"/>
        <w:widowControl/>
      </w:pPr>
      <w:r>
        <w:t>因此，当特土良谈论健全和使徒的教义时，尽管祂说它应该与使徒教会的信仰一致，但祂并没有因此排除圣灵的见证。</w:t>
      </w:r>
    </w:p>
    <w:p w14:paraId="498DD79B">
      <w:pPr>
        <w:pStyle w:val="11"/>
        <w:widowControl/>
      </w:pPr>
      <w:r>
        <w:t>So much upon the testimony of Tertullian.</w:t>
      </w:r>
    </w:p>
    <w:p w14:paraId="3C6D6A62">
      <w:pPr>
        <w:pStyle w:val="11"/>
        <w:widowControl/>
      </w:pPr>
      <w:r>
        <w:t>关于特土良的见证就说到这里。</w:t>
      </w:r>
    </w:p>
    <w:p w14:paraId="71B80E9B">
      <w:pPr>
        <w:pStyle w:val="11"/>
        <w:widowControl/>
      </w:pPr>
      <w:r>
        <w:t>I come now to Irenæus, from whom Stapleton quotes some words, which, it must be allowed, have very little force in them.</w:t>
      </w:r>
    </w:p>
    <w:p w14:paraId="4932A75D">
      <w:pPr>
        <w:pStyle w:val="11"/>
        <w:widowControl/>
      </w:pPr>
      <w:r>
        <w:t>我现在来到爱任纽（Irenæus），斯塔普尔顿从祂那里引用了一些话，必须承认，它们的力量微乎其微。</w:t>
      </w:r>
    </w:p>
    <w:p w14:paraId="2D03E0F2">
      <w:pPr>
        <w:pStyle w:val="11"/>
        <w:widowControl/>
      </w:pPr>
      <w:r>
        <w:t>For we confess with Irenæus, that the authority of the church is a firm and compendious demonstration of the canonical doctrine a posteriori, but not a priori: but we deny that this is the sole, or the greatest, or the strongest argument.</w:t>
      </w:r>
    </w:p>
    <w:p w14:paraId="78C79B00">
      <w:pPr>
        <w:pStyle w:val="11"/>
        <w:widowControl/>
      </w:pPr>
      <w:r>
        <w:t>因为我们与爱任纽一同承认，教会的权威是对正典教义的一种坚固且简明的后验（a posteriori）证明，而不是先验（a priori）证明：但我们否认这是唯一的、最大的或最强的论证。</w:t>
      </w:r>
    </w:p>
    <w:p w14:paraId="3006BD7C">
      <w:pPr>
        <w:pStyle w:val="11"/>
        <w:widowControl/>
      </w:pPr>
      <w:r>
        <w:t>This Stapleton could not prove from Irenæus.</w:t>
      </w:r>
    </w:p>
    <w:p w14:paraId="046B4C57">
      <w:pPr>
        <w:pStyle w:val="11"/>
        <w:widowControl/>
      </w:pPr>
      <w:r>
        <w:t>斯塔普尔顿不能从爱任纽那里证明这一点。</w:t>
      </w:r>
    </w:p>
    <w:p w14:paraId="7A2B38DF">
      <w:pPr>
        <w:pStyle w:val="11"/>
        <w:widowControl/>
      </w:pPr>
      <w:r>
        <w:t>Besides, when Stapleton concedes out of Irenæus, that heretics who denied some scriptures were refuted by the scriptures which they received, does he not affirm, exactly as we would have it, that scripture may be proved by scripture, and that scripture may be otherwise recognized and proved than by the testimony of the church?</w:t>
      </w:r>
    </w:p>
    <w:p w14:paraId="31D68260">
      <w:pPr>
        <w:pStyle w:val="11"/>
        <w:widowControl/>
      </w:pPr>
      <w:r>
        <w:t>此外，当斯塔普尔顿从爱任纽那里让步，那些否认某些圣经的异端被他们所接受的圣经所驳斥时，祂难道不是正如我们所希望的那样，断言圣经可以被圣经证明，而且圣经可以以除了教会见证之外的方式被认识和证明吗？</w:t>
      </w:r>
    </w:p>
    <w:p w14:paraId="695B685C">
      <w:pPr>
        <w:pStyle w:val="11"/>
        <w:widowControl/>
      </w:pPr>
      <w:r>
        <w:t>His fourth testimony is taken from the first council of Toledo, the twenty-first canon of which is to this effect: “If any shall say or believe that any other scriptures are to be received, save those which the church hath received, let him be anathema5.”</w:t>
      </w:r>
    </w:p>
    <w:p w14:paraId="369489EA">
      <w:pPr>
        <w:pStyle w:val="11"/>
        <w:widowControl/>
      </w:pPr>
      <w:r>
        <w:t>祂的第四个见证取自第一次托莱多会议（council of Toledo），其中第二十一项教规大意如下：“如果有人说或相信应该接纳任何除了教会已经接纳的圣经之外的其他圣经，让祂被咒诅5。”</w:t>
      </w:r>
    </w:p>
    <w:p w14:paraId="13386517">
      <w:pPr>
        <w:pStyle w:val="11"/>
        <w:widowControl/>
      </w:pPr>
      <w:r>
        <w:t>I answer: I do not see why I and all good Christians may not be permitted to say Amen to these words.</w:t>
      </w:r>
    </w:p>
    <w:p w14:paraId="2C88B799">
      <w:pPr>
        <w:pStyle w:val="11"/>
        <w:widowControl/>
      </w:pPr>
      <w:r>
        <w:t>我回答：我不明白为什么我不被允许，以及所有好的基督徒不被允许对这些话语说“阿们”。</w:t>
      </w:r>
    </w:p>
    <w:p w14:paraId="2E705967">
      <w:pPr>
        <w:pStyle w:val="11"/>
        <w:widowControl/>
      </w:pPr>
      <w:r>
        <w:t>For we think no otherwise than we are directed in this canon, and receive or reject no book without the testimony and example of the catholic church.</w:t>
      </w:r>
    </w:p>
    <w:p w14:paraId="71765731">
      <w:pPr>
        <w:pStyle w:val="11"/>
        <w:widowControl/>
      </w:pPr>
      <w:r>
        <w:t>因为我们的想法与这个教规中所指导的别无二致，而且我们接纳或拒绝任何书卷都不是没有大公教会的见证和榜样。</w:t>
      </w:r>
    </w:p>
    <w:p w14:paraId="42D126EF">
      <w:pPr>
        <w:pStyle w:val="11"/>
        <w:widowControl/>
      </w:pPr>
      <w:r>
        <w:t>Wherefore this denunciation of an anathema touches us in no way.</w:t>
      </w:r>
    </w:p>
    <w:p w14:paraId="7B38925F">
      <w:pPr>
        <w:pStyle w:val="11"/>
        <w:widowControl/>
      </w:pPr>
      <w:r>
        <w:t>因此，这种宣告咒诅对我们没有任何影响。</w:t>
      </w:r>
    </w:p>
    <w:p w14:paraId="2D7C8C1B">
      <w:pPr>
        <w:pStyle w:val="11"/>
        <w:widowControl/>
      </w:pPr>
      <w:r>
        <w:t>But I wonder that Stapleton should be so stupid as not to understand or remark how weak is this argument of his: No scriptures should be received, which have not been received and approved by the church: therefore, scriptures are only to be received on account of the church’s testimony.</w:t>
      </w:r>
    </w:p>
    <w:p w14:paraId="5DA9EFB2">
      <w:pPr>
        <w:pStyle w:val="11"/>
        <w:widowControl/>
      </w:pPr>
      <w:r>
        <w:t>但我惊讶于斯塔普尔顿（Stapleton）如此愚蠢，竟然不明白或没有注意到祂的这个论证有多么软弱：不应接纳任何没有被教会接纳和认可的圣经：因此，圣经只能因为教会的见证而被接纳。</w:t>
      </w:r>
    </w:p>
    <w:p w14:paraId="1E39B5AD">
      <w:pPr>
        <w:pStyle w:val="11"/>
        <w:widowControl/>
      </w:pPr>
      <w:r>
        <w:t>No scriptures should be rejected, but those which the church hath rejected: therefore the apocryphal writings are to be rejected solely on that account, because the church hath rejected them.</w:t>
      </w:r>
    </w:p>
    <w:p w14:paraId="0AF4E97E">
      <w:pPr>
        <w:pStyle w:val="11"/>
        <w:widowControl/>
      </w:pPr>
      <w:r>
        <w:t>不应拒绝任何圣经，除了那些教会已经拒绝的：因此次经著作被拒绝仅仅是因为教会拒绝了它们。</w:t>
      </w:r>
    </w:p>
    <w:p w14:paraId="6CFBC4AE">
      <w:pPr>
        <w:pStyle w:val="11"/>
        <w:widowControl/>
      </w:pPr>
      <w:r>
        <w:t>And of this testimony enough hath been said.</w:t>
      </w:r>
    </w:p>
    <w:p w14:paraId="7789FA63">
      <w:pPr>
        <w:pStyle w:val="11"/>
        <w:widowControl/>
      </w:pPr>
      <w:r>
        <w:t>关于这个见证已经说得够多了。</w:t>
      </w:r>
    </w:p>
    <w:p w14:paraId="46CF6FE7">
      <w:pPr>
        <w:pStyle w:val="11"/>
        <w:widowControl/>
      </w:pPr>
      <w:r>
        <w:t>Now follows the fifth and last, which is that of a certain Serapion, bishop of Antioch, of whom Eusebius speaks H. E. Lib. VI. c. 11, taken from an epistle of his: “We,” says Serapion, “refuse certain books falsely inscribed with the names of the apostles, knowing that we have never received such6.”</w:t>
      </w:r>
    </w:p>
    <w:p w14:paraId="5E13DE86">
      <w:pPr>
        <w:pStyle w:val="11"/>
        <w:widowControl/>
      </w:pPr>
      <w:r>
        <w:t>现在是第五个也是最后一个见证，它是某位安提阿主教塞拉皮翁（Serapion）的，优西比乌（Eusebius）在《教会历史》第六卷，第11章中谈到祂，取自祂的一封书信：“我们，”塞拉皮翁说，“拒绝某些错误地刻着使徒名字的书卷，知道我们从未接纳过这样的书6。”</w:t>
      </w:r>
    </w:p>
    <w:p w14:paraId="1D416E07">
      <w:pPr>
        <w:pStyle w:val="11"/>
        <w:widowControl/>
      </w:pPr>
      <w:r>
        <w:t>Now he speaks of the gospel of Peter, which used to be read in some churches.</w:t>
      </w:r>
    </w:p>
    <w:p w14:paraId="3A2142FE">
      <w:pPr>
        <w:pStyle w:val="11"/>
        <w:widowControl/>
      </w:pPr>
      <w:r>
        <w:t>祂现在谈论的是《彼得福音》，它曾在一些教会中被宣读。</w:t>
      </w:r>
    </w:p>
    <w:p w14:paraId="25E40F85">
      <w:pPr>
        <w:pStyle w:val="11"/>
        <w:widowControl/>
      </w:pPr>
      <w:r>
        <w:t>I answer: That book was rejected by Serapion on account of the many falsehoods which were found in it, as is plain from the words which follow: therefore it was not rejected merely on account of the authority of the church.</w:t>
      </w:r>
    </w:p>
    <w:p w14:paraId="6563817E">
      <w:pPr>
        <w:pStyle w:val="11"/>
        <w:widowControl/>
      </w:pPr>
      <w:r>
        <w:t>我回答：那本书被塞拉皮翁拒绝是因为其中发现了许多虚假的内容，正如从接下来的话中清楚可见的：因此它被拒绝不仅仅是因为教会的权威。</w:t>
      </w:r>
    </w:p>
    <w:p w14:paraId="7884D70B">
      <w:pPr>
        <w:pStyle w:val="11"/>
        <w:widowControl/>
      </w:pPr>
      <w:r>
        <w:t>In this place Stapleton hath, as he often does, made use of a notable artifice.</w:t>
      </w:r>
    </w:p>
    <w:p w14:paraId="688BBE99">
      <w:pPr>
        <w:pStyle w:val="11"/>
        <w:widowControl/>
      </w:pPr>
      <w:r>
        <w:t>在这个地方，斯塔普尔顿（Stapleton）正如祂经常做的那样，使用了一个显著的诡计。</w:t>
      </w:r>
    </w:p>
    <w:p w14:paraId="2AB0DAB8">
      <w:pPr>
        <w:pStyle w:val="11"/>
        <w:widowControl/>
      </w:pPr>
      <w:r>
        <w:t>We, says Serapion, have not received the book, ὡς ἔμπειροι, as being skillful and expert; γινώσκοντες ὅτι τὰ τοιαῦτα οὐ παρελάβομεν .</w:t>
      </w:r>
    </w:p>
    <w:p w14:paraId="49A49537">
      <w:pPr>
        <w:pStyle w:val="11"/>
        <w:widowControl/>
      </w:pPr>
      <w:r>
        <w:t>塞拉皮翁说，我们没有接纳这本书， ὡς ἔμπειροι （作为有经验的），因为是熟练和有经验的； γινώσκοντες ὅτι τὰ τοιαῦτα οὐ παρελάβομεν （知道我们从未接纳过这样的东西）。</w:t>
      </w:r>
    </w:p>
    <w:p w14:paraId="3FCFB4C6">
      <w:pPr>
        <w:pStyle w:val="11"/>
        <w:widowControl/>
      </w:pPr>
      <w:r>
        <w:t>And Eusebius says that he refuted τὰ ψευδῶς ἐν αὐτῷ εἰρημένα, “the falsehoods contained in it.”</w:t>
      </w:r>
    </w:p>
    <w:p w14:paraId="39239995">
      <w:pPr>
        <w:pStyle w:val="11"/>
        <w:widowControl/>
      </w:pPr>
      <w:r>
        <w:t>优西比乌说祂驳斥了 τὰ ψευδῶς ἐν αὐτῷ εἰρημένα （其中虚假的内容），“其中包含的虚假内容。”</w:t>
      </w:r>
    </w:p>
    <w:p w14:paraId="698947FF">
      <w:pPr>
        <w:pStyle w:val="11"/>
        <w:widowControl/>
      </w:pPr>
      <w:r>
        <w:t>The book, therefore, was interspersed with some falsehoods and impostures.</w:t>
      </w:r>
    </w:p>
    <w:p w14:paraId="4249CB67">
      <w:pPr>
        <w:pStyle w:val="11"/>
        <w:widowControl/>
      </w:pPr>
      <w:r>
        <w:t>因此，这本书中散布着一些虚假和欺骗。</w:t>
      </w:r>
    </w:p>
    <w:p w14:paraId="16DE49E6">
      <w:pPr>
        <w:pStyle w:val="11"/>
        <w:widowControl/>
      </w:pPr>
      <w:r>
        <w:t>Besides, Stapleton omits some words which have great force in them, as will manifestly appear to any one who will look at the passage.</w:t>
      </w:r>
    </w:p>
    <w:p w14:paraId="15386D81">
      <w:pPr>
        <w:pStyle w:val="11"/>
        <w:widowControl/>
      </w:pPr>
      <w:r>
        <w:t>此外，斯塔普尔顿省略了一些具有巨大力量的词语，任何查看这段经文的人都会明显看出。</w:t>
      </w:r>
    </w:p>
    <w:p w14:paraId="30F33EF8">
      <w:pPr>
        <w:pStyle w:val="11"/>
        <w:widowControl/>
      </w:pPr>
      <w:r>
        <w:t>For Serapion says7, at the end of that chapter, that he had found very many things ὀρθοῦ λόγου, sound, in that book, but some also προσδιεσταλμένα, foreign from and at variance with the orthodox faith, and therefore had rejected it.</w:t>
      </w:r>
    </w:p>
    <w:p w14:paraId="5408419D">
      <w:pPr>
        <w:pStyle w:val="11"/>
        <w:widowControl/>
      </w:pPr>
      <w:r>
        <w:t>塞拉皮翁在那个章节的末尾7说，祂在那本书中发现了非常多 ὀρθοῦ λόγου （正确的言论），健全的，但也有一些 προσδιεσταλμένα （相悖的），与正统信仰不一致，因此拒绝了它。</w:t>
      </w:r>
    </w:p>
    <w:p w14:paraId="14471FEB">
      <w:pPr>
        <w:pStyle w:val="11"/>
        <w:widowControl/>
      </w:pPr>
      <w:r>
        <w:t>He therefore did not reject it merely on account of the church’s judgment, of which no mention is here made, but on account of the doctrine delivered in the book itself.</w:t>
      </w:r>
    </w:p>
    <w:p w14:paraId="371BC23F">
      <w:pPr>
        <w:pStyle w:val="11"/>
        <w:widowControl/>
      </w:pPr>
      <w:r>
        <w:t>因此，祂拒绝它不仅仅是因为教会的判断，这里没有提到这一点，而是因为书卷本身所传达的教义。</w:t>
      </w:r>
    </w:p>
    <w:p w14:paraId="0BD282A5">
      <w:pPr>
        <w:pStyle w:val="11"/>
        <w:widowControl/>
      </w:pPr>
      <w:r>
        <w:t>This seventh argument, and the sixth also, which immediately preceded it, were merely human; and how weak such arguments are in causes of faith, everyone must understand.</w:t>
      </w:r>
    </w:p>
    <w:p w14:paraId="78066AC9">
      <w:pPr>
        <w:pStyle w:val="11"/>
        <w:widowControl/>
      </w:pPr>
      <w:r>
        <w:t>这个第七个论证，以及紧接其前的第六个论证，都仅仅是人类的；每个人都必须明白，在信仰的事业中，这样的论证是多么软弱。</w:t>
      </w:r>
    </w:p>
    <w:p w14:paraId="2531D31C">
      <w:pPr>
        <w:pStyle w:val="11"/>
        <w:spacing w:line="267" w:lineRule="auto"/>
        <w:rPr>
          <w:rFonts w:hint="eastAsia"/>
        </w:rPr>
      </w:pPr>
    </w:p>
    <w:p w14:paraId="63D0F7BD">
      <w:pPr>
        <w:pStyle w:val="11"/>
        <w:widowControl/>
        <w:numPr>
          <w:ilvl w:val="0"/>
          <w:numId w:val="26"/>
        </w:numPr>
        <w:ind w:left="0" w:leftChars="0" w:firstLine="0" w:firstLineChars="0"/>
        <w:rPr>
          <w:b w:val="0"/>
          <w:bdr w:val="none" w:sz="0" w:space="0"/>
        </w:rPr>
      </w:pPr>
      <w:r>
        <w:t>[ἔδει δὲ αὐτοὺς, εἰ καὶ μηδὲν ἕτερον, τοῦ χρόνου γοῦν αἰδεσθῆναι τὸ μῆκος, ἐν ᾧ τήνδε τὴν ἐπιστολὴν ἐν ταῖς ἐκκλησίαις ἀναγινώσκοντες διετέλεσαν τῆς ἐκκλησίας οἱ τρόϕιμοι.—Theod. Argum. in Heb.]</w:t>
      </w:r>
    </w:p>
    <w:p w14:paraId="35747880">
      <w:pPr>
        <w:pStyle w:val="11"/>
        <w:widowControl/>
        <w:numPr>
          <w:ilvl w:val="0"/>
          <w:numId w:val="27"/>
        </w:numPr>
        <w:ind w:left="0" w:leftChars="0" w:firstLine="0" w:firstLineChars="0"/>
        <w:rPr>
          <w:b w:val="0"/>
          <w:bdr w:val="none" w:sz="0" w:space="0"/>
        </w:rPr>
      </w:pPr>
      <w:r>
        <w:t>[如果他们不尊重别的，他们至少应该尊重那段时间的长度，在这段时间内教会的信徒（τῆς ἐκκλησίας οἱ τρόϕιμοι）习惯于在教会中持续阅读这封书信。—提奥多雷（Theod.）《致希伯来人书信绪论》。]</w:t>
      </w:r>
    </w:p>
    <w:p w14:paraId="4D15A42E">
      <w:pPr>
        <w:pStyle w:val="11"/>
        <w:widowControl/>
        <w:numPr>
          <w:ilvl w:val="0"/>
          <w:numId w:val="27"/>
        </w:numPr>
        <w:ind w:left="0" w:leftChars="0" w:firstLine="0" w:firstLineChars="0"/>
        <w:rPr>
          <w:b w:val="0"/>
          <w:bdr w:val="none" w:sz="0" w:space="0"/>
        </w:rPr>
      </w:pPr>
      <w:r>
        <w:t>[Quid autem prædicaverint, id est, quid illis Christus revelaverit, et hic præscribam non aliter probari debere, nisi per easdem ecclesias quas ipsi Apostoli condiderunt.—c. 21. p. 14.]</w:t>
      </w:r>
    </w:p>
    <w:p w14:paraId="659F66A2">
      <w:pPr>
        <w:pStyle w:val="11"/>
        <w:widowControl/>
        <w:numPr>
          <w:ilvl w:val="0"/>
          <w:numId w:val="26"/>
        </w:numPr>
        <w:ind w:left="0" w:leftChars="0" w:firstLine="0" w:firstLineChars="0"/>
        <w:rPr>
          <w:b w:val="0"/>
          <w:bdr w:val="none" w:sz="0" w:space="0"/>
        </w:rPr>
      </w:pPr>
      <w:r>
        <w:t>[他们传讲了什么，也就是说，基督向他们启示了什么，我将在这里规定，不应该藉着其他方式证明，而只应藉着使徒亲自建立的那些教会。—c. 21. p. 14。]</w:t>
      </w:r>
    </w:p>
    <w:p w14:paraId="23EB5A8A">
      <w:pPr>
        <w:pStyle w:val="11"/>
        <w:widowControl/>
        <w:numPr>
          <w:ilvl w:val="0"/>
          <w:numId w:val="26"/>
        </w:numPr>
        <w:ind w:left="0" w:leftChars="0" w:firstLine="0" w:firstLineChars="0"/>
        <w:rPr>
          <w:b w:val="0"/>
          <w:bdr w:val="none" w:sz="0" w:space="0"/>
        </w:rPr>
      </w:pPr>
      <w:r>
        <w:t>[Hinc igitur dirigimus præscriptionem, si Dominus Jesus Christus apostolos misit ad prædicandum, alios non esse recipiendos prædicatores quam quos Christus instituit, quia nec alius Patrem novit nisi Filius et cui Filius revelavit; nec aliis videtur revelasse Filius quam apostolis, quos misit ad prædicandum utique quod illis revelavit.—Ibid. Whitaker reads hanc for hinc. I know not on what authority.]</w:t>
      </w:r>
    </w:p>
    <w:p w14:paraId="6CF7BD92">
      <w:pPr>
        <w:pStyle w:val="11"/>
        <w:widowControl/>
        <w:numPr>
          <w:ilvl w:val="0"/>
          <w:numId w:val="26"/>
        </w:numPr>
        <w:ind w:left="0" w:leftChars="0" w:firstLine="0" w:firstLineChars="0"/>
        <w:rPr>
          <w:b w:val="0"/>
          <w:bdr w:val="none" w:sz="0" w:space="0"/>
        </w:rPr>
      </w:pPr>
      <w:r>
        <w:t>[因此我们提出这个条例性的辩解：如果主耶稣基督差遣使徒去传道，那么就不应该接纳除了基督所设立的之外的其他传道者，因为除了圣子（Filius）和圣子所启示的人之外，没有人认识父（Patrem）；圣子似乎没有向除了使徒之外的其他人启示祂，祂差遣使徒去传讲的，无疑是祂向他们所启示的。—同上。惠特克（Whitaker）将hinc（因此）读作hanc（这）。我不知道是基于什么权威。]</w:t>
      </w:r>
    </w:p>
    <w:p w14:paraId="3E19C858">
      <w:pPr>
        <w:pStyle w:val="11"/>
        <w:widowControl/>
        <w:numPr>
          <w:ilvl w:val="0"/>
          <w:numId w:val="26"/>
        </w:numPr>
        <w:ind w:left="0" w:leftChars="0" w:firstLine="0" w:firstLineChars="0"/>
        <w:rPr>
          <w:b w:val="0"/>
          <w:bdr w:val="none" w:sz="0" w:space="0"/>
        </w:rPr>
      </w:pPr>
      <w:r>
        <w:t>[Si hæc ita sunt, constat proinde omnem doctrinam, quæ cum illis ecclesiis apostolicis, matricibus et originalibus fidei, conspiret, veritati deputandam, id sine dubio tenentem quod ecclesiæ ab apostolis, apostoli a Christo, Christus a Deo accepit; reliquam vero omnem doctrinam de mendacio præjudicandam.— Ibid.]</w:t>
      </w:r>
    </w:p>
    <w:p w14:paraId="3D3F9C59">
      <w:pPr>
        <w:pStyle w:val="11"/>
        <w:widowControl/>
        <w:numPr>
          <w:ilvl w:val="0"/>
          <w:numId w:val="26"/>
        </w:numPr>
        <w:ind w:left="0" w:leftChars="0" w:firstLine="0" w:firstLineChars="0"/>
        <w:rPr>
          <w:b w:val="0"/>
          <w:bdr w:val="none" w:sz="0" w:space="0"/>
        </w:rPr>
      </w:pPr>
      <w:r>
        <w:t>[如果这些事情是这样，由此确定每一个与那些使徒教会，即信仰的母腹（matricibus）和起源（originalibus）一致和和谐的教义，都应被归于真理，无疑持守教会从使徒那里领受的，使徒从基督（Christo）那里领受的，基督从上帝（Deo）那里领受的；而所有其他的教义都应预先判断为虚假。—同上。]</w:t>
      </w:r>
    </w:p>
    <w:p w14:paraId="66589A02">
      <w:pPr>
        <w:pStyle w:val="11"/>
        <w:widowControl/>
        <w:numPr>
          <w:ilvl w:val="0"/>
          <w:numId w:val="26"/>
        </w:numPr>
        <w:ind w:left="0" w:leftChars="0" w:firstLine="0" w:firstLineChars="0"/>
        <w:rPr>
          <w:b w:val="0"/>
          <w:bdr w:val="none" w:sz="0" w:space="0"/>
        </w:rPr>
      </w:pPr>
      <w:r>
        <w:t>[Si quis dixerit aut crediderit alias scripturas recipiendas esse præter illas quas ecclesia recepit, anathema sit.—Anathem. 12. col. 328. Collect. Cann. Eccles. Hispan. Matriti. 1808.]</w:t>
      </w:r>
    </w:p>
    <w:p w14:paraId="5B96C450">
      <w:pPr>
        <w:pStyle w:val="11"/>
        <w:widowControl/>
        <w:numPr>
          <w:ilvl w:val="0"/>
          <w:numId w:val="26"/>
        </w:numPr>
        <w:ind w:left="0" w:leftChars="0" w:firstLine="0" w:firstLineChars="0"/>
        <w:rPr>
          <w:b w:val="0"/>
          <w:bdr w:val="none" w:sz="0" w:space="0"/>
        </w:rPr>
      </w:pPr>
      <w:r>
        <w:t>[如果有人说或相信应该接纳任何除了教会已经接纳的圣经之外的其他圣经，让祂被咒诅。—第12项咒诅。西班牙教会法典汇编，马德里（Matriti.）1808年，col. 328。]</w:t>
      </w:r>
    </w:p>
    <w:p w14:paraId="48C90F1B">
      <w:pPr>
        <w:pStyle w:val="11"/>
        <w:widowControl/>
        <w:numPr>
          <w:ilvl w:val="0"/>
          <w:numId w:val="26"/>
        </w:numPr>
        <w:ind w:left="0" w:leftChars="0" w:firstLine="0" w:firstLineChars="0"/>
        <w:rPr>
          <w:b w:val="0"/>
          <w:bdr w:val="none" w:sz="0" w:space="0"/>
        </w:rPr>
      </w:pPr>
      <w:r>
        <w:t>[Ἡμεῖς γὰρ, ἀδελϕοὶ, καὶ Πέτρον καὶ τοὺς ἄλλους ἀποστόλους ἀποδεχόμεθα ὡς Χριστόν · τὰ δὲ ὀνόματι αὐτῶν ψευδεπίγραϕα ὡς ἔμπειροι παραιτούμεθα, γινώσκοντες ὅτι τὰ τοιαῦτα οὐ παρελάβομεν.—H. E. Lib. VI. c. 12. pp. 177–8. T. 2. ed. Heinich.]</w:t>
      </w:r>
    </w:p>
    <w:p w14:paraId="2D60C159">
      <w:pPr>
        <w:pStyle w:val="11"/>
        <w:widowControl/>
        <w:numPr>
          <w:ilvl w:val="0"/>
          <w:numId w:val="26"/>
        </w:numPr>
        <w:ind w:left="0" w:leftChars="0" w:firstLine="0" w:firstLineChars="0"/>
        <w:rPr>
          <w:b w:val="0"/>
          <w:bdr w:val="none" w:sz="0" w:space="0"/>
        </w:rPr>
      </w:pPr>
      <w:r>
        <w:t>[因为我们，弟兄们，接纳彼得（Πέτρον）和其他使徒如同基督；但我们作为有经验的人，拒绝以他们名义伪造的书卷，知道我们从未接纳过这样的东西。—《教会历史》第六卷，第12章，pp. 177–8. T. 2. 海尼希（Heinich.）版。]</w:t>
      </w:r>
    </w:p>
    <w:p w14:paraId="4E015B6D">
      <w:pPr>
        <w:pStyle w:val="11"/>
        <w:widowControl/>
        <w:numPr>
          <w:ilvl w:val="0"/>
          <w:numId w:val="26"/>
        </w:numPr>
        <w:ind w:left="0" w:leftChars="0" w:firstLine="0" w:firstLineChars="0"/>
        <w:rPr>
          <w:b w:val="0"/>
          <w:bdr w:val="none" w:sz="0" w:space="0"/>
        </w:rPr>
      </w:pPr>
      <w:r>
        <w:t>[καὶ εὑρεῖν τὰ μὲν πλείονα τοῦ ὀρθοῦ λόγου τοῦ Σωτῆρος, τινὰ δὲ προδιεσταλμένα.—Ibid. p. 179.]</w:t>
      </w:r>
    </w:p>
    <w:p w14:paraId="79022831">
      <w:pPr>
        <w:pStyle w:val="11"/>
        <w:widowControl/>
        <w:numPr>
          <w:ilvl w:val="0"/>
          <w:numId w:val="26"/>
        </w:numPr>
        <w:ind w:left="0" w:leftChars="0" w:firstLine="0" w:firstLineChars="0"/>
        <w:rPr>
          <w:b w:val="0"/>
          <w:bdr w:val="none" w:sz="0" w:space="0"/>
        </w:rPr>
      </w:pPr>
      <w:r>
        <w:t>[而且发现其中大部分是救主（Σωτῆρος）的正确言论，但也有一些是相悖的。—同上。p. 179。]</w:t>
      </w:r>
    </w:p>
    <w:p w14:paraId="5BB80B51">
      <w:pPr>
        <w:pStyle w:val="11"/>
        <w:spacing w:line="267" w:lineRule="auto"/>
        <w:rPr>
          <w:rFonts w:hint="eastAsia"/>
        </w:rPr>
      </w:pPr>
    </w:p>
    <w:p w14:paraId="234D917E">
      <w:pPr>
        <w:pStyle w:val="11"/>
        <w:widowControl/>
      </w:pPr>
      <w:r>
        <w:t>CHAPTER X. OF THE TWO</w:t>
      </w:r>
    </w:p>
    <w:p w14:paraId="0C9CCE5D">
      <w:pPr>
        <w:pStyle w:val="11"/>
        <w:widowControl/>
      </w:pPr>
      <w:r>
        <w:t>第十章 论我们对手</w:t>
      </w:r>
    </w:p>
    <w:p w14:paraId="72D9FEDD">
      <w:pPr>
        <w:pStyle w:val="11"/>
        <w:widowControl/>
      </w:pPr>
      <w:r>
        <w:t>REMAINING ARGUMENTS OF OUR ADVERSARIES.</w:t>
      </w:r>
    </w:p>
    <w:p w14:paraId="2008BBF9">
      <w:pPr>
        <w:pStyle w:val="11"/>
        <w:widowControl/>
      </w:pPr>
      <w:r>
        <w:t>剩下的两个论证。</w:t>
      </w:r>
    </w:p>
    <w:p w14:paraId="06111FF9">
      <w:pPr>
        <w:pStyle w:val="11"/>
        <w:spacing w:line="267" w:lineRule="auto"/>
        <w:rPr>
          <w:rFonts w:hint="eastAsia"/>
        </w:rPr>
      </w:pPr>
    </w:p>
    <w:p w14:paraId="53CEB3A0">
      <w:pPr>
        <w:pStyle w:val="11"/>
        <w:spacing w:line="267" w:lineRule="auto"/>
        <w:rPr>
          <w:rFonts w:hint="eastAsia"/>
        </w:rPr>
      </w:pPr>
      <w:r>
        <w:rPr>
          <w:rFonts w:hint="eastAsia"/>
        </w:rPr>
        <w:t>I</w:t>
      </w:r>
    </w:p>
    <w:p w14:paraId="34CEC558">
      <w:pPr>
        <w:pStyle w:val="11"/>
        <w:widowControl/>
      </w:pPr>
      <w:r>
        <w:t>我现在来到第八个也是最后一个论证，</w:t>
      </w:r>
    </w:p>
    <w:p w14:paraId="0CC4A12B">
      <w:pPr>
        <w:pStyle w:val="11"/>
        <w:widowControl/>
      </w:pPr>
      <w:r>
        <w:t>COME now to the eighth and last argument, which Stapleton considers the weightiest and most important of all.</w:t>
      </w:r>
    </w:p>
    <w:p w14:paraId="04857D9C">
      <w:pPr>
        <w:pStyle w:val="11"/>
        <w:widowControl/>
      </w:pPr>
      <w:r>
        <w:t>斯塔普尔顿（Stapleton）认为这是所有论证中最有分量和最重要的。</w:t>
      </w:r>
    </w:p>
    <w:p w14:paraId="2174B94B">
      <w:pPr>
        <w:pStyle w:val="11"/>
        <w:widowControl/>
      </w:pPr>
      <w:r>
        <w:t>It is stated in the eleventh chapter of his ninth book, and is drawn from the rule of faith, thus: The rule of faith which is lodged with the church, and delivered by the church, is the means by which the masters and pastors of the churches distinguished true scriptures from false.</w:t>
      </w:r>
    </w:p>
    <w:p w14:paraId="04CC843A">
      <w:pPr>
        <w:pStyle w:val="11"/>
        <w:widowControl/>
      </w:pPr>
      <w:r>
        <w:t>它在祂的第九本书第11章中陈述，并源自信仰的准则，如下：寄存在教会，并由教会传达的信仰的准则，是教会的师傅和牧师区分真圣经和假圣经的媒介。</w:t>
      </w:r>
    </w:p>
    <w:p w14:paraId="1E42D41E">
      <w:pPr>
        <w:pStyle w:val="11"/>
        <w:widowControl/>
      </w:pPr>
      <w:r>
        <w:t>Therefore the church only should determine of the canonical books of scripture.</w:t>
      </w:r>
    </w:p>
    <w:p w14:paraId="16D55B78">
      <w:pPr>
        <w:pStyle w:val="11"/>
        <w:widowControl/>
      </w:pPr>
      <w:r>
        <w:t>因此，只有教会应该决定圣经的正典书卷。</w:t>
      </w:r>
    </w:p>
    <w:p w14:paraId="695A1971">
      <w:pPr>
        <w:pStyle w:val="11"/>
        <w:widowControl/>
      </w:pPr>
      <w:r>
        <w:t>I answer: if by the rule of faith we understand the articles of faith, then this reason of our adversary is not sufficient for the confirmation of his cause, nor is there any consequence in his argument.</w:t>
      </w:r>
    </w:p>
    <w:p w14:paraId="5B7E9E62">
      <w:pPr>
        <w:pStyle w:val="11"/>
        <w:widowControl/>
      </w:pPr>
      <w:r>
        <w:t>我回答：如果藉着信仰的准则我们理解信仰的条款，那么我们对手的这个理由不足以确认祂的事业，而且祂的论证中没有任何必然的推论。</w:t>
      </w:r>
    </w:p>
    <w:p w14:paraId="65F54E9E">
      <w:pPr>
        <w:pStyle w:val="11"/>
        <w:widowControl/>
      </w:pPr>
      <w:r>
        <w:t>For this is no reason: Such a book teaches things in harmony with the articles of the faith; therefore it is canonical.</w:t>
      </w:r>
    </w:p>
    <w:p w14:paraId="461F1F2C">
      <w:pPr>
        <w:pStyle w:val="11"/>
        <w:widowControl/>
      </w:pPr>
      <w:r>
        <w:t>因为这不是理由：某本书教导的内容与信仰的条款和谐一致；因此它是正典。</w:t>
      </w:r>
    </w:p>
    <w:p w14:paraId="49CA1F4E">
      <w:pPr>
        <w:pStyle w:val="11"/>
        <w:widowControl/>
      </w:pPr>
      <w:r>
        <w:t>For many books expound that sound doctrine which is in perfect harmony with the articles of the faith, and nevertheless should not be received into the canon.</w:t>
      </w:r>
    </w:p>
    <w:p w14:paraId="2071B749">
      <w:pPr>
        <w:pStyle w:val="11"/>
        <w:widowControl/>
      </w:pPr>
      <w:r>
        <w:t>因为许多书阐述了与信仰条款完全和谐的健全教义，但仍然不应该被接纳为正典。</w:t>
      </w:r>
    </w:p>
    <w:p w14:paraId="0B0DF6A8">
      <w:pPr>
        <w:pStyle w:val="11"/>
        <w:widowControl/>
      </w:pPr>
      <w:r>
        <w:t>The reason is indeed good negatively the other way: such a book delivers something repugnant to the articles of the faith; therefore it is not canonical.</w:t>
      </w:r>
    </w:p>
    <w:p w14:paraId="4D9780BF">
      <w:pPr>
        <w:pStyle w:val="11"/>
        <w:widowControl/>
      </w:pPr>
      <w:r>
        <w:t>这个理由确实以否定方式是好的，反过来说：某本书传达了与信仰条款相悖的内容；因此它不是正典。</w:t>
      </w:r>
    </w:p>
    <w:p w14:paraId="05F7BDB6">
      <w:pPr>
        <w:pStyle w:val="11"/>
        <w:widowControl/>
      </w:pPr>
      <w:r>
        <w:t>But affirmatively, it does not hold.</w:t>
      </w:r>
    </w:p>
    <w:p w14:paraId="73539FCC">
      <w:pPr>
        <w:pStyle w:val="11"/>
        <w:widowControl/>
      </w:pPr>
      <w:r>
        <w:t>但以肯定方式，它不成立。</w:t>
      </w:r>
    </w:p>
    <w:p w14:paraId="44A80284">
      <w:pPr>
        <w:pStyle w:val="11"/>
        <w:widowControl/>
      </w:pPr>
      <w:r>
        <w:t>But what is that rule of faith?</w:t>
      </w:r>
    </w:p>
    <w:p w14:paraId="195B7C2C">
      <w:pPr>
        <w:pStyle w:val="11"/>
        <w:widowControl/>
      </w:pPr>
      <w:r>
        <w:t>但那个信仰的准则是什么呢？</w:t>
      </w:r>
    </w:p>
    <w:p w14:paraId="15F11D99">
      <w:pPr>
        <w:pStyle w:val="11"/>
        <w:widowControl/>
      </w:pPr>
      <w:r>
        <w:t>Undoubtedly the rule of faith is the scripture itself: if therefore, the canon of scripture be consigned by the rule of faith, then the scripture is confirmed by the scripture, which is the very thing we maintain.</w:t>
      </w:r>
    </w:p>
    <w:p w14:paraId="2976F9C6">
      <w:pPr>
        <w:pStyle w:val="11"/>
        <w:widowControl/>
      </w:pPr>
      <w:r>
        <w:t>无疑信仰的准则就是圣经本身：因此，如果圣经的正典是由信仰的准则交付的，那么圣经就是被圣经确认的，这正是我们所坚持的。</w:t>
      </w:r>
    </w:p>
    <w:p w14:paraId="7F5B10F7">
      <w:pPr>
        <w:pStyle w:val="11"/>
        <w:widowControl/>
      </w:pPr>
      <w:r>
        <w:t>But he means far otherwise.</w:t>
      </w:r>
    </w:p>
    <w:p w14:paraId="63123854">
      <w:pPr>
        <w:pStyle w:val="11"/>
        <w:widowControl/>
      </w:pPr>
      <w:r>
        <w:t>但祂的意思截然不同。</w:t>
      </w:r>
    </w:p>
    <w:p w14:paraId="435CD894">
      <w:pPr>
        <w:pStyle w:val="11"/>
        <w:widowControl/>
      </w:pPr>
      <w:r>
        <w:t>The rule of faith, says he, is not the scripture, but a certain previous, presupposed, and pre-existing faith, which, being prior to the scripture, is neither included in, nor convertible with, the scripture.</w:t>
      </w:r>
    </w:p>
    <w:p w14:paraId="103BCD04">
      <w:pPr>
        <w:pStyle w:val="11"/>
        <w:widowControl/>
      </w:pPr>
      <w:r>
        <w:t>祂说，信仰的准则不是圣经，而是某种先前的、预先假设的、和预先存在的信心，它先于圣经，既不包含在圣经中，也不能与圣经互换。</w:t>
      </w:r>
    </w:p>
    <w:p w14:paraId="0CED5BA7">
      <w:pPr>
        <w:pStyle w:val="11"/>
        <w:widowControl/>
      </w:pPr>
      <w:r>
        <w:t>This is certainly an impious and blasphemous fiction of Stapleton’s.</w:t>
      </w:r>
    </w:p>
    <w:p w14:paraId="4438118E">
      <w:pPr>
        <w:pStyle w:val="11"/>
        <w:widowControl/>
      </w:pPr>
      <w:r>
        <w:t>这确实是斯塔普尔顿（Stapleton）不虔敬和亵渎的虚构。</w:t>
      </w:r>
    </w:p>
    <w:p w14:paraId="7FFF931E">
      <w:pPr>
        <w:pStyle w:val="11"/>
        <w:widowControl/>
      </w:pPr>
      <w:r>
        <w:t>For it is to be held undoubtingly, as we shall hereafter prove most largely, that the revealed and written word of God is the sole rule of faith, which is a thing prior to the faith of the church.</w:t>
      </w:r>
    </w:p>
    <w:p w14:paraId="16271B50">
      <w:pPr>
        <w:pStyle w:val="11"/>
        <w:widowControl/>
      </w:pPr>
      <w:r>
        <w:t>因为我们应该毫不怀疑地持守，正如我们将在后面最广泛地证明的那样，上帝启示和写下的圣言是信仰的唯一准则，它先于教会的信心。</w:t>
      </w:r>
    </w:p>
    <w:p w14:paraId="57508704">
      <w:pPr>
        <w:pStyle w:val="11"/>
        <w:widowControl/>
      </w:pPr>
      <w:r>
        <w:t>For all “faith is by hearing, and hearing by the word of God,” Romans 10:17: that is, our hearing hath regard to the word of God, as its object, and objects are prior to the senses perceiving them; therefore the word is prior to faith.</w:t>
      </w:r>
    </w:p>
    <w:p w14:paraId="7147979C">
      <w:pPr>
        <w:pStyle w:val="11"/>
        <w:widowControl/>
      </w:pPr>
      <w:r>
        <w:t>因为所有的“信心是藉着听道，听道是藉着上帝的圣言，”《罗马书》10:17：也就是说，我们的听道以向上帝的圣言为对象，对象先于感知它们的感官；因此圣言先于信心。</w:t>
      </w:r>
    </w:p>
    <w:p w14:paraId="3EC03FEB">
      <w:pPr>
        <w:pStyle w:val="11"/>
        <w:widowControl/>
      </w:pPr>
      <w:r>
        <w:t>If he feign another rule of faith besides the written word of God, we reject, repudiate, and refuse to acknowledge any such, and reduce the whole rule of the catholic faith to the scripture alone.</w:t>
      </w:r>
    </w:p>
    <w:p w14:paraId="059E3687">
      <w:pPr>
        <w:pStyle w:val="11"/>
        <w:widowControl/>
      </w:pPr>
      <w:r>
        <w:t>如果祂捏造除了上帝写下的圣言之外的另一个信仰准则，我们拒绝、摒弃并拒绝承认任何这样的准则，并将大公信仰的全部准则归结为唯独圣经。</w:t>
      </w:r>
    </w:p>
    <w:p w14:paraId="77F73D78">
      <w:pPr>
        <w:pStyle w:val="11"/>
        <w:widowControl/>
      </w:pPr>
      <w:r>
        <w:t>But I ask whether it is by this rule, or without this rule, that the church distinguishes true scriptures from false?</w:t>
      </w:r>
    </w:p>
    <w:p w14:paraId="4E9B4AE9">
      <w:pPr>
        <w:pStyle w:val="11"/>
        <w:widowControl/>
      </w:pPr>
      <w:r>
        <w:t>但我问，教会是藉着这个准则，还是没有这个准则来区分真圣经和假圣经的？</w:t>
      </w:r>
    </w:p>
    <w:p w14:paraId="50F93594">
      <w:pPr>
        <w:pStyle w:val="11"/>
        <w:widowControl/>
      </w:pPr>
      <w:r>
        <w:t>Stapleton answers thus, at the close of the chapter: “The rule of faith,” says he, “delivered and accepted by the church, is the sole and most certain mean, whereby the pastors and governors of the church distinguish the true scriptures from the false: therefore, without this rule the genuine scriptures cannot be distinguished from the spurious.”</w:t>
      </w:r>
    </w:p>
    <w:p w14:paraId="1BD173F2">
      <w:pPr>
        <w:pStyle w:val="11"/>
        <w:widowControl/>
      </w:pPr>
      <w:r>
        <w:t>斯塔普尔顿在章节的末尾如此回答：“信仰的准则，”祂说，“由教会传达和接受，是唯一且最确定的媒介，藉此教会的牧师和管理者区分真圣经和假圣经：因此，没有这个准则，真正的圣经就不能与伪造的区分开来。”</w:t>
      </w:r>
    </w:p>
    <w:p w14:paraId="3501DE1F">
      <w:pPr>
        <w:pStyle w:val="11"/>
        <w:widowControl/>
      </w:pPr>
      <w:r>
        <w:t>I derive then from this statement four observations.</w:t>
      </w:r>
    </w:p>
    <w:p w14:paraId="0414321F">
      <w:pPr>
        <w:pStyle w:val="11"/>
        <w:widowControl/>
      </w:pPr>
      <w:r>
        <w:t>那么我从这个论述中得出四个观察。</w:t>
      </w:r>
    </w:p>
    <w:p w14:paraId="7939443F">
      <w:pPr>
        <w:pStyle w:val="11"/>
        <w:widowControl/>
      </w:pPr>
      <w:r>
        <w:t>Firstly, if true scriptures are discerned from false by the rule of faith, then it no less appertains to the whole body of the church to consign the canon of scripture, than to the pastors and governors of the church themselves.</w:t>
      </w:r>
    </w:p>
    <w:p w14:paraId="6A58FA77">
      <w:pPr>
        <w:pStyle w:val="11"/>
        <w:widowControl/>
      </w:pPr>
      <w:r>
        <w:t>首先，如果真圣经是藉着信仰的准则从假圣经中辨识出来的，那么交付圣经正典就不亚于属于教会的全体，也属于教会的牧师和管理者本身。</w:t>
      </w:r>
    </w:p>
    <w:p w14:paraId="7CA07042">
      <w:pPr>
        <w:pStyle w:val="11"/>
        <w:widowControl/>
      </w:pPr>
      <w:r>
        <w:t>For all the faithful have this rule, not alone the pastors, governors and prelates; because the faith is common to both laymen and ministers.</w:t>
      </w:r>
    </w:p>
    <w:p w14:paraId="7452EE0D">
      <w:pPr>
        <w:pStyle w:val="11"/>
        <w:widowControl/>
      </w:pPr>
      <w:r>
        <w:t>因为所有的信徒都拥有这个准则，不仅仅是牧师、管理者和主教；因为信心是平信徒和牧师共有的。</w:t>
      </w:r>
    </w:p>
    <w:p w14:paraId="0E09936D">
      <w:pPr>
        <w:pStyle w:val="11"/>
        <w:widowControl/>
      </w:pPr>
      <w:r>
        <w:t>Now this makes against Stapleton, who does not attribute this power to the whole body of the church, but only to the prelates and pastors.</w:t>
      </w:r>
    </w:p>
    <w:p w14:paraId="69113DE7">
      <w:pPr>
        <w:pStyle w:val="11"/>
        <w:widowControl/>
      </w:pPr>
      <w:r>
        <w:t>现在这反对斯塔普尔顿，祂不将这个权力归于教会的全体，而只归于主教和牧师。</w:t>
      </w:r>
    </w:p>
    <w:p w14:paraId="14CFC281">
      <w:pPr>
        <w:pStyle w:val="11"/>
        <w:widowControl/>
      </w:pPr>
      <w:r>
        <w:t>Secondly, if it be not by its own authority, but by the rule of faith, that the church distinguishes the true scriptures from the false, then all Stapleton’s former arguments, drawn from the authority of the church, are of no avail; because the church does not rest simply on its own authority, but on some certain rule of faith in adjudicating and discriminating scripture.</w:t>
      </w:r>
    </w:p>
    <w:p w14:paraId="3C2A9532">
      <w:pPr>
        <w:pStyle w:val="11"/>
        <w:widowControl/>
      </w:pPr>
      <w:r>
        <w:t>其次，如果教会区分真圣经和假圣经不是藉着它自己的权威，而是藉着信仰的准则，那么斯塔普尔顿所有以前源于教会权威的论证都是无效的；因为教会在裁决和辨别圣经时，不只是简单地依靠它自己的权威，而是依靠某种确定的信仰准则。</w:t>
      </w:r>
    </w:p>
    <w:p w14:paraId="47C477C1">
      <w:pPr>
        <w:pStyle w:val="11"/>
        <w:widowControl/>
      </w:pPr>
      <w:r>
        <w:t>Thus the previous arguments, which are founded on the bare authority of the church, are altogether avoided, and the whole judgment of the church is tied to the rule of faith.</w:t>
      </w:r>
    </w:p>
    <w:p w14:paraId="0A3B7B6C">
      <w:pPr>
        <w:pStyle w:val="11"/>
        <w:widowControl/>
      </w:pPr>
      <w:r>
        <w:t>因此，前面那些建立在教会赤裸权威上的论证被完全避免了，教会的全部判断都被与信仰的准则联系在一起。</w:t>
      </w:r>
    </w:p>
    <w:p w14:paraId="57135B97">
      <w:pPr>
        <w:pStyle w:val="11"/>
        <w:widowControl/>
      </w:pPr>
      <w:r>
        <w:t>Thirdly, how can these things agree, or in any wise stand together?</w:t>
      </w:r>
    </w:p>
    <w:p w14:paraId="367B7D7C">
      <w:pPr>
        <w:pStyle w:val="11"/>
        <w:widowControl/>
      </w:pPr>
      <w:r>
        <w:t>第三，这些事情如何能一致，或以任何方式站在一起？</w:t>
      </w:r>
    </w:p>
    <w:p w14:paraId="29E190D6">
      <w:pPr>
        <w:pStyle w:val="11"/>
        <w:widowControl/>
      </w:pPr>
      <w:r>
        <w:t>He says that the pastors and masters of the church do, by means of the rule of faith delivered and accepted by the church, distinguish the true scriptures from the false; and under this name of the church he understands the pastors only, and prelates, and masters (as he calls them) of the churches.</w:t>
      </w:r>
    </w:p>
    <w:p w14:paraId="30DCEE44">
      <w:pPr>
        <w:pStyle w:val="11"/>
        <w:widowControl/>
      </w:pPr>
      <w:r>
        <w:t>祂说，教会的牧师和师傅们，藉着教会传达和接受的信仰准则，区分真圣经和假圣经；而且在教会这个名义下，祂理解的只是牧师，以及教会的主教和师傅们（正如祂称呼他们的）。</w:t>
      </w:r>
    </w:p>
    <w:p w14:paraId="3C331E47">
      <w:pPr>
        <w:pStyle w:val="11"/>
        <w:widowControl/>
      </w:pPr>
      <w:r>
        <w:t>Therefore, he says nothing else but this, that the pastors do, by means of the rule of faith delivered and received by the pastors, discriminate the scriptures.</w:t>
      </w:r>
    </w:p>
    <w:p w14:paraId="44EE4545">
      <w:pPr>
        <w:pStyle w:val="11"/>
        <w:widowControl/>
      </w:pPr>
      <w:r>
        <w:t>因此，祂说的不过是，牧师们藉着牧师们传达和接受的信仰准则，辨别圣经。</w:t>
      </w:r>
    </w:p>
    <w:p w14:paraId="22569787">
      <w:pPr>
        <w:pStyle w:val="11"/>
        <w:widowControl/>
      </w:pPr>
      <w:r>
        <w:t>But, in the first place, the pastors do not always think alike concerning the canonical scriptures, (if by the pastors he understand the bishops and doctors,) as may be proved from antiquity.</w:t>
      </w:r>
    </w:p>
    <w:p w14:paraId="56C03993">
      <w:pPr>
        <w:pStyle w:val="11"/>
        <w:widowControl/>
      </w:pPr>
      <w:r>
        <w:t>但是，首先，牧师们关于正典圣经的看法并不总是相同的（如果祂藉着牧师理解的是主教和博士），正如可以从古代证明的那样。</w:t>
      </w:r>
    </w:p>
    <w:p w14:paraId="6ABC9199">
      <w:pPr>
        <w:pStyle w:val="11"/>
        <w:widowControl/>
      </w:pPr>
      <w:r>
        <w:t>If therefore this rule be delivered by the pastors, it will be changeable and uncertain.</w:t>
      </w:r>
    </w:p>
    <w:p w14:paraId="2ACED029">
      <w:pPr>
        <w:pStyle w:val="11"/>
        <w:widowControl/>
      </w:pPr>
      <w:r>
        <w:t>因此，如果这个准则是由牧师传达的，它将是可变和不确定的。</w:t>
      </w:r>
    </w:p>
    <w:p w14:paraId="53332D12">
      <w:pPr>
        <w:pStyle w:val="11"/>
        <w:widowControl/>
      </w:pPr>
      <w:r>
        <w:t>Yea, even the pastors of the present day do not think alike of the canonical books.</w:t>
      </w:r>
    </w:p>
    <w:p w14:paraId="30868A27">
      <w:pPr>
        <w:pStyle w:val="11"/>
        <w:widowControl/>
      </w:pPr>
      <w:r>
        <w:t>是的，甚至现在的牧师对正典书卷的看法也不相同。</w:t>
      </w:r>
    </w:p>
    <w:p w14:paraId="60A1D345">
      <w:pPr>
        <w:pStyle w:val="11"/>
        <w:widowControl/>
      </w:pPr>
      <w:r>
        <w:t>It is necessary, therefore, that at length they should betake themselves to the pope alone, as to (in their own phrase) the chief pastor, make him the church, and make all depend upon his caprice.</w:t>
      </w:r>
    </w:p>
    <w:p w14:paraId="05594E8C">
      <w:pPr>
        <w:pStyle w:val="11"/>
        <w:widowControl/>
      </w:pPr>
      <w:r>
        <w:t>因此，他们最终必须只求助于教皇（pope），作为（用他们自己的措辞）首席牧师，使祂成为教会，并使所有的一切都依赖于祂的反复无常。</w:t>
      </w:r>
    </w:p>
    <w:p w14:paraId="0CBA8A0C">
      <w:pPr>
        <w:pStyle w:val="11"/>
        <w:widowControl/>
      </w:pPr>
      <w:r>
        <w:t>Again, how absurd is it, that pastors should receive from pastors, that is, from themselves, the most certain mean of discerning the scriptures!</w:t>
      </w:r>
    </w:p>
    <w:p w14:paraId="60A22B38">
      <w:pPr>
        <w:pStyle w:val="11"/>
        <w:widowControl/>
      </w:pPr>
      <w:r>
        <w:t>此外，牧师从牧师，也就是说，从他们自己那里接受辨别圣经的最确定的媒介，这是多么荒谬！</w:t>
      </w:r>
    </w:p>
    <w:p w14:paraId="47516DE7">
      <w:pPr>
        <w:pStyle w:val="11"/>
        <w:widowControl/>
      </w:pPr>
      <w:r>
        <w:t>These things are of such a nature, that certainly they can in no way be reconciled.</w:t>
      </w:r>
    </w:p>
    <w:p w14:paraId="59D8A3FE">
      <w:pPr>
        <w:pStyle w:val="11"/>
        <w:widowControl/>
      </w:pPr>
      <w:r>
        <w:t>这些事情的性质是如此，它们肯定无法以任何方式调和。</w:t>
      </w:r>
    </w:p>
    <w:p w14:paraId="5A88616A">
      <w:pPr>
        <w:pStyle w:val="11"/>
        <w:widowControl/>
      </w:pPr>
      <w:r>
        <w:t>Fourthly, I ask what this rule is? and where we may find it containing a certain and definite enumeration of books?</w:t>
      </w:r>
    </w:p>
    <w:p w14:paraId="54524482">
      <w:pPr>
        <w:pStyle w:val="11"/>
        <w:widowControl/>
      </w:pPr>
      <w:r>
        <w:t>第四，我问这个准则是什么？我们在哪里可以找到它包含一个确定和明确的书卷列举？</w:t>
      </w:r>
    </w:p>
    <w:p w14:paraId="29E005F9">
      <w:pPr>
        <w:pStyle w:val="11"/>
        <w:widowControl/>
      </w:pPr>
      <w:r>
        <w:t>is it written or unwritten?</w:t>
      </w:r>
    </w:p>
    <w:p w14:paraId="5ABCCB92">
      <w:pPr>
        <w:pStyle w:val="11"/>
        <w:widowControl/>
      </w:pPr>
      <w:r>
        <w:t>它是写下来的还是未写下来的？</w:t>
      </w:r>
    </w:p>
    <w:p w14:paraId="6622049C">
      <w:pPr>
        <w:pStyle w:val="11"/>
        <w:widowControl/>
      </w:pPr>
      <w:r>
        <w:t>If he say, written; I demand where it is written.</w:t>
      </w:r>
    </w:p>
    <w:p w14:paraId="12F2AA51">
      <w:pPr>
        <w:pStyle w:val="11"/>
        <w:widowControl/>
      </w:pPr>
      <w:r>
        <w:t>如果祂说，写下来的；我要求知道它写在哪里。</w:t>
      </w:r>
    </w:p>
    <w:p w14:paraId="042F37B0">
      <w:pPr>
        <w:pStyle w:val="11"/>
        <w:widowControl/>
      </w:pPr>
      <w:r>
        <w:t>If it be not written, we may easily despise it, as a thing of no credit or importance: for we make no account of their pretended unwritten traditions.</w:t>
      </w:r>
    </w:p>
    <w:p w14:paraId="52E2D0D0">
      <w:pPr>
        <w:pStyle w:val="11"/>
        <w:widowControl/>
      </w:pPr>
      <w:r>
        <w:t>如果它没有写下来，我们可以很容易地蔑视它，作为一个没有信任或重要性的事物：因为我们不重视他们声称的未写下来的传统。</w:t>
      </w:r>
    </w:p>
    <w:p w14:paraId="7A6E2560">
      <w:pPr>
        <w:pStyle w:val="11"/>
        <w:widowControl/>
      </w:pPr>
      <w:r>
        <w:t>But he says that it is written in the hearts of the faithful, and to this purpose he adduces the testimonies of Isaiah, Jeremiah, and others, where the Lord says that he will write his laws in the hearts of the faithful.</w:t>
      </w:r>
    </w:p>
    <w:p w14:paraId="01B479E7">
      <w:pPr>
        <w:pStyle w:val="11"/>
        <w:widowControl/>
      </w:pPr>
      <w:r>
        <w:t>但祂说它写在信徒的心中，并为此目的引述了《以赛亚书》、《耶利米书》和其他经文的见证，主在其中说祂将把祂的律法写在信徒的心中。</w:t>
      </w:r>
    </w:p>
    <w:p w14:paraId="59F67614">
      <w:pPr>
        <w:pStyle w:val="11"/>
        <w:widowControl/>
      </w:pPr>
      <w:r>
        <w:t>We for our parts approve all this.</w:t>
      </w:r>
    </w:p>
    <w:p w14:paraId="0C880AC8">
      <w:pPr>
        <w:pStyle w:val="11"/>
        <w:widowControl/>
      </w:pPr>
      <w:r>
        <w:t>我们，就我们而言，赞同所有这些。</w:t>
      </w:r>
    </w:p>
    <w:p w14:paraId="2BE28DC2">
      <w:pPr>
        <w:pStyle w:val="11"/>
        <w:widowControl/>
      </w:pPr>
      <w:r>
        <w:t>But, in the meanwhile, he does not perceive that he is overturning all that he had previously established.</w:t>
      </w:r>
    </w:p>
    <w:p w14:paraId="3DB1F6D9">
      <w:pPr>
        <w:pStyle w:val="11"/>
        <w:widowControl/>
      </w:pPr>
      <w:r>
        <w:t>但与此同时，祂没有察觉到祂正在推翻祂以前所确立的一切。</w:t>
      </w:r>
    </w:p>
    <w:p w14:paraId="15B8842C">
      <w:pPr>
        <w:pStyle w:val="11"/>
        <w:widowControl/>
      </w:pPr>
      <w:r>
        <w:t>For he said above, that the testimony of the Holy Spirit is therefore to be rejected because not an external, but an internal, evidence.</w:t>
      </w:r>
    </w:p>
    <w:p w14:paraId="2DC84729">
      <w:pPr>
        <w:pStyle w:val="11"/>
        <w:widowControl/>
      </w:pPr>
      <w:r>
        <w:t>因为祂在上面说，圣灵的见证因此应该被拒绝，因为它不是一个外在的，而是一个内在的证据。</w:t>
      </w:r>
    </w:p>
    <w:p w14:paraId="1720551F">
      <w:pPr>
        <w:pStyle w:val="11"/>
        <w:widowControl/>
      </w:pPr>
      <w:r>
        <w:t>But if this rule of faith be written in the hearts of the faithful, how, I beseech you, will it be more certain than the testimony of the Spirit?</w:t>
      </w:r>
    </w:p>
    <w:p w14:paraId="4C3701C1">
      <w:pPr>
        <w:pStyle w:val="11"/>
        <w:widowControl/>
      </w:pPr>
      <w:r>
        <w:t>但如果这个信仰的准则写在信徒的心中，我请求你，它如何会比圣灵的见证更确定？</w:t>
      </w:r>
    </w:p>
    <w:p w14:paraId="11940907">
      <w:pPr>
        <w:pStyle w:val="11"/>
        <w:widowControl/>
      </w:pPr>
      <w:r>
        <w:t>And wherein does it differ from the testimony of the Spirit?</w:t>
      </w:r>
    </w:p>
    <w:p w14:paraId="536DFF54">
      <w:pPr>
        <w:pStyle w:val="11"/>
        <w:widowControl/>
      </w:pPr>
      <w:r>
        <w:t>而且它与圣灵的见证有什么不同呢？</w:t>
      </w:r>
    </w:p>
    <w:p w14:paraId="3AAFE7A9">
      <w:pPr>
        <w:pStyle w:val="11"/>
        <w:widowControl/>
      </w:pPr>
      <w:r>
        <w:t>since faith is the work and effect of the Holy Ghost in the hearts of the faithful, received from the word of God, whereby all saving truth is proved and confirmed to us.</w:t>
      </w:r>
    </w:p>
    <w:p w14:paraId="2ED95A03">
      <w:pPr>
        <w:pStyle w:val="11"/>
        <w:widowControl/>
      </w:pPr>
      <w:r>
        <w:t>既然信心是圣灵在信徒心中所做的工作和功效，从上帝的圣言中领受的，藉此所有救恩的真理都被向我们证明和确认。</w:t>
      </w:r>
    </w:p>
    <w:p w14:paraId="0C4B958B">
      <w:pPr>
        <w:pStyle w:val="11"/>
        <w:widowControl/>
      </w:pPr>
      <w:r>
        <w:t>Therefore, Stapleton hath at length of his own accord passed over entirely to our opinion.</w:t>
      </w:r>
    </w:p>
    <w:p w14:paraId="55AD8C62">
      <w:pPr>
        <w:pStyle w:val="11"/>
        <w:widowControl/>
      </w:pPr>
      <w:r>
        <w:t>因此，斯塔普尔顿终于自愿完全转向了我们的观点。</w:t>
      </w:r>
    </w:p>
    <w:p w14:paraId="21CF7D0D">
      <w:pPr>
        <w:pStyle w:val="11"/>
        <w:widowControl/>
      </w:pPr>
      <w:r>
        <w:t>Stapleton next handles two subjects at the end of this book.</w:t>
      </w:r>
    </w:p>
    <w:p w14:paraId="51D4725F">
      <w:pPr>
        <w:pStyle w:val="11"/>
        <w:widowControl/>
      </w:pPr>
      <w:r>
        <w:t>斯塔普尔顿接下来在这本书的末尾处理两个主题。</w:t>
      </w:r>
    </w:p>
    <w:p w14:paraId="17109E84">
      <w:pPr>
        <w:pStyle w:val="11"/>
        <w:widowControl/>
      </w:pPr>
      <w:r>
        <w:t>The first is, that not only the ancient apostolical church, but this present church also, may consign and constitute the canon of scripture.</w:t>
      </w:r>
    </w:p>
    <w:p w14:paraId="5D08E218">
      <w:pPr>
        <w:pStyle w:val="11"/>
        <w:widowControl/>
      </w:pPr>
      <w:r>
        <w:t>第一个是，不仅是古代使徒教会，而且是现在的教会也可以交付并确立圣经正典。</w:t>
      </w:r>
    </w:p>
    <w:p w14:paraId="3255CA78">
      <w:pPr>
        <w:pStyle w:val="11"/>
        <w:widowControl/>
      </w:pPr>
      <w:r>
        <w:t>Wherein he hath for opponents Durandus and Driedo, two very learned papists, who contend that this power related only to the apostolical church; and that the office of the present church was only to receive the canon consigned by that other more ancient church.</w:t>
      </w:r>
    </w:p>
    <w:p w14:paraId="49C33BCA">
      <w:pPr>
        <w:pStyle w:val="11"/>
        <w:widowControl/>
      </w:pPr>
      <w:r>
        <w:t>在其中祂有杜兰多（Durandus）和德里多（Driedo）这两个非常有学问的天主教徒作为反对者，他们争辩说这个权力只与使徒教会相关；而现在教会的职事只是接纳那个更古老的教会交付的正典。</w:t>
      </w:r>
    </w:p>
    <w:p w14:paraId="003373E8">
      <w:pPr>
        <w:pStyle w:val="11"/>
        <w:widowControl/>
      </w:pPr>
      <w:r>
        <w:t>With these he enters upon a very severe encounter and contention, of which I shall not be a sharer, but a spectator only.</w:t>
      </w:r>
    </w:p>
    <w:p w14:paraId="6DF9E080">
      <w:pPr>
        <w:pStyle w:val="11"/>
        <w:widowControl/>
      </w:pPr>
      <w:r>
        <w:t>祂与他们展开了一场非常激烈的交锋和争论，我不会参与其中，而只是一个旁观者。</w:t>
      </w:r>
    </w:p>
    <w:p w14:paraId="76CC834B">
      <w:pPr>
        <w:pStyle w:val="11"/>
        <w:widowControl/>
      </w:pPr>
      <w:r>
        <w:t>The second is, that this present church also might even now add other books to the canon, as the book of the Shepherd, and the Apostolical Constitutions written by Clement, and other books also, which were formerly doubtful, but never condemned: which indeed, it is manifest, is said and maintained absurdly.</w:t>
      </w:r>
    </w:p>
    <w:p w14:paraId="29238F00">
      <w:pPr>
        <w:pStyle w:val="11"/>
        <w:widowControl/>
      </w:pPr>
      <w:r>
        <w:t>第二个是，现在的教会即使现在也可以向正典增加其他书卷，例如《牧人书》、克莱门特（Clement）所写的《使徒宪典》，以及其他以前可疑但从未被定罪的书卷：这确实是明显荒谬地被说和坚持的。</w:t>
      </w:r>
    </w:p>
    <w:p w14:paraId="1D9A6C52">
      <w:pPr>
        <w:pStyle w:val="11"/>
        <w:widowControl/>
      </w:pPr>
      <w:r>
        <w:t>But, it seems, they have gone to such a length of impudence, that nothing is so revolting to be said, as to make them ashamed of affirming it.</w:t>
      </w:r>
    </w:p>
    <w:p w14:paraId="1FDA6CB5">
      <w:pPr>
        <w:pStyle w:val="11"/>
        <w:widowControl/>
      </w:pPr>
      <w:r>
        <w:t>但是，看来他们已经达到了如此无耻的程度，以至于没有什么话是如此令人厌恶，以至于让他们羞于肯定它。</w:t>
      </w:r>
    </w:p>
    <w:p w14:paraId="341853BA">
      <w:pPr>
        <w:pStyle w:val="11"/>
        <w:widowControl/>
      </w:pPr>
      <w:r>
        <w:t>Certainly the book of the Shepherd is altogether unworthy of such great authority; and the Apostolical Constitutions of Clement have not even a grain of the apostolic spirit.</w:t>
      </w:r>
    </w:p>
    <w:p w14:paraId="29F13C25">
      <w:pPr>
        <w:pStyle w:val="11"/>
        <w:widowControl/>
      </w:pPr>
      <w:r>
        <w:t>当然，《牧人书》完全不配如此大的权威；克莱门特的《使徒宪典》甚至连一点使徒的灵都没有。</w:t>
      </w:r>
    </w:p>
    <w:p w14:paraId="50A2AF18">
      <w:pPr>
        <w:pStyle w:val="11"/>
        <w:widowControl/>
      </w:pPr>
      <w:r>
        <w:t>The church, therefore, neither can, nor should, receive these books into the canon.</w:t>
      </w:r>
    </w:p>
    <w:p w14:paraId="65FA6CEF">
      <w:pPr>
        <w:pStyle w:val="11"/>
        <w:widowControl/>
      </w:pPr>
      <w:r>
        <w:t>因此，教会既不能，也不应该将这些书卷接纳为正典。</w:t>
      </w:r>
    </w:p>
    <w:p w14:paraId="5B6FC4DB">
      <w:pPr>
        <w:pStyle w:val="11"/>
        <w:widowControl/>
      </w:pPr>
      <w:r>
        <w:t>Stapleton, while he asserts the competency of the church to do this, is at variance both with very many papists (Thomas à Walden1, for example, and others), and even with himself; since he had already alleged a testimony from Augustine, whence it appeared that the canon of scripture was consigned by the apostles, who excluded this book from the canon.</w:t>
      </w:r>
    </w:p>
    <w:p w14:paraId="0A92912E">
      <w:pPr>
        <w:pStyle w:val="11"/>
        <w:widowControl/>
      </w:pPr>
      <w:r>
        <w:t>斯塔普尔顿，当祂断言教会有能力做这件事时，祂既与许多天主教徒（例如，瓦尔登的托马斯1，以及其他人）相悖，甚至与祂自己也相悖；因为祂已经引用了奥古斯丁的一个见证，从中可见圣经正典是由使徒交付的，他们将这本书从正典中排除了。</w:t>
      </w:r>
    </w:p>
    <w:p w14:paraId="515A9A1C">
      <w:pPr>
        <w:pStyle w:val="11"/>
        <w:widowControl/>
      </w:pPr>
      <w:r>
        <w:t>But I would fain have him answer, whether the canon of scripture was settled heretofore, or not?</w:t>
      </w:r>
    </w:p>
    <w:p w14:paraId="4EA0E52B">
      <w:pPr>
        <w:pStyle w:val="11"/>
        <w:widowControl/>
      </w:pPr>
      <w:r>
        <w:t>但我真想让祂回答，圣经的正典以前是否已经确定了？</w:t>
      </w:r>
    </w:p>
    <w:p w14:paraId="31558E18">
      <w:pPr>
        <w:pStyle w:val="11"/>
        <w:widowControl/>
      </w:pPr>
      <w:r>
        <w:t>He cannot deny that it was: for he has already confessed it out of Augustine; and there are some councils too, which the papists object to us, in which they say that the canon of scripture was consigned.</w:t>
      </w:r>
    </w:p>
    <w:p w14:paraId="56BC95A7">
      <w:pPr>
        <w:pStyle w:val="11"/>
        <w:widowControl/>
      </w:pPr>
      <w:r>
        <w:t>祂不能否认：因为祂已经从奥古斯丁那里承认了；而且也有一些公会议，天主教徒向我们提出的，他们说圣经正典是在其中交付的。</w:t>
      </w:r>
    </w:p>
    <w:p w14:paraId="71D76B5F">
      <w:pPr>
        <w:pStyle w:val="11"/>
        <w:widowControl/>
      </w:pPr>
      <w:r>
        <w:t>If, therefore, the canon of scripture was consigned formerly, certainly a canon settled by so great authority cannot be changed, or this or that book introduced into it.</w:t>
      </w:r>
    </w:p>
    <w:p w14:paraId="6EE2B1F1">
      <w:pPr>
        <w:pStyle w:val="11"/>
        <w:widowControl/>
      </w:pPr>
      <w:r>
        <w:t>因此，如果圣经正典以前已经交付，那么一个由如此大权威确立的正典肯定不能被改变，或将这本书或那本书引入其中。</w:t>
      </w:r>
    </w:p>
    <w:p w14:paraId="4123B101">
      <w:pPr>
        <w:pStyle w:val="11"/>
        <w:widowControl/>
      </w:pPr>
      <w:r>
        <w:t>For how grossly absurd would it be, either that a book intrinsically canonical should be for so many ages not received into the canon; or that it should now, so late, in the very last age of the world, be so received!</w:t>
      </w:r>
    </w:p>
    <w:p w14:paraId="557B37CB">
      <w:pPr>
        <w:pStyle w:val="11"/>
        <w:widowControl/>
      </w:pPr>
      <w:r>
        <w:t>因为，一本书本质上是正典的，却在如此多的世纪中没有被接纳为正典；或者它现在，如此晚，在世界的最后一个时代，才被如此接纳，这是多么荒谬！</w:t>
      </w:r>
    </w:p>
    <w:p w14:paraId="618834FF">
      <w:pPr>
        <w:pStyle w:val="11"/>
        <w:widowControl/>
      </w:pPr>
      <w:r>
        <w:t>As to the Constitutions of Clement, they were even condemned by the judgment of some councils, as is shewn above.</w:t>
      </w:r>
    </w:p>
    <w:p w14:paraId="12210DE2">
      <w:pPr>
        <w:pStyle w:val="11"/>
        <w:widowControl/>
      </w:pPr>
      <w:r>
        <w:t>至于克莱门特的《宪典》，它们甚至被一些公会议的判断所定罪，如上文所示。</w:t>
      </w:r>
    </w:p>
    <w:p w14:paraId="3FF24D85">
      <w:pPr>
        <w:pStyle w:val="11"/>
        <w:widowControl/>
      </w:pPr>
      <w:r>
        <w:t>They were deemed, therefore, wholly unworthy of having rank or place in the canonical scriptures: yea, they certainly can never be received into the canon by the church.</w:t>
      </w:r>
    </w:p>
    <w:p w14:paraId="477AE145">
      <w:pPr>
        <w:pStyle w:val="11"/>
        <w:widowControl/>
      </w:pPr>
      <w:r>
        <w:t>因此，它们被认为完全不配在正典圣经中拥有地位：是的，它们肯定永远不能被教会接纳为正典。</w:t>
      </w:r>
    </w:p>
    <w:p w14:paraId="1D300D1E">
      <w:pPr>
        <w:pStyle w:val="11"/>
        <w:widowControl/>
      </w:pPr>
      <w:r>
        <w:t>For the church cannot make non-canonical books canonical, but only cause those books to be received as canonical, which are really such in themselves.</w:t>
      </w:r>
    </w:p>
    <w:p w14:paraId="08758E99">
      <w:pPr>
        <w:pStyle w:val="11"/>
        <w:widowControl/>
      </w:pPr>
      <w:r>
        <w:t>因为教会不能使非正典书卷成为正典，而只能使那些本身确实是正典的书卷被接纳为正典。</w:t>
      </w:r>
    </w:p>
    <w:p w14:paraId="3050C841">
      <w:pPr>
        <w:pStyle w:val="11"/>
        <w:widowControl/>
      </w:pPr>
      <w:r>
        <w:t>Augustine, at least, was so far from thinking that this most venerable canon could be changed, or increased by any new accession of books, that in his 129th sermon upon the Times2 he does not hesitate to denounce an anathema upon all who believe that any scriptures should be held in authority, or reverence any but those which the church had received.</w:t>
      </w:r>
    </w:p>
    <w:p w14:paraId="6D359D26">
      <w:pPr>
        <w:pStyle w:val="11"/>
        <w:widowControl/>
      </w:pPr>
      <w:r>
        <w:t>奥古斯丁，至少，远没有认为这个最值得尊敬的正典可以被改变，或被任何新的书卷加入所增加，以至于在祂的《论时代第129篇讲道》中2，祂毫不犹豫地宣告咒诅给所有相信任何圣经应该被持有权威，或尊敬任何除了教会已经接纳的之外的人。</w:t>
      </w:r>
    </w:p>
    <w:p w14:paraId="449086B0">
      <w:pPr>
        <w:pStyle w:val="11"/>
        <w:widowControl/>
      </w:pPr>
      <w:r>
        <w:t>Therefore, if the church were to receive any new books into the canon, it would act against the faith itself, and deserve the severest censure, nay, execration.</w:t>
      </w:r>
    </w:p>
    <w:p w14:paraId="76C9B715">
      <w:pPr>
        <w:pStyle w:val="11"/>
        <w:widowControl/>
      </w:pPr>
      <w:r>
        <w:t>因此，如果教会要接纳任何新的书卷进入正典，它将违背信仰本身，并配得最严厉的谴责，非但如此，是咒骂。</w:t>
      </w:r>
    </w:p>
    <w:p w14:paraId="40E586A0">
      <w:pPr>
        <w:pStyle w:val="11"/>
        <w:widowControl/>
      </w:pPr>
      <w:r>
        <w:t>Now that it hath this power is boldly maintained by Stapleton: whence it is plain enough how great an injustice he does the church.</w:t>
      </w:r>
    </w:p>
    <w:p w14:paraId="2F411721">
      <w:pPr>
        <w:pStyle w:val="11"/>
        <w:widowControl/>
      </w:pPr>
      <w:r>
        <w:t>现在斯塔普尔顿大胆地坚持它拥有这个权力：由此可见，祂对教会做了多么大的不公正。</w:t>
      </w:r>
    </w:p>
    <w:p w14:paraId="4496EF6E">
      <w:pPr>
        <w:pStyle w:val="11"/>
        <w:widowControl/>
      </w:pPr>
      <w:r>
        <w:t>But we have answered Stapleton’s arguments already at sufficient length.</w:t>
      </w:r>
    </w:p>
    <w:p w14:paraId="0B3DC871">
      <w:pPr>
        <w:pStyle w:val="11"/>
        <w:widowControl/>
      </w:pPr>
      <w:r>
        <w:t>但我们对斯塔普尔顿的论证已经回答得足够详细了。</w:t>
      </w:r>
    </w:p>
    <w:p w14:paraId="56D60DD8">
      <w:pPr>
        <w:pStyle w:val="11"/>
        <w:widowControl/>
      </w:pPr>
      <w:r>
        <w:t>There remains now one other argument, which Stapleton indeed hath not made use of: but I perceive that some other papists are exceedingly delighted with it.</w:t>
      </w:r>
    </w:p>
    <w:p w14:paraId="1D3F0105">
      <w:pPr>
        <w:pStyle w:val="11"/>
        <w:widowControl/>
      </w:pPr>
      <w:r>
        <w:t>现在还有一个论证，斯塔普尔顿确实没有使用：但我察觉到一些其他天主教徒对此非常喜欢。</w:t>
      </w:r>
    </w:p>
    <w:p w14:paraId="39A9423A">
      <w:pPr>
        <w:pStyle w:val="11"/>
        <w:widowControl/>
      </w:pPr>
      <w:r>
        <w:t>It is to this effect: The church is more ancient than the scripture; therefore it ought to have more authority in respect of us than the scripture.</w:t>
      </w:r>
    </w:p>
    <w:p w14:paraId="2D095CD1">
      <w:pPr>
        <w:pStyle w:val="11"/>
        <w:widowControl/>
      </w:pPr>
      <w:r>
        <w:t>它是这个意思：教会比圣经更古老；因此，就我们而言，它应该比圣经拥有更大的权威。</w:t>
      </w:r>
    </w:p>
    <w:p w14:paraId="4442FE55">
      <w:pPr>
        <w:pStyle w:val="11"/>
        <w:widowControl/>
      </w:pPr>
      <w:r>
        <w:t>So Eckius, in his Enchiridion: so Hosius, Lib. III. de Auctoritate Scripturæ: so Lindanus, in his Panoply, in many places: so Andradius in the third book of his Defense of the Council of Trent: so Schröck the Jesuit, in his 13th Thesis; and some others beside.</w:t>
      </w:r>
    </w:p>
    <w:p w14:paraId="1961C958">
      <w:pPr>
        <w:pStyle w:val="11"/>
        <w:widowControl/>
      </w:pPr>
      <w:r>
        <w:t>艾基乌斯（Eckius），在祂的《手册》中如此说：霍修斯（Hosius），在祂的《论圣经权威第三本书》中如此说：林达努斯（Lindanus），在祂的《全副军装》中，在许多地方如此说：安德拉迪乌斯（Andradius）在祂的《特伦特会议辩护第三本书》中如此说：耶稣会士施罗克（Schröck）在祂的《第13条论纲》中如此说；以及其他一些人。</w:t>
      </w:r>
    </w:p>
    <w:p w14:paraId="207F64B1">
      <w:pPr>
        <w:pStyle w:val="11"/>
        <w:widowControl/>
      </w:pPr>
      <w:r>
        <w:t>I answer: In the first place, I confess that there was a time when the word of God was not written, and that the church existed then: but it does not, therefore, follow that the church was more ancient than the word.</w:t>
      </w:r>
    </w:p>
    <w:p w14:paraId="12C1BBAC">
      <w:pPr>
        <w:pStyle w:val="11"/>
        <w:widowControl/>
      </w:pPr>
      <w:r>
        <w:t>我回答：首先，我承认有一段时间上帝的圣言没有被写下来，而且那时教会存在：但并不能因此推断教会比圣言更古老。</w:t>
      </w:r>
    </w:p>
    <w:p w14:paraId="36F46A55">
      <w:pPr>
        <w:pStyle w:val="11"/>
        <w:widowControl/>
      </w:pPr>
      <w:r>
        <w:t>For the doctrine was the same when not written, as it is now when it is written; and that was more ancient than all churches.</w:t>
      </w:r>
    </w:p>
    <w:p w14:paraId="7EBCAFBE">
      <w:pPr>
        <w:pStyle w:val="11"/>
        <w:widowControl/>
      </w:pPr>
      <w:r>
        <w:t>因为教义在没有被写下来时与它现在被写下来时是相同的；而且那比所有教会都更古老。</w:t>
      </w:r>
    </w:p>
    <w:p w14:paraId="4E7C0DCE">
      <w:pPr>
        <w:pStyle w:val="11"/>
        <w:widowControl/>
      </w:pPr>
      <w:r>
        <w:t>For the word of God is the seed of the church.</w:t>
      </w:r>
    </w:p>
    <w:p w14:paraId="6F4C7FEB">
      <w:pPr>
        <w:pStyle w:val="11"/>
        <w:widowControl/>
      </w:pPr>
      <w:r>
        <w:t>因为上帝的圣言是教会的种子。</w:t>
      </w:r>
    </w:p>
    <w:p w14:paraId="3173CA4F">
      <w:pPr>
        <w:pStyle w:val="11"/>
        <w:widowControl/>
      </w:pPr>
      <w:r>
        <w:t>Now the seed is always more ancient than that progeny of which it is the seed.</w:t>
      </w:r>
    </w:p>
    <w:p w14:paraId="2B099910">
      <w:pPr>
        <w:pStyle w:val="11"/>
        <w:widowControl/>
      </w:pPr>
      <w:r>
        <w:t>现在种子总是比它所产生的后代更古老。</w:t>
      </w:r>
    </w:p>
    <w:p w14:paraId="035CE572">
      <w:pPr>
        <w:pStyle w:val="11"/>
        <w:widowControl/>
      </w:pPr>
      <w:r>
        <w:t>When I speak of the word of God, I mean no other than that which is now written: for the unwritten word was the same with that which is now written.</w:t>
      </w:r>
    </w:p>
    <w:p w14:paraId="02072904">
      <w:pPr>
        <w:pStyle w:val="11"/>
        <w:widowControl/>
      </w:pPr>
      <w:r>
        <w:t>当我谈论上帝的圣言时，我指的不过是现在写下来的：因为未写下来的圣言与现在写下来的圣言是相同的。</w:t>
      </w:r>
    </w:p>
    <w:p w14:paraId="350FC699">
      <w:pPr>
        <w:pStyle w:val="11"/>
        <w:widowControl/>
      </w:pPr>
      <w:r>
        <w:t>Secondly, Neither is that assertion true, that all things that are junior are of less authority.</w:t>
      </w:r>
    </w:p>
    <w:p w14:paraId="58D982D1">
      <w:pPr>
        <w:pStyle w:val="11"/>
        <w:widowControl/>
      </w:pPr>
      <w:r>
        <w:t>其次，断言所有较晚的事物权威都较小，也是不真实的。</w:t>
      </w:r>
    </w:p>
    <w:p w14:paraId="441972D5">
      <w:pPr>
        <w:pStyle w:val="11"/>
        <w:widowControl/>
      </w:pPr>
      <w:r>
        <w:t>For Christ was later in time than John.</w:t>
      </w:r>
    </w:p>
    <w:p w14:paraId="56B4445E">
      <w:pPr>
        <w:pStyle w:val="11"/>
        <w:widowControl/>
      </w:pPr>
      <w:r>
        <w:t>因为基督在时间上晚于约翰。</w:t>
      </w:r>
    </w:p>
    <w:p w14:paraId="5BA56850">
      <w:pPr>
        <w:pStyle w:val="11"/>
        <w:widowControl/>
      </w:pPr>
      <w:r>
        <w:t>Shall then the authority of John be greater in respect of us than that of Christ?</w:t>
      </w:r>
    </w:p>
    <w:p w14:paraId="264B396E">
      <w:pPr>
        <w:pStyle w:val="11"/>
        <w:widowControl/>
      </w:pPr>
      <w:r>
        <w:t>那么约翰的权威就我们而言会比基督的权威更大吗？</w:t>
      </w:r>
    </w:p>
    <w:p w14:paraId="5F12992E">
      <w:pPr>
        <w:pStyle w:val="11"/>
        <w:widowControl/>
      </w:pPr>
      <w:r>
        <w:t>No one in his senses will affirm that.</w:t>
      </w:r>
    </w:p>
    <w:p w14:paraId="3ED7EADD">
      <w:pPr>
        <w:pStyle w:val="11"/>
        <w:widowControl/>
      </w:pPr>
      <w:r>
        <w:t>没有神志清醒的人会断言这一点。</w:t>
      </w:r>
    </w:p>
    <w:p w14:paraId="473A7E43">
      <w:pPr>
        <w:pStyle w:val="11"/>
        <w:widowControl/>
      </w:pPr>
      <w:r>
        <w:t>This argument therefore is but slight, and of no importance whatsoever, although it be handled very shewily by some authors.</w:t>
      </w:r>
    </w:p>
    <w:p w14:paraId="624FF71D">
      <w:pPr>
        <w:pStyle w:val="11"/>
        <w:widowControl/>
      </w:pPr>
      <w:r>
        <w:t>因此，这个论证是微不足道的，而且没有任何重要性，尽管它被一些作者处理得非常炫耀。</w:t>
      </w:r>
    </w:p>
    <w:p w14:paraId="08536697">
      <w:pPr>
        <w:pStyle w:val="11"/>
        <w:widowControl/>
      </w:pPr>
      <w:r>
        <w:t>Some of the papists have labored, as if they were on a question of chronology, to shew that the word was unwritten for more than two thousand years, and that the gospel was preached about thirty years before it was written.</w:t>
      </w:r>
    </w:p>
    <w:p w14:paraId="421B0F7A">
      <w:pPr>
        <w:pStyle w:val="11"/>
        <w:widowControl/>
      </w:pPr>
      <w:r>
        <w:t>一些天主教徒努力着，仿佛他们是在一个年代学的问题上，来指出圣言在两千多年中是没有写下来的，而且福音在被写下来之前被传讲了大约三十年。</w:t>
      </w:r>
    </w:p>
    <w:p w14:paraId="61342BB5">
      <w:pPr>
        <w:pStyle w:val="11"/>
        <w:widowControl/>
      </w:pPr>
      <w:r>
        <w:t>But there is no reason why we should give this argument a larger answer in this place.</w:t>
      </w:r>
    </w:p>
    <w:p w14:paraId="009B4E5E">
      <w:pPr>
        <w:pStyle w:val="11"/>
        <w:widowControl/>
      </w:pPr>
      <w:r>
        <w:t>但没有理由我们在这个地方对这个论证给出更长的回答。</w:t>
      </w:r>
    </w:p>
    <w:p w14:paraId="65CB296A">
      <w:pPr>
        <w:pStyle w:val="11"/>
        <w:spacing w:line="267" w:lineRule="auto"/>
        <w:rPr>
          <w:rFonts w:hint="eastAsia"/>
        </w:rPr>
      </w:pPr>
    </w:p>
    <w:p w14:paraId="7F403E7F">
      <w:pPr>
        <w:pStyle w:val="11"/>
        <w:widowControl/>
        <w:numPr>
          <w:ilvl w:val="0"/>
          <w:numId w:val="28"/>
        </w:numPr>
        <w:ind w:left="0" w:leftChars="0" w:firstLine="0" w:firstLineChars="0"/>
        <w:rPr>
          <w:b w:val="0"/>
          <w:bdr w:val="none" w:sz="0" w:space="0"/>
        </w:rPr>
      </w:pPr>
      <w:r>
        <w:t>[Doctrin. Fidei, T. 1. L. 2. Art. 2. c. 23. N. 9.]</w:t>
      </w:r>
    </w:p>
    <w:p w14:paraId="3AE6D46D">
      <w:pPr>
        <w:pStyle w:val="11"/>
        <w:widowControl/>
        <w:numPr>
          <w:ilvl w:val="0"/>
          <w:numId w:val="29"/>
        </w:numPr>
        <w:ind w:left="0" w:leftChars="0" w:firstLine="0" w:firstLineChars="0"/>
        <w:rPr>
          <w:b w:val="0"/>
          <w:bdr w:val="none" w:sz="0" w:space="0"/>
        </w:rPr>
      </w:pPr>
      <w:r>
        <w:t>[《信仰教义》T. 1. L. 2. Art. 2. c. 23. N. 9。]</w:t>
      </w:r>
    </w:p>
    <w:p w14:paraId="65F05922">
      <w:pPr>
        <w:pStyle w:val="11"/>
        <w:widowControl/>
        <w:numPr>
          <w:ilvl w:val="0"/>
          <w:numId w:val="29"/>
        </w:numPr>
        <w:ind w:left="0" w:leftChars="0" w:firstLine="0" w:firstLineChars="0"/>
        <w:rPr>
          <w:b w:val="0"/>
          <w:bdr w:val="none" w:sz="0" w:space="0"/>
        </w:rPr>
      </w:pPr>
      <w:r>
        <w:t>[Col. 876. Opp. T. 10. Basil. 1569.]</w:t>
      </w:r>
    </w:p>
    <w:p w14:paraId="68D4C382">
      <w:pPr>
        <w:pStyle w:val="11"/>
        <w:widowControl/>
        <w:numPr>
          <w:ilvl w:val="0"/>
          <w:numId w:val="28"/>
        </w:numPr>
        <w:ind w:left="0" w:leftChars="0" w:firstLine="0" w:firstLineChars="0"/>
        <w:rPr>
          <w:b w:val="0"/>
          <w:bdr w:val="none" w:sz="0" w:space="0"/>
        </w:rPr>
      </w:pPr>
      <w:r>
        <w:t>[Col. 876. 《著作》T. 10. 巴塞尔（Basil.）1569年。]</w:t>
      </w:r>
    </w:p>
    <w:p w14:paraId="4A8299BD">
      <w:pPr>
        <w:pStyle w:val="11"/>
        <w:spacing w:line="267" w:lineRule="auto"/>
        <w:rPr>
          <w:rFonts w:hint="eastAsia"/>
        </w:rPr>
      </w:pPr>
    </w:p>
    <w:p w14:paraId="0E81CD50">
      <w:pPr>
        <w:pStyle w:val="11"/>
        <w:widowControl/>
      </w:pPr>
      <w:r>
        <w:t>CHAPTER XI. OUR</w:t>
      </w:r>
    </w:p>
    <w:p w14:paraId="4DB2940C">
      <w:pPr>
        <w:pStyle w:val="11"/>
        <w:widowControl/>
      </w:pPr>
      <w:r>
        <w:t>第十一章 我方的</w:t>
      </w:r>
    </w:p>
    <w:p w14:paraId="24A04596">
      <w:pPr>
        <w:pStyle w:val="11"/>
        <w:widowControl/>
      </w:pPr>
      <w:r>
        <w:t>ARGUMENTS&gt; WHEREBY WE PROVE THAT THE</w:t>
      </w:r>
    </w:p>
    <w:p w14:paraId="5AACB1FC">
      <w:pPr>
        <w:pStyle w:val="11"/>
        <w:widowControl/>
      </w:pPr>
      <w:r>
        <w:t>论证，藉此我们证明</w:t>
      </w:r>
    </w:p>
    <w:p w14:paraId="37AE6D9B">
      <w:pPr>
        <w:pStyle w:val="11"/>
        <w:widowControl/>
      </w:pPr>
      <w:r>
        <w:t>AUTHORITY OF THE</w:t>
      </w:r>
    </w:p>
    <w:p w14:paraId="79EC2EB9">
      <w:pPr>
        <w:pStyle w:val="11"/>
        <w:widowControl/>
      </w:pPr>
      <w:r>
        <w:t>圣经的权威，</w:t>
      </w:r>
    </w:p>
    <w:p w14:paraId="3F434150">
      <w:pPr>
        <w:pStyle w:val="11"/>
        <w:widowControl/>
      </w:pPr>
      <w:r>
        <w:t>SCRIPTURE&gt; IN RESPECT OF US DOES NOT DEPEND UPON THE JUDGMENT AND</w:t>
      </w:r>
    </w:p>
    <w:p w14:paraId="512E7BAB">
      <w:pPr>
        <w:pStyle w:val="11"/>
        <w:widowControl/>
      </w:pPr>
      <w:r>
        <w:t>就我们而言，并不依赖于教会的判断和</w:t>
      </w:r>
    </w:p>
    <w:p w14:paraId="4E289D66">
      <w:pPr>
        <w:pStyle w:val="11"/>
        <w:widowControl/>
      </w:pPr>
      <w:r>
        <w:t>AUTHORITY OF THE CHURCH.</w:t>
      </w:r>
    </w:p>
    <w:p w14:paraId="73B67BE4">
      <w:pPr>
        <w:pStyle w:val="11"/>
        <w:widowControl/>
      </w:pPr>
      <w:r>
        <w:t>权威。</w:t>
      </w:r>
    </w:p>
    <w:p w14:paraId="2FE93737">
      <w:pPr>
        <w:pStyle w:val="11"/>
        <w:spacing w:line="267" w:lineRule="auto"/>
        <w:rPr>
          <w:rFonts w:hint="eastAsia"/>
        </w:rPr>
      </w:pPr>
    </w:p>
    <w:p w14:paraId="6FCA5AEE">
      <w:pPr>
        <w:pStyle w:val="11"/>
        <w:spacing w:line="267" w:lineRule="auto"/>
        <w:rPr>
          <w:rFonts w:hint="eastAsia"/>
        </w:rPr>
      </w:pPr>
      <w:r>
        <w:rPr>
          <w:rFonts w:hint="eastAsia"/>
        </w:rPr>
        <w:t>H</w:t>
      </w:r>
    </w:p>
    <w:p w14:paraId="284A97F2">
      <w:pPr>
        <w:pStyle w:val="11"/>
        <w:widowControl/>
      </w:pPr>
      <w:r>
        <w:t>到目前为止，我们已经讨论了天主教徒的论证，</w:t>
      </w:r>
    </w:p>
    <w:p w14:paraId="4DFF93B4">
      <w:pPr>
        <w:pStyle w:val="11"/>
        <w:widowControl/>
      </w:pPr>
      <w:r>
        <w:t>ITHERTO we have spoken of the arguments of the papists, and have given such answers as are sufficient to satisfy all impartial persons.</w:t>
      </w:r>
    </w:p>
    <w:p w14:paraId="5A08F16E">
      <w:pPr>
        <w:pStyle w:val="11"/>
        <w:widowControl/>
      </w:pPr>
      <w:r>
        <w:t>并给出了足以满足所有公正人士的回答。</w:t>
      </w:r>
    </w:p>
    <w:p w14:paraId="1B013E3E">
      <w:pPr>
        <w:pStyle w:val="11"/>
        <w:widowControl/>
      </w:pPr>
      <w:r>
        <w:t>Now follow the arguments of our defense.</w:t>
      </w:r>
    </w:p>
    <w:p w14:paraId="0B6BD2ED">
      <w:pPr>
        <w:pStyle w:val="11"/>
        <w:widowControl/>
      </w:pPr>
      <w:r>
        <w:t>现在接下来是我们辩护的论证。</w:t>
      </w:r>
    </w:p>
    <w:p w14:paraId="72115EEC">
      <w:pPr>
        <w:pStyle w:val="11"/>
        <w:widowControl/>
      </w:pPr>
      <w:r>
        <w:t>Our first argument is to this effect: If the scripture had divine authority before any public judgment of the church, then it hath of itself in respect of us canonical authority, and its authority does not depend upon the church.</w:t>
      </w:r>
    </w:p>
    <w:p w14:paraId="2331E4CE">
      <w:pPr>
        <w:pStyle w:val="11"/>
        <w:widowControl/>
      </w:pPr>
      <w:r>
        <w:t>我们的第一个论证是这个意思：如果圣经在教会的任何公开判断之前就拥有神圣的权威，那么它就我们而言凭着它本身拥有正典权威，而且它的权威不依赖于教会。</w:t>
      </w:r>
    </w:p>
    <w:p w14:paraId="7FF72382">
      <w:pPr>
        <w:pStyle w:val="11"/>
        <w:widowControl/>
      </w:pPr>
      <w:r>
        <w:t>But the former is true; therefore also the second.</w:t>
      </w:r>
    </w:p>
    <w:p w14:paraId="72C9AF06">
      <w:pPr>
        <w:pStyle w:val="11"/>
        <w:widowControl/>
      </w:pPr>
      <w:r>
        <w:t>但前者是真实的；因此后者也是真实的。</w:t>
      </w:r>
    </w:p>
    <w:p w14:paraId="65BF0F08">
      <w:pPr>
        <w:pStyle w:val="11"/>
        <w:widowControl/>
      </w:pPr>
      <w:r>
        <w:t>The major proposition is manifest.</w:t>
      </w:r>
    </w:p>
    <w:p w14:paraId="0E1E5034">
      <w:pPr>
        <w:pStyle w:val="11"/>
        <w:widowControl/>
      </w:pPr>
      <w:r>
        <w:t>大前提（major proposition）是明显的。</w:t>
      </w:r>
    </w:p>
    <w:p w14:paraId="5B1FCF64">
      <w:pPr>
        <w:pStyle w:val="11"/>
        <w:widowControl/>
      </w:pPr>
      <w:r>
        <w:t>The minor is confirmed by four reasons.</w:t>
      </w:r>
    </w:p>
    <w:p w14:paraId="77442D63">
      <w:pPr>
        <w:pStyle w:val="11"/>
        <w:widowControl/>
      </w:pPr>
      <w:r>
        <w:t>小前提（minor）由四个理由确认。</w:t>
      </w:r>
    </w:p>
    <w:p w14:paraId="424D28FE">
      <w:pPr>
        <w:pStyle w:val="11"/>
        <w:widowControl/>
      </w:pPr>
      <w:r>
        <w:t>The first: The papists themselves confess that the church does not make the scripture authentic, but only declares it.</w:t>
      </w:r>
    </w:p>
    <w:p w14:paraId="2B55DAB0">
      <w:pPr>
        <w:pStyle w:val="11"/>
        <w:widowControl/>
      </w:pPr>
      <w:r>
        <w:t>第一个：天主教徒自己承认教会不使圣经具权威性，而只是宣告它。</w:t>
      </w:r>
    </w:p>
    <w:p w14:paraId="7DA08E45">
      <w:pPr>
        <w:pStyle w:val="11"/>
        <w:widowControl/>
      </w:pPr>
      <w:r>
        <w:t>But if the scripture be first authentic of itself, then certainly it necessarily follows that it must be authentic also to us; for nothing can be called authentic, which seems authentic to no one.</w:t>
      </w:r>
    </w:p>
    <w:p w14:paraId="40546875">
      <w:pPr>
        <w:pStyle w:val="11"/>
        <w:widowControl/>
      </w:pPr>
      <w:r>
        <w:t>但如果圣经首先凭着它本身具权威性，那么可以肯定，必然由此推断它对我们来说也必须是具权威性的；因为没有什么东西可以被称为具权威性，如果它对任何人来说都不显得具权威性。</w:t>
      </w:r>
    </w:p>
    <w:p w14:paraId="7872CFD4">
      <w:pPr>
        <w:pStyle w:val="11"/>
        <w:widowControl/>
      </w:pPr>
      <w:r>
        <w:t>That is called authentic, which is sufficient to itself, which commends, sustains, proves itself, and hath credit and authority from itself; the contrary of which is ἀδέσποτον and ἄκυρον, that, namely, which is uncertain and hath no authority of itself.</w:t>
      </w:r>
    </w:p>
    <w:p w14:paraId="0685BEC4">
      <w:pPr>
        <w:pStyle w:val="11"/>
        <w:widowControl/>
      </w:pPr>
      <w:r>
        <w:t>被称为具权威性的，是那些对自己足够、自我推荐、自我维持、自我证明，并从本身获得信任和权威的；与此相反的是 ἀδέσποτον （无主的）和 ἄκυρον （无效的），也就是说，不确定且本身没有权威的。</w:t>
      </w:r>
    </w:p>
    <w:p w14:paraId="74DA9BB4">
      <w:pPr>
        <w:pStyle w:val="11"/>
        <w:widowControl/>
      </w:pPr>
      <w:r>
        <w:t>Therefore, if the scriptures were authentic before the church declared them to be authentic, they were authentic also to us; otherwise they were absolutely incapable of being declared authentic.</w:t>
      </w:r>
    </w:p>
    <w:p w14:paraId="2184EA91">
      <w:pPr>
        <w:pStyle w:val="11"/>
        <w:widowControl/>
      </w:pPr>
      <w:r>
        <w:t>因此，如果圣经在教会宣告它们是具权威性之前是具权威性的，那么它们对我们来说也是具权威性的；否则它们就绝对无法被宣告为具权威性。</w:t>
      </w:r>
    </w:p>
    <w:p w14:paraId="09F0DAAE">
      <w:pPr>
        <w:pStyle w:val="11"/>
        <w:widowControl/>
      </w:pPr>
      <w:r>
        <w:t>The second. The judgment of fathers, councils, and the church, is but recent, if we respect the antiquity of scripture.</w:t>
      </w:r>
    </w:p>
    <w:p w14:paraId="4955D179">
      <w:pPr>
        <w:pStyle w:val="11"/>
        <w:widowControl/>
      </w:pPr>
      <w:r>
        <w:t>第二个。如果考虑到圣经的古老性，教父、公会议和教会的判断只是近期的。</w:t>
      </w:r>
    </w:p>
    <w:p w14:paraId="0F90421F">
      <w:pPr>
        <w:pStyle w:val="11"/>
        <w:widowControl/>
      </w:pPr>
      <w:r>
        <w:t>If therefore the authority of scripture depend upon the public judgment of the church, then doubtless for many centuries there was no certain canon of scripture.</w:t>
      </w:r>
    </w:p>
    <w:p w14:paraId="04C1E423">
      <w:pPr>
        <w:pStyle w:val="11"/>
        <w:widowControl/>
      </w:pPr>
      <w:r>
        <w:t>因此，如果圣经的权威依赖于教会的公开判断，那么无疑在许多世纪中没有确定的圣经正典。</w:t>
      </w:r>
    </w:p>
    <w:p w14:paraId="7C8D915E">
      <w:pPr>
        <w:pStyle w:val="11"/>
        <w:widowControl/>
      </w:pPr>
      <w:r>
        <w:t>Fathers, indeed, and councils enunciate the canonical books; but those books both were, and were esteemed, previously authentic, and canonical, and sacred, as is plain from those fathers and councils themselves.</w:t>
      </w:r>
    </w:p>
    <w:p w14:paraId="27BBC6D1">
      <w:pPr>
        <w:pStyle w:val="11"/>
        <w:widowControl/>
      </w:pPr>
      <w:r>
        <w:t>教父和公会议确实宣告了正典书卷；但那些书卷在那个判断之前就已经存在，而且被认为是具权威性的、正典的和神圣的，正如从那些教父和公会议本身清楚可见的。</w:t>
      </w:r>
    </w:p>
    <w:p w14:paraId="163979DE">
      <w:pPr>
        <w:pStyle w:val="11"/>
        <w:widowControl/>
      </w:pPr>
      <w:r>
        <w:t>Let them produce any public judgment of the church, and it will readily appear that the scriptures were deemed canonical before that judgment.</w:t>
      </w:r>
    </w:p>
    <w:p w14:paraId="7ACB7707">
      <w:pPr>
        <w:pStyle w:val="11"/>
        <w:widowControl/>
      </w:pPr>
      <w:r>
        <w:t>让他们提出教会的任何公开判断，就会很容易看出圣经在那个判断之前就被视为正典。</w:t>
      </w:r>
    </w:p>
    <w:p w14:paraId="4C5DE7B6">
      <w:pPr>
        <w:pStyle w:val="11"/>
        <w:widowControl/>
      </w:pPr>
      <w:r>
        <w:t>The third. I demand what this judgment of the church was, or where it can be found?</w:t>
      </w:r>
    </w:p>
    <w:p w14:paraId="3032390A">
      <w:pPr>
        <w:pStyle w:val="11"/>
        <w:widowControl/>
      </w:pPr>
      <w:r>
        <w:t>第三个。我问教会的这个判断是什么，或者在哪里可以找到它？</w:t>
      </w:r>
    </w:p>
    <w:p w14:paraId="49223CD1">
      <w:pPr>
        <w:pStyle w:val="11"/>
        <w:widowControl/>
      </w:pPr>
      <w:r>
        <w:t>If they answer, In the books of the fathers, and the decrees of the councils: I desire to know, how we are more sure of the authority of the fathers and councils than of that of scripture?</w:t>
      </w:r>
    </w:p>
    <w:p w14:paraId="434B331A">
      <w:pPr>
        <w:pStyle w:val="11"/>
        <w:widowControl/>
      </w:pPr>
      <w:r>
        <w:t>如果他们回答，在教父的书本中，和公会议的法令中：我希望知道，我们如何能比对圣经的权威更确定地确信教父和公会议的权威？</w:t>
      </w:r>
    </w:p>
    <w:p w14:paraId="0D1A4E19">
      <w:pPr>
        <w:pStyle w:val="11"/>
        <w:widowControl/>
      </w:pPr>
      <w:r>
        <w:t>For example, whence are we more certainly assured that these are the books of Augustine, those of Jerome, than we are that this is the Gospel of Matthew, and that of Mark?</w:t>
      </w:r>
    </w:p>
    <w:p w14:paraId="6ED88095">
      <w:pPr>
        <w:pStyle w:val="11"/>
        <w:widowControl/>
      </w:pPr>
      <w:r>
        <w:t>例如，我们如何能比确信这是《马太福音》，那是《马可福音》更确定地确信这些是奥古斯丁的书，那些是耶柔米的书？</w:t>
      </w:r>
    </w:p>
    <w:p w14:paraId="7D778F20">
      <w:pPr>
        <w:pStyle w:val="11"/>
        <w:widowControl/>
      </w:pPr>
      <w:r>
        <w:t>If they urge, that the living voice of the church is necessary, then they must needs abandon the support which they are wont to build upon in the authority of the ancient church.</w:t>
      </w:r>
    </w:p>
    <w:p w14:paraId="44AA42BC">
      <w:pPr>
        <w:pStyle w:val="11"/>
        <w:widowControl/>
      </w:pPr>
      <w:r>
        <w:t>如果他们坚持认为教会活生生的声音是必要的，那么他们就必然要放弃他们习惯于建立在古代教会权威上的支持。</w:t>
      </w:r>
    </w:p>
    <w:p w14:paraId="7278031F">
      <w:pPr>
        <w:pStyle w:val="11"/>
        <w:widowControl/>
      </w:pPr>
      <w:r>
        <w:t>If they say, that this is certain from the voice of the present church; I ask again, whence it appears that this is the voice of the true church?</w:t>
      </w:r>
    </w:p>
    <w:p w14:paraId="2AAFFF1B">
      <w:pPr>
        <w:pStyle w:val="11"/>
        <w:widowControl/>
      </w:pPr>
      <w:r>
        <w:t>如果他们说，这从现在教会的声音中是确定的；我再次问，从何处看出这是真教会的声音？</w:t>
      </w:r>
    </w:p>
    <w:p w14:paraId="7BA646F0">
      <w:pPr>
        <w:pStyle w:val="11"/>
        <w:widowControl/>
      </w:pPr>
      <w:r>
        <w:t>They must prove this from the scriptures; for the true church can no otherwise be proved but from the authority of scripture.</w:t>
      </w:r>
    </w:p>
    <w:p w14:paraId="48642881">
      <w:pPr>
        <w:pStyle w:val="11"/>
        <w:widowControl/>
      </w:pPr>
      <w:r>
        <w:t>他们必须从圣经中证明这一点；因为真教会除了从圣经的权威之外不能以其他方式证明。</w:t>
      </w:r>
    </w:p>
    <w:p w14:paraId="3EC842A7">
      <w:pPr>
        <w:pStyle w:val="11"/>
        <w:widowControl/>
      </w:pPr>
      <w:r>
        <w:t>Now from thence it will follow that the authority of scripture is more certain than that of the church.</w:t>
      </w:r>
    </w:p>
    <w:p w14:paraId="6C0B6BDF">
      <w:pPr>
        <w:pStyle w:val="11"/>
        <w:widowControl/>
      </w:pPr>
      <w:r>
        <w:t>现在由此将推断出圣经的权威比教会的权威更确定。</w:t>
      </w:r>
    </w:p>
    <w:p w14:paraId="27930102">
      <w:pPr>
        <w:pStyle w:val="11"/>
        <w:widowControl/>
      </w:pPr>
      <w:r>
        <w:t>The fourth. If the church be gathered together to consign the canon of scripture, it must needs be so by some authority.</w:t>
      </w:r>
    </w:p>
    <w:p w14:paraId="0B81B955">
      <w:pPr>
        <w:pStyle w:val="11"/>
        <w:widowControl/>
      </w:pPr>
      <w:r>
        <w:t>第四个。如果教会聚集在一起交付圣经正典，它必然是藉着某种权威。</w:t>
      </w:r>
    </w:p>
    <w:p w14:paraId="23A3A395">
      <w:pPr>
        <w:pStyle w:val="11"/>
        <w:widowControl/>
      </w:pPr>
      <w:r>
        <w:t>I demand, therefore, by what authority it is so collected?</w:t>
      </w:r>
    </w:p>
    <w:p w14:paraId="6FF02CA2">
      <w:pPr>
        <w:pStyle w:val="11"/>
        <w:widowControl/>
      </w:pPr>
      <w:r>
        <w:t>因此，我问，它是藉着什么权威被如此召集的？</w:t>
      </w:r>
    </w:p>
    <w:p w14:paraId="2567A597">
      <w:pPr>
        <w:pStyle w:val="11"/>
        <w:widowControl/>
      </w:pPr>
      <w:r>
        <w:t>If they answer, by some internal impulse or revelation of the Spirit, we entirely reject such revelations which are besides the word, as fanatical and anabaptistical and utterly heretical.</w:t>
      </w:r>
    </w:p>
    <w:p w14:paraId="213A62F0">
      <w:pPr>
        <w:pStyle w:val="11"/>
        <w:widowControl/>
      </w:pPr>
      <w:r>
        <w:t>如果他们回答，藉着圣灵（Spirit）的某种内在冲动或启示，我们完全拒绝这种在圣言之外的启示，认为它们是狂热的、再洗礼派的，并且完全是异端的。</w:t>
      </w:r>
    </w:p>
    <w:p w14:paraId="5DED88F8">
      <w:pPr>
        <w:pStyle w:val="11"/>
        <w:widowControl/>
      </w:pPr>
      <w:r>
        <w:t>If they say that it is collected by the authority of scripture, then they concede that which we demand: for it will thence follow, that the scripture had a canonical authority before it was confirmed by the judgment of the church.</w:t>
      </w:r>
    </w:p>
    <w:p w14:paraId="37D855B4">
      <w:pPr>
        <w:pStyle w:val="11"/>
        <w:widowControl/>
      </w:pPr>
      <w:r>
        <w:t>如果他们说它是藉着圣经的权威召集的，那么他们就让步了我们所要求的：因为由此将推断出，圣经在被教会的判断确认之前就拥有正典权威。</w:t>
      </w:r>
    </w:p>
    <w:p w14:paraId="18383F50">
      <w:pPr>
        <w:pStyle w:val="11"/>
        <w:widowControl/>
      </w:pPr>
      <w:r>
        <w:t>If they allow only this part of scripture which gives such an authority to the church to have been previously canonical, but deny the rest to have been so, they do this without any certain reason.</w:t>
      </w:r>
    </w:p>
    <w:p w14:paraId="3F176FEF">
      <w:pPr>
        <w:pStyle w:val="11"/>
        <w:widowControl/>
      </w:pPr>
      <w:r>
        <w:t>如果他们只允许圣经的这部分赋予教会如此权威的内容以前是正典的，却否认其余的是正典的，他们这样做是没有任何确定的理由的。</w:t>
      </w:r>
    </w:p>
    <w:p w14:paraId="1F344245">
      <w:pPr>
        <w:pStyle w:val="11"/>
        <w:widowControl/>
      </w:pPr>
      <w:r>
        <w:t>Suffice it to say so much of our first argument.</w:t>
      </w:r>
    </w:p>
    <w:p w14:paraId="0D5282D2">
      <w:pPr>
        <w:pStyle w:val="11"/>
        <w:widowControl/>
      </w:pPr>
      <w:r>
        <w:t>关于我们的第一个论证说这么多就足够了。</w:t>
      </w:r>
    </w:p>
    <w:p w14:paraId="46CF2C29">
      <w:pPr>
        <w:pStyle w:val="11"/>
        <w:widowControl/>
      </w:pPr>
      <w:r>
        <w:t>Our second argument is to this purpose.</w:t>
      </w:r>
    </w:p>
    <w:p w14:paraId="56F84D1D">
      <w:pPr>
        <w:pStyle w:val="11"/>
        <w:widowControl/>
      </w:pPr>
      <w:r>
        <w:t>我们的第二个论证是这个目的。</w:t>
      </w:r>
    </w:p>
    <w:p w14:paraId="77479C13">
      <w:pPr>
        <w:pStyle w:val="11"/>
        <w:widowControl/>
      </w:pPr>
      <w:r>
        <w:t>That is the true and proper cause of that authentic authority which the scripture holds with us, which produces this effect perpetually and necessarily; that is, which always causes the scripture to have an authentic authority with us.</w:t>
      </w:r>
    </w:p>
    <w:p w14:paraId="273613FF">
      <w:pPr>
        <w:pStyle w:val="11"/>
        <w:widowControl/>
      </w:pPr>
      <w:r>
        <w:t>在圣经在我们这里所持有的具权威性权威中，那是真实和恰当的原因，它持续且必然地产生这个功效；也就是说，它总是使圣经在我们这里具有具权威性的权威。</w:t>
      </w:r>
    </w:p>
    <w:p w14:paraId="141A8833">
      <w:pPr>
        <w:pStyle w:val="11"/>
        <w:widowControl/>
      </w:pPr>
      <w:r>
        <w:t>But the necessary and perpetual cause of this is only the testimony of the Holy Spirit, not the public judgment of the church.</w:t>
      </w:r>
    </w:p>
    <w:p w14:paraId="40713150">
      <w:pPr>
        <w:pStyle w:val="11"/>
        <w:widowControl/>
      </w:pPr>
      <w:r>
        <w:t>但这个的必然和永久原因只是圣灵的见证，而不是教会的公开判断。</w:t>
      </w:r>
    </w:p>
    <w:p w14:paraId="0B003D76">
      <w:pPr>
        <w:pStyle w:val="11"/>
        <w:widowControl/>
      </w:pPr>
      <w:r>
        <w:t>Therefore, the testimony of the Holy Spirit, and not the public judgment of the church, is the true and proper cause of that authentic authority which the scripture hath with us.</w:t>
      </w:r>
    </w:p>
    <w:p w14:paraId="12EC86A3">
      <w:pPr>
        <w:pStyle w:val="11"/>
        <w:widowControl/>
      </w:pPr>
      <w:r>
        <w:t>因此，圣灵的见证，而不是教会的公开判断，是圣经在我们这里所具有的具权威性权威的真实和恰当原因。</w:t>
      </w:r>
    </w:p>
    <w:p w14:paraId="4F56BFAF">
      <w:pPr>
        <w:pStyle w:val="11"/>
        <w:widowControl/>
      </w:pPr>
      <w:r>
        <w:t>Concerning the major there can be no doubt; and the minor is easily established.</w:t>
      </w:r>
    </w:p>
    <w:p w14:paraId="59D9EE08">
      <w:pPr>
        <w:pStyle w:val="11"/>
        <w:widowControl/>
      </w:pPr>
      <w:r>
        <w:t>关于大前提（major）不可能有疑问；小前提（minor）很容易确立。</w:t>
      </w:r>
    </w:p>
    <w:p w14:paraId="49A60F5B">
      <w:pPr>
        <w:pStyle w:val="11"/>
        <w:widowControl/>
      </w:pPr>
      <w:r>
        <w:t>For if the judgment of the church always rendered the authority of scripture canonical in respect of us; then all who heard this from the church would presently believe it, and immediately all, to whom this judgment of the church came, would receive that canon which the church had established.</w:t>
      </w:r>
    </w:p>
    <w:p w14:paraId="77117EDA">
      <w:pPr>
        <w:pStyle w:val="11"/>
        <w:widowControl/>
      </w:pPr>
      <w:r>
        <w:t>因为如果教会的判断总是使圣经的权威就我们而言是正典的；那么所有从教会听到这个的人会立刻相信它，而且所有，教会的这个判断传达到的人，会立即接纳教会所确立的正典。</w:t>
      </w:r>
    </w:p>
    <w:p w14:paraId="14B0D110">
      <w:pPr>
        <w:pStyle w:val="11"/>
        <w:widowControl/>
      </w:pPr>
      <w:r>
        <w:t>But the church hath long since consigned the canon of scripture, and nevertheless the Jews, Turks, Saracens, and even many Christians do not heartily assent to it: it is, therefore, evident that the judgment of the church is not the certain, necessary, solid and perpetual argument of that authority which the scripture obtains.</w:t>
      </w:r>
    </w:p>
    <w:p w14:paraId="36AB5B87">
      <w:pPr>
        <w:pStyle w:val="11"/>
        <w:widowControl/>
      </w:pPr>
      <w:r>
        <w:t>但教会早已交付了圣经的正典，然而犹太人（Jews）、土耳其人（Turks）、撒拉逊人（Saracens），甚至许多基督徒，并没有衷心地赞同它：因此很明显，教会的判断不是圣经所获得的那个权威的确定、必要、坚实和永久的论证。</w:t>
      </w:r>
    </w:p>
    <w:p w14:paraId="212665AF">
      <w:pPr>
        <w:pStyle w:val="11"/>
        <w:widowControl/>
      </w:pPr>
      <w:r>
        <w:t>But the Holy Spirit always produces this effect: his testimony, therefore, is the true and proper cause of the authority of scripture in respect of us.</w:t>
      </w:r>
    </w:p>
    <w:p w14:paraId="65F65005">
      <w:pPr>
        <w:pStyle w:val="11"/>
        <w:widowControl/>
      </w:pPr>
      <w:r>
        <w:t>但圣灵总是产生这个功效：因此，祂的见证是圣经权威就我们而言的真实和恰当原因。</w:t>
      </w:r>
    </w:p>
    <w:p w14:paraId="1248B6A1">
      <w:pPr>
        <w:pStyle w:val="11"/>
        <w:widowControl/>
      </w:pPr>
      <w:r>
        <w:t>Our third argument stands thus: If the authority of the church in respect of us depend upon the authority of scripture, then the authority of scripture in respect of us does not, on the contrary, depend upon the authority of the church.</w:t>
      </w:r>
    </w:p>
    <w:p w14:paraId="13972C99">
      <w:pPr>
        <w:pStyle w:val="11"/>
        <w:widowControl/>
      </w:pPr>
      <w:r>
        <w:t>我们的第三个论证如此成立：如果教会的权威就我们而言依赖于圣经的权威，那么圣经的权威就我们而言就不依赖于教会的权威。</w:t>
      </w:r>
    </w:p>
    <w:p w14:paraId="7A647434">
      <w:pPr>
        <w:pStyle w:val="11"/>
        <w:widowControl/>
      </w:pPr>
      <w:r>
        <w:t>But the first is true, and therefore also the second.</w:t>
      </w:r>
    </w:p>
    <w:p w14:paraId="7DE5E9C8">
      <w:pPr>
        <w:pStyle w:val="11"/>
        <w:widowControl/>
      </w:pPr>
      <w:r>
        <w:t>但前者是真实的，因此后者也是真实的。</w:t>
      </w:r>
    </w:p>
    <w:p w14:paraId="3A4A8B69">
      <w:pPr>
        <w:pStyle w:val="11"/>
        <w:widowControl/>
      </w:pPr>
      <w:r>
        <w:t>The consequence of the major is sufficiently strong of itself; and the assumption may be easily established.</w:t>
      </w:r>
    </w:p>
    <w:p w14:paraId="20311EAA">
      <w:pPr>
        <w:pStyle w:val="11"/>
        <w:widowControl/>
      </w:pPr>
      <w:r>
        <w:t>大前提的推论本身足够强烈；小前提很容易确立。</w:t>
      </w:r>
    </w:p>
    <w:p w14:paraId="23479F0D">
      <w:pPr>
        <w:pStyle w:val="11"/>
        <w:widowControl/>
      </w:pPr>
      <w:r>
        <w:t>For I demand, whence it is that we learn that the church cannot err in consigning the canon of scripture?</w:t>
      </w:r>
    </w:p>
    <w:p w14:paraId="3C4026E0">
      <w:pPr>
        <w:pStyle w:val="11"/>
        <w:widowControl/>
      </w:pPr>
      <w:r>
        <w:t>因为我问，我们从何处得知教会在交付圣经正典时不能犯错？</w:t>
      </w:r>
    </w:p>
    <w:p w14:paraId="725B1BDA">
      <w:pPr>
        <w:pStyle w:val="11"/>
        <w:widowControl/>
      </w:pPr>
      <w:r>
        <w:t>They answer, that it is governed by the Holy Spirit (for so the council of Trent assumes of itself), and therefore cannot err in its judgments and decrees.</w:t>
      </w:r>
    </w:p>
    <w:p w14:paraId="34521D98">
      <w:pPr>
        <w:pStyle w:val="11"/>
        <w:widowControl/>
      </w:pPr>
      <w:r>
        <w:t>他们回答，它是被圣灵（Holy Spirit）所引导的（因为特伦特会议自己就是这样假设的），因此在它的判断和法令中不能犯错。</w:t>
      </w:r>
    </w:p>
    <w:p w14:paraId="2D2FB769">
      <w:pPr>
        <w:pStyle w:val="11"/>
        <w:widowControl/>
      </w:pPr>
      <w:r>
        <w:t>I confess indeed that, if it be always governed by the Holy Spirit so as that, in every question, the Spirit affords it the light of truth, it cannot err.</w:t>
      </w:r>
    </w:p>
    <w:p w14:paraId="41960533">
      <w:pPr>
        <w:pStyle w:val="11"/>
        <w:widowControl/>
      </w:pPr>
      <w:r>
        <w:t>我确实承认，如果它总是被圣灵所引导，以至于在每一个问题上，圣灵都给予它真理的光，它就不能犯错。</w:t>
      </w:r>
    </w:p>
    <w:p w14:paraId="1BAFB00D">
      <w:pPr>
        <w:pStyle w:val="11"/>
        <w:widowControl/>
      </w:pPr>
      <w:r>
        <w:t>But whence do we know that it is always so governed?</w:t>
      </w:r>
    </w:p>
    <w:p w14:paraId="74ADCA57">
      <w:pPr>
        <w:pStyle w:val="11"/>
        <w:widowControl/>
      </w:pPr>
      <w:r>
        <w:t>但我们从何处得知它总是被如此引导的？</w:t>
      </w:r>
    </w:p>
    <w:p w14:paraId="1C78ECA2">
      <w:pPr>
        <w:pStyle w:val="11"/>
        <w:widowControl/>
      </w:pPr>
      <w:r>
        <w:t>They answer that Christ hath promised this.</w:t>
      </w:r>
    </w:p>
    <w:p w14:paraId="496D5EB9">
      <w:pPr>
        <w:pStyle w:val="11"/>
        <w:widowControl/>
      </w:pPr>
      <w:r>
        <w:t>他们回答说基督已经应许了这一点。</w:t>
      </w:r>
    </w:p>
    <w:p w14:paraId="1903779E">
      <w:pPr>
        <w:pStyle w:val="11"/>
        <w:widowControl/>
      </w:pPr>
      <w:r>
        <w:t>Be it so.</w:t>
      </w:r>
    </w:p>
    <w:p w14:paraId="6E648C2B">
      <w:pPr>
        <w:pStyle w:val="11"/>
        <w:widowControl/>
      </w:pPr>
      <w:r>
        <w:t>姑且如此。</w:t>
      </w:r>
    </w:p>
    <w:p w14:paraId="1BEEFFCF">
      <w:pPr>
        <w:pStyle w:val="11"/>
        <w:widowControl/>
      </w:pPr>
      <w:r>
        <w:t>But where, I pray, hath he promised it?</w:t>
      </w:r>
    </w:p>
    <w:p w14:paraId="036B5071">
      <w:pPr>
        <w:pStyle w:val="11"/>
        <w:widowControl/>
      </w:pPr>
      <w:r>
        <w:t>但请问，祂在哪里应许了呢？</w:t>
      </w:r>
    </w:p>
    <w:p w14:paraId="10E62755">
      <w:pPr>
        <w:pStyle w:val="11"/>
        <w:widowControl/>
      </w:pPr>
      <w:r>
        <w:t>Readily, and without delay, they produce many sentences of scripture which they are always wont to have in their mouths, such as these: “I will be with you always, even to the end of the world.”</w:t>
      </w:r>
    </w:p>
    <w:p w14:paraId="45889773">
      <w:pPr>
        <w:pStyle w:val="11"/>
        <w:widowControl/>
      </w:pPr>
      <w:r>
        <w:t>他们立刻、毫不迟延地提出许多圣经句子，他们总是习惯于将这些句子挂在嘴边，例如这些：“我将与你们同在，直到世界的末了。”</w:t>
      </w:r>
    </w:p>
    <w:p w14:paraId="62CC1138">
      <w:pPr>
        <w:pStyle w:val="11"/>
        <w:widowControl/>
      </w:pPr>
      <w:r>
        <w:t>Matthew 28:20.</w:t>
      </w:r>
    </w:p>
    <w:p w14:paraId="4C44D8DB">
      <w:pPr>
        <w:pStyle w:val="11"/>
        <w:widowControl/>
      </w:pPr>
      <w:r>
        <w:t>《马太福音》28:20。</w:t>
      </w:r>
    </w:p>
    <w:p w14:paraId="69799291">
      <w:pPr>
        <w:pStyle w:val="11"/>
        <w:widowControl/>
      </w:pPr>
      <w:r>
        <w:t>“Where two or three are gathered together in my name, there I will be in the midst of you.”</w:t>
      </w:r>
    </w:p>
    <w:p w14:paraId="4A5B7952">
      <w:pPr>
        <w:pStyle w:val="11"/>
        <w:widowControl/>
      </w:pPr>
      <w:r>
        <w:t>“哪里有两三个人奉我的名聚集，我就在你们中间。”</w:t>
      </w:r>
    </w:p>
    <w:p w14:paraId="3789448D">
      <w:pPr>
        <w:pStyle w:val="11"/>
        <w:widowControl/>
      </w:pPr>
      <w:r>
        <w:t>Matthew 18:20.</w:t>
      </w:r>
    </w:p>
    <w:p w14:paraId="19DB5C94">
      <w:pPr>
        <w:pStyle w:val="11"/>
        <w:widowControl/>
      </w:pPr>
      <w:r>
        <w:t>《马太福音》18:20。</w:t>
      </w:r>
    </w:p>
    <w:p w14:paraId="67D49C88">
      <w:pPr>
        <w:pStyle w:val="11"/>
        <w:widowControl/>
      </w:pPr>
      <w:r>
        <w:t>“I will send to you the Comforter from the Father.”</w:t>
      </w:r>
    </w:p>
    <w:p w14:paraId="4ABA8ED6">
      <w:pPr>
        <w:pStyle w:val="11"/>
        <w:widowControl/>
      </w:pPr>
      <w:r>
        <w:t>“我将从父那里差遣保惠师给你们。”</w:t>
      </w:r>
    </w:p>
    <w:p w14:paraId="419D91C7">
      <w:pPr>
        <w:pStyle w:val="11"/>
        <w:widowControl/>
      </w:pPr>
      <w:r>
        <w:t>John 15:26.</w:t>
      </w:r>
    </w:p>
    <w:p w14:paraId="184B899D">
      <w:pPr>
        <w:pStyle w:val="11"/>
        <w:widowControl/>
      </w:pPr>
      <w:r>
        <w:t>《约翰福音》15:26。</w:t>
      </w:r>
    </w:p>
    <w:p w14:paraId="743C5C85">
      <w:pPr>
        <w:pStyle w:val="11"/>
        <w:widowControl/>
      </w:pPr>
      <w:r>
        <w:t>“Who, when he is come, will lead you into all truth.”</w:t>
      </w:r>
    </w:p>
    <w:p w14:paraId="4495F615">
      <w:pPr>
        <w:pStyle w:val="11"/>
        <w:widowControl/>
      </w:pPr>
      <w:r>
        <w:t>“祂来了，将引导你们进入一切真理。”</w:t>
      </w:r>
    </w:p>
    <w:p w14:paraId="53F234B1">
      <w:pPr>
        <w:pStyle w:val="11"/>
        <w:widowControl/>
      </w:pPr>
      <w:r>
        <w:t>John 16:13.</w:t>
      </w:r>
    </w:p>
    <w:p w14:paraId="6ECCAE6E">
      <w:pPr>
        <w:pStyle w:val="11"/>
        <w:widowControl/>
      </w:pPr>
      <w:r>
        <w:t>《约翰福音》16:13。</w:t>
      </w:r>
    </w:p>
    <w:p w14:paraId="4239A140">
      <w:pPr>
        <w:pStyle w:val="11"/>
        <w:widowControl/>
      </w:pPr>
      <w:r>
        <w:t>I recognize here the most lucid and certain testimonies of scripture.</w:t>
      </w:r>
    </w:p>
    <w:p w14:paraId="3909DDBB">
      <w:pPr>
        <w:pStyle w:val="11"/>
        <w:widowControl/>
      </w:pPr>
      <w:r>
        <w:t>我在这里认出圣经最清晰和确定的见证。</w:t>
      </w:r>
    </w:p>
    <w:p w14:paraId="7C1D961C">
      <w:pPr>
        <w:pStyle w:val="11"/>
        <w:widowControl/>
      </w:pPr>
      <w:r>
        <w:t>But now from hence it follows not that the authority of scripture depends upon the church; but, contrariwise, that the authority of the church depends on scripture.</w:t>
      </w:r>
    </w:p>
    <w:p w14:paraId="2DADE1C1">
      <w:pPr>
        <w:pStyle w:val="11"/>
        <w:widowControl/>
      </w:pPr>
      <w:r>
        <w:t>但是现在由此推断的不是圣经的权威依赖于教会；而是，相反地，教会的权威依赖于圣经。</w:t>
      </w:r>
    </w:p>
    <w:p w14:paraId="7A9BE782">
      <w:pPr>
        <w:pStyle w:val="11"/>
        <w:widowControl/>
      </w:pPr>
      <w:r>
        <w:t>Surely it is a notable circle in which this argument revolves!</w:t>
      </w:r>
    </w:p>
    <w:p w14:paraId="730F605D">
      <w:pPr>
        <w:pStyle w:val="11"/>
        <w:widowControl/>
      </w:pPr>
      <w:r>
        <w:t>这确实是一个显著的循环，这个论证在其中旋转！</w:t>
      </w:r>
    </w:p>
    <w:p w14:paraId="391E51B6">
      <w:pPr>
        <w:pStyle w:val="11"/>
        <w:widowControl/>
      </w:pPr>
      <w:r>
        <w:t>They say that they give authority to the scripture and canonical books in respect of us; and yet they confess that all their authority is derived from scripture.</w:t>
      </w:r>
    </w:p>
    <w:p w14:paraId="5DBC3AA6">
      <w:pPr>
        <w:pStyle w:val="11"/>
        <w:widowControl/>
      </w:pPr>
      <w:r>
        <w:t>他们说他们赋予圣经和正典书卷就我们而言的权威；然而他们承认他们所有的权威都源自圣经。</w:t>
      </w:r>
    </w:p>
    <w:p w14:paraId="30FC69C0">
      <w:pPr>
        <w:pStyle w:val="11"/>
        <w:widowControl/>
      </w:pPr>
      <w:r>
        <w:t>For if they rely upon the testimonies and sentences of these books, when they require us to believe in them; then it is plain that these books, which lend them credit, had greater authority in themselves, and were of themselves authentic.</w:t>
      </w:r>
    </w:p>
    <w:p w14:paraId="620F4101">
      <w:pPr>
        <w:pStyle w:val="11"/>
        <w:widowControl/>
      </w:pPr>
      <w:r>
        <w:t>因为如果他们依靠这些书卷的见证和句子，当他们要求我们相信它们时；那么很明显，这些借给他们信任的书卷，本身拥有更大的权威，而且凭着它们本身是具权威性的。</w:t>
      </w:r>
    </w:p>
    <w:p w14:paraId="30562548">
      <w:pPr>
        <w:pStyle w:val="11"/>
        <w:widowControl/>
      </w:pPr>
      <w:r>
        <w:t>Our fourth argument stands thus: If the scripture have so great force and virtue in itself, as to draw up our souls to itself, to infuse into us an intimate persuasion of its truth, and of itself to commend itself to our belief; then it is certain that it is to us of itself αὐτόπιστον, canonical and authentic.</w:t>
      </w:r>
    </w:p>
    <w:p w14:paraId="193203F0">
      <w:pPr>
        <w:pStyle w:val="11"/>
        <w:widowControl/>
      </w:pPr>
      <w:r>
        <w:t>我们的第四个论证如此成立：如果圣经在本身中拥有如此大的力量和德行，以至于能将我们的灵魂吸引到它本身，向我们注入对其真理的亲密说服，并且凭着它本身向我们的信仰推荐自己；那么可以确定它对我们来说凭着它本身是 αὐτόπιστον （自证其明），正典和具权威性的。</w:t>
      </w:r>
    </w:p>
    <w:p w14:paraId="55BDDF6A">
      <w:pPr>
        <w:pStyle w:val="11"/>
        <w:widowControl/>
      </w:pPr>
      <w:r>
        <w:t>Now the first is true; therefore also the second.</w:t>
      </w:r>
    </w:p>
    <w:p w14:paraId="19F98934">
      <w:pPr>
        <w:pStyle w:val="11"/>
        <w:widowControl/>
      </w:pPr>
      <w:r>
        <w:t>现在前者是真实的；因此后者也是真实的。</w:t>
      </w:r>
    </w:p>
    <w:p w14:paraId="417CFEC0">
      <w:pPr>
        <w:pStyle w:val="11"/>
        <w:widowControl/>
      </w:pPr>
      <w:r>
        <w:t>There is no controversy about the major.</w:t>
      </w:r>
    </w:p>
    <w:p w14:paraId="308C8B1E">
      <w:pPr>
        <w:pStyle w:val="11"/>
        <w:widowControl/>
      </w:pPr>
      <w:r>
        <w:t>关于大前提（major）没有争议。</w:t>
      </w:r>
    </w:p>
    <w:p w14:paraId="20A69C11">
      <w:pPr>
        <w:pStyle w:val="11"/>
        <w:widowControl/>
      </w:pPr>
      <w:r>
        <w:t>The minor may be confirmed by testimonies of scripture.</w:t>
      </w:r>
    </w:p>
    <w:p w14:paraId="46A03467">
      <w:pPr>
        <w:pStyle w:val="11"/>
        <w:widowControl/>
      </w:pPr>
      <w:r>
        <w:t>小前提（minor）可以藉着圣经的见证确认。</w:t>
      </w:r>
    </w:p>
    <w:p w14:paraId="2145BC21">
      <w:pPr>
        <w:pStyle w:val="11"/>
        <w:widowControl/>
      </w:pPr>
      <w:r>
        <w:t>In Luke 8:11 the word of God is compared to seed, and 1 Peter 1:13 is called “immortal seed.”</w:t>
      </w:r>
    </w:p>
    <w:p w14:paraId="659FDD52">
      <w:pPr>
        <w:pStyle w:val="11"/>
        <w:widowControl/>
      </w:pPr>
      <w:r>
        <w:t>在《路加福音》8:11，上帝的圣言被比作种子，在《彼得前书》1:13被称为“不朽坏的种子。”</w:t>
      </w:r>
    </w:p>
    <w:p w14:paraId="4BEC78BD">
      <w:pPr>
        <w:pStyle w:val="11"/>
        <w:widowControl/>
      </w:pPr>
      <w:r>
        <w:t>Now then as seed displays itself, and issues forth, and bears fruit in its season, so the word of God resembles the nature of seed; it springs up, and breaks forth, and manifests its energy.</w:t>
      </w:r>
    </w:p>
    <w:p w14:paraId="6E4A7142">
      <w:pPr>
        <w:pStyle w:val="11"/>
        <w:widowControl/>
      </w:pPr>
      <w:r>
        <w:t>那么正如种子显现自己，发出，并在其季节结果，上帝的圣言也类似于种子的性质；它生长、爆发，并彰显它的能量。</w:t>
      </w:r>
    </w:p>
    <w:p w14:paraId="7386BE74">
      <w:pPr>
        <w:pStyle w:val="11"/>
        <w:widowControl/>
      </w:pPr>
      <w:r>
        <w:t>Besides, 1 Corinthians 2:4, Paul says: “My speech and my preaching was not in persuasive words of man’s wisdom, but in demonstration of the Spirit and in power,” ἀλλ’ ἐν ἀποδείξει Πνεύματος καὶ δυνάμεως .</w:t>
      </w:r>
    </w:p>
    <w:p w14:paraId="56A8BA6F">
      <w:pPr>
        <w:pStyle w:val="11"/>
        <w:widowControl/>
      </w:pPr>
      <w:r>
        <w:t>此外，《哥林多前书》2:4，保罗说：“我的言语和我的传讲，不是用人智慧有说服力的话语，而是在圣灵（Πνεύματος）和能力（δυνάμεως）的证明中，” ἀλλ’ ἐν ἀποδείξει Πνεύματος καὶ δυνάμεως 。</w:t>
      </w:r>
    </w:p>
    <w:p w14:paraId="3B593725">
      <w:pPr>
        <w:pStyle w:val="11"/>
        <w:widowControl/>
      </w:pPr>
      <w:r>
        <w:t>In Luke 24:32, those two disciples, to whom Christ appeared on their way to Emmaus, conversed thus with one another, after Christ had vanished from their sight: “Did not our heart burn within us, καιομένη ἐν ἐν ἡμῖν, whilst he spake unto us by the way, and whilst he opened unto us the scriptures?”</w:t>
      </w:r>
    </w:p>
    <w:p w14:paraId="250E24EA">
      <w:pPr>
        <w:pStyle w:val="11"/>
        <w:widowControl/>
      </w:pPr>
      <w:r>
        <w:t>在《路加福音》24:32，那两个在去以马忤斯（Emmaus）的路上基督向他们显现的门徒，在基督从他们眼前消失后，彼此如此交谈：“当祂在路上对我们说话，并向我们解释圣经时，我们的心岂不是在我们里面火热（καιομένη ἐν ἐν ἡμῖν）吗？”</w:t>
      </w:r>
    </w:p>
    <w:p w14:paraId="43E00444">
      <w:pPr>
        <w:pStyle w:val="11"/>
        <w:widowControl/>
      </w:pPr>
      <w:r>
        <w:t>Hebrews 4:12, “The word of God,” says the apostle, “is quick and powerful, ζῶν καὶ ἐνεργὴς, and quicker than any two-edged sword, and pierceth even to the dividing asunder of the soul and spirit, and of the joints and marrow, and is a discerner of the thoughts and intents of the heart.”</w:t>
      </w:r>
    </w:p>
    <w:p w14:paraId="7B44D494">
      <w:pPr>
        <w:pStyle w:val="11"/>
        <w:widowControl/>
      </w:pPr>
      <w:r>
        <w:t>《希伯来书》4:12，“上帝的圣言，”使徒说，“是活泼的、有功效的（ζῶν καὶ ἐνεργὴς），比一切两刃的剑更快，甚至魂与灵，骨节与骨髓，都能刺入、剖开，并且是心里的思念和主意的辨明者。”</w:t>
      </w:r>
    </w:p>
    <w:p w14:paraId="2EB4257D">
      <w:pPr>
        <w:pStyle w:val="11"/>
        <w:widowControl/>
      </w:pPr>
      <w:r>
        <w:t>1 Corinthians 14:24, 25, “If all prophesy,” says Paul, “and there come in one that believeth not, or one unlearned, he is convinced of all, he is judged of all; and so are the secrets of his heart made manifest, and so, falling down on his face, he will worship God, and report that God is in you of a truth.”</w:t>
      </w:r>
    </w:p>
    <w:p w14:paraId="3417EDA1">
      <w:pPr>
        <w:pStyle w:val="11"/>
        <w:widowControl/>
      </w:pPr>
      <w:r>
        <w:t>《哥林多前书》14:24, 25，保罗说，“如果所有人都说预言，有不信的，或是不学无术的进来，祂就被众人所说服，被众人所判断；这样祂心里的隐秘就被显明出来，于是祂就俯伏在地，敬拜上帝，并宣告上帝（God）真是在你们中间了。”</w:t>
      </w:r>
    </w:p>
    <w:p w14:paraId="75717BB7">
      <w:pPr>
        <w:pStyle w:val="11"/>
        <w:widowControl/>
      </w:pPr>
      <w:r>
        <w:t>From all these places we understand, that there is a certain divine force, virtue, and efficacy in scripture, which reaches not the ears only, but even the soul itself, and penetrates to the inmost recesses of the heart, and proves the most certain divinity of scripture.</w:t>
      </w:r>
    </w:p>
    <w:p w14:paraId="56716F67">
      <w:pPr>
        <w:pStyle w:val="11"/>
        <w:widowControl/>
      </w:pPr>
      <w:r>
        <w:t>从所有这些地方我们明白，圣经中有某种神圣的力量、美德和功效，它不仅到达耳朵，甚至到达灵魂本身，并穿透到心的最深处，并证明了圣经最确定的神性。</w:t>
      </w:r>
    </w:p>
    <w:p w14:paraId="0F36D82F">
      <w:pPr>
        <w:pStyle w:val="11"/>
        <w:widowControl/>
      </w:pPr>
      <w:r>
        <w:t>The scripture, therefore, which hath such a force in itself, and which so openly she shows, proves, establishes itself, and persuades us of its own truth, is by all means of itself canonical and authentic.</w:t>
      </w:r>
    </w:p>
    <w:p w14:paraId="7B384D0F">
      <w:pPr>
        <w:pStyle w:val="11"/>
        <w:widowControl/>
      </w:pPr>
      <w:r>
        <w:t>因此，圣经，凭着它本身拥有如此力量，而且它如此公开地自我展示、自我证明、自我确立，并说服我们相信它自己的真理，它无论如何凭着它本身是正典和具权威性的。</w:t>
      </w:r>
    </w:p>
    <w:p w14:paraId="4DED92DA">
      <w:pPr>
        <w:pStyle w:val="11"/>
        <w:widowControl/>
      </w:pPr>
      <w:r>
        <w:t>Our fifth argument is taken from the words of Christ, John 5:34, where Christ says: “I receive not witness of men,” ἐγὼ οὐ παρὰ ἀνθρώπου μαρτυρίαν λαμβάνω .</w:t>
      </w:r>
    </w:p>
    <w:p w14:paraId="27649313">
      <w:pPr>
        <w:pStyle w:val="11"/>
        <w:widowControl/>
      </w:pPr>
      <w:r>
        <w:t>我们的第五个论证取自基督的话语，《约翰福音》5:34，基督在那里说：“我不接受从人来的见证，” ἐγὼ οὐ παρὰ ἀνθρώπου μαρτυρίαν λαμβάνω 。</w:t>
      </w:r>
    </w:p>
    <w:p w14:paraId="180406FF">
      <w:pPr>
        <w:pStyle w:val="11"/>
        <w:widowControl/>
      </w:pPr>
      <w:r>
        <w:t>Hence we draw an argument to this effect: Christ is known of himself; he depends not on the testimony or authority of any man.</w:t>
      </w:r>
    </w:p>
    <w:p w14:paraId="1E6AEC96">
      <w:pPr>
        <w:pStyle w:val="11"/>
        <w:widowControl/>
      </w:pPr>
      <w:r>
        <w:t>由此我们得出这个意思的论证：基督凭着祂自己被认识；祂不依赖任何人的见证或权威。</w:t>
      </w:r>
    </w:p>
    <w:p w14:paraId="6F1A6BA5">
      <w:pPr>
        <w:pStyle w:val="11"/>
        <w:widowControl/>
      </w:pPr>
      <w:r>
        <w:t>Therefore, neither does the scripture.</w:t>
      </w:r>
    </w:p>
    <w:p w14:paraId="4D937610">
      <w:pPr>
        <w:pStyle w:val="11"/>
        <w:widowControl/>
      </w:pPr>
      <w:r>
        <w:t>因此，圣经也不依赖。</w:t>
      </w:r>
    </w:p>
    <w:p w14:paraId="77767878">
      <w:pPr>
        <w:pStyle w:val="11"/>
        <w:widowControl/>
      </w:pPr>
      <w:r>
        <w:t>For the authority of scripture is not less than that of Christ, whose word it is.</w:t>
      </w:r>
    </w:p>
    <w:p w14:paraId="19D23E65">
      <w:pPr>
        <w:pStyle w:val="11"/>
        <w:widowControl/>
      </w:pPr>
      <w:r>
        <w:t>因为圣经的权威不亚于基督的权威，圣经是祂的圣言。</w:t>
      </w:r>
    </w:p>
    <w:p w14:paraId="55F24FD3">
      <w:pPr>
        <w:pStyle w:val="11"/>
        <w:widowControl/>
      </w:pPr>
      <w:r>
        <w:t>But here they will object thus: Did not Christ use the honorable testimony of John?</w:t>
      </w:r>
    </w:p>
    <w:p w14:paraId="45B5F833">
      <w:pPr>
        <w:pStyle w:val="11"/>
        <w:widowControl/>
      </w:pPr>
      <w:r>
        <w:t>但在这里他们会如此反对：基督没有使用约翰可敬的见证吗？</w:t>
      </w:r>
    </w:p>
    <w:p w14:paraId="5ED9D615">
      <w:pPr>
        <w:pStyle w:val="11"/>
        <w:widowControl/>
      </w:pPr>
      <w:r>
        <w:t>Why then may not also the scripture be commended by the testimony of the church?</w:t>
      </w:r>
    </w:p>
    <w:p w14:paraId="1739B410">
      <w:pPr>
        <w:pStyle w:val="11"/>
        <w:widowControl/>
      </w:pPr>
      <w:r>
        <w:t>那么为什么圣经也不能被教会的见证所推荐呢？</w:t>
      </w:r>
    </w:p>
    <w:p w14:paraId="1C8D307F">
      <w:pPr>
        <w:pStyle w:val="11"/>
        <w:widowControl/>
      </w:pPr>
      <w:r>
        <w:t>I answer, that John did indeed give testimony to Christ, but not any authority, not even in respect of us.</w:t>
      </w:r>
    </w:p>
    <w:p w14:paraId="6A23A84A">
      <w:pPr>
        <w:pStyle w:val="11"/>
        <w:widowControl/>
      </w:pPr>
      <w:r>
        <w:t>我回答，约翰确实为基督作了见证，但没有给予任何权威，即使就我们而言也没有。</w:t>
      </w:r>
    </w:p>
    <w:p w14:paraId="7FB2AC7B">
      <w:pPr>
        <w:pStyle w:val="11"/>
        <w:widowControl/>
      </w:pPr>
      <w:r>
        <w:t>The same may be said of the church; that is, that it gives testimony to the scriptures; that it commends and declares them authentic, and yet imparts to them no authority, not even in respect of us.</w:t>
      </w:r>
    </w:p>
    <w:p w14:paraId="70FC59E6">
      <w:pPr>
        <w:pStyle w:val="11"/>
        <w:widowControl/>
      </w:pPr>
      <w:r>
        <w:t>同样可以对教会说；也就是说，它为圣经作见证；它推荐并宣告它们是具权威性的，但并没有赋予它们任何权威，即使就我们而言也没有。</w:t>
      </w:r>
    </w:p>
    <w:p w14:paraId="65F67828">
      <w:pPr>
        <w:pStyle w:val="11"/>
        <w:widowControl/>
      </w:pPr>
      <w:r>
        <w:t>Christ’s saying, “I receive not witness of man,” is the same thing as if he had said: I need not that any should give me authority by his testimony; I am sufficiently fortified on all sides by mine own authority; I will abundantly gain authority for myself by mine own testimony.</w:t>
      </w:r>
    </w:p>
    <w:p w14:paraId="0A161AD7">
      <w:pPr>
        <w:pStyle w:val="11"/>
        <w:widowControl/>
      </w:pPr>
      <w:r>
        <w:t>基督说，“我不接受从人来的见证，”与祂仿佛说：我不需要任何人藉着祂的见证赋予我权威；我凭着我自己的权威在各方面都得到了充分的巩固；我将藉着我自己的见证为自己赢得充分的权威。</w:t>
      </w:r>
    </w:p>
    <w:p w14:paraId="0D275DD6">
      <w:pPr>
        <w:pStyle w:val="11"/>
        <w:widowControl/>
      </w:pPr>
      <w:r>
        <w:t>As, therefore, Christ could of himself demonstrate that he was the Messiah, so the word of Christ can of itself produce the belief that it is the word of God.</w:t>
      </w:r>
    </w:p>
    <w:p w14:paraId="414397CB">
      <w:pPr>
        <w:pStyle w:val="11"/>
        <w:widowControl/>
      </w:pPr>
      <w:r>
        <w:t>因此，正如基督可以凭着祂自己证明祂是弥赛亚（Messiah），基督的圣言也可以凭着它自己产生它是上帝圣言的信仰。</w:t>
      </w:r>
    </w:p>
    <w:p w14:paraId="4298CE6A">
      <w:pPr>
        <w:pStyle w:val="11"/>
        <w:widowControl/>
      </w:pPr>
      <w:r>
        <w:t>Its being commended by the church is not for the purpose of receiving greater authority, but in order that its authority may be the more recognized by men.</w:t>
      </w:r>
    </w:p>
    <w:p w14:paraId="4BF66F67">
      <w:pPr>
        <w:pStyle w:val="11"/>
        <w:widowControl/>
      </w:pPr>
      <w:r>
        <w:t>它被教会推荐的目的，不是为了获得更大的权威，而是为了让它的权威可以更多地被人所认识。</w:t>
      </w:r>
    </w:p>
    <w:p w14:paraId="6F5CC1F6">
      <w:pPr>
        <w:pStyle w:val="11"/>
        <w:widowControl/>
      </w:pPr>
      <w:r>
        <w:t>Canus, Lib. II. cap. 8, seeks to break the force of this testimony, thus: The sense is, says he, I do not receive witness of man; that is, I do not need the witness of any man, but I allege the witness of John for your sakes.</w:t>
      </w:r>
    </w:p>
    <w:p w14:paraId="661E7CBD">
      <w:pPr>
        <w:pStyle w:val="11"/>
        <w:widowControl/>
      </w:pPr>
      <w:r>
        <w:t>加努斯（Canus），《第二本书，第八章》，试图破坏这个见证的力量，如下：祂说，含义是，我不接受从人来的见证；也就是说，我不需要任何人的见证，但我提出约翰的见证是为了你们的缘故。</w:t>
      </w:r>
    </w:p>
    <w:p w14:paraId="33D72AC8">
      <w:pPr>
        <w:pStyle w:val="11"/>
        <w:widowControl/>
      </w:pPr>
      <w:r>
        <w:t>Be it so.</w:t>
      </w:r>
    </w:p>
    <w:p w14:paraId="49B19311">
      <w:pPr>
        <w:pStyle w:val="11"/>
        <w:widowControl/>
      </w:pPr>
      <w:r>
        <w:t>姑且如此。</w:t>
      </w:r>
    </w:p>
    <w:p w14:paraId="3E75F106">
      <w:pPr>
        <w:pStyle w:val="11"/>
        <w:widowControl/>
      </w:pPr>
      <w:r>
        <w:t>Then also it will follow, that neither does scripture need the witness of the church.</w:t>
      </w:r>
    </w:p>
    <w:p w14:paraId="76C1235E">
      <w:pPr>
        <w:pStyle w:val="11"/>
        <w:widowControl/>
      </w:pPr>
      <w:r>
        <w:t>那么也将推断出圣经也不需要教会的见证。</w:t>
      </w:r>
    </w:p>
    <w:p w14:paraId="1DF56252">
      <w:pPr>
        <w:pStyle w:val="11"/>
        <w:widowControl/>
      </w:pPr>
      <w:r>
        <w:t>Our sixth argument is taken from the same chapter, verse 38, where Christ says: “I have greater testimony than that of John;”— ἔχω μαρτυρίαν μείζω Ἰωάννου: and then he recites three such testimonies, namely, his works, the testimony of his Father, and the scriptures.</w:t>
      </w:r>
    </w:p>
    <w:p w14:paraId="521910F6">
      <w:pPr>
        <w:pStyle w:val="11"/>
        <w:widowControl/>
      </w:pPr>
      <w:r>
        <w:t>我们的第六个论证取自同一章，第38节，基督在那里说：“我有比约翰更大的见证;”— ἔχω μαρτυρίαν μείζω Ἰωάννου （我有比约翰更大的见证）：然后祂列举了三个这样的见证，即祂的作为、祂父的见证和圣经。</w:t>
      </w:r>
    </w:p>
    <w:p w14:paraId="159A892F">
      <w:pPr>
        <w:pStyle w:val="11"/>
        <w:widowControl/>
      </w:pPr>
      <w:r>
        <w:t>Hence I conclude thus: If the testimony of scripture concerning Christ be more certain than the judgment and witness of John, then is it also much more certain and valid than the judgment and witness of the church.</w:t>
      </w:r>
    </w:p>
    <w:p w14:paraId="26DFA006">
      <w:pPr>
        <w:pStyle w:val="11"/>
        <w:widowControl/>
      </w:pPr>
      <w:r>
        <w:t>因此我如此得出结论：如果圣经关于基督的见证比约翰的判断和见证更确定，那么它也比教会的判断和见证更确定和有效得多。</w:t>
      </w:r>
    </w:p>
    <w:p w14:paraId="4C3C041C">
      <w:pPr>
        <w:pStyle w:val="11"/>
        <w:widowControl/>
      </w:pPr>
      <w:r>
        <w:t>For the papists dare not say, that the judgment of the church concerning scripture is more certain than was that testimony of John concerning Christ.</w:t>
      </w:r>
    </w:p>
    <w:p w14:paraId="0AE316A3">
      <w:pPr>
        <w:pStyle w:val="11"/>
        <w:widowControl/>
      </w:pPr>
      <w:r>
        <w:t>因为天主教徒不敢说，教会关于圣经的判断比约翰关于基督的见证更确定。</w:t>
      </w:r>
    </w:p>
    <w:p w14:paraId="5BF3D427">
      <w:pPr>
        <w:pStyle w:val="11"/>
        <w:widowControl/>
      </w:pPr>
      <w:r>
        <w:t>But the former is true, and therefore also the latter.</w:t>
      </w:r>
    </w:p>
    <w:p w14:paraId="6A1AE8C8">
      <w:pPr>
        <w:pStyle w:val="11"/>
        <w:widowControl/>
      </w:pPr>
      <w:r>
        <w:t>但前者是真实的，因此后者也是真实的。</w:t>
      </w:r>
    </w:p>
    <w:p w14:paraId="2965CB8A">
      <w:pPr>
        <w:pStyle w:val="11"/>
        <w:widowControl/>
      </w:pPr>
      <w:r>
        <w:t>Nay, the written word of God is even more certain and firm than a divine revelation and a celestial voice: for so we read, 2 Peter 1:19.</w:t>
      </w:r>
    </w:p>
    <w:p w14:paraId="4423D7FA">
      <w:pPr>
        <w:pStyle w:val="11"/>
        <w:widowControl/>
      </w:pPr>
      <w:r>
        <w:t>非但如此，上帝写下的圣言甚至比神圣的启示和天上的声音更确定和坚固：因为我们在《彼得后书》1:19中如此读。</w:t>
      </w:r>
    </w:p>
    <w:p w14:paraId="7A3667D3">
      <w:pPr>
        <w:pStyle w:val="11"/>
        <w:widowControl/>
      </w:pPr>
      <w:r>
        <w:t>Does the church dare to attribute more to her judgment than to a divine voice and heavenly revelation?</w:t>
      </w:r>
    </w:p>
    <w:p w14:paraId="59015424">
      <w:pPr>
        <w:pStyle w:val="11"/>
        <w:widowControl/>
      </w:pPr>
      <w:r>
        <w:t>教会敢于将更多的归于她的判断，而不是归于神圣的声音和天上的启示吗？</w:t>
      </w:r>
    </w:p>
    <w:p w14:paraId="559AD27F">
      <w:pPr>
        <w:pStyle w:val="11"/>
        <w:widowControl/>
      </w:pPr>
      <w:r>
        <w:t>Peter was with Christ upon the mount, and there heard the voice of God the Father; and yet he says, “We have a more sure word of prophecy,” βεβαιότερον τὸν προφητικὸν λόγον .</w:t>
      </w:r>
    </w:p>
    <w:p w14:paraId="782FC8D6">
      <w:pPr>
        <w:pStyle w:val="11"/>
        <w:widowControl/>
      </w:pPr>
      <w:r>
        <w:t>彼得（Peter）与基督一同在山上，并在那里听见了父上帝的声音；然而祂说，“我们有更确定的预言圣言，” βεβαιότερον τὸν προφητικὸν λόγον 。</w:t>
      </w:r>
    </w:p>
    <w:p w14:paraId="28528E73">
      <w:pPr>
        <w:pStyle w:val="11"/>
        <w:widowControl/>
      </w:pPr>
      <w:r>
        <w:t>If then the scripture be more certain than divine revelations from heaven, much more must it needs be more certain than the judgment and testimony of the church.</w:t>
      </w:r>
    </w:p>
    <w:p w14:paraId="42F44034">
      <w:pPr>
        <w:pStyle w:val="11"/>
        <w:widowControl/>
      </w:pPr>
      <w:r>
        <w:t>因此，如果圣经比来自天堂的神圣启示更确定，那么它就更必然比教会的判断和见证更确定。</w:t>
      </w:r>
    </w:p>
    <w:p w14:paraId="227FADF4">
      <w:pPr>
        <w:pStyle w:val="11"/>
        <w:widowControl/>
      </w:pPr>
      <w:r>
        <w:t>Whence it is plain that no authority can be conceived greater or more certain than that of scripture.</w:t>
      </w:r>
    </w:p>
    <w:p w14:paraId="2779D671">
      <w:pPr>
        <w:pStyle w:val="11"/>
        <w:widowControl/>
      </w:pPr>
      <w:r>
        <w:t>由此清楚可见，不能设想有任何权威比圣经的权威更大或更确定。</w:t>
      </w:r>
    </w:p>
    <w:p w14:paraId="24899F44">
      <w:pPr>
        <w:pStyle w:val="11"/>
        <w:widowControl/>
      </w:pPr>
      <w:r>
        <w:t>Our seventh argument is taken from 1 Thessalonians 2:13, where Paul addresses the Thessalonians thus: “We give thanks to God always, because that, when ye received the word of God which ye heard of us, ye received it not as the word of men, but (as it is in truth), the word of God, ἐδέξασθε οὐ λόγον ἀνθρώπων, ἀλλὰ λόγον Θεοῦ, which also worketh effectually in you that believe.”</w:t>
      </w:r>
    </w:p>
    <w:p w14:paraId="0324BA65">
      <w:pPr>
        <w:pStyle w:val="11"/>
        <w:widowControl/>
      </w:pPr>
      <w:r>
        <w:t>我们的第七个论证取自《帖撒罗尼迦前书》2:13，保罗在那里如此对帖撒罗尼迦人（Thessalonians）说话：“我们常常感谢上帝（God），因为你们领受了从我们那里听见的上帝的圣言，你们领受它不是作为人的圣言，而是（正如它在真理中那样），上帝的圣言， ἐδέξασθε οὐ λόγον ἀνθρώπων, ἀλλὰ λόγον Θεοῦ （你们领受的不是人的圣言，而是上帝的圣言），它也在你们信的人中有效运行。”</w:t>
      </w:r>
    </w:p>
    <w:p w14:paraId="3650F5D9">
      <w:pPr>
        <w:pStyle w:val="11"/>
        <w:widowControl/>
      </w:pPr>
      <w:r>
        <w:t>From this place I argue thus: If the Thessalonians, when they only heard Paul, received the doctrine of scripture as divine, and so embraced it, then, without the judgment of the church, the scripture ought to have a divine authority with us.</w:t>
      </w:r>
    </w:p>
    <w:p w14:paraId="47E6D6A2">
      <w:pPr>
        <w:pStyle w:val="11"/>
        <w:widowControl/>
      </w:pPr>
      <w:r>
        <w:t>从这个地方我如此论证：如果帖撒罗尼迦人，当他们只听见保罗时，就将圣经的教义作为属神的领受，并因此拥抱它，那么，没有教会的判断，圣经对我们来说就应该有神圣的权威。</w:t>
      </w:r>
    </w:p>
    <w:p w14:paraId="70759F71">
      <w:pPr>
        <w:pStyle w:val="11"/>
        <w:widowControl/>
      </w:pPr>
      <w:r>
        <w:t>But the former is true; for the Thessalonians had then heard of no prophecy or testimony of any church, but had only received the word from the lips of Paul: therefore also the latter.</w:t>
      </w:r>
    </w:p>
    <w:p w14:paraId="6B2DA947">
      <w:pPr>
        <w:pStyle w:val="11"/>
        <w:widowControl/>
      </w:pPr>
      <w:r>
        <w:t>但前者是真实的；因为帖撒罗尼迦人那时没有听说任何预言或任何教会的见证，而只是从保罗的口中领受了圣言：因此后者也是真实的。</w:t>
      </w:r>
    </w:p>
    <w:p w14:paraId="031A5ED8">
      <w:pPr>
        <w:pStyle w:val="11"/>
        <w:widowControl/>
      </w:pPr>
      <w:r>
        <w:t>Ambrose writes thus upon that place: “They received the word with such devotion as to prove that they understood it to be the word of God1.”</w:t>
      </w:r>
    </w:p>
    <w:p w14:paraId="59ED73B2">
      <w:pPr>
        <w:pStyle w:val="11"/>
        <w:widowControl/>
      </w:pPr>
      <w:r>
        <w:t>安布罗斯（Ambrose）在那个地方如此写道：“他们以如此的虔诚领受圣言，以至于证明他们明白那是上帝的圣言1。”</w:t>
      </w:r>
    </w:p>
    <w:p w14:paraId="1BEAD6D4">
      <w:pPr>
        <w:pStyle w:val="11"/>
        <w:widowControl/>
      </w:pPr>
      <w:r>
        <w:t>But whence could they understand it to be such?</w:t>
      </w:r>
    </w:p>
    <w:p w14:paraId="3A3F0FE7">
      <w:pPr>
        <w:pStyle w:val="11"/>
        <w:widowControl/>
      </w:pPr>
      <w:r>
        <w:t>但他们如何能明白它是如此呢？</w:t>
      </w:r>
    </w:p>
    <w:p w14:paraId="1DB9CD6F">
      <w:pPr>
        <w:pStyle w:val="11"/>
        <w:widowControl/>
      </w:pPr>
      <w:r>
        <w:t>Certainly from the doctrine itself, and the testimony of the Holy Spirit; not from the authority of any church, or of the apostle himself.</w:t>
      </w:r>
    </w:p>
    <w:p w14:paraId="4C7AD1A1">
      <w:pPr>
        <w:pStyle w:val="11"/>
        <w:widowControl/>
      </w:pPr>
      <w:r>
        <w:t>当然是从教义本身，以及圣灵的见证；而不是从任何教会的权威，或使徒本身的权威。</w:t>
      </w:r>
    </w:p>
    <w:p w14:paraId="51FA190C">
      <w:pPr>
        <w:pStyle w:val="11"/>
        <w:widowControl/>
      </w:pPr>
      <w:r>
        <w:t>For what church could persuade the Thessalonians by the weight of its testimony to receive Paul, or assent to his discourses as divine?</w:t>
      </w:r>
    </w:p>
    <w:p w14:paraId="2AE6C911">
      <w:pPr>
        <w:pStyle w:val="11"/>
        <w:widowControl/>
      </w:pPr>
      <w:r>
        <w:t>因为有什么教会能以其见证的分量说服帖撒罗尼迦人接纳保罗，或赞同祂的论述是属神的？</w:t>
      </w:r>
    </w:p>
    <w:p w14:paraId="6AE1A19A">
      <w:pPr>
        <w:pStyle w:val="11"/>
        <w:widowControl/>
      </w:pPr>
      <w:r>
        <w:t>The apostle himself was unknown to them, and had nowhere any authority but on account of that doctrine, the minister and herald of which he was.</w:t>
      </w:r>
    </w:p>
    <w:p w14:paraId="6FD31C84">
      <w:pPr>
        <w:pStyle w:val="11"/>
        <w:widowControl/>
      </w:pPr>
      <w:r>
        <w:t>使徒本身对他们来说是未知的，而且除了因为那个教义，祂是那个教义的仆人和传令官，祂在任何地方都没有权威。</w:t>
      </w:r>
    </w:p>
    <w:p w14:paraId="2D543564">
      <w:pPr>
        <w:pStyle w:val="11"/>
        <w:widowControl/>
      </w:pPr>
      <w:r>
        <w:t>Therefore, the doctrine itself gained for him all his authority and credit.</w:t>
      </w:r>
    </w:p>
    <w:p w14:paraId="25BC8260">
      <w:pPr>
        <w:pStyle w:val="11"/>
        <w:widowControl/>
      </w:pPr>
      <w:r>
        <w:t>因此，教义本身为祂赢得了祂所有的权威和信任。</w:t>
      </w:r>
    </w:p>
    <w:p w14:paraId="71CCD5CD">
      <w:pPr>
        <w:pStyle w:val="11"/>
        <w:widowControl/>
      </w:pPr>
      <w:r>
        <w:t>We read in like manner, Galatians 4:14, “Ye received me,” says Paul, “as an angel of God, yea, as Christ Jesus.”</w:t>
      </w:r>
    </w:p>
    <w:p w14:paraId="4D44B55D">
      <w:pPr>
        <w:pStyle w:val="11"/>
        <w:widowControl/>
      </w:pPr>
      <w:r>
        <w:t>我们同样在《加拉太书》4:14中读到，“你们接待我，”保罗说，“如同上帝的使者（angel of God），是的，如同基督耶稣（Christ Jesus）。”</w:t>
      </w:r>
    </w:p>
    <w:p w14:paraId="0983B89D">
      <w:pPr>
        <w:pStyle w:val="11"/>
        <w:widowControl/>
      </w:pPr>
      <w:r>
        <w:t>Whose commendation was it, I beseech you, which procured for Paul this authority and dignity with the Galatians?</w:t>
      </w:r>
    </w:p>
    <w:p w14:paraId="3FCD381C">
      <w:pPr>
        <w:pStyle w:val="11"/>
        <w:widowControl/>
      </w:pPr>
      <w:r>
        <w:t>我请求你，是谁的推荐为保罗在加拉太人那里获得了这个权威和尊严？</w:t>
      </w:r>
    </w:p>
    <w:p w14:paraId="0889A280">
      <w:pPr>
        <w:pStyle w:val="11"/>
        <w:widowControl/>
      </w:pPr>
      <w:r>
        <w:t>No man’s.</w:t>
      </w:r>
    </w:p>
    <w:p w14:paraId="4F3B9513">
      <w:pPr>
        <w:pStyle w:val="11"/>
        <w:widowControl/>
      </w:pPr>
      <w:r>
        <w:t>没有人的。</w:t>
      </w:r>
    </w:p>
    <w:p w14:paraId="5D59656A">
      <w:pPr>
        <w:pStyle w:val="11"/>
        <w:widowControl/>
      </w:pPr>
      <w:r>
        <w:t>Therefore that doctrine which the apostle brought with him excited in the strongest manner the minds of the Galatians to welcome and respect Paul, and sufficiently of itself commended itself and its minister.</w:t>
      </w:r>
    </w:p>
    <w:p w14:paraId="4779C446">
      <w:pPr>
        <w:pStyle w:val="11"/>
        <w:widowControl/>
      </w:pPr>
      <w:r>
        <w:t>因此，使徒所带来的那个教义以最强烈的方式激发了加拉太人的心，欢迎和尊敬保罗，并凭着它本身充分地推荐了自己和它的仆人。</w:t>
      </w:r>
    </w:p>
    <w:p w14:paraId="3BA006E4">
      <w:pPr>
        <w:pStyle w:val="11"/>
        <w:widowControl/>
      </w:pPr>
      <w:r>
        <w:t>So Acts 17:11, the Berœans, when they heard Paul, examined his teaching not by the judgment of any church, but by the standard of the scripture itself.</w:t>
      </w:r>
    </w:p>
    <w:p w14:paraId="76368E4E">
      <w:pPr>
        <w:pStyle w:val="11"/>
        <w:widowControl/>
      </w:pPr>
      <w:r>
        <w:t>因此，《使徒行传》17:11，庇哩亚人，当他们听见保罗时，不是藉着任何教会的判断，而是藉着圣经本身的标准来审查祂的教导。</w:t>
      </w:r>
    </w:p>
    <w:p w14:paraId="609E4332">
      <w:pPr>
        <w:pStyle w:val="11"/>
        <w:widowControl/>
      </w:pPr>
      <w:r>
        <w:t>It appears, therefore, that scripture of itself, without the testimony and authority of the church, hath a divine, canonical and authentic authority even in respect of us.</w:t>
      </w:r>
    </w:p>
    <w:p w14:paraId="65FC8FFC">
      <w:pPr>
        <w:pStyle w:val="11"/>
        <w:widowControl/>
      </w:pPr>
      <w:r>
        <w:t>因此可见，圣经凭着它本身，没有教会的见证和权威，即使就我们而言，也拥有神圣的、正典的和具权威性的权威。</w:t>
      </w:r>
    </w:p>
    <w:p w14:paraId="5E79A7B7">
      <w:pPr>
        <w:pStyle w:val="11"/>
        <w:widowControl/>
      </w:pPr>
      <w:r>
        <w:t>Our eighth argument stands thus: The authority of the unwritten word did not depend upon the authority of the church.</w:t>
      </w:r>
    </w:p>
    <w:p w14:paraId="1C32D35C">
      <w:pPr>
        <w:pStyle w:val="11"/>
        <w:widowControl/>
      </w:pPr>
      <w:r>
        <w:t>我们的第八个论证如此成立：未写下的圣言的权威不依赖于教会的权威。</w:t>
      </w:r>
    </w:p>
    <w:p w14:paraId="69319A7C">
      <w:pPr>
        <w:pStyle w:val="11"/>
        <w:widowControl/>
      </w:pPr>
      <w:r>
        <w:t>Therefore neither does the authority of the written word now depend upon the church.</w:t>
      </w:r>
    </w:p>
    <w:p w14:paraId="0A343234">
      <w:pPr>
        <w:pStyle w:val="11"/>
        <w:widowControl/>
      </w:pPr>
      <w:r>
        <w:t>因此，现在写下的圣言的权威也不依赖于教会。</w:t>
      </w:r>
    </w:p>
    <w:p w14:paraId="0F07C51C">
      <w:pPr>
        <w:pStyle w:val="11"/>
        <w:widowControl/>
      </w:pPr>
      <w:r>
        <w:t>The argument is conclusive, because the reason is the same in both cases.</w:t>
      </w:r>
    </w:p>
    <w:p w14:paraId="44D7B629">
      <w:pPr>
        <w:pStyle w:val="11"/>
        <w:widowControl/>
      </w:pPr>
      <w:r>
        <w:t>这个论证是结论性的，因为在两种情况下理由是相同的。</w:t>
      </w:r>
    </w:p>
    <w:p w14:paraId="41DC27E7">
      <w:pPr>
        <w:pStyle w:val="11"/>
        <w:widowControl/>
      </w:pPr>
      <w:r>
        <w:t>The major is proved because, when as yet the word was not published in the scriptures or written documents, God used to speak immediately to the patriarchs, and this word was not commended or received by any authority of the church, but by that of God alone: therefore also the written word of God should be received in like manner: unless it be said that it is of less authority since it hath been consigned to books than it was before; which is the height of absurdity.</w:t>
      </w:r>
    </w:p>
    <w:p w14:paraId="76013809">
      <w:pPr>
        <w:pStyle w:val="11"/>
        <w:widowControl/>
      </w:pPr>
      <w:r>
        <w:t>大前提（major）被证明，因为当圣言还没有在圣经或书面文件中公布时，上帝（God）习惯于直接向列祖说话，而且这个圣言不是藉着任何教会的权威被推荐或接受的，而是藉着上帝单独的权威：因此上帝写下的圣言也应该以同样的方式被接受：除非说它被交付于书卷之后，其权威比以前小；这是极度的荒谬。</w:t>
      </w:r>
    </w:p>
    <w:p w14:paraId="37593E4C">
      <w:pPr>
        <w:pStyle w:val="11"/>
        <w:widowControl/>
      </w:pPr>
      <w:r>
        <w:t>Paul, Romans 2:15, affirms of the law, that it is written in our hearts.</w:t>
      </w:r>
    </w:p>
    <w:p w14:paraId="7A26F2E7">
      <w:pPr>
        <w:pStyle w:val="11"/>
        <w:widowControl/>
      </w:pPr>
      <w:r>
        <w:t>保罗，《罗马书》2:15，断言律法，它写在我们的心上。</w:t>
      </w:r>
    </w:p>
    <w:p w14:paraId="42EC78B9">
      <w:pPr>
        <w:pStyle w:val="11"/>
        <w:widowControl/>
      </w:pPr>
      <w:r>
        <w:t>I believe the law, therefore, not on account of the testimony or judgment of the church, but because we retain the light of the law impressed and inscribed upon our hearts.</w:t>
      </w:r>
    </w:p>
    <w:p w14:paraId="3CFC61F8">
      <w:pPr>
        <w:pStyle w:val="11"/>
        <w:widowControl/>
      </w:pPr>
      <w:r>
        <w:t>因此，我相信律法，不是因为教会的见证或判断，而是因为我们保留了印刻在我们心上的律法之光。</w:t>
      </w:r>
    </w:p>
    <w:p w14:paraId="13B6DF4A">
      <w:pPr>
        <w:pStyle w:val="11"/>
        <w:widowControl/>
      </w:pPr>
      <w:r>
        <w:t>Now then, if the law, which is one portion of the word of God, be acknowledged of itself and by its own light, which is impressed upon our souls, and easily proves itself to all, and shews that this is the will of God; much more is the gospel sealed in our hearts by the Holy Spirit, and received on account of the Holy Spirit’s authority.</w:t>
      </w:r>
    </w:p>
    <w:p w14:paraId="3BDFF75F">
      <w:pPr>
        <w:pStyle w:val="11"/>
        <w:widowControl/>
      </w:pPr>
      <w:r>
        <w:t>那么，如果律法，它是上帝圣言的一部分，凭着它本身和它的光而被承认，这光印在我们灵魂上，并很容易地向所有人证明自己，并指出这是上帝的旨意；福音更是在我们的心上被圣灵印证，并因为圣灵的权威而被接受。</w:t>
      </w:r>
    </w:p>
    <w:p w14:paraId="48E36ED0">
      <w:pPr>
        <w:pStyle w:val="11"/>
        <w:widowControl/>
      </w:pPr>
      <w:r>
        <w:t>For, if we understand that the law is the will of God, not persuaded by the authority of the church, but by the internal light of the law; how much more need is there that we be illuminated by the light of the Holy Spirit, before we believe the gospel; since the law is natural, but the gospel transcends all nature, and therefore needs some greater kind of confirmation!</w:t>
      </w:r>
    </w:p>
    <w:p w14:paraId="4643D345">
      <w:pPr>
        <w:pStyle w:val="11"/>
        <w:widowControl/>
      </w:pPr>
      <w:r>
        <w:t>因为，如果我们明白律法是上帝的旨意，不是被教会的权威说服，而是被律法的内在光说服；那么在我们相信福音之前，我们更需要被圣灵的光所光照，因为律法是自然的，但福音超越所有自然，因此需要某种更大种类的确认！</w:t>
      </w:r>
    </w:p>
    <w:p w14:paraId="4EE02220">
      <w:pPr>
        <w:pStyle w:val="11"/>
        <w:widowControl/>
      </w:pPr>
      <w:r>
        <w:t>Our ninth argument is taken from 1 John 5:6, where these words are found: τὸ πνεῦμά ἐστι τὸ μαρτυροῦν, ὅτι πνεῦμά ἐστιν ἡ ἀλήθεια .</w:t>
      </w:r>
    </w:p>
    <w:p w14:paraId="22841D62">
      <w:pPr>
        <w:pStyle w:val="11"/>
        <w:widowControl/>
      </w:pPr>
      <w:r>
        <w:t>我们的第九个论证取自《约翰一书》5:6，那里有这些话： τὸ πνεῦμά ἐστι τὸ μαρτυροῦν, ὅτι πνεῦμά ἐστιν ἡ ἀλήθεια （圣灵就是那作见证的，因为圣灵就是真理）。</w:t>
      </w:r>
    </w:p>
    <w:p w14:paraId="64B46A89">
      <w:pPr>
        <w:pStyle w:val="11"/>
        <w:widowControl/>
      </w:pPr>
      <w:r>
        <w:t>“It is the Spirit that beareth witness that the Spirit is truth;” that is, by a metonymy, that the doctrine delivered by the Spirit is true.</w:t>
      </w:r>
    </w:p>
    <w:p w14:paraId="4386FFC2">
      <w:pPr>
        <w:pStyle w:val="11"/>
        <w:widowControl/>
      </w:pPr>
      <w:r>
        <w:t>“圣灵就是那作见证的，因为圣灵就是真理;”也就是说，藉着转喻（metonymy），圣灵所传达的教义是真实的。</w:t>
      </w:r>
    </w:p>
    <w:p w14:paraId="6DB37262">
      <w:pPr>
        <w:pStyle w:val="11"/>
        <w:widowControl/>
      </w:pPr>
      <w:r>
        <w:t>The old translator somewhat otherwise: Spiritus est qui testatur, quoniam Christus est veritas.</w:t>
      </w:r>
    </w:p>
    <w:p w14:paraId="7EAEE631">
      <w:pPr>
        <w:pStyle w:val="11"/>
        <w:widowControl/>
      </w:pPr>
      <w:r>
        <w:t>古老的翻译者有点不同：Spiritus est qui testatur, quoniam Christus est veritas（圣灵（Spiritus）就是那作见证的，因为基督（Christus）是真理）。</w:t>
      </w:r>
    </w:p>
    <w:p w14:paraId="2741E333">
      <w:pPr>
        <w:pStyle w:val="11"/>
        <w:widowControl/>
      </w:pPr>
      <w:r>
        <w:t>But it comes to precisely the same thing.</w:t>
      </w:r>
    </w:p>
    <w:p w14:paraId="2CBF2391">
      <w:pPr>
        <w:pStyle w:val="11"/>
        <w:widowControl/>
      </w:pPr>
      <w:r>
        <w:t>但结果是完全相同的。</w:t>
      </w:r>
    </w:p>
    <w:p w14:paraId="5D5E58E5">
      <w:pPr>
        <w:pStyle w:val="11"/>
        <w:widowControl/>
      </w:pPr>
      <w:r>
        <w:t>For the sense is plain, that it is the Spirit which testifies of the Spirit, that is, of the heavenly doctrine whereof he is the master, and of Christ: where the testimony of the Spirit in confirming doctrine is established.</w:t>
      </w:r>
    </w:p>
    <w:p w14:paraId="7435F4EA">
      <w:pPr>
        <w:pStyle w:val="11"/>
        <w:widowControl/>
      </w:pPr>
      <w:r>
        <w:t>因为含义清楚，是圣灵为圣灵作见证，也就是为祂是师傅的天上教义作见证，并为基督作见证：在这里确立了圣灵在确认教义方面的见证。</w:t>
      </w:r>
    </w:p>
    <w:p w14:paraId="10A3DD1E">
      <w:pPr>
        <w:pStyle w:val="11"/>
        <w:widowControl/>
      </w:pPr>
      <w:r>
        <w:t>Our tenth argument is taken from the same chapter, verse 9, where these words are contained: “If we receive the witness of men, the witness of God is greater;” ἡ μαρτυρία τοῦ Θεοῦ μείζων: whence we understand that no testimony can be either greater or more certain than the divine.</w:t>
      </w:r>
    </w:p>
    <w:p w14:paraId="77D2489F">
      <w:pPr>
        <w:pStyle w:val="11"/>
        <w:widowControl/>
      </w:pPr>
      <w:r>
        <w:t>我们的第十个论证取自同一章，第9节，那里包含这些话：“我们若领受人的见证，上帝（The God）的见证是更大的;” ἡ μαρτυρία τοῦ Θεοῦ μείζων （上帝的见证是更大的）：由此我们明白没有任何见证可以比神圣的见证更大或更确定。</w:t>
      </w:r>
    </w:p>
    <w:p w14:paraId="556F48A7">
      <w:pPr>
        <w:pStyle w:val="11"/>
        <w:widowControl/>
      </w:pPr>
      <w:r>
        <w:t>But the testimony of the church is human: for if they would have the testimony of the church to be divine, they must mean thereby the testimony of the Spirit, and so they will assert the same thing as we.</w:t>
      </w:r>
    </w:p>
    <w:p w14:paraId="0E16F663">
      <w:pPr>
        <w:pStyle w:val="11"/>
        <w:widowControl/>
      </w:pPr>
      <w:r>
        <w:t>但教会的见证是人的：因为如果他们愿意教会的见证是属神的，他们必须藉此意指圣灵的见证，那么他们就会断言与我们相同的事情。</w:t>
      </w:r>
    </w:p>
    <w:p w14:paraId="6099DDDD">
      <w:pPr>
        <w:pStyle w:val="11"/>
        <w:widowControl/>
      </w:pPr>
      <w:r>
        <w:t>Thomas Aquinas by “the testimony of men” in this place understands the testimony of the prophets; but the testimony of the church cannot be more certain than the testimony of the prophets.</w:t>
      </w:r>
    </w:p>
    <w:p w14:paraId="141BA37D">
      <w:pPr>
        <w:pStyle w:val="11"/>
        <w:widowControl/>
      </w:pPr>
      <w:r>
        <w:t>托马斯·阿奎那（Thomas Aquinas）在这个地方藉着“人的见证”理解先知的见证；但教会的见证不可能比先知的见证更确定。</w:t>
      </w:r>
    </w:p>
    <w:p w14:paraId="450762EE">
      <w:pPr>
        <w:pStyle w:val="11"/>
        <w:widowControl/>
      </w:pPr>
      <w:r>
        <w:t>If, therefore, there be, as Thomas implies, something greater than the testimony of the prophets, then it will follow that the testimony of the church is not the greatest whereby we are convinced of the truth of faith and doctrine.</w:t>
      </w:r>
    </w:p>
    <w:p w14:paraId="55ADB055">
      <w:pPr>
        <w:pStyle w:val="11"/>
        <w:widowControl/>
      </w:pPr>
      <w:r>
        <w:t>因此，如果像托马斯所暗示的，有比先知的见证更大的东西，那么将推断出教会的见证不是我们确信信仰和教义真理的最大见证。</w:t>
      </w:r>
    </w:p>
    <w:p w14:paraId="6924755E">
      <w:pPr>
        <w:pStyle w:val="11"/>
        <w:widowControl/>
      </w:pPr>
      <w:r>
        <w:t>Our eleventh argument is taken from the last words of the fifth chapter of the gospel according to St. John, which are these: “If ye believe not Moses writings, how shall ye believe my words?” εἰ τοῖς ἐκείνου γράμμασι μὴ πιστεύετε, πῶς τοῖς ἐμοῖς ῥήμασι πιστεύσετε;</w:t>
      </w:r>
    </w:p>
    <w:p w14:paraId="4157D029">
      <w:pPr>
        <w:pStyle w:val="11"/>
        <w:widowControl/>
      </w:pPr>
      <w:r>
        <w:t>我们的第十一个论证取自《圣约翰福音》第五章的最后几句话，这些话是：“你们若不信祂的文字，怎能信我的话语呢？” εἰ τοῖς ἐκείνου γράμμασι μὴ πιστεύετε, πῶς τοῖς ἐμοῖς ῥήμασι πιστεύσετε;</w:t>
      </w:r>
    </w:p>
    <w:p w14:paraId="24E7A2F5">
      <w:pPr>
        <w:pStyle w:val="11"/>
        <w:widowControl/>
      </w:pPr>
      <w:r>
        <w:t>They are Christ’s words to the Jews: whence I conclude thus: They who do not believe the scriptures themselves, will not even believe the testimony of Christ; much less will be capable of being induced to repose faith in the voice and words of the church.</w:t>
      </w:r>
    </w:p>
    <w:p w14:paraId="7E4C7A58">
      <w:pPr>
        <w:pStyle w:val="11"/>
        <w:widowControl/>
      </w:pPr>
      <w:r>
        <w:t>它们是基督对犹太人说的话：由此我如此得出结论：那些不相信圣经本身的人，甚至不会相信基督的见证；更不用说能够被引导信任教会的声音和话语。</w:t>
      </w:r>
    </w:p>
    <w:p w14:paraId="1DFAB903">
      <w:pPr>
        <w:pStyle w:val="11"/>
        <w:widowControl/>
      </w:pPr>
      <w:r>
        <w:t>Jansenius, himself a papist, observes that it is an argument a fortiori, because “as that is firmer which is consigned to writing, so it is more censurable and a greater fault, not to believe writings than not to believe words2.”</w:t>
      </w:r>
    </w:p>
    <w:p w14:paraId="6BEF0B75">
      <w:pPr>
        <w:pStyle w:val="11"/>
        <w:widowControl/>
      </w:pPr>
      <w:r>
        <w:t>詹森（Jansenius），祂自己是一位天主教徒，评论说这是一个更强的论证（a fortiori），因为“正如写下来的东西更坚固，不相信写下来的东西比不相信话语更应受谴责，是一个更大的错误2。”</w:t>
      </w:r>
    </w:p>
    <w:p w14:paraId="6E10E588">
      <w:pPr>
        <w:pStyle w:val="11"/>
        <w:widowControl/>
      </w:pPr>
      <w:r>
        <w:t>And Theophylact interprets this place in the following manner: “If ye believe not words written, how shall ye believe my words that are not written?”</w:t>
      </w:r>
    </w:p>
    <w:p w14:paraId="146CCC52">
      <w:pPr>
        <w:pStyle w:val="11"/>
        <w:widowControl/>
      </w:pPr>
      <w:r>
        <w:t>提奥菲拉克（Theophylact）以以下方式解释这个地方：“如果你们不相信写下来的话语，怎能相信我没有写下来的话语呢？”</w:t>
      </w:r>
    </w:p>
    <w:p w14:paraId="063BC437">
      <w:pPr>
        <w:pStyle w:val="11"/>
        <w:widowControl/>
      </w:pPr>
      <w:r>
        <w:t>Οὐ πιστεύετε τοῖς γράμμασι, καὶ πῶς πιστεύσετε τοῖς ἐμοῖς ἀγράϕοις ῥήμασιν;</w:t>
      </w:r>
    </w:p>
    <w:p w14:paraId="6258EE55">
      <w:pPr>
        <w:pStyle w:val="11"/>
        <w:widowControl/>
      </w:pPr>
      <w:r>
        <w:t>Οὐ πιστεύετε τοῖς γράμμασι, καὶ πῶς πιστεύσετε τοῖς ἐμοῖς ἀγράϕοις ῥήμασιν;</w:t>
      </w:r>
    </w:p>
    <w:p w14:paraId="79F4D361">
      <w:pPr>
        <w:pStyle w:val="11"/>
        <w:widowControl/>
      </w:pPr>
      <w:r>
        <w:t>It is evident, therefore, that those who are not moved by the authority of the scriptures themselves, to embrace them with a pure faith, can be moved or induced by no other argument or authority to believe.</w:t>
      </w:r>
    </w:p>
    <w:p w14:paraId="7DA5D754">
      <w:pPr>
        <w:pStyle w:val="11"/>
        <w:widowControl/>
      </w:pPr>
      <w:r>
        <w:t>因此可见，那些不被圣经本身的权威所打动，以纯洁的信心拥抱它们的人，不能被任何其他论证或权威所打动或引导去相信。</w:t>
      </w:r>
    </w:p>
    <w:p w14:paraId="2319443C">
      <w:pPr>
        <w:pStyle w:val="11"/>
        <w:widowControl/>
      </w:pPr>
      <w:r>
        <w:t>Stapleton does not touch upon the foregoing arguments, whereby it is plain that our cause is abundantly demonstrated: but now follow some which he endeavors to obviate.</w:t>
      </w:r>
    </w:p>
    <w:p w14:paraId="6A72AB03">
      <w:pPr>
        <w:pStyle w:val="11"/>
        <w:widowControl/>
      </w:pPr>
      <w:r>
        <w:t>斯塔普尔顿没有触及前面的论证，由此可见我们的主张得到了充分的证明：但现在接下来是一些祂试图驳斥的论证。</w:t>
      </w:r>
    </w:p>
    <w:p w14:paraId="0488B386">
      <w:pPr>
        <w:pStyle w:val="11"/>
        <w:widowControl/>
      </w:pPr>
      <w:r>
        <w:t>For, Lib. IX. c. 2, he proposes six arguments of the Protestants, as he calls them, which he answers severally, c. 3.</w:t>
      </w:r>
    </w:p>
    <w:p w14:paraId="6637A1E3">
      <w:pPr>
        <w:pStyle w:val="11"/>
        <w:widowControl/>
      </w:pPr>
      <w:r>
        <w:t>因为，在《第九本书，第二章》，祂提出了祂所称的六个新教徒（Protestants）的论证，祂在第三章中分别回答了它们。</w:t>
      </w:r>
    </w:p>
    <w:p w14:paraId="20972AC0">
      <w:pPr>
        <w:pStyle w:val="11"/>
        <w:widowControl/>
      </w:pPr>
      <w:r>
        <w:t>The first four arguments are taken from Calvin, Instit. Lib. I. c. 7,3 the remaining two from others, which we shall join to the foregoing along with the defense of them.</w:t>
      </w:r>
    </w:p>
    <w:p w14:paraId="73657C5D">
      <w:pPr>
        <w:pStyle w:val="11"/>
        <w:widowControl/>
      </w:pPr>
      <w:r>
        <w:t>前四个论证取自加尔文（Calvin），《基督教要义，第一本书，第七章》3，其余两个取自其他人，我们将把它们连同对它们的辩护一起加入前面的论证。</w:t>
      </w:r>
    </w:p>
    <w:p w14:paraId="092C8E40">
      <w:pPr>
        <w:pStyle w:val="11"/>
        <w:widowControl/>
      </w:pPr>
      <w:r>
        <w:t>Calvin’s first argument, therefore, shall be our twelfth, which is this: If the canon of scripture depend upon the determination of the church, then the authority, verity, and credibility of all the promises of salvation and eternal life contained in scripture depend upon a human judgment; because we believe those promises on account of the canonical authority of the scriptures in which they are contained.</w:t>
      </w:r>
    </w:p>
    <w:p w14:paraId="2B933FEE">
      <w:pPr>
        <w:pStyle w:val="11"/>
        <w:widowControl/>
      </w:pPr>
      <w:r>
        <w:t>因此，加尔文的第一个论证将是我们的第十二个论证，它是这个：如果圣经的正典依赖于教会的决定，那么圣经中包含的所有救恩和永生应许的权威、真实和可信性，就依赖于一个人类的判断；因为我们相信那些应许是基于包含它们在内的圣经的正典权威。</w:t>
      </w:r>
    </w:p>
    <w:p w14:paraId="4C9A5937">
      <w:pPr>
        <w:pStyle w:val="11"/>
        <w:widowControl/>
      </w:pPr>
      <w:r>
        <w:t>But it is absurd, that the promises of God should depend upon men, that the eternal truth of God should rest upon the will of man, because then our consciences can have no confidence, no security.</w:t>
      </w:r>
    </w:p>
    <w:p w14:paraId="6F3B4236">
      <w:pPr>
        <w:pStyle w:val="11"/>
        <w:widowControl/>
      </w:pPr>
      <w:r>
        <w:t>但上帝的应许依赖于人，上帝永恒的真理依赖于人的意志是荒谬的，因为那样我们的良心就没有信心，没有安全感。</w:t>
      </w:r>
    </w:p>
    <w:p w14:paraId="38F37256">
      <w:pPr>
        <w:pStyle w:val="11"/>
        <w:widowControl/>
      </w:pPr>
      <w:r>
        <w:t>Therefore the canon of scripture does not depend upon the determination of the church.</w:t>
      </w:r>
    </w:p>
    <w:p w14:paraId="1F933CF2">
      <w:pPr>
        <w:pStyle w:val="11"/>
        <w:widowControl/>
      </w:pPr>
      <w:r>
        <w:t>因此圣经的正典不依赖于教会的决定。</w:t>
      </w:r>
    </w:p>
    <w:p w14:paraId="4D741DDD">
      <w:pPr>
        <w:pStyle w:val="11"/>
        <w:widowControl/>
      </w:pPr>
      <w:r>
        <w:t>Stapleton answers, that the judgment of the church in this matter is not merely human, but divine and infallible, so as that the faithful soul may most safely acquiesce in it, and therefore that Calvin’s argument is inconsequential.</w:t>
      </w:r>
    </w:p>
    <w:p w14:paraId="59F4F5A7">
      <w:pPr>
        <w:pStyle w:val="11"/>
        <w:widowControl/>
      </w:pPr>
      <w:r>
        <w:t>斯塔普尔顿回答，教会在这个事情上的判断不仅是人类的，而且是神圣和无误的，以至于忠实的灵魂可以最安全地同意它，因此加尔文的论证是不连贯的。</w:t>
      </w:r>
    </w:p>
    <w:p w14:paraId="07EDF7F0">
      <w:pPr>
        <w:pStyle w:val="11"/>
        <w:widowControl/>
      </w:pPr>
      <w:r>
        <w:t>But what is the meaning of this assertion, that the church’s judgment is not merely human?</w:t>
      </w:r>
    </w:p>
    <w:p w14:paraId="1701B6F9">
      <w:pPr>
        <w:pStyle w:val="11"/>
        <w:widowControl/>
      </w:pPr>
      <w:r>
        <w:t>但断言教会的判断不仅是人类的，这是什么意思呢？</w:t>
      </w:r>
    </w:p>
    <w:p w14:paraId="5D96A00F">
      <w:pPr>
        <w:pStyle w:val="11"/>
        <w:widowControl/>
      </w:pPr>
      <w:r>
        <w:t>Be it so.</w:t>
      </w:r>
    </w:p>
    <w:p w14:paraId="6A3E2521">
      <w:pPr>
        <w:pStyle w:val="11"/>
        <w:widowControl/>
      </w:pPr>
      <w:r>
        <w:t>姑且如此。</w:t>
      </w:r>
    </w:p>
    <w:p w14:paraId="76FB9023">
      <w:pPr>
        <w:pStyle w:val="11"/>
        <w:widowControl/>
      </w:pPr>
      <w:r>
        <w:t>But is it merely divine?</w:t>
      </w:r>
    </w:p>
    <w:p w14:paraId="365906F5">
      <w:pPr>
        <w:pStyle w:val="11"/>
        <w:widowControl/>
      </w:pPr>
      <w:r>
        <w:t>但它仅仅是神圣的吗？</w:t>
      </w:r>
    </w:p>
    <w:p w14:paraId="116B1D5D">
      <w:pPr>
        <w:pStyle w:val="11"/>
        <w:widowControl/>
      </w:pPr>
      <w:r>
        <w:t>For surely it is requisite that the truth of the promises of eternal life should be propped and supported by a testimony purely divine.</w:t>
      </w:r>
    </w:p>
    <w:p w14:paraId="189F3DF1">
      <w:pPr>
        <w:pStyle w:val="11"/>
        <w:widowControl/>
      </w:pPr>
      <w:r>
        <w:t>因为永生应许的真理当然需要被一个纯粹属神的见证所支撑和支持。</w:t>
      </w:r>
    </w:p>
    <w:p w14:paraId="11497831">
      <w:pPr>
        <w:pStyle w:val="11"/>
        <w:widowControl/>
      </w:pPr>
      <w:r>
        <w:t>This Stapleton does not openly affirm, but afterwards seems to wish it to be understood, when he says that it is divine and infallible, and that faithful souls may safely acquiesce in it.</w:t>
      </w:r>
    </w:p>
    <w:p w14:paraId="5DB310E8">
      <w:pPr>
        <w:pStyle w:val="11"/>
        <w:widowControl/>
      </w:pPr>
      <w:r>
        <w:t>斯塔普尔顿没有公开肯定这一点，但后来似乎希望它被理解，当祂说它是神圣和无误的，而且忠实的灵魂可以安全地同意它时。</w:t>
      </w:r>
    </w:p>
    <w:p w14:paraId="522A46B1">
      <w:pPr>
        <w:pStyle w:val="11"/>
        <w:widowControl/>
      </w:pPr>
      <w:r>
        <w:t>But here he does not answer candidly; for the question is, whether those things which are promised in the scriptures are believed by us to be true solely on account of the church’s authority, or on account of some more certain judgment?</w:t>
      </w:r>
    </w:p>
    <w:p w14:paraId="7043A403">
      <w:pPr>
        <w:pStyle w:val="11"/>
        <w:widowControl/>
      </w:pPr>
      <w:r>
        <w:t>但在这里祂没有坦诚地回答；因为问题是，圣经中应许的那些事情是否仅仅因为教会的权威，还是因为某个更确定的判断而被我们相信为真实？</w:t>
      </w:r>
    </w:p>
    <w:p w14:paraId="45347107">
      <w:pPr>
        <w:pStyle w:val="11"/>
        <w:widowControl/>
      </w:pPr>
      <w:r>
        <w:t>Stapleton says that the judgment of the church is divine, because God speaks through the church, and that so we may acquiesce in the voice and sentence of the church.</w:t>
      </w:r>
    </w:p>
    <w:p w14:paraId="3048BEF2">
      <w:pPr>
        <w:pStyle w:val="11"/>
        <w:widowControl/>
      </w:pPr>
      <w:r>
        <w:t>斯塔普尔顿说教会的判断是神圣的，因为上帝藉着教会说话，因此我们可以同意教会的声音和判决。</w:t>
      </w:r>
    </w:p>
    <w:p w14:paraId="30ACD95D">
      <w:pPr>
        <w:pStyle w:val="11"/>
        <w:widowControl/>
      </w:pPr>
      <w:r>
        <w:t>Be it so; let the judgment of the church be divine.</w:t>
      </w:r>
    </w:p>
    <w:p w14:paraId="75D1BACF">
      <w:pPr>
        <w:pStyle w:val="11"/>
        <w:widowControl/>
      </w:pPr>
      <w:r>
        <w:t>姑且如此；让教会的判断是神圣的。</w:t>
      </w:r>
    </w:p>
    <w:p w14:paraId="57B34C62">
      <w:pPr>
        <w:pStyle w:val="11"/>
        <w:widowControl/>
      </w:pPr>
      <w:r>
        <w:t>Well, is not the judgment of scripture divine also in Stapleton’s opinion?</w:t>
      </w:r>
    </w:p>
    <w:p w14:paraId="62D956BC">
      <w:pPr>
        <w:pStyle w:val="11"/>
        <w:widowControl/>
      </w:pPr>
      <w:r>
        <w:t>那么，在斯塔普尔顿看来，圣经的判断难道不是神圣的吗？</w:t>
      </w:r>
    </w:p>
    <w:p w14:paraId="0264B888">
      <w:pPr>
        <w:pStyle w:val="11"/>
        <w:widowControl/>
      </w:pPr>
      <w:r>
        <w:t>Why then may we not acquiesce in the judgment of scripture as well as in that of the church?</w:t>
      </w:r>
    </w:p>
    <w:p w14:paraId="3A931FF8">
      <w:pPr>
        <w:pStyle w:val="11"/>
        <w:widowControl/>
      </w:pPr>
      <w:r>
        <w:t>那么为什么我们不能同意圣经的判断，就像同意教会的判断一样呢？</w:t>
      </w:r>
    </w:p>
    <w:p w14:paraId="291DFD61">
      <w:pPr>
        <w:pStyle w:val="11"/>
        <w:widowControl/>
      </w:pPr>
      <w:r>
        <w:t>But indeed, when he answers thus, he accomplishes nothing.</w:t>
      </w:r>
    </w:p>
    <w:p w14:paraId="539980B4">
      <w:pPr>
        <w:pStyle w:val="11"/>
        <w:widowControl/>
      </w:pPr>
      <w:r>
        <w:t>但确实，当祂如此回答时，祂什么也没完成。</w:t>
      </w:r>
    </w:p>
    <w:p w14:paraId="20D37173">
      <w:pPr>
        <w:pStyle w:val="11"/>
        <w:widowControl/>
      </w:pPr>
      <w:r>
        <w:t>For the question is not, whether the judgment of the church be divine in itself, but whence it is that we are assured of its being so;—unless perhaps he has forgotten his own Thesis.</w:t>
      </w:r>
    </w:p>
    <w:p w14:paraId="1DB46576">
      <w:pPr>
        <w:pStyle w:val="11"/>
        <w:widowControl/>
      </w:pPr>
      <w:r>
        <w:t>因为问题不是，教会的判断本身是否是神圣的，而是我们从何处确信它是如此；——除非祂或许忘记了祂自己的论点。</w:t>
      </w:r>
    </w:p>
    <w:p w14:paraId="786F4B02">
      <w:pPr>
        <w:pStyle w:val="11"/>
        <w:widowControl/>
      </w:pPr>
      <w:r>
        <w:t>This latter question he gives us no information upon.</w:t>
      </w:r>
    </w:p>
    <w:p w14:paraId="4EBE8316">
      <w:pPr>
        <w:pStyle w:val="11"/>
        <w:widowControl/>
      </w:pPr>
      <w:r>
        <w:t>关于后一个问题，祂没有给我们任何信息。</w:t>
      </w:r>
    </w:p>
    <w:p w14:paraId="6B3B520E">
      <w:pPr>
        <w:pStyle w:val="11"/>
        <w:widowControl/>
      </w:pPr>
      <w:r>
        <w:t>He says only, that God speaks through the church, which we, for our parts, confess; but we ask further, whether those things which God speaks and teaches through the church are believed by us to be true solely on account of the church’s authority, and whether it be not proved in some other way than by the church’s own testimony that God speaks through the church?</w:t>
      </w:r>
    </w:p>
    <w:p w14:paraId="12C57E82">
      <w:pPr>
        <w:pStyle w:val="11"/>
        <w:widowControl/>
      </w:pPr>
      <w:r>
        <w:t>祂只说上帝藉着教会说话，我们，就我们而言，承认这一点；但我们进一步问，上帝藉着教会所说和教导的那些事情，是否仅仅因为教会的权威而被我们相信为真实，以及上帝藉着教会说话是否不是以教会自己的见证之外的某种其他方式证明的？</w:t>
      </w:r>
    </w:p>
    <w:p w14:paraId="3C0E216F">
      <w:pPr>
        <w:pStyle w:val="11"/>
        <w:widowControl/>
      </w:pPr>
      <w:r>
        <w:t>By not telling us this, nor shewing how we know the church’s judgment to be divine, he is guilty of manifest tergiversation, and fails to prove that which was the real question.</w:t>
      </w:r>
    </w:p>
    <w:p w14:paraId="3EFDDB5D">
      <w:pPr>
        <w:pStyle w:val="11"/>
        <w:widowControl/>
      </w:pPr>
      <w:r>
        <w:t>由于没有告诉我们这一点，也没有指出我们如何知道教会的判断是神圣的，祂犯下了明显的推诿（tergiversation），未能证明真正的问题。</w:t>
      </w:r>
    </w:p>
    <w:p w14:paraId="711D7BB4">
      <w:pPr>
        <w:pStyle w:val="11"/>
        <w:widowControl/>
      </w:pPr>
      <w:r>
        <w:t>For there is a wide difference between these two propositions; God speaks through the church, and, We cannot be otherwise certain of the scriptures and doctrine of God, but because the church attests them.</w:t>
      </w:r>
    </w:p>
    <w:p w14:paraId="62268859">
      <w:pPr>
        <w:pStyle w:val="11"/>
        <w:widowControl/>
      </w:pPr>
      <w:r>
        <w:t>因为这两个命题之间有很大的区别；上帝藉着教会说话，和，我们不能以其他方式确信上帝的圣经和教义，除非因为教会证明它们。</w:t>
      </w:r>
    </w:p>
    <w:p w14:paraId="60266799">
      <w:pPr>
        <w:pStyle w:val="11"/>
        <w:widowControl/>
      </w:pPr>
      <w:r>
        <w:t>Cochlæus indeed, of whom we have heard before, asserts that we cannot be certainly persuaded of the doctrine of scripture otherwise than by the testimony of the church.</w:t>
      </w:r>
    </w:p>
    <w:p w14:paraId="5931FF8E">
      <w:pPr>
        <w:pStyle w:val="11"/>
        <w:widowControl/>
      </w:pPr>
      <w:r>
        <w:t>科赫劳斯（Cochlæus）确实，我们以前听说过祂，断言我们不能以除了教会见证之外的方式确信圣经的教义。</w:t>
      </w:r>
    </w:p>
    <w:p w14:paraId="7D59E576">
      <w:pPr>
        <w:pStyle w:val="11"/>
        <w:widowControl/>
      </w:pPr>
      <w:r>
        <w:t>For that dishonest writer enumerates many strange and incredible things in scripture, which he falsely pretends to be believed solely on account of the church’s authority.</w:t>
      </w:r>
    </w:p>
    <w:p w14:paraId="47DBF0BD">
      <w:pPr>
        <w:pStyle w:val="11"/>
        <w:widowControl/>
      </w:pPr>
      <w:r>
        <w:t>因为那个不诚实的作者列举了圣经中许多奇怪和令人难以置信的事情，祂虚假地假称这些事情仅仅因为教会的权威而被相信。</w:t>
      </w:r>
    </w:p>
    <w:p w14:paraId="2B0B3916">
      <w:pPr>
        <w:pStyle w:val="11"/>
        <w:widowControl/>
      </w:pPr>
      <w:r>
        <w:t>Stapleton thinks in the same way, and speaks in the same way in this chapter: for he says, that the church does not make the contents of scripture true, yet does cause them to be believed by us as true.</w:t>
      </w:r>
    </w:p>
    <w:p w14:paraId="66ABB2CC">
      <w:pPr>
        <w:pStyle w:val="11"/>
        <w:widowControl/>
      </w:pPr>
      <w:r>
        <w:t>斯塔普尔顿也以同样的方式思考，并在这一章中以同样的方式说话：因为祂说，教会不使圣经的内容真实，但确实使我们相信它们是真实的。</w:t>
      </w:r>
    </w:p>
    <w:p w14:paraId="604DAE20">
      <w:pPr>
        <w:pStyle w:val="11"/>
        <w:widowControl/>
      </w:pPr>
      <w:r>
        <w:t>From which statement it is apparent that Calvin’s objection is just, that in this way our whole faith depends upon the authority and human judgment of the church.</w:t>
      </w:r>
    </w:p>
    <w:p w14:paraId="08B32B34">
      <w:pPr>
        <w:pStyle w:val="11"/>
        <w:widowControl/>
      </w:pPr>
      <w:r>
        <w:t>从这个论述中可以明显看出加尔文的反对是公正的，即以这种方式我们所有的信心都依赖于教会的权威和人类判断。</w:t>
      </w:r>
    </w:p>
    <w:p w14:paraId="1448FFB6">
      <w:pPr>
        <w:pStyle w:val="11"/>
        <w:widowControl/>
      </w:pPr>
      <w:r>
        <w:t>But the scripture teaches us far otherwise and better.</w:t>
      </w:r>
    </w:p>
    <w:p w14:paraId="23434348">
      <w:pPr>
        <w:pStyle w:val="11"/>
        <w:widowControl/>
      </w:pPr>
      <w:r>
        <w:t>但圣经教导我们截然不同且更好。</w:t>
      </w:r>
    </w:p>
    <w:p w14:paraId="75CE79CA">
      <w:pPr>
        <w:pStyle w:val="11"/>
        <w:widowControl/>
      </w:pPr>
      <w:r>
        <w:t>For thus we read, 1 John, 5:10, “He who believeth not God, makes him a liar.”</w:t>
      </w:r>
    </w:p>
    <w:p w14:paraId="18927158">
      <w:pPr>
        <w:pStyle w:val="11"/>
        <w:widowControl/>
      </w:pPr>
      <w:r>
        <w:t>因为我们在《约翰一书》5:10中如此读，“不信上帝（God）的，将祂当作说谎的。”</w:t>
      </w:r>
    </w:p>
    <w:p w14:paraId="57A1B06B">
      <w:pPr>
        <w:pStyle w:val="11"/>
        <w:widowControl/>
      </w:pPr>
      <w:r>
        <w:t>He therefore who no otherwise believes God promising, but on account of the authority of some one else, certainly believes that other person more than God, and so makes God a liar.</w:t>
      </w:r>
    </w:p>
    <w:p w14:paraId="31B5917E">
      <w:pPr>
        <w:pStyle w:val="11"/>
        <w:widowControl/>
      </w:pPr>
      <w:r>
        <w:t>因此，那个不以其他方式相信上帝应许，而仅仅因为别人的权威相信的人，无疑相信那个人多于上帝，因此将上帝当作说谎的。</w:t>
      </w:r>
    </w:p>
    <w:p w14:paraId="3EA2D9A6">
      <w:pPr>
        <w:pStyle w:val="11"/>
        <w:widowControl/>
      </w:pPr>
      <w:r>
        <w:t>Besides, in this way, the church would be mistress of our faith, which is repugnant to that saying of Paul, 2 Corinthians 1:24, “We have not dominion over,” οὐ κυριεύομεν, “your faith;” τῇ πίστει ἑστήκατε, “by faith ye stand.”</w:t>
      </w:r>
    </w:p>
    <w:p w14:paraId="05DA9247">
      <w:pPr>
        <w:pStyle w:val="11"/>
        <w:widowControl/>
      </w:pPr>
      <w:r>
        <w:t>此外，以这种方式，教会将成为我们信心的主宰，这与保罗的那个说法是相悖的，《哥林多后书》1:24，“我们没有主宰，” οὐ κυριεύομεν （我们不辖制），“你们的信心;” τῇ πίστει ἑστήκατε （你们凭信心站立），“你们凭信心站立。”</w:t>
      </w:r>
    </w:p>
    <w:p w14:paraId="77AF0912">
      <w:pPr>
        <w:pStyle w:val="11"/>
        <w:widowControl/>
      </w:pPr>
      <w:r>
        <w:t>We stand, indeed, by faith, and that is the gift of the Holy Ghost, not of the church.</w:t>
      </w:r>
    </w:p>
    <w:p w14:paraId="790B1722">
      <w:pPr>
        <w:pStyle w:val="11"/>
        <w:widowControl/>
      </w:pPr>
      <w:r>
        <w:t>我们确实凭着信心站立，那是圣灵的恩赐，而不是教会的。</w:t>
      </w:r>
    </w:p>
    <w:p w14:paraId="6B350C8B">
      <w:pPr>
        <w:pStyle w:val="11"/>
        <w:widowControl/>
      </w:pPr>
      <w:r>
        <w:t>We see, therefore, that it is not on the church’s, but on the Holy Spirit’s authority, that we persevere stable and constant in the faith, and fall not from divine grace.</w:t>
      </w:r>
    </w:p>
    <w:p w14:paraId="307ADC06">
      <w:pPr>
        <w:pStyle w:val="11"/>
        <w:widowControl/>
      </w:pPr>
      <w:r>
        <w:t>因此，我们看到我们稳定和持续地在信仰中坚持，不从神圣恩典中跌倒，不是凭着教会的权威，而是凭着圣灵的权威。</w:t>
      </w:r>
    </w:p>
    <w:p w14:paraId="0F342239">
      <w:pPr>
        <w:pStyle w:val="11"/>
        <w:widowControl/>
      </w:pPr>
      <w:r>
        <w:t>Besides, by this way of reasoning, it would follow that the ultimate issue and resolution (as they call it) of our faith would be into the voice and judgment of the church.</w:t>
      </w:r>
    </w:p>
    <w:p w14:paraId="36FBCE0A">
      <w:pPr>
        <w:pStyle w:val="11"/>
        <w:widowControl/>
      </w:pPr>
      <w:r>
        <w:t>此外，以这种推理方式，将推断出我们信心的最终结果和解决（正如他们所称的）将归于教会的声音和判断。</w:t>
      </w:r>
    </w:p>
    <w:p w14:paraId="7A9EF311">
      <w:pPr>
        <w:pStyle w:val="11"/>
        <w:widowControl/>
      </w:pPr>
      <w:r>
        <w:t>This indeed some of the schoolmen, and those of great name too, have long since not been ashamed to affirm in express words; but the later papists deny it, and Stapleton himself elsewhere disputes against it.</w:t>
      </w:r>
    </w:p>
    <w:p w14:paraId="52E96DD8">
      <w:pPr>
        <w:pStyle w:val="11"/>
        <w:widowControl/>
      </w:pPr>
      <w:r>
        <w:t>确实一些经院学者，而且是那些大名鼎鼎的，早已不感到羞耻以明确的话语肯定这一点；但后来的天主教徒否认它，斯塔普尔顿自己也在别处反对它。</w:t>
      </w:r>
    </w:p>
    <w:p w14:paraId="61785535">
      <w:pPr>
        <w:pStyle w:val="11"/>
        <w:widowControl/>
      </w:pPr>
      <w:r>
        <w:t>But how can it be denied, if, as Stapleton will have it, we believe whatever we believe on the church’s authority?</w:t>
      </w:r>
    </w:p>
    <w:p w14:paraId="73F07A01">
      <w:pPr>
        <w:pStyle w:val="11"/>
        <w:widowControl/>
      </w:pPr>
      <w:r>
        <w:t>但如果，正如斯塔普尔顿所希望的，我们相信我们所相信的一切都是基于教会的权威，这如何能被否认呢？</w:t>
      </w:r>
    </w:p>
    <w:p w14:paraId="6BBF396C">
      <w:pPr>
        <w:pStyle w:val="11"/>
        <w:widowControl/>
      </w:pPr>
      <w:r>
        <w:t>For if the judgment of the church causes the books of scripture to be canonical to us, then it certainly is the cause why those things which are contained in scripture are judged and believed true by us.</w:t>
      </w:r>
    </w:p>
    <w:p w14:paraId="2298764F">
      <w:pPr>
        <w:pStyle w:val="11"/>
        <w:widowControl/>
      </w:pPr>
      <w:r>
        <w:t>因为如果教会的判断使圣经书卷对我们来说是正典的，那么它肯定是那些包含在圣经中的事物被我们判断和相信为真实的原因。</w:t>
      </w:r>
    </w:p>
    <w:p w14:paraId="7365992A">
      <w:pPr>
        <w:pStyle w:val="11"/>
        <w:widowControl/>
      </w:pPr>
      <w:r>
        <w:t>And if this be so, is not our faith ultimately resolved into the voice of the church?</w:t>
      </w:r>
    </w:p>
    <w:p w14:paraId="1F1D3359">
      <w:pPr>
        <w:pStyle w:val="11"/>
        <w:widowControl/>
      </w:pPr>
      <w:r>
        <w:t>如果真是这样，我们的信心最终不就是归于教会的声音吗？</w:t>
      </w:r>
    </w:p>
    <w:p w14:paraId="575F184D">
      <w:pPr>
        <w:pStyle w:val="11"/>
        <w:widowControl/>
      </w:pPr>
      <w:r>
        <w:t>On account of the church we believe the scriptures and every thing contained in scripture; for this is the meaning of Stapleton’s assertion that the church causes those things which are found in scripture to be believed and held for true.</w:t>
      </w:r>
    </w:p>
    <w:p w14:paraId="4A3F0E41">
      <w:pPr>
        <w:pStyle w:val="11"/>
        <w:widowControl/>
      </w:pPr>
      <w:r>
        <w:t>因为教会的缘故，我们相信圣经和圣经中包含的一切；因为这是斯塔普尔顿断言教会使那些在圣经中发现的事物被相信和持守为真实的含义。</w:t>
      </w:r>
    </w:p>
    <w:p w14:paraId="4EE15FFC">
      <w:pPr>
        <w:pStyle w:val="11"/>
        <w:widowControl/>
      </w:pPr>
      <w:r>
        <w:t>Thus he does not perceive that he overturns his own opinion.</w:t>
      </w:r>
    </w:p>
    <w:p w14:paraId="30531648">
      <w:pPr>
        <w:pStyle w:val="11"/>
        <w:widowControl/>
      </w:pPr>
      <w:r>
        <w:t>因此，祂没有察觉到祂推翻了祂自己的观点。</w:t>
      </w:r>
    </w:p>
    <w:p w14:paraId="22891314">
      <w:pPr>
        <w:pStyle w:val="11"/>
        <w:widowControl/>
      </w:pPr>
      <w:r>
        <w:t>Besides, he says that the judgment of the church is divine and infallible, and that the minds of the faithful may safely acquiesce in it.</w:t>
      </w:r>
    </w:p>
    <w:p w14:paraId="1E033DE3">
      <w:pPr>
        <w:pStyle w:val="11"/>
        <w:widowControl/>
      </w:pPr>
      <w:r>
        <w:t>此外，祂说教会的判断是神圣和无误的，而且信徒的心可以安全地同意它。</w:t>
      </w:r>
    </w:p>
    <w:p w14:paraId="1BD81A91">
      <w:pPr>
        <w:pStyle w:val="11"/>
        <w:widowControl/>
      </w:pPr>
      <w:r>
        <w:t>Why, therefore, should he not also concede, that the ultimate resolution of faith is placed in the judgment of the church?</w:t>
      </w:r>
    </w:p>
    <w:p w14:paraId="43C007BA">
      <w:pPr>
        <w:pStyle w:val="11"/>
        <w:widowControl/>
      </w:pPr>
      <w:r>
        <w:t>那么，祂为什么不也承认，信心的最终解决是置于教会的判断中呢？</w:t>
      </w:r>
    </w:p>
    <w:p w14:paraId="1DCA528D">
      <w:pPr>
        <w:pStyle w:val="11"/>
        <w:widowControl/>
      </w:pPr>
      <w:r>
        <w:t>From what hath been said it appears that all the promises of scripture are, in Stapleton’s opinion, confirmed by no other authority than that of the church; whence what Calvin says follows, that our consciences are despoiled of all security, and that nothing certain is left to us in religion.</w:t>
      </w:r>
    </w:p>
    <w:p w14:paraId="3F673FF8">
      <w:pPr>
        <w:pStyle w:val="11"/>
        <w:widowControl/>
      </w:pPr>
      <w:r>
        <w:t>从已经说过的可见，所有的圣经应许，在斯塔普尔顿的观点中，除了教会的权威之外，没有被其他权威确认；由此推断加尔文所说的，我们的良心被剥夺了所有的安全感，而且在宗教中没有留下任何确定的东西。</w:t>
      </w:r>
    </w:p>
    <w:p w14:paraId="7E37EFC4">
      <w:pPr>
        <w:pStyle w:val="11"/>
        <w:widowControl/>
      </w:pPr>
      <w:r>
        <w:t>But why, asks Stapleton, when the testimony of the church is divine?</w:t>
      </w:r>
    </w:p>
    <w:p w14:paraId="257C2100">
      <w:pPr>
        <w:pStyle w:val="11"/>
        <w:widowControl/>
      </w:pPr>
      <w:r>
        <w:t>但斯塔普尔顿问，既然教会的见证是神圣的，为什么呢？</w:t>
      </w:r>
    </w:p>
    <w:p w14:paraId="2A818EF2">
      <w:pPr>
        <w:pStyle w:val="11"/>
        <w:widowControl/>
      </w:pPr>
      <w:r>
        <w:t>I answer: We confess, indeed, that the testimony of the church is divine in a certain sense; not absolutely, but in some respects, that is, so far as it agrees with scripture, with the Holy Spirit, with the will of God.</w:t>
      </w:r>
    </w:p>
    <w:p w14:paraId="47A37CED">
      <w:pPr>
        <w:pStyle w:val="11"/>
        <w:widowControl/>
      </w:pPr>
      <w:r>
        <w:t>我回答：我们确实承认教会的见证在某种意义上是神圣的；不是绝对地，而是在某些方面，也就是说，只要它与圣经、与圣灵、与上帝的旨意一致。</w:t>
      </w:r>
    </w:p>
    <w:p w14:paraId="78540682">
      <w:pPr>
        <w:pStyle w:val="11"/>
        <w:widowControl/>
      </w:pPr>
      <w:r>
        <w:t>But then we say that that judgment is not to be received on account of the church, but on account of the will and authority of God with which it agrees.</w:t>
      </w:r>
    </w:p>
    <w:p w14:paraId="150FC06C">
      <w:pPr>
        <w:pStyle w:val="11"/>
        <w:widowControl/>
      </w:pPr>
      <w:r>
        <w:t>但那时我们说那个判断不应因为教会而被接纳，而是因为它所一致的上帝的旨意和权威。</w:t>
      </w:r>
    </w:p>
    <w:p w14:paraId="6F3BBFB8">
      <w:pPr>
        <w:pStyle w:val="11"/>
        <w:widowControl/>
      </w:pPr>
      <w:r>
        <w:t>Alphonsus de Castro, Lib. I. c. 84, answers this argument of Calvin’s in another way; namely, that we owe it to the church indeed that we know what is divine scripture, but that afterwards, when we have been assured that scripture is divine, then we have from itself the obligation to believe it thoroughly in all respects.</w:t>
      </w:r>
    </w:p>
    <w:p w14:paraId="75FCC7F6">
      <w:pPr>
        <w:pStyle w:val="11"/>
        <w:widowControl/>
      </w:pPr>
      <w:r>
        <w:t>阿尔方索斯·德·卡斯特罗（Alphonsus de Castro），《第一本书，第八章，第四节》，以另一种方式回答了加尔文的这个论证；也就是说，我们确实欠教会的，我们知道什么是神圣圣经，但后来，当我们确信圣经是神圣的，那么我们凭着它本身就有义务在所有方面彻底相信它。</w:t>
      </w:r>
    </w:p>
    <w:p w14:paraId="0612A0EC">
      <w:pPr>
        <w:pStyle w:val="11"/>
        <w:widowControl/>
      </w:pPr>
      <w:r>
        <w:t>He thought that which Stapleton hath ventured to defend grossly absurd.</w:t>
      </w:r>
    </w:p>
    <w:p w14:paraId="43C775CD">
      <w:pPr>
        <w:pStyle w:val="11"/>
        <w:widowControl/>
      </w:pPr>
      <w:r>
        <w:t>祂认为斯塔普尔顿敢于辩护的那个是极其荒谬的。</w:t>
      </w:r>
    </w:p>
    <w:p w14:paraId="606AEDF3">
      <w:pPr>
        <w:pStyle w:val="11"/>
        <w:widowControl/>
      </w:pPr>
      <w:r>
        <w:t>But there is this also in de Castro’s answer, that, if the church make scripture authentic to us, then it also makes authentic to us, and true, all the things which are written and taught in scripture.</w:t>
      </w:r>
    </w:p>
    <w:p w14:paraId="2BEDF363">
      <w:pPr>
        <w:pStyle w:val="11"/>
        <w:widowControl/>
      </w:pPr>
      <w:r>
        <w:t>但在德·卡斯特罗的回答中还有这一点，即如果教会使圣经对我们来说是具权威性的，那么它也使写在和教导在圣经中的所有事情对我们来说是具权威性的和真实的。</w:t>
      </w:r>
    </w:p>
    <w:p w14:paraId="79529A8C">
      <w:pPr>
        <w:pStyle w:val="11"/>
        <w:widowControl/>
      </w:pPr>
      <w:r>
        <w:t>Whereupon Stapleton did not choose to make use of this answer; and preferred openly enunciating its consequence, that all things are believed by us on account of the church.</w:t>
      </w:r>
    </w:p>
    <w:p w14:paraId="19E9D4DF">
      <w:pPr>
        <w:pStyle w:val="11"/>
        <w:widowControl/>
      </w:pPr>
      <w:r>
        <w:t>因此斯塔普尔顿没有选择使用这个回答；而宁愿公开宣告它的推论，即我们相信所有的事情都是因为教会。</w:t>
      </w:r>
    </w:p>
    <w:p w14:paraId="37337B93">
      <w:pPr>
        <w:pStyle w:val="11"/>
        <w:widowControl/>
      </w:pPr>
      <w:r>
        <w:t>What Stapleton subjoins out of Ephesians 4:11, that Christ left to his church apostles, prophets, evangelists, pastors, doctors, that the people might be kept in the faith, and not carried about with every wind of doctrine, is of absolutely no weight.</w:t>
      </w:r>
    </w:p>
    <w:p w14:paraId="54E9AF3A">
      <w:pPr>
        <w:pStyle w:val="11"/>
        <w:widowControl/>
      </w:pPr>
      <w:r>
        <w:t>斯塔普尔顿从《以弗所书》4:11中补充说，基督留给祂的教会使徒、先知、传福音者、牧师、教师，使百姓可以在信仰中被保守，不被各种教义之风摇动，这完全没有任何分量。</w:t>
      </w:r>
    </w:p>
    <w:p w14:paraId="161B38F6">
      <w:pPr>
        <w:pStyle w:val="11"/>
        <w:widowControl/>
      </w:pPr>
      <w:r>
        <w:t>For although the people be retained by pastors and doctors in faith and obedience, it does not therefore follow that it is solely by their authority that the permanence of the people in their duty is effected.</w:t>
      </w:r>
    </w:p>
    <w:p w14:paraId="26C679BA">
      <w:pPr>
        <w:pStyle w:val="11"/>
        <w:widowControl/>
      </w:pPr>
      <w:r>
        <w:t>因为尽管百姓被牧师和教师保留在信仰和顺服中，但并不能因此推断仅仅是藉着他们的权威来实现百姓在其职责中的持久。</w:t>
      </w:r>
    </w:p>
    <w:p w14:paraId="68D8D1DA">
      <w:pPr>
        <w:pStyle w:val="11"/>
        <w:widowControl/>
      </w:pPr>
      <w:r>
        <w:t>For the Christian people acknowledges and reverences a greater authority than that of the pastors, namely, that of God himself; which unless it were of more avail than that of the pastors, the people could never be so retained.</w:t>
      </w:r>
    </w:p>
    <w:p w14:paraId="48A783B7">
      <w:pPr>
        <w:pStyle w:val="11"/>
        <w:widowControl/>
      </w:pPr>
      <w:r>
        <w:t>因为基督徒百姓承认和尊敬一个比牧师更大的权威，即上帝自己的权威；这个权威除非比牧师的更有益，否则百姓永远不能被如此保留。</w:t>
      </w:r>
    </w:p>
    <w:p w14:paraId="770F980D">
      <w:pPr>
        <w:pStyle w:val="11"/>
        <w:widowControl/>
      </w:pPr>
      <w:r>
        <w:t>So, in precisely the same way, the people are kept in peace by the magistrates and ministers of the king; but yet there is a greater authority than that of these magistrates, on account of which they are kept in peace,—namely, that of the prince himself, whose authority and dominion extends far and wide through all the parts of his realm.</w:t>
      </w:r>
    </w:p>
    <w:p w14:paraId="2A993BB2">
      <w:pPr>
        <w:pStyle w:val="11"/>
        <w:widowControl/>
      </w:pPr>
      <w:r>
        <w:t>因此，以完全相同的方式，百姓被行政官和国王的仆人保守在和平中；但仍然有一个比这些行政官更大的权威，因为这个权威他们被保守在和平中，——即君主自己的权威，祂的权威和统治延伸到祂王国的所有部分。</w:t>
      </w:r>
    </w:p>
    <w:p w14:paraId="65A571FC">
      <w:pPr>
        <w:pStyle w:val="11"/>
        <w:widowControl/>
      </w:pPr>
      <w:r>
        <w:t>Our thirteenth argument, which was Calvin’s second, is this: In this way the truth of divine scripture would be exposed to the mockeries of impious men, and would in great measure be brought into even general suspicion, as if it had no other authority than such as depended precariously upon the good will of men, if it be said to be received only on account of the judgment of the church.</w:t>
      </w:r>
    </w:p>
    <w:p w14:paraId="4C4DF043">
      <w:pPr>
        <w:pStyle w:val="11"/>
        <w:widowControl/>
      </w:pPr>
      <w:r>
        <w:t>我们的第十三个论证，是加尔文的第二个论证，它是这个：以这种方式，神圣圣经的真理将暴露给不虔敬之人的嘲笑，而且在很大程度上将被带入甚至普遍的怀疑，仿佛它没有其他权威，只有那种不稳定地依赖于人的好意的权威，如果说它仅仅因为教会的判断而被接受。</w:t>
      </w:r>
    </w:p>
    <w:p w14:paraId="13A6B8FA">
      <w:pPr>
        <w:pStyle w:val="11"/>
        <w:widowControl/>
      </w:pPr>
      <w:r>
        <w:t>Therefore, &amp;c.</w:t>
      </w:r>
    </w:p>
    <w:p w14:paraId="7EF81752">
      <w:pPr>
        <w:pStyle w:val="11"/>
        <w:widowControl/>
      </w:pPr>
      <w:r>
        <w:t>因此，等等。</w:t>
      </w:r>
    </w:p>
    <w:p w14:paraId="22500AFE">
      <w:pPr>
        <w:pStyle w:val="11"/>
        <w:widowControl/>
      </w:pPr>
      <w:r>
        <w:t>And this is most true; for who fails to perceive that, in this way, scripture is exposed to infinite reproaches and calumnies from men?</w:t>
      </w:r>
    </w:p>
    <w:p w14:paraId="6EE7AFAB">
      <w:pPr>
        <w:pStyle w:val="11"/>
        <w:widowControl/>
      </w:pPr>
      <w:r>
        <w:t>这确实是最真实的；因为谁看不出，以这种方式，圣经暴露给人类无限的责难和诽谤呢？</w:t>
      </w:r>
    </w:p>
    <w:p w14:paraId="14A7F083">
      <w:pPr>
        <w:pStyle w:val="11"/>
        <w:widowControl/>
      </w:pPr>
      <w:r>
        <w:t>Here Stapleton, overcome by the force of truth, is compelled even against his will to speak the truth.</w:t>
      </w:r>
    </w:p>
    <w:p w14:paraId="734370AA">
      <w:pPr>
        <w:pStyle w:val="11"/>
        <w:widowControl/>
      </w:pPr>
      <w:r>
        <w:t>在这里斯塔普尔顿，被真理的力量所克服，即使违背自己的意愿也被迫说出真理。</w:t>
      </w:r>
    </w:p>
    <w:p w14:paraId="7F52A8A8">
      <w:pPr>
        <w:pStyle w:val="11"/>
        <w:widowControl/>
      </w:pPr>
      <w:r>
        <w:t>He says that it is not by the good will of men, but the testimony of God speaking through men, that both the scriptures and all the rest of our faith have their authority.</w:t>
      </w:r>
    </w:p>
    <w:p w14:paraId="702F1D39">
      <w:pPr>
        <w:pStyle w:val="11"/>
        <w:widowControl/>
      </w:pPr>
      <w:r>
        <w:t>祂说，圣经和我们信心的所有其余部分获得权威，不是藉着人的好意，而是藉着上帝藉着人说话的见证。</w:t>
      </w:r>
    </w:p>
    <w:p w14:paraId="0C0EB5FE">
      <w:pPr>
        <w:pStyle w:val="11"/>
        <w:widowControl/>
      </w:pPr>
      <w:r>
        <w:t>This we willingly embrace.</w:t>
      </w:r>
    </w:p>
    <w:p w14:paraId="71361CD2">
      <w:pPr>
        <w:pStyle w:val="11"/>
        <w:widowControl/>
      </w:pPr>
      <w:r>
        <w:t>我们乐意拥抱这一点。</w:t>
      </w:r>
    </w:p>
    <w:p w14:paraId="402337D4">
      <w:pPr>
        <w:pStyle w:val="11"/>
        <w:widowControl/>
      </w:pPr>
      <w:r>
        <w:t>For we confess that the scripture hath its authority from the testimony of God; and we confess also what he adds, that God speaks through men: for God uses no other ministry than that of men, when he now addresses us in this world.</w:t>
      </w:r>
    </w:p>
    <w:p w14:paraId="3DB3FE62">
      <w:pPr>
        <w:pStyle w:val="11"/>
        <w:widowControl/>
      </w:pPr>
      <w:r>
        <w:t>因为我们承认圣经从上帝的见证中获得权威；我们也承认祂所补充的，上帝藉着人说话：因为当祂现在在这个世界上向我们说话时，上帝不使用除了人的事奉之外的任何事奉。</w:t>
      </w:r>
    </w:p>
    <w:p w14:paraId="101D0C8F">
      <w:pPr>
        <w:pStyle w:val="11"/>
        <w:widowControl/>
      </w:pPr>
      <w:r>
        <w:t>But of what sort is this testimony of God speaking through men?</w:t>
      </w:r>
    </w:p>
    <w:p w14:paraId="0FD1C060">
      <w:pPr>
        <w:pStyle w:val="11"/>
        <w:widowControl/>
      </w:pPr>
      <w:r>
        <w:t>但这种上帝藉着人说话的见证是怎样的呢？</w:t>
      </w:r>
    </w:p>
    <w:p w14:paraId="2709248B">
      <w:pPr>
        <w:pStyle w:val="11"/>
        <w:widowControl/>
      </w:pPr>
      <w:r>
        <w:t>Let them tell us, and they will find that the testimony of God speaking through the church is one thing, and the church itself another.</w:t>
      </w:r>
    </w:p>
    <w:p w14:paraId="6E993A07">
      <w:pPr>
        <w:pStyle w:val="11"/>
        <w:widowControl/>
      </w:pPr>
      <w:r>
        <w:t>让他们告诉我们，他们会发现上帝藉着教会说话的见证是一回事，而教会本身是另一回事。</w:t>
      </w:r>
    </w:p>
    <w:p w14:paraId="7A21FA3F">
      <w:pPr>
        <w:pStyle w:val="11"/>
        <w:widowControl/>
      </w:pPr>
      <w:r>
        <w:t>And if they shall say that we believe the church on account of the testimony of God, what else do they say but what we say also?</w:t>
      </w:r>
    </w:p>
    <w:p w14:paraId="4ADD36CA">
      <w:pPr>
        <w:pStyle w:val="11"/>
        <w:widowControl/>
      </w:pPr>
      <w:r>
        <w:t>如果他们将说我们相信教会是因为上帝的见证，他们说的除了我们所说的还能是什么呢？</w:t>
      </w:r>
    </w:p>
    <w:p w14:paraId="7E28CF7A">
      <w:pPr>
        <w:pStyle w:val="11"/>
        <w:widowControl/>
      </w:pPr>
      <w:r>
        <w:t>But nevertheless we say further, that we ought to believe those things which God speaks through the church, on account of the authority of God himself who speaks, not on account of the authority of the church through which he speaks.</w:t>
      </w:r>
    </w:p>
    <w:p w14:paraId="66A462C4">
      <w:pPr>
        <w:pStyle w:val="11"/>
        <w:widowControl/>
      </w:pPr>
      <w:r>
        <w:t>但尽管如此，我们进一步说，我们应该相信上帝藉着教会所说的那些事情，是基于说话的上帝自己的权威，而不是基于祂藉着其说话的教会的权威。</w:t>
      </w:r>
    </w:p>
    <w:p w14:paraId="325815E0">
      <w:pPr>
        <w:pStyle w:val="11"/>
        <w:widowControl/>
      </w:pPr>
      <w:r>
        <w:t>Stapleton, under the pressure of this argument, betakes himself for refuge to his old distinction.</w:t>
      </w:r>
    </w:p>
    <w:p w14:paraId="6AB16670">
      <w:pPr>
        <w:pStyle w:val="11"/>
        <w:widowControl/>
      </w:pPr>
      <w:r>
        <w:t>斯塔普尔顿，在这个论证的压力下，转而寻求祂古老区别的庇护。</w:t>
      </w:r>
    </w:p>
    <w:p w14:paraId="6485FEFB">
      <w:pPr>
        <w:pStyle w:val="11"/>
        <w:widowControl/>
      </w:pPr>
      <w:r>
        <w:t>The scripture, says he, does not receive from the church any precarious authority, since it depends not upon the church in itself, but only in respect of us; when yet he had said only a little before, that we believe on the testimony of God speaking through the church.</w:t>
      </w:r>
    </w:p>
    <w:p w14:paraId="05A4A357">
      <w:pPr>
        <w:pStyle w:val="11"/>
        <w:widowControl/>
      </w:pPr>
      <w:r>
        <w:t>祂说，圣经不从教会领受任何不稳定的权威，因为它本身不依赖于教会，而只是就我们而言依赖于教会；然而祂不久前才说过，我们相信是基于上帝藉着教会说话的见证。</w:t>
      </w:r>
    </w:p>
    <w:p w14:paraId="08239B21">
      <w:pPr>
        <w:pStyle w:val="11"/>
        <w:widowControl/>
      </w:pPr>
      <w:r>
        <w:t>Doubtless that authority cannot be called precarious, which rests upon divine testimony.</w:t>
      </w:r>
    </w:p>
    <w:p w14:paraId="46FA56B6">
      <w:pPr>
        <w:pStyle w:val="11"/>
        <w:widowControl/>
      </w:pPr>
      <w:r>
        <w:t>毫无疑问，那个建立在神圣见证上的权威不能被称为不稳定的。</w:t>
      </w:r>
    </w:p>
    <w:p w14:paraId="548453A1">
      <w:pPr>
        <w:pStyle w:val="11"/>
        <w:widowControl/>
      </w:pPr>
      <w:r>
        <w:t>The man absolutely knows not whither to turn himself, and yet he calls Calvin a caviller.</w:t>
      </w:r>
    </w:p>
    <w:p w14:paraId="751E2965">
      <w:pPr>
        <w:pStyle w:val="11"/>
        <w:widowControl/>
      </w:pPr>
      <w:r>
        <w:t>这个人完全不知道该往哪里转，然而祂称加尔文为吹毛求疵者。</w:t>
      </w:r>
    </w:p>
    <w:p w14:paraId="3F77B792">
      <w:pPr>
        <w:pStyle w:val="11"/>
        <w:widowControl/>
      </w:pPr>
      <w:r>
        <w:t>Then he tells us how scripture hath authority with us by means of the church; because God speaking through the church commends it to us, and makes it conspicuous.</w:t>
      </w:r>
    </w:p>
    <w:p w14:paraId="544B318D">
      <w:pPr>
        <w:pStyle w:val="11"/>
        <w:widowControl/>
      </w:pPr>
      <w:r>
        <w:t>然后祂告诉我们圣经如何藉着教会对我们有权威；因为上帝藉着教会说话，将它推荐给我们，并使它显著。</w:t>
      </w:r>
    </w:p>
    <w:p w14:paraId="7A6C6C0C">
      <w:pPr>
        <w:pStyle w:val="11"/>
        <w:widowControl/>
      </w:pPr>
      <w:r>
        <w:t>If he distinguishes God speaking through the church from the church itself, we concede all this, and then conclude that scripture rests upon the authority of God.</w:t>
      </w:r>
    </w:p>
    <w:p w14:paraId="302085C7">
      <w:pPr>
        <w:pStyle w:val="11"/>
        <w:widowControl/>
      </w:pPr>
      <w:r>
        <w:t>如果祂将上帝藉着教会说话与教会本身区分开来，我们承认所有这些，然后得出结论圣经建立在上帝的权威上。</w:t>
      </w:r>
    </w:p>
    <w:p w14:paraId="14B362C5">
      <w:pPr>
        <w:pStyle w:val="11"/>
        <w:widowControl/>
      </w:pPr>
      <w:r>
        <w:t>If he do not distinguish, then he makes God speaking through the church, and the church through which he speaks, the same thing; that is, he confounds the principal efficient cause with the instrument.</w:t>
      </w:r>
    </w:p>
    <w:p w14:paraId="6F198A42">
      <w:pPr>
        <w:pStyle w:val="11"/>
        <w:widowControl/>
      </w:pPr>
      <w:r>
        <w:t>如果祂不区分，那么祂就使上帝藉着教会说话，和祂藉着其说话的教会是同一件事；也就是说，祂混淆了主要的有效原因和工具。</w:t>
      </w:r>
    </w:p>
    <w:p w14:paraId="29B64957">
      <w:pPr>
        <w:pStyle w:val="11"/>
        <w:widowControl/>
      </w:pPr>
      <w:r>
        <w:t>I demand of him, therefore, whether he distinguishes that testimony of God speaking through the church from the actual judgment and testimony of the church, and makes the former something different from the latter; or confounds the one with the other, and determines them to be absolutely the same?</w:t>
      </w:r>
    </w:p>
    <w:p w14:paraId="3D6E0122">
      <w:pPr>
        <w:pStyle w:val="11"/>
        <w:widowControl/>
      </w:pPr>
      <w:r>
        <w:t>因此，我问祂，祂是否将上帝藉着教会说话的见证与教会的实际判断和见证区分开来，并使前者与后者有所不同；还是将两者混为一谈，并断定它们是绝对相同的？</w:t>
      </w:r>
    </w:p>
    <w:p w14:paraId="28412DB2">
      <w:pPr>
        <w:pStyle w:val="11"/>
        <w:widowControl/>
      </w:pPr>
      <w:r>
        <w:t>If he distinguish, then he concedes what we wish, namely, that the authority of scripture in respect of us rests upon the testimony of God.</w:t>
      </w:r>
    </w:p>
    <w:p w14:paraId="085D3ACC">
      <w:pPr>
        <w:pStyle w:val="11"/>
        <w:widowControl/>
      </w:pPr>
      <w:r>
        <w:t>如果祂区分，那么祂就让步了我们所希望的，即圣经的权威就我们而言建立在上帝的见证上。</w:t>
      </w:r>
    </w:p>
    <w:p w14:paraId="44E8EB21">
      <w:pPr>
        <w:pStyle w:val="11"/>
        <w:widowControl/>
      </w:pPr>
      <w:r>
        <w:t>But if he confound them, then he absurdly commingles things which ought to be kept separate.</w:t>
      </w:r>
    </w:p>
    <w:p w14:paraId="72A0EEE1">
      <w:pPr>
        <w:pStyle w:val="11"/>
        <w:widowControl/>
      </w:pPr>
      <w:r>
        <w:t>但如果祂混为一谈，那么祂就荒谬地混合了本应分开的事物。</w:t>
      </w:r>
    </w:p>
    <w:p w14:paraId="5839A7CC">
      <w:pPr>
        <w:pStyle w:val="11"/>
        <w:widowControl/>
      </w:pPr>
      <w:r>
        <w:t>For he who speaks is one, and that through whom he speaks is another.</w:t>
      </w:r>
    </w:p>
    <w:p w14:paraId="6219D837">
      <w:pPr>
        <w:pStyle w:val="11"/>
        <w:widowControl/>
      </w:pPr>
      <w:r>
        <w:t>因为说话的人是一个，藉着祂说话的是另一个。</w:t>
      </w:r>
    </w:p>
    <w:p w14:paraId="452F491A">
      <w:pPr>
        <w:pStyle w:val="11"/>
        <w:widowControl/>
      </w:pPr>
      <w:r>
        <w:t>If therefore God speaks through the church, this is not properly the witness of the church, but rather of God.</w:t>
      </w:r>
    </w:p>
    <w:p w14:paraId="32FB3BB6">
      <w:pPr>
        <w:pStyle w:val="11"/>
        <w:widowControl/>
      </w:pPr>
      <w:r>
        <w:t>因此，如果上帝藉着教会说话，这就不恰当地是教会的见证，而更应该是上帝的见证。</w:t>
      </w:r>
    </w:p>
    <w:p w14:paraId="579BC268">
      <w:pPr>
        <w:pStyle w:val="11"/>
        <w:widowControl/>
      </w:pPr>
      <w:r>
        <w:t>Now if it be the testimony of God himself, it follows that God, not the church, gives authority to the scripture even in respect of us.</w:t>
      </w:r>
    </w:p>
    <w:p w14:paraId="49830F5D">
      <w:pPr>
        <w:pStyle w:val="11"/>
        <w:widowControl/>
      </w:pPr>
      <w:r>
        <w:t>现在如果它是上帝自己的见证，由此推断是上帝，而不是教会，赋予圣经权威，即使就我们而言。</w:t>
      </w:r>
    </w:p>
    <w:p w14:paraId="17F2E25B">
      <w:pPr>
        <w:pStyle w:val="11"/>
        <w:widowControl/>
      </w:pPr>
      <w:r>
        <w:t>And now we have said enough upon this argument.</w:t>
      </w:r>
    </w:p>
    <w:p w14:paraId="08D5BC6C">
      <w:pPr>
        <w:pStyle w:val="11"/>
        <w:widowControl/>
      </w:pPr>
      <w:r>
        <w:t>关于这个论证我们已经说得够多了。</w:t>
      </w:r>
    </w:p>
    <w:p w14:paraId="1E5BC39B">
      <w:pPr>
        <w:pStyle w:val="11"/>
        <w:widowControl/>
      </w:pPr>
      <w:r>
        <w:t>Our fourteenth argument, which is Calvin’s third, runs thus: The testimony of the Holy Spirit is more excellent than all authority: therefore the same Spirit can best persuade us that it is God who spoke in the scriptures.</w:t>
      </w:r>
    </w:p>
    <w:p w14:paraId="09EB061A">
      <w:pPr>
        <w:pStyle w:val="11"/>
        <w:widowControl/>
      </w:pPr>
      <w:r>
        <w:t>我们的第十四个论证，是加尔文的第三个论证，如此进行：圣灵的见证比所有权威更卓越：因此同一位圣灵最能说服我们，是在圣经中说话的是上帝。</w:t>
      </w:r>
    </w:p>
    <w:p w14:paraId="0C488B14">
      <w:pPr>
        <w:pStyle w:val="11"/>
        <w:widowControl/>
      </w:pPr>
      <w:r>
        <w:t>We say that the scriptures are proved to us by the witness of the Holy Spirit: therefore, we apply the most certain testimony, even in the judgment of our adversaries themselves, who dare not deny this.</w:t>
      </w:r>
    </w:p>
    <w:p w14:paraId="051F9F28">
      <w:pPr>
        <w:pStyle w:val="11"/>
        <w:widowControl/>
      </w:pPr>
      <w:r>
        <w:t>我们说圣经是藉着圣灵的见证向我们证明的：因此，即使在我们对手自己的判断中，我们也应用了最确定的见证，他们不敢否认这一点。</w:t>
      </w:r>
    </w:p>
    <w:p w14:paraId="7B5DD373">
      <w:pPr>
        <w:pStyle w:val="11"/>
        <w:widowControl/>
      </w:pPr>
      <w:r>
        <w:t>For God is alone a fit witness of himself.</w:t>
      </w:r>
    </w:p>
    <w:p w14:paraId="7DD7DFBE">
      <w:pPr>
        <w:pStyle w:val="11"/>
        <w:widowControl/>
      </w:pPr>
      <w:r>
        <w:t>因为上帝独自是祂自己合适的见证。</w:t>
      </w:r>
    </w:p>
    <w:p w14:paraId="7A1DB9DB">
      <w:pPr>
        <w:pStyle w:val="11"/>
        <w:widowControl/>
      </w:pPr>
      <w:r>
        <w:t>Stapleton concedes that the testimony of the Holy Spirit is the best and most certain; but he concedes this only in words, and in reality breaks down the whole force of this testimony.</w:t>
      </w:r>
    </w:p>
    <w:p w14:paraId="5D9EF9FD">
      <w:pPr>
        <w:pStyle w:val="11"/>
        <w:widowControl/>
      </w:pPr>
      <w:r>
        <w:t>斯塔普尔顿让步圣灵的见证是最好和最确定的；但祂只是在言语上让步了这一点，而在实际上破坏了这个见证的全部力量。</w:t>
      </w:r>
    </w:p>
    <w:p w14:paraId="33ED727C">
      <w:pPr>
        <w:pStyle w:val="11"/>
        <w:widowControl/>
      </w:pPr>
      <w:r>
        <w:t>For he subjoins that this testimony of the Spirit should be public and manifest, not private and secret, lest seducing spirits should introduce themselves under the title of the Spirit of God; and this public testimony of the Spirit he would have to be the judgment of the church.</w:t>
      </w:r>
    </w:p>
    <w:p w14:paraId="5CBA659B">
      <w:pPr>
        <w:pStyle w:val="11"/>
        <w:widowControl/>
      </w:pPr>
      <w:r>
        <w:t>因为祂补充说，圣灵的这个见证应该是公开和明显的，而不是私下和秘密的，以免诱惑人的灵以“上帝的灵”的名义混入；祂希望圣灵的这个公开见证是教会的判断。</w:t>
      </w:r>
    </w:p>
    <w:p w14:paraId="5A7790F5">
      <w:pPr>
        <w:pStyle w:val="11"/>
        <w:widowControl/>
      </w:pPr>
      <w:r>
        <w:t>Here meanwhile he is compelled to confess, that there is need of the witness of the Spirit, and that this witness of the Holy Spirit is the most certain testimony.</w:t>
      </w:r>
    </w:p>
    <w:p w14:paraId="4C5B5FE6">
      <w:pPr>
        <w:pStyle w:val="11"/>
        <w:widowControl/>
      </w:pPr>
      <w:r>
        <w:t>与此同时，祂在这里被迫承认，需要圣灵的见证，而且圣灵的这个见证是最确定的见证。</w:t>
      </w:r>
    </w:p>
    <w:p w14:paraId="1178787A">
      <w:pPr>
        <w:pStyle w:val="11"/>
        <w:widowControl/>
      </w:pPr>
      <w:r>
        <w:t>Thus then he affirms a testimony of the Spirit, but of such a kind as does not really exist, namely, a public and manifest one; so as that the external judgment of the church shall be holden to be the public judgment of the Spirit, and whatever the church determines and deems, this shall be believed to proceed from the testimony of the Spirit.</w:t>
      </w:r>
    </w:p>
    <w:p w14:paraId="01BA203E">
      <w:pPr>
        <w:pStyle w:val="11"/>
        <w:widowControl/>
      </w:pPr>
      <w:r>
        <w:t>因此，祂肯定了一个圣灵的见证，但却是那种实际上不存在的，即一个公开和明显的；以至于教会的外在判断将被认为是圣灵的公开判断，而且无论教会决定和认为什么，都将被相信是源于圣灵的见证。</w:t>
      </w:r>
    </w:p>
    <w:p w14:paraId="5F44C92F">
      <w:pPr>
        <w:pStyle w:val="11"/>
        <w:widowControl/>
      </w:pPr>
      <w:r>
        <w:t>Christ instituted no such tribunal, as will be shewn hereafter in its place.</w:t>
      </w:r>
    </w:p>
    <w:p w14:paraId="37FF433B">
      <w:pPr>
        <w:pStyle w:val="11"/>
        <w:widowControl/>
      </w:pPr>
      <w:r>
        <w:t>基督没有设立这样的审判庭，正如将在后面适当的地方指出的。</w:t>
      </w:r>
    </w:p>
    <w:p w14:paraId="736A58BC">
      <w:pPr>
        <w:pStyle w:val="11"/>
        <w:widowControl/>
      </w:pPr>
      <w:r>
        <w:t>For I ask, whether it be public and manifest to all, or only to a few?</w:t>
      </w:r>
    </w:p>
    <w:p w14:paraId="6D9A3D89">
      <w:pPr>
        <w:pStyle w:val="11"/>
        <w:widowControl/>
      </w:pPr>
      <w:r>
        <w:t>因为我问，它是对所有人公开和明显的，还是只对少数人？</w:t>
      </w:r>
    </w:p>
    <w:p w14:paraId="037D565A">
      <w:pPr>
        <w:pStyle w:val="11"/>
        <w:widowControl/>
      </w:pPr>
      <w:r>
        <w:t>Certainly, it is not manifest to all publicly; for then all would acknowledge and submit to it.</w:t>
      </w:r>
    </w:p>
    <w:p w14:paraId="748830BB">
      <w:pPr>
        <w:pStyle w:val="11"/>
        <w:widowControl/>
      </w:pPr>
      <w:r>
        <w:t>当然，它不是对所有人都公开明显的；因为那样所有人都将承认和服从它。</w:t>
      </w:r>
    </w:p>
    <w:p w14:paraId="0AA54FC0">
      <w:pPr>
        <w:pStyle w:val="11"/>
        <w:widowControl/>
      </w:pPr>
      <w:r>
        <w:t>If they say, it is public to a few, I would fain know of them how it can be called public and manifest at all?</w:t>
      </w:r>
    </w:p>
    <w:p w14:paraId="50514A64">
      <w:pPr>
        <w:pStyle w:val="11"/>
        <w:widowControl/>
      </w:pPr>
      <w:r>
        <w:t>如果他们说，它对少数人是公开的，我真想问他们，它如何能被称为是公开和明显的呢？</w:t>
      </w:r>
    </w:p>
    <w:p w14:paraId="13477BCC">
      <w:pPr>
        <w:pStyle w:val="11"/>
        <w:widowControl/>
      </w:pPr>
      <w:r>
        <w:t>But I demand besides, who these few are to whom it is public?</w:t>
      </w:r>
    </w:p>
    <w:p w14:paraId="259465C7">
      <w:pPr>
        <w:pStyle w:val="11"/>
        <w:widowControl/>
      </w:pPr>
      <w:r>
        <w:t>但我此外要求知道，这少数人是谁，对他们来说它是公开的？</w:t>
      </w:r>
    </w:p>
    <w:p w14:paraId="6420C661">
      <w:pPr>
        <w:pStyle w:val="11"/>
        <w:widowControl/>
      </w:pPr>
      <w:r>
        <w:t>They will say, to the pastors, or, under the pressure of argument, to the pope alone.</w:t>
      </w:r>
    </w:p>
    <w:p w14:paraId="2F0EC3E6">
      <w:pPr>
        <w:pStyle w:val="11"/>
        <w:widowControl/>
      </w:pPr>
      <w:r>
        <w:t>他们会说，是牧师，或者，在论证的压力下，只对教皇。</w:t>
      </w:r>
    </w:p>
    <w:p w14:paraId="0B11FEC3">
      <w:pPr>
        <w:pStyle w:val="11"/>
        <w:widowControl/>
      </w:pPr>
      <w:r>
        <w:t>But we seek for such a public judgment as is open to all the faithful; and Stapleton should either shew us such, or confess that he is playing with us in a serious matter.</w:t>
      </w:r>
    </w:p>
    <w:p w14:paraId="281355FA">
      <w:pPr>
        <w:pStyle w:val="11"/>
        <w:widowControl/>
      </w:pPr>
      <w:r>
        <w:t>但我们寻求的是一个对所有信徒都开放的公开判断；斯塔普尔顿应该要么向我们展示这样的判断，要么承认祂在严肃的事情上与我们玩耍。</w:t>
      </w:r>
    </w:p>
    <w:p w14:paraId="21663D14">
      <w:pPr>
        <w:pStyle w:val="11"/>
        <w:widowControl/>
      </w:pPr>
      <w:r>
        <w:t>For our dispute is not about the question how the pope or the pastors only, but how all the faithful universally, may understand the scriptures to have divine authority.</w:t>
      </w:r>
    </w:p>
    <w:p w14:paraId="62EAB582">
      <w:pPr>
        <w:pStyle w:val="11"/>
        <w:widowControl/>
      </w:pPr>
      <w:r>
        <w:t>因为我们的争议不是关于教皇或牧师如何，而是所有信徒普遍如何明白圣经拥有神圣权威的问题。</w:t>
      </w:r>
    </w:p>
    <w:p w14:paraId="77FB1CAD">
      <w:pPr>
        <w:pStyle w:val="11"/>
        <w:widowControl/>
      </w:pPr>
      <w:r>
        <w:t>Wherefore they are at length reduced to confess that they rest upon a different testimony from that of the church, and that a private one, since it lies hidden in a single person.</w:t>
      </w:r>
    </w:p>
    <w:p w14:paraId="291933F1">
      <w:pPr>
        <w:pStyle w:val="11"/>
        <w:widowControl/>
      </w:pPr>
      <w:r>
        <w:t>因此，他们最终被迫承认他们所依赖的见证与教会的不同，而且是一个私下的见证，因为它隐藏在一个人身上。</w:t>
      </w:r>
    </w:p>
    <w:p w14:paraId="67553788">
      <w:pPr>
        <w:pStyle w:val="11"/>
        <w:widowControl/>
      </w:pPr>
      <w:r>
        <w:t>But it is absurd to dream of any public tribunal of the Holy Spirit; yea, the scriptures themselves plainly teach the contrary, that the testimony of the Holy Spirit is only private, internal, and secret.</w:t>
      </w:r>
    </w:p>
    <w:p w14:paraId="088273DE">
      <w:pPr>
        <w:pStyle w:val="11"/>
        <w:widowControl/>
      </w:pPr>
      <w:r>
        <w:t>但梦想任何圣灵的公开审判庭是荒谬的；是的，圣经本身清楚地教导相反的情况，圣灵的见证只是私下的、内在的和秘密的。</w:t>
      </w:r>
    </w:p>
    <w:p w14:paraId="3FBF955A">
      <w:pPr>
        <w:pStyle w:val="11"/>
        <w:widowControl/>
      </w:pPr>
      <w:r>
        <w:t>In 2 Corinthians 1:21, Paul says that God hath sealed us, and given to us the earnest of the Spirit: but where?</w:t>
      </w:r>
    </w:p>
    <w:p w14:paraId="355B7309">
      <w:pPr>
        <w:pStyle w:val="11"/>
        <w:widowControl/>
      </w:pPr>
      <w:r>
        <w:t>在《哥林多后书》1:21，保罗说上帝印证了我们，并赐给我们圣灵的凭据：但在哪里呢？</w:t>
      </w:r>
    </w:p>
    <w:p w14:paraId="4FBFEFAF">
      <w:pPr>
        <w:pStyle w:val="11"/>
        <w:widowControl/>
      </w:pPr>
      <w:r>
        <w:t>in our hearts.</w:t>
      </w:r>
    </w:p>
    <w:p w14:paraId="272EC3F5">
      <w:pPr>
        <w:pStyle w:val="11"/>
        <w:widowControl/>
      </w:pPr>
      <w:r>
        <w:t>在我们的心里。</w:t>
      </w:r>
    </w:p>
    <w:p w14:paraId="0F803213">
      <w:pPr>
        <w:pStyle w:val="11"/>
        <w:widowControl/>
      </w:pPr>
      <w:r>
        <w:t>In Romans 8:16, the Spirit of God is said to testify not openly, not externally, but internally, that is, in our spirit, that we are the sons of God.</w:t>
      </w:r>
    </w:p>
    <w:p w14:paraId="7F9FA84A">
      <w:pPr>
        <w:pStyle w:val="11"/>
        <w:widowControl/>
      </w:pPr>
      <w:r>
        <w:t>在《罗马书》8:16，上帝的灵被说成是作见证，不是公开地，不是外在地，而是内在的，也就是说，在我们的灵里，我们是上帝的儿子。</w:t>
      </w:r>
    </w:p>
    <w:p w14:paraId="394B663B">
      <w:pPr>
        <w:pStyle w:val="11"/>
        <w:widowControl/>
      </w:pPr>
      <w:r>
        <w:t>In 1 John 5:10, he who believes upon the Son of God is said to have the testimony, not in any external tribunal, but ἐν ἑαυτῷ, in himself.</w:t>
      </w:r>
    </w:p>
    <w:p w14:paraId="1A9CB683">
      <w:pPr>
        <w:pStyle w:val="11"/>
        <w:widowControl/>
      </w:pPr>
      <w:r>
        <w:t>在《约翰一书》5:10，那信上帝儿子的人，被说成是拥有见证，不是在任何外在的审判庭，而是 ἐν ἑαυτῷ （在祂自己里面），在祂自己里面。</w:t>
      </w:r>
    </w:p>
    <w:p w14:paraId="1C1F4314">
      <w:pPr>
        <w:pStyle w:val="11"/>
        <w:widowControl/>
      </w:pPr>
      <w:r>
        <w:t>In Matthew 16:17, Christ says to Peter, “Flesh and blood have not revealed this unto thee, but my Father which is in heaven.”</w:t>
      </w:r>
    </w:p>
    <w:p w14:paraId="50EFB4BC">
      <w:pPr>
        <w:pStyle w:val="11"/>
        <w:widowControl/>
      </w:pPr>
      <w:r>
        <w:t>在《马太福音》16:17，基督对彼得说，“不是属血肉的指示你的，而是我在天上的父。”</w:t>
      </w:r>
    </w:p>
    <w:p w14:paraId="407FBB15">
      <w:pPr>
        <w:pStyle w:val="11"/>
        <w:widowControl/>
      </w:pPr>
      <w:r>
        <w:t>In which words he unquestionably implies that the persuasion was wrought, and the revelation made inwardly to Peter, by the Holy Spirit, which he had just before confessed concerning Christ.</w:t>
      </w:r>
    </w:p>
    <w:p w14:paraId="26C01A09">
      <w:pPr>
        <w:pStyle w:val="11"/>
        <w:widowControl/>
      </w:pPr>
      <w:r>
        <w:t>在这些话中，祂毫无疑问地暗示了，祂刚才对基督所承认的那个确信，是藉着圣灵内在做成的，而且启示是内在给予彼得的。</w:t>
      </w:r>
    </w:p>
    <w:p w14:paraId="24C390CF">
      <w:pPr>
        <w:pStyle w:val="11"/>
        <w:widowControl/>
      </w:pPr>
      <w:r>
        <w:t>In 1 John 2:20, John addresses all the faithful in this manner: “Ye have an unction from the Holy One, and ye know all things.” ὑμεῖς χρίσμα ἔχετε, καὶ οἴδατε πάντα .</w:t>
      </w:r>
    </w:p>
    <w:p w14:paraId="1F755500">
      <w:pPr>
        <w:pStyle w:val="11"/>
        <w:widowControl/>
      </w:pPr>
      <w:r>
        <w:t>在《约翰一书》2:20，约翰以这种方式向所有信徒说话：“你们有从那圣者来的恩膏（unction），并且你们知道所有的事情。” ὑμεῖς χρίσμα ἔχετε, καὶ οἴδατε πάντα （你们有恩膏，并且你们知道一切）。</w:t>
      </w:r>
    </w:p>
    <w:p w14:paraId="3224D568">
      <w:pPr>
        <w:pStyle w:val="11"/>
        <w:widowControl/>
      </w:pPr>
      <w:r>
        <w:t>And at verse twenty-seven of the same chapter, “The anointing which ye have received remaineth in you,” ἐν ὑμῖν μένει .</w:t>
      </w:r>
    </w:p>
    <w:p w14:paraId="383BF211">
      <w:pPr>
        <w:pStyle w:val="11"/>
        <w:widowControl/>
      </w:pPr>
      <w:r>
        <w:t>在同一章的第27节，“你们从祂所领受的恩膏常存在你们心里，” ἐν ὑμῖν μένει （在你们里面常存）。</w:t>
      </w:r>
    </w:p>
    <w:p w14:paraId="4ECAEBAE">
      <w:pPr>
        <w:pStyle w:val="11"/>
        <w:widowControl/>
      </w:pPr>
      <w:r>
        <w:t>He does not mean any external and manifest unction, but an internal one, entering in our minds and establishing all truth to us internally.</w:t>
      </w:r>
    </w:p>
    <w:p w14:paraId="406A0825">
      <w:pPr>
        <w:pStyle w:val="11"/>
        <w:widowControl/>
      </w:pPr>
      <w:r>
        <w:t>祂指的不是任何外在和明显的恩膏，而是一个内在的恩膏，进入我们的心，并在内在为我们确立所有真理。</w:t>
      </w:r>
    </w:p>
    <w:p w14:paraId="4F3E590C">
      <w:pPr>
        <w:pStyle w:val="11"/>
        <w:widowControl/>
      </w:pPr>
      <w:r>
        <w:t>So Isaiah 59:21: “My Spirit, which is within you,” &amp;c.</w:t>
      </w:r>
    </w:p>
    <w:p w14:paraId="20B25DE4">
      <w:pPr>
        <w:pStyle w:val="11"/>
        <w:widowControl/>
      </w:pPr>
      <w:r>
        <w:t>《以赛亚书》59:21也是如此：“我的灵，在你们心里，”等等。</w:t>
      </w:r>
    </w:p>
    <w:p w14:paraId="7F936F9F">
      <w:pPr>
        <w:pStyle w:val="11"/>
        <w:widowControl/>
      </w:pPr>
      <w:r>
        <w:t>And it is certainly repugnant to the nature of the Spirit, that this testimony should be external and public.</w:t>
      </w:r>
    </w:p>
    <w:p w14:paraId="6DCD0A6C">
      <w:pPr>
        <w:pStyle w:val="11"/>
        <w:widowControl/>
      </w:pPr>
      <w:r>
        <w:t>而且这个见证是外在和公开的，这肯定与圣灵的本质是相悖的。</w:t>
      </w:r>
    </w:p>
    <w:p w14:paraId="01E891BF">
      <w:pPr>
        <w:pStyle w:val="11"/>
        <w:widowControl/>
      </w:pPr>
      <w:r>
        <w:t>For such as the Spirit is himself, such should also be his testimony.</w:t>
      </w:r>
    </w:p>
    <w:p w14:paraId="7FD626A7">
      <w:pPr>
        <w:pStyle w:val="11"/>
        <w:widowControl/>
      </w:pPr>
      <w:r>
        <w:t>因为圣灵本身是怎样的，祂的见证也应该如此。</w:t>
      </w:r>
    </w:p>
    <w:p w14:paraId="1C39A5A4">
      <w:pPr>
        <w:pStyle w:val="11"/>
        <w:widowControl/>
      </w:pPr>
      <w:r>
        <w:t>But the Spirit himself is hidden and secret, and blows where he listeth, as Christ taught Nicodemus, John 3:8: therefore his testimony also is occult; yet occult in such a sense as to admit of its being clear and certain to those persons themselves who are anointed with this unction.</w:t>
      </w:r>
    </w:p>
    <w:p w14:paraId="675D60E3">
      <w:pPr>
        <w:pStyle w:val="11"/>
        <w:widowControl/>
      </w:pPr>
      <w:r>
        <w:t>但圣灵本身是隐藏和秘密的，祂随着自己的意思吹，正如基督教导尼哥底母（Nicodemus），《约翰福音》3:8：因此祂的见证也是隐秘的（occult）；但在这种意义上是隐秘的，以至于对那些被这个恩膏所膏抹的人来说，它是清楚和确定的。</w:t>
      </w:r>
    </w:p>
    <w:p w14:paraId="2798EB0C">
      <w:pPr>
        <w:pStyle w:val="11"/>
        <w:widowControl/>
      </w:pPr>
      <w:r>
        <w:t>Indeed this is so manifest that the very papists themselves are compelled to acknowledge it.</w:t>
      </w:r>
    </w:p>
    <w:p w14:paraId="1AD303CF">
      <w:pPr>
        <w:pStyle w:val="11"/>
        <w:widowControl/>
      </w:pPr>
      <w:r>
        <w:t>确实这如此明显，以至于天主教徒自己也被迫承认。</w:t>
      </w:r>
    </w:p>
    <w:p w14:paraId="5D08104D">
      <w:pPr>
        <w:pStyle w:val="11"/>
        <w:widowControl/>
      </w:pPr>
      <w:r>
        <w:t>For so Hosius in his Confessio Petrocoviensis, cap. 16: “Now we willingly concede that the gospels are to be received as the word of God, who teaches and reveals truth to us internally, and that they are not to be believed but on account of the voice of God speaking to us within 5.”</w:t>
      </w:r>
    </w:p>
    <w:p w14:paraId="7C382E8A">
      <w:pPr>
        <w:pStyle w:val="11"/>
        <w:widowControl/>
      </w:pPr>
      <w:r>
        <w:t>因为霍修斯（Hosius）在祂的《彼得科维信仰告白，第16章》中（Confessio Petrocoviensis, cap. 16）也如此说：“现在我们乐意承认福音书应该被接纳为上帝的圣言，祂在内在教导和启示真理给我们，而且它们不应该被相信，除非是因为上帝在我们里面说话的声音5。”</w:t>
      </w:r>
    </w:p>
    <w:p w14:paraId="36F94FBA">
      <w:pPr>
        <w:pStyle w:val="11"/>
        <w:widowControl/>
      </w:pPr>
      <w:r>
        <w:t>But certainly the testimony of the church cannot be called the testimony of the Spirit in a strict sense, but only by way of similitude, or in so far as it agrees and harmonizes with the testimony of the Spirit.</w:t>
      </w:r>
    </w:p>
    <w:p w14:paraId="5C747318">
      <w:pPr>
        <w:pStyle w:val="11"/>
        <w:widowControl/>
      </w:pPr>
      <w:r>
        <w:t>但教会的见证肯定不能在严格意义上被称为圣灵的见证，而只能藉着比喻，或者只要它与圣灵的见证一致和和谐。</w:t>
      </w:r>
    </w:p>
    <w:p w14:paraId="7842C71C">
      <w:pPr>
        <w:pStyle w:val="11"/>
        <w:widowControl/>
      </w:pPr>
      <w:r>
        <w:t>For we do not deny that the public judgment of the church may agree with the secret testimony of the Holy Spirit; but we say that then it is received for the sake of the testimony of the Spirit, not for the sake of the church.</w:t>
      </w:r>
    </w:p>
    <w:p w14:paraId="75247107">
      <w:pPr>
        <w:pStyle w:val="11"/>
        <w:widowControl/>
      </w:pPr>
      <w:r>
        <w:t>因为我们不否认教会的公开判断可能与圣灵的秘密见证一致；但我们说那时它被接纳是为了圣灵的见证，而不是为了教会。</w:t>
      </w:r>
    </w:p>
    <w:p w14:paraId="2FEF996A">
      <w:pPr>
        <w:pStyle w:val="11"/>
        <w:widowControl/>
      </w:pPr>
      <w:r>
        <w:t>But as to what Stapleton subjoins, that the public judgment is necessary on account of false and seductive spirits; we answer, that this man would fain seem wiser than Christ.</w:t>
      </w:r>
    </w:p>
    <w:p w14:paraId="5F0C389C">
      <w:pPr>
        <w:pStyle w:val="11"/>
        <w:widowControl/>
      </w:pPr>
      <w:r>
        <w:t>但至于斯塔普尔顿附加的，公开判断因为虚假和诱惑人的灵是必要的；我们回答，这个人极力想显得比基督更智慧。</w:t>
      </w:r>
    </w:p>
    <w:p w14:paraId="1DA0EE5B">
      <w:pPr>
        <w:pStyle w:val="11"/>
        <w:widowControl/>
      </w:pPr>
      <w:r>
        <w:t>For Christ, when he had a full prospect and foresight of this evil, nevertheless left no remedy against these deceiving spirits except the scripture, in whose judgment whosoever refuses to acquiesce will certainly contemn equally the authority of the church.</w:t>
      </w:r>
    </w:p>
    <w:p w14:paraId="36394A6F">
      <w:pPr>
        <w:pStyle w:val="11"/>
        <w:widowControl/>
      </w:pPr>
      <w:r>
        <w:t>因为基督，当祂完全预见和预知这个邪恶时，仍然没有留下对抗这些欺骗人的灵的任何补救，除了圣经，凡是拒绝同意圣经的判断的人，肯定会同样蔑视教会的权威。</w:t>
      </w:r>
    </w:p>
    <w:p w14:paraId="6EEC1B09">
      <w:pPr>
        <w:pStyle w:val="11"/>
        <w:widowControl/>
      </w:pPr>
      <w:r>
        <w:t>He slanderously pretends also that we make the judgment of the church merely human; which is not true.</w:t>
      </w:r>
    </w:p>
    <w:p w14:paraId="32D4DF01">
      <w:pPr>
        <w:pStyle w:val="11"/>
        <w:widowControl/>
      </w:pPr>
      <w:r>
        <w:t>祂也诽谤性地假称（pretends）我们使教会的判断仅仅是人类的；这不是真实的。</w:t>
      </w:r>
    </w:p>
    <w:p w14:paraId="1A08622C">
      <w:pPr>
        <w:pStyle w:val="11"/>
        <w:widowControl/>
      </w:pPr>
      <w:r>
        <w:t>For although we say that the church is composed of men, yet when its testimony agrees with the judgment and testimony of the Holy Spirit, and is in harmony with the word of God, we then confess that it is divine.</w:t>
      </w:r>
    </w:p>
    <w:p w14:paraId="39D24F30">
      <w:pPr>
        <w:pStyle w:val="11"/>
        <w:widowControl/>
      </w:pPr>
      <w:r>
        <w:t>因为虽然我们说教会是由人组成的，但当它的见证与圣灵的判断和见证一致，并与上帝的圣言和谐时，我们那时承认它是属神的。</w:t>
      </w:r>
    </w:p>
    <w:p w14:paraId="2F8DDF63">
      <w:pPr>
        <w:pStyle w:val="11"/>
        <w:widowControl/>
      </w:pPr>
      <w:r>
        <w:t>Nevertheless we do indeed in the meanwhile say, that it is then believed not on account of the church itself and its authority, but on account of that truth which it follows and pronounces, and on account of the authority of God, whom, in that judgment, the church merely serves as a ministering agent.</w:t>
      </w:r>
    </w:p>
    <w:p w14:paraId="4C2CDC58">
      <w:pPr>
        <w:pStyle w:val="11"/>
        <w:widowControl/>
      </w:pPr>
      <w:r>
        <w:t>然而，与此同时，我们确实说，那时相信不是因为教会本身和它的权威，而是因为那它所遵循和宣告的真理，以及因为上帝的权威，教会在那个判断中只是作为一个事奉的媒介服事祂。</w:t>
      </w:r>
    </w:p>
    <w:p w14:paraId="3BDD3D23">
      <w:pPr>
        <w:pStyle w:val="11"/>
        <w:widowControl/>
      </w:pPr>
      <w:r>
        <w:t>But all are not churches of God, which assume and arrogate to themselves this privilege, but those only which determine what Christ determined, and teach the same as he taught.</w:t>
      </w:r>
    </w:p>
    <w:p w14:paraId="6A1F0829">
      <w:pPr>
        <w:pStyle w:val="11"/>
        <w:widowControl/>
      </w:pPr>
      <w:r>
        <w:t>但所有那些声称和擅自将这个特权归于自己的，都不是上帝的教会，而只有那些决定基督所决定的，并教导与祂所教导的相同内容的教会才是。</w:t>
      </w:r>
    </w:p>
    <w:p w14:paraId="2EB57A70">
      <w:pPr>
        <w:pStyle w:val="11"/>
        <w:widowControl/>
      </w:pPr>
      <w:r>
        <w:t>But our dispute here is not concerning the true church, what and of what sort it is: this is the sole question before us,—whence we are assured that the judgment of the church is true and divine?</w:t>
      </w:r>
    </w:p>
    <w:p w14:paraId="51FFA4D8">
      <w:pPr>
        <w:pStyle w:val="11"/>
        <w:widowControl/>
      </w:pPr>
      <w:r>
        <w:t>但我们在这里的争议不是关于真教会，它是什么以及它是怎样的：我们面前的唯一问题是，——我们从何处确信教会的判断是真实和属神的？</w:t>
      </w:r>
    </w:p>
    <w:p w14:paraId="14CEED5E">
      <w:pPr>
        <w:pStyle w:val="11"/>
        <w:widowControl/>
      </w:pPr>
      <w:r>
        <w:t>This is the very point at issue.</w:t>
      </w:r>
    </w:p>
    <w:p w14:paraId="1444A643">
      <w:pPr>
        <w:pStyle w:val="11"/>
        <w:widowControl/>
      </w:pPr>
      <w:r>
        <w:t>这正是争论的焦点。</w:t>
      </w:r>
    </w:p>
    <w:p w14:paraId="5FFAC044">
      <w:pPr>
        <w:pStyle w:val="11"/>
        <w:widowControl/>
      </w:pPr>
      <w:r>
        <w:t>Let them then produce some argument whereby this may be cleared up for us; otherwise they do nothing.</w:t>
      </w:r>
    </w:p>
    <w:p w14:paraId="143ECF14">
      <w:pPr>
        <w:pStyle w:val="11"/>
        <w:widowControl/>
      </w:pPr>
      <w:r>
        <w:t>那么让他们提出一些论证，藉此可以向我们澄清这一点；否则他们什么也没做。</w:t>
      </w:r>
    </w:p>
    <w:p w14:paraId="1EBD7DC9">
      <w:pPr>
        <w:pStyle w:val="11"/>
        <w:widowControl/>
      </w:pPr>
      <w:r>
        <w:t>But assuredly they can produce none; nor hath Stapleton himself produced any, but only taken things for granted.</w:t>
      </w:r>
    </w:p>
    <w:p w14:paraId="4E424A84">
      <w:pPr>
        <w:pStyle w:val="11"/>
        <w:widowControl/>
      </w:pPr>
      <w:r>
        <w:t>但可以肯定他们提不出任何论证；斯塔普尔顿自己也没有提出任何论证，而只是将事情视为理所当然。</w:t>
      </w:r>
    </w:p>
    <w:p w14:paraId="44B4B14E">
      <w:pPr>
        <w:pStyle w:val="11"/>
        <w:widowControl/>
      </w:pPr>
      <w:r>
        <w:t>He only says that we are impudent, if we do not believe, and unworthy of being disputed with; or else proves the conclusion by itself after this fashion: It is true that the judgment of the church is divine, because the church itself says so; it is governed by the Holy Ghost, because it says that it is so governed.</w:t>
      </w:r>
    </w:p>
    <w:p w14:paraId="5332913B">
      <w:pPr>
        <w:pStyle w:val="11"/>
        <w:widowControl/>
      </w:pPr>
      <w:r>
        <w:t>祂只说我们是无耻的，如果我们不相信，就不配与之争辩；或者以这种方式凭着结论本身来证明：教会的判断是神圣的，这是真的，因为教会自己说如此；它被圣灵所引导，因为它说它是被如此引导的。</w:t>
      </w:r>
    </w:p>
    <w:p w14:paraId="31583E6C">
      <w:pPr>
        <w:pStyle w:val="11"/>
        <w:widowControl/>
      </w:pPr>
      <w:r>
        <w:t>We may, however, much more justly reply, that they are impudent if they do not believe the scripture, and that the scripture is divine because it affirms itself to be so.</w:t>
      </w:r>
    </w:p>
    <w:p w14:paraId="5555B3CF">
      <w:pPr>
        <w:pStyle w:val="11"/>
        <w:widowControl/>
      </w:pPr>
      <w:r>
        <w:t>然而，我们可以更公正地回复，如果他们不相信圣经，他们就是无耻的，而且圣经是神圣的，因为它肯定自己是如此。</w:t>
      </w:r>
    </w:p>
    <w:p w14:paraId="01CA8489">
      <w:pPr>
        <w:pStyle w:val="11"/>
        <w:widowControl/>
      </w:pPr>
      <w:r>
        <w:t>Nor is there any reason why we should say more upon this argument.</w:t>
      </w:r>
    </w:p>
    <w:p w14:paraId="380A3538">
      <w:pPr>
        <w:pStyle w:val="11"/>
        <w:widowControl/>
      </w:pPr>
      <w:r>
        <w:t>也没有理由我们应该对这个论证说更多。</w:t>
      </w:r>
    </w:p>
    <w:p w14:paraId="576615C2">
      <w:pPr>
        <w:pStyle w:val="11"/>
        <w:widowControl/>
      </w:pPr>
      <w:r>
        <w:t>Now follows our fifteenth argument, the fourth of Calvin, which is this: The church is said (Ephesians 2:20) to be built upon the foundation of the prophets and apostles, that is, upon the prophetic and apostolic doctrine: therefore the prophetic and apostolic doctrine, that is, the whole scripture, and the approbation of the same, preceded the church, without which the church could never have existed.</w:t>
      </w:r>
    </w:p>
    <w:p w14:paraId="64C57D46">
      <w:pPr>
        <w:pStyle w:val="11"/>
        <w:widowControl/>
      </w:pPr>
      <w:r>
        <w:t>现在接下来是我们的第十五个论证，加尔文的第四个论证，它是这个：《以弗所书》2:20说教会是建立在先知和使徒的根基上，也就是说，建立在先知和使徒的教义上：因此先知和使徒的教义，也就是全部圣经，以及对它的认可，先于教会，没有它教会就不可能存在。</w:t>
      </w:r>
    </w:p>
    <w:p w14:paraId="2F5E8EAF">
      <w:pPr>
        <w:pStyle w:val="11"/>
        <w:widowControl/>
      </w:pPr>
      <w:r>
        <w:t>Stapleton answers, that Calvin misleads his reader by a double equivocation concealed in these two words, foundation and church.</w:t>
      </w:r>
    </w:p>
    <w:p w14:paraId="57A2D327">
      <w:pPr>
        <w:pStyle w:val="11"/>
        <w:widowControl/>
      </w:pPr>
      <w:r>
        <w:t>斯塔普尔顿回答，加尔文藉着隐藏在这两个词，根基（foundation）和教会（church）中的双重含糊不清（equivocation）误导了祂的读者。</w:t>
      </w:r>
    </w:p>
    <w:p w14:paraId="713D238F">
      <w:pPr>
        <w:pStyle w:val="11"/>
        <w:widowControl/>
      </w:pPr>
      <w:r>
        <w:t>For he says, in the first place, that the foundation in this place does not signify the doctrine written by the prophets and apostles, but their preaching: next, he says, that by the church in this place are not understood the masters, prelates, and superiors, but the faithful themselves as they constitute the body of the church.</w:t>
      </w:r>
    </w:p>
    <w:p w14:paraId="78C00CE8">
      <w:pPr>
        <w:pStyle w:val="11"/>
        <w:widowControl/>
      </w:pPr>
      <w:r>
        <w:t>因为祂说，首先，这个地方的根基不表示先知和使徒所写的教义，而是他们的传讲：其次，祂说，这里所指的教会不是师傅、主教和上级，而是信徒本身，因为他们构成了教会的身体。</w:t>
      </w:r>
    </w:p>
    <w:p w14:paraId="48E2FB4A">
      <w:pPr>
        <w:pStyle w:val="11"/>
        <w:widowControl/>
      </w:pPr>
      <w:r>
        <w:t>As to the first equivocation, I return a fourfold answer.</w:t>
      </w:r>
    </w:p>
    <w:p w14:paraId="37DD6FD3">
      <w:pPr>
        <w:pStyle w:val="11"/>
        <w:widowControl/>
      </w:pPr>
      <w:r>
        <w:t>至于第一个含糊不清，我给出四重回答。</w:t>
      </w:r>
    </w:p>
    <w:p w14:paraId="20EA5582">
      <w:pPr>
        <w:pStyle w:val="11"/>
        <w:widowControl/>
      </w:pPr>
      <w:r>
        <w:t>First, what if we concede, that in this place the foundation of the prophets and apostles is meant of the apostolic and prophetic preaching?</w:t>
      </w:r>
    </w:p>
    <w:p w14:paraId="56B0C7DD">
      <w:pPr>
        <w:pStyle w:val="11"/>
        <w:widowControl/>
      </w:pPr>
      <w:r>
        <w:t>首先，如果我们让步，在这个地方，先知和使徒的根基指的是使徒和先知的传讲，那又如何呢？</w:t>
      </w:r>
    </w:p>
    <w:p w14:paraId="4B495F10">
      <w:pPr>
        <w:pStyle w:val="11"/>
        <w:widowControl/>
      </w:pPr>
      <w:r>
        <w:t>This will avail nothing against us: for the preaching of the prophets and apostles was precisely the same as the scripture itself.</w:t>
      </w:r>
    </w:p>
    <w:p w14:paraId="75EC764F">
      <w:pPr>
        <w:pStyle w:val="11"/>
        <w:widowControl/>
      </w:pPr>
      <w:r>
        <w:t>这对我方没有任何益处：因为先知和使徒的传讲与圣经本身是完全相同的。</w:t>
      </w:r>
    </w:p>
    <w:p w14:paraId="1F028BCC">
      <w:pPr>
        <w:pStyle w:val="11"/>
        <w:widowControl/>
      </w:pPr>
      <w:r>
        <w:t>This is manifest from Acts 26:22, where Paul speaks thus: “Having obtained help from God, I continue unto this day, witnessing these things to both small and great, saying none other things than those which the prophets and Moses did say should come;” οὐδὲν ἐκτὸς λέγων .</w:t>
      </w:r>
    </w:p>
    <w:p w14:paraId="627CC6CD">
      <w:pPr>
        <w:pStyle w:val="11"/>
        <w:widowControl/>
      </w:pPr>
      <w:r>
        <w:t>这从《使徒行传》26:22是明显的，保罗在那里如此说话：“我得了上帝的帮助，站立得住，直到今日，对尊大卑微的作见证，所说的并不外乎先知和摩西所说将来必成的事;” οὐδὲν ἐκτὸς λέγων （说的并不外乎）。</w:t>
      </w:r>
    </w:p>
    <w:p w14:paraId="6A55758D">
      <w:pPr>
        <w:pStyle w:val="11"/>
        <w:widowControl/>
      </w:pPr>
      <w:r>
        <w:t>Whatever, therefore, the apostles taught, they derived from the prophets and Moses, and beyond them they taught nothing.</w:t>
      </w:r>
    </w:p>
    <w:p w14:paraId="383459F0">
      <w:pPr>
        <w:pStyle w:val="11"/>
        <w:widowControl/>
      </w:pPr>
      <w:r>
        <w:t>因此，使徒所教导的一切，他们都源自先知和摩西，而且他们没有教导任何超越他们的东西。</w:t>
      </w:r>
    </w:p>
    <w:p w14:paraId="5171209A">
      <w:pPr>
        <w:pStyle w:val="11"/>
        <w:widowControl/>
      </w:pPr>
      <w:r>
        <w:t>The same may also be confirmed from Acts 17:11, where the Berœans are said to have examined the preaching of the apostles by the scripture; which they certainly could not have done if they had preached anything beside or without the scripture.</w:t>
      </w:r>
    </w:p>
    <w:p w14:paraId="232F8E85">
      <w:pPr>
        <w:pStyle w:val="11"/>
        <w:widowControl/>
      </w:pPr>
      <w:r>
        <w:t>同样可以从《使徒行传》17:11得到确认，那里说庇哩亚人藉着圣经审查使徒的传讲；如果他们传讲任何在圣经之外或没有圣经的东西，他们肯定无法做到这一点。</w:t>
      </w:r>
    </w:p>
    <w:p w14:paraId="7FD2F3AD">
      <w:pPr>
        <w:pStyle w:val="11"/>
        <w:widowControl/>
      </w:pPr>
      <w:r>
        <w:t>Secondly, I say that the foundation of the prophets and apostles in this place actually does denote the scripture: which I prove from the circumstance that Paul here joins the prophets with the apostles.</w:t>
      </w:r>
    </w:p>
    <w:p w14:paraId="37DDEDAC">
      <w:pPr>
        <w:pStyle w:val="11"/>
        <w:widowControl/>
      </w:pPr>
      <w:r>
        <w:t>其次，我说这个地方的先知和使徒的根基实际上确实指的是圣经：我从保罗在这里将先知与使徒联系在一起的情况来证明这一点。</w:t>
      </w:r>
    </w:p>
    <w:p w14:paraId="445B5186">
      <w:pPr>
        <w:pStyle w:val="11"/>
        <w:widowControl/>
      </w:pPr>
      <w:r>
        <w:t>Now the prophets were not then preaching, but only their writings were extant.</w:t>
      </w:r>
    </w:p>
    <w:p w14:paraId="48D3187A">
      <w:pPr>
        <w:pStyle w:val="11"/>
        <w:widowControl/>
      </w:pPr>
      <w:r>
        <w:t>现在先知们那时没有传讲，而只有他们的著作存在。</w:t>
      </w:r>
    </w:p>
    <w:p w14:paraId="44EFC9C3">
      <w:pPr>
        <w:pStyle w:val="11"/>
        <w:widowControl/>
      </w:pPr>
      <w:r>
        <w:t>Stapleton foresaw this, and therefore determines that, in this place, it is not the prophets of the Old Testament that are meant and designed, but those of the new, who lived and taught along with the apostles, such as those who are mentioned, Ephesians 4:11, and 1 Corinthians 12:28.</w:t>
      </w:r>
    </w:p>
    <w:p w14:paraId="08A2C3C9">
      <w:pPr>
        <w:pStyle w:val="11"/>
        <w:widowControl/>
      </w:pPr>
      <w:r>
        <w:t>斯塔普尔顿预见到了这一点，因此断定，在这个地方，指的不是《旧约》的先知，而是《新约》的先知，他们与使徒一同生活和教导，例如在《以弗所书》4:11和《哥林多前书》12:28中提到的那些人。</w:t>
      </w:r>
    </w:p>
    <w:p w14:paraId="31E952F2">
      <w:pPr>
        <w:pStyle w:val="11"/>
        <w:widowControl/>
      </w:pPr>
      <w:r>
        <w:t>But under the name of prophetic doctrine always in the scriptures the whole doctrine of the Old Testament is wont to be understood.</w:t>
      </w:r>
    </w:p>
    <w:p w14:paraId="4D0DF45B">
      <w:pPr>
        <w:pStyle w:val="11"/>
        <w:widowControl/>
      </w:pPr>
      <w:r>
        <w:t>但在圣经中，在先知教义的名义下，总是习惯于理解整个《旧约》的教义。</w:t>
      </w:r>
    </w:p>
    <w:p w14:paraId="00EC7A25">
      <w:pPr>
        <w:pStyle w:val="11"/>
        <w:widowControl/>
      </w:pPr>
      <w:r>
        <w:t>So 2 Peter 1:16, where the apostle says: “We have a more sure word of prophecy;” ἔχομεν βεβαιότερον τὸν προφητικὸν λόγον .</w:t>
      </w:r>
    </w:p>
    <w:p w14:paraId="2DFF15E4">
      <w:pPr>
        <w:pStyle w:val="11"/>
        <w:widowControl/>
      </w:pPr>
      <w:r>
        <w:t>因此，《彼得后书》1:16，使徒说：“我们有更确定的预言圣言;” ἔχομεν βεβαιότερον τὸν προφητικὸν λόγον 。</w:t>
      </w:r>
    </w:p>
    <w:p w14:paraId="26DD4F64">
      <w:pPr>
        <w:pStyle w:val="11"/>
        <w:widowControl/>
      </w:pPr>
      <w:r>
        <w:t>So Hebrews 1:1, where the apostle says that God had spoken formerly in divers ways to the fathers by the prophets.</w:t>
      </w:r>
    </w:p>
    <w:p w14:paraId="1FCABD38">
      <w:pPr>
        <w:pStyle w:val="11"/>
        <w:widowControl/>
      </w:pPr>
      <w:r>
        <w:t>因此，《希伯来书》1:1，使徒说上帝以前曾藉着先知以各种方式向列祖说话。</w:t>
      </w:r>
    </w:p>
    <w:p w14:paraId="356D2202">
      <w:pPr>
        <w:pStyle w:val="11"/>
        <w:widowControl/>
      </w:pPr>
      <w:r>
        <w:t>So Romans 1:2, where Paul says, that God had before promised the Gospel διὰ τῶν προφητῶν αὐτοῦ ἐν γραϕαῖς ἁγίαις .</w:t>
      </w:r>
    </w:p>
    <w:p w14:paraId="1A2FCFB8">
      <w:pPr>
        <w:pStyle w:val="11"/>
        <w:widowControl/>
      </w:pPr>
      <w:r>
        <w:t>因此，《罗马书》1:2，保罗说，上帝以前“藉着祂的先知在圣经中”应许了福音， διὰ τῶν προφητῶν αὐτοῦ ἐν γραϕαῖς ἁγίαις 。</w:t>
      </w:r>
    </w:p>
    <w:p w14:paraId="55358993">
      <w:pPr>
        <w:pStyle w:val="11"/>
        <w:widowControl/>
      </w:pPr>
      <w:r>
        <w:t>So Luke 1:70, where Zacharias, the father of John the Baptist, says that God had “raised up a horn of salvation for us in the house of his servant David, as he had spoken διὰ στόματος τῶν ἁγίων τῶν ἀπ’ αἰῶνος προφητῶν αὐτοῦ.”</w:t>
      </w:r>
    </w:p>
    <w:p w14:paraId="53B5C0BB">
      <w:pPr>
        <w:pStyle w:val="11"/>
        <w:widowControl/>
      </w:pPr>
      <w:r>
        <w:t>因此，《路加福音》1:70，施洗约翰的父亲撒迦利亚（Zacharias）说上帝“在祂仆人大卫的家中为我们兴起了拯救的角，正如祂藉着祂从创世以来圣先知（προφητῶν αὐτοῦ）的口所说的那样。”</w:t>
      </w:r>
    </w:p>
    <w:p w14:paraId="1ECD7FAD">
      <w:pPr>
        <w:pStyle w:val="11"/>
        <w:widowControl/>
      </w:pPr>
      <w:r>
        <w:t>Therefore in this place also, under the name of prophets are understood the old, and not the new prophets.</w:t>
      </w:r>
    </w:p>
    <w:p w14:paraId="5F78B420">
      <w:pPr>
        <w:pStyle w:val="11"/>
        <w:widowControl/>
      </w:pPr>
      <w:r>
        <w:t>因此在这个地方，在先知的名义下理解的也是旧先知，而不是新先知。</w:t>
      </w:r>
    </w:p>
    <w:p w14:paraId="09D0A12A">
      <w:pPr>
        <w:pStyle w:val="11"/>
        <w:widowControl/>
      </w:pPr>
      <w:r>
        <w:t>For if Paul had understood those prophets of the New Testament, why not equally mention the evangelists, pastors and doctors, who were also preaching the word, and united their labors with the apostles and prophets in this work?</w:t>
      </w:r>
    </w:p>
    <w:p w14:paraId="3251216D">
      <w:pPr>
        <w:pStyle w:val="11"/>
        <w:widowControl/>
      </w:pPr>
      <w:r>
        <w:t>因为如果保罗理解的是那些《新约》的先知，为什么不也提到传福音者、牧师和教师，他们也在传讲圣言，并与使徒和先知一同在这个工作中联合他们的劳力呢？</w:t>
      </w:r>
    </w:p>
    <w:p w14:paraId="3B9A85C0">
      <w:pPr>
        <w:pStyle w:val="11"/>
        <w:widowControl/>
      </w:pPr>
      <w:r>
        <w:t>Chrysostom opposes Stapleton, and teaches us that none other are here understood but the ancient prophets: for he says that the apostles were posterior in time to those prophets whom Paul names here, and yet are set in the first place: Πρῶτον τίθησι τοὺς ἀποστόλους ἐσχάτους ὄντας τοῖς χρόνοις6.</w:t>
      </w:r>
    </w:p>
    <w:p w14:paraId="303CAAD6">
      <w:pPr>
        <w:pStyle w:val="11"/>
        <w:widowControl/>
      </w:pPr>
      <w:r>
        <w:t>金口约翰反对斯塔普尔顿，并教导我们这里所理解的不是别人，正是古代的先知：因为祂说使徒在时间上晚于保罗在这里所提到的那些先知，然而却被放在第一位： Πρῶτον τίθησι τοὺς ἀποστόλους ἐσχάτους ὄντας τοῖς χρόνοις （祂将使徒放在第一位，尽管他们在时间上是最后的）。</w:t>
      </w:r>
    </w:p>
    <w:p w14:paraId="00BB19FA">
      <w:pPr>
        <w:pStyle w:val="11"/>
        <w:widowControl/>
      </w:pPr>
      <w:r>
        <w:t>Thirdly, I say, that the preaching of the apostles and prophets, as it was their action, continued only a short time.</w:t>
      </w:r>
    </w:p>
    <w:p w14:paraId="705C8A1A">
      <w:pPr>
        <w:pStyle w:val="11"/>
        <w:widowControl/>
      </w:pPr>
      <w:r>
        <w:t>第三，我说，使徒和先知的传讲，作为他们的行动，只持续了很短的时间。</w:t>
      </w:r>
    </w:p>
    <w:p w14:paraId="5665FAF1">
      <w:pPr>
        <w:pStyle w:val="11"/>
        <w:widowControl/>
      </w:pPr>
      <w:r>
        <w:t>But the apostle speaks of a perpetual foundation which should consist and endure to the end of the world, and upon which the church of all times should always rest.</w:t>
      </w:r>
    </w:p>
    <w:p w14:paraId="7B5DF208">
      <w:pPr>
        <w:pStyle w:val="11"/>
        <w:widowControl/>
      </w:pPr>
      <w:r>
        <w:t>但使徒说的是一个永恒的根基，它应该持续和忍耐直到世界的末了，而且历世历代的教会都应该一直建立在其上。</w:t>
      </w:r>
    </w:p>
    <w:p w14:paraId="3C8159E0">
      <w:pPr>
        <w:pStyle w:val="11"/>
        <w:widowControl/>
      </w:pPr>
      <w:r>
        <w:t>This is the doctrine which the apostles first delivered by word of mouth, and afterwards in books that were to remain for ever.</w:t>
      </w:r>
    </w:p>
    <w:p w14:paraId="04C79D56">
      <w:pPr>
        <w:pStyle w:val="11"/>
        <w:widowControl/>
      </w:pPr>
      <w:r>
        <w:t>这就是使徒们最初口头传达的教义，后来又写在将永远留存的书卷中。</w:t>
      </w:r>
    </w:p>
    <w:p w14:paraId="05D164D3">
      <w:pPr>
        <w:pStyle w:val="11"/>
        <w:widowControl/>
      </w:pPr>
      <w:r>
        <w:t>How then can the church be now founded upon that preaching, which hath ceased and come to an end many ages ago?</w:t>
      </w:r>
    </w:p>
    <w:p w14:paraId="420104FA">
      <w:pPr>
        <w:pStyle w:val="11"/>
        <w:widowControl/>
      </w:pPr>
      <w:r>
        <w:t>那么教会现在如何能建立在那个在许多世纪前就停止和结束的传讲上呢？</w:t>
      </w:r>
    </w:p>
    <w:p w14:paraId="6591AE17">
      <w:pPr>
        <w:pStyle w:val="11"/>
        <w:widowControl/>
      </w:pPr>
      <w:r>
        <w:t>Fourthly, Ambrose says that by the foundation in this place is understood the old and New Testaments, and that other prophets are here designated than those of whom we read Ephesians 4:11, and 1 Corinthians 12:28.</w:t>
      </w:r>
    </w:p>
    <w:p w14:paraId="5296839E">
      <w:pPr>
        <w:pStyle w:val="11"/>
        <w:widowControl/>
      </w:pPr>
      <w:r>
        <w:t>第四，安布罗斯（Ambrose）说，这里的根基指的是旧约和新约，而且这里指定的先知是除了我们在《以弗所书》4:11和《哥林多前书》12:28中读到的那些之外的先知。</w:t>
      </w:r>
    </w:p>
    <w:p w14:paraId="0786FFA6">
      <w:pPr>
        <w:pStyle w:val="11"/>
        <w:widowControl/>
      </w:pPr>
      <w:r>
        <w:t>The same is the opinion of Thomas Aquinas; the same of Dionysius the Carthusian, and of some other papists: so that we may perceive that Stapleton is here at variance with his own men.</w:t>
      </w:r>
    </w:p>
    <w:p w14:paraId="324E4EB5">
      <w:pPr>
        <w:pStyle w:val="11"/>
        <w:widowControl/>
      </w:pPr>
      <w:r>
        <w:t>托马斯·阿奎那（Thomas Aquinas）的观点也是如此；加尔都西会士狄奥尼修斯（Dionysius the Carthusian），以及其他一些天主教徒的观点也是如此：因此我们可以看到斯塔普尔顿在这里与祂自己人相悖。</w:t>
      </w:r>
    </w:p>
    <w:p w14:paraId="0D0FB9DC">
      <w:pPr>
        <w:pStyle w:val="11"/>
        <w:widowControl/>
      </w:pPr>
      <w:r>
        <w:t>We have discussed the first ambiguity; it remains that we come now to the second.</w:t>
      </w:r>
    </w:p>
    <w:p w14:paraId="278158B6">
      <w:pPr>
        <w:pStyle w:val="11"/>
        <w:widowControl/>
      </w:pPr>
      <w:r>
        <w:t>我们已经讨论了第一个含糊不清；现在剩下我们要来到第二个。</w:t>
      </w:r>
    </w:p>
    <w:p w14:paraId="3A7BC938">
      <w:pPr>
        <w:pStyle w:val="11"/>
        <w:spacing w:line="267" w:lineRule="auto"/>
        <w:rPr>
          <w:rFonts w:hint="eastAsia"/>
        </w:rPr>
      </w:pPr>
    </w:p>
    <w:p w14:paraId="0B12C1E0">
      <w:pPr>
        <w:pStyle w:val="11"/>
        <w:widowControl/>
      </w:pPr>
      <w:r>
        <w:t>The second equivocation which Stapleton remarks in Calvin’s argument is in the word Church.</w:t>
      </w:r>
    </w:p>
    <w:p w14:paraId="592AB449">
      <w:pPr>
        <w:pStyle w:val="11"/>
        <w:widowControl/>
      </w:pPr>
      <w:r>
        <w:t>斯塔普尔顿在加尔文的论证中评论的第二个含糊不清是在“教会”这个词语中。</w:t>
      </w:r>
    </w:p>
    <w:p w14:paraId="049DB85F">
      <w:pPr>
        <w:pStyle w:val="11"/>
        <w:widowControl/>
      </w:pPr>
      <w:r>
        <w:t>Stapleton wishes to understand in this place by the church, not the pastors, but the people.</w:t>
      </w:r>
    </w:p>
    <w:p w14:paraId="5AA86D1E">
      <w:pPr>
        <w:pStyle w:val="11"/>
        <w:widowControl/>
      </w:pPr>
      <w:r>
        <w:t>斯塔普尔顿希望在这个地方藉着教会理解的不是牧师，而是百姓。</w:t>
      </w:r>
    </w:p>
    <w:p w14:paraId="7DA37ACF">
      <w:pPr>
        <w:pStyle w:val="11"/>
        <w:widowControl/>
      </w:pPr>
      <w:r>
        <w:t>But it is plain that the apostle is here laying the foundation of the whole church, and therefore of the pastors also; unless perhaps they are no members of the church.</w:t>
      </w:r>
    </w:p>
    <w:p w14:paraId="57C24CE0">
      <w:pPr>
        <w:pStyle w:val="11"/>
        <w:widowControl/>
      </w:pPr>
      <w:r>
        <w:t>但很明显，使徒在这里是在奠定整个教会的根基，因此也包括牧师；除非或许他们不是教会的成员。</w:t>
      </w:r>
    </w:p>
    <w:p w14:paraId="0561758B">
      <w:pPr>
        <w:pStyle w:val="11"/>
        <w:widowControl/>
      </w:pPr>
      <w:r>
        <w:t>Indeed it would be absurd that he should except the masters and prelates of the church more than the rest of the faithful, as if they had another foundation to rest upon besides the prophetic and apostolic doctrine; whereas absolutely all the faithful are settled upon this foundation, of which Christ is the corner-stone.</w:t>
      </w:r>
    </w:p>
    <w:p w14:paraId="522722AA">
      <w:pPr>
        <w:pStyle w:val="11"/>
        <w:widowControl/>
      </w:pPr>
      <w:r>
        <w:t>确实，祂排除教会的师傅和主教比排除其余的信徒更多是荒谬的，仿佛除了先知和使徒的教义之外，他们还有另一个根基可以依赖；然而绝对所有忠心的人都建立在这个根基上，基督是它的房角石。</w:t>
      </w:r>
    </w:p>
    <w:p w14:paraId="0D136AD7">
      <w:pPr>
        <w:pStyle w:val="11"/>
        <w:widowControl/>
      </w:pPr>
      <w:r>
        <w:t>Since this is so, it is idle in Stapleton to say, that the church, as it denotes the body of the faithful, is founded upon the doctrine of the apostles and prophets, but not as it denotes the prelates and governors.</w:t>
      </w:r>
    </w:p>
    <w:p w14:paraId="743B3A32">
      <w:pPr>
        <w:pStyle w:val="11"/>
        <w:widowControl/>
      </w:pPr>
      <w:r>
        <w:t>既然如此，斯塔普尔顿说，教会，因为它指的是忠心之人的身体，是建立在使徒和先知的教义上的，但它指的不是主教和管理者，这是徒劳的。</w:t>
      </w:r>
    </w:p>
    <w:p w14:paraId="4AC3033E">
      <w:pPr>
        <w:pStyle w:val="11"/>
        <w:widowControl/>
      </w:pPr>
      <w:r>
        <w:t>Hence it is manifest that Calvin’s reasoning stands firm;—namely, scripture is the foundation of the church; therefore, scripture and its approbation is prior to the church.</w:t>
      </w:r>
    </w:p>
    <w:p w14:paraId="0506DAD0">
      <w:pPr>
        <w:pStyle w:val="11"/>
        <w:widowControl/>
      </w:pPr>
      <w:r>
        <w:t>因此很明显，加尔文的推理是站得稳的；——即圣经是教会的根基；因此，圣经和它的认可先于教会。</w:t>
      </w:r>
    </w:p>
    <w:p w14:paraId="5E10075B">
      <w:pPr>
        <w:pStyle w:val="11"/>
        <w:widowControl/>
      </w:pPr>
      <w:r>
        <w:t>But Stapleton still defends himself with that worn-out distinction.</w:t>
      </w:r>
    </w:p>
    <w:p w14:paraId="4B8AD4DA">
      <w:pPr>
        <w:pStyle w:val="11"/>
        <w:widowControl/>
      </w:pPr>
      <w:r>
        <w:t>但斯塔普尔顿仍然以那个陈旧的区别为自己辩护。</w:t>
      </w:r>
    </w:p>
    <w:p w14:paraId="0C13B697">
      <w:pPr>
        <w:pStyle w:val="11"/>
        <w:widowControl/>
      </w:pPr>
      <w:r>
        <w:t>He says that the scripture is posterior to the church in regard of its acceptation in respect of us: as if approbation and acceptation were not the same thing, or scripture were not then accepted when it was approved.</w:t>
      </w:r>
    </w:p>
    <w:p w14:paraId="24A26C01">
      <w:pPr>
        <w:pStyle w:val="11"/>
        <w:widowControl/>
      </w:pPr>
      <w:r>
        <w:t>祂说，圣经就我们而言，在接纳方面后于教会：仿佛认可和接纳不是同一回事，或者圣经在被认可时没有被接纳。</w:t>
      </w:r>
    </w:p>
    <w:p w14:paraId="14FD919E">
      <w:pPr>
        <w:pStyle w:val="11"/>
        <w:widowControl/>
      </w:pPr>
      <w:r>
        <w:t>The adversary, therefore, cannot elude Calvin’s argument by this distinction.</w:t>
      </w:r>
    </w:p>
    <w:p w14:paraId="2B39E91A">
      <w:pPr>
        <w:pStyle w:val="11"/>
        <w:widowControl/>
      </w:pPr>
      <w:r>
        <w:t>因此，对手不能藉着这个区别来规避加尔文的论证。</w:t>
      </w:r>
    </w:p>
    <w:p w14:paraId="27F89518">
      <w:pPr>
        <w:pStyle w:val="11"/>
        <w:widowControl/>
      </w:pPr>
      <w:r>
        <w:t>What he subjoins, namely, that the pastors are known before the scriptures, is utterly false, and a bare-faced begging of the question.</w:t>
      </w:r>
    </w:p>
    <w:p w14:paraId="02B65264">
      <w:pPr>
        <w:pStyle w:val="11"/>
        <w:widowControl/>
      </w:pPr>
      <w:r>
        <w:t>祂补充说，牧师是在圣经之前被认识的，这完全是错误的，而且是公然的乞求论点（begging of the question）。</w:t>
      </w:r>
    </w:p>
    <w:p w14:paraId="51EEE453">
      <w:pPr>
        <w:pStyle w:val="11"/>
        <w:widowControl/>
      </w:pPr>
      <w:r>
        <w:t>For we ought first to know how good pastors should feed their flocks, (a point of knowledge only attainable from scripture, which most clearly describes the pastoral office), before we can recognize the actual good pastors.</w:t>
      </w:r>
    </w:p>
    <w:p w14:paraId="2C37A2BA">
      <w:pPr>
        <w:pStyle w:val="11"/>
        <w:widowControl/>
      </w:pPr>
      <w:r>
        <w:t>因为我们首先应该知道好牧师应该如何喂养他们的羊群（这是只有从圣经中才能获得的知识，圣经最清楚地描述了牧师的职分），然后我们才能认出实际的好牧师。</w:t>
      </w:r>
    </w:p>
    <w:p w14:paraId="045405CF">
      <w:pPr>
        <w:pStyle w:val="11"/>
        <w:widowControl/>
      </w:pPr>
      <w:r>
        <w:t>So we know a governor, a general, a professor of any art, from the matters themselves which they handle, and which are the subject of their art, and in no other way: unless, indeed, he understand merely a confused sort of knowledge, such as that of which Aristotle speaks, Physic. 1. cap. 1.</w:t>
      </w:r>
    </w:p>
    <w:p w14:paraId="1742B185">
      <w:pPr>
        <w:pStyle w:val="11"/>
        <w:widowControl/>
      </w:pPr>
      <w:r>
        <w:t>因此，我们认识一位管理者、一位将军、任何艺术的教授，都是从他们所处理的事情本身，以及他们艺术的主题中认识的，而不是以其他方式：除非，确实，祂理解的仅仅是一种混乱的知识，正如亚里斯多德（Aristotle）在《物理学，第一卷，第一章》中所说的那种。</w:t>
      </w:r>
    </w:p>
    <w:p w14:paraId="64158431">
      <w:pPr>
        <w:pStyle w:val="11"/>
        <w:widowControl/>
      </w:pPr>
      <w:r>
        <w:t>But that is rather a sort of mere uncertain conjecture or guess, than any clear and certain knowledge.</w:t>
      </w:r>
    </w:p>
    <w:p w14:paraId="3E136BD5">
      <w:pPr>
        <w:pStyle w:val="11"/>
        <w:widowControl/>
      </w:pPr>
      <w:r>
        <w:t>但这更像是一种仅仅是不确定的猜测或推测，而不是任何清楚和确定的知识。</w:t>
      </w:r>
    </w:p>
    <w:p w14:paraId="324D365A">
      <w:pPr>
        <w:pStyle w:val="11"/>
        <w:widowControl/>
      </w:pPr>
      <w:r>
        <w:t>As to his remark that the church itself also, in the sense of the pastors and rulers, is sometimes compared to a foundation and a gate, as by Augustine in his exposition of Psalm 88. we allow it and concede it readily: but the reason is because that by their constancy the weaker are sustained and strengthened; by their preaching the gates of heaven are, in a manner, opened, so as that, without the ministry of the word, no access to salvation could lie open to any one.</w:t>
      </w:r>
    </w:p>
    <w:p w14:paraId="49FF7BAF">
      <w:pPr>
        <w:pStyle w:val="11"/>
        <w:widowControl/>
      </w:pPr>
      <w:r>
        <w:t>至于祂评论说教会本身，以牧师和管理者的意义，有时也被比作根基和门，正如奥古斯丁在祂对《诗篇》88篇的解释中那样，我们允许并欣然承认：但原因是藉着他们的坚定，软弱的人得到支持和加强；藉着他们的传讲，天国之门（gates of heaven）以某种方式被打开，以至于，没有圣言的事奉，没有人可以有通往救恩的途径。</w:t>
      </w:r>
    </w:p>
    <w:p w14:paraId="6308F53A">
      <w:pPr>
        <w:pStyle w:val="11"/>
        <w:widowControl/>
      </w:pPr>
      <w:r>
        <w:t>In the meanwhile, however, what we have before laid down is true, that the pastors are founded upon the word, and it cannot be determined otherwise than out of the word itself, who are true, good, and faithful.</w:t>
      </w:r>
    </w:p>
    <w:p w14:paraId="328B825A">
      <w:pPr>
        <w:pStyle w:val="11"/>
        <w:widowControl/>
      </w:pPr>
      <w:r>
        <w:t>然而，与此同时，我们之前确立的是真实的，牧师是建立在圣言之上的，而且除了从圣言本身之外，不能决定谁是真实、善良和忠实的。</w:t>
      </w:r>
    </w:p>
    <w:p w14:paraId="595398C8">
      <w:pPr>
        <w:pStyle w:val="11"/>
        <w:widowControl/>
      </w:pPr>
      <w:r>
        <w:t>Therefore it must ever be held as most true, that the approbation of scripture precedes this discrimination of the pastors.</w:t>
      </w:r>
    </w:p>
    <w:p w14:paraId="5E9D6943">
      <w:pPr>
        <w:pStyle w:val="11"/>
        <w:widowControl/>
      </w:pPr>
      <w:r>
        <w:t>因此，必须始终被认为是最真实的，圣经的认可先于对牧师的这种辨别。</w:t>
      </w:r>
    </w:p>
    <w:p w14:paraId="089AC971">
      <w:pPr>
        <w:pStyle w:val="11"/>
        <w:widowControl/>
      </w:pPr>
      <w:r>
        <w:t>For if we approve them for pastors, then before that, and much rather, must we approve the scriptures, which have made them pastors, and taught us not only what their office is, but also our own; and without which neither would they know how to feed the flock, nor could we esteem them as our pastors.</w:t>
      </w:r>
    </w:p>
    <w:p w14:paraId="7EB8D2EC">
      <w:pPr>
        <w:pStyle w:val="11"/>
        <w:widowControl/>
      </w:pPr>
      <w:r>
        <w:t>因为如果我们认可他们是牧师，那么在此之前，而且更重要的是，我们必须认可圣经，是圣经使他们成为牧师，并教导我们不仅他们的职分是什么，而且我们自己的职分是什么；没有圣经，他们既不知道如何喂养羊群，我们也不能将他们视为我们的牧师。</w:t>
      </w:r>
    </w:p>
    <w:p w14:paraId="15A292FA">
      <w:pPr>
        <w:pStyle w:val="11"/>
        <w:widowControl/>
      </w:pPr>
      <w:r>
        <w:t>In like manner, since the church depends upon the scriptures, the knowledge of the scriptures must needs precede the knowledge of the church.</w:t>
      </w:r>
    </w:p>
    <w:p w14:paraId="0D1BAC93">
      <w:pPr>
        <w:pStyle w:val="11"/>
        <w:widowControl/>
      </w:pPr>
      <w:r>
        <w:t>同样地，既然教会依赖于圣经，对圣经的认识就必然先于对教会的认识。</w:t>
      </w:r>
    </w:p>
    <w:p w14:paraId="52F7A61F">
      <w:pPr>
        <w:pStyle w:val="11"/>
        <w:widowControl/>
      </w:pPr>
      <w:r>
        <w:t>Our sixteenth argument is this: Scripture in the doctrine of religion hath the rank and place of a principle; all its declarations are, as it were, axioms and most certain principles, which neither can, nor ought to be proved by other things, but all other things to be proved and confirmed by them.</w:t>
      </w:r>
    </w:p>
    <w:p w14:paraId="336B0339">
      <w:pPr>
        <w:pStyle w:val="11"/>
        <w:widowControl/>
      </w:pPr>
      <w:r>
        <w:t>我们的第十六个论证是这个：圣经在宗教教义中具有原则（principle）的地位和位置；它所有的宣告，仿佛是公理和最确定的原则，它们既不能也不应该被其他事物证明，而所有其他事物都应藉着它们被证明和确认。</w:t>
      </w:r>
    </w:p>
    <w:p w14:paraId="499F7737">
      <w:pPr>
        <w:pStyle w:val="11"/>
        <w:widowControl/>
      </w:pPr>
      <w:r>
        <w:t>If this hold in human sciences, whereof men are the authors, much more does it hold in scripture, whose author is the Holy Ghost, the Spirit of truth.</w:t>
      </w:r>
    </w:p>
    <w:p w14:paraId="62E9BF88">
      <w:pPr>
        <w:pStyle w:val="11"/>
        <w:widowControl/>
      </w:pPr>
      <w:r>
        <w:t>如果这在人类科学中成立，其作者是人类，那么在圣经中更是如此，圣经的作者是圣灵（Holy Ghost），真理的灵。</w:t>
      </w:r>
    </w:p>
    <w:p w14:paraId="6B7A4DB5">
      <w:pPr>
        <w:pStyle w:val="11"/>
        <w:widowControl/>
      </w:pPr>
      <w:r>
        <w:t>Whoever is the author of this argument, it is most true.</w:t>
      </w:r>
    </w:p>
    <w:p w14:paraId="21DD8CA8">
      <w:pPr>
        <w:pStyle w:val="11"/>
        <w:widowControl/>
      </w:pPr>
      <w:r>
        <w:t>无论这个论证的作者是谁，它都是最真实的。</w:t>
      </w:r>
    </w:p>
    <w:p w14:paraId="4D692370">
      <w:pPr>
        <w:pStyle w:val="11"/>
        <w:widowControl/>
      </w:pPr>
      <w:r>
        <w:t>It seems to be Musculus’s.</w:t>
      </w:r>
    </w:p>
    <w:p w14:paraId="70FDEE9A">
      <w:pPr>
        <w:pStyle w:val="11"/>
        <w:widowControl/>
      </w:pPr>
      <w:r>
        <w:t>它似乎是穆斯库卢斯（Musculus’s）的。</w:t>
      </w:r>
    </w:p>
    <w:p w14:paraId="4E9403BB">
      <w:pPr>
        <w:pStyle w:val="11"/>
        <w:widowControl/>
      </w:pPr>
      <w:r>
        <w:t>Stapleton answers by a distinction (for he is very copious in distinctions, which he generally abuses greatly,) in this manner: The principles of sciences, says he, are in themselves indemonstrable with respect to the nature of things; but in respect of us they may be demonstrated, on account of our great dullness, by a demonstration shewing simply that they exist.</w:t>
      </w:r>
    </w:p>
    <w:p w14:paraId="1065A93B">
      <w:pPr>
        <w:pStyle w:val="11"/>
        <w:widowControl/>
      </w:pPr>
      <w:r>
        <w:t>斯塔普尔顿以一个区别来回答（因为祂在区别上非常丰富，祂通常严重滥用它们），如下：科学的原则，祂说，就事物的性质而言，它们本身是不可证明的；但就我们而言，由于我们极大的迟钝，它们可以通过一个仅仅展示它们存在的证明来证明。</w:t>
      </w:r>
    </w:p>
    <w:p w14:paraId="2690921B">
      <w:pPr>
        <w:pStyle w:val="11"/>
        <w:widowControl/>
      </w:pPr>
      <w:r>
        <w:t>Such is the case of scripture.</w:t>
      </w:r>
    </w:p>
    <w:p w14:paraId="7A65A5FD">
      <w:pPr>
        <w:pStyle w:val="11"/>
        <w:widowControl/>
      </w:pPr>
      <w:r>
        <w:t>圣经的情况就是如此。</w:t>
      </w:r>
    </w:p>
    <w:p w14:paraId="396FFB2B">
      <w:pPr>
        <w:pStyle w:val="11"/>
        <w:widowControl/>
      </w:pPr>
      <w:r>
        <w:t>I answer: We confess that the scriptures may be demonstrated by an argument a posteriori; and that this argument is especially useful to us on account of the slenderness of our intellect; and so that we are much aided in this matter by the voice and testimony of the church.</w:t>
      </w:r>
    </w:p>
    <w:p w14:paraId="6A6D0A7C">
      <w:pPr>
        <w:pStyle w:val="11"/>
        <w:widowControl/>
      </w:pPr>
      <w:r>
        <w:t>我回答：我们承认圣经可以藉着后验（a posteriori）论证来证明；而且这个论证因为我们理智的微弱而对我们特别有用；因此我们在这件事上受到了教会的声音和见证的很大帮助。</w:t>
      </w:r>
    </w:p>
    <w:p w14:paraId="30CC0067">
      <w:pPr>
        <w:pStyle w:val="11"/>
        <w:widowControl/>
      </w:pPr>
      <w:r>
        <w:t>But nevertheless we deny that the scripture needs this testimony of the church, or that it is on no other grounds authentic to us.</w:t>
      </w:r>
    </w:p>
    <w:p w14:paraId="215BAE2D">
      <w:pPr>
        <w:pStyle w:val="11"/>
        <w:widowControl/>
      </w:pPr>
      <w:r>
        <w:t>但尽管如此，我们否认圣经需要教会的这个见证，或者说它对我们来说不是基于其他理由而具权威性的。</w:t>
      </w:r>
    </w:p>
    <w:p w14:paraId="625FDFDC">
      <w:pPr>
        <w:pStyle w:val="11"/>
        <w:widowControl/>
      </w:pPr>
      <w:r>
        <w:t>We receive indeed the axioms of the sciences, when they are first delivered, and believe them to be true, induced by the words and authority of the professors of those sciences: but when we understand the reason of them, then we believe rather on account of the plain and necessary truth of the axioms themselves, which we perceive; for they have an infallible reason in themselves which commends them to our belief.</w:t>
      </w:r>
    </w:p>
    <w:p w14:paraId="28DBAA97">
      <w:pPr>
        <w:pStyle w:val="11"/>
        <w:widowControl/>
      </w:pPr>
      <w:r>
        <w:t>我们确实在科学的公理被首次传达时接纳它们，并相信它们是真实的，被那些科学教授的话语和权威所引导：但当我们明白它们的理由时，那时我们宁愿相信是因为我们所察觉的公理本身清晰和必要的真理；因为它们本身具有一个无误的理由，它将它们推荐给我们的信仰。</w:t>
      </w:r>
    </w:p>
    <w:p w14:paraId="70CAFBA6">
      <w:pPr>
        <w:pStyle w:val="11"/>
        <w:widowControl/>
      </w:pPr>
      <w:r>
        <w:t>The existence of the principles of the sciences may be explained to us; but are they understood to be true no otherwise than because the professors have so delivered them?</w:t>
      </w:r>
    </w:p>
    <w:p w14:paraId="15C76598">
      <w:pPr>
        <w:pStyle w:val="11"/>
        <w:widowControl/>
      </w:pPr>
      <w:r>
        <w:t>科学原则的存在可能向我们解释；但它们被理解为真实，除了因为教授们如此传达它们之外，没有其他方式吗？</w:t>
      </w:r>
    </w:p>
    <w:p w14:paraId="1F986F23">
      <w:pPr>
        <w:pStyle w:val="11"/>
        <w:widowControl/>
      </w:pPr>
      <w:r>
        <w:t>Yea, the axioms themselves mutually demonstrate each other.</w:t>
      </w:r>
    </w:p>
    <w:p w14:paraId="6FECC96B">
      <w:pPr>
        <w:pStyle w:val="11"/>
        <w:widowControl/>
      </w:pPr>
      <w:r>
        <w:t>是的，公理本身相互证明。</w:t>
      </w:r>
    </w:p>
    <w:p w14:paraId="3F24144C">
      <w:pPr>
        <w:pStyle w:val="11"/>
        <w:widowControl/>
      </w:pPr>
      <w:r>
        <w:t>In like manner, the scriptures may be illustrated and commended by the voice of the church, although they are in themselves most firm and certain principles, which are both proved by the authority of God himself, and fortify each other by their mutual testimony.</w:t>
      </w:r>
    </w:p>
    <w:p w14:paraId="604DCE7F">
      <w:pPr>
        <w:pStyle w:val="11"/>
        <w:widowControl/>
      </w:pPr>
      <w:r>
        <w:t>同样地，圣经可以藉着教会的声音得到阐明和推荐，尽管它们本身是最坚定和确定的原则，它们既被上帝本身的权威所证明，也藉着它们相互的见证彼此巩固。</w:t>
      </w:r>
    </w:p>
    <w:p w14:paraId="6FD850ED">
      <w:pPr>
        <w:pStyle w:val="11"/>
        <w:widowControl/>
      </w:pPr>
      <w:r>
        <w:t>Stapleton subjoins that the scripture is in such a sense a principle in religion as yet to allow that the church’s voice is prior to it.</w:t>
      </w:r>
    </w:p>
    <w:p w14:paraId="29444313">
      <w:pPr>
        <w:pStyle w:val="11"/>
        <w:widowControl/>
      </w:pPr>
      <w:r>
        <w:t>斯塔普尔顿补充说圣经在宗教中以这样一种意义是一个原则，以至于仍然允许教会的声音先于它。</w:t>
      </w:r>
    </w:p>
    <w:p w14:paraId="4E74A1FE">
      <w:pPr>
        <w:pStyle w:val="11"/>
        <w:widowControl/>
      </w:pPr>
      <w:r>
        <w:t>Which is utterly false, since all the voice of the church arises from the scripture.</w:t>
      </w:r>
    </w:p>
    <w:p w14:paraId="5D08A39D">
      <w:pPr>
        <w:pStyle w:val="11"/>
        <w:widowControl/>
      </w:pPr>
      <w:r>
        <w:t>这完全是错误的，因为教会所有的声音都源于圣经。</w:t>
      </w:r>
    </w:p>
    <w:p w14:paraId="664CCF93">
      <w:pPr>
        <w:pStyle w:val="11"/>
        <w:widowControl/>
      </w:pPr>
      <w:r>
        <w:t>Besides, that which is taught is always prior to that which teaches.</w:t>
      </w:r>
    </w:p>
    <w:p w14:paraId="5994A0BE">
      <w:pPr>
        <w:pStyle w:val="11"/>
        <w:widowControl/>
      </w:pPr>
      <w:r>
        <w:t>此外，被教导的总是先于教导的。</w:t>
      </w:r>
    </w:p>
    <w:p w14:paraId="746A6AB8">
      <w:pPr>
        <w:pStyle w:val="11"/>
        <w:widowControl/>
      </w:pPr>
      <w:r>
        <w:t>Now the scripture is taught, and the church teaches: therefore the scripture is prior to the church.</w:t>
      </w:r>
    </w:p>
    <w:p w14:paraId="2FB2E426">
      <w:pPr>
        <w:pStyle w:val="11"/>
        <w:widowControl/>
      </w:pPr>
      <w:r>
        <w:t>现在圣经是被教导的，教会是教导的：因此圣经先于教会。</w:t>
      </w:r>
    </w:p>
    <w:p w14:paraId="3536EA3C">
      <w:pPr>
        <w:pStyle w:val="11"/>
        <w:widowControl/>
      </w:pPr>
      <w:r>
        <w:t>But Stapleton proceeds, and proves that the church is prior to the scripture, and even of greater authority; because the scripture (says he) is one of those things which are believed; but the church is the rule of all those things which are believed.</w:t>
      </w:r>
    </w:p>
    <w:p w14:paraId="3EB138E1">
      <w:pPr>
        <w:pStyle w:val="11"/>
        <w:widowControl/>
      </w:pPr>
      <w:r>
        <w:t>但斯塔普尔顿继续，并证明教会先于圣经，甚至有更大的权威；因为圣经（祂说）是那些被相信的事物之一；但教会是所有那些被相信的事物的准则。</w:t>
      </w:r>
    </w:p>
    <w:p w14:paraId="18BF6207">
      <w:pPr>
        <w:pStyle w:val="11"/>
        <w:widowControl/>
      </w:pPr>
      <w:r>
        <w:t>Where we may observe a two-fold self-contradiction.</w:t>
      </w:r>
    </w:p>
    <w:p w14:paraId="1867C753">
      <w:pPr>
        <w:pStyle w:val="11"/>
        <w:widowControl/>
      </w:pPr>
      <w:r>
        <w:t>在这里我们可以观察到双重的自相矛盾。</w:t>
      </w:r>
    </w:p>
    <w:p w14:paraId="76E02D88">
      <w:pPr>
        <w:pStyle w:val="11"/>
        <w:widowControl/>
      </w:pPr>
      <w:r>
        <w:t>The first is, that whereas, in the chapter immediately preceding, he had denied that the scripture was believed, and said that though we professed in the Creed a belief in the church, we did not in the scripture; now, on the contrary, he says that the scripture is one of the things believed, and so appertains to the Creed.</w:t>
      </w:r>
    </w:p>
    <w:p w14:paraId="6BCBC6F1">
      <w:pPr>
        <w:pStyle w:val="11"/>
        <w:widowControl/>
      </w:pPr>
      <w:r>
        <w:t>第一个是，然而在紧接前面的章节中，祂否认圣经被相信，并说虽然我们在《信经》（Creed）中宣称相信教会，但我们没有宣称相信圣经；现在，相反地，祂说圣经是被相信的事物之一，因此与《信经》相关。</w:t>
      </w:r>
    </w:p>
    <w:p w14:paraId="4095B0DC">
      <w:pPr>
        <w:pStyle w:val="11"/>
        <w:widowControl/>
      </w:pPr>
      <w:r>
        <w:t>Thus does he contradict himself, nor attend at all to what he says.</w:t>
      </w:r>
    </w:p>
    <w:p w14:paraId="43A5AE04">
      <w:pPr>
        <w:pStyle w:val="11"/>
        <w:widowControl/>
      </w:pPr>
      <w:r>
        <w:t>祂就这样自相矛盾，根本没有注意祂在说什么。</w:t>
      </w:r>
    </w:p>
    <w:p w14:paraId="0375899C">
      <w:pPr>
        <w:pStyle w:val="11"/>
        <w:widowControl/>
      </w:pPr>
      <w:r>
        <w:t>The second is, that he says that the scripture is one of the things to be believed, and, therefore, cannot be the rule of those things which are believed; while yet he determines the church to be that rule, although it be itself one of the things which are believed.</w:t>
      </w:r>
    </w:p>
    <w:p w14:paraId="08A8747D">
      <w:pPr>
        <w:pStyle w:val="11"/>
        <w:widowControl/>
      </w:pPr>
      <w:r>
        <w:t>第二个是，祂说圣经是被相信的事物之一，因此不能是被相信的事物的准则；然而祂断定教会是那个准则，尽管教会本身也是被相信的事物之一。</w:t>
      </w:r>
    </w:p>
    <w:p w14:paraId="5D63C9D4">
      <w:pPr>
        <w:pStyle w:val="11"/>
        <w:widowControl/>
      </w:pPr>
      <w:r>
        <w:t>For do we not plainly in the Creed profess that we believe in the catholic church?</w:t>
      </w:r>
    </w:p>
    <w:p w14:paraId="62A12FD5">
      <w:pPr>
        <w:pStyle w:val="11"/>
        <w:widowControl/>
      </w:pPr>
      <w:r>
        <w:t>因为我们在《信经》中难道不是清楚地宣称我们相信大公教会吗？</w:t>
      </w:r>
    </w:p>
    <w:p w14:paraId="06E4DA64">
      <w:pPr>
        <w:pStyle w:val="11"/>
        <w:widowControl/>
      </w:pPr>
      <w:r>
        <w:t>If, therefore, scripture be not the rule of faith, because it is an article of faith, why does not the same argument hold also against the church?</w:t>
      </w:r>
    </w:p>
    <w:p w14:paraId="2F5D8572">
      <w:pPr>
        <w:pStyle w:val="11"/>
        <w:widowControl/>
      </w:pPr>
      <w:r>
        <w:t>因此，如果圣经不是信仰的准则，因为它是一个信仰的条款，为什么同样的论证不对教会成立呢？</w:t>
      </w:r>
    </w:p>
    <w:p w14:paraId="3A1FE2A1">
      <w:pPr>
        <w:pStyle w:val="11"/>
        <w:widowControl/>
      </w:pPr>
      <w:r>
        <w:t>But is the voice of the church indeed the rule of faith?</w:t>
      </w:r>
    </w:p>
    <w:p w14:paraId="1EB685D1">
      <w:pPr>
        <w:pStyle w:val="11"/>
        <w:widowControl/>
      </w:pPr>
      <w:r>
        <w:t>但教会的声音确实是信仰的准则吗？</w:t>
      </w:r>
    </w:p>
    <w:p w14:paraId="74D876EC">
      <w:pPr>
        <w:pStyle w:val="11"/>
        <w:widowControl/>
      </w:pPr>
      <w:r>
        <w:t>Yea, rather, on the contrary, scripture is the rule of the church.</w:t>
      </w:r>
    </w:p>
    <w:p w14:paraId="10BA645F">
      <w:pPr>
        <w:pStyle w:val="11"/>
        <w:widowControl/>
      </w:pPr>
      <w:r>
        <w:t>不，相反地，圣经是教会的准则。</w:t>
      </w:r>
    </w:p>
    <w:p w14:paraId="03952D40">
      <w:pPr>
        <w:pStyle w:val="11"/>
        <w:widowControl/>
      </w:pPr>
      <w:r>
        <w:t>Does scripture follow the voice of the church, or the contrary?</w:t>
      </w:r>
    </w:p>
    <w:p w14:paraId="10ACAB71">
      <w:pPr>
        <w:pStyle w:val="11"/>
        <w:widowControl/>
      </w:pPr>
      <w:r>
        <w:t>圣经遵循教会的声音，还是相反？</w:t>
      </w:r>
    </w:p>
    <w:p w14:paraId="60FD6297">
      <w:pPr>
        <w:pStyle w:val="11"/>
        <w:widowControl/>
      </w:pPr>
      <w:r>
        <w:t>These men themselves say that the scripture is not squared to the voice of the church, but the testimony of the church to scripture; so as that, since it is canonical scripture, therefore the church can do no otherwise than declare it to be scripture.</w:t>
      </w:r>
    </w:p>
    <w:p w14:paraId="236C2429">
      <w:pPr>
        <w:pStyle w:val="11"/>
        <w:widowControl/>
      </w:pPr>
      <w:r>
        <w:t>这些人自己说圣经不是以教会的声音来衡量，而是教会的见证以圣经为准；以至于，既然它是正典圣经，因此教会除了宣告它是圣经之外，不能做其他的事情。</w:t>
      </w:r>
    </w:p>
    <w:p w14:paraId="44149965">
      <w:pPr>
        <w:pStyle w:val="11"/>
        <w:widowControl/>
      </w:pPr>
      <w:r>
        <w:t>Thus the church is not the rule, but a thing directed by the rule.</w:t>
      </w:r>
    </w:p>
    <w:p w14:paraId="4E4A6046">
      <w:pPr>
        <w:pStyle w:val="11"/>
        <w:widowControl/>
      </w:pPr>
      <w:r>
        <w:t>因此教会不是准则，而是被准则所指导的事物。</w:t>
      </w:r>
    </w:p>
    <w:p w14:paraId="1F63DC74">
      <w:pPr>
        <w:pStyle w:val="11"/>
        <w:widowControl/>
      </w:pPr>
      <w:r>
        <w:t>The scripture itself is the rule of faith, as we shall hereafter shew more clearly: for the voice of the church ought to be governed by scripture, and the church is the effect of faith, and therefore cannot be the rule of faith.</w:t>
      </w:r>
    </w:p>
    <w:p w14:paraId="5324CB0F">
      <w:pPr>
        <w:pStyle w:val="11"/>
        <w:widowControl/>
      </w:pPr>
      <w:r>
        <w:t>圣经本身是信仰的准则，正如我们将在后面更清楚地指出：因为教会的声音应该被圣经所引导，而且教会是信心的结果，因此不能是信仰的准则。</w:t>
      </w:r>
    </w:p>
    <w:p w14:paraId="3779BE54">
      <w:pPr>
        <w:pStyle w:val="11"/>
        <w:widowControl/>
      </w:pPr>
      <w:r>
        <w:t>For the church is the multitude of the faithful; and therefore ought to be governed by faith, to follow faith, to depend upon the rule of faith, and adjust all things by it.</w:t>
      </w:r>
    </w:p>
    <w:p w14:paraId="1A66785C">
      <w:pPr>
        <w:pStyle w:val="11"/>
        <w:widowControl/>
      </w:pPr>
      <w:r>
        <w:t>因为教会是信徒的群体；因此应该被信心所引导，跟随信心，依赖信仰的准则，并藉着它调整所有的事情。</w:t>
      </w:r>
    </w:p>
    <w:p w14:paraId="56EA54F1">
      <w:pPr>
        <w:pStyle w:val="11"/>
        <w:widowControl/>
      </w:pPr>
      <w:r>
        <w:t>But the voice of the church is an act of the church, and posterior to the church.</w:t>
      </w:r>
    </w:p>
    <w:p w14:paraId="4F940582">
      <w:pPr>
        <w:pStyle w:val="11"/>
        <w:widowControl/>
      </w:pPr>
      <w:r>
        <w:t>但教会的声音是教会的一个行为，后于教会。</w:t>
      </w:r>
    </w:p>
    <w:p w14:paraId="462760DA">
      <w:pPr>
        <w:pStyle w:val="11"/>
        <w:widowControl/>
      </w:pPr>
      <w:r>
        <w:t>The voice of the church is the voice of men: but the rule of faith is the voice of God.</w:t>
      </w:r>
    </w:p>
    <w:p w14:paraId="797B92F9">
      <w:pPr>
        <w:pStyle w:val="11"/>
        <w:widowControl/>
      </w:pPr>
      <w:r>
        <w:t>教会的声音是人的声音：但信仰的准则是上帝的声音。</w:t>
      </w:r>
    </w:p>
    <w:p w14:paraId="715896CA">
      <w:pPr>
        <w:pStyle w:val="11"/>
        <w:widowControl/>
      </w:pPr>
      <w:r>
        <w:t>Thus are they not ashamed of any absurdity or blasphemy: to such a pitch of desperation are they come.</w:t>
      </w:r>
    </w:p>
    <w:p w14:paraId="67179A86">
      <w:pPr>
        <w:pStyle w:val="11"/>
        <w:widowControl/>
      </w:pPr>
      <w:r>
        <w:t>因此他们不以任何荒谬或亵渎为耻：他们已经达到了如此绝望的程度。</w:t>
      </w:r>
    </w:p>
    <w:p w14:paraId="27169500">
      <w:pPr>
        <w:pStyle w:val="11"/>
        <w:widowControl/>
      </w:pPr>
      <w:r>
        <w:t>But we have spent words enough upon this argument.</w:t>
      </w:r>
    </w:p>
    <w:p w14:paraId="1B70329A">
      <w:pPr>
        <w:pStyle w:val="11"/>
        <w:widowControl/>
      </w:pPr>
      <w:r>
        <w:t>但我们对这个论证已经花费了足够的言语。</w:t>
      </w:r>
    </w:p>
    <w:p w14:paraId="0C884AD8">
      <w:pPr>
        <w:pStyle w:val="11"/>
        <w:widowControl/>
      </w:pPr>
      <w:r>
        <w:t>Now follows our seventeenth argument, which stands thus: The church is subject to the scripture; therefore it ought not to judge of scripture.</w:t>
      </w:r>
    </w:p>
    <w:p w14:paraId="5C293179">
      <w:pPr>
        <w:pStyle w:val="11"/>
        <w:widowControl/>
      </w:pPr>
      <w:r>
        <w:t>现在接下来是我们的第十七个论证，它如此成立：教会服从于圣经；因此它不应该判断圣经。</w:t>
      </w:r>
    </w:p>
    <w:p w14:paraId="43E0EC0C">
      <w:pPr>
        <w:pStyle w:val="11"/>
        <w:widowControl/>
      </w:pPr>
      <w:r>
        <w:t>The argument is perfectly conclusive, if we understand an authoritative judgment, as the lawyers express it, which is what the papists would have.</w:t>
      </w:r>
    </w:p>
    <w:p w14:paraId="291DF8A6">
      <w:pPr>
        <w:pStyle w:val="11"/>
        <w:widowControl/>
      </w:pPr>
      <w:r>
        <w:t>这个论证是完全结论性的，如果我们理解一个有权威的判断，正如律师所表达的，这正是天主教徒所希望的。</w:t>
      </w:r>
    </w:p>
    <w:p w14:paraId="74B8022E">
      <w:pPr>
        <w:pStyle w:val="11"/>
        <w:widowControl/>
      </w:pPr>
      <w:r>
        <w:t>The antecedent is proved by a two-fold testimony of Augustine.</w:t>
      </w:r>
    </w:p>
    <w:p w14:paraId="679E2E31">
      <w:pPr>
        <w:pStyle w:val="11"/>
        <w:widowControl/>
      </w:pPr>
      <w:r>
        <w:t>前提（antecedent）藉着奥古斯丁的双重见证所证明。</w:t>
      </w:r>
    </w:p>
    <w:p w14:paraId="0FF1299F">
      <w:pPr>
        <w:pStyle w:val="11"/>
        <w:widowControl/>
      </w:pPr>
      <w:r>
        <w:t>The first is contained in his treatise against Faustus the Manichee, Lib. XI. c. 5, where Augustine says that “the scripture is settled upon a certain lofty throne to command the service of every faithful and pious understanding7.”</w:t>
      </w:r>
    </w:p>
    <w:p w14:paraId="74E31FA7">
      <w:pPr>
        <w:pStyle w:val="11"/>
        <w:widowControl/>
      </w:pPr>
      <w:r>
        <w:t>第一个包含在祂的《驳摩尼教徒浮士德，第十一卷，第五章》的论述中（treatise against Faustus the Manichee, Lib. XI. c. 5），奥古斯丁在那里说，“圣经被安置在一个确定的崇高宝座上，要求每一个忠实和虔诚的理智服事7。”</w:t>
      </w:r>
    </w:p>
    <w:p w14:paraId="110ED9D5">
      <w:pPr>
        <w:pStyle w:val="11"/>
        <w:widowControl/>
      </w:pPr>
      <w:r>
        <w:t>The second is in his book de Vera Religione, c. 31, where the same Augustine says that “it is lawful for pure minds to know the eternal law of God, but not lawful to judge it.”</w:t>
      </w:r>
    </w:p>
    <w:p w14:paraId="38E1F918">
      <w:pPr>
        <w:pStyle w:val="11"/>
        <w:widowControl/>
      </w:pPr>
      <w:r>
        <w:t>第二个在祂的《论真宗教，第三十一章》一书中（de Vera Religione, c. 31），同一位奥古斯丁说，“纯净的心可以知道上帝的永恒律法，但判断它是不合法的。”</w:t>
      </w:r>
    </w:p>
    <w:p w14:paraId="6887C6AD">
      <w:pPr>
        <w:pStyle w:val="11"/>
        <w:widowControl/>
      </w:pPr>
      <w:r>
        <w:t>Here also Stapleton seeks to escape under the screen of one of his customary distinctions.</w:t>
      </w:r>
    </w:p>
    <w:p w14:paraId="735FF293">
      <w:pPr>
        <w:pStyle w:val="11"/>
        <w:widowControl/>
      </w:pPr>
      <w:r>
        <w:t>在这里斯塔普尔顿也试图在祂惯常的区别之一的掩护下逃脱。</w:t>
      </w:r>
    </w:p>
    <w:p w14:paraId="5182F727">
      <w:pPr>
        <w:pStyle w:val="11"/>
        <w:widowControl/>
      </w:pPr>
      <w:r>
        <w:t>He says that the church, as it denotes the body of the faithful, is subject to the scriptures; but, as it denotes the pastors, governors, and prelates, is not subject, because they rather judge of the scripture not yet accepted, in order to its acceptation: and thus he seeks to elude both passages from Augustine.</w:t>
      </w:r>
    </w:p>
    <w:p w14:paraId="33FB4B5A">
      <w:pPr>
        <w:pStyle w:val="11"/>
        <w:widowControl/>
      </w:pPr>
      <w:r>
        <w:t>祂说，教会，因为它指的是忠心之人的身体，服从于圣经；但，因为它指的是牧师、管理者和主教，它不服从，因为他们宁愿判断尚未被接纳的圣经，以便接纳它：祂就这样试图规避奥古斯丁的这两段经文。</w:t>
      </w:r>
    </w:p>
    <w:p w14:paraId="122433F9">
      <w:pPr>
        <w:pStyle w:val="11"/>
        <w:widowControl/>
      </w:pPr>
      <w:r>
        <w:t>But Augustine undoubtedly speaks of the whole body of the church, when he says that every faithful understanding should serve the scriptures; in which words he embraces the bishops and prelates.</w:t>
      </w:r>
    </w:p>
    <w:p w14:paraId="4BA1C93F">
      <w:pPr>
        <w:pStyle w:val="11"/>
        <w:widowControl/>
      </w:pPr>
      <w:r>
        <w:t>但奥古斯丁无疑谈论的是教会的全体，当祂说每一个忠实的理智都应该服事圣经时；在这些话中祂涵盖了主教和主教长。</w:t>
      </w:r>
    </w:p>
    <w:p w14:paraId="07FAE0D2">
      <w:pPr>
        <w:pStyle w:val="11"/>
        <w:widowControl/>
      </w:pPr>
      <w:r>
        <w:t>And certainly in that chapter he speaks especially of those whose office it is to expound the scriptures, that is, of the pastors themselves.</w:t>
      </w:r>
    </w:p>
    <w:p w14:paraId="5AA68726">
      <w:pPr>
        <w:pStyle w:val="11"/>
        <w:widowControl/>
      </w:pPr>
      <w:r>
        <w:t>而且在那一章中，祂确实特别谈论的是那些其职分是解释圣经的人，也就是说，牧师本身。</w:t>
      </w:r>
    </w:p>
    <w:p w14:paraId="2A75BD07">
      <w:pPr>
        <w:pStyle w:val="11"/>
        <w:widowControl/>
      </w:pPr>
      <w:r>
        <w:t>Are not these also obliged to be subject to the scriptures, and to submit their understandings to them?</w:t>
      </w:r>
    </w:p>
    <w:p w14:paraId="28F888FB">
      <w:pPr>
        <w:pStyle w:val="11"/>
        <w:widowControl/>
      </w:pPr>
      <w:r>
        <w:t>难道这些人也没有义务服从于圣经，并将他们的悟性顺服于它们吗？</w:t>
      </w:r>
    </w:p>
    <w:p w14:paraId="6E99FFC7">
      <w:pPr>
        <w:pStyle w:val="11"/>
        <w:widowControl/>
      </w:pPr>
      <w:r>
        <w:t>See what things these popish prelates arrogate to themselves!</w:t>
      </w:r>
    </w:p>
    <w:p w14:paraId="46A286AF">
      <w:pPr>
        <w:pStyle w:val="11"/>
        <w:widowControl/>
      </w:pPr>
      <w:r>
        <w:t>看看这些天主教主教长为自己擅自要求了什么！</w:t>
      </w:r>
    </w:p>
    <w:p w14:paraId="69FB4F55">
      <w:pPr>
        <w:pStyle w:val="11"/>
        <w:widowControl/>
      </w:pPr>
      <w:r>
        <w:t>Augustine therefore would not have even these exercise what is called an authoritative judgment upon scripture, but rather do it service.</w:t>
      </w:r>
    </w:p>
    <w:p w14:paraId="5B45C935">
      <w:pPr>
        <w:pStyle w:val="11"/>
        <w:widowControl/>
      </w:pPr>
      <w:r>
        <w:t>因此奥古斯丁甚至不希望这些人对圣经行使所谓的权威性判断，而是宁愿服事它。</w:t>
      </w:r>
    </w:p>
    <w:p w14:paraId="49D315B2">
      <w:pPr>
        <w:pStyle w:val="11"/>
        <w:widowControl/>
      </w:pPr>
      <w:r>
        <w:t>Next, as to his assertion that it is the privilege of the pastors to judge of scripture not yet accepted; I demand whether scripture be yet accepted or no?</w:t>
      </w:r>
    </w:p>
    <w:p w14:paraId="04B28248">
      <w:pPr>
        <w:pStyle w:val="11"/>
        <w:widowControl/>
      </w:pPr>
      <w:r>
        <w:t>其次，至于祂断言判断尚未被接纳的圣经是牧师的特权；我问圣经是否已经被接纳了呢？</w:t>
      </w:r>
    </w:p>
    <w:p w14:paraId="58F16444">
      <w:pPr>
        <w:pStyle w:val="11"/>
        <w:widowControl/>
      </w:pPr>
      <w:r>
        <w:t>They cannot deny that scripture hath been long ago accepted.</w:t>
      </w:r>
    </w:p>
    <w:p w14:paraId="31723F51">
      <w:pPr>
        <w:pStyle w:val="11"/>
        <w:widowControl/>
      </w:pPr>
      <w:r>
        <w:t>他们不能否认圣经早已被接纳。</w:t>
      </w:r>
    </w:p>
    <w:p w14:paraId="0334713E">
      <w:pPr>
        <w:pStyle w:val="11"/>
        <w:widowControl/>
      </w:pPr>
      <w:r>
        <w:t>It follows, therefore, that this judgment of the church is at an end.</w:t>
      </w:r>
    </w:p>
    <w:p w14:paraId="5A11197F">
      <w:pPr>
        <w:pStyle w:val="11"/>
        <w:widowControl/>
      </w:pPr>
      <w:r>
        <w:t>因此，由此推断教会的这个判断已经结束。</w:t>
      </w:r>
    </w:p>
    <w:p w14:paraId="07A24C5A">
      <w:pPr>
        <w:pStyle w:val="11"/>
        <w:widowControl/>
      </w:pPr>
      <w:r>
        <w:t>Nor is the sense of Augustine different in the second passage, as may easily be perceived from observing his own words.</w:t>
      </w:r>
    </w:p>
    <w:p w14:paraId="53D2CEAD">
      <w:pPr>
        <w:pStyle w:val="11"/>
        <w:widowControl/>
      </w:pPr>
      <w:r>
        <w:t>而且奥古斯丁在第二段经文中的含义并没有不同，正如从观察祂自己的话语中可以很容易地察觉到的。</w:t>
      </w:r>
    </w:p>
    <w:p w14:paraId="17F45888">
      <w:pPr>
        <w:pStyle w:val="11"/>
        <w:widowControl/>
      </w:pPr>
      <w:r>
        <w:t>He says that the church does not judge the scripture (which he calls the law, rule, and truth), but only according to the scripture.</w:t>
      </w:r>
    </w:p>
    <w:p w14:paraId="37221FBD">
      <w:pPr>
        <w:pStyle w:val="11"/>
        <w:widowControl/>
      </w:pPr>
      <w:r>
        <w:t>祂说教会不判断圣经（祂称之为律法、准则和真理），而只是根据圣经。</w:t>
      </w:r>
    </w:p>
    <w:p w14:paraId="0430021A">
      <w:pPr>
        <w:pStyle w:val="11"/>
        <w:widowControl/>
      </w:pPr>
      <w:r>
        <w:t>For he uses there a similitude taken from the civil laws, which agrees excellently well with our defense.</w:t>
      </w:r>
    </w:p>
    <w:p w14:paraId="3B3060C5">
      <w:pPr>
        <w:pStyle w:val="11"/>
        <w:widowControl/>
      </w:pPr>
      <w:r>
        <w:t>因为祂在那里使用了一个取自民事法律的比喻，它与我们的辩护非常吻合。</w:t>
      </w:r>
    </w:p>
    <w:p w14:paraId="7CA39D28">
      <w:pPr>
        <w:pStyle w:val="11"/>
        <w:widowControl/>
      </w:pPr>
      <w:r>
        <w:t>“Just as it happens in the case of temporal laws (says Augustine), although men judge of them when they institute them, yet when they are instituted and confirmed, it will not be lawful even for the judge to judge concerning them, but according to them8;” the same is the case of the divine law.</w:t>
      </w:r>
    </w:p>
    <w:p w14:paraId="198E1A84">
      <w:pPr>
        <w:pStyle w:val="11"/>
        <w:widowControl/>
      </w:pPr>
      <w:r>
        <w:t>“正如在世俗法律的情况下发生的那样（奥古斯丁说），尽管人在设立它们时判断它们，但当它们被设立和确认后，即使是法官也不能判断它们，而只能根据它们来判断8;”神圣律法的情况也是如此。</w:t>
      </w:r>
    </w:p>
    <w:p w14:paraId="3BD35884">
      <w:pPr>
        <w:pStyle w:val="11"/>
        <w:widowControl/>
      </w:pPr>
      <w:r>
        <w:t>For such is the gist of his comparison.</w:t>
      </w:r>
    </w:p>
    <w:p w14:paraId="230B5236">
      <w:pPr>
        <w:pStyle w:val="11"/>
        <w:widowControl/>
      </w:pPr>
      <w:r>
        <w:t>因为这是祂比较的要旨。</w:t>
      </w:r>
    </w:p>
    <w:p w14:paraId="638928BA">
      <w:pPr>
        <w:pStyle w:val="11"/>
        <w:widowControl/>
      </w:pPr>
      <w:r>
        <w:t>But who hath authority to establish divine laws?</w:t>
      </w:r>
    </w:p>
    <w:p w14:paraId="3726B7F5">
      <w:pPr>
        <w:pStyle w:val="11"/>
        <w:widowControl/>
      </w:pPr>
      <w:r>
        <w:t>但谁有权威确立神圣的律法呢？</w:t>
      </w:r>
    </w:p>
    <w:p w14:paraId="45C86EC4">
      <w:pPr>
        <w:pStyle w:val="11"/>
        <w:widowControl/>
      </w:pPr>
      <w:r>
        <w:t>Not men, but God alone.</w:t>
      </w:r>
    </w:p>
    <w:p w14:paraId="24AB364F">
      <w:pPr>
        <w:pStyle w:val="11"/>
        <w:widowControl/>
      </w:pPr>
      <w:r>
        <w:t>不是人，而是上帝独自。</w:t>
      </w:r>
    </w:p>
    <w:p w14:paraId="4E94AA93">
      <w:pPr>
        <w:pStyle w:val="11"/>
        <w:widowControl/>
      </w:pPr>
      <w:r>
        <w:t>If therefore God hath made and promulgated these laws, then they are laws without the judgment and acceptation of the church.</w:t>
      </w:r>
    </w:p>
    <w:p w14:paraId="130E173D">
      <w:pPr>
        <w:pStyle w:val="11"/>
        <w:widowControl/>
      </w:pPr>
      <w:r>
        <w:t>因此，如果上帝制定和颁布了这些律法，那么它们就是没有教会判断和接纳的律法。</w:t>
      </w:r>
    </w:p>
    <w:p w14:paraId="2C75318B">
      <w:pPr>
        <w:pStyle w:val="11"/>
        <w:widowControl/>
      </w:pPr>
      <w:r>
        <w:t>Forasmuch then as the scriptures are made and promulgated by God, they ought not to be subjected to human judgment, nor can any one lawfully sit in judgment upon them.</w:t>
      </w:r>
    </w:p>
    <w:p w14:paraId="27B1C998">
      <w:pPr>
        <w:pStyle w:val="11"/>
        <w:widowControl/>
      </w:pPr>
      <w:r>
        <w:t>因此，既然圣经是由上帝制定和颁布的，它们就不应该服从于人类的判断，任何人也不能合法地对它们做出判断。</w:t>
      </w:r>
    </w:p>
    <w:p w14:paraId="2EBD58CF">
      <w:pPr>
        <w:pStyle w:val="11"/>
        <w:widowControl/>
      </w:pPr>
      <w:r>
        <w:t>God hath established these laws.</w:t>
      </w:r>
    </w:p>
    <w:p w14:paraId="1D0E3117">
      <w:pPr>
        <w:pStyle w:val="11"/>
        <w:widowControl/>
      </w:pPr>
      <w:r>
        <w:t>上帝已经确立了这些律法。</w:t>
      </w:r>
    </w:p>
    <w:p w14:paraId="2D1A4C44">
      <w:pPr>
        <w:pStyle w:val="11"/>
        <w:widowControl/>
      </w:pPr>
      <w:r>
        <w:t>It is our part to receive, acknowledge, venerate, obey, submit ourselves to them, and judge of every thing according to them, not to exercise judgment upon them.</w:t>
      </w:r>
    </w:p>
    <w:p w14:paraId="761DE781">
      <w:pPr>
        <w:pStyle w:val="11"/>
        <w:widowControl/>
      </w:pPr>
      <w:r>
        <w:t>我们的部分是接纳、承认、尊敬、顺服、向它们顺服，并根据它们判断所有的事情，而不是对它们行使判断。</w:t>
      </w:r>
    </w:p>
    <w:p w14:paraId="043A0121">
      <w:pPr>
        <w:pStyle w:val="11"/>
        <w:widowControl/>
      </w:pPr>
      <w:r>
        <w:t>And this all men without exception are bound to do; yea, the prelates themselves, and those who hold the highest authority in the church.</w:t>
      </w:r>
    </w:p>
    <w:p w14:paraId="11696434">
      <w:pPr>
        <w:pStyle w:val="11"/>
        <w:widowControl/>
      </w:pPr>
      <w:r>
        <w:t>所有的人无一例外都必须这样做；是的，主教长本身，以及那些在教会中持有最高权威的人。</w:t>
      </w:r>
    </w:p>
    <w:p w14:paraId="2498CFE4">
      <w:pPr>
        <w:pStyle w:val="11"/>
        <w:widowControl/>
      </w:pPr>
      <w:r>
        <w:t>But here he declares that he will immediately close the mouths of us heretics.</w:t>
      </w:r>
    </w:p>
    <w:p w14:paraId="65105293">
      <w:pPr>
        <w:pStyle w:val="11"/>
        <w:widowControl/>
      </w:pPr>
      <w:r>
        <w:t>但在这里祂宣称祂将立刻堵住我们这些异端的口。</w:t>
      </w:r>
    </w:p>
    <w:p w14:paraId="67BB3508">
      <w:pPr>
        <w:pStyle w:val="11"/>
        <w:widowControl/>
      </w:pPr>
      <w:r>
        <w:t>Let us attend and see how he performs his promise.</w:t>
      </w:r>
    </w:p>
    <w:p w14:paraId="1548F390">
      <w:pPr>
        <w:pStyle w:val="11"/>
        <w:widowControl/>
      </w:pPr>
      <w:r>
        <w:t>让我们注意并看看祂如何履行祂的承诺。</w:t>
      </w:r>
    </w:p>
    <w:p w14:paraId="4E54A7D5">
      <w:pPr>
        <w:pStyle w:val="11"/>
        <w:widowControl/>
      </w:pPr>
      <w:r>
        <w:t>Calvin, Instit. Lib. I. c. 9, disputes against those who introduce enthusiasm, and shews that their enthusiastical spirits, of which they boast, are to be judged of by the scriptures.</w:t>
      </w:r>
    </w:p>
    <w:p w14:paraId="77B70A47">
      <w:pPr>
        <w:pStyle w:val="11"/>
        <w:widowControl/>
      </w:pPr>
      <w:r>
        <w:t>加尔文，《基督教要义，第一卷，第九章》（Instit. Lib. I. c. 9），反对那些引入狂热主义（enthusiasm）的人，并指出他们所夸耀的狂热之灵，要藉着圣经来判断。</w:t>
      </w:r>
    </w:p>
    <w:p w14:paraId="369DAE08">
      <w:pPr>
        <w:pStyle w:val="11"/>
        <w:widowControl/>
      </w:pPr>
      <w:r>
        <w:t>They say, that it is unjust to subject the Holy Spirit to scripture.</w:t>
      </w:r>
    </w:p>
    <w:p w14:paraId="4FC61AAB">
      <w:pPr>
        <w:pStyle w:val="11"/>
        <w:widowControl/>
      </w:pPr>
      <w:r>
        <w:t>他们说，让圣灵服从圣经是不公正的。</w:t>
      </w:r>
    </w:p>
    <w:p w14:paraId="092FD822">
      <w:pPr>
        <w:pStyle w:val="11"/>
        <w:widowControl/>
      </w:pPr>
      <w:r>
        <w:t>Calvin answers, that no injury is done to the Holy Spirit, when he is examined by scripture, because in that way he is tried by no foreign rule, but only compared with himself.</w:t>
      </w:r>
    </w:p>
    <w:p w14:paraId="1F108109">
      <w:pPr>
        <w:pStyle w:val="11"/>
        <w:widowControl/>
      </w:pPr>
      <w:r>
        <w:t>加尔文回答，当圣灵被圣经审查时，并没有对祂造成伤害，因为以那种方式，祂不是被任何外来的准则所检验，而只是与祂自己进行比较。</w:t>
      </w:r>
    </w:p>
    <w:p w14:paraId="5DC2E477">
      <w:pPr>
        <w:pStyle w:val="11"/>
        <w:widowControl/>
      </w:pPr>
      <w:r>
        <w:t>Now he is always equal to, and like himself; he is in every respect at perfect harmony and agreement with himself, and nowhere at variance with himself: this, therefore, is not injurious to him.</w:t>
      </w:r>
    </w:p>
    <w:p w14:paraId="4A892D1F">
      <w:pPr>
        <w:pStyle w:val="11"/>
        <w:widowControl/>
      </w:pPr>
      <w:r>
        <w:t>现在祂总是与自己平等和相似；祂在各个方面都与自己完美地和谐和一致，在任何地方都不与自己相悖：因此，这对祂没有伤害。</w:t>
      </w:r>
    </w:p>
    <w:p w14:paraId="15665AD6">
      <w:pPr>
        <w:pStyle w:val="11"/>
        <w:widowControl/>
      </w:pPr>
      <w:r>
        <w:t>These things are most truly spoken by Calvin.</w:t>
      </w:r>
    </w:p>
    <w:p w14:paraId="3116698C">
      <w:pPr>
        <w:pStyle w:val="11"/>
        <w:widowControl/>
      </w:pPr>
      <w:r>
        <w:t>这些话是加尔文最真实所说的。</w:t>
      </w:r>
    </w:p>
    <w:p w14:paraId="0AC6B26E">
      <w:pPr>
        <w:pStyle w:val="11"/>
        <w:widowControl/>
      </w:pPr>
      <w:r>
        <w:t>Hence Stapleton gathers this argument: As, says he, it is no insult to the Holy Spirit to be examined by the scriptures, so it is not an insult to the scripture to be examined by the voice and testimony of the church.</w:t>
      </w:r>
    </w:p>
    <w:p w14:paraId="62BCD574">
      <w:pPr>
        <w:pStyle w:val="11"/>
        <w:widowControl/>
      </w:pPr>
      <w:r>
        <w:t>因此斯塔普尔顿收集了这个论证：正如，祂说，圣灵被圣经审查不是一种侮辱，同样圣经被教会的声音和见证审查也不是一种侮辱。</w:t>
      </w:r>
    </w:p>
    <w:p w14:paraId="4033244A">
      <w:pPr>
        <w:pStyle w:val="11"/>
        <w:widowControl/>
      </w:pPr>
      <w:r>
        <w:t>But this reasoning of Stapleton will then only be conclusive, when he shall have shewn and proved, that the analogy and proportion of the church to the scripture is similar to that of the scripture to the Holy Spirit; which is what he will never be able to prove.</w:t>
      </w:r>
    </w:p>
    <w:p w14:paraId="7680840A">
      <w:pPr>
        <w:pStyle w:val="11"/>
        <w:widowControl/>
      </w:pPr>
      <w:r>
        <w:t>但斯塔普尔顿的这个推理只有在祂指出并证明，教会与圣经的类比和比例与圣经与圣灵的类比和比例相似时，才会是结论性的；这是祂永远无法证明的。</w:t>
      </w:r>
    </w:p>
    <w:p w14:paraId="1FB9D830">
      <w:pPr>
        <w:pStyle w:val="11"/>
        <w:widowControl/>
      </w:pPr>
      <w:r>
        <w:t>For the whole scripture is divinely inspired, and ever in harmony with the Spirit.</w:t>
      </w:r>
    </w:p>
    <w:p w14:paraId="7419B89F">
      <w:pPr>
        <w:pStyle w:val="11"/>
        <w:widowControl/>
      </w:pPr>
      <w:r>
        <w:t>因为整个圣经是受神默示的，并始终与圣灵和谐。</w:t>
      </w:r>
    </w:p>
    <w:p w14:paraId="78D42F7F">
      <w:pPr>
        <w:pStyle w:val="11"/>
        <w:widowControl/>
      </w:pPr>
      <w:r>
        <w:t>Therefore every spirit which agrees not with scripture is to be rejected: but all churches do not agree with scripture.</w:t>
      </w:r>
    </w:p>
    <w:p w14:paraId="2586D09A">
      <w:pPr>
        <w:pStyle w:val="11"/>
        <w:widowControl/>
      </w:pPr>
      <w:r>
        <w:t>因此每一个与圣经不一致的灵都应该被拒绝：但并非所有教会都与圣经一致。</w:t>
      </w:r>
    </w:p>
    <w:p w14:paraId="6A14899C">
      <w:pPr>
        <w:pStyle w:val="11"/>
        <w:widowControl/>
      </w:pPr>
      <w:r>
        <w:t>Here then halts this so boasted argument of Stapleton’s, wherewith he hoped to be able to close our mouths.</w:t>
      </w:r>
    </w:p>
    <w:p w14:paraId="6D4F2BBD">
      <w:pPr>
        <w:pStyle w:val="11"/>
        <w:widowControl/>
      </w:pPr>
      <w:r>
        <w:t>那么斯塔普尔顿的这个如此夸耀的论证就在这里停滞了，祂曾希望藉此能够堵住我们的口。</w:t>
      </w:r>
    </w:p>
    <w:p w14:paraId="227CF5F0">
      <w:pPr>
        <w:pStyle w:val="11"/>
        <w:widowControl/>
      </w:pPr>
      <w:r>
        <w:t>And thus far Stapleton, who is bold in words, but in argument loose and weak, as we have seen.</w:t>
      </w:r>
    </w:p>
    <w:p w14:paraId="2B74B4EF">
      <w:pPr>
        <w:pStyle w:val="11"/>
        <w:widowControl/>
      </w:pPr>
      <w:r>
        <w:t>斯塔普尔顿到此为止，祂言语大胆，但在论证上松散和软弱，正如我们所看到的。</w:t>
      </w:r>
    </w:p>
    <w:p w14:paraId="7819A9B8">
      <w:pPr>
        <w:pStyle w:val="11"/>
        <w:widowControl/>
      </w:pPr>
      <w:r>
        <w:t>Let us now dismiss him.</w:t>
      </w:r>
    </w:p>
    <w:p w14:paraId="3DA839A4">
      <w:pPr>
        <w:pStyle w:val="11"/>
        <w:widowControl/>
      </w:pPr>
      <w:r>
        <w:t>现在让我们将祂置之不理。</w:t>
      </w:r>
    </w:p>
    <w:p w14:paraId="5A9791A9">
      <w:pPr>
        <w:pStyle w:val="11"/>
        <w:widowControl/>
      </w:pPr>
      <w:r>
        <w:t>Now follows our eighteenth argument, which is this: The papists say that we believe the scripture upon the word and authority of the church.</w:t>
      </w:r>
    </w:p>
    <w:p w14:paraId="2FC3E373">
      <w:pPr>
        <w:pStyle w:val="11"/>
        <w:widowControl/>
      </w:pPr>
      <w:r>
        <w:t>现在接下来是我们的第十八个论证，它是这个：天主教徒说我们相信圣经是凭着教会的话语和权威。</w:t>
      </w:r>
    </w:p>
    <w:p w14:paraId="2A73A69E">
      <w:pPr>
        <w:pStyle w:val="11"/>
        <w:widowControl/>
      </w:pPr>
      <w:r>
        <w:t>I ask, therefore, what sort of faith is this,—whether acquired or infused?</w:t>
      </w:r>
    </w:p>
    <w:p w14:paraId="43EE8BF7">
      <w:pPr>
        <w:pStyle w:val="11"/>
        <w:widowControl/>
      </w:pPr>
      <w:r>
        <w:t>因此，我问，这是哪种信心，——是后天的（acquired）还是注入的（infused）？</w:t>
      </w:r>
    </w:p>
    <w:p w14:paraId="22D05960">
      <w:pPr>
        <w:pStyle w:val="11"/>
        <w:widowControl/>
      </w:pPr>
      <w:r>
        <w:t>They call that acquired which is gained by our own exertions, and human topics of persuasion; that infused, which the Holy Spirit hath disseminated and inspired into our hearts.</w:t>
      </w:r>
    </w:p>
    <w:p w14:paraId="66182CFC">
      <w:pPr>
        <w:pStyle w:val="11"/>
        <w:widowControl/>
      </w:pPr>
      <w:r>
        <w:t>他们称之为后天的，是藉着我们自己的努力和人类的说服主题所获得的；称之为注入的，是圣灵播散和默示到我们心里的。</w:t>
      </w:r>
    </w:p>
    <w:p w14:paraId="331A30AE">
      <w:pPr>
        <w:pStyle w:val="11"/>
        <w:widowControl/>
      </w:pPr>
      <w:r>
        <w:t>If they say that it is acquired (as they must needs say, because the authority of the church is in the place of an external means of persuasion), I say, that is not sufficient of itself to produce in us a certain conviction; but in order that we should believe any thing firmly, there is need of the internal infusion of the Spirit.</w:t>
      </w:r>
    </w:p>
    <w:p w14:paraId="781A1BB9">
      <w:pPr>
        <w:pStyle w:val="11"/>
        <w:widowControl/>
      </w:pPr>
      <w:r>
        <w:t>如果他们说它是后天的（正如他们必然要说的，因为教会的权威处于外在说服媒介的位置），我说，那本身不足以在我们里面产生确定的定罪；但为了使我们坚定地相信任何事情，需要圣灵的内在注入。</w:t>
      </w:r>
    </w:p>
    <w:p w14:paraId="13AD3F38">
      <w:pPr>
        <w:pStyle w:val="11"/>
        <w:widowControl/>
      </w:pPr>
      <w:r>
        <w:t>This appears readily from the following passages.</w:t>
      </w:r>
    </w:p>
    <w:p w14:paraId="45543AAE">
      <w:pPr>
        <w:pStyle w:val="11"/>
        <w:widowControl/>
      </w:pPr>
      <w:r>
        <w:t>这从以下经文中可以容易地看出。</w:t>
      </w:r>
    </w:p>
    <w:p w14:paraId="6511C02F">
      <w:pPr>
        <w:pStyle w:val="11"/>
        <w:widowControl/>
      </w:pPr>
      <w:r>
        <w:t>Deuteronomy 29:4: “Ye have seen all these miracles,” says Moses to the Israelites; “but God hath not given you a mind to understand, eyes to see, and ears to hear, unto this day.”</w:t>
      </w:r>
    </w:p>
    <w:p w14:paraId="39BE3A6A">
      <w:pPr>
        <w:pStyle w:val="11"/>
        <w:widowControl/>
      </w:pPr>
      <w:r>
        <w:t>《申命记》29:4：“你们看到了所有这些神迹，”摩西对以色列人说；“但直到今日，上帝没有给你们一颗明白的心，能看的眼睛，和能听的耳朵。”</w:t>
      </w:r>
    </w:p>
    <w:p w14:paraId="571A101B">
      <w:pPr>
        <w:pStyle w:val="11"/>
        <w:widowControl/>
      </w:pPr>
      <w:r>
        <w:t>Whence we perceive that we believe nothing as we ought without infused faith, not even things the most manifest, such as were the miracles which Moses mentions.</w:t>
      </w:r>
    </w:p>
    <w:p w14:paraId="72AB2242">
      <w:pPr>
        <w:pStyle w:val="11"/>
        <w:widowControl/>
      </w:pPr>
      <w:r>
        <w:t>由此我们察觉到，没有注入的信心，我们不会以我们应有的方式相信任何事情，即使是最明显的事情，例如摩西提到的神迹。</w:t>
      </w:r>
    </w:p>
    <w:p w14:paraId="1C9B95AE">
      <w:pPr>
        <w:pStyle w:val="11"/>
        <w:widowControl/>
      </w:pPr>
      <w:r>
        <w:t>Matthew 16:17: “Blessed art thou, Simon Bar-jona, because flesh and blood hath not revealed this unto thee, but my Father which is in heaven,” saith Christ to Peter.</w:t>
      </w:r>
    </w:p>
    <w:p w14:paraId="0860ABC5">
      <w:pPr>
        <w:pStyle w:val="11"/>
        <w:widowControl/>
      </w:pPr>
      <w:r>
        <w:t>《马太福音》16:17：“你是有福的，西门巴约拿，因为不是属血肉的指示你的，而是我在天上的父，”基督对彼得说。</w:t>
      </w:r>
    </w:p>
    <w:p w14:paraId="0B759CE4">
      <w:pPr>
        <w:pStyle w:val="11"/>
        <w:widowControl/>
      </w:pPr>
      <w:r>
        <w:t>Peter, indeed, had heard John the Baptist; he had heard Christ himself, and had seen many of his miracles: yet Peter nevertheless could not believe before a divine revelation was added to all this; and therefore Christ attributes the whole of Peter’s faith to revelation.</w:t>
      </w:r>
    </w:p>
    <w:p w14:paraId="6CDB352A">
      <w:pPr>
        <w:pStyle w:val="11"/>
        <w:widowControl/>
      </w:pPr>
      <w:r>
        <w:t>彼得确实听过施洗约翰（John the Baptist）；祂听过基督自己，并见过祂的许多神迹：然而在这一切之外，除非加上神圣的启示，彼得仍然不能相信；因此基督将彼得全部的信心归于启示。</w:t>
      </w:r>
    </w:p>
    <w:p w14:paraId="24984F30">
      <w:pPr>
        <w:pStyle w:val="11"/>
        <w:widowControl/>
      </w:pPr>
      <w:r>
        <w:t>To the same effect is what we read of Lydia, Acts 16:14, whose heart God is said to have opened.</w:t>
      </w:r>
    </w:p>
    <w:p w14:paraId="03ED6CD9">
      <w:pPr>
        <w:pStyle w:val="11"/>
        <w:widowControl/>
      </w:pPr>
      <w:r>
        <w:t>同样的意思是我们读到关于吕底亚（Lydia）的记载，《使徒行传》16:14，她的心被说成是上帝所开启的。</w:t>
      </w:r>
    </w:p>
    <w:p w14:paraId="797F54FA">
      <w:pPr>
        <w:pStyle w:val="11"/>
        <w:widowControl/>
      </w:pPr>
      <w:r>
        <w:t>1 Corinthians 12:3: “No one,” says Paul, “can call Jesus Lord, but by the Holy Ghost.”</w:t>
      </w:r>
    </w:p>
    <w:p w14:paraId="517332B3">
      <w:pPr>
        <w:pStyle w:val="11"/>
        <w:widowControl/>
      </w:pPr>
      <w:r>
        <w:t>《哥林多前书》12:3：“没有人，”保罗说，“能称耶稣（Jesus）为主，除非藉着圣灵（Holy Ghost）。”</w:t>
      </w:r>
    </w:p>
    <w:p w14:paraId="54396578">
      <w:pPr>
        <w:pStyle w:val="11"/>
        <w:widowControl/>
      </w:pPr>
      <w:r>
        <w:t>And, verse 9 of the same chapter, faith is reckoned amongst the gifts (χαρίσματα) of the Holy Spirit; and he speaks there of justifying faith, not of the faith of miracles.</w:t>
      </w:r>
    </w:p>
    <w:p w14:paraId="0BE39861">
      <w:pPr>
        <w:pStyle w:val="11"/>
        <w:widowControl/>
      </w:pPr>
      <w:r>
        <w:t>而且，同一章的第9节，信心被算在圣灵的恩赐（χαρίσματα）之中；祂在那里说的是使人称义的信心，而不是神迹的信心。</w:t>
      </w:r>
    </w:p>
    <w:p w14:paraId="5A11CC8C">
      <w:pPr>
        <w:pStyle w:val="11"/>
        <w:widowControl/>
      </w:pPr>
      <w:r>
        <w:t>From these premises it is manifest that the faith upon which we rest is infused, and not acquired.</w:t>
      </w:r>
    </w:p>
    <w:p w14:paraId="53274D05">
      <w:pPr>
        <w:pStyle w:val="11"/>
        <w:widowControl/>
      </w:pPr>
      <w:r>
        <w:t>从这些前提中可以明显看出，我们所依赖的信心是注入的，而不是后天的。</w:t>
      </w:r>
    </w:p>
    <w:p w14:paraId="237B27F5">
      <w:pPr>
        <w:pStyle w:val="11"/>
        <w:widowControl/>
      </w:pPr>
      <w:r>
        <w:t>But if they say that we believe the scriptures by an infused faith, they say precisely the same as we.</w:t>
      </w:r>
    </w:p>
    <w:p w14:paraId="6E5C65B3">
      <w:pPr>
        <w:pStyle w:val="11"/>
        <w:widowControl/>
      </w:pPr>
      <w:r>
        <w:t>但如果他们说我们藉着注入的信心相信圣经，他们说的就与我们完全相同。</w:t>
      </w:r>
    </w:p>
    <w:p w14:paraId="48909367">
      <w:pPr>
        <w:pStyle w:val="11"/>
        <w:widowControl/>
      </w:pPr>
      <w:r>
        <w:t>For what else is that infused faith but the testimony of the Holy Spirit, on account of which we believe even the scriptures and the doctrine of scripture, and which seals the whole saving truth of scripture in our hearts?</w:t>
      </w:r>
    </w:p>
    <w:p w14:paraId="036DE3FB">
      <w:pPr>
        <w:pStyle w:val="11"/>
        <w:widowControl/>
      </w:pPr>
      <w:r>
        <w:t>因为那个注入的信心除了圣灵的见证之外还能是什么呢，因为这个见证我们甚至相信圣经和圣经的教义，而且它将圣经全部救恩的真理印证在我们的心里？</w:t>
      </w:r>
    </w:p>
    <w:p w14:paraId="36E18855">
      <w:pPr>
        <w:pStyle w:val="11"/>
        <w:widowControl/>
      </w:pPr>
      <w:r>
        <w:t>Our nineteenth argument is taken from the authority of the fathers, who testify that the scripture and its truth are no otherwise ascertained for us, and can no otherwise be confirmed in our souls, but by the witness of the Holy Spirit.</w:t>
      </w:r>
    </w:p>
    <w:p w14:paraId="2AA60A4F">
      <w:pPr>
        <w:pStyle w:val="11"/>
        <w:widowControl/>
      </w:pPr>
      <w:r>
        <w:t>我们的第十九个论证取自教父的权威，他们证明圣经和它的真理除了藉着圣灵的见证之外，不能以其他方式为我们所确定，也不能以其他方式在我们的灵魂中被确认。</w:t>
      </w:r>
    </w:p>
    <w:p w14:paraId="70BC1E32">
      <w:pPr>
        <w:pStyle w:val="11"/>
        <w:widowControl/>
      </w:pPr>
      <w:r>
        <w:t>There is a notable passage of Augustine’s, Confession. Lib. XI. c. 3: “I would hear and understand,” says he, addressing God, “how thou madest heaven and earth.</w:t>
      </w:r>
    </w:p>
    <w:p w14:paraId="071C695E">
      <w:pPr>
        <w:pStyle w:val="11"/>
        <w:widowControl/>
      </w:pPr>
      <w:r>
        <w:t>奥古斯丁有一个显著的段落，《忏悔录，第十一卷，第三章》中（Confession. Lib. XI. c. 3）：祂说，“我希望听见和明白，”祂对上帝说话，“祢如何创造了天和地。</w:t>
      </w:r>
    </w:p>
    <w:p w14:paraId="122CF8E1">
      <w:pPr>
        <w:pStyle w:val="11"/>
        <w:widowControl/>
      </w:pPr>
      <w:r>
        <w:t>Moses wrote this: he wrote, and departed: he passed from hence to thee; nor is he now before me.</w:t>
      </w:r>
    </w:p>
    <w:p w14:paraId="05A146CC">
      <w:pPr>
        <w:pStyle w:val="11"/>
        <w:widowControl/>
      </w:pPr>
      <w:r>
        <w:t>摩西写下了这个：祂写了，并离开了：祂从这里归于祢；祂现在不在我面前。</w:t>
      </w:r>
    </w:p>
    <w:p w14:paraId="017AC6EE">
      <w:pPr>
        <w:pStyle w:val="11"/>
        <w:widowControl/>
      </w:pPr>
      <w:r>
        <w:t>For, if he were, I would hold him, and ask him, and beseech him for thy sake, to unfold these things to me, and I would lend the ears of my body to the sounds which should issue from his lips.</w:t>
      </w:r>
    </w:p>
    <w:p w14:paraId="67BA80CD">
      <w:pPr>
        <w:pStyle w:val="11"/>
        <w:widowControl/>
      </w:pPr>
      <w:r>
        <w:t>因为，如果祂在，我将抓住祂，问祂，并恳求祂，为祢的缘故，向我阐明这些事情，我将把我的身体耳朵借给从祂口中发出的声音。</w:t>
      </w:r>
    </w:p>
    <w:p w14:paraId="2EC6329C">
      <w:pPr>
        <w:pStyle w:val="11"/>
        <w:widowControl/>
      </w:pPr>
      <w:r>
        <w:t>But if he were to speak in the Hebrew tongue, it would strike my senses in vain; nor would any of his discourse reach my understanding: but if he spoke in Latin, I should know what he said.</w:t>
      </w:r>
    </w:p>
    <w:p w14:paraId="01FE6694">
      <w:pPr>
        <w:pStyle w:val="11"/>
        <w:widowControl/>
      </w:pPr>
      <w:r>
        <w:t>但如果祂用希伯来语说话，那将徒然冲击我的感官；祂的任何言论都不会达到我的悟性：但如果祂用拉丁语说话，我就知道祂说了什么。</w:t>
      </w:r>
    </w:p>
    <w:p w14:paraId="384A03F8">
      <w:pPr>
        <w:pStyle w:val="11"/>
        <w:widowControl/>
      </w:pPr>
      <w:r>
        <w:t>But how should I know whether he spoke the truth?</w:t>
      </w:r>
    </w:p>
    <w:p w14:paraId="489589F9">
      <w:pPr>
        <w:pStyle w:val="11"/>
        <w:widowControl/>
      </w:pPr>
      <w:r>
        <w:t>但我如何知道祂是否说了实话呢？</w:t>
      </w:r>
    </w:p>
    <w:p w14:paraId="38532FD2">
      <w:pPr>
        <w:pStyle w:val="11"/>
        <w:widowControl/>
      </w:pPr>
      <w:r>
        <w:t>And even if I knew this, should I know it from him?</w:t>
      </w:r>
    </w:p>
    <w:p w14:paraId="03381ACA">
      <w:pPr>
        <w:pStyle w:val="11"/>
        <w:widowControl/>
      </w:pPr>
      <w:r>
        <w:t>而且即使我知道这一点，我是从祂那里知道的吗？</w:t>
      </w:r>
    </w:p>
    <w:p w14:paraId="30DD7513">
      <w:pPr>
        <w:pStyle w:val="11"/>
        <w:widowControl/>
      </w:pPr>
      <w:r>
        <w:t>Surely within, inwardly in the home of my thoughts, truth, which is neither Hebrew, nor Greek, nor Latin, nor barbarian, without the organs of mouth or tongue, without the sound of syllables, would say, He speaks the truth; and I, rendered certain immediately, should say confidently to that man of thine, Thou speakest truth.</w:t>
      </w:r>
    </w:p>
    <w:p w14:paraId="321EC006">
      <w:pPr>
        <w:pStyle w:val="11"/>
        <w:widowControl/>
      </w:pPr>
      <w:r>
        <w:t>肯定是在我里面，在我思想的家中，真理，它既不是希伯来语，也不是希腊文，也不是拉丁文，也不是化外之言，没有口或舌的器官，没有音节的声音，会说，祂说的是真理；我，立刻被确定，会自信地对祢的那个仆人说，你说的是真理。</w:t>
      </w:r>
    </w:p>
    <w:p w14:paraId="5B15620F">
      <w:pPr>
        <w:pStyle w:val="11"/>
        <w:widowControl/>
      </w:pPr>
      <w:r>
        <w:t>Since then I cannot interrogate him, thee I entreat, O Truth, filled with whom he uttered words of truth; thee, O my God, I entreat, have mercy on my sins, and do thou, who didst grant to him thy servant to speak these things, grant to me also to understand them9.”</w:t>
      </w:r>
    </w:p>
    <w:p w14:paraId="135D30C2">
      <w:pPr>
        <w:pStyle w:val="11"/>
        <w:widowControl/>
      </w:pPr>
      <w:r>
        <w:t>那么既然我不能询问祂，我恳求祢，噢，真理，祂被祢充满而说出真理的话语；我恳求祢，噢，我的上帝，怜悯我的罪，祢这位恩赐祂，祢的仆人说出这些事情的，也恩赐我明白它们9。”</w:t>
      </w:r>
    </w:p>
    <w:p w14:paraId="08B27F70">
      <w:pPr>
        <w:pStyle w:val="11"/>
        <w:widowControl/>
      </w:pPr>
      <w:r>
        <w:t>Thus Augustine.</w:t>
      </w:r>
    </w:p>
    <w:p w14:paraId="776851A6">
      <w:pPr>
        <w:pStyle w:val="11"/>
        <w:widowControl/>
      </w:pPr>
      <w:r>
        <w:t>奥古斯丁如此说。</w:t>
      </w:r>
    </w:p>
    <w:p w14:paraId="1C313457">
      <w:pPr>
        <w:pStyle w:val="11"/>
        <w:widowControl/>
      </w:pPr>
      <w:r>
        <w:t>In which place he teaches us, that that public and external judgment of the church, which the papists have so often in their mouths, hath not strength sufficient to engender faith.</w:t>
      </w:r>
    </w:p>
    <w:p w14:paraId="77990659">
      <w:pPr>
        <w:pStyle w:val="11"/>
        <w:widowControl/>
      </w:pPr>
      <w:r>
        <w:t>在那个地方祂教导我们，天主教徒如此经常挂在嘴边的那种教会的公开和外在判断，没有足够的力量产生信心。</w:t>
      </w:r>
    </w:p>
    <w:p w14:paraId="68A37518">
      <w:pPr>
        <w:pStyle w:val="11"/>
        <w:widowControl/>
      </w:pPr>
      <w:r>
        <w:t>For they will not, I suppose, attribute more to the church than to Moses and the prophets.</w:t>
      </w:r>
    </w:p>
    <w:p w14:paraId="3FBD28D7">
      <w:pPr>
        <w:pStyle w:val="11"/>
        <w:widowControl/>
      </w:pPr>
      <w:r>
        <w:t>因为我想，他们不会将更多的归于教会而不是归于摩西（Moses）和先知。</w:t>
      </w:r>
    </w:p>
    <w:p w14:paraId="47189BBE">
      <w:pPr>
        <w:pStyle w:val="11"/>
        <w:widowControl/>
      </w:pPr>
      <w:r>
        <w:t>If therefore, although Moses and the prophets too were to rise from the dead and declare that what they wrote was true, yet their testimony would not suffice us for faith, but we should require in addition the internal testimony of the Holy Spirit, and a divine persuasion of the truth itself; then certainly neither shall we believe the church’s testimony, unless the same testimony of the Holy Spirit be, in the same manner, added.</w:t>
      </w:r>
    </w:p>
    <w:p w14:paraId="4AFD8839">
      <w:pPr>
        <w:pStyle w:val="11"/>
        <w:widowControl/>
      </w:pPr>
      <w:r>
        <w:t>因此，尽管摩西和先知也要从死里复活并宣告他们所写的都是真实的，然而他们的见证仍不足以使我们有信心，但我们还需要加上圣灵的内在见证，以及对真理本身的属神说服；那么可以肯定，除非以同样的方式加上圣灵的同一个见证，我们也不会相信教会的见证。</w:t>
      </w:r>
    </w:p>
    <w:p w14:paraId="48D22089">
      <w:pPr>
        <w:pStyle w:val="11"/>
        <w:widowControl/>
      </w:pPr>
      <w:r>
        <w:t>The same Augustine says also, in his book Contra Epist. Fund. c. 14, that, “in order that we may obtain an understanding of what we believe, it is requisite that our minds should be inwardly confirmed and illuminated by the Deity himself10.”</w:t>
      </w:r>
    </w:p>
    <w:p w14:paraId="31F46AB2">
      <w:pPr>
        <w:pStyle w:val="11"/>
        <w:widowControl/>
      </w:pPr>
      <w:r>
        <w:t>同一位奥古斯丁在祂的《驳&lt;基本书信&gt;，第14章》一书中也说，“为了使我们能够获得对我们所信内容的理解，我们的心需要被上帝（Deity）自己内在确认和光照10。”</w:t>
      </w:r>
    </w:p>
    <w:p w14:paraId="3648D00A">
      <w:pPr>
        <w:pStyle w:val="11"/>
        <w:widowControl/>
      </w:pPr>
      <w:r>
        <w:t>And in his book De Vera Religione, c. 31, he writes thus, as we have just heard: “It is lawful for pure minds to understand the eternal law [of God], but to judge it is unlawful11.”</w:t>
      </w:r>
    </w:p>
    <w:p w14:paraId="1B78FB2A">
      <w:pPr>
        <w:pStyle w:val="11"/>
        <w:widowControl/>
      </w:pPr>
      <w:r>
        <w:t>在祂的《论真宗教，第31章》一书中，祂如此写道，正如我们刚才听到的：“纯净的心可以理解上帝的永恒律法，但判断它是不合法的11。”</w:t>
      </w:r>
    </w:p>
    <w:p w14:paraId="7F93092B">
      <w:pPr>
        <w:pStyle w:val="11"/>
        <w:widowControl/>
      </w:pPr>
      <w:r>
        <w:t>Where then are those who arrogate to themselves this judicial power, which they would exercise upon the scriptures, whose authority is supreme?</w:t>
      </w:r>
    </w:p>
    <w:p w14:paraId="54C11666">
      <w:pPr>
        <w:pStyle w:val="11"/>
        <w:widowControl/>
      </w:pPr>
      <w:r>
        <w:t>那么那些擅自将这个司法权力归于自己的人在哪里呢，他们要对圣经行使这个权力，而圣经的权威是至高无上的？</w:t>
      </w:r>
    </w:p>
    <w:p w14:paraId="137F19BF">
      <w:pPr>
        <w:pStyle w:val="11"/>
        <w:widowControl/>
      </w:pPr>
      <w:r>
        <w:t>Basil, upon Psalm 115, writes of faith thus beautifully and truly: “Faith,” says he, “is that which draws the soul to assent by a force transcending the methods of logic: faith is that produced, not by the necessary demonstrations of geometry, but by the energy of the Holy Spirit12.”</w:t>
      </w:r>
    </w:p>
    <w:p w14:paraId="1A3B0B6D">
      <w:pPr>
        <w:pStyle w:val="11"/>
        <w:widowControl/>
      </w:pPr>
      <w:r>
        <w:t>巴塞流（Basil），在《诗篇》115篇上，如此优美和真实地写下关于信心：“信心，”祂说，“是藉着一种超越逻辑方法的力量吸引灵魂赞同的：信心不是由几何学的必然证明所产生的，而是由圣灵的能量所产生的12。”</w:t>
      </w:r>
    </w:p>
    <w:p w14:paraId="13772062">
      <w:pPr>
        <w:pStyle w:val="11"/>
        <w:widowControl/>
      </w:pPr>
      <w:r>
        <w:t>Thus we believe not till the Holy Ghost—not the church—hath inspired us with faith.</w:t>
      </w:r>
    </w:p>
    <w:p w14:paraId="558C373F">
      <w:pPr>
        <w:pStyle w:val="11"/>
        <w:widowControl/>
      </w:pPr>
      <w:r>
        <w:t>因此，直到圣灵——而不是教会——将信心默示给我们之前，我们不相信。</w:t>
      </w:r>
    </w:p>
    <w:p w14:paraId="4F4ACDC9">
      <w:pPr>
        <w:pStyle w:val="11"/>
        <w:widowControl/>
      </w:pPr>
      <w:r>
        <w:t>Hereto appertains also what Ambrose says, De Fide ad Gratian. Lib. I. c. 5: “Do not,” says he, “O Arian, estimate divine things by our (sayings, or writings, or authorities, or words); but believe them divine, when you find that they are not human13.”</w:t>
      </w:r>
    </w:p>
    <w:p w14:paraId="58DE73CB">
      <w:pPr>
        <w:pStyle w:val="11"/>
        <w:widowControl/>
      </w:pPr>
      <w:r>
        <w:t>与此相关的是安布罗斯（Ambrose）所说的，《论致格拉提安的信心，第一本书，第五章》中（De Fide ad Gratian. Lib. I. c. 5）：“噢，亚流派，”祂说，“不要以我们的（言语、著作、权威或话语）来评估神圣的事情；但当你发现它们不是人类的时，就相信它们是神圣的13。”</w:t>
      </w:r>
    </w:p>
    <w:p w14:paraId="0AADDA35">
      <w:pPr>
        <w:pStyle w:val="11"/>
        <w:widowControl/>
      </w:pPr>
      <w:r>
        <w:t>Divine things, therefore, are proved by themselves, are believed on their own account.</w:t>
      </w:r>
    </w:p>
    <w:p w14:paraId="2D72C53F">
      <w:pPr>
        <w:pStyle w:val="11"/>
        <w:widowControl/>
      </w:pPr>
      <w:r>
        <w:t>因此，神圣的事情是凭着它们本身证明的，是凭着它们自己的缘故被相信的。</w:t>
      </w:r>
    </w:p>
    <w:p w14:paraId="30F387FD">
      <w:pPr>
        <w:pStyle w:val="11"/>
        <w:widowControl/>
      </w:pPr>
      <w:r>
        <w:t>Salvian, the bishop, De Providentia, Lib. III., writes thus: “All human sayings need arguments and witnesses, but the word of God is its own witness; because it must needs be, that whatever incorruptible truth speaks, should be the incorruptible testimony of truth14.”</w:t>
      </w:r>
    </w:p>
    <w:p w14:paraId="11534892">
      <w:pPr>
        <w:pStyle w:val="11"/>
        <w:widowControl/>
      </w:pPr>
      <w:r>
        <w:t>主教萨尔维安（Salvian），《论护理，第三本书》中（De Providentia, Lib. III.），如此写道：“所有人类的言语都需要论证和见证，但上帝的圣言是它自己的见证；因为它必然如此，凡是不能被败坏的真理所说的，就应该是不被败坏的真理的见证14。”</w:t>
      </w:r>
    </w:p>
    <w:p w14:paraId="632DF0EF">
      <w:pPr>
        <w:pStyle w:val="11"/>
        <w:widowControl/>
      </w:pPr>
      <w:r>
        <w:t>We have besides the testimonies of papists themselves.</w:t>
      </w:r>
    </w:p>
    <w:p w14:paraId="2099BA30">
      <w:pPr>
        <w:pStyle w:val="11"/>
        <w:widowControl/>
      </w:pPr>
      <w:r>
        <w:t>我们此外还有天主教徒本身的见证。</w:t>
      </w:r>
    </w:p>
    <w:p w14:paraId="3C3FFED9">
      <w:pPr>
        <w:pStyle w:val="11"/>
        <w:widowControl/>
      </w:pPr>
      <w:r>
        <w:t>For the chief popish writers may be cited in this cause, Gabriel Biel, in Sentent. Lib. III. Dist. 25, in Dub. 3, speaks thus: “Catholic verities, without any approbation of the church, are by their own nature immutable, and immutably true, and so are to be considered immutably catholic15.”</w:t>
      </w:r>
    </w:p>
    <w:p w14:paraId="30A9E7E7">
      <w:pPr>
        <w:pStyle w:val="11"/>
        <w:widowControl/>
      </w:pPr>
      <w:r>
        <w:t>因为主要的的天主教作者可以在这个案子中被引用，加布里埃尔·比尔（Gabriel Biel），在《语录，第三本书，第二十五区，疑问三》中（Sentent. Lib. III. Dist. 25, in Dub. 3），如此说：“大公真理，没有任何教会的认可，凭着它们自己的本性是不可改变的，而且是不可改变的真实，因此应被视为不可改变的大公15。”</w:t>
      </w:r>
    </w:p>
    <w:p w14:paraId="4B99EECB">
      <w:pPr>
        <w:pStyle w:val="11"/>
        <w:widowControl/>
      </w:pPr>
      <w:r>
        <w:t>But this is a catholic verity about which we inquire: it is, therefore, immutable in its nature, and immutably to be considered catholic, and that, without the approbation of the church.</w:t>
      </w:r>
    </w:p>
    <w:p w14:paraId="1175BB4C">
      <w:pPr>
        <w:pStyle w:val="11"/>
        <w:widowControl/>
      </w:pPr>
      <w:r>
        <w:t>但这是我们所探究的大公真理：因此，它在它的本性上是不可改变的，而且应被视为不可改变的大公，而且是，没有教会的认可。</w:t>
      </w:r>
    </w:p>
    <w:p w14:paraId="7F2A3F96">
      <w:pPr>
        <w:pStyle w:val="11"/>
        <w:widowControl/>
      </w:pPr>
      <w:r>
        <w:t>Hosius in his Confessio Petrocoviensis, cap. 16, says that we believe the gospel on no other score, but on account of the voice of God speaking within and teaching us16.</w:t>
      </w:r>
    </w:p>
    <w:p w14:paraId="5D29731E">
      <w:pPr>
        <w:pStyle w:val="11"/>
        <w:widowControl/>
      </w:pPr>
      <w:r>
        <w:t>霍修斯（Hosius）在祂的《彼得科维信仰告白，第16章》中，说我们相信福音没有其他原因，而是因为上帝在内在说话和教导我们的声音16。</w:t>
      </w:r>
    </w:p>
    <w:p w14:paraId="58CB48CE">
      <w:pPr>
        <w:pStyle w:val="11"/>
        <w:widowControl/>
      </w:pPr>
      <w:r>
        <w:t>This he affirms more than once in that book, although afterwards he tries in some degree to correct and excuse himself.</w:t>
      </w:r>
    </w:p>
    <w:p w14:paraId="1FB4AFCA">
      <w:pPr>
        <w:pStyle w:val="11"/>
        <w:widowControl/>
      </w:pPr>
      <w:r>
        <w:t>祂在那本书中不止一次肯定这一点，尽管后来祂在某种程度上试图纠正和为自己开脱。</w:t>
      </w:r>
    </w:p>
    <w:p w14:paraId="305DAD8D">
      <w:pPr>
        <w:pStyle w:val="11"/>
        <w:widowControl/>
      </w:pPr>
      <w:r>
        <w:t>Melchior Canus, Loc. Commun. Lib. II. c. 8, disputes upon this question at great length, and, though differing from us in words, agrees with us in substance.</w:t>
      </w:r>
    </w:p>
    <w:p w14:paraId="62428902">
      <w:pPr>
        <w:pStyle w:val="11"/>
        <w:widowControl/>
      </w:pPr>
      <w:r>
        <w:t>梅尔基奥尔·加努斯（Melchior Canus），《共同主题，第二本书，第八章》（Loc. Commun. Lib. II. c. 8），详细地争论这个问题，而且，虽然在言语上与我们不同，但在实质上与我们一致。</w:t>
      </w:r>
    </w:p>
    <w:p w14:paraId="761840D2">
      <w:pPr>
        <w:pStyle w:val="11"/>
        <w:widowControl/>
      </w:pPr>
      <w:r>
        <w:t>For he says, that, without infused faith we can believe nothing necessarily, nor be persuaded of any thing certainly.</w:t>
      </w:r>
    </w:p>
    <w:p w14:paraId="05F0FBA4">
      <w:pPr>
        <w:pStyle w:val="11"/>
        <w:widowControl/>
      </w:pPr>
      <w:r>
        <w:t>因为祂说，没有注入的信心，我们不能必然地相信任何事情，也不能确定地被说服任何事情。</w:t>
      </w:r>
    </w:p>
    <w:p w14:paraId="35F591BC">
      <w:pPr>
        <w:pStyle w:val="11"/>
        <w:widowControl/>
      </w:pPr>
      <w:r>
        <w:t>But that faith which springs from the church’s judgment is acquired; whereas infused faith proceeds from the Holy Spirit.</w:t>
      </w:r>
    </w:p>
    <w:p w14:paraId="7980A8D8">
      <w:pPr>
        <w:pStyle w:val="11"/>
        <w:widowControl/>
      </w:pPr>
      <w:r>
        <w:t>但源于教会判断的信心是后天的；然而注入的信心源自圣灵。</w:t>
      </w:r>
    </w:p>
    <w:p w14:paraId="008A3286">
      <w:pPr>
        <w:pStyle w:val="11"/>
        <w:widowControl/>
      </w:pPr>
      <w:r>
        <w:t>Therefore, even by the confession of the papists themselves, the scripture is to us what it is, that is, the scripture, on account of the authority of God; and in order that we should certainly believe what we receive in scripture, we have need of the internal testimony of the Holy Spirit.</w:t>
      </w:r>
    </w:p>
    <w:p w14:paraId="34634CD9">
      <w:pPr>
        <w:pStyle w:val="11"/>
        <w:widowControl/>
      </w:pPr>
      <w:r>
        <w:t>因此，即使根据天主教徒自己的承认，圣经对我们来说是什么样的，也就是说，是圣经，是基于上帝的权威；而且为了使我们确定地相信我们在圣经中所领受的，我们需要圣灵的内在见证。</w:t>
      </w:r>
    </w:p>
    <w:p w14:paraId="240735F0">
      <w:pPr>
        <w:pStyle w:val="11"/>
        <w:widowControl/>
      </w:pPr>
      <w:r>
        <w:t>Canisius, in his Catechism, in the chapter upon the precepts of the church, section 16, says that we “believe, adhere, and attribute the greatest authority to scripture on account of the testimony of the divine Spirit which speaks in it17.”</w:t>
      </w:r>
    </w:p>
    <w:p w14:paraId="78A21735">
      <w:pPr>
        <w:pStyle w:val="11"/>
        <w:widowControl/>
      </w:pPr>
      <w:r>
        <w:t>卡尼修斯（Canisius），在祂的《教理问答，论教会训诫的章节，第16节》中（Catechism, in the chapter upon the precepts of the church, section 16），说我们“相信、坚持、并将最大的权威归于圣经，是因为在其中说话的神圣之灵的见证17。”</w:t>
      </w:r>
    </w:p>
    <w:p w14:paraId="1DB3F6CB">
      <w:pPr>
        <w:pStyle w:val="11"/>
        <w:widowControl/>
      </w:pPr>
      <w:r>
        <w:t>Hence two things are collected: first, that the Holy Spirit speaks in scripture; secondly, that the Holy Spirit, speaking in scripture, persuades us to believe scripture and assign to it the greatest authority.</w:t>
      </w:r>
    </w:p>
    <w:p w14:paraId="76D749FE">
      <w:pPr>
        <w:pStyle w:val="11"/>
        <w:widowControl/>
      </w:pPr>
      <w:r>
        <w:t>由此收集了两件事情：第一，圣灵在圣经中说话；第二，圣灵在圣经中说话，说服我们相信圣经并赋予它最大的权威。</w:t>
      </w:r>
    </w:p>
    <w:p w14:paraId="11DC8D98">
      <w:pPr>
        <w:pStyle w:val="11"/>
        <w:widowControl/>
      </w:pPr>
      <w:r>
        <w:t>So Stapleton in the last chapter of his first book: “It is not derogatory to the sacred scripture that it receives witness from the church, although it have greater testimony from the Spirit of God, who is its author.”</w:t>
      </w:r>
    </w:p>
    <w:p w14:paraId="2E10B7C5">
      <w:pPr>
        <w:pStyle w:val="11"/>
        <w:widowControl/>
      </w:pPr>
      <w:r>
        <w:t>斯塔普尔顿（Stapleton）在祂的第一本书的最后一章中也如此说：“圣经领受教会的见证并不损害神圣圣经，尽管它从作为其作者的上帝的灵那里有更大的见证。”</w:t>
      </w:r>
    </w:p>
    <w:p w14:paraId="682A907C">
      <w:pPr>
        <w:pStyle w:val="11"/>
        <w:widowControl/>
      </w:pPr>
      <w:r>
        <w:t>If this be true, why hath Stapleton afterwards disputed so keenly against this testimony of the Spirit, which he had himself confessed to be greater than the testimony of the church?</w:t>
      </w:r>
    </w:p>
    <w:p w14:paraId="4DAF83F4">
      <w:pPr>
        <w:pStyle w:val="11"/>
        <w:widowControl/>
      </w:pPr>
      <w:r>
        <w:t>如果这是真实的，为什么斯塔普尔顿后来如此激烈地反对圣灵的这个见证，而祂自己曾承认它大于教会的见证？</w:t>
      </w:r>
    </w:p>
    <w:p w14:paraId="7679FB1F">
      <w:pPr>
        <w:pStyle w:val="11"/>
        <w:widowControl/>
      </w:pPr>
      <w:r>
        <w:t>And Bellarmine himself, in his MS. lectures upon Thomas’ Secunda Secundæ, Quæst. 1, Article 1, Dub. 1, teaches that we believe, not on account of the church, but on account of the revelation of God; and refutes the contrary opinions of certain others.</w:t>
      </w:r>
    </w:p>
    <w:p w14:paraId="1476D1F8">
      <w:pPr>
        <w:pStyle w:val="11"/>
        <w:widowControl/>
      </w:pPr>
      <w:r>
        <w:t>贝拉明自己，在祂对托马斯（Thomas）《神学大全第二部第二卷》的讲义中，问题一，第一条，疑问一，教导我们相信，不是因为教会，而是因为上帝的启示；并驳斥了某些其他人的相反观点。</w:t>
      </w:r>
    </w:p>
    <w:p w14:paraId="00EE1D2F">
      <w:pPr>
        <w:pStyle w:val="11"/>
        <w:widowControl/>
      </w:pPr>
      <w:r>
        <w:t>Thus we conclude that our opinion is true not only in itself, but even in the judgment of our adversaries themselves.</w:t>
      </w:r>
    </w:p>
    <w:p w14:paraId="24C49761">
      <w:pPr>
        <w:pStyle w:val="11"/>
        <w:widowControl/>
      </w:pPr>
      <w:r>
        <w:t>因此我们得出结论，我们的观点不仅本身是真实的，而且即使在我们对手自己的判断中也是如此。</w:t>
      </w:r>
    </w:p>
    <w:p w14:paraId="38147302">
      <w:pPr>
        <w:pStyle w:val="11"/>
        <w:widowControl/>
      </w:pPr>
      <w:r>
        <w:t>And so much upon the third question.</w:t>
      </w:r>
    </w:p>
    <w:p w14:paraId="5936DB0A">
      <w:pPr>
        <w:pStyle w:val="11"/>
        <w:widowControl/>
      </w:pPr>
      <w:r>
        <w:t>关于第三个问题就说到这里。</w:t>
      </w:r>
    </w:p>
    <w:p w14:paraId="1D69BFAA">
      <w:pPr>
        <w:pStyle w:val="11"/>
        <w:spacing w:line="267" w:lineRule="auto"/>
        <w:rPr>
          <w:rFonts w:hint="eastAsia"/>
        </w:rPr>
      </w:pPr>
    </w:p>
    <w:p w14:paraId="372FE814">
      <w:pPr>
        <w:pStyle w:val="11"/>
        <w:widowControl/>
        <w:numPr>
          <w:ilvl w:val="0"/>
          <w:numId w:val="30"/>
        </w:numPr>
        <w:ind w:left="0" w:leftChars="0" w:firstLine="0" w:firstLineChars="0"/>
        <w:rPr>
          <w:b w:val="0"/>
          <w:bdr w:val="none" w:sz="0" w:space="0"/>
        </w:rPr>
      </w:pPr>
      <w:r>
        <w:t>[Tanta devotione receperunt verbum, ut probarent se intellexisse esse Dei verbum.—Opp. T. 2. App. p. 279. Paris. 1670.]</w:t>
      </w:r>
    </w:p>
    <w:p w14:paraId="23A0AA61">
      <w:pPr>
        <w:pStyle w:val="11"/>
        <w:widowControl/>
        <w:numPr>
          <w:ilvl w:val="0"/>
          <w:numId w:val="31"/>
        </w:numPr>
        <w:ind w:left="0" w:leftChars="0" w:firstLine="0" w:firstLineChars="0"/>
        <w:rPr>
          <w:b w:val="0"/>
          <w:bdr w:val="none" w:sz="0" w:space="0"/>
        </w:rPr>
      </w:pPr>
      <w:r>
        <w:t>[他们以如此的虔诚领受圣言，以至于证明他们明白那是上帝的圣言。—《著作》T. 2. App. p. 279. 巴黎（Paris.）1670年。]</w:t>
      </w:r>
    </w:p>
    <w:p w14:paraId="76166984">
      <w:pPr>
        <w:pStyle w:val="11"/>
        <w:widowControl/>
        <w:numPr>
          <w:ilvl w:val="0"/>
          <w:numId w:val="31"/>
        </w:numPr>
        <w:ind w:left="0" w:leftChars="0" w:firstLine="0" w:firstLineChars="0"/>
        <w:rPr>
          <w:b w:val="0"/>
          <w:bdr w:val="none" w:sz="0" w:space="0"/>
        </w:rPr>
      </w:pPr>
      <w:r>
        <w:t>[Comment, in Concord. Evang. p. 241. Lugd. 1606.]</w:t>
      </w:r>
    </w:p>
    <w:p w14:paraId="65E40F99">
      <w:pPr>
        <w:pStyle w:val="11"/>
        <w:widowControl/>
        <w:numPr>
          <w:ilvl w:val="0"/>
          <w:numId w:val="30"/>
        </w:numPr>
        <w:ind w:left="0" w:leftChars="0" w:firstLine="0" w:firstLineChars="0"/>
        <w:rPr>
          <w:b w:val="0"/>
          <w:bdr w:val="none" w:sz="0" w:space="0"/>
        </w:rPr>
      </w:pPr>
      <w:r>
        <w:t>[《福音和谐注释》p. 241. 里昂（Lugd.）1606年。]</w:t>
      </w:r>
    </w:p>
    <w:p w14:paraId="76ED95FA">
      <w:pPr>
        <w:pStyle w:val="11"/>
        <w:widowControl/>
        <w:numPr>
          <w:ilvl w:val="0"/>
          <w:numId w:val="30"/>
        </w:numPr>
        <w:ind w:left="0" w:leftChars="0" w:firstLine="0" w:firstLineChars="0"/>
        <w:rPr>
          <w:b w:val="0"/>
          <w:bdr w:val="none" w:sz="0" w:space="0"/>
        </w:rPr>
      </w:pPr>
      <w:r>
        <w:t>[Tom. 1. pp. 57–62. ed. Tholuck. Berol. 1834.]</w:t>
      </w:r>
    </w:p>
    <w:p w14:paraId="365921BB">
      <w:pPr>
        <w:pStyle w:val="11"/>
        <w:widowControl/>
      </w:pPr>
      <w:r>
        <w:t>3. [T. 1. pp. 57–62. 索卢克（Tholuck）版。柏林（Berol.）1834年。]</w:t>
      </w:r>
    </w:p>
    <w:p w14:paraId="7C78349F">
      <w:pPr>
        <w:pStyle w:val="11"/>
        <w:widowControl/>
      </w:pPr>
      <w:r>
        <w:t>4. [Opp. Paris. 1571. p. 46.]</w:t>
      </w:r>
    </w:p>
    <w:p w14:paraId="7502028F">
      <w:pPr>
        <w:pStyle w:val="11"/>
        <w:widowControl/>
      </w:pPr>
      <w:r>
        <w:t>4. [《著作》巴黎（Paris.）1571年。p. 46。]</w:t>
      </w:r>
    </w:p>
    <w:p w14:paraId="33EDAB5B">
      <w:pPr>
        <w:pStyle w:val="11"/>
        <w:widowControl/>
      </w:pPr>
      <w:r>
        <w:t>5. [Nos vero libenter concedimus, accipienda esse evangelia ut verbum Dei intus docentis et revelantis, neque credendum illis esse nisi propter Dei vocem intus loquentis.—p. 21. Opp. Lugd. 1564.]</w:t>
      </w:r>
    </w:p>
    <w:p w14:paraId="3BD0EE08">
      <w:pPr>
        <w:pStyle w:val="11"/>
        <w:widowControl/>
      </w:pPr>
      <w:r>
        <w:t>5. [我们乐意承认，福音书应该被接纳为上帝在内在教导和启示的圣言，而且不应该相信它们，除非是因为上帝在内在说话的声音。—p. 21. 《著作》里昂（Lugd.）1564年。]</w:t>
      </w:r>
    </w:p>
    <w:p w14:paraId="35561263">
      <w:pPr>
        <w:pStyle w:val="11"/>
        <w:widowControl/>
      </w:pPr>
      <w:r>
        <w:t>6. [In Ephes. Hom. 4. T. 2. p. 39. B.]</w:t>
      </w:r>
    </w:p>
    <w:p w14:paraId="1A343035">
      <w:pPr>
        <w:pStyle w:val="11"/>
        <w:widowControl/>
      </w:pPr>
      <w:r>
        <w:t>6. [《以弗所书第4篇讲道》T. 2. p. 39. B。]</w:t>
      </w:r>
    </w:p>
    <w:p w14:paraId="30DE44A2">
      <w:pPr>
        <w:pStyle w:val="11"/>
        <w:widowControl/>
      </w:pPr>
      <w:r>
        <w:t>7. [Excellentia canonicæ auctoritatis veteris et novi Testamenti . . . tanquam in sede quadam sublimiter constituta est, cui serviat omnis fidelis et plus intellectus.—Cont. Faust. Manich. 11. c. 5. T. 10. p. 267.]</w:t>
      </w:r>
    </w:p>
    <w:p w14:paraId="1CB76C60">
      <w:pPr>
        <w:pStyle w:val="11"/>
        <w:widowControl/>
      </w:pPr>
      <w:r>
        <w:t>7. [旧约和新约正典权威的卓越性……仿佛被置于某种崇高的位置上，每一个忠实和虔诚的理智都应服事它。—《反摩尼教徒浮士德》11. c. 5. T. 10. p. 267。]</w:t>
      </w:r>
    </w:p>
    <w:p w14:paraId="541110E8">
      <w:pPr>
        <w:pStyle w:val="11"/>
        <w:widowControl/>
      </w:pPr>
      <w:r>
        <w:t>8. [Sicut in istis temporalibus legibus, quanquam de his homines judicent cum eas instituunt, tamen cum fuerint institutæ atque firmatæ, non licebit judici de ipsis judicare, sed secundum ipsas....Æternam igitur legem mundis animis fas est cognoscere; judicare non fas est.—August. De Ver. Relig. cap. 31. T. 1. p. 977.]</w:t>
      </w:r>
    </w:p>
    <w:p w14:paraId="0254960C">
      <w:pPr>
        <w:pStyle w:val="11"/>
        <w:widowControl/>
      </w:pPr>
      <w:r>
        <w:t>8. [正如在世俗法律的情况下，尽管人在设立它们时判断它们，但当它们被设立和确认后，即使是法官也不能判断它们，而只能根据它们来判断......因此，纯净的心可以知道永恒的律法；判断它是不合法的。—奥古斯丁（August.）《论真宗教》第31章。T. 1. p. 977。]</w:t>
      </w:r>
    </w:p>
    <w:p w14:paraId="17661E36">
      <w:pPr>
        <w:pStyle w:val="11"/>
        <w:widowControl/>
      </w:pPr>
      <w:r>
        <w:t>9. [Audiam et intelligam quomodo fecisti cœlum et terram. Moses scripsit hoc: scripsit et abiit: transivit hinc ad te. Neque etiam nunc ante me est: nam si esset, tenerem eum, et rogarem eum, et per te obsecrarem, ut mihi ista panderet, et præberem aures corporis mei sonis erumpentibus ex ore ejus. At si Hebræa voce loqueretur, frustra pulsaret sensum meum, nec inde mentem meam quicquam tangeret. Si autem Latine, scirem quid diceret: sed unde scirem an vera diceret? Quod si et hoc scirem, num ab illo scirem? Intus utique mihi, intus in domicilio cogitationis, nec Hebræa nec Græca nec Latina nec barbara veritas sine oris et linguæ organis, sine strepitu syllabarum diceret, Verum dicit; et ego statim certus confidenter illi homini tuo dicerem, Verum dicis. Cum ergo illum interrogare non possum, te, quo plenus vera dixit, Veritas, rogo; te, Deus meus, rogo, parce peccatis meis, et qui illi servo tuo dedisti hæc dicere, da et mihi hæc intelligere.— Aug. Confess, 11. 3. T. 1. p. 232.]</w:t>
      </w:r>
    </w:p>
    <w:p w14:paraId="66146066">
      <w:pPr>
        <w:pStyle w:val="11"/>
        <w:widowControl/>
      </w:pPr>
      <w:r>
        <w:t>9. [我希望听见和明白祢如何创造了天和地。摩西写下了这个：祂写了并离开了：祂从这里归于祢。祂现在也不在我面前：因为如果祂在，我将抓住祂，问祂，并藉着祢恳求祂，向我阐明这些事情，我将把我的身体耳朵借给从祂口中发出的声音。但如果祂用希伯来语说话，那将徒然冲击我的感官；祂的言论也不会触及我的悟性：但如果祂用拉丁语说话，我就知道祂说了什么。但我如何知道祂是否说了实话呢？而且即使我知道这一点，我是从祂那里知道的吗？肯定是在我里面，在我思想的家中，真理，它既不是希伯来语，也不是希腊文，也不是拉丁文，也不是化外之言，没有口和舌的器官，没有音节的声音，会说，祂说的是真理；我，立刻被确定，会自信地对祢的那个仆人说，你说的是真理。那么既然我不能询问祂，我恳求祢，噢，真理，祂被祢充满而说出真理的话语；我恳求祢，噢，我的上帝（Deus），怜悯我的罪，祢这位恩赐祂，祢的仆人说出这些事情的，也恩赐我明白它们。—奥古斯丁（Aug. Confess）11. 3. T. 1. p. 232。]</w:t>
      </w:r>
    </w:p>
    <w:p w14:paraId="6408B1B3">
      <w:pPr>
        <w:pStyle w:val="11"/>
        <w:widowControl/>
      </w:pPr>
      <w:r>
        <w:t>10. [Ut . . . quod credimus intelligere mereamur, non jam hominibus, sed ipso Deo intrinsecus mentem nostram firmante atque illuminante. T. 10. p. 192.]</w:t>
      </w:r>
    </w:p>
    <w:p w14:paraId="65271AFF">
      <w:pPr>
        <w:pStyle w:val="11"/>
        <w:widowControl/>
      </w:pPr>
      <w:r>
        <w:t>10. [以便……我们配得理解我们所相信的，不再是藉着人，而是上帝亲自在内在巩固和光照我们的心。T. 10. p. 192。]</w:t>
      </w:r>
    </w:p>
    <w:p w14:paraId="6B08C639">
      <w:pPr>
        <w:pStyle w:val="11"/>
        <w:widowControl/>
      </w:pPr>
      <w:r>
        <w:t>11. [Vide supra, p. 354.]</w:t>
      </w:r>
    </w:p>
    <w:p w14:paraId="675F2F79">
      <w:pPr>
        <w:pStyle w:val="11"/>
        <w:widowControl/>
      </w:pPr>
      <w:r>
        <w:t>11. [见上文，p. 354。]</w:t>
      </w:r>
    </w:p>
    <w:p w14:paraId="2ED4A1A6">
      <w:pPr>
        <w:pStyle w:val="11"/>
        <w:widowControl/>
      </w:pPr>
      <w:r>
        <w:t>12. [ἡ ὑπὲρ τῆς λογικῆς μεθόδους τὴν ψυχὴν εἰς συγκατάθεσιν ἕλκουσα, κ . τ . λ.—T. 1. p. 313, B. Whitaker, in making this citation, writes incorrectly συγκατάβασιν for συγκατάθεσιν.]</w:t>
      </w:r>
    </w:p>
    <w:p w14:paraId="5B977419">
      <w:pPr>
        <w:pStyle w:val="11"/>
        <w:widowControl/>
      </w:pPr>
      <w:r>
        <w:t>12. [那以一种超越逻辑方法的力量吸引灵魂赞同的……等等。—T. 1. p. 313, B. 惠特克（Whitaker）在引用时，将 συγκατάθεσιν （赞同）错误地写成了 συγκατάβασιν （降下）。]</w:t>
      </w:r>
    </w:p>
    <w:p w14:paraId="6269740A">
      <w:pPr>
        <w:pStyle w:val="11"/>
        <w:widowControl/>
      </w:pPr>
      <w:r>
        <w:t>13. [Noli, Arriane, ex nostris æstimare divina, sed divina crede ubi humana non invenis.—Opp. T. 4. p. 122. Par. 1603.]</w:t>
      </w:r>
    </w:p>
    <w:p w14:paraId="446695D5">
      <w:pPr>
        <w:pStyle w:val="11"/>
        <w:widowControl/>
      </w:pPr>
      <w:r>
        <w:t>13. [噢，亚流派，不要以我们的（话语）评估神圣的事情，但当你发现它们不是人类的时，就相信它们是神圣的。—《著作》T. 4. p. 122. 巴黎（Par.）1603年。]</w:t>
      </w:r>
    </w:p>
    <w:p w14:paraId="2A753AA5">
      <w:pPr>
        <w:pStyle w:val="11"/>
        <w:widowControl/>
      </w:pPr>
      <w:r>
        <w:t>14. [Humana omnia dicta argumentis et testibus egent, Dei autem sermo ipse sibi testis est: quia necesse est quicquid incorrupta veritas loquitur, incorruptum sit testimonium veritatis.—Salv. Opp. Par. 1684, p. 43.]</w:t>
      </w:r>
    </w:p>
    <w:p w14:paraId="21342216">
      <w:pPr>
        <w:pStyle w:val="11"/>
        <w:widowControl/>
      </w:pPr>
      <w:r>
        <w:t>14. [所有人类的言语都需要论证和见证，但上帝的圣言是它自己的见证：因为凡是不能被败坏的真理所说的，就必然是不被败坏的真理的见证。—萨尔维安（Salv. Opp.）巴黎（Par.）1684年，p. 43。]</w:t>
      </w:r>
    </w:p>
    <w:p w14:paraId="6C308EDA">
      <w:pPr>
        <w:pStyle w:val="11"/>
        <w:widowControl/>
      </w:pPr>
      <w:r>
        <w:t>15. [Sicut veritates catholicæ absque omni approbatione ecclesiæ ex natura rei sunt immutabiles, et immutabiliter veræ, ita sunt immutabiliter catholicæ reputandæ.—p. 253. Brixiæ, 1574.]</w:t>
      </w:r>
    </w:p>
    <w:p w14:paraId="7B304BB0">
      <w:pPr>
        <w:pStyle w:val="11"/>
        <w:widowControl/>
      </w:pPr>
      <w:r>
        <w:t>15. [正如大公真理，没有任何教会的认可，凭着事物的本性是不可改变的，而且是不可改变的真实，因此应被视为不可改变的大公。—p. 253. 布雷西亚（Brixiæ），1574年。]</w:t>
      </w:r>
    </w:p>
    <w:p w14:paraId="7D2DC233">
      <w:pPr>
        <w:pStyle w:val="11"/>
        <w:widowControl/>
      </w:pPr>
      <w:r>
        <w:t>16. [..propter Dei vocem intus loquentis.—p. 21. Opp. Lugd. 1564.]</w:t>
      </w:r>
    </w:p>
    <w:p w14:paraId="4CB62940">
      <w:pPr>
        <w:pStyle w:val="11"/>
        <w:widowControl/>
      </w:pPr>
      <w:r>
        <w:t>16. [……因为上帝在内在说话的声音。—p. 21. 《著作》里昂（Lugd.）1564年。]</w:t>
      </w:r>
    </w:p>
    <w:p w14:paraId="6FB2ED76">
      <w:pPr>
        <w:pStyle w:val="11"/>
        <w:widowControl/>
      </w:pPr>
      <w:r>
        <w:t>17. [Scripturæ propter testimonium divini Spiritus in illa loquentis credimus,&amp;c.—Opus Catech. p. 157. Colon. 1577.]</w:t>
      </w:r>
    </w:p>
    <w:p w14:paraId="7F360D16">
      <w:pPr>
        <w:pStyle w:val="11"/>
        <w:widowControl/>
      </w:pPr>
      <w:r>
        <w:t>17. [我们相信圣经是因为在其中说话的神圣之灵的见证，等等。—《教理问答》p. 157. 科隆（Colon.）1577年。]</w:t>
      </w:r>
    </w:p>
    <w:p w14:paraId="0D16AA74">
      <w:pPr>
        <w:pStyle w:val="11"/>
        <w:widowControl/>
      </w:pPr>
      <w:r>
        <w:t>CHAPTER III. WHEREIN THE</w:t>
      </w:r>
    </w:p>
    <w:p w14:paraId="122B6C74">
      <w:pPr>
        <w:pStyle w:val="11"/>
        <w:widowControl/>
      </w:pPr>
      <w:r>
        <w:t>ARGUMENTS OF THE PAPISTS ARE OBVIATED.</w:t>
      </w:r>
    </w:p>
    <w:p w14:paraId="09425824">
      <w:pPr>
        <w:pStyle w:val="11"/>
        <w:widowControl/>
      </w:pPr>
      <w:r>
        <w:t>第三章 驳斥教皇派论据。</w:t>
      </w:r>
    </w:p>
    <w:p w14:paraId="5809DA90">
      <w:pPr>
        <w:pStyle w:val="11"/>
        <w:spacing w:line="268" w:lineRule="auto"/>
        <w:rPr>
          <w:rFonts w:hint="eastAsia"/>
        </w:rPr>
      </w:pPr>
    </w:p>
    <w:p w14:paraId="5C42D238">
      <w:pPr>
        <w:pStyle w:val="11"/>
        <w:widowControl/>
      </w:pPr>
      <w:r>
        <w:t>LET us come now to the arguments of our adversaries; which indeed might be omitted, as neither injuring, nor even touching our cause,</w:t>
      </w:r>
    </w:p>
    <w:p w14:paraId="3F556070">
      <w:pPr>
        <w:pStyle w:val="11"/>
        <w:widowControl/>
      </w:pPr>
      <w:r>
        <w:t>现在让我们来谈谈我们对手的论点；这些论点实际上可以省略，因为它们既不会损害，甚至也不会触及我们的论点，</w:t>
      </w:r>
    </w:p>
    <w:p w14:paraId="0E12C42B">
      <w:pPr>
        <w:pStyle w:val="11"/>
        <w:widowControl/>
      </w:pPr>
      <w:r>
        <w:t>nor having any force against us whatsoever: for all that they prove is, that there are some difficult passages in scripture, which we concede.</w:t>
      </w:r>
    </w:p>
    <w:p w14:paraId="6A642516">
      <w:pPr>
        <w:pStyle w:val="11"/>
        <w:widowControl/>
      </w:pPr>
      <w:r>
        <w:t>也根本不会对我们有任何效力：因为它们所证明的全部，只是圣经中存在一些难懂的经文，这一点我们是承认的。</w:t>
      </w:r>
    </w:p>
    <w:p w14:paraId="0727A85C">
      <w:pPr>
        <w:pStyle w:val="11"/>
        <w:widowControl/>
      </w:pPr>
      <w:r>
        <w:t>Costerus, a papist, in his Enchiridion, cap. 1, mentions and sets forth some places full of obscurity and difficulties, as 1 Peter 3:19, where Christ is said to have “preached to the spirits in prison, which were sometime disobedient in the days of Noah,” &amp;c.;</w:t>
      </w:r>
    </w:p>
    <w:p w14:paraId="450DA54E">
      <w:pPr>
        <w:pStyle w:val="11"/>
        <w:widowControl/>
      </w:pPr>
      <w:r>
        <w:t>教皇派的科斯特鲁斯（Costerus）在他的《手册》（Enchiridion）第一章中，提到并列举了一些充满晦涩和困难的地方，例如彼得前书 3:19，那里说基督曾“去传道给那些在监狱里的灵，就是那从前在挪亚的日子不信从的人，”等等；</w:t>
      </w:r>
    </w:p>
    <w:p w14:paraId="7338D2F0">
      <w:pPr>
        <w:pStyle w:val="11"/>
        <w:widowControl/>
      </w:pPr>
      <w:r>
        <w:t>and 1 Corinthians 15:29, “What shall they do who are baptized for the dead, if the dead rise not at all?”</w:t>
      </w:r>
    </w:p>
    <w:p w14:paraId="5CD55901">
      <w:pPr>
        <w:pStyle w:val="11"/>
        <w:widowControl/>
      </w:pPr>
      <w:r>
        <w:t>还有哥林多前书 15:29，“不然，那些为死人受洗的，将来做什么呢？若死人总不复活，他们又为何为死人受洗呢？”</w:t>
      </w:r>
    </w:p>
    <w:p w14:paraId="276D4032">
      <w:pPr>
        <w:pStyle w:val="11"/>
        <w:widowControl/>
      </w:pPr>
      <w:r>
        <w:t>1 Corinthians 3:15, “If any man’s work be burned, he shall suffer loss; yet he himself shall be saved, yet so as by fire.”</w:t>
      </w:r>
    </w:p>
    <w:p w14:paraId="160416AC">
      <w:pPr>
        <w:pStyle w:val="11"/>
        <w:widowControl/>
      </w:pPr>
      <w:r>
        <w:t>哥林多前书 3:15，“人的工程若被烧了，他就要受亏损；自己却要得救；虽然得救，乃像从火里经过一样。”</w:t>
      </w:r>
    </w:p>
    <w:p w14:paraId="2E664DD4">
      <w:pPr>
        <w:pStyle w:val="11"/>
        <w:widowControl/>
      </w:pPr>
      <w:r>
        <w:t>He might verily have produced a thousand such passages; but, in order to dispute pertinently against Luther and us, he ought to have shewn some doctrines or articles of faith not openly and plainly set forth in scripture.</w:t>
      </w:r>
    </w:p>
    <w:p w14:paraId="30FB73D8">
      <w:pPr>
        <w:pStyle w:val="11"/>
        <w:widowControl/>
      </w:pPr>
      <w:r>
        <w:t>他确实可以提出一千处这样的经文；但是，为了与路德和我们进行切中要害的争辩，他本应指出圣经中没有公开和清晰阐明的教义或信仰条文。</w:t>
      </w:r>
    </w:p>
    <w:p w14:paraId="16A18880">
      <w:pPr>
        <w:pStyle w:val="11"/>
        <w:widowControl/>
      </w:pPr>
      <w:r>
        <w:t>Bellarmine alleges five arguments in order to prove the scriptures to be obscure, which we acknowledge in some places to be true.</w:t>
      </w:r>
    </w:p>
    <w:p w14:paraId="3FC922D8">
      <w:pPr>
        <w:pStyle w:val="11"/>
        <w:widowControl/>
      </w:pPr>
      <w:r>
        <w:t>贝拉明（Bellarmine）提出五个论据来证明圣经是晦涩的，我们承认在某些地方确实如此。</w:t>
      </w:r>
    </w:p>
    <w:p w14:paraId="1AFB47E7">
      <w:pPr>
        <w:pStyle w:val="11"/>
        <w:widowControl/>
      </w:pPr>
      <w:r>
        <w:t>But let us see of what sort these arguments are.</w:t>
      </w:r>
    </w:p>
    <w:p w14:paraId="797E52BE">
      <w:pPr>
        <w:pStyle w:val="11"/>
        <w:widowControl/>
      </w:pPr>
      <w:r>
        <w:t>但让我们看看这些论据属于哪一类。</w:t>
      </w:r>
    </w:p>
    <w:p w14:paraId="7CF76998">
      <w:pPr>
        <w:pStyle w:val="11"/>
        <w:spacing w:line="268" w:lineRule="auto"/>
        <w:rPr>
          <w:rFonts w:hint="eastAsia"/>
        </w:rPr>
      </w:pPr>
    </w:p>
    <w:p w14:paraId="49CAAB41">
      <w:pPr>
        <w:pStyle w:val="11"/>
        <w:widowControl/>
      </w:pPr>
      <w:r>
        <w:t>His FIRST argument is taken from the authority of scripture, from which he cites some passages.</w:t>
      </w:r>
    </w:p>
    <w:p w14:paraId="476B8F72">
      <w:pPr>
        <w:pStyle w:val="11"/>
        <w:widowControl/>
      </w:pPr>
      <w:r>
        <w:t>他的第一个论据取自圣经的权威，他从中引证了一些经文。</w:t>
      </w:r>
    </w:p>
    <w:p w14:paraId="27178EF8">
      <w:pPr>
        <w:pStyle w:val="11"/>
        <w:widowControl/>
      </w:pPr>
      <w:r>
        <w:t>In the first place he reasons thus: David was ignorant of many things, therefore much more we; consequently, the scriptures are obscure.</w:t>
      </w:r>
    </w:p>
    <w:p w14:paraId="4933D8C4">
      <w:pPr>
        <w:pStyle w:val="11"/>
        <w:widowControl/>
      </w:pPr>
      <w:r>
        <w:t>首先他如此论证：大卫对许多事情是无知的，所以我们更是如此；因此，圣经是晦涩的。</w:t>
      </w:r>
    </w:p>
    <w:p w14:paraId="40094B78">
      <w:pPr>
        <w:pStyle w:val="11"/>
        <w:widowControl/>
      </w:pPr>
      <w:r>
        <w:t>Now that David was ignorant of many things, he proves from Psalm 119., where it is said, “Give me understanding, and I will search thy law;”</w:t>
      </w:r>
    </w:p>
    <w:p w14:paraId="2A6BC1B6">
      <w:pPr>
        <w:pStyle w:val="11"/>
        <w:widowControl/>
      </w:pPr>
      <w:r>
        <w:t>现在，他从诗篇 119 篇证明大卫对许多事情是无知的，该篇中说，“求你赐我悟性，我便遵守你的律法”；</w:t>
      </w:r>
    </w:p>
    <w:p w14:paraId="71748CC5">
      <w:pPr>
        <w:pStyle w:val="11"/>
        <w:widowControl/>
      </w:pPr>
      <w:r>
        <w:t>where also the psalmist entreats God “to teach him” his law, to “illuminate his eyes;” and in many places of that same Psalm he ingenuously confesses his ignorance of many things.</w:t>
      </w:r>
    </w:p>
    <w:p w14:paraId="75F76FC4">
      <w:pPr>
        <w:pStyle w:val="11"/>
        <w:widowControl/>
      </w:pPr>
      <w:r>
        <w:t>诗篇作者也在那里恳求神“教导祂”祂的律法，求祂“光照祂的眼睛”；并且在那同一篇诗篇的许多地方，他真诚地承认他对许多事情的无知。</w:t>
      </w:r>
    </w:p>
    <w:p w14:paraId="7E493E7B">
      <w:pPr>
        <w:pStyle w:val="11"/>
        <w:widowControl/>
      </w:pPr>
      <w:r>
        <w:t>To the same purpose he alleges what Jerome writes of David, to Paulinus, Epistle 13, de Institit. Monachi: “If so great a prophet confesses the darkness of ignorance, with what night of ignorance do you suppose that we, mere babes and hardly more than suckling’s, are surrounded1?”</w:t>
      </w:r>
    </w:p>
    <w:p w14:paraId="640BEC24">
      <w:pPr>
        <w:pStyle w:val="11"/>
        <w:widowControl/>
      </w:pPr>
      <w:r>
        <w:t>为了同样的目的，他引用了耶柔米（Jerome）在写给保利努斯（Paulinus）的《关于修道士制度》（de Institit. Monachi）第 13 封信中关于大卫的论述：“如果如此伟大的先知承认无知的黑暗，你认为我们这些仅仅是婴孩、几乎只是吃奶的人，被何等的无知黑夜所包围呢？”1</w:t>
      </w:r>
    </w:p>
    <w:p w14:paraId="6714663E">
      <w:pPr>
        <w:pStyle w:val="11"/>
        <w:widowControl/>
      </w:pPr>
      <w:r>
        <w:t>From all which he concludes that the scriptures are obscure.</w:t>
      </w:r>
    </w:p>
    <w:p w14:paraId="59C3A2E4">
      <w:pPr>
        <w:pStyle w:val="11"/>
        <w:widowControl/>
      </w:pPr>
      <w:r>
        <w:t>从这一切，他总结出圣经是晦涩的。</w:t>
      </w:r>
    </w:p>
    <w:p w14:paraId="61DD8149">
      <w:pPr>
        <w:pStyle w:val="11"/>
        <w:widowControl/>
      </w:pPr>
      <w:r>
        <w:t>I answer, in the first place, these things do not touch the question.</w:t>
      </w:r>
    </w:p>
    <w:p w14:paraId="20ECCA03">
      <w:pPr>
        <w:pStyle w:val="11"/>
        <w:widowControl/>
      </w:pPr>
      <w:r>
        <w:t>我首先回答，这些事情并没有触及问题。</w:t>
      </w:r>
    </w:p>
    <w:p w14:paraId="6E79FE05">
      <w:pPr>
        <w:pStyle w:val="11"/>
        <w:widowControl/>
      </w:pPr>
      <w:r>
        <w:t>There is no one amongst us who does not confess with David, that God is to be constantly besought to teach us his law, to illuminate our hearts, &amp;c.</w:t>
      </w:r>
    </w:p>
    <w:p w14:paraId="65EDF3DC">
      <w:pPr>
        <w:pStyle w:val="11"/>
        <w:widowControl/>
      </w:pPr>
      <w:r>
        <w:t>我们当中没有人不与大卫一同承认，我们必须不断恳求神教导我们祂的律法，光照我们的心等等。</w:t>
      </w:r>
    </w:p>
    <w:p w14:paraId="75C27FEC">
      <w:pPr>
        <w:pStyle w:val="11"/>
        <w:widowControl/>
      </w:pPr>
      <w:r>
        <w:t>Therefore the example of David is objected to us in vain.</w:t>
      </w:r>
    </w:p>
    <w:p w14:paraId="0FE0EF04">
      <w:pPr>
        <w:pStyle w:val="11"/>
        <w:widowControl/>
      </w:pPr>
      <w:r>
        <w:t>因此，大卫的例子向我们提出的反对是徒劳的。</w:t>
      </w:r>
    </w:p>
    <w:p w14:paraId="60AF0442">
      <w:pPr>
        <w:pStyle w:val="11"/>
        <w:widowControl/>
      </w:pPr>
      <w:r>
        <w:t>Who would believe that these men know what they are saying?</w:t>
      </w:r>
    </w:p>
    <w:p w14:paraId="243F8FC0">
      <w:pPr>
        <w:pStyle w:val="11"/>
        <w:widowControl/>
      </w:pPr>
      <w:r>
        <w:t>谁会相信这些人知道他们在说什么呢？</w:t>
      </w:r>
    </w:p>
    <w:p w14:paraId="71088F28">
      <w:pPr>
        <w:pStyle w:val="11"/>
        <w:widowControl/>
      </w:pPr>
      <w:r>
        <w:t>Do we indeed affirm that the scripture is so plain, that God needs not to be prayed to, to teach us his law, his will, and his word?</w:t>
      </w:r>
    </w:p>
    <w:p w14:paraId="5CCE0165">
      <w:pPr>
        <w:pStyle w:val="11"/>
        <w:widowControl/>
      </w:pPr>
      <w:r>
        <w:t>我们真的断言圣经是如此的清晰，以至于我们不需要祈求神教导我们祂的律法、祂的旨意和祂的圣言吗？</w:t>
      </w:r>
    </w:p>
    <w:p w14:paraId="0D3610E8">
      <w:pPr>
        <w:pStyle w:val="11"/>
        <w:widowControl/>
      </w:pPr>
      <w:r>
        <w:t>No one was ever so impious and so mad.</w:t>
      </w:r>
    </w:p>
    <w:p w14:paraId="47695AAA">
      <w:pPr>
        <w:pStyle w:val="11"/>
        <w:widowControl/>
      </w:pPr>
      <w:r>
        <w:t>从来没有人如此不虔诚和如此疯狂。</w:t>
      </w:r>
    </w:p>
    <w:p w14:paraId="07872644">
      <w:pPr>
        <w:pStyle w:val="11"/>
        <w:widowControl/>
      </w:pPr>
      <w:r>
        <w:t>Therefore we ought continually to pray with David, that God would give us understanding, that he would open our eyes, illuminate our minds, and teach us himself: otherwise we shall never understand any thing aright.</w:t>
      </w:r>
    </w:p>
    <w:p w14:paraId="474F77DE">
      <w:pPr>
        <w:pStyle w:val="11"/>
        <w:widowControl/>
      </w:pPr>
      <w:r>
        <w:t>因此，我们应当不断地与大卫一同祷告，求神赐给我们悟性，求祂开启我们的眼睛，光照我们的心智，并亲自教导我们：否则我们将永远无法正确理解任何事情。</w:t>
      </w:r>
    </w:p>
    <w:p w14:paraId="3E0141B7">
      <w:pPr>
        <w:pStyle w:val="11"/>
        <w:widowControl/>
      </w:pPr>
      <w:r>
        <w:t>For it is not enough to know the words, the letter or the history, but a full persuasion is required.</w:t>
      </w:r>
    </w:p>
    <w:p w14:paraId="329C6E60">
      <w:pPr>
        <w:pStyle w:val="11"/>
        <w:widowControl/>
      </w:pPr>
      <w:r>
        <w:t>因为仅仅知道字句、字面或历史是不够的，还需要完全的信服。</w:t>
      </w:r>
    </w:p>
    <w:p w14:paraId="4CA9C852">
      <w:pPr>
        <w:pStyle w:val="11"/>
        <w:widowControl/>
      </w:pPr>
      <w:r>
        <w:t>This it was that David sought, that he might more and more make progress in true understanding and faith.</w:t>
      </w:r>
    </w:p>
    <w:p w14:paraId="40D32AF6">
      <w:pPr>
        <w:pStyle w:val="11"/>
        <w:widowControl/>
      </w:pPr>
      <w:r>
        <w:t>这正是大卫所寻求的，好使他能在真正的悟性和信仰中日益进步。</w:t>
      </w:r>
    </w:p>
    <w:p w14:paraId="710FC634">
      <w:pPr>
        <w:pStyle w:val="11"/>
        <w:widowControl/>
      </w:pPr>
      <w:r>
        <w:t>Secondly, David speaks there not principally of the external understanding (for doubtless he knew the letter, and the grammatical and</w:t>
      </w:r>
    </w:p>
    <w:p w14:paraId="29655893">
      <w:pPr>
        <w:pStyle w:val="11"/>
        <w:widowControl/>
      </w:pPr>
      <w:r>
        <w:t>其次，大卫在那里主要说的不是外在的理解（因为毫无疑问他知道字面、语法和</w:t>
      </w:r>
    </w:p>
    <w:p w14:paraId="6AC78D54">
      <w:pPr>
        <w:pStyle w:val="11"/>
        <w:widowControl/>
      </w:pPr>
      <w:r>
        <w:t>historical sense of most passages), but of that internal full assurance whereof we read Luke 1:1, in order to the obtaining of which we maintain that we must labor with continual prayers.</w:t>
      </w:r>
    </w:p>
    <w:p w14:paraId="10227040">
      <w:pPr>
        <w:pStyle w:val="11"/>
        <w:widowControl/>
      </w:pPr>
      <w:r>
        <w:t>大多数经文的历史意义），而是路加福音 1:1 中我们所读到的那种内在的完全确信，我们主张为了获得这种确信，我们必须不断地以祷告努力。</w:t>
      </w:r>
    </w:p>
    <w:p w14:paraId="034317B3">
      <w:pPr>
        <w:pStyle w:val="11"/>
        <w:widowControl/>
      </w:pPr>
      <w:r>
        <w:t>Thus David was ignorant of some things, and did not perfectly penetrate the meaning of God and the mysteries of his word; which is plain from Jerome himself in that same place quoted by Bellarmine.</w:t>
      </w:r>
    </w:p>
    <w:p w14:paraId="4DB36BB2">
      <w:pPr>
        <w:pStyle w:val="11"/>
        <w:widowControl/>
      </w:pPr>
      <w:r>
        <w:t>因此大卫对某些事情是无知的，并没有完全洞悉神的旨意和祂圣言的奥秘；这一点从贝拉明引用的耶柔米本人的同一处文字中可以清楚看出。</w:t>
      </w:r>
    </w:p>
    <w:p w14:paraId="63D3E0C1">
      <w:pPr>
        <w:pStyle w:val="11"/>
        <w:widowControl/>
      </w:pPr>
      <w:r>
        <w:t>For thus he subjoins: “Unless the whole of what is written be opened by him who hath the key of David, who openeth and no man shutteth, and shutteth. and no man openeth, they can be unfolded by no other hand2.”</w:t>
      </w:r>
    </w:p>
    <w:p w14:paraId="59DBE9A3">
      <w:pPr>
        <w:pStyle w:val="11"/>
        <w:widowControl/>
      </w:pPr>
      <w:r>
        <w:t>因为他接着补充说：“除非那些所写的一切，都被那拥有大卫的钥匙、开了就没有人能关、关了就没有人能开的祂所开启，否则它们不能被其他任何手打开2。”</w:t>
      </w:r>
    </w:p>
    <w:p w14:paraId="56BC0B1E">
      <w:pPr>
        <w:pStyle w:val="11"/>
        <w:widowControl/>
      </w:pPr>
      <w:r>
        <w:t>The second passage of scripture which he objects is Luke 24:27, from which place he reasons thus: Christ interpreted the scriptures to his disciples: therefore the scriptures are not easy, but need an interpreter, I answer, in the first place, which of us ever took away the interpretation of scripture?</w:t>
      </w:r>
    </w:p>
    <w:p w14:paraId="717162A8">
      <w:pPr>
        <w:pStyle w:val="11"/>
        <w:widowControl/>
      </w:pPr>
      <w:r>
        <w:t>他提出的第二个圣经段落是路加福音 24:27，他从这个地方如此论证：基督向祂的门徒解释了圣经：因此圣经并不容易，而是需要一位解释者。我首先回答，我们当中有谁曾取消了对圣经的解释呢？</w:t>
      </w:r>
    </w:p>
    <w:p w14:paraId="4B7469F9">
      <w:pPr>
        <w:pStyle w:val="11"/>
        <w:widowControl/>
      </w:pPr>
      <w:r>
        <w:t>Certainly, none of us; for we all readily confess that the scriptures need interpretation.</w:t>
      </w:r>
    </w:p>
    <w:p w14:paraId="49146DCC">
      <w:pPr>
        <w:pStyle w:val="11"/>
        <w:widowControl/>
      </w:pPr>
      <w:r>
        <w:t>当然，我们没有一个人；因为我们都乐意承认圣经需要解释。</w:t>
      </w:r>
    </w:p>
    <w:p w14:paraId="08CA67A8">
      <w:pPr>
        <w:pStyle w:val="11"/>
        <w:widowControl/>
      </w:pPr>
      <w:r>
        <w:t>Secondly, those disciples were crushed and stricken at that time with a sort of amazement, and slow and unapt to understand any thing; so that it is no wonder that they could not understand the scriptures without an interpretation.</w:t>
      </w:r>
    </w:p>
    <w:p w14:paraId="1EF8F5D2">
      <w:pPr>
        <w:pStyle w:val="11"/>
        <w:widowControl/>
      </w:pPr>
      <w:r>
        <w:t>其次，当时那些门徒被一种惊愕压倒和击打，对理解任何事情都迟钝和不适合；所以他们不能在没有解释的情况下理解圣经，也就不足为奇了。</w:t>
      </w:r>
    </w:p>
    <w:p w14:paraId="2277418D">
      <w:pPr>
        <w:pStyle w:val="11"/>
        <w:widowControl/>
      </w:pPr>
      <w:r>
        <w:t>Thirdly, those who understand the grammatical sense of scripture, ought nevertheless to hear the exposition of scripture, to help them to a better understanding.</w:t>
      </w:r>
    </w:p>
    <w:p w14:paraId="415CDA2C">
      <w:pPr>
        <w:pStyle w:val="11"/>
        <w:widowControl/>
      </w:pPr>
      <w:r>
        <w:t>第三，那些理解圣经语法意义的人，仍然应该听取对圣经的解释，以帮助他们更好地理解。</w:t>
      </w:r>
    </w:p>
    <w:p w14:paraId="4A71AFD8">
      <w:pPr>
        <w:pStyle w:val="11"/>
        <w:widowControl/>
      </w:pPr>
      <w:r>
        <w:t>This we never denied.</w:t>
      </w:r>
    </w:p>
    <w:p w14:paraId="19CDD415">
      <w:pPr>
        <w:pStyle w:val="11"/>
        <w:widowControl/>
      </w:pPr>
      <w:r>
        <w:t>这一点我们从未否认。</w:t>
      </w:r>
    </w:p>
    <w:p w14:paraId="3EA1BB5C">
      <w:pPr>
        <w:pStyle w:val="11"/>
        <w:widowControl/>
      </w:pPr>
      <w:r>
        <w:t>In the third place, he objects to us the case of the eunuch, Acts 8., whom he states to have been a pious man and studious of the scripture; and to prove this he cites the superfluous testimony of Jerome, from his epistle to Paulinus concerning the study of the scriptures.</w:t>
      </w:r>
    </w:p>
    <w:p w14:paraId="5B162D0D">
      <w:pPr>
        <w:pStyle w:val="11"/>
        <w:widowControl/>
      </w:pPr>
      <w:r>
        <w:t>第三，他向我们提出使徒行传第 8 章中太监（eunuch）的例子，他声称这个太监是一个虔诚且勤奋研读圣经的人；为了证明这一点，他引用了耶柔米写给保利努斯的关于研读圣经信中的多余见证。</w:t>
      </w:r>
    </w:p>
    <w:p w14:paraId="087AA7C9">
      <w:pPr>
        <w:pStyle w:val="11"/>
        <w:widowControl/>
      </w:pPr>
      <w:r>
        <w:t>He, being asked by Philip if he understood what he was reading, replied, “How can I understand, unless some man declare it unto me?”</w:t>
      </w:r>
    </w:p>
    <w:p w14:paraId="4F758C43">
      <w:pPr>
        <w:pStyle w:val="11"/>
        <w:widowControl/>
      </w:pPr>
      <w:r>
        <w:t>他被腓利问是否明白他所读的，回答说：“没有人指教我，我怎能明白呢？”</w:t>
      </w:r>
    </w:p>
    <w:p w14:paraId="439E39C5">
      <w:pPr>
        <w:pStyle w:val="11"/>
        <w:widowControl/>
      </w:pPr>
      <w:r>
        <w:t>Therefore, says Bellarmine, the scriptures need interpretation.</w:t>
      </w:r>
    </w:p>
    <w:p w14:paraId="2989B548">
      <w:pPr>
        <w:pStyle w:val="11"/>
        <w:widowControl/>
      </w:pPr>
      <w:r>
        <w:t>因此，贝拉明说，圣经需要解释。</w:t>
      </w:r>
    </w:p>
    <w:p w14:paraId="01920BBB">
      <w:pPr>
        <w:pStyle w:val="11"/>
        <w:widowControl/>
      </w:pPr>
      <w:r>
        <w:t>I answer, in the first place, we concede that many things</w:t>
      </w:r>
    </w:p>
    <w:p w14:paraId="2E2317F1">
      <w:pPr>
        <w:pStyle w:val="11"/>
        <w:widowControl/>
      </w:pPr>
      <w:r>
        <w:t>我首先回答，我们承认圣经中有许多事情</w:t>
      </w:r>
    </w:p>
    <w:p w14:paraId="78CC5D44">
      <w:pPr>
        <w:pStyle w:val="11"/>
        <w:widowControl/>
      </w:pPr>
      <w:r>
        <w:t>in scripture are obscure and need interpretation; therefore this place concludes nothing against us.</w:t>
      </w:r>
    </w:p>
    <w:p w14:paraId="08706885">
      <w:pPr>
        <w:pStyle w:val="11"/>
        <w:widowControl/>
      </w:pPr>
      <w:r>
        <w:t>是晦涩的，需要解释；因此这个地方并不能得出反对我们的结论。</w:t>
      </w:r>
    </w:p>
    <w:p w14:paraId="55D4DA29">
      <w:pPr>
        <w:pStyle w:val="11"/>
        <w:widowControl/>
      </w:pPr>
      <w:r>
        <w:t>Secondly, although this eunuch was pious and very studious of scripture, he was yet unskillful and not much familiar with scripture, as is plain from his question; for he asked Philip whether the prophet spoke of himself, or of some other person.</w:t>
      </w:r>
    </w:p>
    <w:p w14:paraId="2A6C42F0">
      <w:pPr>
        <w:pStyle w:val="11"/>
        <w:widowControl/>
      </w:pPr>
      <w:r>
        <w:t>其次，尽管这个太监是虔诚且非常勤奋研读圣经的，但他对圣经仍然是不熟练且不熟悉的，从他的问题中可以清楚看出；因为他问腓利，先知所说的是指他自己，还是指别人。</w:t>
      </w:r>
    </w:p>
    <w:p w14:paraId="79CE2161">
      <w:pPr>
        <w:pStyle w:val="11"/>
        <w:widowControl/>
      </w:pPr>
      <w:r>
        <w:t>Now, we do not say that every thing is immediately plain and easy in the scriptures, so as to be intelligible to every one; but we say that those things which at first seem obscure and difficult, are afterwards rendered easy, if one be diligent in reading them, and bring with him a pure and pious mind.</w:t>
      </w:r>
    </w:p>
    <w:p w14:paraId="6A83C474">
      <w:pPr>
        <w:pStyle w:val="11"/>
        <w:widowControl/>
      </w:pPr>
      <w:r>
        <w:t>现在，我们并不是说圣经中所有事情都立刻清晰和容易，以至于每个人都能理解；但我们说，那些最初看似晦涩和困难的事情，如果一个人勤奋阅读并带着纯洁和虔诚的心，之后就会变得容易。</w:t>
      </w:r>
    </w:p>
    <w:p w14:paraId="3336BF14">
      <w:pPr>
        <w:pStyle w:val="11"/>
        <w:widowControl/>
      </w:pPr>
      <w:r>
        <w:t>Thirdly, as to Jerome, we say that he speaks of a certain higher understanding and illumination, as is manifest from his own words in that place.</w:t>
      </w:r>
    </w:p>
    <w:p w14:paraId="2ECD2D35">
      <w:pPr>
        <w:pStyle w:val="11"/>
        <w:widowControl/>
      </w:pPr>
      <w:r>
        <w:t>第三，至于耶柔米，我们说他谈论的是某种更高的理解和光照，这一点从他自己在那个地方的文字中可以清楚看到。</w:t>
      </w:r>
    </w:p>
    <w:p w14:paraId="7DB713BE">
      <w:pPr>
        <w:pStyle w:val="11"/>
        <w:widowControl/>
      </w:pPr>
      <w:r>
        <w:t>For thus he writes of that eunuch3: “While he held the book, and conceived in thought, uttered with his tongue and sounded with his lips, the words of the Lord, he knew not him whom in the book he ignorantly worshipped.</w:t>
      </w:r>
    </w:p>
    <w:p w14:paraId="27467B76">
      <w:pPr>
        <w:pStyle w:val="11"/>
        <w:widowControl/>
      </w:pPr>
      <w:r>
        <w:t>因为他如此论述那个太监3：“当他拿着书卷，在思想中构思，用舌头说出，用嘴唇发出主的话语时，他并不认识他在书卷中无知地敬拜的那位。</w:t>
      </w:r>
    </w:p>
    <w:p w14:paraId="72CEB558">
      <w:pPr>
        <w:pStyle w:val="11"/>
        <w:widowControl/>
      </w:pPr>
      <w:r>
        <w:t>Philip comes, shews him Jesus, who lay concealed in the letter.</w:t>
      </w:r>
    </w:p>
    <w:p w14:paraId="661EFDB6">
      <w:pPr>
        <w:pStyle w:val="11"/>
        <w:widowControl/>
      </w:pPr>
      <w:r>
        <w:t>腓利来了，向他显明了隐藏在字句中的耶稣。</w:t>
      </w:r>
    </w:p>
    <w:p w14:paraId="3E9C5181">
      <w:pPr>
        <w:pStyle w:val="11"/>
        <w:widowControl/>
      </w:pPr>
      <w:r>
        <w:t>O wonderful power of a teacher!</w:t>
      </w:r>
    </w:p>
    <w:p w14:paraId="4F310CF7">
      <w:pPr>
        <w:pStyle w:val="11"/>
        <w:widowControl/>
      </w:pPr>
      <w:r>
        <w:t>哦，教师奇妙的能力！</w:t>
      </w:r>
    </w:p>
    <w:p w14:paraId="232BBD39">
      <w:pPr>
        <w:pStyle w:val="11"/>
        <w:widowControl/>
      </w:pPr>
      <w:r>
        <w:t>In the same hour the eunuch believes, is baptized, and becomes faithful and holy, a master in place of a disciple.”</w:t>
      </w:r>
    </w:p>
    <w:p w14:paraId="6A7DF158">
      <w:pPr>
        <w:pStyle w:val="11"/>
        <w:widowControl/>
      </w:pPr>
      <w:r>
        <w:t>就在同一时刻，太监相信了，受了洗，变得忠信和圣洁，从一个门徒变成了一位大师。”</w:t>
      </w:r>
    </w:p>
    <w:p w14:paraId="09D60177">
      <w:pPr>
        <w:pStyle w:val="11"/>
        <w:widowControl/>
      </w:pPr>
      <w:r>
        <w:t>In the fourth place, he objects to us the words of Peter which are contained in 2 Epistle 3:16, where Peter says expressly that there are δυσνόητά τινα (some things hard to be understood) in Paul’s epistles.</w:t>
      </w:r>
    </w:p>
    <w:p w14:paraId="799A732C">
      <w:pPr>
        <w:pStyle w:val="11"/>
        <w:widowControl/>
      </w:pPr>
      <w:r>
        <w:t>第四，他向我们提出彼得后书 3:16 中彼得的话语，彼得在那里明确地说保罗的书信中有 δυσνόητά τινα (有些难以理解的事)。</w:t>
      </w:r>
    </w:p>
    <w:p w14:paraId="2C9DA2F2">
      <w:pPr>
        <w:pStyle w:val="11"/>
        <w:widowControl/>
      </w:pPr>
      <w:r>
        <w:t>And the Jesuit bids us observe, that Peter does not say that there are some things hard to be understood merely by the unlearned and unstable, but simply and absolutely δυσνόητα, difficulties; whence he wishes to infer that they are difficult to all, though especially to the unlearned.</w:t>
      </w:r>
    </w:p>
    <w:p w14:paraId="7C16F573">
      <w:pPr>
        <w:pStyle w:val="11"/>
        <w:widowControl/>
      </w:pPr>
      <w:r>
        <w:t>这位耶稣会士要求我们注意，彼得没有说仅仅是未受教导的和不稳固的人难以理解某些事情，而只是简单和绝对地说了 δυσνόητα，即困难；由此他希望推断，这些事情对所有人来说都是困难的，尽管对未受教导的人来说尤其如此。</w:t>
      </w:r>
    </w:p>
    <w:p w14:paraId="5CBE5727">
      <w:pPr>
        <w:pStyle w:val="11"/>
        <w:widowControl/>
      </w:pPr>
      <w:r>
        <w:t>And to this purpose he alleges the testimony of Augustine, De fide et operibus, c. 16, where he confesses that a certain place in Paul seems to him very difficult.</w:t>
      </w:r>
    </w:p>
    <w:p w14:paraId="6CE45B0E">
      <w:pPr>
        <w:pStyle w:val="11"/>
        <w:widowControl/>
      </w:pPr>
      <w:r>
        <w:t>为此，他引用了奥古斯丁《论信心与行为》（De fide et operibus）第 16 章的见证，奥古斯丁在那里承认保罗书信中的某个地方对他来说似乎非常困难。</w:t>
      </w:r>
    </w:p>
    <w:p w14:paraId="76CCD5AF">
      <w:pPr>
        <w:pStyle w:val="11"/>
        <w:widowControl/>
      </w:pPr>
      <w:r>
        <w:t>I answer, first, We concede that some places are hard to be understood: therefore, this</w:t>
      </w:r>
    </w:p>
    <w:p w14:paraId="48C0852A">
      <w:pPr>
        <w:pStyle w:val="11"/>
        <w:widowControl/>
      </w:pPr>
      <w:r>
        <w:t>我首先回答，我们承认有些地方难以理解：因此，这段</w:t>
      </w:r>
    </w:p>
    <w:p w14:paraId="1762CD02">
      <w:pPr>
        <w:pStyle w:val="11"/>
        <w:widowControl/>
      </w:pPr>
      <w:r>
        <w:t>passage docs not make against us.</w:t>
      </w:r>
    </w:p>
    <w:p w14:paraId="2A09E420">
      <w:pPr>
        <w:pStyle w:val="11"/>
        <w:widowControl/>
      </w:pPr>
      <w:r>
        <w:t>经文并不能反对我们。</w:t>
      </w:r>
    </w:p>
    <w:p w14:paraId="21156066">
      <w:pPr>
        <w:pStyle w:val="11"/>
        <w:widowControl/>
      </w:pPr>
      <w:r>
        <w:t>Secondly, Peter does not say that πάντα, all things, but only τινα、, some things, are hard to be understood.</w:t>
      </w:r>
    </w:p>
    <w:p w14:paraId="517DF009">
      <w:pPr>
        <w:pStyle w:val="11"/>
        <w:widowControl/>
      </w:pPr>
      <w:r>
        <w:t>其次，彼得并没有说 πάντα（所有的事情），而只说了 τινα、 (有些事情) 是难以理解的。</w:t>
      </w:r>
    </w:p>
    <w:p w14:paraId="37C68B3E">
      <w:pPr>
        <w:pStyle w:val="11"/>
        <w:widowControl/>
      </w:pPr>
      <w:r>
        <w:t>And what if some things be obscure?</w:t>
      </w:r>
    </w:p>
    <w:p w14:paraId="4862357A">
      <w:pPr>
        <w:pStyle w:val="11"/>
        <w:widowControl/>
      </w:pPr>
      <w:r>
        <w:t>如果有些事情是晦涩的，那又如何呢？</w:t>
      </w:r>
    </w:p>
    <w:p w14:paraId="4481F73F">
      <w:pPr>
        <w:pStyle w:val="11"/>
        <w:widowControl/>
      </w:pPr>
      <w:r>
        <w:t>Yet it follows that the greatest part is plain and easy.</w:t>
      </w:r>
    </w:p>
    <w:p w14:paraId="5A96C72F">
      <w:pPr>
        <w:pStyle w:val="11"/>
        <w:widowControl/>
      </w:pPr>
      <w:r>
        <w:t>然而，由此可见，大部分是清晰和容易的。</w:t>
      </w:r>
    </w:p>
    <w:p w14:paraId="2A19CF7A">
      <w:pPr>
        <w:pStyle w:val="11"/>
        <w:widowControl/>
      </w:pPr>
      <w:r>
        <w:t>Thirdly, Although Peter inveighs against the ἀμαθεiς και、ἀστηρiκτους, “the unlearned and unstable,”who στρεβλοiσι“wrest”the scriptures, he nevertheless does not debar them altogether from the reading of the scriptures.</w:t>
      </w:r>
    </w:p>
    <w:p w14:paraId="422CF349">
      <w:pPr>
        <w:pStyle w:val="11"/>
        <w:widowControl/>
      </w:pPr>
      <w:r>
        <w:t>第三，尽管彼得谴责 ἀμαθεiς και ἀστηρiκτους，“未受教导的和不稳固的”人，他们 στρεβλοiσι “强解”圣经，但他并没有完全禁止他们阅读圣经。</w:t>
      </w:r>
    </w:p>
    <w:p w14:paraId="4C172A1D">
      <w:pPr>
        <w:pStyle w:val="11"/>
        <w:widowControl/>
      </w:pPr>
      <w:r>
        <w:t>Fourthly, Peter does not say that Paul,s epistles are obscure, nay, not even that there are some obscurities in Paul,s epistles, but only in those things concerning which he himself writes in his own.</w:t>
      </w:r>
    </w:p>
    <w:p w14:paraId="4CB3CA80">
      <w:pPr>
        <w:pStyle w:val="11"/>
        <w:widowControl/>
      </w:pPr>
      <w:r>
        <w:t>第四，彼得并没有说保罗的书信是晦涩的，甚至没有说保罗的书信中存在一些晦涩之处，而只是说在他自己的书信中所写的那些事情中（存在）。</w:t>
      </w:r>
    </w:p>
    <w:p w14:paraId="569EC6FC">
      <w:pPr>
        <w:pStyle w:val="11"/>
        <w:widowControl/>
      </w:pPr>
      <w:r>
        <w:t>Now Peter speaks of the last judgment, and the destruction of the world, about which unlearned men had at that time many ridiculous fictions.</w:t>
      </w:r>
    </w:p>
    <w:p w14:paraId="5FE7A3F7">
      <w:pPr>
        <w:pStyle w:val="11"/>
        <w:widowControl/>
      </w:pPr>
      <w:r>
        <w:t>现在，彼得谈论的是末日审判和世界的毁灭，关于这些，当时未受教导的人有许多荒谬的虚构。</w:t>
      </w:r>
    </w:p>
    <w:p w14:paraId="26D6F324">
      <w:pPr>
        <w:pStyle w:val="11"/>
        <w:widowControl/>
      </w:pPr>
      <w:r>
        <w:t>That Peter is speaking of the subjects, not of the epistles of Paul, is manifest from the very words: for he does not say, ἐν αἷς, but ἐν οἷς, which plainly refers to the τού-των immediately preceding.</w:t>
      </w:r>
    </w:p>
    <w:p w14:paraId="09045B98">
      <w:pPr>
        <w:pStyle w:val="11"/>
        <w:widowControl/>
      </w:pPr>
      <w:r>
        <w:t>彼得是在谈论主题，而不是保罗的书信，从字面上就可以清楚看出：因为他没有说 ἐν αἷς (在其中——指书信，阴性)，而是说 ἐν οἷς (在其中——指事情，中性)，这清楚地指向紧接在前的 τού-των (这些事)。</w:t>
      </w:r>
    </w:p>
    <w:p w14:paraId="330B7558">
      <w:pPr>
        <w:pStyle w:val="11"/>
        <w:widowControl/>
      </w:pPr>
      <w:r>
        <w:t>In these matters and articles of our faith we confess that there are many difficulties, as also in other mysteries of our religion.</w:t>
      </w:r>
    </w:p>
    <w:p w14:paraId="79A1E47F">
      <w:pPr>
        <w:pStyle w:val="11"/>
        <w:widowControl/>
      </w:pPr>
      <w:r>
        <w:t>在这些我们信仰的事项和条文中，我们承认有许多困难，正如在我们宗教的其他奥秘中一样。</w:t>
      </w:r>
    </w:p>
    <w:p w14:paraId="18977062">
      <w:pPr>
        <w:pStyle w:val="11"/>
        <w:widowControl/>
      </w:pPr>
      <w:r>
        <w:t>The occasion of the mistake arose from the vulgate version, which renders in quibus, which is ambiguous.</w:t>
      </w:r>
    </w:p>
    <w:p w14:paraId="792740DA">
      <w:pPr>
        <w:pStyle w:val="11"/>
        <w:widowControl/>
      </w:pPr>
      <w:r>
        <w:t>这个错误的原因来自于武加大译本（vulgate version），它翻译为 in quibus，这是模棱两可的。</w:t>
      </w:r>
    </w:p>
    <w:p w14:paraId="35E50867">
      <w:pPr>
        <w:pStyle w:val="11"/>
        <w:widowControl/>
      </w:pPr>
      <w:r>
        <w:t>Beza much more properly, in order to remove the ambiguity, translates it, inter quæ .</w:t>
      </w:r>
    </w:p>
    <w:p w14:paraId="10EAD184">
      <w:pPr>
        <w:pStyle w:val="11"/>
        <w:widowControl/>
      </w:pPr>
      <w:r>
        <w:t>贝扎（Beza）为了消除歧义，更恰当地将其翻译为 inter quæ (在这些事情之间)。</w:t>
      </w:r>
    </w:p>
    <w:p w14:paraId="56887988">
      <w:pPr>
        <w:pStyle w:val="11"/>
        <w:widowControl/>
      </w:pPr>
      <w:r>
        <w:t>Peter, therefore, speaks not of the character of Paul,s epistles.</w:t>
      </w:r>
    </w:p>
    <w:p w14:paraId="520E4A9F">
      <w:pPr>
        <w:pStyle w:val="11"/>
        <w:widowControl/>
      </w:pPr>
      <w:r>
        <w:t>因此，彼得说的不是保罗书信的性质。</w:t>
      </w:r>
    </w:p>
    <w:p w14:paraId="317B29B9">
      <w:pPr>
        <w:pStyle w:val="11"/>
        <w:widowControl/>
      </w:pPr>
      <w:r>
        <w:t>But the Rhemists endeavor to overturn this reply, in which attempt they shew how stupid they are, while they desire to exhibit their acuteness.</w:t>
      </w:r>
    </w:p>
    <w:p w14:paraId="528D7B22">
      <w:pPr>
        <w:pStyle w:val="11"/>
        <w:widowControl/>
      </w:pPr>
      <w:r>
        <w:t>但雷姆斯派（Rhemists）试图推翻这个回答，在这次尝试中，当他们渴望展示他们的敏锐时，却显露了他们的愚蠢。</w:t>
      </w:r>
    </w:p>
    <w:p w14:paraId="60F1CD9E">
      <w:pPr>
        <w:pStyle w:val="11"/>
        <w:widowControl/>
      </w:pPr>
      <w:r>
        <w:t>They say there is absolutely no difference between these two assertions: This author is difficult and obscure, and, There are many things difficult and obscure in this author.</w:t>
      </w:r>
    </w:p>
    <w:p w14:paraId="6A2508FE">
      <w:pPr>
        <w:pStyle w:val="11"/>
        <w:widowControl/>
      </w:pPr>
      <w:r>
        <w:t>他们说这两个论断之间绝对没有区别：这位作者是困难和晦涩的，以及，这位作者中有许多困难和晦涩的事情。</w:t>
      </w:r>
    </w:p>
    <w:p w14:paraId="5FAF5562">
      <w:pPr>
        <w:pStyle w:val="11"/>
        <w:widowControl/>
      </w:pPr>
      <w:r>
        <w:t>I answer, first, Peter does not say, as they would have him, that all, or many, but only some things in Paul,s epistles are obscure: he narrows his expression as much as possible.</w:t>
      </w:r>
    </w:p>
    <w:p w14:paraId="267DA1B3">
      <w:pPr>
        <w:pStyle w:val="11"/>
        <w:widowControl/>
      </w:pPr>
      <w:r>
        <w:t>我回答，首先，彼得并没有像他们所希望的那样说保罗书信中所有或许多事情是晦涩的，而只说了有些事情是晦涩的：他尽可能地限制了他的表达。</w:t>
      </w:r>
    </w:p>
    <w:p w14:paraId="5A333355">
      <w:pPr>
        <w:pStyle w:val="11"/>
        <w:widowControl/>
      </w:pPr>
      <w:r>
        <w:t>Secondly, these two assertions are not equivalent: for an author may speak perspicuously and plainly of things most obscure and difficult.</w:t>
      </w:r>
    </w:p>
    <w:p w14:paraId="6207308F">
      <w:pPr>
        <w:pStyle w:val="11"/>
        <w:widowControl/>
      </w:pPr>
      <w:r>
        <w:t>其次，这两个论断不等同：因为一位作者可以对最晦涩和困难的事情，以清晰和简单的方式说话。</w:t>
      </w:r>
    </w:p>
    <w:p w14:paraId="113E21C4">
      <w:pPr>
        <w:pStyle w:val="11"/>
        <w:widowControl/>
      </w:pPr>
      <w:r>
        <w:t>What is</w:t>
      </w:r>
    </w:p>
    <w:p w14:paraId="1E8DD8EF">
      <w:pPr>
        <w:pStyle w:val="11"/>
        <w:widowControl/>
      </w:pPr>
      <w:r>
        <w:t>什么事</w:t>
      </w:r>
    </w:p>
    <w:p w14:paraId="0989D85F">
      <w:pPr>
        <w:pStyle w:val="11"/>
        <w:widowControl/>
      </w:pPr>
      <w:r>
        <w:t>harder to be understood than that God made the world out of nothing? that God took flesh of a virgin? that God and man were one person?</w:t>
      </w:r>
    </w:p>
    <w:p w14:paraId="2E0EF4A8">
      <w:pPr>
        <w:pStyle w:val="11"/>
        <w:widowControl/>
      </w:pPr>
      <w:r>
        <w:t>比“神从无中创造世界”更难理解呢？比“神从童女取得肉身”更难理解呢？比“神与人是一个位格”更难理解呢？</w:t>
      </w:r>
    </w:p>
    <w:p w14:paraId="4DD8A446">
      <w:pPr>
        <w:pStyle w:val="11"/>
        <w:widowControl/>
      </w:pPr>
      <w:r>
        <w:t>That this world shall be destroyed, and our bodies restored again to life after death, surpass our understanding; and yet concerning these the scriptures speak with the utmost clearness and explicitness.</w:t>
      </w:r>
    </w:p>
    <w:p w14:paraId="1D8AF97F">
      <w:pPr>
        <w:pStyle w:val="11"/>
        <w:widowControl/>
      </w:pPr>
      <w:r>
        <w:t>这个世界将被毁灭，我们的身体在死后将再次恢复生命，这些都超越了我们的理解；然而关于这些，圣经却以最大的清晰度和明确性来说明。</w:t>
      </w:r>
    </w:p>
    <w:p w14:paraId="4A1B8445">
      <w:pPr>
        <w:pStyle w:val="11"/>
        <w:widowControl/>
      </w:pPr>
      <w:r>
        <w:t>So much for Bellarmine’s first argument.</w:t>
      </w:r>
    </w:p>
    <w:p w14:paraId="2E8BF6F2">
      <w:pPr>
        <w:pStyle w:val="11"/>
        <w:widowControl/>
      </w:pPr>
      <w:r>
        <w:t>贝拉明的第一个论据就到此为止。</w:t>
      </w:r>
    </w:p>
    <w:p w14:paraId="58418B43">
      <w:pPr>
        <w:pStyle w:val="11"/>
        <w:widowControl/>
      </w:pPr>
      <w:r>
        <w:t>His SECOND argument is taken from the common consent of the ancient fathers, of whom he brings forward eight, Irenæus, Origen, Ruffinus, Chrysostom, Ambrose, Jerome, Augustine, Gregory; all of which very learned fathers may be passed over by us, since they say absolutely nothing that makes against us.</w:t>
      </w:r>
    </w:p>
    <w:p w14:paraId="36846186">
      <w:pPr>
        <w:pStyle w:val="11"/>
        <w:widowControl/>
      </w:pPr>
      <w:r>
        <w:t>他的第二个论据取自古代教父们的普遍认同，他提出了八位教父：爱任纽（Irenæus）、奥利金（Origen）、鲁菲努斯（Ruffinus）、约翰·克里索斯托姆（Chrysostom）、安波罗修（Ambrose）、耶柔米（Jerome）、奥古斯丁（Augustine）、格里高利（Gregory）；所有这些非常博学的教父都可以被我们略过，因为他们所说的绝对没有一句话是反对我们的。</w:t>
      </w:r>
    </w:p>
    <w:p w14:paraId="34209963">
      <w:pPr>
        <w:pStyle w:val="11"/>
        <w:widowControl/>
      </w:pPr>
      <w:r>
        <w:t>For they either say that there are some obscurities in scripture, or that, without the internal light of the Spirit, the scriptures cannot be rightly understood by us as they ought: both of which propositions we concede.</w:t>
      </w:r>
    </w:p>
    <w:p w14:paraId="354D6A4A">
      <w:pPr>
        <w:pStyle w:val="11"/>
        <w:widowControl/>
      </w:pPr>
      <w:r>
        <w:t>因为他们要么说圣经中存在一些晦涩之处，要么说，没有圣灵内在的光照，我们无法如其所是地正确理解圣经：这两个论点我们都承认。</w:t>
      </w:r>
    </w:p>
    <w:p w14:paraId="5070F109">
      <w:pPr>
        <w:pStyle w:val="11"/>
        <w:widowControl/>
      </w:pPr>
      <w:r>
        <w:t>However, let us return some reply, as briefly as we can, to each of the testimonies of these fathers.—The first is Irenæus, who, in his second book against heresies, cap. 47, after shewing that there are many things, even in the creatures themselves, obscure and difficult, as the origin of the Nile, the vernal visits and autumnal departures ofthe birds, the ebb and flow of the sea, and other such like things, finally accommodates all these to scripture.</w:t>
      </w:r>
    </w:p>
    <w:p w14:paraId="40146699">
      <w:pPr>
        <w:pStyle w:val="11"/>
        <w:widowControl/>
      </w:pPr>
      <w:r>
        <w:t>然而，让我们尽可能简短地回应这些教父的每一项见证。——第一个是爱任纽，他在他的《驳异端》第二卷第 47 章中，在表明即使在受造物本身中也有许多晦涩和困难的事情，例如尼罗河的源头、鸟类春季的来访和秋季的离去、海水的潮起潮落，以及其他类似的事情之后，最终将所有这些都应用于圣经。</w:t>
      </w:r>
    </w:p>
    <w:p w14:paraId="4311F647">
      <w:pPr>
        <w:pStyle w:val="11"/>
        <w:widowControl/>
      </w:pPr>
      <w:r>
        <w:t>“Likewise,” says he, “in the scriptures we understand some things, and some things we commit to God4.”</w:t>
      </w:r>
    </w:p>
    <w:p w14:paraId="64A39455">
      <w:pPr>
        <w:pStyle w:val="11"/>
        <w:widowControl/>
      </w:pPr>
      <w:r>
        <w:t>他说：“同样，在圣经中，我们理解一些事情，而一些事情则将它们交托给神4。”</w:t>
      </w:r>
    </w:p>
    <w:p w14:paraId="77F9679B">
      <w:pPr>
        <w:pStyle w:val="11"/>
        <w:widowControl/>
      </w:pPr>
      <w:r>
        <w:t>I answer, that nothing could be said more truly; for never any man attained to all things that are delivered in scripture.</w:t>
      </w:r>
    </w:p>
    <w:p w14:paraId="20310078">
      <w:pPr>
        <w:pStyle w:val="11"/>
        <w:widowControl/>
      </w:pPr>
      <w:r>
        <w:t>我回答，没有比这说得更真实的了；因为从来没有人能领会圣经中所启示的一切。</w:t>
      </w:r>
    </w:p>
    <w:p w14:paraId="7F70C440">
      <w:pPr>
        <w:pStyle w:val="11"/>
        <w:widowControl/>
      </w:pPr>
      <w:r>
        <w:t>But we speak of things necessary.</w:t>
      </w:r>
    </w:p>
    <w:p w14:paraId="7C06B79E">
      <w:pPr>
        <w:pStyle w:val="11"/>
        <w:widowControl/>
      </w:pPr>
      <w:r>
        <w:t>但我们谈论的是必需的事情。</w:t>
      </w:r>
    </w:p>
    <w:p w14:paraId="11E008AF">
      <w:pPr>
        <w:pStyle w:val="11"/>
        <w:widowControl/>
      </w:pPr>
      <w:r>
        <w:t>This testimony of Irenæus avails against those, who, elate with pride and carried further than behoves them by curiosity, attribute to themselves a knowledge of all things, and especially of the scriptures: but it in no way</w:t>
      </w:r>
    </w:p>
    <w:p w14:paraId="70F3A792">
      <w:pPr>
        <w:pStyle w:val="11"/>
        <w:widowControl/>
      </w:pPr>
      <w:r>
        <w:t>爱任纽的这个见证对付的是那些心生骄傲、被好奇心带到不合宜地步、将所有知识，特别是对圣经的知识，归于自己的人：但它丝毫没有</w:t>
      </w:r>
    </w:p>
    <w:p w14:paraId="20E3619D">
      <w:pPr>
        <w:pStyle w:val="11"/>
        <w:widowControl/>
      </w:pPr>
      <w:r>
        <w:t>touches us, who confess that there are many matters in scripture too abstruse to be perfectly understood by any man in this life.</w:t>
      </w:r>
    </w:p>
    <w:p w14:paraId="20FF9A6B">
      <w:pPr>
        <w:pStyle w:val="11"/>
        <w:widowControl/>
      </w:pPr>
      <w:r>
        <w:t>触及我们，我们承认圣经中有许多事情过于深奥，以至于今生任何人都无法完美理解。</w:t>
      </w:r>
    </w:p>
    <w:p w14:paraId="0265017B">
      <w:pPr>
        <w:pStyle w:val="11"/>
        <w:widowControl/>
      </w:pPr>
      <w:r>
        <w:t>The second testimony is that of Origen, who in his twelfth Homily on Exodus says, that in the case of the scriptures we should not only employ study, but pour forth prayers also day and night, that the Lamb of the tribe of Juda may come and open for us the sealed book5.</w:t>
      </w:r>
    </w:p>
    <w:p w14:paraId="4D763BB0">
      <w:pPr>
        <w:pStyle w:val="11"/>
        <w:widowControl/>
      </w:pPr>
      <w:r>
        <w:t>第二个见证是奥利金的，他在《出埃及记》的第十二篇讲道中说，对于圣经，我们不仅应该付出学习，还应该日夜倾注祷告，好让犹大支派的狮子（羔羊）前来为我们开启那封严的书卷5。</w:t>
      </w:r>
    </w:p>
    <w:p w14:paraId="08DDE995">
      <w:pPr>
        <w:pStyle w:val="11"/>
        <w:widowControl/>
      </w:pPr>
      <w:r>
        <w:t>So, in his seventh book against Celsus, he says that the scripture is in many places obscure6.</w:t>
      </w:r>
    </w:p>
    <w:p w14:paraId="6DAAC26B">
      <w:pPr>
        <w:pStyle w:val="11"/>
        <w:widowControl/>
      </w:pPr>
      <w:r>
        <w:t>同样，在他的《驳凯尔苏斯》第七卷中，他说圣经在许多地方是晦涩的6。</w:t>
      </w:r>
    </w:p>
    <w:p w14:paraId="63C56309">
      <w:pPr>
        <w:pStyle w:val="11"/>
        <w:widowControl/>
      </w:pPr>
      <w:r>
        <w:t>I answer, We say also that study and diligence are required in reading the scriptures, and that assiduous prayers are also necessary.</w:t>
      </w:r>
    </w:p>
    <w:p w14:paraId="5E297D8D">
      <w:pPr>
        <w:pStyle w:val="11"/>
        <w:widowControl/>
      </w:pPr>
      <w:r>
        <w:t>我回答，我们也说阅读圣经需要学习和勤奋，并且不断地祷告也是必要的。</w:t>
      </w:r>
    </w:p>
    <w:p w14:paraId="69DF0DD2">
      <w:pPr>
        <w:pStyle w:val="11"/>
        <w:widowControl/>
      </w:pPr>
      <w:r>
        <w:t>The papists, therefore, are impertinent, who say that we affirm that any one may treat the scriptures negligently and without prayer, and yet understand them correctly, or that the scripture is not in many places obscure.</w:t>
      </w:r>
    </w:p>
    <w:p w14:paraId="24ADB12A">
      <w:pPr>
        <w:pStyle w:val="11"/>
        <w:widowControl/>
      </w:pPr>
      <w:r>
        <w:t>因此，教皇派是不恰当的，他们说我们声称任何人都可以在疏忽和不祷告的情况下对待圣经，却仍然能正确理解它们，或者说圣经在许多地方并非晦涩。</w:t>
      </w:r>
    </w:p>
    <w:p w14:paraId="573746DD">
      <w:pPr>
        <w:pStyle w:val="11"/>
        <w:widowControl/>
      </w:pPr>
      <w:r>
        <w:t>The third father whom Bellarmine cites is Ruffinus.</w:t>
      </w:r>
    </w:p>
    <w:p w14:paraId="619D24B5">
      <w:pPr>
        <w:pStyle w:val="11"/>
        <w:widowControl/>
      </w:pPr>
      <w:r>
        <w:t>贝拉明引用的第三位教父是鲁菲努斯。</w:t>
      </w:r>
    </w:p>
    <w:p w14:paraId="10D9A232">
      <w:pPr>
        <w:pStyle w:val="11"/>
        <w:widowControl/>
      </w:pPr>
      <w:r>
        <w:t>He, Lib. XI. c. 9, writes that Basil and Nazianzen were both bred at Athens, both colleagues for many years; and, setting aside the books of the philosophers, applied themselves with the utmost zeal to the scriptures, bestowing their whole attention upon them, and learned them from the writings and authority of the fathers, not from their own presumption.</w:t>
      </w:r>
    </w:p>
    <w:p w14:paraId="3DBBC883">
      <w:pPr>
        <w:pStyle w:val="11"/>
        <w:widowControl/>
      </w:pPr>
      <w:r>
        <w:t>他在第十一卷第 9 章中写道，巴西尔（Basil）和拿先斯（Nazianzen）都在雅典受教育，多年来都是同僚；并且，他们将哲学家的书放在一边，以最大的热忱致力于圣经，将全部注意力都放在上面，并从教父们的著作和权威中学习圣经，而不是凭着自己的傲慢。</w:t>
      </w:r>
    </w:p>
    <w:p w14:paraId="2C8D2FCB">
      <w:pPr>
        <w:pStyle w:val="11"/>
        <w:widowControl/>
      </w:pPr>
      <w:r>
        <w:t>Hence the Jesuit concludes that the scriptures are obscure.</w:t>
      </w:r>
    </w:p>
    <w:p w14:paraId="62A2306C">
      <w:pPr>
        <w:pStyle w:val="11"/>
        <w:widowControl/>
      </w:pPr>
      <w:r>
        <w:t>因此，这位耶稣会士总结说圣经是晦涩的。</w:t>
      </w:r>
    </w:p>
    <w:p w14:paraId="0FBA49BA">
      <w:pPr>
        <w:pStyle w:val="11"/>
        <w:widowControl/>
      </w:pPr>
      <w:r>
        <w:t>I answer, that these distinguished men bestowed this so great labor and such extraordinary diligence in the study of scripture, not to obtain any moderate or vulgar knowledge, but that they might understand the scriptures accurately, and prove fit to instruct others.</w:t>
      </w:r>
    </w:p>
    <w:p w14:paraId="0D0DA9AD">
      <w:pPr>
        <w:pStyle w:val="11"/>
        <w:widowControl/>
      </w:pPr>
      <w:r>
        <w:t>我回答，这些杰出的人在研读圣经上付出如此巨大的努力和如此非凡的勤奋，不是为了获得任何一般或普通的知识，而是为了他们能准确地理解圣经，并证明适合教导他人。</w:t>
      </w:r>
    </w:p>
    <w:p w14:paraId="2666DCD1">
      <w:pPr>
        <w:pStyle w:val="11"/>
        <w:widowControl/>
      </w:pPr>
      <w:r>
        <w:t>Similar study and diligence should be applied by all those who would discharge the office of pastors and teachers in the church, as was the case of Basil and Nazianzen; but so great labor is not necessarily required in the people.</w:t>
      </w:r>
    </w:p>
    <w:p w14:paraId="29C991FA">
      <w:pPr>
        <w:pStyle w:val="11"/>
        <w:widowControl/>
      </w:pPr>
      <w:r>
        <w:t>所有那些愿意在教会中履行牧师和教师职分的人，就像巴西尔和拿先斯一样，都应该投入类似的学习和勤奋；但对于平信徒来说，并不一定需要如此巨大的努力。</w:t>
      </w:r>
    </w:p>
    <w:p w14:paraId="6316335C">
      <w:pPr>
        <w:pStyle w:val="11"/>
        <w:widowControl/>
      </w:pPr>
      <w:r>
        <w:t>It is sufficient for them to understand and hold aright the articles of faith, and the things which are necessary to salvation.</w:t>
      </w:r>
    </w:p>
    <w:p w14:paraId="2ADFD18D">
      <w:pPr>
        <w:pStyle w:val="11"/>
        <w:widowControl/>
      </w:pPr>
      <w:r>
        <w:t>对他们来说，充分理解并正确持守信仰的条文和得救所必需的事情就足够了。</w:t>
      </w:r>
    </w:p>
    <w:p w14:paraId="0B55F8EA">
      <w:pPr>
        <w:pStyle w:val="11"/>
        <w:widowControl/>
      </w:pPr>
      <w:r>
        <w:t>In the fourth place, Bellarmine objects to us Chrysostom.</w:t>
      </w:r>
    </w:p>
    <w:p w14:paraId="5D1181CA">
      <w:pPr>
        <w:pStyle w:val="11"/>
        <w:widowControl/>
      </w:pPr>
      <w:r>
        <w:t>第四，贝拉明向我们提出约翰·克里索斯托姆（Chrysostom，金口）来反对我们。</w:t>
      </w:r>
    </w:p>
    <w:p w14:paraId="575CFF57">
      <w:pPr>
        <w:pStyle w:val="11"/>
        <w:widowControl/>
      </w:pPr>
      <w:r>
        <w:t>He in his fortieth Homily on the fifth chapter of the gospel of St. John, upon these words,—ἐρευνiτε τς γραϕς, “search the scriptures,”—says that there is need of great labor and the utmost diligence in the sacred scriptures, and that it behoves us to dig deep, to search and investigate diligently to find those things which lie concealed in their depths.</w:t>
      </w:r>
    </w:p>
    <w:p w14:paraId="570BEBBE">
      <w:pPr>
        <w:pStyle w:val="11"/>
        <w:widowControl/>
      </w:pPr>
      <w:r>
        <w:t>他在约翰福音第五章的第四十篇讲道中，针对这些话语——ἐρευνiτε τς γραϕς，“你们要查考圣经”——说，在神圣的经文中需要巨大的努力和最大的勤奋，并且我们有责任深挖、仔细查考和研究，以找到那些隐藏在其深处的奥秘。</w:t>
      </w:r>
    </w:p>
    <w:p w14:paraId="737F4778">
      <w:pPr>
        <w:pStyle w:val="11"/>
        <w:widowControl/>
      </w:pPr>
      <w:r>
        <w:t>For it is not (says he) what lies ready to hand and at the surface that we dig for, but what is profoundly buried like a treasure.</w:t>
      </w:r>
    </w:p>
    <w:p w14:paraId="43F7E19C">
      <w:pPr>
        <w:pStyle w:val="11"/>
        <w:widowControl/>
      </w:pPr>
      <w:r>
        <w:t>因为（他说）我们所挖掘的，不是唾手可得和在表面上的东西，而是像宝藏一样深埋的东西。</w:t>
      </w:r>
    </w:p>
    <w:p w14:paraId="1B54F91D">
      <w:pPr>
        <w:pStyle w:val="11"/>
        <w:widowControl/>
      </w:pPr>
      <w:r>
        <w:t>I answer, these words do not prove that the scriptures are so obscure that the laity ought not to read them.</w:t>
      </w:r>
    </w:p>
    <w:p w14:paraId="06B766FB">
      <w:pPr>
        <w:pStyle w:val="11"/>
        <w:widowControl/>
      </w:pPr>
      <w:r>
        <w:t>我回答，这些话语并不能证明圣经是如此晦涩，以至于平信徒不应该阅读它们。</w:t>
      </w:r>
    </w:p>
    <w:p w14:paraId="3051B55A">
      <w:pPr>
        <w:pStyle w:val="11"/>
        <w:widowControl/>
      </w:pPr>
      <w:r>
        <w:t>We, for our parts, confess that the scriptures ought not to be read carelessly, or without faith, as they were read by the Jews; but we judge both diligence and faith to be required in the reading of them.</w:t>
      </w:r>
    </w:p>
    <w:p w14:paraId="59A6C625">
      <w:pPr>
        <w:pStyle w:val="11"/>
        <w:widowControl/>
      </w:pPr>
      <w:r>
        <w:t>就我们而言，我们承认圣经不应该被粗心大意地阅读，或不带信心，就像犹太人阅读它们一样；但我们认为阅读圣经需要勤奋和信心。</w:t>
      </w:r>
    </w:p>
    <w:p w14:paraId="2E097C2F">
      <w:pPr>
        <w:pStyle w:val="11"/>
        <w:widowControl/>
      </w:pPr>
      <w:r>
        <w:t>The Jews read the scriptures negligently and without faith: we say that the scriptures are easy to the studious and faithful.</w:t>
      </w:r>
    </w:p>
    <w:p w14:paraId="5607E149">
      <w:pPr>
        <w:pStyle w:val="11"/>
        <w:widowControl/>
      </w:pPr>
      <w:r>
        <w:t>犹太人粗心大意且没有信心地阅读圣经：我们说圣经对勤奋学习和有信心的人来说是容易的。</w:t>
      </w:r>
    </w:p>
    <w:p w14:paraId="0E49F528">
      <w:pPr>
        <w:pStyle w:val="11"/>
        <w:widowControl/>
      </w:pPr>
      <w:r>
        <w:t>But Bellarmine produces another testimony also, from Chrysostom’s Opus Imperfectum upon Matthew, Homily 44; where two reasons are brought why God chose that the scriptures should be obscure.</w:t>
      </w:r>
    </w:p>
    <w:p w14:paraId="2FD54F65">
      <w:pPr>
        <w:pStyle w:val="11"/>
        <w:widowControl/>
      </w:pPr>
      <w:r>
        <w:t>但是贝拉明还提出了另一个见证，来自约翰·克里索斯托姆的《马太福音不完全著作》（Opus Imperfectum upon Matthew）第 44 篇讲道；其中提出了两个原因，解释了神为何选择让圣经晦涩。</w:t>
      </w:r>
    </w:p>
    <w:p w14:paraId="66B60691">
      <w:pPr>
        <w:pStyle w:val="11"/>
        <w:widowControl/>
      </w:pPr>
      <w:r>
        <w:t>The first is, that some might be teachers and others learners; because if all knew all things equally well, a teacher would not be necessary, and good order would not be maintained amongst men.</w:t>
      </w:r>
    </w:p>
    <w:p w14:paraId="26E1C61A">
      <w:pPr>
        <w:pStyle w:val="11"/>
        <w:widowControl/>
      </w:pPr>
      <w:r>
        <w:t>第一个原因是，好让一些人成为教师，另一些人成为学习者；因为如果所有人都同样了解所有事情，教师就没有必要了，人类之间的良好秩序也将无法维持。</w:t>
      </w:r>
    </w:p>
    <w:p w14:paraId="2B597E62">
      <w:pPr>
        <w:pStyle w:val="11"/>
        <w:widowControl/>
      </w:pPr>
      <w:r>
        <w:t>The second reason is, lest scripture should be not so much useful as contemptible, if it were understood promiscuously by all.</w:t>
      </w:r>
    </w:p>
    <w:p w14:paraId="52965E62">
      <w:pPr>
        <w:pStyle w:val="11"/>
        <w:widowControl/>
      </w:pPr>
      <w:r>
        <w:t>第二个原因是，如果圣经被所有人随意理解，它就不会那么有用，反而会变得可鄙。</w:t>
      </w:r>
    </w:p>
    <w:p w14:paraId="3B0B21E4">
      <w:pPr>
        <w:pStyle w:val="11"/>
        <w:widowControl/>
      </w:pPr>
      <w:r>
        <w:t>I answer: This is precisely the same as we say ourselves, that God, induced by the fittest reasons, chose that there should be many obscurities in scripture.</w:t>
      </w:r>
    </w:p>
    <w:p w14:paraId="5C901C0E">
      <w:pPr>
        <w:pStyle w:val="11"/>
        <w:widowControl/>
      </w:pPr>
      <w:r>
        <w:t>我回答：这与我们自己所说的完全一致，即神出于最恰当的原因，选择让圣经中存在许多晦涩之处。</w:t>
      </w:r>
    </w:p>
    <w:p w14:paraId="2A276C36">
      <w:pPr>
        <w:pStyle w:val="11"/>
        <w:widowControl/>
      </w:pPr>
      <w:r>
        <w:t>But what hath this to do with the cause in hand?</w:t>
      </w:r>
    </w:p>
    <w:p w14:paraId="739B2EEB">
      <w:pPr>
        <w:pStyle w:val="11"/>
        <w:widowControl/>
      </w:pPr>
      <w:r>
        <w:t>但这与我们手头上的议题有什么关系呢？</w:t>
      </w:r>
    </w:p>
    <w:p w14:paraId="3C9206FF">
      <w:pPr>
        <w:pStyle w:val="11"/>
        <w:widowControl/>
      </w:pPr>
      <w:r>
        <w:t>In the fifth place, he objects Ambrose, Epistle 44 ad Constantium Episcopum, where these words are found: “The holy scripture is a sea, having in it deep meanings, and the profundity of prophetic enigmas, into which sea have entered many streams7.”</w:t>
      </w:r>
    </w:p>
    <w:p w14:paraId="76AD0233">
      <w:pPr>
        <w:pStyle w:val="11"/>
        <w:widowControl/>
      </w:pPr>
      <w:r>
        <w:t>第五，他提出安波罗修（Ambrose）的《致康斯坦提乌斯主教书》（Epistle 44 ad Constantium Episcopum）来反对，其中有这些话：“神圣的经文是一片海洋，其中有深奥的含义，和先知性谜语的深度，许多溪流已汇入这片海洋7。”</w:t>
      </w:r>
    </w:p>
    <w:p w14:paraId="0215CAE4">
      <w:pPr>
        <w:pStyle w:val="11"/>
        <w:widowControl/>
      </w:pPr>
      <w:r>
        <w:t>I answer: We readily</w:t>
      </w:r>
    </w:p>
    <w:p w14:paraId="7E8C15B6">
      <w:pPr>
        <w:pStyle w:val="11"/>
        <w:widowControl/>
      </w:pPr>
      <w:r>
        <w:t>我回答：我们乐意</w:t>
      </w:r>
    </w:p>
    <w:p w14:paraId="7141BD77">
      <w:pPr>
        <w:pStyle w:val="11"/>
        <w:widowControl/>
      </w:pPr>
      <w:r>
        <w:t>confess with Ambrose, that there are many obscure meanings in scripture, and that scripture is like a sea: but the same Ambrose says also presently in the same place, that “there are also in the scriptures rivers sweet and clear, and pure fountains springing up unto eternal life.”</w:t>
      </w:r>
    </w:p>
    <w:p w14:paraId="72D726A5">
      <w:pPr>
        <w:pStyle w:val="11"/>
        <w:widowControl/>
      </w:pPr>
      <w:r>
        <w:t>与安波罗修一同承认，圣经中有许多晦涩的含义，并且圣经像一片海洋：但安波罗修本人在同一处也立刻说，“在圣经中也有甘甜和清澈的河流，以及涌流向永生的纯净泉水。”</w:t>
      </w:r>
    </w:p>
    <w:p w14:paraId="0A2F16B9">
      <w:pPr>
        <w:pStyle w:val="11"/>
        <w:widowControl/>
      </w:pPr>
      <w:r>
        <w:t>So he compares scripture to rivers also.</w:t>
      </w:r>
    </w:p>
    <w:p w14:paraId="216323D4">
      <w:pPr>
        <w:pStyle w:val="11"/>
        <w:widowControl/>
      </w:pPr>
      <w:r>
        <w:t>因此，他也将圣经比作河流。</w:t>
      </w:r>
    </w:p>
    <w:p w14:paraId="72C130FB">
      <w:pPr>
        <w:pStyle w:val="11"/>
        <w:widowControl/>
      </w:pPr>
      <w:r>
        <w:t>There are, I confess, in the scripture, as in the ocean, many depths; but yet the same Ambrose himself says a little afterwards: “There are different streams of scripture.</w:t>
      </w:r>
    </w:p>
    <w:p w14:paraId="0619625D">
      <w:pPr>
        <w:pStyle w:val="11"/>
        <w:widowControl/>
      </w:pPr>
      <w:r>
        <w:t>我承认，圣经中，如同在海洋中一样，有许多深处；但安波罗修本人稍后也说：“圣经有不同的水流。</w:t>
      </w:r>
    </w:p>
    <w:p w14:paraId="09FA19B5">
      <w:pPr>
        <w:pStyle w:val="11"/>
        <w:widowControl/>
      </w:pPr>
      <w:r>
        <w:t>You have what you may drink first, what second, and what last8.”</w:t>
      </w:r>
    </w:p>
    <w:p w14:paraId="47480B59">
      <w:pPr>
        <w:pStyle w:val="11"/>
        <w:widowControl/>
      </w:pPr>
      <w:r>
        <w:t>你有可以先喝的，有可以次喝的，有可以最后喝的8。”</w:t>
      </w:r>
    </w:p>
    <w:p w14:paraId="567A36BF">
      <w:pPr>
        <w:pStyle w:val="11"/>
        <w:widowControl/>
      </w:pPr>
      <w:r>
        <w:t>In the sixth place he objects Jerome, from whom he cites three testimonies.</w:t>
      </w:r>
    </w:p>
    <w:p w14:paraId="665E49B1">
      <w:pPr>
        <w:pStyle w:val="11"/>
        <w:widowControl/>
      </w:pPr>
      <w:r>
        <w:t>第六，他提出耶柔米来反对，他从耶柔米那里引用了三项见证。</w:t>
      </w:r>
    </w:p>
    <w:p w14:paraId="78F03DF3">
      <w:pPr>
        <w:pStyle w:val="11"/>
        <w:widowControl/>
      </w:pPr>
      <w:r>
        <w:t>The first is taken from the Epistle to Paulinus on the Study of the Scripture, where9 he writes that we cannot possibly learn and understand the scriptures, without some one to go before and shew the way, that is, without a master and interpreter; and, running through all the books, he shews in each that there are many things mystical and obscure.</w:t>
      </w:r>
    </w:p>
    <w:p w14:paraId="519F61C0">
      <w:pPr>
        <w:pStyle w:val="11"/>
        <w:widowControl/>
      </w:pPr>
      <w:r>
        <w:t>第一个引自《致保利努斯论研读圣经书》，他在其中9写道，没有先导和指路人，即没有一位大师和解释者，我们不可能学习和理解圣经；并且，他纵览所有书卷，在每一卷中都指出有许多神秘和晦涩的事情。</w:t>
      </w:r>
    </w:p>
    <w:p w14:paraId="3CC3E8E4">
      <w:pPr>
        <w:pStyle w:val="11"/>
        <w:widowControl/>
      </w:pPr>
      <w:r>
        <w:t>The second testimony of Jerome is contained in the preface to his commentaries upon the Epistle to the Ephesians, where he says that he had bestowed much labor upon the scriptures, always either reading himself or consulting others; upon which latter account, he had gone as far as to Alexandria, to consult there a certain learned man called Didymus.</w:t>
      </w:r>
    </w:p>
    <w:p w14:paraId="3113E093">
      <w:pPr>
        <w:pStyle w:val="11"/>
        <w:widowControl/>
      </w:pPr>
      <w:r>
        <w:t>耶柔米的第二个见证载于他《以弗所书注释》的序言中，他在那里说他曾在圣经上付出了很多努力，总是亲自阅读或咨询他人；为此，他甚至远赴亚历山大，在那里咨询一位名叫迪迪莫斯（Didymus）的学者。</w:t>
      </w:r>
    </w:p>
    <w:p w14:paraId="18D08D1C">
      <w:pPr>
        <w:pStyle w:val="11"/>
        <w:widowControl/>
      </w:pPr>
      <w:r>
        <w:t>The third testimony of Jerome, which Bellarmine cites is taken from his Epistle to Algasia, Quæst. 8, where Jerome writes, that the whole Epistle of Paul to the Romans is involved in exceeding great obscurity10.</w:t>
      </w:r>
    </w:p>
    <w:p w14:paraId="69451933">
      <w:pPr>
        <w:pStyle w:val="11"/>
        <w:widowControl/>
      </w:pPr>
      <w:r>
        <w:t>贝拉明引用的耶柔米的第三个见证取自他《致阿尔加西亚书》（Epistle to Algasia）的第 8 个问题，耶柔米在那里写道，保罗给罗马人的整封书信都包含在极大的晦涩之中10。</w:t>
      </w:r>
    </w:p>
    <w:p w14:paraId="44E266E6">
      <w:pPr>
        <w:pStyle w:val="11"/>
        <w:widowControl/>
      </w:pPr>
      <w:r>
        <w:t>I answer: We willingly acknowledge and concede all these things; that is, firstly, that the scriptures cannot be perfectly understood without a master; next, that there are some obscure and difficult places in scripture, and that teachers and masters should be consulted upon them; lastly, that the Epistle to the Romans is obscure; and so that some books are more obscure than others.</w:t>
      </w:r>
    </w:p>
    <w:p w14:paraId="43640B02">
      <w:pPr>
        <w:pStyle w:val="11"/>
        <w:widowControl/>
      </w:pPr>
      <w:r>
        <w:t>我回答：我们乐意承认和允许所有这些事情；也就是说，第一，没有一位大师，圣经不能被完全理解；其次，圣经中存在一些晦涩和困难的地方，并且应该就此咨询教师和大师；最后，罗马书是晦涩的；以及一些书卷比其他书卷更晦涩。</w:t>
      </w:r>
    </w:p>
    <w:p w14:paraId="0CB32140">
      <w:pPr>
        <w:pStyle w:val="11"/>
        <w:widowControl/>
      </w:pPr>
      <w:r>
        <w:t>Yet,</w:t>
      </w:r>
    </w:p>
    <w:p w14:paraId="08E4EACF">
      <w:pPr>
        <w:pStyle w:val="11"/>
        <w:widowControl/>
      </w:pPr>
      <w:r>
        <w:t>然而，</w:t>
      </w:r>
    </w:p>
    <w:p w14:paraId="07634061">
      <w:pPr>
        <w:pStyle w:val="11"/>
        <w:widowControl/>
      </w:pPr>
      <w:r>
        <w:t>meanwhile, it does not follow that all things in scripture are so obscure that laymen should not touch it, and the people should be wholly prevented and repelled from its perusal: for in this way it would not be lawful for any man whatsoever to read the scriptures.</w:t>
      </w:r>
    </w:p>
    <w:p w14:paraId="6BC0895A">
      <w:pPr>
        <w:pStyle w:val="11"/>
        <w:widowControl/>
      </w:pPr>
      <w:r>
        <w:t>同时，这并不意味着圣经中所有的事情都是如此晦涩，以至于平信徒不应该接触它，人民应该完全被阻止和排斥阅读它：因为这样一来，任何人都不得阅读圣经了。</w:t>
      </w:r>
    </w:p>
    <w:p w14:paraId="2EBB1143">
      <w:pPr>
        <w:pStyle w:val="11"/>
        <w:widowControl/>
      </w:pPr>
      <w:r>
        <w:t>In the seventh place, he objects Augustine, from whom he produces four testimonies.</w:t>
      </w:r>
    </w:p>
    <w:p w14:paraId="3882DAE5">
      <w:pPr>
        <w:pStyle w:val="11"/>
        <w:widowControl/>
      </w:pPr>
      <w:r>
        <w:t>第七，他提出奥古斯丁来反对，他从奥古斯丁那里提出了四项见证。</w:t>
      </w:r>
    </w:p>
    <w:p w14:paraId="05FEE03A">
      <w:pPr>
        <w:pStyle w:val="11"/>
        <w:widowControl/>
      </w:pPr>
      <w:r>
        <w:t>The first is cited from his work De Doctr. Christ. Lib. II. cap. 6, where Augustine teaches that the obscurity of scripture is of use “to tame our pride and to rouse our understanding from listlessness, since things easily investigated are generally held cheap11.”</w:t>
      </w:r>
    </w:p>
    <w:p w14:paraId="5609D4F9">
      <w:pPr>
        <w:pStyle w:val="11"/>
        <w:widowControl/>
      </w:pPr>
      <w:r>
        <w:t>第一个引自他的著作《论基督教教义》（De Doctr. Christ.）第二卷第 6 章，奥古斯丁在那里教导说，圣经的晦涩之处有用“来驯服我们的骄傲，并唤醒我们迟钝的理解力，因为容易探究的事情通常被视为廉价11。”</w:t>
      </w:r>
    </w:p>
    <w:p w14:paraId="00DE0812">
      <w:pPr>
        <w:pStyle w:val="11"/>
        <w:widowControl/>
      </w:pPr>
      <w:r>
        <w:t>I answer: Yet the same father says in the same chapter, that the Holy Spirit provides for our hunger in the plainer places, and that hardly any thing can be obtained from those obscurer passages, which is not found said elsewhere with the utmost plainness.</w:t>
      </w:r>
    </w:p>
    <w:p w14:paraId="41D5C742">
      <w:pPr>
        <w:pStyle w:val="11"/>
        <w:widowControl/>
      </w:pPr>
      <w:r>
        <w:t>我回答：然而，这位教父在同一章中也说，圣灵在更清晰的地方供应我们的饥饿，并且那些更晦涩的段落中几乎找不到任何在其他地方没有以最大的清晰度说出的事情。</w:t>
      </w:r>
    </w:p>
    <w:p w14:paraId="47FD1FBB">
      <w:pPr>
        <w:pStyle w:val="11"/>
        <w:widowControl/>
      </w:pPr>
      <w:r>
        <w:t>The same father, in the ninth chapter of the same book, says, that amongst those things which are plainly set down in scripture, are to be found all those things which make the sum of our faith and practice12.</w:t>
      </w:r>
    </w:p>
    <w:p w14:paraId="6AEC506C">
      <w:pPr>
        <w:pStyle w:val="11"/>
        <w:widowControl/>
      </w:pPr>
      <w:r>
        <w:t>这位教父在同一本书的第九章中说，在圣经中清晰阐明的事情中，可以找到所有构成我们信仰和实践总纲的事情12。</w:t>
      </w:r>
    </w:p>
    <w:p w14:paraId="547A6D47">
      <w:pPr>
        <w:pStyle w:val="11"/>
        <w:widowControl/>
      </w:pPr>
      <w:r>
        <w:t>The second testimony of Augustine is taken from his Confessions, Lib. XII. cap. 14, where he says, that “the depth of the divine words is wonderful13.”</w:t>
      </w:r>
    </w:p>
    <w:p w14:paraId="235CB626">
      <w:pPr>
        <w:pStyle w:val="11"/>
        <w:widowControl/>
      </w:pPr>
      <w:r>
        <w:t>奥古斯丁的第二个见证取自他的《忏悔录》（Confessions）第十二卷第 14 章，他在那里说，“神圣圣言的深度是奇妙的13。”</w:t>
      </w:r>
    </w:p>
    <w:p w14:paraId="7DF700FE">
      <w:pPr>
        <w:pStyle w:val="11"/>
        <w:widowControl/>
      </w:pPr>
      <w:r>
        <w:t>I answer: we confess this to be most true in many places.</w:t>
      </w:r>
    </w:p>
    <w:p w14:paraId="57F4EC9F">
      <w:pPr>
        <w:pStyle w:val="11"/>
        <w:widowControl/>
      </w:pPr>
      <w:r>
        <w:t>我回答：我们承认这在许多地方是极其真实的。</w:t>
      </w:r>
    </w:p>
    <w:p w14:paraId="1EAF0148">
      <w:pPr>
        <w:pStyle w:val="11"/>
        <w:widowControl/>
      </w:pPr>
      <w:r>
        <w:t>But as there are some places such as that an elephant may swim in them, so there are others so disembarrassed, plain, and utterly free from prejudices or danger, that a lamb may, as it were, easily wade over them.</w:t>
      </w:r>
    </w:p>
    <w:p w14:paraId="7D16B318">
      <w:pPr>
        <w:pStyle w:val="11"/>
        <w:widowControl/>
      </w:pPr>
      <w:r>
        <w:t>但是，正如有些地方深到大象可以在其中游泳一样，也有其他地方是如此简单、清晰，并且完全没有偏见或危险，以至于一只羊羔也可以，可以这么说，轻松涉水而过。</w:t>
      </w:r>
    </w:p>
    <w:p w14:paraId="1E0020B5">
      <w:pPr>
        <w:pStyle w:val="11"/>
        <w:widowControl/>
      </w:pPr>
      <w:r>
        <w:t>The third testimony cited from Augustine is contained in his third Epistle to Volusianus, where he says that “the depth of the Christian scriptures is such, that one may every day make new progress in them, although he should endeavor to study them alone from his earliest childhood to decrepit age, in the amplest leisure, with the closest study, and a genius of the highest order.”</w:t>
      </w:r>
    </w:p>
    <w:p w14:paraId="7D0AD046">
      <w:pPr>
        <w:pStyle w:val="11"/>
        <w:widowControl/>
      </w:pPr>
      <w:r>
        <w:t>从奥古斯丁引用的第三个见证载于他的《致沃卢西亚努斯书》（Epistle to Volusianus）第三封信中，他在那里说，“基督教圣经的深度如此之深，以至于一个人即使从幼年到年迈，在最充足的空闲时间、最勤奋的学习和最高级的天赋下，独自努力研读它们，也可以每天在其中取得新的进步。”</w:t>
      </w:r>
    </w:p>
    <w:p w14:paraId="6F507112">
      <w:pPr>
        <w:pStyle w:val="11"/>
        <w:widowControl/>
      </w:pPr>
      <w:r>
        <w:t>I answer: Here the Jesuit betrays his remarkable unfairness, and really singular dishonesty: for there</w:t>
      </w:r>
    </w:p>
    <w:p w14:paraId="255AE33D">
      <w:pPr>
        <w:pStyle w:val="11"/>
        <w:widowControl/>
      </w:pPr>
      <w:r>
        <w:t>我回答：在这里，这位耶稣会士暴露了祂显着的不公，以及实在罕见的欺诈：因为紧接着</w:t>
      </w:r>
    </w:p>
    <w:p w14:paraId="7235A2AC">
      <w:pPr>
        <w:pStyle w:val="11"/>
        <w:widowControl/>
      </w:pPr>
      <w:r>
        <w:t>follow immediately these words which he hath omitted: “Not that one comes at those things which are necessary to salvation with so much difficulty14.”</w:t>
      </w:r>
    </w:p>
    <w:p w14:paraId="16ED4C3D">
      <w:pPr>
        <w:pStyle w:val="11"/>
        <w:widowControl/>
      </w:pPr>
      <w:r>
        <w:t>是这些被他省略的话：“并非人们要如此困难才能获得那些得救所必需的事情14。”</w:t>
      </w:r>
    </w:p>
    <w:p w14:paraId="14331D87">
      <w:pPr>
        <w:pStyle w:val="11"/>
        <w:widowControl/>
      </w:pPr>
      <w:r>
        <w:t>Besides, the same father says in the same epistle, that “the scripture, like a familiar friend, speaks without disguise to the heart, not of the learned only, but of the unlearned also; nor elevates with proud diction what it conceals in its mysteries, so as to make the duller and unlearned minds afraid to approach, like the poor to the rich; but invites all by its humble style, whom it feeds with its manifested truth, and exercises with that which is hidden.”</w:t>
      </w:r>
    </w:p>
    <w:p w14:paraId="0F0215D2">
      <w:pPr>
        <w:pStyle w:val="11"/>
        <w:widowControl/>
      </w:pPr>
      <w:r>
        <w:t>此外，这位教父在同一封信中说，“圣经，就像一个亲密的朋友，毫不掩饰地向心说话，不仅向有学问的人，也向未受教导的人说话；它也不会以傲慢的言辞抬高它在奥秘中隐藏的东西，以致使迟钝和未受教导的心灵不敢靠近，如同穷人对富人一样；而是以其谦卑的风格邀请所有人，以其显明的真理喂养他们，并以其隐藏的奥秘锻炼他们。”</w:t>
      </w:r>
    </w:p>
    <w:p w14:paraId="2394F9A4">
      <w:pPr>
        <w:pStyle w:val="11"/>
        <w:widowControl/>
      </w:pPr>
      <w:r>
        <w:t>He says, moreover, that the scripture hath in its ready places whatever it hath in the recondite ones: “but that, lest men should grow weary of what is plain, the same things again when covered are desired, when desired are, as it were, renewed, and renewed are intimated with pleasure15.”</w:t>
      </w:r>
    </w:p>
    <w:p w14:paraId="53550010">
      <w:pPr>
        <w:pStyle w:val="11"/>
        <w:widowControl/>
      </w:pPr>
      <w:r>
        <w:t>他进一步说，圣经在其容易理解的地方拥有其在深奥地方所拥有的任何东西：“但是，为了不让人厌倦显明的事情，同样的事情再次被遮盖时会让人渴望，被渴望时，就好像得到了更新，而更新后则以愉快的方式被传达15。”</w:t>
      </w:r>
    </w:p>
    <w:p w14:paraId="63D4517B">
      <w:pPr>
        <w:pStyle w:val="11"/>
        <w:widowControl/>
      </w:pPr>
      <w:r>
        <w:t>When the Jesuit passes all this over in silence, he displays his own extraordinary desire to deceive us.</w:t>
      </w:r>
    </w:p>
    <w:p w14:paraId="088542A0">
      <w:pPr>
        <w:pStyle w:val="11"/>
        <w:widowControl/>
      </w:pPr>
      <w:r>
        <w:t>当这位耶稣会士对这一切保持沉默时，他显露了他自己欺骗我们非同寻常的欲望。</w:t>
      </w:r>
    </w:p>
    <w:p w14:paraId="1F5E15A1">
      <w:pPr>
        <w:pStyle w:val="11"/>
        <w:widowControl/>
      </w:pPr>
      <w:r>
        <w:t>The fourth testimony of Augustine is found in Epistle 119. c. 21: “In scripture,” says Augustine, “there are many more things that I know not, than that I know16.”</w:t>
      </w:r>
    </w:p>
    <w:p w14:paraId="4F35A07B">
      <w:pPr>
        <w:pStyle w:val="11"/>
        <w:widowControl/>
      </w:pPr>
      <w:r>
        <w:t>奥古斯丁的第四个见证见于第 119 封信第 21 章：“在圣经中，”奥古斯丁说，“我不知道的事情比我知道的要多得多16。”</w:t>
      </w:r>
    </w:p>
    <w:p w14:paraId="45DA164C">
      <w:pPr>
        <w:pStyle w:val="11"/>
        <w:widowControl/>
      </w:pPr>
      <w:r>
        <w:t>I answer: This ought to be the true and ingenuous confession of all, to acknowledge that they are very far distant from the知识 perfection of knowledge: yet Augustine both professes that he himself knew whatever was necessary, and concedes that it might be easily understood by others.</w:t>
      </w:r>
    </w:p>
    <w:p w14:paraId="07D08460">
      <w:pPr>
        <w:pStyle w:val="11"/>
        <w:widowControl/>
      </w:pPr>
      <w:r>
        <w:t>我回答：这应当是所有人的真实和坦诚的承认，承认他们离知识的完全相去甚远：然而奥古斯丁既声称他自己知道所有必需的事情，也承认其他人可以很容易地理解它。</w:t>
      </w:r>
    </w:p>
    <w:p w14:paraId="5B031FD9">
      <w:pPr>
        <w:pStyle w:val="11"/>
        <w:widowControl/>
      </w:pPr>
      <w:r>
        <w:t>The eighth testimony cited by the Jesuit is that of Gregory the great, in his sixth Homily upon Ezekiel, where he writes thus: “The very obscurity of the words of God is of great use, because it exercises the perception so as to be enlarged by labor, and, through exercise, be enabled to catch that which a lazy reader cannot.</w:t>
      </w:r>
    </w:p>
    <w:p w14:paraId="3A0569ED">
      <w:pPr>
        <w:pStyle w:val="11"/>
        <w:widowControl/>
      </w:pPr>
      <w:r>
        <w:t>这位耶稣会士引用的第八个见证是伟大的格里高利（Gregory the great），在他的《以西结书》第六篇讲道中，他如此写道：“神圣言的晦涩本身有很大的益处，因为它锻炼了感知力，使其通过劳苦得以扩大，并藉着锻炼得以抓住懒惰读者所不能抓住的。</w:t>
      </w:r>
    </w:p>
    <w:p w14:paraId="1463DCDD">
      <w:pPr>
        <w:pStyle w:val="11"/>
        <w:widowControl/>
      </w:pPr>
      <w:r>
        <w:t>It hath besides this still greater advantage, that the meaning of the sacred scripture would be lightly esteemed, if it were plain in all places.</w:t>
      </w:r>
    </w:p>
    <w:p w14:paraId="4F0DF1AE">
      <w:pPr>
        <w:pStyle w:val="11"/>
        <w:widowControl/>
      </w:pPr>
      <w:r>
        <w:t>此外，它还有更大的优势，那就是如果神圣经文的意义在所有地方都清晰，它就会被轻视。</w:t>
      </w:r>
    </w:p>
    <w:p w14:paraId="6572DB91">
      <w:pPr>
        <w:pStyle w:val="11"/>
        <w:widowControl/>
      </w:pPr>
      <w:r>
        <w:t>In some obscure places the sweetness with which it refresheth the mind, when found, is proportionate to the toil and labor which were expended upon the search17.”</w:t>
      </w:r>
    </w:p>
    <w:p w14:paraId="0B938E53">
      <w:pPr>
        <w:pStyle w:val="11"/>
        <w:widowControl/>
      </w:pPr>
      <w:r>
        <w:t>在某些晦涩的地方，当被发现时，它所滋润心灵的甘甜与花费在查考上的辛劳和努力是成比例的17。”</w:t>
      </w:r>
    </w:p>
    <w:p w14:paraId="61C7188B">
      <w:pPr>
        <w:pStyle w:val="11"/>
        <w:widowControl/>
      </w:pPr>
      <w:r>
        <w:t>I answer: Nothing could be said more truly.</w:t>
      </w:r>
    </w:p>
    <w:p w14:paraId="16B0305A">
      <w:pPr>
        <w:pStyle w:val="11"/>
        <w:widowControl/>
      </w:pPr>
      <w:r>
        <w:t>我回答：没有比这说得更真实的了。</w:t>
      </w:r>
    </w:p>
    <w:p w14:paraId="1278D003">
      <w:pPr>
        <w:pStyle w:val="11"/>
        <w:widowControl/>
      </w:pPr>
      <w:r>
        <w:t>We confess with Gregory, that there are many obscurities in scripture, and that this hath happened through the divine wisdom, partly to exercise us in scripture, partly to prevent its being despised, partly that the truth when discovered might give us greater pleasure.</w:t>
      </w:r>
    </w:p>
    <w:p w14:paraId="54AE6A03">
      <w:pPr>
        <w:pStyle w:val="11"/>
        <w:widowControl/>
      </w:pPr>
      <w:r>
        <w:t>我们与格里高利一同承认，圣经中有许多晦涩之处，而这发生是通过神圣的智慧，部分是为了在圣经中锻炼我们，部分是为了防止它被藐视，部分是为了让所发现的真理能带给我们更大的喜悦。</w:t>
      </w:r>
    </w:p>
    <w:p w14:paraId="33867632">
      <w:pPr>
        <w:pStyle w:val="11"/>
        <w:widowControl/>
      </w:pPr>
      <w:r>
        <w:t>But, in the meanwhile, Gregory does not say, that every thing is obscure in scripture: yea, he plainly reclaims against such an assertion; for he says, “In some obscure places.”</w:t>
      </w:r>
    </w:p>
    <w:p w14:paraId="36AF7D6B">
      <w:pPr>
        <w:pStyle w:val="11"/>
        <w:widowControl/>
      </w:pPr>
      <w:r>
        <w:t>但是，与此同时，格里高利并没有说圣经中的所有事情都是晦涩的：是的，他明确反对这种断言；因为他说，“在某些晦涩的地方。”</w:t>
      </w:r>
    </w:p>
    <w:p w14:paraId="7E8132A3">
      <w:pPr>
        <w:pStyle w:val="11"/>
        <w:widowControl/>
      </w:pPr>
      <w:r>
        <w:t>Therefore it is not all, but some places in scripture, that are obscure, if we believe Gregory.</w:t>
      </w:r>
    </w:p>
    <w:p w14:paraId="799DD2F7">
      <w:pPr>
        <w:pStyle w:val="11"/>
        <w:widowControl/>
      </w:pPr>
      <w:r>
        <w:t>因此，如果我们相信格里高利，那么晦涩的不是圣经中的所有地方，而是某些地方。</w:t>
      </w:r>
    </w:p>
    <w:p w14:paraId="799F519E">
      <w:pPr>
        <w:pStyle w:val="11"/>
        <w:widowControl/>
      </w:pPr>
      <w:r>
        <w:t>But what man in his senses would reason thus: Some things in scripture are obscure, so as not to be understood in a moment; therefore either nothing can be understood, or the scriptures are not to be read?</w:t>
      </w:r>
    </w:p>
    <w:p w14:paraId="7A298546">
      <w:pPr>
        <w:pStyle w:val="11"/>
        <w:widowControl/>
      </w:pPr>
      <w:r>
        <w:t>但是哪个理智清醒的人会如此推理：圣经中有些事情是晦涩的，以至于不能立刻理解；因此要么什么都不能理解，要么就不应该阅读圣经？</w:t>
      </w:r>
    </w:p>
    <w:p w14:paraId="5FEC91CB">
      <w:pPr>
        <w:pStyle w:val="11"/>
        <w:widowControl/>
      </w:pPr>
      <w:r>
        <w:t>And so much for the Jesuit’s second argument.</w:t>
      </w:r>
    </w:p>
    <w:p w14:paraId="7A51A137">
      <w:pPr>
        <w:pStyle w:val="11"/>
        <w:widowControl/>
      </w:pPr>
      <w:r>
        <w:t>这位耶稣会士的第二个论据就到此为止。</w:t>
      </w:r>
    </w:p>
    <w:p w14:paraId="2C7B2C70">
      <w:pPr>
        <w:pStyle w:val="11"/>
        <w:widowControl/>
      </w:pPr>
      <w:r>
        <w:t>Bellarmine’s THIRD argument is founded upon necessary reasoning.</w:t>
      </w:r>
    </w:p>
    <w:p w14:paraId="348FC9F3">
      <w:pPr>
        <w:pStyle w:val="11"/>
        <w:widowControl/>
      </w:pPr>
      <w:r>
        <w:t>贝拉明的第三个论据是基于必然的推理。</w:t>
      </w:r>
    </w:p>
    <w:p w14:paraId="6CC332A2">
      <w:pPr>
        <w:pStyle w:val="11"/>
        <w:widowControl/>
      </w:pPr>
      <w:r>
        <w:t>In scripture, says he, we must consider two things, the things spoken, and the way in which they are spoken.</w:t>
      </w:r>
    </w:p>
    <w:p w14:paraId="490D9971">
      <w:pPr>
        <w:pStyle w:val="11"/>
        <w:widowControl/>
      </w:pPr>
      <w:r>
        <w:t>他说，在圣经中，我们必须考虑两件事，所说的事情，以及说它们的方式。</w:t>
      </w:r>
    </w:p>
    <w:p w14:paraId="2598CB6C">
      <w:pPr>
        <w:pStyle w:val="11"/>
        <w:widowControl/>
      </w:pPr>
      <w:r>
        <w:t>Whichever we regard, there is the greatest difficulty.</w:t>
      </w:r>
    </w:p>
    <w:p w14:paraId="44392CC3">
      <w:pPr>
        <w:pStyle w:val="11"/>
        <w:widowControl/>
      </w:pPr>
      <w:r>
        <w:t>无论我们关注哪一个，都存在最大的困难。</w:t>
      </w:r>
    </w:p>
    <w:p w14:paraId="19388B11">
      <w:pPr>
        <w:pStyle w:val="11"/>
        <w:widowControl/>
      </w:pPr>
      <w:r>
        <w:t>For, firstly, the things are most difficult, namely, the divine mysteries which are delivered in the scriptures of the Trinity, the incarnation of Christ, and such like; and Bellarmine asks, why metaphysics are more obscure and difficult than the other sciences, but because of their subject-matter?—because, that is, they treat of more obscure and difficult things?</w:t>
      </w:r>
    </w:p>
    <w:p w14:paraId="32AC0FE8">
      <w:pPr>
        <w:pStyle w:val="11"/>
        <w:widowControl/>
      </w:pPr>
      <w:r>
        <w:t>因为，首先，这些事情是极其困难的，即圣经中所启示的三位一体、基督道成肉身等神圣奥秘；贝拉明问，为什么形而上学比其他科学更晦涩和困难，不正是因为它们的题材吗？——也就是说，因为它们处理更晦涩和困难的事情？</w:t>
      </w:r>
    </w:p>
    <w:p w14:paraId="7719E43B">
      <w:pPr>
        <w:pStyle w:val="11"/>
        <w:widowControl/>
      </w:pPr>
      <w:r>
        <w:t>In the same way he concludes that the scriptures are hard and dark, because hard and dark subjects are treated of therein.</w:t>
      </w:r>
    </w:p>
    <w:p w14:paraId="2B95E458">
      <w:pPr>
        <w:pStyle w:val="11"/>
        <w:widowControl/>
      </w:pPr>
      <w:r>
        <w:t>以同样的方式，他总结说圣经是困难和黑暗的，因为其中处理的是困难和黑暗的主题。</w:t>
      </w:r>
    </w:p>
    <w:p w14:paraId="135119C2">
      <w:pPr>
        <w:pStyle w:val="11"/>
        <w:widowControl/>
      </w:pPr>
      <w:r>
        <w:t>I answer, by observing that the subjects of scripture are indeed obscure, hidden, abstruse, and mysterious, yet not in themselves but to us.</w:t>
      </w:r>
    </w:p>
    <w:p w14:paraId="48B20F59">
      <w:pPr>
        <w:pStyle w:val="11"/>
        <w:widowControl/>
      </w:pPr>
      <w:r>
        <w:t>我回答，通过指出圣经的主题确实是晦涩、隐藏、深奥和奥秘的，但不是就其本身而言，而是对我们而言。</w:t>
      </w:r>
    </w:p>
    <w:p w14:paraId="77B81520">
      <w:pPr>
        <w:pStyle w:val="11"/>
        <w:widowControl/>
      </w:pPr>
      <w:r>
        <w:t>When I say, in themselves—I do not mean to say it of the nature of the things themselves, as if the things were not all obscure (for I confess that they are obscure); but what I mean</w:t>
      </w:r>
    </w:p>
    <w:p w14:paraId="34866501">
      <w:pPr>
        <w:pStyle w:val="11"/>
        <w:widowControl/>
      </w:pPr>
      <w:r>
        <w:t>当我说就其本身而言——我并不是指事情本身的性质，好像这些事情都不晦涩（因为我承认它们是晦涩的）；但我的意思是，</w:t>
      </w:r>
    </w:p>
    <w:p w14:paraId="2C1A9199">
      <w:pPr>
        <w:pStyle w:val="11"/>
        <w:widowControl/>
      </w:pPr>
      <w:r>
        <w:t>is, that the subjects of scripture, as they are set forth and delivered in scripture, are not obscure.</w:t>
      </w:r>
    </w:p>
    <w:p w14:paraId="5E42D479">
      <w:pPr>
        <w:pStyle w:val="11"/>
        <w:widowControl/>
      </w:pPr>
      <w:r>
        <w:t>圣经的主题，正如它们在圣经中被阐明和启示的那样，并不晦涩。</w:t>
      </w:r>
    </w:p>
    <w:p w14:paraId="38EB345E">
      <w:pPr>
        <w:pStyle w:val="11"/>
        <w:widowControl/>
      </w:pPr>
      <w:r>
        <w:t>For example, that God is one in substance and three in persons, that God was made man, and such like, although they be in themselves, if we regard the nature of the things themselves, so obscure that they can by no means be perceived by us; yet they are proposed plainly in scripture, if we will be content with that knowledge of them which God hath chosen to impart to us.</w:t>
      </w:r>
    </w:p>
    <w:p w14:paraId="4F60DB8F">
      <w:pPr>
        <w:pStyle w:val="11"/>
        <w:widowControl/>
      </w:pPr>
      <w:r>
        <w:t>例如，神在本质上是一，在位格上是三，神成了人，以及诸如此类的事情，尽管如果我们考虑事情本身的性质，它们就其本身而言是如此晦涩，以至于我们无法以任何方式感知它们；然而，如果我们愿意满足于神选择赐予我们的关于它们的知识，它们在圣经中是清晰地被提出的。</w:t>
      </w:r>
    </w:p>
    <w:p w14:paraId="2D6FAB5D">
      <w:pPr>
        <w:pStyle w:val="11"/>
        <w:widowControl/>
      </w:pPr>
      <w:r>
        <w:t>As to the fact, that many have written with great acuteness and subtlety of these matters, I say that these subtleties are of no concern to the people, who can be saved without a knowledge of them.</w:t>
      </w:r>
    </w:p>
    <w:p w14:paraId="594E5B60">
      <w:pPr>
        <w:pStyle w:val="11"/>
        <w:widowControl/>
      </w:pPr>
      <w:r>
        <w:t>至于许多人对这些事情写出极大的敏锐和微妙之处，我说这些微妙之处与平信徒无关，他们可以在不了解它们的情况下得救。</w:t>
      </w:r>
    </w:p>
    <w:p w14:paraId="4B1C43D8">
      <w:pPr>
        <w:pStyle w:val="11"/>
        <w:widowControl/>
      </w:pPr>
      <w:r>
        <w:t>Yea, I say besides, that some of them are impious, and destructive to the very persons who invented them.</w:t>
      </w:r>
    </w:p>
    <w:p w14:paraId="210C218B">
      <w:pPr>
        <w:pStyle w:val="11"/>
        <w:widowControl/>
      </w:pPr>
      <w:r>
        <w:t>是的，我还要说，其中一些是不虔诚的，并对发明它们的人本身造成破坏。</w:t>
      </w:r>
    </w:p>
    <w:p w14:paraId="7C403053">
      <w:pPr>
        <w:pStyle w:val="11"/>
        <w:widowControl/>
      </w:pPr>
      <w:r>
        <w:t>Scripture would have us be contented with this plain, perspicuous, and simple doctrine, which it delivers.</w:t>
      </w:r>
    </w:p>
    <w:p w14:paraId="7CCED497">
      <w:pPr>
        <w:pStyle w:val="11"/>
        <w:widowControl/>
      </w:pPr>
      <w:r>
        <w:t>圣经希望我们满足于它所启示的这种清晰、明了和简单的教义。</w:t>
      </w:r>
    </w:p>
    <w:p w14:paraId="2959247D">
      <w:pPr>
        <w:pStyle w:val="11"/>
        <w:widowControl/>
      </w:pPr>
      <w:r>
        <w:t>All difficulty therefore, if difficulty there be, in the things, is ours, and springs from ourselves.</w:t>
      </w:r>
    </w:p>
    <w:p w14:paraId="631B64A4">
      <w:pPr>
        <w:pStyle w:val="11"/>
        <w:widowControl/>
      </w:pPr>
      <w:r>
        <w:t>因此，所有在事情中的困难，如果真有困难的话，都是我们自己的，并且源于我们自身。</w:t>
      </w:r>
    </w:p>
    <w:p w14:paraId="4644753C">
      <w:pPr>
        <w:pStyle w:val="11"/>
        <w:widowControl/>
      </w:pPr>
      <w:r>
        <w:t>And so much of the obscurity of the things themselves.</w:t>
      </w:r>
    </w:p>
    <w:p w14:paraId="0F120B72">
      <w:pPr>
        <w:pStyle w:val="11"/>
        <w:widowControl/>
      </w:pPr>
      <w:r>
        <w:t>关于事情本身的晦涩之处就说这么多。</w:t>
      </w:r>
    </w:p>
    <w:p w14:paraId="444ADB7A">
      <w:pPr>
        <w:pStyle w:val="11"/>
        <w:widowControl/>
      </w:pPr>
      <w:r>
        <w:t>Now as to the manner of expression, he proves the scriptures to be obscure by six reasons.</w:t>
      </w:r>
    </w:p>
    <w:p w14:paraId="05607307">
      <w:pPr>
        <w:pStyle w:val="11"/>
        <w:widowControl/>
      </w:pPr>
      <w:r>
        <w:t>现在关于表达方式，他用六个理由证明圣经是晦涩的。</w:t>
      </w:r>
    </w:p>
    <w:p w14:paraId="6828A366">
      <w:pPr>
        <w:pStyle w:val="11"/>
        <w:widowControl/>
      </w:pPr>
      <w:r>
        <w:t>The first reason is, because there are many things in the scriptures which may seem at first sight contradictory and plainly repugnant to each other; such as these two places, Exodus 20:5, where God threatens that he “will visit the sins of the fathers upon the children, unto the third and fourth generation;” and Ezekiel 18:20, where we read that the very soul which sinneth shall die, and that “the son shall not bear the iniquity of the father.”</w:t>
      </w:r>
    </w:p>
    <w:p w14:paraId="354251C7">
      <w:pPr>
        <w:pStyle w:val="11"/>
        <w:widowControl/>
      </w:pPr>
      <w:r>
        <w:t>第一个理由是，因为圣经中有许多事情乍看之下似乎是矛盾和明显互相抵触的；例如这两个地方，出埃及记 20:5，神威胁说祂“必追讨祂们（父辈）的罪，自父及子，直到三四代”；以及以西结书 18:20，我们在那里读到犯罪的灵魂必死，并且“儿子必不担当父亲的罪孽。”</w:t>
      </w:r>
    </w:p>
    <w:p w14:paraId="517E1700">
      <w:pPr>
        <w:pStyle w:val="11"/>
        <w:widowControl/>
      </w:pPr>
      <w:r>
        <w:t>I answer: Some things may seem contradictory in scripture, to a man who does not consider them with sufficient attention; yet it is certain, nevertheless, that scripture is in perfect harmony with itself.</w:t>
      </w:r>
    </w:p>
    <w:p w14:paraId="29CF13F0">
      <w:pPr>
        <w:pStyle w:val="11"/>
        <w:widowControl/>
      </w:pPr>
      <w:r>
        <w:t>我回答：对于一个没有足够关注地思考圣经的人来说，圣经中有些事情可能看起来是矛盾的；然而，可以肯定的是，圣经与它自身是完全和谐的。</w:t>
      </w:r>
    </w:p>
    <w:p w14:paraId="44622336">
      <w:pPr>
        <w:pStyle w:val="11"/>
        <w:widowControl/>
      </w:pPr>
      <w:r>
        <w:t>God willed that some such shews of contradiction should occur in scripture, that we might be so the more excited to diligence in reading, meditating upon, and collating the passages together: wherein whosoever shall use</w:t>
      </w:r>
    </w:p>
    <w:p w14:paraId="27B7CA0E">
      <w:pPr>
        <w:pStyle w:val="11"/>
        <w:widowControl/>
      </w:pPr>
      <w:r>
        <w:t>神愿意圣经中出现一些这样的矛盾表象，好让我们更加被激励去勤奋地阅读、默想和对照这些经文：凡在其中使用</w:t>
      </w:r>
    </w:p>
    <w:p w14:paraId="18403FC1">
      <w:pPr>
        <w:pStyle w:val="11"/>
        <w:widowControl/>
      </w:pPr>
      <w:r>
        <w:t>diligence, as Augustine formerly did in harmonizing the evangelists, will easily reconcile all those places which seem repugnant to each other.</w:t>
      </w:r>
    </w:p>
    <w:p w14:paraId="52D4C675">
      <w:pPr>
        <w:pStyle w:val="11"/>
        <w:widowControl/>
      </w:pPr>
      <w:r>
        <w:t>勤奋的人，就像奥古斯丁以前在协调福音书作者时所做的那样，将很容易地协调所有那些看似互相抵触的地方。</w:t>
      </w:r>
    </w:p>
    <w:p w14:paraId="0BF9DC92">
      <w:pPr>
        <w:pStyle w:val="11"/>
        <w:widowControl/>
      </w:pPr>
      <w:r>
        <w:t>As to these passages, one readily perceives that they agree.</w:t>
      </w:r>
    </w:p>
    <w:p w14:paraId="48B873D3">
      <w:pPr>
        <w:pStyle w:val="11"/>
        <w:widowControl/>
      </w:pPr>
      <w:r>
        <w:t>至于这些经文，人们很容易看出它们是一致的。</w:t>
      </w:r>
    </w:p>
    <w:p w14:paraId="56DCCBD9">
      <w:pPr>
        <w:pStyle w:val="11"/>
        <w:widowControl/>
      </w:pPr>
      <w:r>
        <w:t>For it is certain that God punishes men for their own, and not for other people’s sins, as we are told, Ezekial 18:20.</w:t>
      </w:r>
    </w:p>
    <w:p w14:paraId="3CDF9C79">
      <w:pPr>
        <w:pStyle w:val="11"/>
        <w:widowControl/>
      </w:pPr>
      <w:r>
        <w:t>因为可以肯定的是，神惩罚人是为他们自己的罪，而不是为别人的罪，正如以西结书 18:20 所告诉我们的。</w:t>
      </w:r>
    </w:p>
    <w:p w14:paraId="1D945EA8">
      <w:pPr>
        <w:pStyle w:val="11"/>
        <w:widowControl/>
      </w:pPr>
      <w:r>
        <w:t>Therefore, what is said of the punishment of parents being derived upon their posterity, Exodus 20:5, must needs be understood with this condition, if their posterity continue in their wickedness: for if they avoid their parents’ sins they will not be subjected to their punishments.—The second reason, to prove that the scriptures are obscure in their manner of expression, is this: because many words in scripture are ambiguous, and many whole discourses also, as John 8:25: Principium, qui et loquor vobis.</w:t>
      </w:r>
    </w:p>
    <w:p w14:paraId="30A4AAC4">
      <w:pPr>
        <w:pStyle w:val="11"/>
        <w:widowControl/>
      </w:pPr>
      <w:r>
        <w:t>因此，出埃及记 20:5 所说的父母的惩罚会牵连到他们的后代，必须理解为带有这个条件，即如果他们的后代继续他们的邪恶：因为如果他们避开父母的罪，他们就不会受到父母的惩罚。——第二个理由，来证明圣经在其表达方式上是晦涩的，是这个：因为圣经中有许多词语是模棱两可的，许多完整的论述也是如此，例如约翰福音 8:25：Principium, qui et loquor vobis。</w:t>
      </w:r>
    </w:p>
    <w:p w14:paraId="6398DF34">
      <w:pPr>
        <w:pStyle w:val="11"/>
        <w:widowControl/>
      </w:pPr>
      <w:r>
        <w:t>I answer: This is, indeed, ambiguous, and false, and utterly ridiculous,—but only in the Vulgate version: for it should be translated, quod loquor, not qui loquor.</w:t>
      </w:r>
    </w:p>
    <w:p w14:paraId="10D7418D">
      <w:pPr>
        <w:pStyle w:val="11"/>
        <w:widowControl/>
      </w:pPr>
      <w:r>
        <w:t>我回答：这确实是模棱两可的、错误的，并且完全荒谬的，——但仅仅是在武加大译本中：因为它应该被翻译为 quod loquor (我所说的)，而不是 qui loquor (我是谁)。</w:t>
      </w:r>
    </w:p>
    <w:p w14:paraId="774B0729">
      <w:pPr>
        <w:pStyle w:val="11"/>
        <w:widowControl/>
      </w:pPr>
      <w:r>
        <w:t>But in the Greek text all is easy; for the words are τν αρχν δ τι κα λαλu j μiν, that is, κατ τν αρχήν .</w:t>
      </w:r>
    </w:p>
    <w:p w14:paraId="0CC3E640">
      <w:pPr>
        <w:pStyle w:val="11"/>
        <w:widowControl/>
      </w:pPr>
      <w:r>
        <w:t>但在希腊语文本中一切都很容易；因为这些词是 τν αρχν δ τι κα λαλu j μiν，即 κατ τν αρχήν 。</w:t>
      </w:r>
    </w:p>
    <w:p w14:paraId="18C30DED">
      <w:pPr>
        <w:pStyle w:val="11"/>
        <w:widowControl/>
      </w:pPr>
      <w:r>
        <w:t>Of which words this meaning is obvious enough: I am no other than what I have said that I was from the beginning.—The third reason is, because there are many imperfect speeches and sentences in scripture, as in Romans 5:12, Wσπερ occurs without any thing to correspond to it: where the Jesuit says that the principal word is wanting.</w:t>
      </w:r>
    </w:p>
    <w:p w14:paraId="3542DCB5">
      <w:pPr>
        <w:pStyle w:val="11"/>
        <w:widowControl/>
      </w:pPr>
      <w:r>
        <w:t>这些词的含义已经足够明显：我就是我从起初所说我是的那位。——第三个理由是，因为圣经中有许多不完整的措辞和句子，例如在罗马书 5:12 中，出现了 Wσπερ (正如) 而没有任何与之对应的部分：这位耶稣会士说主要的词语缺失了。</w:t>
      </w:r>
    </w:p>
    <w:p w14:paraId="3116A09F">
      <w:pPr>
        <w:pStyle w:val="11"/>
        <w:widowControl/>
      </w:pPr>
      <w:r>
        <w:t>I answer, that I cannot discover what word he means, I confess that there is a want of an apodosis; but the sentence is not so obscure as to be unintelligible, and the apostle seems afterwards to have subjoined the other member which corresponds to this.— The fourth reason is, because there are in scripture many sentences put out of order; as Genesis 10:31, we find it written thus, “These are the children of Shem, according to their families and their tongues:” but in chapter 11., at the very commencement, the whole earth is said to have been at that time of one lip and one tongue.</w:t>
      </w:r>
    </w:p>
    <w:p w14:paraId="42380FB0">
      <w:pPr>
        <w:pStyle w:val="11"/>
        <w:widowControl/>
      </w:pPr>
      <w:r>
        <w:t>我回答，我无法发现他指的是哪个词，我承认缺少了一个后半句（apodosis）；但这个句子并不晦涩到无法理解，而且使徒似乎随后补充了与此相对应的另一部分。——第四个理由是，因为圣经中有许多句子是颠倒顺序的；例如创世记 10:31，我们看到这样写：“这就是闪的子孙，各随他们的宗族、方言”：但在第 11 章的开篇，却说当时全地的人都是一样的口音，一样的言语。</w:t>
      </w:r>
    </w:p>
    <w:p w14:paraId="2A50D657">
      <w:pPr>
        <w:pStyle w:val="11"/>
        <w:widowControl/>
      </w:pPr>
      <w:r>
        <w:t>I answer, first, that in every discourse, and especially in histories, some inversion of the order of time (ὕστερον πρότερον) is common.</w:t>
      </w:r>
    </w:p>
    <w:p w14:paraId="62D8B349">
      <w:pPr>
        <w:pStyle w:val="11"/>
        <w:widowControl/>
      </w:pPr>
      <w:r>
        <w:t>我首先回答，在任何论述中，尤其是在历史记载中，时间顺序的某些倒置 (ὕστερον πρότερον，后者先于前者) 是常见的。</w:t>
      </w:r>
    </w:p>
    <w:p w14:paraId="00C24A1B">
      <w:pPr>
        <w:pStyle w:val="11"/>
        <w:widowControl/>
      </w:pPr>
      <w:r>
        <w:t>The rule of Ticonius given long ago18 was: That some things are related in scripture by way of anticipation, so as to be told briefly before they occurred, in order to prepare and make more intelligible a fuller exposition of each circumstance in its proper place.</w:t>
      </w:r>
    </w:p>
    <w:p w14:paraId="2C9B1E31">
      <w:pPr>
        <w:pStyle w:val="11"/>
        <w:widowControl/>
      </w:pPr>
      <w:r>
        <w:t>提科尼乌斯（Ticonius）很久以前给出的规则18是：圣经中有些事情是以预先叙述的方式讲述的，以便在它们发生之前简要地被告知，以准备并在适当的地方使对每个细节的更完整阐述更容易理解。</w:t>
      </w:r>
    </w:p>
    <w:p w14:paraId="3294FBB3">
      <w:pPr>
        <w:pStyle w:val="11"/>
        <w:widowControl/>
      </w:pPr>
      <w:r>
        <w:t>And Augustine hath admirably explained that place in the following manner, De Civit. Dei, Lib. XVI. c. 4: “Although, therefore, these nations are said to have had their several languages, yet the historian returns back to that time, when they all had but one language; and setting out from thence, he now explains what occurred to produce a diversity of languages19.”</w:t>
      </w:r>
    </w:p>
    <w:p w14:paraId="6FDBFF06">
      <w:pPr>
        <w:pStyle w:val="11"/>
        <w:widowControl/>
      </w:pPr>
      <w:r>
        <w:t>奥古斯丁在他的《上帝之城》（De Civit. Dei）第十六卷第 4 章中以以下方式出色地解释了那段经文：“因此，尽管这些民族据说有他们各自的语言，但历史学家却回溯到那个他们都只有一种语言的时代；并从那里出发，他现在解释了发生什么产生了语言的多样性19。”</w:t>
      </w:r>
    </w:p>
    <w:p w14:paraId="21CDB6BE">
      <w:pPr>
        <w:pStyle w:val="11"/>
        <w:widowControl/>
      </w:pPr>
      <w:r>
        <w:t>Secondly, it should not be translated, “The people was of one speech,” but, “had been of one speech:” and so indeed Tremellius most fittingly and correctly renders it, so as to remove all ambiguity; to which version the Hebrew text is no way repugnant.—The fifth reason is, because there are in the scriptures some phrases proper and peculiar to the Hebrew tongue, which are to us very hard to be understood, as Psalms 89:29, “like the days of heaven;” as if there were day and night in heaven, or as if heaven lived by day and night like men.</w:t>
      </w:r>
    </w:p>
    <w:p w14:paraId="2A28187B">
      <w:pPr>
        <w:pStyle w:val="11"/>
        <w:widowControl/>
      </w:pPr>
      <w:r>
        <w:t>其次，它不应该被翻译为“这群人是同一种言语”，而应该翻译为“曾是同一种言语”：因此特雷梅利乌斯（Tremellius）确实最恰当和准确地翻译了它，以消除所有歧义；希伯来语文本与这个译本并无抵触。——第五个理由是，因为圣经中有一些属于希伯来语特有的措辞和表达方式，这对我们来说很难理解，例如诗篇 89:29，“如天之日”；仿佛天上有白天和黑夜，或者仿佛天像人一样日夜生存。</w:t>
      </w:r>
    </w:p>
    <w:p w14:paraId="41F15231">
      <w:pPr>
        <w:pStyle w:val="11"/>
        <w:widowControl/>
      </w:pPr>
      <w:r>
        <w:t>So Psalms 119:108: “My soul is alway in my hand20.”</w:t>
      </w:r>
    </w:p>
    <w:p w14:paraId="7FC4791F">
      <w:pPr>
        <w:pStyle w:val="11"/>
        <w:widowControl/>
      </w:pPr>
      <w:r>
        <w:t>又如诗篇 119:108：“我的性命常在我的手中20。”</w:t>
      </w:r>
    </w:p>
    <w:p w14:paraId="56EA83E7">
      <w:pPr>
        <w:pStyle w:val="11"/>
        <w:widowControl/>
      </w:pPr>
      <w:r>
        <w:t>I answer, that there are, indeed, in the Hebrew, as in other tongues, certain idioms and phrases proper and peculiar to that language; yet such nevertheless as to be readily intelligible to those who are practiced in the scriptures, and such as express the meaning with a singular sort of emphasis and grace.</w:t>
      </w:r>
    </w:p>
    <w:p w14:paraId="58A33FD7">
      <w:pPr>
        <w:pStyle w:val="11"/>
        <w:widowControl/>
      </w:pPr>
      <w:r>
        <w:t>我回答，在希伯来语中，确实像其他语言一样，存在某些该语言特有的习语和措辞；然而，对于那些精通圣经的人来说，它们仍然很容易理解，并且它们以一种独特的强调和优雅表达了意义。</w:t>
      </w:r>
    </w:p>
    <w:p w14:paraId="2F554002">
      <w:pPr>
        <w:pStyle w:val="11"/>
        <w:widowControl/>
      </w:pPr>
      <w:r>
        <w:t>For who is so dull as not to understand what such modes of speech as these denote?</w:t>
      </w:r>
    </w:p>
    <w:p w14:paraId="7A787BF5">
      <w:pPr>
        <w:pStyle w:val="11"/>
        <w:widowControl/>
      </w:pPr>
      <w:r>
        <w:t>因为谁会如此迟钝，以至于不明白这样的说话方式表示什么呢？</w:t>
      </w:r>
    </w:p>
    <w:p w14:paraId="4ADE27F7">
      <w:pPr>
        <w:pStyle w:val="11"/>
        <w:widowControl/>
      </w:pPr>
      <w:r>
        <w:t>God spake by the hand of Jeremiah, or, The word of the Lord came by the hand of Zechariah, that is, by the ministry of that prophet.</w:t>
      </w:r>
    </w:p>
    <w:p w14:paraId="06AECBE3">
      <w:pPr>
        <w:pStyle w:val="11"/>
        <w:widowControl/>
      </w:pPr>
      <w:r>
        <w:t>神藉着耶利米的手说话，或者，耶和华的圣言藉着撒迦利亚的手临到，即藉着那位先知的职事。</w:t>
      </w:r>
    </w:p>
    <w:p w14:paraId="5FAF44A8">
      <w:pPr>
        <w:pStyle w:val="11"/>
        <w:widowControl/>
      </w:pPr>
      <w:r>
        <w:t>So, “His throne is like the days of heaven,” that is, shall endure perpetually like heaven itself:</w:t>
      </w:r>
    </w:p>
    <w:p w14:paraId="1DB2D966">
      <w:pPr>
        <w:pStyle w:val="11"/>
        <w:widowControl/>
      </w:pPr>
      <w:r>
        <w:t>同样，“祂的宝座如天之日，”即，将像天本身一样永久持续：</w:t>
      </w:r>
    </w:p>
    <w:p w14:paraId="788BF5EE">
      <w:pPr>
        <w:pStyle w:val="11"/>
        <w:widowControl/>
      </w:pPr>
      <w:r>
        <w:t>and, “my soul is in my hand,” that is, is exposed to every danger.—The sixth reason why the scriptures are obscure in their mode of expression is this, because there are many tropes, many figures and schemes of rhetoric in scripture, as metaphors, ironies, metonymies, inversions, and such like.</w:t>
      </w:r>
    </w:p>
    <w:p w14:paraId="50AE6AEF">
      <w:pPr>
        <w:pStyle w:val="11"/>
        <w:widowControl/>
      </w:pPr>
      <w:r>
        <w:t>而，“我的性命在我的手中，”即，暴露于每一种危险之中。——圣经在其表达方式上是晦涩的第六个理由是，因为圣经中有许多比喻（tropes）、许多修辞格（figures）和修辞布局（schemes of rhetoric），如隐喻（metaphors）、反讽（ironies）、转喻（metonymies）、倒装（inversions）等等。</w:t>
      </w:r>
    </w:p>
    <w:p w14:paraId="3D9F11AC">
      <w:pPr>
        <w:pStyle w:val="11"/>
        <w:widowControl/>
      </w:pPr>
      <w:r>
        <w:t>I answer and say that scripture is not obscured, but illustrated, by these tropes and figures.</w:t>
      </w:r>
    </w:p>
    <w:p w14:paraId="3503EABF">
      <w:pPr>
        <w:pStyle w:val="11"/>
        <w:widowControl/>
      </w:pPr>
      <w:r>
        <w:t>我回答并说，圣经并没有被这些比喻和修辞格所晦涩，而是被它们所阐明。</w:t>
      </w:r>
    </w:p>
    <w:p w14:paraId="6842CA28">
      <w:pPr>
        <w:pStyle w:val="11"/>
        <w:widowControl/>
      </w:pPr>
      <w:r>
        <w:t>For even the rhetoricians themselves teach, that tropes are to be employed for the purpose not of obscuring speech, but of lending to it ornament and light.</w:t>
      </w:r>
    </w:p>
    <w:p w14:paraId="31DC22BC">
      <w:pPr>
        <w:pStyle w:val="11"/>
        <w:widowControl/>
      </w:pPr>
      <w:r>
        <w:t>因为即使是修辞学家自己也教导，比喻的使用目的不是为了使言语晦涩，而是为了给它增添修饰和光彩。</w:t>
      </w:r>
    </w:p>
    <w:p w14:paraId="7444E32C">
      <w:pPr>
        <w:pStyle w:val="11"/>
        <w:widowControl/>
      </w:pPr>
      <w:r>
        <w:t>Augustine, de Doctr. Christ. Lib. II. c. 6, writes thus upon this subject: “No one doubts that things are more pleasantly understood by similitudes21.”</w:t>
      </w:r>
    </w:p>
    <w:p w14:paraId="01FA9EAD">
      <w:pPr>
        <w:pStyle w:val="11"/>
        <w:widowControl/>
      </w:pPr>
      <w:r>
        <w:t>奥古斯丁在《论基督教教义》第二卷第 6 章中，就这个主题如此写道：“没有人怀疑事物通过类比更容易被愉快地理解21。”</w:t>
      </w:r>
    </w:p>
    <w:p w14:paraId="1733FE89">
      <w:pPr>
        <w:pStyle w:val="11"/>
        <w:widowControl/>
      </w:pPr>
      <w:r>
        <w:t>Chrysostom, upon Isaiah 8. [verse 7], treating of these words, “Behold the Lord will bring upon them the waters of the river, strong and many, the king of the Assyrians,” &amp;c., writes thus: “He hath in a metaphorical way used terms to express both the manners of a native prince and the power of a barbarian.</w:t>
      </w:r>
    </w:p>
    <w:p w14:paraId="38525B90">
      <w:pPr>
        <w:pStyle w:val="11"/>
        <w:widowControl/>
      </w:pPr>
      <w:r>
        <w:t>约翰·克里索斯托姆在《以赛亚书》第 8 章 [第 7 节]，论述这些话：“看哪，主必使大河翻腾的水，又多又强，就是亚述王，”等等，如此写道：“祂以隐喻的方式使用了术语来表达一位本土君主的风范和一位野蛮人的力量。</w:t>
      </w:r>
    </w:p>
    <w:p w14:paraId="5C90076F">
      <w:pPr>
        <w:pStyle w:val="11"/>
        <w:widowControl/>
      </w:pPr>
      <w:r>
        <w:t>This he does in order (as I have all along told you) to make his discourse more plain22.”</w:t>
      </w:r>
    </w:p>
    <w:p w14:paraId="0736B39A">
      <w:pPr>
        <w:pStyle w:val="11"/>
        <w:widowControl/>
      </w:pPr>
      <w:r>
        <w:t>祂这样做（正如我一直告诉你们的）是为了让祂的论述更清晰22。”</w:t>
      </w:r>
    </w:p>
    <w:p w14:paraId="47E4EB85">
      <w:pPr>
        <w:pStyle w:val="11"/>
        <w:widowControl/>
      </w:pPr>
      <w:r>
        <w:t>And a little after: “Whenever scripture uses metaphors, it is wont to explain itself more clearly.”</w:t>
      </w:r>
    </w:p>
    <w:p w14:paraId="50BBE914">
      <w:pPr>
        <w:pStyle w:val="11"/>
        <w:widowControl/>
      </w:pPr>
      <w:r>
        <w:t>稍后他又说：“每当圣经使用隐喻时，它习惯于更清楚地解释自己。”</w:t>
      </w:r>
    </w:p>
    <w:p w14:paraId="76262C38">
      <w:pPr>
        <w:pStyle w:val="11"/>
        <w:widowControl/>
      </w:pPr>
      <w:r>
        <w:t>In the same way Thomas Aquinas, in the first part of Summ. Quæst. 1. Artic. 9, respons. ad Arg. 2: “Whence those things that in one place are spoken under metaphors, are expressed more clearly elsewhere23.”</w:t>
      </w:r>
    </w:p>
    <w:p w14:paraId="6361DFE0">
      <w:pPr>
        <w:pStyle w:val="11"/>
        <w:widowControl/>
      </w:pPr>
      <w:r>
        <w:t>同样，托马斯·阿奎那（Thomas Aquinas）在他的《神学大全》（Summ.）第一部分第 1 问第 9 节对第 2 论点的回答中说：“因此，那些在一个地方以隐喻形式说出的事情，会在其他地方被更清晰地表达出来23。”</w:t>
      </w:r>
    </w:p>
    <w:p w14:paraId="500D31F2">
      <w:pPr>
        <w:pStyle w:val="11"/>
        <w:widowControl/>
      </w:pPr>
      <w:r>
        <w:t>Therefore, although the scriptures are rendered more obscure in some places by metaphors, yet those metaphors are elsewhere explained so as to leave no obscurity in the discourse or sentence.</w:t>
      </w:r>
    </w:p>
    <w:p w14:paraId="69BE67FB">
      <w:pPr>
        <w:pStyle w:val="11"/>
        <w:widowControl/>
      </w:pPr>
      <w:r>
        <w:t>因此，尽管圣经在某些地方因隐喻而变得更加晦涩，但这些隐喻在别处得到了解释，以致论述或句子中不留有晦涩。</w:t>
      </w:r>
    </w:p>
    <w:p w14:paraId="61AE71AD">
      <w:pPr>
        <w:pStyle w:val="11"/>
        <w:widowControl/>
      </w:pPr>
      <w:r>
        <w:t>So much for Bellarmine’s third argument.</w:t>
      </w:r>
    </w:p>
    <w:p w14:paraId="4A040A1A">
      <w:pPr>
        <w:pStyle w:val="11"/>
        <w:widowControl/>
      </w:pPr>
      <w:r>
        <w:t>贝拉明的第三个论据就到此为止。</w:t>
      </w:r>
    </w:p>
    <w:p w14:paraId="26CDC7C1">
      <w:pPr>
        <w:pStyle w:val="11"/>
        <w:widowControl/>
      </w:pPr>
      <w:r>
        <w:t>His FOURTH argument is taken from common experience, and stands thus: If the scriptures (says he) be not obscure, why have Luther himself and the Lutherans published so many commentaries upon the scriptures, and interpreted them so variously, that Osiander asserts that there are</w:t>
      </w:r>
    </w:p>
    <w:p w14:paraId="69475ACE">
      <w:pPr>
        <w:pStyle w:val="11"/>
        <w:widowControl/>
      </w:pPr>
      <w:r>
        <w:t>他的第四个论据取自普遍经验，论证如下：如果圣经（他说）不晦涩，为什么路德本人和路德宗信徒出版了如此多的圣经注释，并以如此多样的方式解释它们，以致奥西安德尔（Osiander）断言在</w:t>
      </w:r>
    </w:p>
    <w:p w14:paraId="44002C17">
      <w:pPr>
        <w:pStyle w:val="11"/>
        <w:widowControl/>
      </w:pPr>
      <w:r>
        <w:t>twenty most different opinions upon justification subsisting amongst the Confessionists or Lutherans alone?</w:t>
      </w:r>
    </w:p>
    <w:p w14:paraId="2166C79F">
      <w:pPr>
        <w:pStyle w:val="11"/>
        <w:widowControl/>
      </w:pPr>
      <w:r>
        <w:t>认信者（Confessionists）或仅在路德宗信徒中就存在二十种关于称义的截然不同的观点？</w:t>
      </w:r>
    </w:p>
    <w:p w14:paraId="0603DF1A">
      <w:pPr>
        <w:pStyle w:val="11"/>
        <w:widowControl/>
      </w:pPr>
      <w:r>
        <w:t>I answer, first, that the multitude of commentaries was perhaps not very necessary, because the scriptures might have been understood without so many of them: although those who write learned and elaborate commentaries upon scripture deserve special gratitude from all students of scripture.</w:t>
      </w:r>
    </w:p>
    <w:p w14:paraId="59B3BB59">
      <w:pPr>
        <w:pStyle w:val="11"/>
        <w:widowControl/>
      </w:pPr>
      <w:r>
        <w:t>我首先回答，注释的众多也许并非非常必要，因为没有那么多注释，圣经也可能已经被理解：尽管那些撰写博学而精深圣经注释的人，值得所有圣经学习者特别感谢。</w:t>
      </w:r>
    </w:p>
    <w:p w14:paraId="0F14339C">
      <w:pPr>
        <w:pStyle w:val="11"/>
        <w:widowControl/>
      </w:pPr>
      <w:r>
        <w:t>Secondly, I say that commentaries were published in order that the scriptures might be better and more easily understood.</w:t>
      </w:r>
    </w:p>
    <w:p w14:paraId="7A235BCA">
      <w:pPr>
        <w:pStyle w:val="11"/>
        <w:widowControl/>
      </w:pPr>
      <w:r>
        <w:t>其次，我说出版注释是为了让圣经能更好、更容易地被理解。</w:t>
      </w:r>
    </w:p>
    <w:p w14:paraId="628AA679">
      <w:pPr>
        <w:pStyle w:val="11"/>
        <w:widowControl/>
      </w:pPr>
      <w:r>
        <w:t>Thirdly, I say that there is the utmost unanimity amongst the Confessionists (as they call them) in all things necessary, that is, in the articles of faith, and especially concerning justification; although perhaps there may be some dissension amongst them about smaller matters, as the explication of some rather obscure place; which proves not the obscurity of scripture, but our slowness and inconstancy.</w:t>
      </w:r>
    </w:p>
    <w:p w14:paraId="2888B916">
      <w:pPr>
        <w:pStyle w:val="11"/>
        <w:widowControl/>
      </w:pPr>
      <w:r>
        <w:t>第三，我说在所有必要的事情上，即在信仰条文上，特别是关于称义的问题上，认信者（如他们所称呼的）之间存在最大的意见一致；尽管也许在一些较小的事情上，例如对某个相当晦涩地方的解释上，他们之间可能存在一些分歧；但这证明的不是圣经的晦涩，而是我们的迟钝和不坚定。</w:t>
      </w:r>
    </w:p>
    <w:p w14:paraId="44783B1E">
      <w:pPr>
        <w:pStyle w:val="11"/>
        <w:widowControl/>
      </w:pPr>
      <w:r>
        <w:t>Fourthly, it is little matter what Osiander, a man of the utmost levity and audacity, may have said; whose calumnious temper appears from his saying, that two methods of justification are collected by the confessionists from these words, “Abraham believed God, and it was imputed unto him for righteousness;”—one, of faith; the other, of imputation: as if, for sooth, being justified by faith and being justified by imputation were not absolutely the same thing.</w:t>
      </w:r>
    </w:p>
    <w:p w14:paraId="4B053FB6">
      <w:pPr>
        <w:pStyle w:val="11"/>
        <w:widowControl/>
      </w:pPr>
      <w:r>
        <w:t>第四，极度轻浮和大胆的奥西安德尔说了什么，并不重要；他的诽谤性情从他说认信者从这些话：“亚伯拉罕信了神，这就算为他的义”中，收集了两种称义的方法，——一种是因信，另一种是因归算：仿佛，因信称义和因归算称义绝对不是同一回事。</w:t>
      </w:r>
    </w:p>
    <w:p w14:paraId="6CCD067F">
      <w:pPr>
        <w:pStyle w:val="11"/>
        <w:widowControl/>
      </w:pPr>
      <w:r>
        <w:t>Certainly there is no difference between these two.</w:t>
      </w:r>
    </w:p>
    <w:p w14:paraId="7451155F">
      <w:pPr>
        <w:pStyle w:val="11"/>
        <w:widowControl/>
      </w:pPr>
      <w:r>
        <w:t>当然，这两者之间没有任何区别。</w:t>
      </w:r>
    </w:p>
    <w:p w14:paraId="66C27242">
      <w:pPr>
        <w:pStyle w:val="11"/>
        <w:widowControl/>
      </w:pPr>
      <w:r>
        <w:t>These, therefore,不是 are not two different methods of justification; and the objection of variety of opinions in a matter of the utmost moment is not true.</w:t>
      </w:r>
    </w:p>
    <w:p w14:paraId="0DBA70FF">
      <w:pPr>
        <w:pStyle w:val="11"/>
        <w:widowControl/>
      </w:pPr>
      <w:r>
        <w:t>因此，这些不是两种不同的称义方法；并且在最重要的事情上意见不同的反对是不真实的。</w:t>
      </w:r>
    </w:p>
    <w:p w14:paraId="7347418E">
      <w:pPr>
        <w:pStyle w:val="11"/>
        <w:widowControl/>
      </w:pPr>
      <w:r>
        <w:t>This calumny is mentioned by Hosius, in his third book against Brentius.</w:t>
      </w:r>
    </w:p>
    <w:p w14:paraId="3101592E">
      <w:pPr>
        <w:pStyle w:val="11"/>
        <w:widowControl/>
      </w:pPr>
      <w:r>
        <w:t>这个诽谤被何西乌斯（Hosius）在他的《驳布伦修斯》（against Brentius）第三卷中提到。</w:t>
      </w:r>
    </w:p>
    <w:p w14:paraId="6851AC6D">
      <w:pPr>
        <w:pStyle w:val="11"/>
        <w:widowControl/>
      </w:pPr>
      <w:r>
        <w:t>So also Lindanus, in his Dubitantius, and Prateolus, in his Elenchus Hæreticorum, Lib. IX. c. 35.</w:t>
      </w:r>
    </w:p>
    <w:p w14:paraId="0FC1E93C">
      <w:pPr>
        <w:pStyle w:val="11"/>
        <w:widowControl/>
      </w:pPr>
      <w:r>
        <w:t>林达努斯（Lindanus）在他的《疑惑者》（Dubitantius）中，以及普拉特奥鲁斯（Prateolus）在他的《异端要览》（Elenchus Hæreticorum）第九卷第 35 章中也提到了。</w:t>
      </w:r>
    </w:p>
    <w:p w14:paraId="4FC24E62">
      <w:pPr>
        <w:pStyle w:val="11"/>
        <w:widowControl/>
      </w:pPr>
      <w:r>
        <w:t>And so much ofBellarmine’s fourth argument.</w:t>
      </w:r>
    </w:p>
    <w:p w14:paraId="6AFA5046">
      <w:pPr>
        <w:pStyle w:val="11"/>
        <w:widowControl/>
      </w:pPr>
      <w:r>
        <w:t>贝拉明的第四个论据就到此为止。</w:t>
      </w:r>
    </w:p>
    <w:p w14:paraId="391F92F8">
      <w:pPr>
        <w:pStyle w:val="11"/>
        <w:widowControl/>
      </w:pPr>
      <w:r>
        <w:t>Now follows his FIFTH and last argument, which is taken from the confession of protestants.</w:t>
      </w:r>
    </w:p>
    <w:p w14:paraId="11BB2982">
      <w:pPr>
        <w:pStyle w:val="11"/>
        <w:widowControl/>
      </w:pPr>
      <w:r>
        <w:t>现在是他的第五个也是最后一个论据，它取自新教徒的承认。</w:t>
      </w:r>
    </w:p>
    <w:p w14:paraId="52744008">
      <w:pPr>
        <w:pStyle w:val="11"/>
        <w:widowControl/>
      </w:pPr>
      <w:r>
        <w:t>Protestants themselves, says he, confess this same thing, that there are many obscurities in scripture; as Luther, Brentius, Chemnitz, and the centuriators.</w:t>
      </w:r>
    </w:p>
    <w:p w14:paraId="2504F5FE">
      <w:pPr>
        <w:pStyle w:val="11"/>
        <w:widowControl/>
      </w:pPr>
      <w:r>
        <w:t>他说，新教徒自己承认同样的事情，即圣经中有许多晦涩之处；例如路德、布伦修斯、开姆尼茨（Chemnitz）和世纪史学家（centuriators）。</w:t>
      </w:r>
    </w:p>
    <w:p w14:paraId="6FE2ED6D">
      <w:pPr>
        <w:pStyle w:val="11"/>
        <w:widowControl/>
      </w:pPr>
      <w:r>
        <w:t>I answer: Now then they absolve us, and openly shew that they themselves are false and slanderous.</w:t>
      </w:r>
    </w:p>
    <w:p w14:paraId="7B56078C">
      <w:pPr>
        <w:pStyle w:val="11"/>
        <w:widowControl/>
      </w:pPr>
      <w:r>
        <w:t>我回答：那么现在他们为我们开脱，并公开表明他们自己是虚假和诽谤的。</w:t>
      </w:r>
    </w:p>
    <w:p w14:paraId="2FCC955D">
      <w:pPr>
        <w:pStyle w:val="11"/>
        <w:widowControl/>
      </w:pPr>
      <w:r>
        <w:t>What now hath the Jesuit gotten, when through this whole disputation of his he hath sought to prove and persuade us by many arguments of that which we concede of our own accord, and hath bestowed so much trouble upon refuting that which we, for our parts, never defended?</w:t>
      </w:r>
    </w:p>
    <w:p w14:paraId="69C02D0E">
      <w:pPr>
        <w:pStyle w:val="11"/>
        <w:widowControl/>
      </w:pPr>
      <w:r>
        <w:t>当这位耶稣会士通过他的整个辩论寻求用许多论据来证明和说服我们承认我们自己主动让步的事情，并且在驳斥我们从未辩护过的事情上花费了如此多的精力时，他现在得到了什么呢？</w:t>
      </w:r>
    </w:p>
    <w:p w14:paraId="34112097">
      <w:pPr>
        <w:pStyle w:val="11"/>
        <w:widowControl/>
      </w:pPr>
      <w:r>
        <w:t>When, therefore, they prove that the difficulty of understanding scripture is great, they dispute not against us, who confess that what they conclude from argument, is affirmed and determined by us already.</w:t>
      </w:r>
    </w:p>
    <w:p w14:paraId="28D69467">
      <w:pPr>
        <w:pStyle w:val="11"/>
        <w:widowControl/>
      </w:pPr>
      <w:r>
        <w:t>因此，当他们证明理解圣经的难度很大时，他们并不是在与我们争辩，我们承认他们从论据中得出的结论已经被我们肯定和确定了。</w:t>
      </w:r>
    </w:p>
    <w:p w14:paraId="6B62F0AE">
      <w:pPr>
        <w:pStyle w:val="11"/>
        <w:widowControl/>
      </w:pPr>
      <w:r>
        <w:t>What our adversaries ought to have proved was, either that all was obscure, or so few things plain in the scriptures, that the people ought not to meddle with them.</w:t>
      </w:r>
    </w:p>
    <w:p w14:paraId="7388118E">
      <w:pPr>
        <w:pStyle w:val="11"/>
        <w:widowControl/>
      </w:pPr>
      <w:r>
        <w:t>我们的对手本应证明的是，要么是所有事情都是晦涩的，要么是圣经中清晰的事情是如此之少，以至于人民不应该涉足它们。</w:t>
      </w:r>
    </w:p>
    <w:p w14:paraId="5E76F544">
      <w:pPr>
        <w:pStyle w:val="11"/>
        <w:widowControl/>
      </w:pPr>
      <w:r>
        <w:t>Thus far then we have replied to the arguments of our adversaries.</w:t>
      </w:r>
    </w:p>
    <w:p w14:paraId="1F01D7D4">
      <w:pPr>
        <w:pStyle w:val="11"/>
        <w:widowControl/>
      </w:pPr>
      <w:r>
        <w:t>至此，我们已经回应了我们对手的论据。</w:t>
      </w:r>
    </w:p>
    <w:p w14:paraId="237D2147">
      <w:pPr>
        <w:pStyle w:val="11"/>
        <w:spacing w:line="268" w:lineRule="auto"/>
        <w:rPr>
          <w:rFonts w:hint="eastAsia"/>
        </w:rPr>
      </w:pPr>
    </w:p>
    <w:p w14:paraId="44790995">
      <w:pPr>
        <w:pStyle w:val="11"/>
        <w:widowControl/>
      </w:pPr>
      <w:r>
        <w:t>[Si tantus propheta tenebras ignorantiæ confitetur, qua nos putas parvulos et pene lactentes inscitiæ nocte circumdari?—Opp. T. 1. p. 323. Veron. 1734.]</w:t>
      </w:r>
    </w:p>
    <w:p w14:paraId="599E6EE8">
      <w:pPr>
        <w:pStyle w:val="11"/>
        <w:spacing w:line="268" w:lineRule="auto"/>
        <w:rPr>
          <w:rFonts w:hint="eastAsia"/>
        </w:rPr>
      </w:pPr>
    </w:p>
    <w:p w14:paraId="72D73A79">
      <w:pPr>
        <w:pStyle w:val="11"/>
        <w:widowControl/>
      </w:pPr>
      <w:r>
        <w:t>[如果如此伟大的先知承认无知的黑暗，你认为我们这些仅仅是婴孩、几乎只是吃奶的人，被何等的无知黑夜所包围呢？——著作全集 卷 1. 页 323. 维罗纳版. 1734.]</w:t>
      </w:r>
    </w:p>
    <w:p w14:paraId="75C9EF9B">
      <w:pPr>
        <w:pStyle w:val="11"/>
        <w:spacing w:line="268" w:lineRule="auto"/>
        <w:rPr>
          <w:rFonts w:hint="eastAsia"/>
        </w:rPr>
      </w:pPr>
    </w:p>
    <w:p w14:paraId="1E70A14B">
      <w:pPr>
        <w:pStyle w:val="11"/>
        <w:widowControl/>
      </w:pPr>
      <w:r>
        <w:t>[Nisi aperta fuerint universa quæ scripta sunt, ab eo qui habet clavem Davidis, qui aperit et nemo claudit, claudit et nemo aperit, nullo alio reserante pandentur.—Ibid. p. 324.]</w:t>
      </w:r>
    </w:p>
    <w:p w14:paraId="386B2A51">
      <w:pPr>
        <w:pStyle w:val="11"/>
        <w:spacing w:line="268" w:lineRule="auto"/>
        <w:rPr>
          <w:rFonts w:hint="eastAsia"/>
        </w:rPr>
      </w:pPr>
    </w:p>
    <w:p w14:paraId="3E23D088">
      <w:pPr>
        <w:pStyle w:val="11"/>
        <w:widowControl/>
      </w:pPr>
      <w:r>
        <w:t>[除非那些所写的一切，都被那拥有大卫的钥匙、开了没有人能关、关了没有人能开的祂所开启，否则它们不能被其他任何打开者展开。——同上. 页 324.]</w:t>
      </w:r>
    </w:p>
    <w:p w14:paraId="12BF1F28">
      <w:pPr>
        <w:pStyle w:val="11"/>
        <w:spacing w:line="268" w:lineRule="auto"/>
        <w:rPr>
          <w:rFonts w:hint="eastAsia"/>
        </w:rPr>
      </w:pPr>
    </w:p>
    <w:p w14:paraId="313D3489">
      <w:pPr>
        <w:pStyle w:val="11"/>
        <w:widowControl/>
      </w:pPr>
      <w:r>
        <w:t>[Cum librum teneret et verba Domini cogitatione conciperet, lingua volveret, labiis personaret, ignorabat eum quem in libro nesciens venerabatur. Venit Philippus, ostendit ei Jesum, qui clausus latebat in litera. O mira doctoris virtus! Eadem hora credit Eunuchus, baptizatur, et fidelis ac sanctus factus est, ac magister de discipulo.—Ibid. p. 272. Ep. 53.]</w:t>
      </w:r>
    </w:p>
    <w:p w14:paraId="2AD37BC7">
      <w:pPr>
        <w:pStyle w:val="11"/>
        <w:spacing w:line="268" w:lineRule="auto"/>
        <w:rPr>
          <w:rFonts w:hint="eastAsia"/>
        </w:rPr>
      </w:pPr>
    </w:p>
    <w:p w14:paraId="7233CF46">
      <w:pPr>
        <w:pStyle w:val="11"/>
        <w:widowControl/>
      </w:pPr>
      <w:r>
        <w:t>[当他拿着书卷，在思想中构思，用舌头说出，用嘴唇发出主的话语时，他并不认识他在书卷中无知地敬拜的那位。腓利来了，向他显明了隐藏在字句中的耶稣。哦，教师奇妙的能力！就在同一时刻，太监相信了，受了洗，变得忠信和圣洁，从一个门徒变成了一位大师。——同上. 页 272. 第 53 封信.]</w:t>
      </w:r>
    </w:p>
    <w:p w14:paraId="1E5C400E">
      <w:pPr>
        <w:pStyle w:val="11"/>
        <w:spacing w:line="268" w:lineRule="auto"/>
        <w:rPr>
          <w:rFonts w:hint="eastAsia"/>
        </w:rPr>
      </w:pPr>
    </w:p>
    <w:p w14:paraId="7743DB35">
      <w:pPr>
        <w:pStyle w:val="11"/>
        <w:widowControl/>
      </w:pPr>
      <w:r>
        <w:t>[Si ergo et in rebus creaturæ quædam quidem eorum adjacent Deo, quædam autem et in nostram venerunt scientiam; quid mali est, si et eorum quæ in scripturis requiruntur, universis scripturis spiritualibus existentibus, quædam quidem absolvamus secundum gratiam Dei, quædam autem commendemus Deo?—p. 203. B.]</w:t>
      </w:r>
    </w:p>
    <w:p w14:paraId="1AE915E0">
      <w:pPr>
        <w:pStyle w:val="11"/>
        <w:spacing w:line="268" w:lineRule="auto"/>
        <w:rPr>
          <w:rFonts w:hint="eastAsia"/>
        </w:rPr>
      </w:pPr>
    </w:p>
    <w:p w14:paraId="4A3E3B7B">
      <w:pPr>
        <w:pStyle w:val="11"/>
        <w:widowControl/>
      </w:pPr>
      <w:r>
        <w:t>[如果因此，即使在受造物的事情中，有些事情确实是紧邻于神的，而有些事情也进入了我们的知识；那么，如果在圣经中被寻求的事情中，所有属灵的经文都存在，有些我们确实可以根据神的恩典来理解，而有些则交托给神，这有什么不好呢？——页 203. B.]</w:t>
      </w:r>
    </w:p>
    <w:p w14:paraId="011B4499">
      <w:pPr>
        <w:pStyle w:val="11"/>
        <w:spacing w:line="268" w:lineRule="auto"/>
        <w:rPr>
          <w:rFonts w:hint="eastAsia"/>
        </w:rPr>
      </w:pPr>
    </w:p>
    <w:p w14:paraId="54167594">
      <w:pPr>
        <w:pStyle w:val="11"/>
        <w:widowControl/>
      </w:pPr>
      <w:r>
        <w:t>[Opp. T. 2. p. 174. Par. 1733.]</w:t>
      </w:r>
    </w:p>
    <w:p w14:paraId="6473FEE6">
      <w:pPr>
        <w:pStyle w:val="11"/>
        <w:spacing w:line="268" w:lineRule="auto"/>
        <w:rPr>
          <w:rFonts w:hint="eastAsia"/>
        </w:rPr>
      </w:pPr>
    </w:p>
    <w:p w14:paraId="554A5EE9">
      <w:pPr>
        <w:pStyle w:val="11"/>
        <w:widowControl/>
      </w:pPr>
      <w:r>
        <w:t>[著作全集 卷 2. 页 174. 巴黎版. 1733.]</w:t>
      </w:r>
    </w:p>
    <w:p w14:paraId="5F73AD73">
      <w:pPr>
        <w:pStyle w:val="11"/>
        <w:spacing w:line="268" w:lineRule="auto"/>
        <w:rPr>
          <w:rFonts w:hint="eastAsia"/>
        </w:rPr>
      </w:pPr>
    </w:p>
    <w:p w14:paraId="29618408">
      <w:pPr>
        <w:pStyle w:val="11"/>
        <w:widowControl/>
      </w:pPr>
      <w:r>
        <w:t>[pp. 338, 9. ed. Spencer. Cantab. 1658.]</w:t>
      </w:r>
    </w:p>
    <w:p w14:paraId="43A7BA15">
      <w:pPr>
        <w:pStyle w:val="11"/>
        <w:spacing w:line="268" w:lineRule="auto"/>
        <w:rPr>
          <w:rFonts w:hint="eastAsia"/>
        </w:rPr>
      </w:pPr>
    </w:p>
    <w:p w14:paraId="0C052067">
      <w:pPr>
        <w:pStyle w:val="11"/>
        <w:widowControl/>
      </w:pPr>
      <w:r>
        <w:t>[页 338, 9. 斯宾塞版. 剑桥. 1658.]</w:t>
      </w:r>
    </w:p>
    <w:p w14:paraId="68F9C824">
      <w:pPr>
        <w:pStyle w:val="11"/>
        <w:spacing w:line="268" w:lineRule="auto"/>
        <w:rPr>
          <w:rFonts w:hint="eastAsia"/>
        </w:rPr>
      </w:pPr>
    </w:p>
    <w:p w14:paraId="5A380552">
      <w:pPr>
        <w:pStyle w:val="11"/>
        <w:widowControl/>
      </w:pPr>
      <w:r>
        <w:t>[Mare est scriptura divina, habens in se sensus profundos, et altitudinem propheticorum ænigmatum; in quod mare plurima introierunt flumina.—Class. 1. Ep. 2. § 3. T. 8. p. 181. Ambros. Opp. ed. Caillau. Paris. 1839.]</w:t>
      </w:r>
    </w:p>
    <w:p w14:paraId="7B838DB0">
      <w:pPr>
        <w:pStyle w:val="11"/>
        <w:spacing w:line="268" w:lineRule="auto"/>
        <w:rPr>
          <w:rFonts w:hint="eastAsia"/>
        </w:rPr>
      </w:pPr>
    </w:p>
    <w:p w14:paraId="402639F3">
      <w:pPr>
        <w:pStyle w:val="11"/>
        <w:widowControl/>
      </w:pPr>
      <w:r>
        <w:t>[神圣的经文是一片海洋，其中有深奥的含义，和先知性谜语的深度；许多溪流已汇入这片海洋。——第一类. 第 2 封信. 第 3 节. 卷 8. 页 181. 安波罗修著作全集. 凯洛版. 巴黎. 1839.]</w:t>
      </w:r>
    </w:p>
    <w:p w14:paraId="7B17A5C3">
      <w:pPr>
        <w:pStyle w:val="11"/>
        <w:spacing w:line="268" w:lineRule="auto"/>
        <w:rPr>
          <w:rFonts w:hint="eastAsia"/>
        </w:rPr>
      </w:pPr>
    </w:p>
    <w:p w14:paraId="590E9E62">
      <w:pPr>
        <w:pStyle w:val="11"/>
        <w:widowControl/>
      </w:pPr>
      <w:r>
        <w:t>[Sunt ergo et fluvii dulces atque perspicui, sunt et fontes nivei, qui saliant in vitam æternam . . . Diversa igitur scripturarum divinarum fluenta. Habes quod primum bibas, habes quod secundum, habes quod postremum.—Ibid.]</w:t>
      </w:r>
    </w:p>
    <w:p w14:paraId="747E3C06">
      <w:pPr>
        <w:pStyle w:val="11"/>
        <w:spacing w:line="268" w:lineRule="auto"/>
        <w:rPr>
          <w:rFonts w:hint="eastAsia"/>
        </w:rPr>
      </w:pPr>
    </w:p>
    <w:p w14:paraId="20372266">
      <w:pPr>
        <w:pStyle w:val="11"/>
        <w:widowControl/>
      </w:pPr>
      <w:r>
        <w:t>[因此，也有甘甜而清澈的河流，也有涌流向永生的雪白泉水……因此，神圣经文的水流是不同的。你有可以先喝的，有可以次喝的，有可以最后喝的。——同上.]</w:t>
      </w:r>
    </w:p>
    <w:p w14:paraId="0B5112DA">
      <w:pPr>
        <w:pStyle w:val="11"/>
        <w:widowControl/>
      </w:pPr>
      <w:r>
        <w:t>[Hæc a me perstricta sunt breviter . . . . ut intelligeres, te in scripturis sanctis, sine prævio et monstrante semitam, non posse ingredi.—Ut supra, p. 369.]</w:t>
      </w:r>
    </w:p>
    <w:p w14:paraId="31529801">
      <w:pPr>
        <w:pStyle w:val="11"/>
        <w:spacing w:line="268" w:lineRule="auto"/>
        <w:rPr>
          <w:rFonts w:hint="eastAsia"/>
        </w:rPr>
      </w:pPr>
    </w:p>
    <w:p w14:paraId="3F9FB840">
      <w:pPr>
        <w:pStyle w:val="11"/>
        <w:widowControl/>
      </w:pPr>
      <w:r>
        <w:t>[我已简短地阐述了这些……使你明白，在神圣的经文中，没有先导和指路人，你不能进入。——如上，页 369.]</w:t>
      </w:r>
    </w:p>
    <w:p w14:paraId="2A484CC2">
      <w:pPr>
        <w:pStyle w:val="11"/>
        <w:spacing w:line="268" w:lineRule="auto"/>
        <w:rPr>
          <w:rFonts w:hint="eastAsia"/>
        </w:rPr>
      </w:pPr>
    </w:p>
    <w:p w14:paraId="75E3C411">
      <w:pPr>
        <w:pStyle w:val="11"/>
        <w:widowControl/>
      </w:pPr>
      <w:r>
        <w:t>[T. 1. pp. 864–70.]</w:t>
      </w:r>
    </w:p>
    <w:p w14:paraId="334C41AF">
      <w:pPr>
        <w:pStyle w:val="11"/>
        <w:spacing w:line="268" w:lineRule="auto"/>
        <w:rPr>
          <w:rFonts w:hint="eastAsia"/>
        </w:rPr>
      </w:pPr>
    </w:p>
    <w:p w14:paraId="0C80FE2F">
      <w:pPr>
        <w:pStyle w:val="11"/>
        <w:widowControl/>
      </w:pPr>
      <w:r>
        <w:t>[卷 1. 页 864–70.]</w:t>
      </w:r>
    </w:p>
    <w:p w14:paraId="11EE36CE">
      <w:pPr>
        <w:pStyle w:val="11"/>
        <w:spacing w:line="268" w:lineRule="auto"/>
        <w:rPr>
          <w:rFonts w:hint="eastAsia"/>
        </w:rPr>
      </w:pPr>
    </w:p>
    <w:p w14:paraId="77FA47A6">
      <w:pPr>
        <w:pStyle w:val="11"/>
        <w:widowControl/>
      </w:pPr>
      <w:r>
        <w:t>[Quod totum provisum divinitus esse non dubito ad edomandam labore superbiam et intellectum a fastidio revocandum, cui facile investigata plerumque vilescunt.—Opp. T. 3. p. 27.]</w:t>
      </w:r>
    </w:p>
    <w:p w14:paraId="2FB8DC98">
      <w:pPr>
        <w:pStyle w:val="11"/>
        <w:spacing w:line="268" w:lineRule="auto"/>
        <w:rPr>
          <w:rFonts w:hint="eastAsia"/>
        </w:rPr>
      </w:pPr>
    </w:p>
    <w:p w14:paraId="3BCD5DD0">
      <w:pPr>
        <w:pStyle w:val="11"/>
        <w:widowControl/>
      </w:pPr>
      <w:r>
        <w:t>[我毫不怀疑，这一切都是神圣地预备好的，目的是通过劳苦来驯服骄傲，并从厌倦中唤回理解力，因为容易探究的事情通常被视为廉价。——著作全集 卷 3. 页 27.]</w:t>
      </w:r>
    </w:p>
    <w:p w14:paraId="4CE44C9E">
      <w:pPr>
        <w:pStyle w:val="11"/>
        <w:spacing w:line="268" w:lineRule="auto"/>
        <w:rPr>
          <w:rFonts w:hint="eastAsia"/>
        </w:rPr>
      </w:pPr>
    </w:p>
    <w:p w14:paraId="10D5AB2E">
      <w:pPr>
        <w:pStyle w:val="11"/>
        <w:widowControl/>
      </w:pPr>
      <w:r>
        <w:t>[In eis enim quæ aperte in scripturis posita sunt, inveniuntur illa omnia quæ continent fidem moresque vivendi.—Ibid. p. 31.]</w:t>
      </w:r>
    </w:p>
    <w:p w14:paraId="57EFD42C">
      <w:pPr>
        <w:pStyle w:val="11"/>
        <w:spacing w:line="268" w:lineRule="auto"/>
        <w:rPr>
          <w:rFonts w:hint="eastAsia"/>
        </w:rPr>
      </w:pPr>
    </w:p>
    <w:p w14:paraId="39AB0EA1">
      <w:pPr>
        <w:pStyle w:val="11"/>
        <w:widowControl/>
      </w:pPr>
      <w:r>
        <w:t>[因为在圣经中清晰阐明的事情中，可以找到所有包含信仰和生活道德的事情。——同上. 页 31.]</w:t>
      </w:r>
    </w:p>
    <w:p w14:paraId="4F91ACA1">
      <w:pPr>
        <w:pStyle w:val="11"/>
        <w:spacing w:line="268" w:lineRule="auto"/>
        <w:rPr>
          <w:rFonts w:hint="eastAsia"/>
        </w:rPr>
      </w:pPr>
    </w:p>
    <w:p w14:paraId="63B27EB5">
      <w:pPr>
        <w:pStyle w:val="11"/>
        <w:widowControl/>
      </w:pPr>
      <w:r>
        <w:t>[Mira profunditas eloquiorum tuorum, quorum ecce ante nos superficies blanditur parvulis: sed mira profunditas, Deus meus, mira profunditas.—T. 1. p. 253.]</w:t>
      </w:r>
    </w:p>
    <w:p w14:paraId="1D76705A">
      <w:pPr>
        <w:pStyle w:val="11"/>
        <w:spacing w:line="268" w:lineRule="auto"/>
        <w:rPr>
          <w:rFonts w:hint="eastAsia"/>
        </w:rPr>
      </w:pPr>
    </w:p>
    <w:p w14:paraId="6BF56380">
      <w:pPr>
        <w:pStyle w:val="11"/>
        <w:widowControl/>
      </w:pPr>
      <w:r>
        <w:t>[祢的圣言有着奇妙的深度，看哪，它们的表面在我们面前抚慰着小孩子：但我神啊，那奇妙的深度，奇妙的深度。——卷 1. 页 253.]</w:t>
      </w:r>
    </w:p>
    <w:p w14:paraId="4B1F0076">
      <w:pPr>
        <w:pStyle w:val="11"/>
        <w:spacing w:line="268" w:lineRule="auto"/>
        <w:rPr>
          <w:rFonts w:hint="eastAsia"/>
        </w:rPr>
      </w:pPr>
    </w:p>
    <w:p w14:paraId="176C1233">
      <w:pPr>
        <w:pStyle w:val="11"/>
        <w:widowControl/>
      </w:pPr>
      <w:r>
        <w:t>[Tanta est enim christianarum profunditas literarum, ut in eis continuo proficerem, si eas solas ab ineunte pueritia usque ad decrepitam senectutem, maximo otio, summo studio, meliore ingenio addiscerem. Non quod ad ea quæ necessaria sunt saluti tanta in eis perveniatur difficultate.—Ep. 137. n. 3. T. 2. p. 526.]</w:t>
      </w:r>
    </w:p>
    <w:p w14:paraId="61C37F74">
      <w:pPr>
        <w:pStyle w:val="11"/>
        <w:spacing w:line="268" w:lineRule="auto"/>
        <w:rPr>
          <w:rFonts w:hint="eastAsia"/>
        </w:rPr>
      </w:pPr>
    </w:p>
    <w:p w14:paraId="4BF5E21A">
      <w:pPr>
        <w:pStyle w:val="11"/>
        <w:widowControl/>
      </w:pPr>
      <w:r>
        <w:t>[因为基督教文献的深度是如此之大，以至于如果我从幼年开始直到年迈，在最充足的空闲时间、最勤奋的学习、以更优越的天赋单独学习它们，我也能在其中不断进步。但这并非说达到那些得救所必需的事情在其中有着如此大的困难。——第 137 封信. 第 3 段. 卷 2. 页 526.]</w:t>
      </w:r>
    </w:p>
    <w:p w14:paraId="36183E9A">
      <w:pPr>
        <w:pStyle w:val="11"/>
        <w:spacing w:line="268" w:lineRule="auto"/>
        <w:rPr>
          <w:rFonts w:hint="eastAsia"/>
        </w:rPr>
      </w:pPr>
    </w:p>
    <w:p w14:paraId="298E5263">
      <w:pPr>
        <w:pStyle w:val="11"/>
        <w:widowControl/>
      </w:pPr>
      <w:r>
        <w:t>[quasi amicus familiaris sine fuco ad cor loquitur indoctorum atque doctorum. Ea vero quæ in mysteriis occultat, nec ipso eloquio superbo erigit, quo non audeat accedere mens tardiuscula et inerudita, quasi pauper ad divitem; sed invitat omnes humili sermone, quos non solum manifesta pascat, sed etiam secreta exerceat veritate, hoc in promptis quod in reconditis habens: sed ne aperta fastidirentur, eadem rursus operta desiderantur, desiderata quodammodo renovantur, renovata suaviter intimantur.—Id. ibid. prop, fin.]</w:t>
      </w:r>
    </w:p>
    <w:p w14:paraId="1FB0A2C5">
      <w:pPr>
        <w:pStyle w:val="11"/>
        <w:spacing w:line="268" w:lineRule="auto"/>
        <w:rPr>
          <w:rFonts w:hint="eastAsia"/>
        </w:rPr>
      </w:pPr>
    </w:p>
    <w:p w14:paraId="6282A83F">
      <w:pPr>
        <w:pStyle w:val="11"/>
        <w:widowControl/>
      </w:pPr>
      <w:r>
        <w:t>[它（圣经），就像一个亲密的朋友，毫不掩饰地向未受教导和有学问的人的心说话。它在奥秘中隐藏的事情，也不会以傲慢的言辞抬高，以致使迟钝和未受教导的心灵不敢靠近，如同穷人对富人一样；而是以其谦卑的风格邀请所有人，它不仅以其显明的真理喂养他们，而且以其隐藏的真理锻炼他们，它在显明之处拥有其在深奥之处所拥有的：但为了不让人厌倦显明的事情，同样的事情再次被遮盖时会让人渴望，被渴望时，就好像得到了更新，而更新后则以愉快的方式被传达。——同上. 接近末尾.]</w:t>
      </w:r>
    </w:p>
    <w:p w14:paraId="302160BA">
      <w:pPr>
        <w:pStyle w:val="11"/>
        <w:spacing w:line="268" w:lineRule="auto"/>
        <w:rPr>
          <w:rFonts w:hint="eastAsia"/>
        </w:rPr>
      </w:pPr>
    </w:p>
    <w:p w14:paraId="7C32D26D">
      <w:pPr>
        <w:pStyle w:val="11"/>
        <w:widowControl/>
      </w:pPr>
      <w:r>
        <w:t>[Et miror quia hoc te latet, quod non solum in aliis innumerabilibus rebus multa me latent, sed etiam in ipsis sanctis scripturis multo nesciam plura quam sciam.—Ep. 55. c. 21. n. 38. p. 190.]</w:t>
      </w:r>
    </w:p>
    <w:p w14:paraId="7C77AED2">
      <w:pPr>
        <w:pStyle w:val="11"/>
        <w:spacing w:line="268" w:lineRule="auto"/>
        <w:rPr>
          <w:rFonts w:hint="eastAsia"/>
        </w:rPr>
      </w:pPr>
    </w:p>
    <w:p w14:paraId="1C99F9E1">
      <w:pPr>
        <w:pStyle w:val="11"/>
        <w:widowControl/>
      </w:pPr>
      <w:r>
        <w:t>[我惊奇这事对你来说是隐藏的，不仅在其他无数的事情中，有许多事情对我来说是隐藏的，而且即使在神圣的经文中，我不知道的比我知道的要多得多。——第 55 封信. 第 21 章. 第 38 段. 页 190.]</w:t>
      </w:r>
    </w:p>
    <w:p w14:paraId="36DF8F1D">
      <w:pPr>
        <w:pStyle w:val="11"/>
        <w:spacing w:line="268" w:lineRule="auto"/>
        <w:rPr>
          <w:rFonts w:hint="eastAsia"/>
        </w:rPr>
      </w:pPr>
    </w:p>
    <w:p w14:paraId="45FE0473">
      <w:pPr>
        <w:pStyle w:val="11"/>
        <w:widowControl/>
      </w:pPr>
      <w:r>
        <w:t>[Magnæ utilitatis est ipsa obscuritas eloquiorum Dei, quia exercet sensum, ut fatigatione dilatetur, et exercitatus capiat quod capere non potest otiosus. Habet quoque adhuc aliud majus, quia scripturæ sacræ intelligentia, si in cunctis esset aperta, vilesceret. In quibusdam locis obscurioribus tanto majore dulcedine inventa reficit, quanto majore labore fatigat animum quæsita.—Opp. T. 1. p. 1213. Paris. 1705.]</w:t>
      </w:r>
    </w:p>
    <w:p w14:paraId="2407FCF2">
      <w:pPr>
        <w:pStyle w:val="11"/>
        <w:spacing w:line="268" w:lineRule="auto"/>
        <w:rPr>
          <w:rFonts w:hint="eastAsia"/>
        </w:rPr>
      </w:pPr>
    </w:p>
    <w:p w14:paraId="6F2EF8E4">
      <w:pPr>
        <w:pStyle w:val="11"/>
        <w:widowControl/>
      </w:pPr>
      <w:r>
        <w:t>[神圣言的晦涩本身有很大的益处，因为它锻炼了感知力，使其通过疲劳得以扩大，并藉着锻炼得以抓住懒惰者所不能抓住的。它还有另一个更大的好处，因为如果神圣经文的意义在所有地方都清晰，它就会被轻视。在某些晦涩的地方，当被发现时，它所滋润心灵的甘甜与查考时使心灵疲惫的更大的劳苦是成比例的。——著作全集 卷 1. 页 1213. 巴黎. 1705.]</w:t>
      </w:r>
    </w:p>
    <w:p w14:paraId="6C2643C1">
      <w:pPr>
        <w:pStyle w:val="11"/>
        <w:spacing w:line="268" w:lineRule="auto"/>
        <w:rPr>
          <w:rFonts w:hint="eastAsia"/>
        </w:rPr>
      </w:pPr>
    </w:p>
    <w:p w14:paraId="2723DF2E">
      <w:pPr>
        <w:pStyle w:val="11"/>
        <w:widowControl/>
      </w:pPr>
      <w:r>
        <w:t>[Sextam regulam Tichonius recapitulationem vocat Sic enim dicuntur quædam, quasi sequantur in ordine temporis, vel rerum continuatione narrentur, quum ad priora quæ prætermissa fuerant, latenter narratio revocetur.—Augustin. de Doctr. Christ. Lib. III. c. 36. T. 3. p. 81.]</w:t>
      </w:r>
    </w:p>
    <w:p w14:paraId="09915460">
      <w:pPr>
        <w:pStyle w:val="11"/>
        <w:spacing w:line="268" w:lineRule="auto"/>
        <w:rPr>
          <w:rFonts w:hint="eastAsia"/>
        </w:rPr>
      </w:pPr>
    </w:p>
    <w:p w14:paraId="08A70AA0">
      <w:pPr>
        <w:pStyle w:val="11"/>
        <w:widowControl/>
      </w:pPr>
      <w:r>
        <w:t>[提科尼乌斯将第六条规则称为“概括”（recapitulationem）。因为有些事情被如此讲述，仿佛它们是在时间顺序上遵循的，或者是在事情的连续性中叙述的，而实际上叙述是隐秘地回溯到先前被忽略的事情。——奥古斯丁. 《论基督教教义》. 第三卷. 第 36 章. 卷 3. 页 81.]</w:t>
      </w:r>
    </w:p>
    <w:p w14:paraId="0A101AF5">
      <w:pPr>
        <w:pStyle w:val="11"/>
        <w:spacing w:line="268" w:lineRule="auto"/>
        <w:rPr>
          <w:rFonts w:hint="eastAsia"/>
        </w:rPr>
      </w:pPr>
    </w:p>
    <w:p w14:paraId="11DD3F95">
      <w:pPr>
        <w:pStyle w:val="11"/>
        <w:widowControl/>
      </w:pPr>
      <w:r>
        <w:t>[Cum ergo in suis linguis istæ gentes fuisse referantur, redit tamen ad illud tempus narrator, quando una lingua omnium fuit; et inde jam exponit, quid acciderit, ut linguarum diversitas nasceretur.]</w:t>
      </w:r>
    </w:p>
    <w:p w14:paraId="338EEDFF">
      <w:pPr>
        <w:pStyle w:val="11"/>
        <w:spacing w:line="268" w:lineRule="auto"/>
        <w:rPr>
          <w:rFonts w:hint="eastAsia"/>
        </w:rPr>
      </w:pPr>
    </w:p>
    <w:p w14:paraId="603A16CC">
      <w:pPr>
        <w:pStyle w:val="11"/>
        <w:widowControl/>
      </w:pPr>
      <w:r>
        <w:t>[因此，尽管这些民族被提到曾拥有他们自己的语言，叙述者仍然回溯到那个所有人都只有一种语言的时代；并从那里，他现在解释了发生什么导致了语言的多样性诞生。]</w:t>
      </w:r>
    </w:p>
    <w:p w14:paraId="28722631">
      <w:pPr>
        <w:pStyle w:val="11"/>
        <w:spacing w:line="268" w:lineRule="auto"/>
        <w:rPr>
          <w:rFonts w:hint="eastAsia"/>
        </w:rPr>
      </w:pPr>
    </w:p>
    <w:p w14:paraId="6BD1DF03">
      <w:pPr>
        <w:pStyle w:val="11"/>
        <w:widowControl/>
      </w:pPr>
      <w:r>
        <w:t>[This phrase, however, is not peculiar to the Hebrew. It occurs in a fragment of Xenarchus’ Pentathlus, preserved by Athenæus, εν χειρ τν ψυχν 飞χοντα, δεδιότα.—Deipnos. Lib. XIII. § 24. p. 569. ed. Casaub.]</w:t>
      </w:r>
    </w:p>
    <w:p w14:paraId="4470C7B6">
      <w:pPr>
        <w:pStyle w:val="11"/>
        <w:spacing w:line="268" w:lineRule="auto"/>
        <w:rPr>
          <w:rFonts w:hint="eastAsia"/>
        </w:rPr>
      </w:pPr>
    </w:p>
    <w:p w14:paraId="29B740D3">
      <w:pPr>
        <w:pStyle w:val="11"/>
        <w:widowControl/>
      </w:pPr>
      <w:r>
        <w:t>[然而，这个短语并非希伯来语所特有。它出现在雅典那乌斯（Athenæus）保存的色那库斯（Xenarchus）的《五项全能者》（Pentathlus）的片段中， εν χειρ τν ψυχν 飞χοντα, δεδιότα（把性命握在手中，感到恐惧）。——《食者智论》. 第十三卷. 第 24 节. 页 569. 卡索版.]</w:t>
      </w:r>
    </w:p>
    <w:p w14:paraId="164D2697">
      <w:pPr>
        <w:pStyle w:val="11"/>
        <w:spacing w:line="268" w:lineRule="auto"/>
        <w:rPr>
          <w:rFonts w:hint="eastAsia"/>
        </w:rPr>
      </w:pPr>
    </w:p>
    <w:p w14:paraId="4E13ED76">
      <w:pPr>
        <w:pStyle w:val="11"/>
        <w:widowControl/>
      </w:pPr>
      <w:r>
        <w:t>[Nemo ambigit per similitudines libentius quæque cognosci.—T. 3. p. 28.]</w:t>
      </w:r>
    </w:p>
    <w:p w14:paraId="3D15545C">
      <w:pPr>
        <w:pStyle w:val="11"/>
        <w:spacing w:line="268" w:lineRule="auto"/>
        <w:rPr>
          <w:rFonts w:hint="eastAsia"/>
        </w:rPr>
      </w:pPr>
    </w:p>
    <w:p w14:paraId="5453CFB0">
      <w:pPr>
        <w:pStyle w:val="11"/>
        <w:widowControl/>
      </w:pPr>
      <w:r>
        <w:t>[没有人怀疑事物通过类比更容易被愉快地理解。——卷 3. 页 28.]</w:t>
      </w:r>
    </w:p>
    <w:p w14:paraId="037A6D72">
      <w:pPr>
        <w:pStyle w:val="11"/>
        <w:spacing w:line="268" w:lineRule="auto"/>
        <w:rPr>
          <w:rFonts w:hint="eastAsia"/>
        </w:rPr>
      </w:pPr>
    </w:p>
    <w:p w14:paraId="509F5D49">
      <w:pPr>
        <w:pStyle w:val="11"/>
        <w:widowControl/>
      </w:pPr>
      <w:r>
        <w:t>[ποιεi δ αjτ, δπερ 飞φην ε, τν λόγον εμφαντικώτερον κατασκευάζων . . . πανταχοi εν ταiς μεταφοραiς 宅αυτν 宅ρμηνεύειν εἴωθεν i γραφή.—Opp. T. 1. p. 1084. Eton. 1612.]</w:t>
      </w:r>
    </w:p>
    <w:p w14:paraId="5DC98ACE">
      <w:pPr>
        <w:pStyle w:val="11"/>
        <w:spacing w:line="268" w:lineRule="auto"/>
        <w:rPr>
          <w:rFonts w:hint="eastAsia"/>
        </w:rPr>
      </w:pPr>
    </w:p>
    <w:p w14:paraId="00A2F990">
      <w:pPr>
        <w:pStyle w:val="11"/>
        <w:widowControl/>
      </w:pPr>
      <w:r>
        <w:t>[祂这样做，正如我所说，是为了使祂的论述更具说明性……并且圣经习惯于在所有隐喻中自我解释。——著作全集 卷 1. 页 1084. 伊顿版. 1612.]</w:t>
      </w:r>
    </w:p>
    <w:p w14:paraId="19418F78">
      <w:pPr>
        <w:pStyle w:val="11"/>
        <w:spacing w:line="268" w:lineRule="auto"/>
        <w:rPr>
          <w:rFonts w:hint="eastAsia"/>
        </w:rPr>
      </w:pPr>
    </w:p>
    <w:p w14:paraId="48ECC9D8">
      <w:pPr>
        <w:pStyle w:val="11"/>
        <w:widowControl/>
      </w:pPr>
      <w:r>
        <w:t>[Unde ea quæ in uno loco sub metaphoris dicuntur, in aliis locis expressius exponuntur.—Quæst. 1. Art. 9. Resp. ad Arg. 2. p. 4. Par. 1639.]</w:t>
      </w:r>
    </w:p>
    <w:p w14:paraId="5C80192E">
      <w:pPr>
        <w:pStyle w:val="11"/>
        <w:spacing w:line="268" w:lineRule="auto"/>
        <w:rPr>
          <w:rFonts w:hint="eastAsia"/>
        </w:rPr>
      </w:pPr>
    </w:p>
    <w:p w14:paraId="37FBDC69">
      <w:pPr>
        <w:pStyle w:val="11"/>
        <w:widowControl/>
      </w:pPr>
      <w:r>
        <w:t>[因此，那些在一个地方以隐喻形式说出的事情，会在其他地方被更清晰地阐述。——第 1 问. 第 9 节. 对第 2 论点的回答. 页 4. 巴黎. 1639.]</w:t>
      </w:r>
    </w:p>
    <w:p w14:paraId="6CD2982A">
      <w:pPr>
        <w:pStyle w:val="11"/>
        <w:spacing w:line="268" w:lineRule="auto"/>
        <w:rPr>
          <w:rFonts w:hint="eastAsia"/>
        </w:rPr>
      </w:pPr>
    </w:p>
    <w:p w14:paraId="55A1F9B0">
      <w:pPr>
        <w:pStyle w:val="11"/>
        <w:widowControl/>
      </w:pPr>
      <w:r>
        <w:t>CHAPTER IV. THE</w:t>
      </w:r>
    </w:p>
    <w:p w14:paraId="70B8DCC1">
      <w:pPr>
        <w:pStyle w:val="11"/>
        <w:widowControl/>
      </w:pPr>
      <w:r>
        <w:t>ARGUMENTS OF OUR</w:t>
      </w:r>
    </w:p>
    <w:p w14:paraId="77D44044">
      <w:pPr>
        <w:pStyle w:val="11"/>
        <w:widowControl/>
      </w:pPr>
      <w:r>
        <w:t>WRITERS ATTACHED BY BELLARMINE ARE</w:t>
      </w:r>
    </w:p>
    <w:p w14:paraId="4BF0A415">
      <w:pPr>
        <w:pStyle w:val="11"/>
        <w:widowControl/>
      </w:pPr>
      <w:r>
        <w:t>DEFENDED.</w:t>
      </w:r>
    </w:p>
    <w:p w14:paraId="4D007702">
      <w:pPr>
        <w:pStyle w:val="11"/>
        <w:widowControl/>
      </w:pPr>
      <w:r>
        <w:t>第四章 辩护被贝拉明攻击的我方作者的论据。</w:t>
      </w:r>
    </w:p>
    <w:p w14:paraId="2819C75C">
      <w:pPr>
        <w:pStyle w:val="11"/>
        <w:spacing w:line="268" w:lineRule="auto"/>
        <w:rPr>
          <w:rFonts w:hint="eastAsia"/>
        </w:rPr>
      </w:pPr>
    </w:p>
    <w:p w14:paraId="54812AD5">
      <w:pPr>
        <w:pStyle w:val="11"/>
        <w:widowControl/>
      </w:pPr>
      <w:r>
        <w:t>NOW follow the arguments upon our side.</w:t>
      </w:r>
    </w:p>
    <w:p w14:paraId="76673502">
      <w:pPr>
        <w:pStyle w:val="11"/>
        <w:widowControl/>
      </w:pPr>
      <w:r>
        <w:t>现在是支持我们立场的论据。</w:t>
      </w:r>
    </w:p>
    <w:p w14:paraId="14AAD96A">
      <w:pPr>
        <w:pStyle w:val="11"/>
        <w:widowControl/>
      </w:pPr>
      <w:r>
        <w:t>We shall use in this place those very arguments which Luther and Brentius formerly used against the papists, and to which our Jesuit endeavors to reply.</w:t>
      </w:r>
    </w:p>
    <w:p w14:paraId="0699D434">
      <w:pPr>
        <w:pStyle w:val="11"/>
        <w:widowControl/>
      </w:pPr>
      <w:r>
        <w:t>在这个地方，我们将使用路德和布伦修斯（Brentius）以前用来反对教皇派的那些论据，以及我们的这位耶稣会士试图回应的论据。</w:t>
      </w:r>
    </w:p>
    <w:p w14:paraId="19A3BD0B">
      <w:pPr>
        <w:pStyle w:val="11"/>
        <w:widowControl/>
      </w:pPr>
      <w:r>
        <w:t>They are nine in number, to which we will add three; and so this whole cause will be concluded in twelve arguments.</w:t>
      </w:r>
    </w:p>
    <w:p w14:paraId="5BAFC22F">
      <w:pPr>
        <w:pStyle w:val="11"/>
        <w:widowControl/>
      </w:pPr>
      <w:r>
        <w:t>它们共有九个，我们将再增加三个；这样，整个论题将以十二个论据来总结。</w:t>
      </w:r>
    </w:p>
    <w:p w14:paraId="7EF007D1">
      <w:pPr>
        <w:pStyle w:val="11"/>
        <w:widowControl/>
      </w:pPr>
      <w:r>
        <w:t>We have explained the state of the question above, and have shewn what the papists and we hold respectively.</w:t>
      </w:r>
    </w:p>
    <w:p w14:paraId="52B6751A">
      <w:pPr>
        <w:pStyle w:val="11"/>
        <w:widowControl/>
      </w:pPr>
      <w:r>
        <w:t>我们在上面已经解释了问题的现状，并表明了教皇派和我们各自的观点。</w:t>
      </w:r>
    </w:p>
    <w:p w14:paraId="6F9460D4">
      <w:pPr>
        <w:pStyle w:val="11"/>
        <w:widowControl/>
      </w:pPr>
      <w:r>
        <w:t>Our opinion is, that the scriptures are not so difficult, but that those who read them attentively may receive from thence advantage and the greatest edification, even laymen, plebeians and the common mass of mankind.</w:t>
      </w:r>
    </w:p>
    <w:p w14:paraId="6A36E97D">
      <w:pPr>
        <w:pStyle w:val="11"/>
        <w:widowControl/>
      </w:pPr>
      <w:r>
        <w:t>我们的观点是，圣经并非如此困难，以至于那些仔细阅读它们的人，即使是平信徒、平民和普通大众，也能从中得到益处和最大的造就。</w:t>
      </w:r>
    </w:p>
    <w:p w14:paraId="49D3CE1A">
      <w:pPr>
        <w:pStyle w:val="11"/>
        <w:widowControl/>
      </w:pPr>
      <w:r>
        <w:t>This we establish by the following arguments, whereof the FIRST is taken from Deuteronomy 30:11, where we read it thus written: “This commandment which I command thee this day is not hidden from thee, nor far from thee:</w:t>
      </w:r>
    </w:p>
    <w:p w14:paraId="14EE5DE3">
      <w:pPr>
        <w:pStyle w:val="11"/>
        <w:widowControl/>
      </w:pPr>
      <w:r>
        <w:t>我们用以下论据来确立这一点，其中第一个取自申命记 30:11，我们在那里读到如此记载：“我今日所吩咐你的这条诫命，不是你难明白的，也不是离你远的：</w:t>
      </w:r>
    </w:p>
    <w:p w14:paraId="7E84A9F8">
      <w:pPr>
        <w:pStyle w:val="11"/>
        <w:widowControl/>
      </w:pPr>
      <w:r>
        <w:t>It is not in heaven, that thou shouldest say, Who shall ascend for us into heaven, and take it for us, and tell it unto us that we may do it?</w:t>
      </w:r>
    </w:p>
    <w:p w14:paraId="6059FB50">
      <w:pPr>
        <w:pStyle w:val="11"/>
        <w:widowControl/>
      </w:pPr>
      <w:r>
        <w:t>它不在天上，以致你说，谁为我们上到天上去，为我们取下来，将它告诉我们，使我们遵行呢？</w:t>
      </w:r>
    </w:p>
    <w:p w14:paraId="1855F176">
      <w:pPr>
        <w:pStyle w:val="11"/>
        <w:widowControl/>
      </w:pPr>
      <w:r>
        <w:t>Neither is it beyond the sea, that thou shouldest say, Who shall pass over for us beyond the sea, and take it for us, and tell it unto us that we may do it?</w:t>
      </w:r>
    </w:p>
    <w:p w14:paraId="0225B4C5">
      <w:pPr>
        <w:pStyle w:val="11"/>
        <w:widowControl/>
      </w:pPr>
      <w:r>
        <w:t>它也不在海外，以致你说，谁为我们过到海那边去，为我们取下来，将它告诉我们，使我们遵行呢？</w:t>
      </w:r>
    </w:p>
    <w:p w14:paraId="7B33C0D9">
      <w:pPr>
        <w:pStyle w:val="11"/>
        <w:widowControl/>
      </w:pPr>
      <w:r>
        <w:t>But this word is very nigh thee, in thy mouth, and in thy heart, that thou mayest do it.”</w:t>
      </w:r>
    </w:p>
    <w:p w14:paraId="4DF261C7">
      <w:pPr>
        <w:pStyle w:val="11"/>
        <w:widowControl/>
      </w:pPr>
      <w:r>
        <w:t>这句话却离你甚近，就在你口中，在你心里，使你可以遵行。”</w:t>
      </w:r>
    </w:p>
    <w:p w14:paraId="04D298EE">
      <w:pPr>
        <w:pStyle w:val="11"/>
        <w:widowControl/>
      </w:pPr>
      <w:r>
        <w:t>From which words it is evident that the scriptures may be easily understood.</w:t>
      </w:r>
    </w:p>
    <w:p w14:paraId="692470A4">
      <w:pPr>
        <w:pStyle w:val="11"/>
        <w:widowControl/>
      </w:pPr>
      <w:r>
        <w:t>从这些话语中，可以明显看出圣经可以很容易地被理解。</w:t>
      </w:r>
    </w:p>
    <w:p w14:paraId="10BAC62C">
      <w:pPr>
        <w:pStyle w:val="11"/>
        <w:widowControl/>
      </w:pPr>
      <w:r>
        <w:t>The Jesuit alleges a two-fold answer.</w:t>
      </w:r>
    </w:p>
    <w:p w14:paraId="7EF3D9D7">
      <w:pPr>
        <w:pStyle w:val="11"/>
        <w:widowControl/>
      </w:pPr>
      <w:r>
        <w:t>这位耶稣会士提出了两种回答。</w:t>
      </w:r>
    </w:p>
    <w:p w14:paraId="2D76BF98">
      <w:pPr>
        <w:pStyle w:val="11"/>
        <w:widowControl/>
      </w:pPr>
      <w:r>
        <w:t>First, he says that the ancients interpret this place, not of the facility of understanding the commandments of God, but of the facility of fulfilling them; and he brings Tertullian, contra Marcion. Lib. IV. Origen, Ambrose, Chrysostom, Comment, in 10 Romans as testimonies; and he says that thus this place makes against the Lutherans, who deny that the law of God can be fulfilled.</w:t>
      </w:r>
    </w:p>
    <w:p w14:paraId="15FF7809">
      <w:pPr>
        <w:pStyle w:val="11"/>
        <w:widowControl/>
      </w:pPr>
      <w:r>
        <w:t>首先，他说古代人解释这个地方，不是指理解神的诫命的容易性，而是指遵行它们（诫命）的容易性；他引用了特土良（Tertullian）的《驳马吉安》（contra Marcion.）第四卷、奥利金、安波罗修、约翰·克里索斯托姆的《罗马书第 10 章注释》作为见证；他说，因此这个地方是反对路德宗信徒的，他们否认神的律法可以被遵行。</w:t>
      </w:r>
    </w:p>
    <w:p w14:paraId="29758A2C">
      <w:pPr>
        <w:pStyle w:val="11"/>
        <w:widowControl/>
      </w:pPr>
      <w:r>
        <w:t>I answer, first, that it belongs to our purpose now to dispute of the meaning of this place, and inquire how it is used by the apostle in the 10th chapter of the Romans.</w:t>
      </w:r>
    </w:p>
    <w:p w14:paraId="52266750">
      <w:pPr>
        <w:pStyle w:val="11"/>
        <w:widowControl/>
      </w:pPr>
      <w:r>
        <w:t>我回答，首先，现在讨论这个地方的意义，并探究使徒在罗马书第 10 章中如何使用它，是符合我们目的的。</w:t>
      </w:r>
    </w:p>
    <w:p w14:paraId="365E4599">
      <w:pPr>
        <w:pStyle w:val="11"/>
        <w:widowControl/>
      </w:pPr>
      <w:r>
        <w:t>We have only to see whether it can be concluded from this place that the scripture is easy: which indeed is plain from the words themselves; first, because it says, that “the commandment is not hidden;” next, because it says that there is no need that any one should “ascend into heaven and declare it unto us, or that we should pass over the sea” and seek it in foreign regions: whereby the sacred writer takes away the excuses which men are wont to make; and concludes that this word is near, in the mouth and in the heart: therefore, it was not unknown.</w:t>
      </w:r>
    </w:p>
    <w:p w14:paraId="39BE398F">
      <w:pPr>
        <w:pStyle w:val="11"/>
        <w:widowControl/>
      </w:pPr>
      <w:r>
        <w:t>我们只需要看是否可以从这个地方得出圣经是容易的结论：这确实从这些话语本身就很清楚；首先，因为它说“诫命不是隐藏的”；其次，因为它说不需要任何人“上到天上去将它告诉我们，或者我们应该渡过海洋”去异国他乡寻求它：因此这位神圣的作者消除了人们惯常提出的借口；并总结说这句话是近的，在口中，在心里：因此，它不是未知的。</w:t>
      </w:r>
    </w:p>
    <w:p w14:paraId="435407EB">
      <w:pPr>
        <w:pStyle w:val="11"/>
        <w:widowControl/>
      </w:pPr>
      <w:r>
        <w:t>Thus the meaning is, that the will of God was so opened to them in the scriptures, that they could not be ignorant of it, or allege any excuse of ignorance.</w:t>
      </w:r>
    </w:p>
    <w:p w14:paraId="1FBBF5D9">
      <w:pPr>
        <w:pStyle w:val="11"/>
        <w:widowControl/>
      </w:pPr>
      <w:r>
        <w:t>因此，其意义是，神的旨意在圣经中如此向他们敞开，以致他们不可能对它无知，或以无知为借口。</w:t>
      </w:r>
    </w:p>
    <w:p w14:paraId="583F3DE9">
      <w:pPr>
        <w:pStyle w:val="11"/>
        <w:widowControl/>
      </w:pPr>
      <w:r>
        <w:t>Secondly, if that be true which these fathers say, then that which we contend for must so much the rather be conceded.</w:t>
      </w:r>
    </w:p>
    <w:p w14:paraId="07825D32">
      <w:pPr>
        <w:pStyle w:val="11"/>
        <w:widowControl/>
      </w:pPr>
      <w:r>
        <w:t>其次，如果这些教父所说的是真的，那么我们所争辩的事情就更应该被承认。</w:t>
      </w:r>
    </w:p>
    <w:p w14:paraId="7F27B3D6">
      <w:pPr>
        <w:pStyle w:val="11"/>
        <w:widowControl/>
      </w:pPr>
      <w:r>
        <w:t>For if the commandments of God can be easily obeyed, then certainly they can more easily be understood.</w:t>
      </w:r>
    </w:p>
    <w:p w14:paraId="37EF99F2">
      <w:pPr>
        <w:pStyle w:val="11"/>
        <w:widowControl/>
      </w:pPr>
      <w:r>
        <w:t>因为如果神的诫命可以轻易地被遵行，那么它们当然可以更容易地被理解。</w:t>
      </w:r>
    </w:p>
    <w:p w14:paraId="245A6F3C">
      <w:pPr>
        <w:pStyle w:val="11"/>
        <w:widowControl/>
      </w:pPr>
      <w:r>
        <w:t>For it is much more easy to understand God’s precepts than to fulfil them;</w:t>
      </w:r>
    </w:p>
    <w:p w14:paraId="1D44051E">
      <w:pPr>
        <w:pStyle w:val="11"/>
        <w:widowControl/>
      </w:pPr>
      <w:r>
        <w:t>因为理解神的训诫比遵行它们容易得多；</w:t>
      </w:r>
    </w:p>
    <w:p w14:paraId="30FF60B7">
      <w:pPr>
        <w:pStyle w:val="11"/>
        <w:widowControl/>
      </w:pPr>
      <w:r>
        <w:t>and one cannot possibly do that which he does not understand.</w:t>
      </w:r>
    </w:p>
    <w:p w14:paraId="090779F3">
      <w:pPr>
        <w:pStyle w:val="11"/>
        <w:widowControl/>
      </w:pPr>
      <w:r>
        <w:t>而且一个人不可能去做他所不理解的事情。</w:t>
      </w:r>
    </w:p>
    <w:p w14:paraId="6A55CA73">
      <w:pPr>
        <w:pStyle w:val="11"/>
        <w:widowControl/>
      </w:pPr>
      <w:r>
        <w:t>But the true meaning of the place is, that the will of God is plainly revealed to us in the scriptures.</w:t>
      </w:r>
    </w:p>
    <w:p w14:paraId="5E499DE2">
      <w:pPr>
        <w:pStyle w:val="11"/>
        <w:widowControl/>
      </w:pPr>
      <w:r>
        <w:t>但是这个地方的真正意义是，神的旨意在圣经中向我们清晰地启示了。</w:t>
      </w:r>
    </w:p>
    <w:p w14:paraId="2384C00A">
      <w:pPr>
        <w:pStyle w:val="11"/>
        <w:widowControl/>
      </w:pPr>
      <w:r>
        <w:t>Thirdly, the Lutherans truly deny that the law of God can be fulfilled by us: nor is it they only that deny this, but those very fathers also whom Bellarmine alleges, as shall appear afterwards when we come to that controversy.</w:t>
      </w:r>
    </w:p>
    <w:p w14:paraId="140BD8C1">
      <w:pPr>
        <w:pStyle w:val="11"/>
        <w:widowControl/>
      </w:pPr>
      <w:r>
        <w:t>第三，路德宗信徒确实否认神的律法可以被我们遵行：而且不只是他们否认这一点，甚至贝拉明所引用的那些教父也否认这一点，正如我们稍后讨论那个争议时将看到的。</w:t>
      </w:r>
    </w:p>
    <w:p w14:paraId="333D3284">
      <w:pPr>
        <w:pStyle w:val="11"/>
        <w:widowControl/>
      </w:pPr>
      <w:r>
        <w:t>The Jesuit’s second answer (for he distrusts the former one) is this, that those words are to be understood of the facility of understanding the decalogue only, not the whole scripture: for that the decalogue may be easily understood, since the precepts of the decalogue are natural laws, and those Jews could easily know them who had heard them explained by Moses.</w:t>
      </w:r>
    </w:p>
    <w:p w14:paraId="280CDF5E">
      <w:pPr>
        <w:pStyle w:val="11"/>
        <w:widowControl/>
      </w:pPr>
      <w:r>
        <w:t>这位耶稣会士的第二个回答（因为他对前一个回答不信任）是，这些话语只能理解为理解十诫的容易性，而不是整个圣经：因为十诫的训诫是自然律法，那些听过摩西解释的犹太人可以很容易地了解它们，所以十诫可以很容易地被理解。</w:t>
      </w:r>
    </w:p>
    <w:p w14:paraId="1A4B1110">
      <w:pPr>
        <w:pStyle w:val="11"/>
        <w:widowControl/>
      </w:pPr>
      <w:r>
        <w:t>I answer: It is certain that Moses is there speaking of the whole will of God, which is declared in the whole of the word and scriptures, and so that this place relates to the entire scripture.</w:t>
      </w:r>
    </w:p>
    <w:p w14:paraId="0BAD0397">
      <w:pPr>
        <w:pStyle w:val="11"/>
        <w:widowControl/>
      </w:pPr>
      <w:r>
        <w:t>我回答：可以肯定的是，摩西在那里谈论的是神的全部旨意，这旨意在全部的圣言和经文中被宣告出来，因此这个地方是关于整个圣经的。</w:t>
      </w:r>
    </w:p>
    <w:p w14:paraId="225F4E32">
      <w:pPr>
        <w:pStyle w:val="11"/>
        <w:widowControl/>
      </w:pPr>
      <w:r>
        <w:t>For he carefully exhorts the people to walk in all the ways of the Lord, and keep all his precepts, ceremonies and judgments.</w:t>
      </w:r>
    </w:p>
    <w:p w14:paraId="7AC64020">
      <w:pPr>
        <w:pStyle w:val="11"/>
        <w:widowControl/>
      </w:pPr>
      <w:r>
        <w:t>因为他仔细地劝勉百姓遵行耶和华一切的道路，并谨守祂所有的训诫、礼仪和判断。</w:t>
      </w:r>
    </w:p>
    <w:p w14:paraId="7B3141EA">
      <w:pPr>
        <w:pStyle w:val="11"/>
        <w:widowControl/>
      </w:pPr>
      <w:r>
        <w:t>And, in order that these might be the better understood, the monuments of scripture are delivered by Moses, as we find in chapter 31:9.</w:t>
      </w:r>
    </w:p>
    <w:p w14:paraId="11ACB021">
      <w:pPr>
        <w:pStyle w:val="11"/>
        <w:widowControl/>
      </w:pPr>
      <w:r>
        <w:t>而且，为了让这些能更好地被理解，摩西交付了圣经的典籍，正如我们在第 31 章第 9 节所发现的。</w:t>
      </w:r>
    </w:p>
    <w:p w14:paraId="52F172EF">
      <w:pPr>
        <w:pStyle w:val="11"/>
        <w:widowControl/>
      </w:pPr>
      <w:r>
        <w:t>But let us take what he gives.</w:t>
      </w:r>
    </w:p>
    <w:p w14:paraId="0FE63EFF">
      <w:pPr>
        <w:pStyle w:val="11"/>
        <w:widowControl/>
      </w:pPr>
      <w:r>
        <w:t>但让我们接受他所提出的。</w:t>
      </w:r>
    </w:p>
    <w:p w14:paraId="0D6E303F">
      <w:pPr>
        <w:pStyle w:val="11"/>
        <w:widowControl/>
      </w:pPr>
      <w:r>
        <w:t>For, if he concede the Decalogue to be plain and clear, it will follow that the historic and prophetic books are still more easy; which are, for the most part, a sort of commentary upon the Decalogue, and contain in them a plainer and fuller exposition of its meaning.</w:t>
      </w:r>
    </w:p>
    <w:p w14:paraId="5C2D86E8">
      <w:pPr>
        <w:pStyle w:val="11"/>
        <w:widowControl/>
      </w:pPr>
      <w:r>
        <w:t>因为，如果他承认十诫是清晰和明白的，那么历史书和先知书就会更加容易；这些书，大部分是对十诫的一种注释，并且包含对其意义更清晰和更完整的阐述。</w:t>
      </w:r>
    </w:p>
    <w:p w14:paraId="443F5315">
      <w:pPr>
        <w:pStyle w:val="11"/>
        <w:widowControl/>
      </w:pPr>
      <w:r>
        <w:t>The Decalogue is everywhere repeated, inculcated, explained in the other books of scripture.</w:t>
      </w:r>
    </w:p>
    <w:p w14:paraId="6A5D55F6">
      <w:pPr>
        <w:pStyle w:val="11"/>
        <w:widowControl/>
      </w:pPr>
      <w:r>
        <w:t>十诫在圣经的其他书卷中被到处重复、灌输、解释。</w:t>
      </w:r>
    </w:p>
    <w:p w14:paraId="168059E4">
      <w:pPr>
        <w:pStyle w:val="11"/>
        <w:widowControl/>
      </w:pPr>
      <w:r>
        <w:t>Now no one will say that the text is more easy than the commentary.</w:t>
      </w:r>
    </w:p>
    <w:p w14:paraId="114E119F">
      <w:pPr>
        <w:pStyle w:val="11"/>
        <w:widowControl/>
      </w:pPr>
      <w:r>
        <w:t>现在没有人会说正文比注释更容易。</w:t>
      </w:r>
    </w:p>
    <w:p w14:paraId="118A1B0A">
      <w:pPr>
        <w:pStyle w:val="11"/>
        <w:widowControl/>
      </w:pPr>
      <w:r>
        <w:t>But that Moses does not speak only of the Decalogue is clear from the preceding verse, and from Augustine, Quæst. 54 in Deuteronomy and De Lyra upon the place, and Hieronymus ab Oleastro, a papist himself, who says, in his commentary on these words, that Moses speaks of “the whole law,” and then subjoins, “that we should be very grateful to God for making those things which are necessary to salvation easy, and reducing them to a small number:” and in what sense he calls them easy, he shews before, where he says, “that the commandments of God are not difficult and hidden, but easy to be understood, said, and done.”</w:t>
      </w:r>
    </w:p>
    <w:p w14:paraId="248BBAF1">
      <w:pPr>
        <w:pStyle w:val="11"/>
        <w:widowControl/>
      </w:pPr>
      <w:r>
        <w:t>但是摩西并非只谈论十诫，从前一节经文、奥古斯丁的《申命记 54 问》（Quæst. 54 in Deuteronomy）、莱拉（De Lyra）对该处的注释，以及教皇派本人希罗尼穆斯·阿布·奥莱阿斯特罗（Hieronymus ab Oleastro）那里都很清楚，后者在他的注释中对这些话语说，摩西谈论的是“整个律法”，然后补充说，“我们应该非常感谢神使那些得救所必需的事情变得容易，并将它们减少到少数几个：”而他在什么意义上称它们为容易的，他前面已经表明，在那里他说，“神的诫命不是困难和隐藏的，而是容易被理解、说出和遵行的。”</w:t>
      </w:r>
    </w:p>
    <w:p w14:paraId="35C07A2A">
      <w:pPr>
        <w:pStyle w:val="11"/>
        <w:widowControl/>
      </w:pPr>
      <w:r>
        <w:t>There is no reason why I should make any larger defense or discourse upon our first argument.</w:t>
      </w:r>
    </w:p>
    <w:p w14:paraId="0FB0D4DB">
      <w:pPr>
        <w:pStyle w:val="11"/>
        <w:widowControl/>
      </w:pPr>
      <w:r>
        <w:t>没有理由让我对我们的第一个论据进行任何更长的辩护或论述。</w:t>
      </w:r>
    </w:p>
    <w:p w14:paraId="377F1B57">
      <w:pPr>
        <w:pStyle w:val="11"/>
        <w:widowControl/>
      </w:pPr>
      <w:r>
        <w:t>Our SECOND argument is to this effect: In Psalms 19:9, the word of God is called clear; and Psalms 119:105, it is called a lamp to our feet, and a light to our paths; and Proverbs 6:22, Solomon says, “The commandment is a lamp, and the law is light.”</w:t>
      </w:r>
    </w:p>
    <w:p w14:paraId="38F1C672">
      <w:pPr>
        <w:pStyle w:val="11"/>
        <w:widowControl/>
      </w:pPr>
      <w:r>
        <w:t>我们的第二个论据是这个意思：在诗篇 19:9 中，神的圣言被称为清晰的；在诗篇 119:105 中，它被称为我们脚前的灯，和我们路上的光；在箴言 6:22 中，所罗门说，“诫命是灯，法则是光。”</w:t>
      </w:r>
    </w:p>
    <w:p w14:paraId="52DDAD1B">
      <w:pPr>
        <w:pStyle w:val="11"/>
        <w:widowControl/>
      </w:pPr>
      <w:r>
        <w:t>From these and similar places it is evident, that the word is not so obscure as to be unintelligible, but perspicuous and plain.</w:t>
      </w:r>
    </w:p>
    <w:p w14:paraId="6214F14B">
      <w:pPr>
        <w:pStyle w:val="11"/>
        <w:widowControl/>
      </w:pPr>
      <w:r>
        <w:t>从这些和类似的经文中可以明显看出，神的圣言并非晦涩到无法理解，而是清楚和明白的。</w:t>
      </w:r>
    </w:p>
    <w:p w14:paraId="6B0BF929">
      <w:pPr>
        <w:pStyle w:val="11"/>
        <w:widowControl/>
      </w:pPr>
      <w:r>
        <w:t>The Jesuit’s answer to this argument is twofold.</w:t>
      </w:r>
    </w:p>
    <w:p w14:paraId="0A3CDCAF">
      <w:pPr>
        <w:pStyle w:val="11"/>
        <w:widowControl/>
      </w:pPr>
      <w:r>
        <w:t>这位耶稣会士对这个论据的回答是双重的。</w:t>
      </w:r>
    </w:p>
    <w:p w14:paraId="21D4A79B">
      <w:pPr>
        <w:pStyle w:val="11"/>
        <w:widowControl/>
      </w:pPr>
      <w:r>
        <w:t>First, he says that this is to be understood of the Lord’s precepts, not of the whole scripture.</w:t>
      </w:r>
    </w:p>
    <w:p w14:paraId="5F85BBBF">
      <w:pPr>
        <w:pStyle w:val="11"/>
        <w:widowControl/>
      </w:pPr>
      <w:r>
        <w:t>首先，他说这应该理解为耶和华的训诫，而不是整个圣经。</w:t>
      </w:r>
    </w:p>
    <w:p w14:paraId="097FA7ED">
      <w:pPr>
        <w:pStyle w:val="11"/>
        <w:widowControl/>
      </w:pPr>
      <w:r>
        <w:t>I answer, this is manifestly false: for, in Psalm 119, the prophet David praises the whole word of God at great length, and prays of God that he may understand it all, not merely some part of it; and in Psalm 19, he speaks of those two things which manifest and declare God to us, and by which men attain to a knowledge of God, the creatures and the word of God, which latter is there described by him under many titles.</w:t>
      </w:r>
    </w:p>
    <w:p w14:paraId="7BEA3760">
      <w:pPr>
        <w:pStyle w:val="11"/>
        <w:widowControl/>
      </w:pPr>
      <w:r>
        <w:t>我回答，这明显是错误的：因为在诗篇 119 篇中，先知大卫长篇赞美神的全部圣言，并祈求神能让他理解全部，而不仅仅是其中的一部分；在诗篇 19 篇中，他谈到那两件向我们彰显和宣扬神，并藉此使人获得对神的认识的事情，即受造物和神的圣言，后者在那里被他以许多称号来描述。</w:t>
      </w:r>
    </w:p>
    <w:p w14:paraId="7F277165">
      <w:pPr>
        <w:pStyle w:val="11"/>
        <w:widowControl/>
      </w:pPr>
      <w:r>
        <w:t>For it is called the Law or Doctrine of the Lord, the Testimony of the Lord, the Statutes of the Lord, the Precepts of the Lord, the Fear of the Lord, by a metonymy, because it teaches the fear and reverence of the Lord; and this doctrine he declares to be sound and perfect, and to give wisdom to the simple.</w:t>
      </w:r>
    </w:p>
    <w:p w14:paraId="7001D825">
      <w:pPr>
        <w:pStyle w:val="11"/>
        <w:widowControl/>
      </w:pPr>
      <w:r>
        <w:t>因为它被称为耶和华的律法或教义、耶和华的法度、耶和华的训词、耶和华的命令、耶和华的敬畏，这是一种转喻，因为它教导对耶和华的敬畏和尊崇；他宣称这教义是纯全和完全的，并赐智慧给愚人。</w:t>
      </w:r>
    </w:p>
    <w:p w14:paraId="7DF214E3">
      <w:pPr>
        <w:pStyle w:val="11"/>
        <w:widowControl/>
      </w:pPr>
      <w:r>
        <w:t>He therefore did not mean any part, but the whole scripture, the teacher of true and perfect wisdom.</w:t>
      </w:r>
    </w:p>
    <w:p w14:paraId="40455A90">
      <w:pPr>
        <w:pStyle w:val="11"/>
        <w:widowControl/>
      </w:pPr>
      <w:r>
        <w:t>因此，他指的不是任何一部分，而是整个圣经，是真实而完全智慧的教师。</w:t>
      </w:r>
    </w:p>
    <w:p w14:paraId="45C29E7B">
      <w:pPr>
        <w:pStyle w:val="11"/>
        <w:widowControl/>
      </w:pPr>
      <w:r>
        <w:t>Genebrard, upon Psalm 18, testifies that some interpret the place of the whole scripture; nor is he speaking of our writers, but either of his own or of ancient ones.</w:t>
      </w:r>
    </w:p>
    <w:p w14:paraId="004B1E2D">
      <w:pPr>
        <w:pStyle w:val="11"/>
        <w:widowControl/>
      </w:pPr>
      <w:r>
        <w:t>哲内布拉德（Genebrard）在《诗篇》第 18 篇上作证，有人将该处解释为整个圣经；他说的不是我们的作者，而是他自己的或古代的作者。</w:t>
      </w:r>
    </w:p>
    <w:p w14:paraId="791CF2D0">
      <w:pPr>
        <w:pStyle w:val="11"/>
        <w:widowControl/>
      </w:pPr>
      <w:r>
        <w:t>Indeed, Jerome is plainly of that opinion, and Lyra and many others.</w:t>
      </w:r>
    </w:p>
    <w:p w14:paraId="6DF9ED50">
      <w:pPr>
        <w:pStyle w:val="11"/>
        <w:widowControl/>
      </w:pPr>
      <w:r>
        <w:t>事实上，耶柔米明显持有这种观点，还有莱拉（Lyra）和许多其他人。</w:t>
      </w:r>
    </w:p>
    <w:p w14:paraId="6AD28402">
      <w:pPr>
        <w:pStyle w:val="11"/>
        <w:widowControl/>
      </w:pPr>
      <w:r>
        <w:t>Now the third place is likewise to be understood of the whole doctrine of scripture, which the wise prophet calls a lamp and a light.</w:t>
      </w:r>
    </w:p>
    <w:p w14:paraId="0EFD6471">
      <w:pPr>
        <w:pStyle w:val="11"/>
        <w:widowControl/>
      </w:pPr>
      <w:r>
        <w:t>现在第三处经文也同样应该理解为圣经的全部教义，这位智慧的先知称之为灯和光。</w:t>
      </w:r>
    </w:p>
    <w:p w14:paraId="77A83B68">
      <w:pPr>
        <w:pStyle w:val="11"/>
        <w:widowControl/>
      </w:pPr>
      <w:r>
        <w:t>Secondly, the Jesuit says, that, if these places be understood of the whole scripture, then the scripture is called clear and a lamp, not because it is easy to be understood, but because it illuminates men when it is understood.</w:t>
      </w:r>
    </w:p>
    <w:p w14:paraId="30D45537">
      <w:pPr>
        <w:pStyle w:val="11"/>
        <w:widowControl/>
      </w:pPr>
      <w:r>
        <w:t>其次，这位耶稣会士说，如果这些地方被理解为整个圣经，那么圣经被称为清晰的和灯，不是因为它容易被理解，而是因为它在被理解时会光照人。</w:t>
      </w:r>
    </w:p>
    <w:p w14:paraId="291DDAA4">
      <w:pPr>
        <w:pStyle w:val="11"/>
        <w:widowControl/>
      </w:pPr>
      <w:r>
        <w:t>I answer, and affirm, that it is therefore called a lamp, because it hath in itself a light and brightness wherewith it illuminates others, unless they be absolutely blind, or willfully turn away their eyes from this light.</w:t>
      </w:r>
    </w:p>
    <w:p w14:paraId="54CA4CF4">
      <w:pPr>
        <w:pStyle w:val="11"/>
        <w:widowControl/>
      </w:pPr>
      <w:r>
        <w:t>我回答，并肯定地说，它之所以被称为灯，是因为它本身具有光和亮度，除非那些人完全失明，或故意将他们的眼睛从这光中转开，否则它会光照其他人。</w:t>
      </w:r>
    </w:p>
    <w:p w14:paraId="53EB6CE2">
      <w:pPr>
        <w:pStyle w:val="11"/>
        <w:widowControl/>
      </w:pPr>
      <w:r>
        <w:t>A candle is not kind and that it should be set under a bushel, but that it should shine on all who are in the house.</w:t>
      </w:r>
    </w:p>
    <w:p w14:paraId="022A337E">
      <w:pPr>
        <w:pStyle w:val="11"/>
        <w:widowControl/>
      </w:pPr>
      <w:r>
        <w:t>点燃蜡烛不是要把它放在斗底下，而是要让它照亮所有在屋里的人。</w:t>
      </w:r>
    </w:p>
    <w:p w14:paraId="174A0F60">
      <w:pPr>
        <w:pStyle w:val="11"/>
        <w:widowControl/>
      </w:pPr>
      <w:r>
        <w:t>The same is the case of the word of God.</w:t>
      </w:r>
    </w:p>
    <w:p w14:paraId="4B8501DD">
      <w:pPr>
        <w:pStyle w:val="11"/>
        <w:widowControl/>
      </w:pPr>
      <w:r>
        <w:t>神圣言的情况也是如此。</w:t>
      </w:r>
    </w:p>
    <w:p w14:paraId="27228300">
      <w:pPr>
        <w:pStyle w:val="11"/>
        <w:widowControl/>
      </w:pPr>
      <w:r>
        <w:t>Ambrose, in his fourteenth discourse upon Psalm 118, writes thus upon this subject: “Our mouth is fed by the word, when we speak the commandments of the word of God: our inward eye also is fed by the light of the spiritual lamp, which shines before us in the night of this world, lest, as walking in darkness, we should stumble with uncertain steps, and be unable to find the true way1.”</w:t>
      </w:r>
    </w:p>
    <w:p w14:paraId="16DC5B35">
      <w:pPr>
        <w:pStyle w:val="11"/>
        <w:widowControl/>
      </w:pPr>
      <w:r>
        <w:t>安波罗修（Ambrose）在他关于《诗篇》第 118 篇的第十四篇讲道中，就这个主题如此写道：“当我们在说神圣言的诫命时，我们的口被圣言所喂养：我们的内在眼睛也被属灵灯的光所喂养，这光在我们世界黑夜中照耀在我们面前，以免我们如同在黑暗中行走，以不确定的步伐跌倒，而无法找到真实的道路1。”</w:t>
      </w:r>
    </w:p>
    <w:p w14:paraId="1F60D3CB">
      <w:pPr>
        <w:pStyle w:val="11"/>
        <w:widowControl/>
      </w:pPr>
      <w:r>
        <w:t>And Augustine, Concio 23 in Psalm 118. hath these words: “The saying, ‘Thy word is a lamp to my feet and a light to my paths,’ denotes the word which is contained in all the holy scriptures2.”</w:t>
      </w:r>
    </w:p>
    <w:p w14:paraId="45560343">
      <w:pPr>
        <w:pStyle w:val="11"/>
        <w:widowControl/>
      </w:pPr>
      <w:r>
        <w:t>奥古斯丁在《诗篇》第 118 篇的第 23 次讲道中说了这些话：“所说的‘祢的圣言是我脚前的灯，是我路上的光’，指的是包含在所有神圣经文中的圣言2。”</w:t>
      </w:r>
    </w:p>
    <w:p w14:paraId="1529BE85">
      <w:pPr>
        <w:pStyle w:val="11"/>
        <w:widowControl/>
      </w:pPr>
      <w:r>
        <w:t>This entirely overturns the Jesuit’s first reply, wherein he determines that this place and others like it are not to be understood of the whole scripture, but only of the precepts of the Lord; for Augustine expressly expounds it of the whole scripture.</w:t>
      </w:r>
    </w:p>
    <w:p w14:paraId="2828A188">
      <w:pPr>
        <w:pStyle w:val="11"/>
        <w:widowControl/>
      </w:pPr>
      <w:r>
        <w:t>这完全推翻了这位耶稣会士的第一个回答，他在其中断定这个地方和类似的地方不应被理解为整个圣经，而只应理解为耶和华的训诫；因为奥古斯丁明确地解释它是指整个圣经。</w:t>
      </w:r>
    </w:p>
    <w:p w14:paraId="6843030C">
      <w:pPr>
        <w:pStyle w:val="11"/>
        <w:widowControl/>
      </w:pPr>
      <w:r>
        <w:t>The comparison, therefore, of scripture to a lamp is to be understood to mean that we are thereby illuminated, who by nature are plunged in utter darkness, and see and understand nothing of what is pleasing to God.</w:t>
      </w:r>
    </w:p>
    <w:p w14:paraId="3E936F4A">
      <w:pPr>
        <w:pStyle w:val="11"/>
        <w:widowControl/>
      </w:pPr>
      <w:r>
        <w:t>因此，将圣经比作灯，应该理解为这意味着我们因此被光照，我们这些本性上陷入完全黑暗，看不见也不理解任何讨神喜悦的事情的人。</w:t>
      </w:r>
    </w:p>
    <w:p w14:paraId="066C9922">
      <w:pPr>
        <w:pStyle w:val="11"/>
        <w:widowControl/>
      </w:pPr>
      <w:r>
        <w:t>A lamp hath light in itself, whether men look upon that light or not: so also the scripture is clear and perspicuous, whether men be illuminated by it, or receive from it no light whatever.</w:t>
      </w:r>
    </w:p>
    <w:p w14:paraId="5836FEF1">
      <w:pPr>
        <w:pStyle w:val="11"/>
        <w:widowControl/>
      </w:pPr>
      <w:r>
        <w:t>灯本身有光，无论人是否看这光：同样，圣经是清晰和明了的，无论人是否被它光照，或是否从中获得任何光。</w:t>
      </w:r>
    </w:p>
    <w:p w14:paraId="02C4D35A">
      <w:pPr>
        <w:pStyle w:val="11"/>
        <w:widowControl/>
      </w:pPr>
      <w:r>
        <w:t>As to what Bellarmine says,— that the scripture gives light when understood,—it is most certain; for it can give no light otherwise.</w:t>
      </w:r>
    </w:p>
    <w:p w14:paraId="16A4D264">
      <w:pPr>
        <w:pStyle w:val="11"/>
        <w:widowControl/>
      </w:pPr>
      <w:r>
        <w:t>至于贝拉明所说的——圣经在被理解时会发光——这是最确定的；因为它以其他方式无法发光。</w:t>
      </w:r>
    </w:p>
    <w:p w14:paraId="5C544B66">
      <w:pPr>
        <w:pStyle w:val="11"/>
        <w:widowControl/>
      </w:pPr>
      <w:r>
        <w:t>But we affirm that it may be understood by all who desire to know it, and bestow the pains they ought; even as a lamp may be seen by all who choose to open their eyes.</w:t>
      </w:r>
    </w:p>
    <w:p w14:paraId="6B9C9056">
      <w:pPr>
        <w:pStyle w:val="11"/>
        <w:widowControl/>
      </w:pPr>
      <w:r>
        <w:t>但我们肯定地说，所有渴望知道它，并付出他们应有的努力的人都可以理解它；正如所有选择睁开眼睛的人都可以看到灯一样。</w:t>
      </w:r>
    </w:p>
    <w:p w14:paraId="1F585F79">
      <w:pPr>
        <w:pStyle w:val="11"/>
        <w:widowControl/>
      </w:pPr>
      <w:r>
        <w:t>Then the scripture is called lucid, not only because it hath light in itself, but because it illuminates us, dispels the darkness of our minds, and brings us new light, which is what no lamps can do.</w:t>
      </w:r>
    </w:p>
    <w:p w14:paraId="3F4E34AC">
      <w:pPr>
        <w:pStyle w:val="11"/>
        <w:widowControl/>
      </w:pPr>
      <w:r>
        <w:t>那么圣经被称为发光的，不仅因为它本身有光，还因为它光照我们，驱散我们心灵的黑暗，并带给我们新的光，这是任何灯都做不到的。</w:t>
      </w:r>
    </w:p>
    <w:p w14:paraId="1BAB7543">
      <w:pPr>
        <w:pStyle w:val="11"/>
        <w:widowControl/>
      </w:pPr>
      <w:r>
        <w:t>For a lamp is beheld by those who have eyes; but to those who are blind no lamp shews light.</w:t>
      </w:r>
    </w:p>
    <w:p w14:paraId="6EAEEA88">
      <w:pPr>
        <w:pStyle w:val="11"/>
        <w:widowControl/>
      </w:pPr>
      <w:r>
        <w:t>因为灯是被有眼睛的人所看到的；但对那些失明的人来说，任何灯都无法显示光。</w:t>
      </w:r>
    </w:p>
    <w:p w14:paraId="7F9C30D6">
      <w:pPr>
        <w:pStyle w:val="11"/>
        <w:widowControl/>
      </w:pPr>
      <w:r>
        <w:t>But the scripture is so full of divine light as to dispel our blindness with its rays, and make us who before saw nothing in this light to see light.</w:t>
      </w:r>
    </w:p>
    <w:p w14:paraId="7AD0862F">
      <w:pPr>
        <w:pStyle w:val="11"/>
        <w:widowControl/>
      </w:pPr>
      <w:r>
        <w:t>但圣经充满了神圣的光，以致用它的光芒驱散我们的失明，并使我们这些以前在这光中看不见任何东西的人看见光。</w:t>
      </w:r>
    </w:p>
    <w:p w14:paraId="5A96F509">
      <w:pPr>
        <w:pStyle w:val="11"/>
        <w:widowControl/>
      </w:pPr>
      <w:r>
        <w:t>Therefore, Psalms 119:130, it is said to illuminate, or bring light to babes.</w:t>
      </w:r>
    </w:p>
    <w:p w14:paraId="07F255CF">
      <w:pPr>
        <w:pStyle w:val="11"/>
        <w:widowControl/>
      </w:pPr>
      <w:r>
        <w:t>因此，诗篇 119:130 说它光照，或带光给愚人（babes）。</w:t>
      </w:r>
    </w:p>
    <w:p w14:paraId="66CCC2A3">
      <w:pPr>
        <w:pStyle w:val="11"/>
        <w:widowControl/>
      </w:pPr>
      <w:r>
        <w:t>Our THIRD argument is taken from Matthew 5:14, where Christ thus addresses his apostles: “Ye are the light of the world.”</w:t>
      </w:r>
    </w:p>
    <w:p w14:paraId="41397C64">
      <w:pPr>
        <w:pStyle w:val="11"/>
        <w:widowControl/>
      </w:pPr>
      <w:r>
        <w:t>我们的第三个论据取自马太福音 5:14，基督在那里如此对祂的使徒说：“你们是世上的光。”</w:t>
      </w:r>
    </w:p>
    <w:p w14:paraId="7F9A73AE">
      <w:pPr>
        <w:pStyle w:val="11"/>
        <w:widowControl/>
      </w:pPr>
      <w:r>
        <w:t>Therefore, the apostolic doctrine, and consequently the scripture, hath light in itself.</w:t>
      </w:r>
    </w:p>
    <w:p w14:paraId="177A2818">
      <w:pPr>
        <w:pStyle w:val="11"/>
        <w:widowControl/>
      </w:pPr>
      <w:r>
        <w:t>因此，使徒的教义，从而圣经，本身就具有光。</w:t>
      </w:r>
    </w:p>
    <w:p w14:paraId="3109A3FC">
      <w:pPr>
        <w:pStyle w:val="11"/>
        <w:widowControl/>
      </w:pPr>
      <w:r>
        <w:t>So Brentius argues against Soto, and not ill.</w:t>
      </w:r>
    </w:p>
    <w:p w14:paraId="741E65BB">
      <w:pPr>
        <w:pStyle w:val="11"/>
        <w:widowControl/>
      </w:pPr>
      <w:r>
        <w:t>布伦修斯如此反对索托（Soto），而且不差。</w:t>
      </w:r>
    </w:p>
    <w:p w14:paraId="3CE012B2">
      <w:pPr>
        <w:pStyle w:val="11"/>
        <w:widowControl/>
      </w:pPr>
      <w:r>
        <w:t>The Jesuit answers first, that this is not spoken of the light of doctrine or of the scriptures, but is to be understood of the light of example and probity of life; and that therefore there is subjoined a little after, “Let your light so shine before men that they may see your good works,” &amp;c.</w:t>
      </w:r>
    </w:p>
    <w:p w14:paraId="664D1144">
      <w:pPr>
        <w:pStyle w:val="11"/>
        <w:widowControl/>
      </w:pPr>
      <w:r>
        <w:t>这位耶稣会士首先回答说，这不是指教义的光或圣经的光，而应该理解为榜样和正直生活的光；因此，紧接着后面又补充说：“你们的光也当这样照在人前，叫他们看见你们的好行为，”等等。</w:t>
      </w:r>
    </w:p>
    <w:p w14:paraId="369DEFBD">
      <w:pPr>
        <w:pStyle w:val="11"/>
        <w:widowControl/>
      </w:pPr>
      <w:r>
        <w:t>I answer, and confess that these words may be understood of the光 light of conduct: but I say besides, that they ought to be understood also of the light of doctrine.</w:t>
      </w:r>
    </w:p>
    <w:p w14:paraId="5B7AD4EA">
      <w:pPr>
        <w:pStyle w:val="11"/>
        <w:widowControl/>
      </w:pPr>
      <w:r>
        <w:t>我回答，并承认这些话语可以理解为行为的光：但我还要说，它们也应该理解为教义的光。</w:t>
      </w:r>
    </w:p>
    <w:p w14:paraId="1DB5ACF4">
      <w:pPr>
        <w:pStyle w:val="11"/>
        <w:widowControl/>
      </w:pPr>
      <w:r>
        <w:t>And this is manifest from the circumstance that the apostles are, in the same place, compared to salt, in respect of their doctrine and preaching.</w:t>
      </w:r>
    </w:p>
    <w:p w14:paraId="72185617">
      <w:pPr>
        <w:pStyle w:val="11"/>
        <w:widowControl/>
      </w:pPr>
      <w:r>
        <w:t>这一点从以下情况可以明显看出：使徒在同一处，就他们的教义和传讲而言，被比作盐。</w:t>
      </w:r>
    </w:p>
    <w:p w14:paraId="4079BE67">
      <w:pPr>
        <w:pStyle w:val="11"/>
        <w:widowControl/>
      </w:pPr>
      <w:r>
        <w:t>As the doctrine of the apostles was the salt of the world, so was it also the light of the world.</w:t>
      </w:r>
    </w:p>
    <w:p w14:paraId="65D0BF2A">
      <w:pPr>
        <w:pStyle w:val="11"/>
        <w:widowControl/>
      </w:pPr>
      <w:r>
        <w:t>正如使徒的教义是世界的盐，它也是世界的光。</w:t>
      </w:r>
    </w:p>
    <w:p w14:paraId="29FB364C">
      <w:pPr>
        <w:pStyle w:val="11"/>
        <w:widowControl/>
      </w:pPr>
      <w:r>
        <w:t>And whereas the Jesuit objects the ensuing words, “Let your light so shine,” &amp;c., I say that those words also ought principally to be understood of the light of doctrine,</w:t>
      </w:r>
    </w:p>
    <w:p w14:paraId="617E9B72">
      <w:pPr>
        <w:pStyle w:val="11"/>
        <w:widowControl/>
      </w:pPr>
      <w:r>
        <w:t>至于这位耶稣会士提出接下来的话：“你们的光也当这样照在人前，”等等，我说这些话也应当主要理解为教义的光，</w:t>
      </w:r>
    </w:p>
    <w:p w14:paraId="1B77ABF1">
      <w:pPr>
        <w:pStyle w:val="11"/>
        <w:widowControl/>
      </w:pPr>
      <w:r>
        <w:t>inasmuch as doctrine is the principal work and fruit of an apostle.</w:t>
      </w:r>
    </w:p>
    <w:p w14:paraId="222C9D58">
      <w:pPr>
        <w:pStyle w:val="11"/>
        <w:widowControl/>
      </w:pPr>
      <w:r>
        <w:t>因为教义是使徒主要的工作和果子。</w:t>
      </w:r>
    </w:p>
    <w:p w14:paraId="0D39A554">
      <w:pPr>
        <w:pStyle w:val="11"/>
        <w:widowControl/>
      </w:pPr>
      <w:r>
        <w:t>And so indeed by the fruit of heretics or false apostles, Matthew 7:20, their false doctrine and heretical preaching is signified.</w:t>
      </w:r>
    </w:p>
    <w:p w14:paraId="5277393B">
      <w:pPr>
        <w:pStyle w:val="11"/>
        <w:widowControl/>
      </w:pPr>
      <w:r>
        <w:t>因此，在马太福音 7:20 中，异端或假使徒的果子确实是指他们的假教义和异端传讲。</w:t>
      </w:r>
    </w:p>
    <w:p w14:paraId="026ECDCF">
      <w:pPr>
        <w:pStyle w:val="11"/>
        <w:widowControl/>
      </w:pPr>
      <w:r>
        <w:t>And in this manner some of the fathers also expound this place.</w:t>
      </w:r>
    </w:p>
    <w:p w14:paraId="09D3A740">
      <w:pPr>
        <w:pStyle w:val="11"/>
        <w:widowControl/>
      </w:pPr>
      <w:r>
        <w:t>一些教父也以这种方式解释这个地方。</w:t>
      </w:r>
    </w:p>
    <w:p w14:paraId="375027A9">
      <w:pPr>
        <w:pStyle w:val="11"/>
        <w:widowControl/>
      </w:pPr>
      <w:r>
        <w:t>Secondly, the Jesuit admits that these words may also be understood of the preaching and doctrine of the apostles, but that this is there called light, as he before observed that the word was called a lamp, not because it is easily understood, but because, when understood, it illuminates the mind and instructs us upon the sublimest subjects.</w:t>
      </w:r>
    </w:p>
    <w:p w14:paraId="355C8E34">
      <w:pPr>
        <w:pStyle w:val="11"/>
        <w:widowControl/>
      </w:pPr>
      <w:r>
        <w:t>其次，这位耶稣会士承认这些话语也可以理解为使徒的传讲和教义，但那里称之为光，正如他前面所说圣言被称为灯一样，不是因为它容易被理解，而是因为它在被理解时，会光照心灵，并在最崇高的问题上教导我们。</w:t>
      </w:r>
    </w:p>
    <w:p w14:paraId="432379AA">
      <w:pPr>
        <w:pStyle w:val="11"/>
        <w:widowControl/>
      </w:pPr>
      <w:r>
        <w:t>I answer, that nothing can be more futile than this reply.</w:t>
      </w:r>
    </w:p>
    <w:p w14:paraId="3BBD43BD">
      <w:pPr>
        <w:pStyle w:val="11"/>
        <w:widowControl/>
      </w:pPr>
      <w:r>
        <w:t>我回答，没有什么比这个回答更徒劳无益的了。</w:t>
      </w:r>
    </w:p>
    <w:p w14:paraId="311A9853">
      <w:pPr>
        <w:pStyle w:val="11"/>
        <w:widowControl/>
      </w:pPr>
      <w:r>
        <w:t>As if forsooth the sun had no light in itself, unless blind men could see it.</w:t>
      </w:r>
    </w:p>
    <w:p w14:paraId="5E36679C">
      <w:pPr>
        <w:pStyle w:val="11"/>
        <w:widowControl/>
      </w:pPr>
      <w:r>
        <w:t>仿佛太阳本身没有光，除非盲人能看到它。</w:t>
      </w:r>
    </w:p>
    <w:p w14:paraId="02535364">
      <w:pPr>
        <w:pStyle w:val="11"/>
        <w:widowControl/>
      </w:pPr>
      <w:r>
        <w:t>For scripture in this matter is like the sun, because it illuminates with that light which it hath in itself all but those who are either blind, or do not choose to turn their eyes towards it.</w:t>
      </w:r>
    </w:p>
    <w:p w14:paraId="0FEEA0DF">
      <w:pPr>
        <w:pStyle w:val="11"/>
        <w:widowControl/>
      </w:pPr>
      <w:r>
        <w:t>因为圣经在这件事情上就像太阳，因为它用它本身所拥有的光照亮所有人，除了那些要么是盲人，要么选择不将眼睛转向它的人。</w:t>
      </w:r>
    </w:p>
    <w:p w14:paraId="1DC6CA0E">
      <w:pPr>
        <w:pStyle w:val="11"/>
        <w:widowControl/>
      </w:pPr>
      <w:r>
        <w:t>Hosius, however, gives another answer, in his 3rd book against the Prolegomena of Brentius3, namely, that the preaching of the apostles was plain and luminous, but that the scripture is not equally plain; that they preached plainly, but that their writings are more obscure.</w:t>
      </w:r>
    </w:p>
    <w:p w14:paraId="084BA773">
      <w:pPr>
        <w:pStyle w:val="11"/>
        <w:widowControl/>
      </w:pPr>
      <w:r>
        <w:t>然而，何西乌斯（Hosius）在他的《驳布伦修斯导论》（against the Prolegomena of Brentius）第三卷中3给出了另一个回答，即使徒的传讲是清晰和明亮的，但圣经却不是同样清晰的；他们传讲得清晰，但他们的著作更晦涩。</w:t>
      </w:r>
    </w:p>
    <w:p w14:paraId="68D5A7CA">
      <w:pPr>
        <w:pStyle w:val="11"/>
        <w:widowControl/>
      </w:pPr>
      <w:r>
        <w:t>And he uses a comparison to illustrate this: for the orations of Demosthenes now written are much more difficult to be understood than when they were delivered, because many things in them are not now apparent which were then manifest; so as that it may be truly said that a great part of Demosthenes is lacking in the orations of Demosthenes: and the case is the same, he says, with the apostolic writings.</w:t>
      </w:r>
    </w:p>
    <w:p w14:paraId="3070ACB5">
      <w:pPr>
        <w:pStyle w:val="11"/>
        <w:widowControl/>
      </w:pPr>
      <w:r>
        <w:t>他用一个比喻来阐明这一点：因为现在写下的德摩斯梯尼（Demosthenes）的演说比它们被发表时更难理解得多，因为其中许多当时明显的事情现在并不显而易见；以至于可以说德摩斯梯尼的演说中缺少了很大一部分德摩斯梯尼：他说，使徒的著作也是同样的情况。</w:t>
      </w:r>
    </w:p>
    <w:p w14:paraId="38E75210">
      <w:pPr>
        <w:pStyle w:val="11"/>
        <w:widowControl/>
      </w:pPr>
      <w:r>
        <w:t>Now, as to the solution of this argument, I wish to know, in the first place, why the Jesuit, who doubtless had it before him, did not choose to make use of it?</w:t>
      </w:r>
    </w:p>
    <w:p w14:paraId="5C863378">
      <w:pPr>
        <w:pStyle w:val="11"/>
        <w:widowControl/>
      </w:pPr>
      <w:r>
        <w:t>现在，至于对这个论据的解答，我首先想知道，为什么这位耶稣会士，他无疑曾看到它，却没有选择使用它？</w:t>
      </w:r>
    </w:p>
    <w:p w14:paraId="2E40F00D">
      <w:pPr>
        <w:pStyle w:val="11"/>
        <w:widowControl/>
      </w:pPr>
      <w:r>
        <w:t>It is probable that the cardinal’s reply seemed weak to that acute polemic, and that he therefore chose to go in quest of another.</w:t>
      </w:r>
    </w:p>
    <w:p w14:paraId="5686D6D3">
      <w:pPr>
        <w:pStyle w:val="11"/>
        <w:widowControl/>
      </w:pPr>
      <w:r>
        <w:t>很可能枢机主教的回答对这位敏锐的论战者来说显得软弱，因此他选择去寻找另一个。</w:t>
      </w:r>
    </w:p>
    <w:p w14:paraId="5C3BB99A">
      <w:pPr>
        <w:pStyle w:val="11"/>
        <w:widowControl/>
      </w:pPr>
      <w:r>
        <w:t>However, I answer thus: although the living voice of the apostles,</w:t>
      </w:r>
    </w:p>
    <w:p w14:paraId="4E456F68">
      <w:pPr>
        <w:pStyle w:val="11"/>
        <w:widowControl/>
      </w:pPr>
      <w:r>
        <w:t>然而，我如此回答：尽管使徒在传讲时的活生生的声音，</w:t>
      </w:r>
    </w:p>
    <w:p w14:paraId="14370F25">
      <w:pPr>
        <w:pStyle w:val="11"/>
        <w:widowControl/>
      </w:pPr>
      <w:r>
        <w:t>when they preached, had more force in it to move the passions of men; nevertheless, in regard of the sum of evangelic doctrine, the same facility and perspicuity appears in their writings.</w:t>
      </w:r>
    </w:p>
    <w:p w14:paraId="7B533E30">
      <w:pPr>
        <w:pStyle w:val="11"/>
        <w:widowControl/>
      </w:pPr>
      <w:r>
        <w:t>在他们传讲时，具有更大的力量来触动人的情感；然而，就福音教义的总纲而言，同样的容易性和清晰度出现在他们的著作中。</w:t>
      </w:r>
    </w:p>
    <w:p w14:paraId="6937AB67">
      <w:pPr>
        <w:pStyle w:val="11"/>
        <w:widowControl/>
      </w:pPr>
      <w:r>
        <w:t>For if “the word of prophecy” be like a lamp, that is, clear and plain, as Peter expressly affirms, 2 Peter 1:19, (where he understands the writings, not the preaching of the prophets, as we shall afterwards prove,) then certainly the apostolic word must needs be still clearer and more illustrious.</w:t>
      </w:r>
    </w:p>
    <w:p w14:paraId="2D0A451B">
      <w:pPr>
        <w:pStyle w:val="11"/>
        <w:widowControl/>
      </w:pPr>
      <w:r>
        <w:t>因为如果“预言的圣言”像一盏灯，即清晰和明白的，正如彼得在彼得后书 1:19 中明确肯定（他在那里指的是先知的著作，而不是他们的传讲，正如我们稍后将证明的），那么使徒的圣言当然必定更加清晰和光辉。</w:t>
      </w:r>
    </w:p>
    <w:p w14:paraId="4F69CDF9">
      <w:pPr>
        <w:pStyle w:val="11"/>
        <w:widowControl/>
      </w:pPr>
      <w:r>
        <w:t>And hence springs our next argument.</w:t>
      </w:r>
    </w:p>
    <w:p w14:paraId="6FB37B4A">
      <w:pPr>
        <w:pStyle w:val="11"/>
        <w:widowControl/>
      </w:pPr>
      <w:r>
        <w:t>我们的下一个论据由此而生。</w:t>
      </w:r>
    </w:p>
    <w:p w14:paraId="000F09C4">
      <w:pPr>
        <w:pStyle w:val="11"/>
        <w:widowControl/>
      </w:pPr>
      <w:r>
        <w:t>For thus we reason in the FOURTH place: It is written, 2 Peter 1:19, “We have a more sure word of prophecy, whereunto ye do well that ye take heed, as to a lamp shining in a dark place, until the day dawn and the day-spring arise in your hearts.”</w:t>
      </w:r>
    </w:p>
    <w:p w14:paraId="45F872A9">
      <w:pPr>
        <w:pStyle w:val="11"/>
        <w:widowControl/>
      </w:pPr>
      <w:r>
        <w:t>因为我们以第四点如此论证：彼得后书 1:19 写着，“我们有更确的预言的圣言，你们在这圣言上留意，如同留意照在暗处的灯，直到天发亮，晨星在你们心里出现，这是好的。”</w:t>
      </w:r>
    </w:p>
    <w:p w14:paraId="230A3D8E">
      <w:pPr>
        <w:pStyle w:val="11"/>
        <w:widowControl/>
      </w:pPr>
      <w:r>
        <w:t>The prophetic scripture is like a lamp shining in a dark place; therefore, it is illustrious and clear.</w:t>
      </w:r>
    </w:p>
    <w:p w14:paraId="21782E95">
      <w:pPr>
        <w:pStyle w:val="11"/>
        <w:widowControl/>
      </w:pPr>
      <w:r>
        <w:t>先知性的经文就像照在暗处的灯；因此，它是光辉和清晰的。</w:t>
      </w:r>
    </w:p>
    <w:p w14:paraId="5838FF46">
      <w:pPr>
        <w:pStyle w:val="11"/>
        <w:widowControl/>
      </w:pPr>
      <w:r>
        <w:t>The Jesuit applies precisely the same answer which he used before, namely, that the words of the prophets are compared to a lamp, not because they are clear and plain and easy to be understood; but because then, when they are understood, they give us light and shew us the way to Christ, who is the sun of righteousness.</w:t>
      </w:r>
    </w:p>
    <w:p w14:paraId="5C1E7256">
      <w:pPr>
        <w:pStyle w:val="11"/>
        <w:widowControl/>
      </w:pPr>
      <w:r>
        <w:t>这位耶稣会士应用了和以前完全相同的回答，即先知的话语被比作灯，不是因为它们是清晰、明白和容易理解的；而是因为那时，当它们被理解时，它们给我们光，并向我们指明通往基督的道路，祂是公义的日头。</w:t>
      </w:r>
    </w:p>
    <w:p w14:paraId="6EBA7B80">
      <w:pPr>
        <w:pStyle w:val="11"/>
        <w:widowControl/>
      </w:pPr>
      <w:r>
        <w:t>I answer: it is nevertheless certain that scripture is compared to a lamp, because it hath light and clearness in it, which it also shews to men, unless they are either blind or turn away their eyes from it, as was said before.</w:t>
      </w:r>
    </w:p>
    <w:p w14:paraId="6B92B9FD">
      <w:pPr>
        <w:pStyle w:val="11"/>
        <w:widowControl/>
      </w:pPr>
      <w:r>
        <w:t>我回答：然而，可以肯定的是，圣经被比作灯，是因为它本身有光和清晰度，它也向人展示这光和清晰度，除非他们要么是盲人，要么像前面所说的那样，将他们的眼睛从光中转开。</w:t>
      </w:r>
    </w:p>
    <w:p w14:paraId="39411529">
      <w:pPr>
        <w:pStyle w:val="11"/>
        <w:widowControl/>
      </w:pPr>
      <w:r>
        <w:t>For as the sun is obscure to no one, nor a lamp when lit and set in the midst, save to the blind and those who shut their eyes; so also is the scripture.</w:t>
      </w:r>
    </w:p>
    <w:p w14:paraId="74856819">
      <w:pPr>
        <w:pStyle w:val="11"/>
        <w:widowControl/>
      </w:pPr>
      <w:r>
        <w:t>因为正如太阳对任何人都不晦涩，点燃并放置在中间的灯对任何人也不晦涩，除了对盲人和那些闭上眼睛的人；圣经也是如此。</w:t>
      </w:r>
    </w:p>
    <w:p w14:paraId="0302CCB8">
      <w:pPr>
        <w:pStyle w:val="11"/>
        <w:widowControl/>
      </w:pPr>
      <w:r>
        <w:t>Here also the Jesuit hath departed from Hosius’ answer, and made use of another almost contrary to it, and far more futile.</w:t>
      </w:r>
    </w:p>
    <w:p w14:paraId="06BCCD72">
      <w:pPr>
        <w:pStyle w:val="11"/>
        <w:widowControl/>
      </w:pPr>
      <w:r>
        <w:t>在这里，这位耶稣会士也偏离了何西乌斯的回答，而使用了另一个几乎与它相反，并且更加徒劳无益的回答。</w:t>
      </w:r>
    </w:p>
    <w:p w14:paraId="4D52EBA3">
      <w:pPr>
        <w:pStyle w:val="11"/>
        <w:widowControl/>
      </w:pPr>
      <w:r>
        <w:t>The prophetic word illuminates us, and leads to Christ, the sun of righteousness, and is therefore called a lamp: as if one used to kindle a lamp in order to look upon the sun.</w:t>
      </w:r>
    </w:p>
    <w:p w14:paraId="0E7D4EDB">
      <w:pPr>
        <w:pStyle w:val="11"/>
        <w:widowControl/>
      </w:pPr>
      <w:r>
        <w:t>先知性的圣言光照我们，并引领我们到基督，公义的日头那里，因此被称为灯：仿佛有人点燃一盏灯是为了看太阳一样。</w:t>
      </w:r>
    </w:p>
    <w:p w14:paraId="0CFD73B1">
      <w:pPr>
        <w:pStyle w:val="11"/>
        <w:widowControl/>
      </w:pPr>
      <w:r>
        <w:t>Hosius says that it is called a lamp, because there are many things in it clear, and because what were formerly shadows and enigmas are now declared by the gospel.</w:t>
      </w:r>
    </w:p>
    <w:p w14:paraId="0B6D1015">
      <w:pPr>
        <w:pStyle w:val="11"/>
        <w:widowControl/>
      </w:pPr>
      <w:r>
        <w:t>何西乌斯说它被称为灯，是因为其中有许多事情是清晰的，并且因为以前是影儿和谜语的事情现在被福音所宣告了。</w:t>
      </w:r>
    </w:p>
    <w:p w14:paraId="4B0732A0">
      <w:pPr>
        <w:pStyle w:val="11"/>
        <w:widowControl/>
      </w:pPr>
      <w:r>
        <w:t>What</w:t>
      </w:r>
    </w:p>
    <w:p w14:paraId="675AF482">
      <w:pPr>
        <w:pStyle w:val="11"/>
        <w:widowControl/>
      </w:pPr>
      <w:r>
        <w:t>这</w:t>
      </w:r>
    </w:p>
    <w:p w14:paraId="23FD258B">
      <w:pPr>
        <w:pStyle w:val="11"/>
        <w:widowControl/>
      </w:pPr>
      <w:r>
        <w:t>else is this but what we maintain, that there are many things in scripture so clear that any one may understand them?</w:t>
      </w:r>
    </w:p>
    <w:p w14:paraId="1EDBEAD2">
      <w:pPr>
        <w:pStyle w:val="11"/>
        <w:widowControl/>
      </w:pPr>
      <w:r>
        <w:t>不正是我们所坚持的，即圣经中有许多事情是如此清晰，以致任何人都可能理解它们吗？</w:t>
      </w:r>
    </w:p>
    <w:p w14:paraId="2071C24E">
      <w:pPr>
        <w:pStyle w:val="11"/>
        <w:widowControl/>
      </w:pPr>
      <w:r>
        <w:t>Although, indeed, the apostle said that the scripture was like a lamp, even then when those shadows were not entirely dispelled; for he mentions the prophetic word.</w:t>
      </w:r>
    </w:p>
    <w:p w14:paraId="520A24A5">
      <w:pPr>
        <w:pStyle w:val="11"/>
        <w:widowControl/>
      </w:pPr>
      <w:r>
        <w:t>尽管如此，使徒确实说圣经像一盏灯，即使在那些影儿还没有完全消散的时候；因为他提到了先知性的圣言。</w:t>
      </w:r>
    </w:p>
    <w:p w14:paraId="6C9B1DD2">
      <w:pPr>
        <w:pStyle w:val="11"/>
        <w:widowControl/>
      </w:pPr>
      <w:r>
        <w:t>The cunning Jesuit saw that our cause was confirmed by this answer: and therefore he devised another, that it is called a lamp because it illuminates if it be understood; although it be plain that it is called a lamp because it shines brightly and speaks perspicuously, so as to be capable of being easily seen and understood: as if he were to say, it is not a lamp, unless you see it shining; whereas it is a lamp, and shines, whether you see it or will not see it.</w:t>
      </w:r>
    </w:p>
    <w:p w14:paraId="00F1B59E">
      <w:pPr>
        <w:pStyle w:val="11"/>
        <w:widowControl/>
      </w:pPr>
      <w:r>
        <w:t>这位狡猾的耶稣会士看到我们的立场被这个回答所证实：因此他又设计了另一个，说它被称为灯是因为如果它被理解，它就会光照；尽管很清楚，它被称为灯是因为它闪耀着光芒，并清晰地说话，以致能够容易地被看见和理解：仿佛他是说，除非你看到它发光，否则它就不是灯；然而，它是一盏灯，并且它发光，无论你是否看到它，或是否愿意看到它。</w:t>
      </w:r>
    </w:p>
    <w:p w14:paraId="56552578">
      <w:pPr>
        <w:pStyle w:val="11"/>
        <w:widowControl/>
      </w:pPr>
      <w:r>
        <w:t>The apostle says that it shines in a dark place: therefore it dispels the shades.</w:t>
      </w:r>
    </w:p>
    <w:p w14:paraId="49F7CC27">
      <w:pPr>
        <w:pStyle w:val="11"/>
        <w:widowControl/>
      </w:pPr>
      <w:r>
        <w:t>使徒说它照在暗处：因此它驱散了阴影。</w:t>
      </w:r>
    </w:p>
    <w:p w14:paraId="715A3C2A">
      <w:pPr>
        <w:pStyle w:val="11"/>
        <w:widowControl/>
      </w:pPr>
      <w:r>
        <w:t>So the scripture dispels the darkness from our mind, by propounding a clear and luminous doctrine, which refutes our errors and shews to us the certain paths of truth.</w:t>
      </w:r>
    </w:p>
    <w:p w14:paraId="59392C94">
      <w:pPr>
        <w:pStyle w:val="11"/>
        <w:widowControl/>
      </w:pPr>
      <w:r>
        <w:t>因此，圣经通过提出清晰而光明的教义，驱散我们心灵的黑暗，这教义驳斥我们的错误，并向我们展示真理的确定路径。</w:t>
      </w:r>
    </w:p>
    <w:p w14:paraId="6D272653">
      <w:pPr>
        <w:pStyle w:val="11"/>
        <w:widowControl/>
      </w:pPr>
      <w:r>
        <w:t>Our FIFTH argument is taken from the words of the apostle, 2 Corinthians 4:3, which are these: “If our gospel be hid, it is hid to them that are lost.”</w:t>
      </w:r>
    </w:p>
    <w:p w14:paraId="498CB63E">
      <w:pPr>
        <w:pStyle w:val="11"/>
        <w:widowControl/>
      </w:pPr>
      <w:r>
        <w:t>我们的第五个论据取自使徒的话语，哥林多后书 4:3，如下：“如果我们的福音是隐藏的，那也只是对那些灭亡的人隐藏。”</w:t>
      </w:r>
    </w:p>
    <w:p w14:paraId="0FB3D5FA">
      <w:pPr>
        <w:pStyle w:val="11"/>
        <w:widowControl/>
      </w:pPr>
      <w:r>
        <w:t>Therefore the gospel is plain and manifest, and, consequently, also the evangelic scripture, save only to those who, with a blind impulse, rush headlong upon their own destruction.</w:t>
      </w:r>
    </w:p>
    <w:p w14:paraId="26B7FFCF">
      <w:pPr>
        <w:pStyle w:val="11"/>
        <w:widowControl/>
      </w:pPr>
      <w:r>
        <w:t>因此，福音是清晰和显明的，从而福音性的经文也是如此，除了对那些以盲目冲动，直奔自己灭亡的人。</w:t>
      </w:r>
    </w:p>
    <w:p w14:paraId="25C7C13B">
      <w:pPr>
        <w:pStyle w:val="11"/>
        <w:widowControl/>
      </w:pPr>
      <w:r>
        <w:t>The Jesuit answers, that Paul in that place speaks not of the knowledge and understanding of scripture, but of the knowledge of Christ; and he says that this book was closed to the people of old, but is open to us.</w:t>
      </w:r>
    </w:p>
    <w:p w14:paraId="52201DAF">
      <w:pPr>
        <w:pStyle w:val="11"/>
        <w:widowControl/>
      </w:pPr>
      <w:r>
        <w:t>这位耶稣会士回答说，保罗在那个地方说的不是对圣经的知识和理解，而是对基督的知识；他说这本书对古代人是关闭的，但对我们是敞开的。</w:t>
      </w:r>
    </w:p>
    <w:p w14:paraId="3F766B84">
      <w:pPr>
        <w:pStyle w:val="11"/>
        <w:widowControl/>
      </w:pPr>
      <w:r>
        <w:t>I answer, and say in the first place, that it is evident from the second verse of the same chapter, that Paul speaks of the knowledge of scripture, and therefore of the whole doctrine of the gospel.</w:t>
      </w:r>
    </w:p>
    <w:p w14:paraId="31E4FEA6">
      <w:pPr>
        <w:pStyle w:val="11"/>
        <w:widowControl/>
      </w:pPr>
      <w:r>
        <w:t>我回答，并首先说，从同一章的第二节经文可以明显看出，保罗谈论的是对圣经的知识，从而也是对福音的全部教义的知识。</w:t>
      </w:r>
    </w:p>
    <w:p w14:paraId="6D7D5704">
      <w:pPr>
        <w:pStyle w:val="11"/>
        <w:widowControl/>
      </w:pPr>
      <w:r>
        <w:t>For he says that he delivered to the Corinthians the gospel most sincerely, without any deceit or false coloring, μ δολοῦντες τν λόγον το ῦ Θεο ῦ , and then presently follow these words: “If our gospel be hid, it is hid to them that are lost;” as if he had said, our doctrine and preaching was so full and clear that none can fail to understand it, but those who choose to perish and have minds averse to God.</w:t>
      </w:r>
    </w:p>
    <w:p w14:paraId="0C0E3BB3">
      <w:pPr>
        <w:pStyle w:val="11"/>
        <w:widowControl/>
      </w:pPr>
      <w:r>
        <w:t>因为他说他以最真诚的方式将福音传给了哥林多人，没有任何诡诈或虚假修饰， μ δολοῦντες τν λόγον το ῦ Θεο ῦ (不谬讲神的圣言)，然后紧接着是这些话：“如果我们的福音是隐藏的，那也只是对那些灭亡的人隐藏；”仿佛祂说，我们的教义和传讲是如此充足和清晰，以致除了那些选择灭亡、心意与神为敌的人之外，没有人会不理解它。</w:t>
      </w:r>
    </w:p>
    <w:p w14:paraId="2DE6F719">
      <w:pPr>
        <w:pStyle w:val="11"/>
        <w:widowControl/>
      </w:pPr>
      <w:r>
        <w:t>Besides, if he confess that the knowledge of Christ is manifest in the scriptures, we desire no more: for this is as much as we require or contend for, that all things necessary to salvation may be easily known from scripture.</w:t>
      </w:r>
    </w:p>
    <w:p w14:paraId="5705F1CA">
      <w:pPr>
        <w:pStyle w:val="11"/>
        <w:widowControl/>
      </w:pPr>
      <w:r>
        <w:t>此外，如果他承认对基督的知识在圣经中是显明的，我们就不再要求更多了：因为这正是我们所要求或争辩的，即所有得救所必需的事情都可以从圣经中轻易得知。</w:t>
      </w:r>
    </w:p>
    <w:p w14:paraId="72B44786">
      <w:pPr>
        <w:pStyle w:val="11"/>
        <w:widowControl/>
      </w:pPr>
      <w:r>
        <w:t>For if we openly and easily know Christ from the scriptures, we certainly understand from the scriptures all things necessary to salvation.</w:t>
      </w:r>
    </w:p>
    <w:p w14:paraId="647D5DFE">
      <w:pPr>
        <w:pStyle w:val="11"/>
        <w:widowControl/>
      </w:pPr>
      <w:r>
        <w:t>因为如果我们在圣经中公开而轻易地认识基督，我们当然从圣经中理解了所有得救所必需的事情。</w:t>
      </w:r>
    </w:p>
    <w:p w14:paraId="061CCFD1">
      <w:pPr>
        <w:pStyle w:val="11"/>
        <w:widowControl/>
      </w:pPr>
      <w:r>
        <w:t>These men concede that Christ is openly set forth in the scriptures: from which admission we shall easily prove that the scriptures should be diligently read to the people, that they may understand Christ from the scriptures; since they who have obtained him, and learned him aright, want nothing for eternal salvation.</w:t>
      </w:r>
    </w:p>
    <w:p w14:paraId="6B65CE3C">
      <w:pPr>
        <w:pStyle w:val="11"/>
        <w:widowControl/>
      </w:pPr>
      <w:r>
        <w:t>这些人承认基督在圣经中是公开阐明的：从这个承认中，我们将很容易证明圣经应该被勤奋地阅读给人们，好让他们从圣经中理解基督；因为那些已经获得祂，并正确学习祂的人，对于永恒的救恩就不再缺少任何东西。</w:t>
      </w:r>
    </w:p>
    <w:p w14:paraId="1B07FE91">
      <w:pPr>
        <w:pStyle w:val="11"/>
        <w:widowControl/>
      </w:pPr>
      <w:r>
        <w:t>The fathers also interpret this place of the perspicuity of the doctrine itself.</w:t>
      </w:r>
    </w:p>
    <w:p w14:paraId="6A07CCCB">
      <w:pPr>
        <w:pStyle w:val="11"/>
        <w:widowControl/>
      </w:pPr>
      <w:r>
        <w:t>教父们也解释这个地方是指教义本身的清晰度。</w:t>
      </w:r>
    </w:p>
    <w:p w14:paraId="2274C93A">
      <w:pPr>
        <w:pStyle w:val="11"/>
        <w:widowControl/>
      </w:pPr>
      <w:r>
        <w:t>Chrysostom, in his 8th Homily upon these words, says, that the apostles had nothing dark, συνεσκιασμένον, either in their life, or in their doctrine and preaching, ἐν τῷ κηρύγματι .</w:t>
      </w:r>
    </w:p>
    <w:p w14:paraId="1737C7F9">
      <w:pPr>
        <w:pStyle w:val="11"/>
        <w:widowControl/>
      </w:pPr>
      <w:r>
        <w:t>约翰·克里索斯托姆在他关于这些话的第 8 篇讲道中说，使徒们无论是在他们的生活中，还是在他们的教义和传讲 ἐν τῷ κηρύγματι 中，都没有任何黑暗 συνεσκιασμένον (被遮蔽的)。</w:t>
      </w:r>
    </w:p>
    <w:p w14:paraId="159F2402">
      <w:pPr>
        <w:pStyle w:val="11"/>
        <w:widowControl/>
      </w:pPr>
      <w:r>
        <w:t>Ambrose also understands these words of the whole gospel delivered by the apostles.</w:t>
      </w:r>
    </w:p>
    <w:p w14:paraId="4CD98983">
      <w:pPr>
        <w:pStyle w:val="11"/>
        <w:widowControl/>
      </w:pPr>
      <w:r>
        <w:t>安波罗修也理解这些话是指使徒们所传讲的整个福音。</w:t>
      </w:r>
    </w:p>
    <w:p w14:paraId="2C8F9500">
      <w:pPr>
        <w:pStyle w:val="11"/>
        <w:widowControl/>
      </w:pPr>
      <w:r>
        <w:t>So also Œcumenius; for he observes, that it is as much as if the apostle had said: The fact that many believe not comes not from our fault, or from the obscurity of the gospel, but from this, that they are reprobate and unfaithful.</w:t>
      </w:r>
    </w:p>
    <w:p w14:paraId="1A19B8AC">
      <w:pPr>
        <w:pStyle w:val="11"/>
        <w:widowControl/>
      </w:pPr>
      <w:r>
        <w:t>欧库门纽斯（Œcumenius）也是如此；因为他评论说，这就像使徒说了以下的话：许多人不相信的事实，不是因为我们的错，也不是因为福音的晦涩，而是因为他们是被弃绝和不忠信的。</w:t>
      </w:r>
    </w:p>
    <w:p w14:paraId="34A2C603">
      <w:pPr>
        <w:pStyle w:val="11"/>
        <w:widowControl/>
      </w:pPr>
      <w:r>
        <w:t>Ο ὐχ ἡ μ ῶν ἔγκλημα ἢ ἀσαϕείας το ῦ εὐαγγελίου, ἀλλ τῆς ἐκείνων ἀπωλείας κα τυϕλώσεως .</w:t>
      </w:r>
    </w:p>
    <w:p w14:paraId="370E98E6">
      <w:pPr>
        <w:pStyle w:val="11"/>
        <w:widowControl/>
      </w:pPr>
      <w:r>
        <w:t>不是我们的过错，也不是福音的晦涩，而是那些人的灭亡和失明。</w:t>
      </w:r>
    </w:p>
    <w:p w14:paraId="265A5C40">
      <w:pPr>
        <w:pStyle w:val="11"/>
        <w:widowControl/>
      </w:pPr>
      <w:r>
        <w:t>Theophylact also says upon this place, that the light and brilliancy of the gospel is such as to dazzle the eyes of the impious4.</w:t>
      </w:r>
    </w:p>
    <w:p w14:paraId="12E89C34">
      <w:pPr>
        <w:pStyle w:val="11"/>
        <w:widowControl/>
      </w:pPr>
      <w:r>
        <w:t>提奥菲拉克特（Theophylact）也对这个地方说，福音的光和光辉足以使不敬虔者的眼睛炫目4。</w:t>
      </w:r>
    </w:p>
    <w:p w14:paraId="145CAAB4">
      <w:pPr>
        <w:pStyle w:val="11"/>
        <w:widowControl/>
      </w:pPr>
      <w:r>
        <w:t>Thomas Aquinas upon these words says, that the cause why many understand it not is not in the gospel, but in the malice and incredulity of men.</w:t>
      </w:r>
    </w:p>
    <w:p w14:paraId="425C008B">
      <w:pPr>
        <w:pStyle w:val="11"/>
        <w:widowControl/>
      </w:pPr>
      <w:r>
        <w:t>托马斯·阿奎那对这些话语说，许多人不理解它的原因不在于福音，而在于人的邪恶和不信。</w:t>
      </w:r>
    </w:p>
    <w:p w14:paraId="64DCD79E">
      <w:pPr>
        <w:pStyle w:val="11"/>
        <w:widowControl/>
      </w:pPr>
      <w:r>
        <w:t>Likewise also Cajetan and Catharinus and other papists.</w:t>
      </w:r>
    </w:p>
    <w:p w14:paraId="4957F5D8">
      <w:pPr>
        <w:pStyle w:val="11"/>
        <w:widowControl/>
      </w:pPr>
      <w:r>
        <w:t>卡耶坦（Cajetan）和卡塔里努斯（Catharinus）以及其他教皇派也是如此。</w:t>
      </w:r>
    </w:p>
    <w:p w14:paraId="2C8FAB27">
      <w:pPr>
        <w:pStyle w:val="11"/>
        <w:widowControl/>
      </w:pPr>
      <w:r>
        <w:t>Thus the confession of our adversaries confirms our cause, that the evangelic scripture and doctrine is clear in itself, obscure or</w:t>
      </w:r>
    </w:p>
    <w:p w14:paraId="272D0CEF">
      <w:pPr>
        <w:pStyle w:val="11"/>
        <w:widowControl/>
      </w:pPr>
      <w:r>
        <w:t>因此，我们对手的承认证实了我们的立场，即福音性的经文和教义本身是清晰的，除了对那些</w:t>
      </w:r>
    </w:p>
    <w:p w14:paraId="10E4F36C">
      <w:pPr>
        <w:pStyle w:val="11"/>
        <w:widowControl/>
      </w:pPr>
      <w:r>
        <w:t>unknown to none but those who are not of the number of the faithful.</w:t>
      </w:r>
    </w:p>
    <w:p w14:paraId="36497593">
      <w:pPr>
        <w:pStyle w:val="11"/>
        <w:widowControl/>
      </w:pPr>
      <w:r>
        <w:t>不属于信徒之列的人之外，对任何人都不是晦涩或未知的。</w:t>
      </w:r>
    </w:p>
    <w:p w14:paraId="26B8BBED">
      <w:pPr>
        <w:pStyle w:val="11"/>
        <w:widowControl/>
      </w:pPr>
      <w:r>
        <w:t>Therefore the whole cause of obscurity or ignorance is not the difficulty of the things, but the blindness and incredulity of men.</w:t>
      </w:r>
    </w:p>
    <w:p w14:paraId="060669F9">
      <w:pPr>
        <w:pStyle w:val="11"/>
        <w:widowControl/>
      </w:pPr>
      <w:r>
        <w:t>因此，晦涩或无知的全部原因不是事情的困难，而是人的盲目和不信。</w:t>
      </w:r>
    </w:p>
    <w:p w14:paraId="43632C5B">
      <w:pPr>
        <w:pStyle w:val="11"/>
        <w:spacing w:line="268" w:lineRule="auto"/>
      </w:pPr>
    </w:p>
    <w:p w14:paraId="469CFF3C">
      <w:pPr>
        <w:pStyle w:val="11"/>
        <w:spacing w:line="268" w:lineRule="auto"/>
      </w:pPr>
    </w:p>
    <w:p w14:paraId="0C253CF2">
      <w:pPr>
        <w:spacing w:before="87" w:line="319" w:lineRule="auto"/>
        <w:ind w:left="2" w:hanging="2"/>
        <w:jc w:val="both"/>
        <w:rPr>
          <w:rFonts w:ascii="Times New Roman" w:hAnsi="Times New Roman" w:eastAsia="Times New Roman" w:cs="Times New Roman"/>
          <w:sz w:val="30"/>
          <w:szCs w:val="30"/>
        </w:rPr>
      </w:pPr>
    </w:p>
    <w:p w14:paraId="72132236">
      <w:pPr>
        <w:pStyle w:val="11"/>
        <w:widowControl/>
      </w:pPr>
      <w:r>
        <w:t>Our SIXTH argument is as follows:</w:t>
      </w:r>
    </w:p>
    <w:p w14:paraId="49729882">
      <w:pPr>
        <w:pStyle w:val="11"/>
        <w:widowControl/>
      </w:pPr>
      <w:r>
        <w:t>我们的第六个论证如下：</w:t>
      </w:r>
    </w:p>
    <w:p w14:paraId="6D7DA431">
      <w:pPr>
        <w:pStyle w:val="11"/>
        <w:spacing w:line="267" w:lineRule="auto"/>
        <w:rPr>
          <w:rFonts w:hint="eastAsia"/>
        </w:rPr>
      </w:pPr>
    </w:p>
    <w:p w14:paraId="31F58446">
      <w:pPr>
        <w:pStyle w:val="11"/>
        <w:widowControl/>
      </w:pPr>
      <w:r>
        <w:t>The sum of the whole scripture, which consists in the precepts of the Decalogue, the Creed, the Lord’s prayer and the sacraments, hath clear testimonies in the scriptures: therefore the scriptures are clear.</w:t>
      </w:r>
    </w:p>
    <w:p w14:paraId="05DBBE0B">
      <w:pPr>
        <w:pStyle w:val="11"/>
        <w:widowControl/>
      </w:pPr>
      <w:r>
        <w:t>整部圣经的要旨，即包含在十诫的诫命、信经、主祷文和圣礼之中，在圣经里有清晰的见证：因此，圣经是清晰的。</w:t>
      </w:r>
    </w:p>
    <w:p w14:paraId="02E6B1AF">
      <w:pPr>
        <w:pStyle w:val="11"/>
        <w:spacing w:line="267" w:lineRule="auto"/>
        <w:rPr>
          <w:rFonts w:hint="eastAsia"/>
        </w:rPr>
      </w:pPr>
    </w:p>
    <w:p w14:paraId="5DE624CE">
      <w:pPr>
        <w:pStyle w:val="11"/>
        <w:widowControl/>
      </w:pPr>
      <w:r>
        <w:t>The Jesuit puts in this conclusion,—therefore the whole scripture is manifest; and denies the consequence.</w:t>
      </w:r>
    </w:p>
    <w:p w14:paraId="5D3301BA">
      <w:pPr>
        <w:pStyle w:val="11"/>
        <w:widowControl/>
      </w:pPr>
      <w:r>
        <w:t>耶稣会士对此结论提出异议——因此，整部圣经是显明的；并否认其推论。</w:t>
      </w:r>
    </w:p>
    <w:p w14:paraId="4ABC7EB3">
      <w:pPr>
        <w:pStyle w:val="11"/>
        <w:spacing w:line="267" w:lineRule="auto"/>
        <w:rPr>
          <w:rFonts w:hint="eastAsia"/>
        </w:rPr>
      </w:pPr>
    </w:p>
    <w:p w14:paraId="57B41A5F">
      <w:pPr>
        <w:pStyle w:val="11"/>
        <w:widowControl/>
      </w:pPr>
      <w:r>
        <w:t>I reply, if by the whole scripture he understands every several passage of scripture, we frame no such argument;</w:t>
      </w:r>
    </w:p>
    <w:p w14:paraId="61D78D33">
      <w:pPr>
        <w:pStyle w:val="11"/>
        <w:widowControl/>
      </w:pPr>
      <w:r>
        <w:t>我回答说，如果他所说的整部圣经是指圣经中的每一个单独段落，我们并未提出这样的论证；</w:t>
      </w:r>
    </w:p>
    <w:p w14:paraId="7E4B52FE">
      <w:pPr>
        <w:pStyle w:val="11"/>
        <w:spacing w:line="267" w:lineRule="auto"/>
        <w:rPr>
          <w:rFonts w:hint="eastAsia"/>
        </w:rPr>
      </w:pPr>
    </w:p>
    <w:p w14:paraId="21304B35">
      <w:pPr>
        <w:pStyle w:val="11"/>
        <w:widowControl/>
      </w:pPr>
      <w:r>
        <w:t>but if by the whole scripture he means the sum of doctrine necessary for any man’s salvation, then we acknowledge the argument, and say that the whole is clear.</w:t>
      </w:r>
    </w:p>
    <w:p w14:paraId="64EB85D7">
      <w:pPr>
        <w:pStyle w:val="11"/>
        <w:widowControl/>
      </w:pPr>
      <w:r>
        <w:t>但如果他所说的整部圣经是指任何人的救恩所必需的教义总纲（sum of doctrine），那么我们承认这一论证，并说整体是清晰的。</w:t>
      </w:r>
    </w:p>
    <w:p w14:paraId="28779092">
      <w:pPr>
        <w:pStyle w:val="11"/>
        <w:spacing w:line="267" w:lineRule="auto"/>
        <w:rPr>
          <w:rFonts w:hint="eastAsia"/>
        </w:rPr>
      </w:pPr>
    </w:p>
    <w:p w14:paraId="198AF63E">
      <w:pPr>
        <w:pStyle w:val="11"/>
        <w:widowControl/>
      </w:pPr>
      <w:r>
        <w:t>As to what he subjoins,—that, if the articles of faith were clear in scripture, then there would not be so many controversies about them, and hence collects that there are not such luminous testimonies to them in scripture;</w:t>
      </w:r>
    </w:p>
    <w:p w14:paraId="29C9A391">
      <w:pPr>
        <w:pStyle w:val="11"/>
        <w:widowControl/>
      </w:pPr>
      <w:r>
        <w:t>至于他补充的——如果信仰的条款在圣经中是清晰的，那么就不会有如此多的争议围绕它们，因此推断圣经中没有如此明亮的见证；</w:t>
      </w:r>
    </w:p>
    <w:p w14:paraId="3BA29D11">
      <w:pPr>
        <w:pStyle w:val="11"/>
        <w:spacing w:line="267" w:lineRule="auto"/>
        <w:rPr>
          <w:rFonts w:hint="eastAsia"/>
        </w:rPr>
      </w:pPr>
    </w:p>
    <w:p w14:paraId="512CBCD9">
      <w:pPr>
        <w:pStyle w:val="11"/>
        <w:widowControl/>
      </w:pPr>
      <w:r>
        <w:t>I answer, that this is weak reasoning; because on these grounds the scriptures would have nothing whatever certain, plain, or evident.</w:t>
      </w:r>
    </w:p>
    <w:p w14:paraId="36A6ADAB">
      <w:pPr>
        <w:pStyle w:val="11"/>
        <w:widowControl/>
      </w:pPr>
      <w:r>
        <w:t>我回答说，这是软弱的推理；因为根据这些理由，圣经将没有任何确定、明确或明显的内容。</w:t>
      </w:r>
    </w:p>
    <w:p w14:paraId="6A5E0D8E">
      <w:pPr>
        <w:pStyle w:val="11"/>
        <w:spacing w:line="267" w:lineRule="auto"/>
        <w:rPr>
          <w:rFonts w:hint="eastAsia"/>
        </w:rPr>
      </w:pPr>
    </w:p>
    <w:p w14:paraId="05BD02E6">
      <w:pPr>
        <w:pStyle w:val="11"/>
        <w:widowControl/>
      </w:pPr>
      <w:r>
        <w:t>For there is nothing in scripture so plain that some men have not doubted it;</w:t>
      </w:r>
    </w:p>
    <w:p w14:paraId="252481AE">
      <w:pPr>
        <w:pStyle w:val="11"/>
        <w:widowControl/>
      </w:pPr>
      <w:r>
        <w:t>因为圣经中没有什么是如此清晰以至于某些人没有怀疑它的；</w:t>
      </w:r>
    </w:p>
    <w:p w14:paraId="674A5F64">
      <w:pPr>
        <w:pStyle w:val="11"/>
        <w:spacing w:line="267" w:lineRule="auto"/>
        <w:rPr>
          <w:rFonts w:hint="eastAsia"/>
        </w:rPr>
      </w:pPr>
    </w:p>
    <w:p w14:paraId="17B27C06">
      <w:pPr>
        <w:pStyle w:val="11"/>
        <w:widowControl/>
      </w:pPr>
      <w:r>
        <w:t>as, that God is Almighty, that he created heaven and earth, that Christ was born of the Virgin Mary, conceived of the Holy Ghost, and so forth:</w:t>
      </w:r>
    </w:p>
    <w:p w14:paraId="217AA83D">
      <w:pPr>
        <w:pStyle w:val="11"/>
        <w:widowControl/>
      </w:pPr>
      <w:r>
        <w:t>例如，上帝是全能的，祂创造了天地，基督由童贞女马利亚所生，由圣灵感孕，等等：</w:t>
      </w:r>
    </w:p>
    <w:p w14:paraId="48674115">
      <w:pPr>
        <w:pStyle w:val="11"/>
        <w:spacing w:line="267" w:lineRule="auto"/>
        <w:rPr>
          <w:rFonts w:hint="eastAsia"/>
        </w:rPr>
      </w:pPr>
    </w:p>
    <w:p w14:paraId="4499CD08">
      <w:pPr>
        <w:pStyle w:val="11"/>
        <w:widowControl/>
      </w:pPr>
      <w:r>
        <w:t>these are indeed plainly and openly set down in scripture, and yet there are controversies about them.</w:t>
      </w:r>
    </w:p>
    <w:p w14:paraId="5B0687EA">
      <w:pPr>
        <w:pStyle w:val="11"/>
        <w:widowControl/>
      </w:pPr>
      <w:r>
        <w:t>这些确实在圣经中清晰、公开地记载，然而却有争议围绕它们。</w:t>
      </w:r>
    </w:p>
    <w:p w14:paraId="5C1FDAB7">
      <w:pPr>
        <w:pStyle w:val="11"/>
        <w:spacing w:line="267" w:lineRule="auto"/>
        <w:rPr>
          <w:rFonts w:hint="eastAsia"/>
        </w:rPr>
      </w:pPr>
    </w:p>
    <w:p w14:paraId="2D1A9DBE">
      <w:pPr>
        <w:pStyle w:val="11"/>
        <w:widowControl/>
      </w:pPr>
      <w:r>
        <w:t>Things therefore are not presently obscure, concerning which there are many controversies;</w:t>
      </w:r>
    </w:p>
    <w:p w14:paraId="43CA5224">
      <w:pPr>
        <w:pStyle w:val="11"/>
        <w:widowControl/>
      </w:pPr>
      <w:r>
        <w:t>因此，有许多争议的事物并非当下就是晦涩的；</w:t>
      </w:r>
    </w:p>
    <w:p w14:paraId="7B88543C">
      <w:pPr>
        <w:pStyle w:val="11"/>
        <w:spacing w:line="267" w:lineRule="auto"/>
        <w:rPr>
          <w:rFonts w:hint="eastAsia"/>
        </w:rPr>
      </w:pPr>
    </w:p>
    <w:p w14:paraId="2BA31C2B">
      <w:pPr>
        <w:pStyle w:val="11"/>
        <w:widowControl/>
      </w:pPr>
      <w:r>
        <w:t>because these so manifold disputes arise rather from the perversity and curiosity of the human mind, than from any real obscurity.</w:t>
      </w:r>
    </w:p>
    <w:p w14:paraId="043D631D">
      <w:pPr>
        <w:pStyle w:val="11"/>
        <w:widowControl/>
      </w:pPr>
      <w:r>
        <w:t>因为这些如此多样的争论更多地源于人心的悖谬（perversity）和好奇心，而非任何真实的晦涩。</w:t>
      </w:r>
    </w:p>
    <w:p w14:paraId="5D8B503C">
      <w:pPr>
        <w:pStyle w:val="11"/>
        <w:spacing w:line="267" w:lineRule="auto"/>
        <w:rPr>
          <w:rFonts w:hint="eastAsia"/>
        </w:rPr>
      </w:pPr>
    </w:p>
    <w:p w14:paraId="11F64CFF">
      <w:pPr>
        <w:pStyle w:val="11"/>
        <w:widowControl/>
      </w:pPr>
      <w:r>
        <w:t>The apostle says that the minds of infidels are blinded by the devil, lest they should see that brilliant light and acquiesce in it: which is most true of our adversaries.</w:t>
      </w:r>
    </w:p>
    <w:p w14:paraId="3576AA2D">
      <w:pPr>
        <w:pStyle w:val="11"/>
        <w:widowControl/>
      </w:pPr>
      <w:r>
        <w:t>使徒说，不信者的心智被魔鬼弄瞎了，以免他们看到那灿烂的光并顺服于它：这对我们的对手（adversaries）来说是极其真实的。</w:t>
      </w:r>
    </w:p>
    <w:p w14:paraId="72005EF9">
      <w:pPr>
        <w:pStyle w:val="11"/>
        <w:spacing w:line="267" w:lineRule="auto"/>
        <w:rPr>
          <w:rFonts w:hint="eastAsia"/>
        </w:rPr>
      </w:pPr>
    </w:p>
    <w:p w14:paraId="21DCA86B">
      <w:pPr>
        <w:pStyle w:val="11"/>
        <w:widowControl/>
      </w:pPr>
      <w:r>
        <w:t>Our SEVENTH argument stands thus:</w:t>
      </w:r>
    </w:p>
    <w:p w14:paraId="3978D879">
      <w:pPr>
        <w:pStyle w:val="11"/>
        <w:widowControl/>
      </w:pPr>
      <w:r>
        <w:t>我们的第七个论证如下：</w:t>
      </w:r>
    </w:p>
    <w:p w14:paraId="2B5763E8">
      <w:pPr>
        <w:pStyle w:val="11"/>
        <w:spacing w:line="267" w:lineRule="auto"/>
        <w:rPr>
          <w:rFonts w:hint="eastAsia"/>
        </w:rPr>
      </w:pPr>
    </w:p>
    <w:p w14:paraId="748D7E2F">
      <w:pPr>
        <w:pStyle w:val="11"/>
        <w:widowControl/>
      </w:pPr>
      <w:r>
        <w:t>There is this difference between the new and the Old Testaments, that the Old Testament is like a book closed and sealed, as we find in Isaiah 29:11, but the New Testament is like a book opened, as we read, Revelations 5.</w:t>
      </w:r>
    </w:p>
    <w:p w14:paraId="335AB4D9">
      <w:pPr>
        <w:pStyle w:val="11"/>
        <w:widowControl/>
      </w:pPr>
      <w:r>
        <w:t>新约和旧约之间存在这样的区别，即旧约就像一本关闭和封印的书，正如我们在以赛亚书 29:11 中所见，但新约就像一本打开的书，正如我们在启示录第 5 章中所读到的。</w:t>
      </w:r>
    </w:p>
    <w:p w14:paraId="28E51F12">
      <w:pPr>
        <w:pStyle w:val="11"/>
        <w:spacing w:line="267" w:lineRule="auto"/>
        <w:rPr>
          <w:rFonts w:hint="eastAsia"/>
        </w:rPr>
      </w:pPr>
    </w:p>
    <w:p w14:paraId="5D32C2F1">
      <w:pPr>
        <w:pStyle w:val="11"/>
        <w:widowControl/>
      </w:pPr>
      <w:r>
        <w:t>We do not use this argument to prove that the whole scripture was obscure and unknown to the old Jewish people, but to shew that the knowledge of Christians is now much clearer than was formerly that of the Jews.</w:t>
      </w:r>
    </w:p>
    <w:p w14:paraId="016B40C8">
      <w:pPr>
        <w:pStyle w:val="11"/>
        <w:widowControl/>
      </w:pPr>
      <w:r>
        <w:t>我们使用这个论证并非为了证明整部圣经对古代犹太人来说是晦涩和未知的，而是为了表明基督徒的知识现在比以前犹太人的知识要清晰得多。</w:t>
      </w:r>
    </w:p>
    <w:p w14:paraId="697FB416">
      <w:pPr>
        <w:pStyle w:val="11"/>
        <w:spacing w:line="267" w:lineRule="auto"/>
        <w:rPr>
          <w:rFonts w:hint="eastAsia"/>
        </w:rPr>
      </w:pPr>
    </w:p>
    <w:p w14:paraId="5DA12600">
      <w:pPr>
        <w:pStyle w:val="11"/>
        <w:widowControl/>
      </w:pPr>
      <w:r>
        <w:t>The Jesuit answers by saying that this is true, not of the whole scripture, but only of the mysteries of our redemption which is wrought by Christ.</w:t>
      </w:r>
    </w:p>
    <w:p w14:paraId="42054416">
      <w:pPr>
        <w:pStyle w:val="11"/>
        <w:widowControl/>
      </w:pPr>
      <w:r>
        <w:t>耶稣会士回答说，这并非对整部圣经而言是真实的，而只对基督所成就的我们救赎的奥秘（mysteries of our redemption）而言是真实的。</w:t>
      </w:r>
    </w:p>
    <w:p w14:paraId="058A167F">
      <w:pPr>
        <w:pStyle w:val="11"/>
        <w:spacing w:line="267" w:lineRule="auto"/>
        <w:rPr>
          <w:rFonts w:hint="eastAsia"/>
        </w:rPr>
      </w:pPr>
    </w:p>
    <w:p w14:paraId="1941429C">
      <w:pPr>
        <w:pStyle w:val="11"/>
        <w:widowControl/>
      </w:pPr>
      <w:r>
        <w:t>I answer, if he confess that the scripture is like a book opened, so far as the mysteries of our redemption are concerned, there is certainly no more that we need to demand:</w:t>
      </w:r>
    </w:p>
    <w:p w14:paraId="2ADBE20D">
      <w:pPr>
        <w:pStyle w:val="11"/>
        <w:widowControl/>
      </w:pPr>
      <w:r>
        <w:t>我回答说，如果他承认圣经就我们救赎的奥秘而言像一本打开的书，那么我们肯定不需要再要求更多了：</w:t>
      </w:r>
    </w:p>
    <w:p w14:paraId="2CEA5AFD">
      <w:pPr>
        <w:pStyle w:val="11"/>
        <w:spacing w:line="267" w:lineRule="auto"/>
        <w:rPr>
          <w:rFonts w:hint="eastAsia"/>
        </w:rPr>
      </w:pPr>
    </w:p>
    <w:p w14:paraId="5337F5CC">
      <w:pPr>
        <w:pStyle w:val="11"/>
        <w:widowControl/>
      </w:pPr>
      <w:r>
        <w:t>for from this admission it will follow immediately that all things necessary to salvation are plain in the scriptures; which is the foundation of our defense.</w:t>
      </w:r>
    </w:p>
    <w:p w14:paraId="39BB41C0">
      <w:pPr>
        <w:pStyle w:val="11"/>
        <w:widowControl/>
      </w:pPr>
      <w:r>
        <w:t>因为从这个承认中将立即得出结论，即所有救恩所必需的事物在圣经中都是明确的；这是我们辩护的根基。</w:t>
      </w:r>
    </w:p>
    <w:p w14:paraId="7FA8A6A5">
      <w:pPr>
        <w:pStyle w:val="11"/>
        <w:spacing w:line="267" w:lineRule="auto"/>
        <w:rPr>
          <w:rFonts w:hint="eastAsia"/>
        </w:rPr>
      </w:pPr>
    </w:p>
    <w:p w14:paraId="47558930">
      <w:pPr>
        <w:pStyle w:val="11"/>
        <w:widowControl/>
      </w:pPr>
      <w:r>
        <w:t>Surely he was overcome and constrained by the force of truth to publish this open and ingenuous confession.</w:t>
      </w:r>
    </w:p>
    <w:p w14:paraId="57900C5D">
      <w:pPr>
        <w:pStyle w:val="11"/>
        <w:widowControl/>
      </w:pPr>
      <w:r>
        <w:t>诚然，他是被真理的力量所胜过和约束，才发表了这一公开而坦诚（ingenuous）的承认。</w:t>
      </w:r>
    </w:p>
    <w:p w14:paraId="1FE1B470">
      <w:pPr>
        <w:pStyle w:val="11"/>
        <w:spacing w:line="267" w:lineRule="auto"/>
        <w:rPr>
          <w:rFonts w:hint="eastAsia"/>
        </w:rPr>
      </w:pPr>
    </w:p>
    <w:p w14:paraId="53B3D758">
      <w:pPr>
        <w:pStyle w:val="11"/>
        <w:widowControl/>
      </w:pPr>
      <w:r>
        <w:t>But now, if the mysteries of our redemption are clear in the scriptures, why should it not be lawful for the people to read the scriptures and have them constantly in their hands, so as to recognize the goodness of Christ, and understand the plan of their redemption and salvation?</w:t>
      </w:r>
    </w:p>
    <w:p w14:paraId="056D8FB1">
      <w:pPr>
        <w:pStyle w:val="11"/>
        <w:widowControl/>
      </w:pPr>
      <w:r>
        <w:t>但是现在，如果我们的救赎奥秘在圣经中是清晰的，为什么百姓就不被允许阅读圣经并经常手持圣经，以便认识基督的良善，并理解他们救赎和拯救的计划呢？</w:t>
      </w:r>
    </w:p>
    <w:p w14:paraId="3225EAF7">
      <w:pPr>
        <w:pStyle w:val="11"/>
        <w:spacing w:line="267" w:lineRule="auto"/>
        <w:rPr>
          <w:rFonts w:hint="eastAsia"/>
        </w:rPr>
      </w:pPr>
    </w:p>
    <w:p w14:paraId="015005CA">
      <w:pPr>
        <w:pStyle w:val="11"/>
        <w:widowControl/>
      </w:pPr>
      <w:r>
        <w:t>Jerome, in his Commentary upon Ezekiel 44. writes thus upon this subject:</w:t>
      </w:r>
    </w:p>
    <w:p w14:paraId="03026B81">
      <w:pPr>
        <w:pStyle w:val="11"/>
        <w:widowControl/>
      </w:pPr>
      <w:r>
        <w:t>耶柔米（Jerome），在祂对以西结书第 44 章的注释中，对这个问题如此写道：</w:t>
      </w:r>
    </w:p>
    <w:p w14:paraId="455201B3">
      <w:pPr>
        <w:pStyle w:val="11"/>
        <w:widowControl/>
      </w:pPr>
      <w:r>
        <w:t>“Before the Savior assumed a human body, and humbled himself to receive the form of a servant, the law and the prophets and the whole knowledge of scripture was closed up, Paradise was shut up.</w:t>
      </w:r>
    </w:p>
    <w:p w14:paraId="0F73259B">
      <w:pPr>
        <w:pStyle w:val="11"/>
        <w:widowControl/>
      </w:pPr>
      <w:r>
        <w:t>“在救主取了人的身体，并降卑祂自己接受仆人（servant）的形像之前，律法、先知和全部的圣经知识都是封闭的，乐园（Paradise）是被关闭的。</w:t>
      </w:r>
    </w:p>
    <w:p w14:paraId="4D7997D1">
      <w:pPr>
        <w:pStyle w:val="11"/>
        <w:spacing w:line="267" w:lineRule="auto"/>
        <w:rPr>
          <w:rFonts w:hint="eastAsia"/>
        </w:rPr>
      </w:pPr>
    </w:p>
    <w:p w14:paraId="2051EBAF">
      <w:pPr>
        <w:pStyle w:val="11"/>
        <w:widowControl/>
      </w:pPr>
      <w:r>
        <w:t>But after that he hung upon the cross, and said to the thief, ‘To-day shalt thou be with me in Paradise,’ immediately the vail of the temple was rent, and all things were set open;</w:t>
      </w:r>
    </w:p>
    <w:p w14:paraId="7DC5BEDA">
      <w:pPr>
        <w:pStyle w:val="11"/>
        <w:widowControl/>
      </w:pPr>
      <w:r>
        <w:t>但是在那之后，祂被挂在十字架上，并对那个强盗说，‘今日你要同我在乐园里了’，殿里的幔子立刻裂开了，万物都被敞开；</w:t>
      </w:r>
    </w:p>
    <w:p w14:paraId="254F7950">
      <w:pPr>
        <w:pStyle w:val="11"/>
        <w:spacing w:line="267" w:lineRule="auto"/>
        <w:rPr>
          <w:rFonts w:hint="eastAsia"/>
        </w:rPr>
      </w:pPr>
    </w:p>
    <w:p w14:paraId="6E2F780A">
      <w:pPr>
        <w:pStyle w:val="11"/>
        <w:widowControl/>
      </w:pPr>
      <w:r>
        <w:t>and, the covering being removed, we can say, ‘We all with open face beholding the glory of the Lord are changed into the same image from glory to glory5.’ ”</w:t>
      </w:r>
    </w:p>
    <w:p w14:paraId="36041BA3">
      <w:pPr>
        <w:pStyle w:val="11"/>
        <w:widowControl/>
      </w:pPr>
      <w:r>
        <w:t>并且，遮盖被移除后，我们可以说，‘我们众人以敞开的脸（open face）瞻仰（beholding）主的荣光，就变成了和祂同样的形像，从荣耀到荣耀5。’”</w:t>
      </w:r>
    </w:p>
    <w:p w14:paraId="56D5F278">
      <w:pPr>
        <w:pStyle w:val="11"/>
        <w:spacing w:line="267" w:lineRule="auto"/>
        <w:rPr>
          <w:rFonts w:hint="eastAsia"/>
        </w:rPr>
      </w:pPr>
    </w:p>
    <w:p w14:paraId="396B5B13">
      <w:pPr>
        <w:pStyle w:val="11"/>
        <w:widowControl/>
      </w:pPr>
      <w:r>
        <w:t>As to what the same Jerome writes elsewhere</w:t>
      </w:r>
    </w:p>
    <w:p w14:paraId="4CCE97CA">
      <w:pPr>
        <w:pStyle w:val="11"/>
        <w:widowControl/>
      </w:pPr>
      <w:r>
        <w:t>至于同一位耶柔米在别处所写的</w:t>
      </w:r>
    </w:p>
    <w:p w14:paraId="17BA2498">
      <w:pPr>
        <w:pStyle w:val="11"/>
        <w:spacing w:line="267" w:lineRule="auto"/>
        <w:rPr>
          <w:rFonts w:hint="eastAsia"/>
        </w:rPr>
      </w:pPr>
    </w:p>
    <w:p w14:paraId="1CC08DC4">
      <w:pPr>
        <w:pStyle w:val="11"/>
        <w:widowControl/>
      </w:pPr>
      <w:r>
        <w:t>(namely, in his Epistle 13, de Instit. Monach. to Paulinus), that a vail is placed not upon the face of Moses only, but of the apostles and evangelists also;</w:t>
      </w:r>
    </w:p>
    <w:p w14:paraId="1102FD69">
      <w:pPr>
        <w:pStyle w:val="11"/>
        <w:widowControl/>
      </w:pPr>
      <w:r>
        <w:t>（即在祂写给保利努斯（Paulinus）的《论僧侣制度》（de Instit. Monach.）第 13 封书信中），那幔子不仅放在了摩西（Moses）的脸上，也放在了使徒和传福音者（evangelists）的脸上；</w:t>
      </w:r>
    </w:p>
    <w:p w14:paraId="1FCCBEDA">
      <w:pPr>
        <w:pStyle w:val="11"/>
        <w:spacing w:line="267" w:lineRule="auto"/>
        <w:rPr>
          <w:rFonts w:hint="eastAsia"/>
        </w:rPr>
      </w:pPr>
    </w:p>
    <w:p w14:paraId="1FE274D2">
      <w:pPr>
        <w:pStyle w:val="11"/>
        <w:widowControl/>
      </w:pPr>
      <w:r>
        <w:t>he speaks there of the difficulty of believing without the Holy Spirit, but not of the difficulty of understanding, as is plain from that same place.</w:t>
      </w:r>
    </w:p>
    <w:p w14:paraId="0116E802">
      <w:pPr>
        <w:pStyle w:val="11"/>
        <w:widowControl/>
      </w:pPr>
      <w:r>
        <w:t>祂在那里说的是没有圣灵（Holy Spirit）就难以相信，而不是难以理解，从同一个地方可以清楚看出。</w:t>
      </w:r>
    </w:p>
    <w:p w14:paraId="07FC47DB">
      <w:pPr>
        <w:pStyle w:val="11"/>
        <w:spacing w:line="267" w:lineRule="auto"/>
        <w:rPr>
          <w:rFonts w:hint="eastAsia"/>
        </w:rPr>
      </w:pPr>
    </w:p>
    <w:p w14:paraId="3C4458FB">
      <w:pPr>
        <w:pStyle w:val="11"/>
        <w:widowControl/>
      </w:pPr>
      <w:r>
        <w:t>Let it suffice to have said so much upon our seventh argument.</w:t>
      </w:r>
    </w:p>
    <w:p w14:paraId="0578FEDA">
      <w:pPr>
        <w:pStyle w:val="11"/>
        <w:widowControl/>
      </w:pPr>
      <w:r>
        <w:t>关于我们的第七个论证，说这些就够了。</w:t>
      </w:r>
    </w:p>
    <w:p w14:paraId="729DC73C">
      <w:pPr>
        <w:pStyle w:val="11"/>
        <w:spacing w:line="267" w:lineRule="auto"/>
        <w:rPr>
          <w:rFonts w:hint="eastAsia"/>
        </w:rPr>
      </w:pPr>
    </w:p>
    <w:p w14:paraId="4D451BDE">
      <w:pPr>
        <w:pStyle w:val="11"/>
        <w:widowControl/>
      </w:pPr>
      <w:r>
        <w:t>Our EIGHTH argument is to this effect:</w:t>
      </w:r>
    </w:p>
    <w:p w14:paraId="3D353DA8">
      <w:pPr>
        <w:pStyle w:val="11"/>
        <w:widowControl/>
      </w:pPr>
      <w:r>
        <w:t>我们的第八个论证要旨如下：</w:t>
      </w:r>
    </w:p>
    <w:p w14:paraId="44F3D0BB">
      <w:pPr>
        <w:pStyle w:val="11"/>
        <w:spacing w:line="267" w:lineRule="auto"/>
        <w:rPr>
          <w:rFonts w:hint="eastAsia"/>
        </w:rPr>
      </w:pPr>
    </w:p>
    <w:p w14:paraId="09FE15CE">
      <w:pPr>
        <w:pStyle w:val="11"/>
        <w:widowControl/>
      </w:pPr>
      <w:r>
        <w:t>The fathers proved their opinions out of the scriptures.</w:t>
      </w:r>
    </w:p>
    <w:p w14:paraId="524433E4">
      <w:pPr>
        <w:pStyle w:val="11"/>
        <w:widowControl/>
      </w:pPr>
      <w:r>
        <w:t>教父们从圣经中证明了他们的观点。</w:t>
      </w:r>
    </w:p>
    <w:p w14:paraId="5481D53A">
      <w:pPr>
        <w:pStyle w:val="11"/>
        <w:spacing w:line="267" w:lineRule="auto"/>
        <w:rPr>
          <w:rFonts w:hint="eastAsia"/>
        </w:rPr>
      </w:pPr>
    </w:p>
    <w:p w14:paraId="311834C4">
      <w:pPr>
        <w:pStyle w:val="11"/>
        <w:widowControl/>
      </w:pPr>
      <w:r>
        <w:t>Therefore the scriptures are clearer than the writings and commentaries of the fathers:</w:t>
      </w:r>
    </w:p>
    <w:p w14:paraId="2E32F6BC">
      <w:pPr>
        <w:pStyle w:val="11"/>
        <w:widowControl/>
      </w:pPr>
      <w:r>
        <w:t>因此，圣经比教父们的著作和注释更清晰：</w:t>
      </w:r>
    </w:p>
    <w:p w14:paraId="3DDB0B11">
      <w:pPr>
        <w:pStyle w:val="11"/>
        <w:spacing w:line="267" w:lineRule="auto"/>
        <w:rPr>
          <w:rFonts w:hint="eastAsia"/>
        </w:rPr>
      </w:pPr>
    </w:p>
    <w:p w14:paraId="7B9B2ACE">
      <w:pPr>
        <w:pStyle w:val="11"/>
        <w:widowControl/>
      </w:pPr>
      <w:r>
        <w:t>for no one proves what is unknown by what is still more unknown.</w:t>
      </w:r>
    </w:p>
    <w:p w14:paraId="75755219">
      <w:pPr>
        <w:pStyle w:val="11"/>
        <w:widowControl/>
      </w:pPr>
      <w:r>
        <w:t>因为没有人会用更未知的事物来证明未知的事物。</w:t>
      </w:r>
    </w:p>
    <w:p w14:paraId="66305159">
      <w:pPr>
        <w:pStyle w:val="11"/>
        <w:spacing w:line="267" w:lineRule="auto"/>
        <w:rPr>
          <w:rFonts w:hint="eastAsia"/>
        </w:rPr>
      </w:pPr>
    </w:p>
    <w:p w14:paraId="019FF71D">
      <w:pPr>
        <w:pStyle w:val="11"/>
        <w:widowControl/>
      </w:pPr>
      <w:r>
        <w:t>Luther hath this argument in the Preface of his Articles condemned by Leo X.</w:t>
      </w:r>
    </w:p>
    <w:p w14:paraId="4099642B">
      <w:pPr>
        <w:pStyle w:val="11"/>
        <w:widowControl/>
      </w:pPr>
      <w:r>
        <w:t>路德（Luther）在祂被利奥十世（Leo X.）定罪的《信条》（Articles）序言中提出了这个论证。</w:t>
      </w:r>
    </w:p>
    <w:p w14:paraId="2248B77F">
      <w:pPr>
        <w:pStyle w:val="11"/>
        <w:spacing w:line="267" w:lineRule="auto"/>
        <w:rPr>
          <w:rFonts w:hint="eastAsia"/>
        </w:rPr>
      </w:pPr>
    </w:p>
    <w:p w14:paraId="43023FA9">
      <w:pPr>
        <w:pStyle w:val="11"/>
        <w:widowControl/>
      </w:pPr>
      <w:r>
        <w:t>The Jesuit answers, that the scriptures are indeed, in respect of their truth, clearer and more open than the writings of the fathers, but not in respect of the words.</w:t>
      </w:r>
    </w:p>
    <w:p w14:paraId="7183101F">
      <w:pPr>
        <w:pStyle w:val="11"/>
        <w:widowControl/>
      </w:pPr>
      <w:r>
        <w:t>耶稣会士回答说，圣经就其真理而言，确实比教父们的著作更清晰、更公开，但就其措辞（words）而言则不然。</w:t>
      </w:r>
    </w:p>
    <w:p w14:paraId="1BBE38D4">
      <w:pPr>
        <w:pStyle w:val="11"/>
        <w:spacing w:line="267" w:lineRule="auto"/>
        <w:rPr>
          <w:rFonts w:hint="eastAsia"/>
        </w:rPr>
      </w:pPr>
    </w:p>
    <w:p w14:paraId="58C22281">
      <w:pPr>
        <w:pStyle w:val="11"/>
        <w:widowControl/>
      </w:pPr>
      <w:r>
        <w:t>Which surely is a foolish answer:</w:t>
      </w:r>
    </w:p>
    <w:p w14:paraId="7A28A147">
      <w:pPr>
        <w:pStyle w:val="11"/>
        <w:widowControl/>
      </w:pPr>
      <w:r>
        <w:t>这无疑是一个愚蠢的回答：</w:t>
      </w:r>
    </w:p>
    <w:p w14:paraId="364B249E">
      <w:pPr>
        <w:pStyle w:val="11"/>
        <w:spacing w:line="267" w:lineRule="auto"/>
        <w:rPr>
          <w:rFonts w:hint="eastAsia"/>
        </w:rPr>
      </w:pPr>
    </w:p>
    <w:p w14:paraId="184F6E63">
      <w:pPr>
        <w:pStyle w:val="11"/>
        <w:widowControl/>
      </w:pPr>
      <w:r>
        <w:t>for to say that the scriptures are clearer than the fathers in respect of their truth, is nothing more than saying that they are truer.</w:t>
      </w:r>
    </w:p>
    <w:p w14:paraId="7CCDD4A9">
      <w:pPr>
        <w:pStyle w:val="11"/>
        <w:widowControl/>
      </w:pPr>
      <w:r>
        <w:t>因为说圣经就其真理而言比教父们更清晰，无非是说它们更真实。</w:t>
      </w:r>
    </w:p>
    <w:p w14:paraId="35FA2ABD">
      <w:pPr>
        <w:pStyle w:val="11"/>
        <w:spacing w:line="267" w:lineRule="auto"/>
        <w:rPr>
          <w:rFonts w:hint="eastAsia"/>
        </w:rPr>
      </w:pPr>
    </w:p>
    <w:p w14:paraId="18147F10">
      <w:pPr>
        <w:pStyle w:val="11"/>
        <w:widowControl/>
      </w:pPr>
      <w:r>
        <w:t>But what sort of a distinction is this?</w:t>
      </w:r>
    </w:p>
    <w:p w14:paraId="0772CAC6">
      <w:pPr>
        <w:pStyle w:val="11"/>
        <w:widowControl/>
      </w:pPr>
      <w:r>
        <w:t>但这算是什么样的区别呢？</w:t>
      </w:r>
    </w:p>
    <w:p w14:paraId="388D3384">
      <w:pPr>
        <w:pStyle w:val="11"/>
        <w:spacing w:line="267" w:lineRule="auto"/>
        <w:rPr>
          <w:rFonts w:hint="eastAsia"/>
        </w:rPr>
      </w:pPr>
    </w:p>
    <w:p w14:paraId="3045D9E8">
      <w:pPr>
        <w:pStyle w:val="11"/>
        <w:widowControl/>
      </w:pPr>
      <w:r>
        <w:t>If the truth of scripture be clearer, how can the words be more obscure?</w:t>
      </w:r>
    </w:p>
    <w:p w14:paraId="183ED896">
      <w:pPr>
        <w:pStyle w:val="11"/>
        <w:widowControl/>
      </w:pPr>
      <w:r>
        <w:t>如果圣经的真理更清晰，措辞又怎能更晦涩呢？</w:t>
      </w:r>
    </w:p>
    <w:p w14:paraId="2D954F49">
      <w:pPr>
        <w:pStyle w:val="11"/>
        <w:spacing w:line="267" w:lineRule="auto"/>
        <w:rPr>
          <w:rFonts w:hint="eastAsia"/>
        </w:rPr>
      </w:pPr>
    </w:p>
    <w:p w14:paraId="13C24C9B">
      <w:pPr>
        <w:pStyle w:val="11"/>
        <w:widowControl/>
      </w:pPr>
      <w:r>
        <w:t>For it is from the words that the truth arises.</w:t>
      </w:r>
    </w:p>
    <w:p w14:paraId="6A146C73">
      <w:pPr>
        <w:pStyle w:val="11"/>
        <w:widowControl/>
      </w:pPr>
      <w:r>
        <w:t>因为真理正是从措辞中产生的。</w:t>
      </w:r>
    </w:p>
    <w:p w14:paraId="32D61777">
      <w:pPr>
        <w:pStyle w:val="11"/>
        <w:spacing w:line="267" w:lineRule="auto"/>
        <w:rPr>
          <w:rFonts w:hint="eastAsia"/>
        </w:rPr>
      </w:pPr>
    </w:p>
    <w:p w14:paraId="38094D66">
      <w:pPr>
        <w:pStyle w:val="11"/>
        <w:widowControl/>
      </w:pPr>
      <w:r>
        <w:t>If therefore he confess that the scriptures are plainer than the commentaries of the fathers, in respect of their truth, then he concedes that the truth is plainer in the scriptures than in the writings of any father; which is sufficient.</w:t>
      </w:r>
    </w:p>
    <w:p w14:paraId="64D319A2">
      <w:pPr>
        <w:pStyle w:val="11"/>
        <w:widowControl/>
      </w:pPr>
      <w:r>
        <w:t>因此，如果他承认圣经就其真理而言比教父们的注释更明确，那么他就是承认真理在圣经中比在任何教父的著作中都更明确；这就足够了。</w:t>
      </w:r>
    </w:p>
    <w:p w14:paraId="38384B06">
      <w:pPr>
        <w:pStyle w:val="11"/>
        <w:spacing w:line="267" w:lineRule="auto"/>
        <w:rPr>
          <w:rFonts w:hint="eastAsia"/>
        </w:rPr>
      </w:pPr>
    </w:p>
    <w:p w14:paraId="3F451527">
      <w:pPr>
        <w:pStyle w:val="11"/>
        <w:widowControl/>
      </w:pPr>
      <w:r>
        <w:t>And doubtless if we will compare the scripture with the writings of the fathers, we shall generally find greater obscurity and difficulty in the latter than in the former.</w:t>
      </w:r>
    </w:p>
    <w:p w14:paraId="4219DC9D">
      <w:pPr>
        <w:pStyle w:val="11"/>
        <w:widowControl/>
      </w:pPr>
      <w:r>
        <w:t>毫无疑问，如果我们把圣经与教父们的著作进行比较，我们通常会发现后者比前者有更大的晦涩和难度。</w:t>
      </w:r>
    </w:p>
    <w:p w14:paraId="0995D9F2">
      <w:pPr>
        <w:pStyle w:val="11"/>
        <w:spacing w:line="267" w:lineRule="auto"/>
        <w:rPr>
          <w:rFonts w:hint="eastAsia"/>
        </w:rPr>
      </w:pPr>
    </w:p>
    <w:p w14:paraId="70CC8D58">
      <w:pPr>
        <w:pStyle w:val="11"/>
        <w:widowControl/>
      </w:pPr>
      <w:r>
        <w:t>There is no less perspicuity in the Gospel of John or in the Epistles of Paul, than in Tertullian, in Irenæus, in certain books of Origen and Jerome, and in some other writings of the fathers.</w:t>
      </w:r>
    </w:p>
    <w:p w14:paraId="00728C89">
      <w:pPr>
        <w:pStyle w:val="11"/>
        <w:widowControl/>
      </w:pPr>
      <w:r>
        <w:t>约翰福音或保罗书信中的清晰度（perspicuity），不亚于德尔图良（Tertullian）、爱任纽（Irenæus）、俄利根（Origen）和耶柔米（Jerome）的某些书，以及教父们的其他一些著作。</w:t>
      </w:r>
    </w:p>
    <w:p w14:paraId="25697928">
      <w:pPr>
        <w:pStyle w:val="11"/>
        <w:widowControl/>
      </w:pPr>
      <w:r>
        <w:t>But in all the schoolmen there is such obscurity as is nowhere found in scripture.</w:t>
      </w:r>
    </w:p>
    <w:p w14:paraId="22A8608B">
      <w:pPr>
        <w:pStyle w:val="11"/>
        <w:widowControl/>
      </w:pPr>
      <w:r>
        <w:t>但是在所有的经院学者（schoolmen）那里，存在着圣经中任何地方都找不到的晦涩。</w:t>
      </w:r>
    </w:p>
    <w:p w14:paraId="4906A354">
      <w:pPr>
        <w:pStyle w:val="11"/>
        <w:spacing w:line="267" w:lineRule="auto"/>
        <w:rPr>
          <w:rFonts w:hint="eastAsia"/>
        </w:rPr>
      </w:pPr>
    </w:p>
    <w:p w14:paraId="0F47E77A">
      <w:pPr>
        <w:pStyle w:val="11"/>
        <w:widowControl/>
      </w:pPr>
      <w:r>
        <w:t>“The words of scripture,” says he, “are more obscure than the words of the fathers.”</w:t>
      </w:r>
    </w:p>
    <w:p w14:paraId="551934F1">
      <w:pPr>
        <w:pStyle w:val="11"/>
        <w:widowControl/>
      </w:pPr>
      <w:r>
        <w:t>“他”说：“圣经的措辞，”“比教父们的措辞更晦涩。”</w:t>
      </w:r>
    </w:p>
    <w:p w14:paraId="6E337BB1">
      <w:pPr>
        <w:pStyle w:val="11"/>
        <w:spacing w:line="267" w:lineRule="auto"/>
        <w:rPr>
          <w:rFonts w:hint="eastAsia"/>
        </w:rPr>
      </w:pPr>
    </w:p>
    <w:p w14:paraId="7B586473">
      <w:pPr>
        <w:pStyle w:val="11"/>
        <w:widowControl/>
      </w:pPr>
      <w:r>
        <w:t>Even if there were some obscurity in the words of scripture greater than in those of the fathers, it would not nevertheless be a just consequence, that the scriptures were so obscure that they should not be read by the people.</w:t>
      </w:r>
    </w:p>
    <w:p w14:paraId="1EBD9B2F">
      <w:pPr>
        <w:pStyle w:val="11"/>
        <w:widowControl/>
      </w:pPr>
      <w:r>
        <w:t>即使圣经的措辞中存在某些比教父们更晦涩的地方，也仍然不能得出圣经如此晦涩以至于百姓不应阅读的公正结论。</w:t>
      </w:r>
    </w:p>
    <w:p w14:paraId="1DC86F15">
      <w:pPr>
        <w:pStyle w:val="11"/>
        <w:spacing w:line="267" w:lineRule="auto"/>
        <w:rPr>
          <w:rFonts w:hint="eastAsia"/>
        </w:rPr>
      </w:pPr>
    </w:p>
    <w:p w14:paraId="3226ED99">
      <w:pPr>
        <w:pStyle w:val="11"/>
        <w:widowControl/>
      </w:pPr>
      <w:r>
        <w:t>This should rather rouse men to an attentive reading than deter them from reading altogether.</w:t>
      </w:r>
    </w:p>
    <w:p w14:paraId="516437E5">
      <w:pPr>
        <w:pStyle w:val="11"/>
        <w:widowControl/>
      </w:pPr>
      <w:r>
        <w:t>这反而应该激励人们去仔细阅读，而不是完全阻止他们阅读。</w:t>
      </w:r>
    </w:p>
    <w:p w14:paraId="11470A78">
      <w:pPr>
        <w:pStyle w:val="11"/>
        <w:spacing w:line="267" w:lineRule="auto"/>
        <w:rPr>
          <w:rFonts w:hint="eastAsia"/>
        </w:rPr>
      </w:pPr>
    </w:p>
    <w:p w14:paraId="7867B6AD">
      <w:pPr>
        <w:pStyle w:val="11"/>
        <w:widowControl/>
      </w:pPr>
      <w:r>
        <w:t>Besides, the scriptures speak of necessary things no less plainly than any fathers, or even much more plainly, because the Holy Spirit excels in all powers of expression.</w:t>
      </w:r>
    </w:p>
    <w:p w14:paraId="5629E7D8">
      <w:pPr>
        <w:pStyle w:val="11"/>
        <w:widowControl/>
      </w:pPr>
      <w:r>
        <w:t>此外，圣经论到必需的事物，其明确性不亚于任何教父，甚至明确得多，因为圣灵（Holy Spirit）在所有表达能力上都是卓越的。</w:t>
      </w:r>
    </w:p>
    <w:p w14:paraId="77B89935">
      <w:pPr>
        <w:pStyle w:val="11"/>
        <w:spacing w:line="267" w:lineRule="auto"/>
        <w:rPr>
          <w:rFonts w:hint="eastAsia"/>
        </w:rPr>
      </w:pPr>
    </w:p>
    <w:p w14:paraId="4FEB0DF5">
      <w:pPr>
        <w:pStyle w:val="11"/>
        <w:widowControl/>
      </w:pPr>
      <w:r>
        <w:t>Where has Augustine or Chrysostom, or any father, written more plainly that Christ hath delivered men from their sins and from eternal punishment, than the evangelists, than Paul, than Peter, than the rest of those whose ministry the Holy Ghost hath used in writing the scriptures?</w:t>
      </w:r>
    </w:p>
    <w:p w14:paraId="19E16178">
      <w:pPr>
        <w:pStyle w:val="11"/>
        <w:widowControl/>
      </w:pPr>
      <w:r>
        <w:t>奥古斯丁（Augustine）或屈梭多模（Chrysostom），或任何教父，在何处写得比传福音者（evangelists）、比保罗、比彼得、比圣灵（Holy Ghost）用于写作圣经的其余那些人的事奉（ministry）更清楚，即基督已将人从他们的罪恶和永恒的刑罚中解救出来呢？</w:t>
      </w:r>
    </w:p>
    <w:p w14:paraId="4EBD402C">
      <w:pPr>
        <w:pStyle w:val="11"/>
        <w:spacing w:line="267" w:lineRule="auto"/>
        <w:rPr>
          <w:rFonts w:hint="eastAsia"/>
        </w:rPr>
      </w:pPr>
    </w:p>
    <w:p w14:paraId="29181C3E">
      <w:pPr>
        <w:pStyle w:val="11"/>
        <w:widowControl/>
      </w:pPr>
      <w:r>
        <w:t>Surely all necessary things are so plainly set forth in the scripture, that he who does not understand them in scripture will never be instructed by any commentaries of the fathers.</w:t>
      </w:r>
    </w:p>
    <w:p w14:paraId="47F8F021">
      <w:pPr>
        <w:pStyle w:val="11"/>
        <w:widowControl/>
      </w:pPr>
      <w:r>
        <w:t>诚然，所有必需的事物在圣经中都被如此明确地阐述，以至于凡在圣经中不理解它们的人，将永远无法被任何教父的注释所教导。</w:t>
      </w:r>
    </w:p>
    <w:p w14:paraId="43147B9F">
      <w:pPr>
        <w:pStyle w:val="11"/>
        <w:spacing w:line="267" w:lineRule="auto"/>
        <w:rPr>
          <w:rFonts w:hint="eastAsia"/>
        </w:rPr>
      </w:pPr>
    </w:p>
    <w:p w14:paraId="7B40A01C">
      <w:pPr>
        <w:pStyle w:val="11"/>
        <w:widowControl/>
      </w:pPr>
      <w:r>
        <w:t>Now follows our NINTH argument, which is this:</w:t>
      </w:r>
    </w:p>
    <w:p w14:paraId="3B38B003">
      <w:pPr>
        <w:pStyle w:val="11"/>
        <w:widowControl/>
      </w:pPr>
      <w:r>
        <w:t>现在是我们的第九个论证，它是这样的：</w:t>
      </w:r>
    </w:p>
    <w:p w14:paraId="518B8E26">
      <w:pPr>
        <w:pStyle w:val="11"/>
        <w:spacing w:line="267" w:lineRule="auto"/>
        <w:rPr>
          <w:rFonts w:hint="eastAsia"/>
        </w:rPr>
      </w:pPr>
    </w:p>
    <w:p w14:paraId="5C1D15BB">
      <w:pPr>
        <w:pStyle w:val="11"/>
        <w:widowControl/>
      </w:pPr>
      <w:r>
        <w:t>Formerly, in the earliest times of the church, there were no commentaries upon the scriptures extant, but the fathers read them without commentaries; and yet, even then, the scriptures were understood: therefore they are plain and easy in themselves.</w:t>
      </w:r>
    </w:p>
    <w:p w14:paraId="3389B871">
      <w:pPr>
        <w:pStyle w:val="11"/>
        <w:widowControl/>
      </w:pPr>
      <w:r>
        <w:t>以前，在教会的最早时期，没有关于圣经的注释存留下来，但教父们在没有注释的情况下阅读圣经；然而，即使在那时，圣经也被理解了：因此，圣经本身是明确和容易的。</w:t>
      </w:r>
    </w:p>
    <w:p w14:paraId="08EC12A3">
      <w:pPr>
        <w:pStyle w:val="11"/>
        <w:spacing w:line="267" w:lineRule="auto"/>
        <w:rPr>
          <w:rFonts w:hint="eastAsia"/>
        </w:rPr>
      </w:pPr>
    </w:p>
    <w:p w14:paraId="1DBD550F">
      <w:pPr>
        <w:pStyle w:val="11"/>
        <w:widowControl/>
      </w:pPr>
      <w:r>
        <w:t>This is also an argument of Luther’s.</w:t>
      </w:r>
    </w:p>
    <w:p w14:paraId="56BB7E5B">
      <w:pPr>
        <w:pStyle w:val="11"/>
        <w:widowControl/>
      </w:pPr>
      <w:r>
        <w:t>这也是路德的一个论证。</w:t>
      </w:r>
    </w:p>
    <w:p w14:paraId="3D698259">
      <w:pPr>
        <w:pStyle w:val="11"/>
        <w:spacing w:line="267" w:lineRule="auto"/>
        <w:rPr>
          <w:rFonts w:hint="eastAsia"/>
        </w:rPr>
      </w:pPr>
    </w:p>
    <w:p w14:paraId="1E2877B6">
      <w:pPr>
        <w:pStyle w:val="11"/>
        <w:widowControl/>
      </w:pPr>
      <w:r>
        <w:t>The Jesuit answers, that the first fathers consulted the apostles themselves, and learned from them the sense of scripture, and afterwards wrote commentaries.</w:t>
      </w:r>
    </w:p>
    <w:p w14:paraId="62C2AE4D">
      <w:pPr>
        <w:pStyle w:val="11"/>
        <w:widowControl/>
      </w:pPr>
      <w:r>
        <w:t>耶稣会士回答说，第一批教父亲自咨询了使徒们，并从他们那里学习了圣经的含义，然后才撰写了注释。</w:t>
      </w:r>
    </w:p>
    <w:p w14:paraId="03B11D83">
      <w:pPr>
        <w:pStyle w:val="11"/>
        <w:spacing w:line="267" w:lineRule="auto"/>
        <w:rPr>
          <w:rFonts w:hint="eastAsia"/>
        </w:rPr>
      </w:pPr>
    </w:p>
    <w:p w14:paraId="54779853">
      <w:pPr>
        <w:pStyle w:val="11"/>
        <w:widowControl/>
      </w:pPr>
      <w:r>
        <w:t>And he shews out of Jerome, that commentaries on the Apocalypse were published from the very first by Justin Martyr and Irenæus.</w:t>
      </w:r>
    </w:p>
    <w:p w14:paraId="37EBC40A">
      <w:pPr>
        <w:pStyle w:val="11"/>
        <w:widowControl/>
      </w:pPr>
      <w:r>
        <w:t>他还从耶柔米那里指出，关于启示录（Apocalypse）的注释从一开始就被游斯丁·殉道者（Justin Martyr）和爱任纽（Irenæus）出版了。</w:t>
      </w:r>
    </w:p>
    <w:p w14:paraId="0E41FC07">
      <w:pPr>
        <w:pStyle w:val="11"/>
        <w:spacing w:line="267" w:lineRule="auto"/>
        <w:rPr>
          <w:rFonts w:hint="eastAsia"/>
        </w:rPr>
      </w:pPr>
    </w:p>
    <w:p w14:paraId="106C52F7">
      <w:pPr>
        <w:pStyle w:val="11"/>
        <w:widowControl/>
      </w:pPr>
      <w:r>
        <w:t>I answer: It is certain that there was a time when the church both read and understood the scriptures without commentaries.</w:t>
      </w:r>
    </w:p>
    <w:p w14:paraId="2A645831">
      <w:pPr>
        <w:pStyle w:val="11"/>
        <w:widowControl/>
      </w:pPr>
      <w:r>
        <w:t>我回答：可以确定有一段时间，教会既阅读也理解圣经，而没有注释。</w:t>
      </w:r>
    </w:p>
    <w:p w14:paraId="7387791E">
      <w:pPr>
        <w:pStyle w:val="11"/>
        <w:spacing w:line="267" w:lineRule="auto"/>
        <w:rPr>
          <w:rFonts w:hint="eastAsia"/>
        </w:rPr>
      </w:pPr>
    </w:p>
    <w:p w14:paraId="342A4C31">
      <w:pPr>
        <w:pStyle w:val="11"/>
        <w:widowControl/>
      </w:pPr>
      <w:r>
        <w:t>For they can produce none before Origen, who published any commentaries upon the scriptures; and he lived two hundred years after Christ.</w:t>
      </w:r>
    </w:p>
    <w:p w14:paraId="1EED76B6">
      <w:pPr>
        <w:pStyle w:val="11"/>
        <w:widowControl/>
      </w:pPr>
      <w:r>
        <w:t>因为他们无法举出在俄利根（Origen）之前出版过任何关于圣经注释的人；而他生活在基督之后两百年。</w:t>
      </w:r>
    </w:p>
    <w:p w14:paraId="6B068C63">
      <w:pPr>
        <w:pStyle w:val="11"/>
        <w:spacing w:line="267" w:lineRule="auto"/>
        <w:rPr>
          <w:rFonts w:hint="eastAsia"/>
        </w:rPr>
      </w:pPr>
    </w:p>
    <w:p w14:paraId="58F500AE">
      <w:pPr>
        <w:pStyle w:val="11"/>
        <w:widowControl/>
      </w:pPr>
      <w:r>
        <w:t>Therefore the church was all that time without commentaries.</w:t>
      </w:r>
    </w:p>
    <w:p w14:paraId="115A2D6A">
      <w:pPr>
        <w:pStyle w:val="11"/>
        <w:widowControl/>
      </w:pPr>
      <w:r>
        <w:t>因此，教会在那段时间里都没有注释。</w:t>
      </w:r>
    </w:p>
    <w:p w14:paraId="4BB87257">
      <w:pPr>
        <w:pStyle w:val="11"/>
        <w:spacing w:line="267" w:lineRule="auto"/>
        <w:rPr>
          <w:rFonts w:hint="eastAsia"/>
        </w:rPr>
      </w:pPr>
    </w:p>
    <w:p w14:paraId="1713D186">
      <w:pPr>
        <w:pStyle w:val="11"/>
        <w:widowControl/>
      </w:pPr>
      <w:r>
        <w:t>As to his objection from Jerome’s catalogue, article JOHANNES6, that Justin and Irenæus wrote commentaries on the Apocalypse, the statement is untrue.</w:t>
      </w:r>
    </w:p>
    <w:p w14:paraId="72EF3CC2">
      <w:pPr>
        <w:pStyle w:val="11"/>
        <w:widowControl/>
      </w:pPr>
      <w:r>
        <w:t>至于他从耶柔米的目录，约翰尼（JOHANNES）6 条目中提出的，关于游斯丁和爱任纽撰写了启示录注释的异议，这一说法是不真实的。</w:t>
      </w:r>
    </w:p>
    <w:p w14:paraId="137B576B">
      <w:pPr>
        <w:pStyle w:val="11"/>
        <w:spacing w:line="267" w:lineRule="auto"/>
        <w:rPr>
          <w:rFonts w:hint="eastAsia"/>
        </w:rPr>
      </w:pPr>
    </w:p>
    <w:p w14:paraId="06798158">
      <w:pPr>
        <w:pStyle w:val="11"/>
        <w:widowControl/>
      </w:pPr>
      <w:r>
        <w:t>For Jerome does not affirm this, but only says that they interpreted the Apocalypse.</w:t>
      </w:r>
    </w:p>
    <w:p w14:paraId="1DC27073">
      <w:pPr>
        <w:pStyle w:val="11"/>
        <w:widowControl/>
      </w:pPr>
      <w:r>
        <w:t>因为耶柔米并没有肯定这一点，而只是说他们解释了启示录。</w:t>
      </w:r>
    </w:p>
    <w:p w14:paraId="65E63691">
      <w:pPr>
        <w:pStyle w:val="11"/>
        <w:spacing w:line="267" w:lineRule="auto"/>
        <w:rPr>
          <w:rFonts w:hint="eastAsia"/>
        </w:rPr>
      </w:pPr>
    </w:p>
    <w:p w14:paraId="40201BE2">
      <w:pPr>
        <w:pStyle w:val="11"/>
        <w:widowControl/>
      </w:pPr>
      <w:r>
        <w:t>Perhaps, therefore, they expounded some obscure places in the Apocalypse; but how correctly, appears from the circumstance of their establishing the error of the Chiliasts by the authority of this book.</w:t>
      </w:r>
    </w:p>
    <w:p w14:paraId="4CD587FD">
      <w:pPr>
        <w:pStyle w:val="11"/>
        <w:widowControl/>
      </w:pPr>
      <w:r>
        <w:t>因此，也许他们解释了启示录中的一些晦涩之处；但其正确性如何，从他们通过这本书的权威来确立千禧年派（Chiliasts）的错误这一情况就可以看出。</w:t>
      </w:r>
    </w:p>
    <w:p w14:paraId="717F5CD6">
      <w:pPr>
        <w:pStyle w:val="11"/>
        <w:spacing w:line="267" w:lineRule="auto"/>
        <w:rPr>
          <w:rFonts w:hint="eastAsia"/>
        </w:rPr>
      </w:pPr>
    </w:p>
    <w:p w14:paraId="1A022237">
      <w:pPr>
        <w:pStyle w:val="11"/>
        <w:widowControl/>
      </w:pPr>
      <w:r>
        <w:t>But let us grant them to have written something upon this book: will it therefore follow that they published commentaries upon the whole scripture?</w:t>
      </w:r>
    </w:p>
    <w:p w14:paraId="0C470DDA">
      <w:pPr>
        <w:pStyle w:val="11"/>
        <w:widowControl/>
      </w:pPr>
      <w:r>
        <w:t>但就算我们承认他们对这本书写了一些东西：难道就必然得出他们出版了整部圣经的注释的结论吗？</w:t>
      </w:r>
    </w:p>
    <w:p w14:paraId="52339089">
      <w:pPr>
        <w:pStyle w:val="11"/>
        <w:widowControl/>
      </w:pPr>
      <w:r>
        <w:t>By no means.</w:t>
      </w:r>
    </w:p>
    <w:p w14:paraId="0C225EC8">
      <w:pPr>
        <w:pStyle w:val="11"/>
        <w:widowControl/>
      </w:pPr>
      <w:r>
        <w:t>绝非如此。</w:t>
      </w:r>
    </w:p>
    <w:p w14:paraId="28EDD581">
      <w:pPr>
        <w:pStyle w:val="11"/>
        <w:spacing w:line="267" w:lineRule="auto"/>
        <w:rPr>
          <w:rFonts w:hint="eastAsia"/>
        </w:rPr>
      </w:pPr>
    </w:p>
    <w:p w14:paraId="4CF8DFB4">
      <w:pPr>
        <w:pStyle w:val="11"/>
        <w:widowControl/>
      </w:pPr>
      <w:r>
        <w:t>Certainly the Apocalypse is a small book compared with the whole of scripture.</w:t>
      </w:r>
    </w:p>
    <w:p w14:paraId="4DBE0AB6">
      <w:pPr>
        <w:pStyle w:val="11"/>
        <w:widowControl/>
      </w:pPr>
      <w:r>
        <w:t>当然，启示录与整部圣经相比是一本小书。</w:t>
      </w:r>
    </w:p>
    <w:p w14:paraId="3E5E1C9A">
      <w:pPr>
        <w:pStyle w:val="11"/>
        <w:spacing w:line="267" w:lineRule="auto"/>
        <w:rPr>
          <w:rFonts w:hint="eastAsia"/>
        </w:rPr>
      </w:pPr>
    </w:p>
    <w:p w14:paraId="59DC41E8">
      <w:pPr>
        <w:pStyle w:val="11"/>
        <w:widowControl/>
      </w:pPr>
      <w:r>
        <w:t>Besides, the Jews before Christ had no commentaries on the prophets, and yet they understood them.</w:t>
      </w:r>
    </w:p>
    <w:p w14:paraId="0354F704">
      <w:pPr>
        <w:pStyle w:val="11"/>
        <w:widowControl/>
      </w:pPr>
      <w:r>
        <w:t>此外，基督之前的犹太人没有关于先知书（prophets）的注释，然而他们理解这些书。</w:t>
      </w:r>
    </w:p>
    <w:p w14:paraId="6809F5DB">
      <w:pPr>
        <w:pStyle w:val="11"/>
        <w:spacing w:line="267" w:lineRule="auto"/>
        <w:rPr>
          <w:rFonts w:hint="eastAsia"/>
        </w:rPr>
      </w:pPr>
    </w:p>
    <w:p w14:paraId="58BA51E2">
      <w:pPr>
        <w:pStyle w:val="11"/>
        <w:widowControl/>
      </w:pPr>
      <w:r>
        <w:t>The scriptures, therefore, are not so obscure as the papists wish them to appear.</w:t>
      </w:r>
    </w:p>
    <w:p w14:paraId="7B0C07FB">
      <w:pPr>
        <w:pStyle w:val="11"/>
        <w:widowControl/>
      </w:pPr>
      <w:r>
        <w:t>因此，圣经并不像罗马天主教徒（papists）希望它们看起来的那样晦涩。</w:t>
      </w:r>
    </w:p>
    <w:p w14:paraId="77ED84EE">
      <w:pPr>
        <w:pStyle w:val="11"/>
        <w:spacing w:line="267" w:lineRule="auto"/>
        <w:rPr>
          <w:rFonts w:hint="eastAsia"/>
        </w:rPr>
      </w:pPr>
    </w:p>
    <w:p w14:paraId="77D75861">
      <w:pPr>
        <w:pStyle w:val="11"/>
        <w:widowControl/>
      </w:pPr>
      <w:r>
        <w:t>We confess, indeed, that we owe a deep debt of gratitude to those who have written learned commentaries, because by their means we understand scripture with increased facility;</w:t>
      </w:r>
    </w:p>
    <w:p w14:paraId="4F2A6E1D">
      <w:pPr>
        <w:pStyle w:val="11"/>
        <w:widowControl/>
      </w:pPr>
      <w:r>
        <w:t>诚然，我们承认，我们对那些撰写了博学注释的人深怀感激，因为通过他们，我们能更轻松地理解圣经；</w:t>
      </w:r>
    </w:p>
    <w:p w14:paraId="67C53288">
      <w:pPr>
        <w:pStyle w:val="11"/>
        <w:spacing w:line="267" w:lineRule="auto"/>
        <w:rPr>
          <w:rFonts w:hint="eastAsia"/>
        </w:rPr>
      </w:pPr>
    </w:p>
    <w:p w14:paraId="4FB48F7E">
      <w:pPr>
        <w:pStyle w:val="11"/>
        <w:widowControl/>
      </w:pPr>
      <w:r>
        <w:t>but yet that the scriptures may be understood without them, is clear from the fact that they were understood before any commentaries were published:</w:t>
      </w:r>
    </w:p>
    <w:p w14:paraId="68E6DF16">
      <w:pPr>
        <w:pStyle w:val="11"/>
        <w:widowControl/>
      </w:pPr>
      <w:r>
        <w:t>但是，圣经可以没有注释而被理解，这一点从任何注释出版之前它们就被理解这一事实中可以清楚看出：</w:t>
      </w:r>
    </w:p>
    <w:p w14:paraId="42641687">
      <w:pPr>
        <w:pStyle w:val="11"/>
        <w:spacing w:line="267" w:lineRule="auto"/>
        <w:rPr>
          <w:rFonts w:hint="eastAsia"/>
        </w:rPr>
      </w:pPr>
    </w:p>
    <w:p w14:paraId="308FF6CF">
      <w:pPr>
        <w:pStyle w:val="11"/>
        <w:widowControl/>
      </w:pPr>
      <w:r>
        <w:t>and if at the present day no commentaries remained, the scriptures would nevertheless be understood.</w:t>
      </w:r>
    </w:p>
    <w:p w14:paraId="09D26CCB">
      <w:pPr>
        <w:pStyle w:val="11"/>
        <w:widowControl/>
      </w:pPr>
      <w:r>
        <w:t>并且如果今天没有任何注释存留，圣经仍然会被理解。</w:t>
      </w:r>
    </w:p>
    <w:p w14:paraId="5DE67F1A">
      <w:pPr>
        <w:pStyle w:val="11"/>
        <w:spacing w:line="267" w:lineRule="auto"/>
        <w:rPr>
          <w:rFonts w:hint="eastAsia"/>
        </w:rPr>
      </w:pPr>
    </w:p>
    <w:p w14:paraId="19AC1F8E">
      <w:pPr>
        <w:pStyle w:val="11"/>
        <w:widowControl/>
      </w:pPr>
      <w:r>
        <w:t>These are the arguments of Luther and Brentius.</w:t>
      </w:r>
    </w:p>
    <w:p w14:paraId="1237F55C">
      <w:pPr>
        <w:pStyle w:val="11"/>
        <w:widowControl/>
      </w:pPr>
      <w:r>
        <w:t>这些是路德和布伦丢斯（Brentius）的论证。</w:t>
      </w:r>
    </w:p>
    <w:p w14:paraId="5364E80D">
      <w:pPr>
        <w:pStyle w:val="11"/>
        <w:spacing w:line="267" w:lineRule="auto"/>
        <w:rPr>
          <w:rFonts w:hint="eastAsia"/>
        </w:rPr>
      </w:pPr>
    </w:p>
    <w:p w14:paraId="38BE9063">
      <w:pPr>
        <w:pStyle w:val="11"/>
        <w:widowControl/>
      </w:pPr>
      <w:r>
        <w:t>We will now add three arguments of our own: whereof the first, which shall count as the TENTH, is this:</w:t>
      </w:r>
    </w:p>
    <w:p w14:paraId="2AA3FF38">
      <w:pPr>
        <w:pStyle w:val="11"/>
        <w:widowControl/>
      </w:pPr>
      <w:r>
        <w:t>我们现在将加上我们自己的三个论证：其中第一个，算作第十个论证，是这样的：</w:t>
      </w:r>
    </w:p>
    <w:p w14:paraId="0873C3D2">
      <w:pPr>
        <w:pStyle w:val="11"/>
        <w:spacing w:line="267" w:lineRule="auto"/>
        <w:rPr>
          <w:rFonts w:hint="eastAsia"/>
        </w:rPr>
      </w:pPr>
    </w:p>
    <w:p w14:paraId="77D13D78">
      <w:pPr>
        <w:pStyle w:val="11"/>
        <w:widowControl/>
      </w:pPr>
      <w:r>
        <w:t>If the scriptures be so obscure and difficult to be understood, that they cannot be read with advantage by the people, then this hath happened, either because the Holy Spirit could not write more plainly, or because he would not.</w:t>
      </w:r>
    </w:p>
    <w:p w14:paraId="59E677F1">
      <w:pPr>
        <w:pStyle w:val="11"/>
        <w:widowControl/>
      </w:pPr>
      <w:r>
        <w:t>如果圣经如此晦涩难懂，以至于百姓不能带着益处（advantage）阅读它们，那么发生这种情况，要么是因为圣灵不能写得更明确，要么是因为祂不愿意。</w:t>
      </w:r>
    </w:p>
    <w:p w14:paraId="06934D1E">
      <w:pPr>
        <w:pStyle w:val="11"/>
        <w:spacing w:line="267" w:lineRule="auto"/>
        <w:rPr>
          <w:rFonts w:hint="eastAsia"/>
        </w:rPr>
      </w:pPr>
    </w:p>
    <w:p w14:paraId="4F90B60E">
      <w:pPr>
        <w:pStyle w:val="11"/>
        <w:widowControl/>
      </w:pPr>
      <w:r>
        <w:t>No one will say that he could not: and that he would not, is repugnant to the end of writing;</w:t>
      </w:r>
    </w:p>
    <w:p w14:paraId="7F9E91F6">
      <w:pPr>
        <w:pStyle w:val="11"/>
        <w:widowControl/>
      </w:pPr>
      <w:r>
        <w:t>没有人会说祂不能：而说祂不愿意，则与写作的目的相悖；</w:t>
      </w:r>
    </w:p>
    <w:p w14:paraId="3DBC0ED1">
      <w:pPr>
        <w:pStyle w:val="11"/>
        <w:spacing w:line="267" w:lineRule="auto"/>
        <w:rPr>
          <w:rFonts w:hint="eastAsia"/>
        </w:rPr>
      </w:pPr>
    </w:p>
    <w:p w14:paraId="21ED9F35">
      <w:pPr>
        <w:pStyle w:val="11"/>
        <w:widowControl/>
      </w:pPr>
      <w:r>
        <w:t>because God willed that they should be written and committed to letters for the very end, that we should learn what was written, and thence derive a knowledge of his will;</w:t>
      </w:r>
    </w:p>
    <w:p w14:paraId="252E84FE">
      <w:pPr>
        <w:pStyle w:val="11"/>
        <w:widowControl/>
      </w:pPr>
      <w:r>
        <w:t>因为上帝愿意它们被写下并记录成文字的根本目的，就是为了我们学习所写下的内容，并从中获得关于祂旨意的知识；</w:t>
      </w:r>
    </w:p>
    <w:p w14:paraId="74D2DF4F">
      <w:pPr>
        <w:pStyle w:val="11"/>
        <w:spacing w:line="267" w:lineRule="auto"/>
        <w:rPr>
          <w:rFonts w:hint="eastAsia"/>
        </w:rPr>
      </w:pPr>
    </w:p>
    <w:p w14:paraId="141D3D59">
      <w:pPr>
        <w:pStyle w:val="11"/>
        <w:widowControl/>
      </w:pPr>
      <w:r>
        <w:t>as is plain from Romans 15:4, “Whatsoever things were written, were written for our learning:”</w:t>
      </w:r>
    </w:p>
    <w:p w14:paraId="12777D1A">
      <w:pPr>
        <w:pStyle w:val="11"/>
        <w:widowControl/>
      </w:pPr>
      <w:r>
        <w:t>正如罗马书 15:4 中所明确的：“从前所写的，都是为教导我们写的：”</w:t>
      </w:r>
    </w:p>
    <w:p w14:paraId="5AA464BE">
      <w:pPr>
        <w:pStyle w:val="11"/>
        <w:spacing w:line="267" w:lineRule="auto"/>
        <w:rPr>
          <w:rFonts w:hint="eastAsia"/>
        </w:rPr>
      </w:pPr>
    </w:p>
    <w:p w14:paraId="25FA0413">
      <w:pPr>
        <w:pStyle w:val="11"/>
        <w:widowControl/>
      </w:pPr>
      <w:r>
        <w:t>where Paul speaks not only of the learned, but of the whole multitude of the faithful.</w:t>
      </w:r>
    </w:p>
    <w:p w14:paraId="72BDAC3E">
      <w:pPr>
        <w:pStyle w:val="11"/>
        <w:widowControl/>
      </w:pPr>
      <w:r>
        <w:t>在那里保罗所说的不仅是针对有学识的人，也是针对全体信徒（faithful）的。</w:t>
      </w:r>
    </w:p>
    <w:p w14:paraId="75255409">
      <w:pPr>
        <w:pStyle w:val="11"/>
        <w:spacing w:line="267" w:lineRule="auto"/>
        <w:rPr>
          <w:rFonts w:hint="eastAsia"/>
        </w:rPr>
      </w:pPr>
    </w:p>
    <w:p w14:paraId="28FA23E8">
      <w:pPr>
        <w:pStyle w:val="11"/>
        <w:widowControl/>
      </w:pPr>
      <w:r>
        <w:t>The scriptures, therefore, are clear.</w:t>
      </w:r>
    </w:p>
    <w:p w14:paraId="190910E2">
      <w:pPr>
        <w:pStyle w:val="11"/>
        <w:widowControl/>
      </w:pPr>
      <w:r>
        <w:t>因此，圣经是清晰的。</w:t>
      </w:r>
    </w:p>
    <w:p w14:paraId="04661794">
      <w:pPr>
        <w:pStyle w:val="11"/>
        <w:spacing w:line="267" w:lineRule="auto"/>
        <w:rPr>
          <w:rFonts w:hint="eastAsia"/>
        </w:rPr>
      </w:pPr>
    </w:p>
    <w:p w14:paraId="65656CDF">
      <w:pPr>
        <w:pStyle w:val="11"/>
        <w:widowControl/>
      </w:pPr>
      <w:r>
        <w:t>Besides, God does not mock us when he bids us read the scriptures;</w:t>
      </w:r>
    </w:p>
    <w:p w14:paraId="1C9B3B74">
      <w:pPr>
        <w:pStyle w:val="11"/>
        <w:widowControl/>
      </w:pPr>
      <w:r>
        <w:t>此外，当上帝命令我们阅读圣经时，祂并没有嘲弄我们；</w:t>
      </w:r>
    </w:p>
    <w:p w14:paraId="26440374">
      <w:pPr>
        <w:pStyle w:val="11"/>
        <w:widowControl/>
      </w:pPr>
      <w:r>
        <w:t>but he would have us read the scriptures in order that we may know and understand them.</w:t>
      </w:r>
    </w:p>
    <w:p w14:paraId="7BC545C8">
      <w:pPr>
        <w:pStyle w:val="11"/>
        <w:widowControl/>
      </w:pPr>
      <w:r>
        <w:t>而是祂愿意我们阅读圣经，以便我们能够认识和理解它们。</w:t>
      </w:r>
    </w:p>
    <w:p w14:paraId="6691D2AF">
      <w:pPr>
        <w:pStyle w:val="11"/>
        <w:spacing w:line="267" w:lineRule="auto"/>
        <w:rPr>
          <w:rFonts w:hint="eastAsia"/>
        </w:rPr>
      </w:pPr>
    </w:p>
    <w:p w14:paraId="6BCB730A">
      <w:pPr>
        <w:pStyle w:val="11"/>
        <w:widowControl/>
      </w:pPr>
      <w:r>
        <w:t>Again, the scripture is called a rule, a standard, a mark, laid open to the eyes of all: it is, therefore, of necessity easy and clear.</w:t>
      </w:r>
    </w:p>
    <w:p w14:paraId="3E099716">
      <w:pPr>
        <w:pStyle w:val="11"/>
        <w:widowControl/>
      </w:pPr>
      <w:r>
        <w:t>再次，圣经被称为一条准则（rule）、一个标准（standard）、一个标志（mark），向所有人的眼睛敞开：因此，它必然是容易和清晰的。</w:t>
      </w:r>
    </w:p>
    <w:p w14:paraId="7E9FF6DE">
      <w:pPr>
        <w:pStyle w:val="11"/>
        <w:spacing w:line="267" w:lineRule="auto"/>
        <w:rPr>
          <w:rFonts w:hint="eastAsia"/>
        </w:rPr>
      </w:pPr>
    </w:p>
    <w:p w14:paraId="20CE1021">
      <w:pPr>
        <w:pStyle w:val="11"/>
        <w:widowControl/>
      </w:pPr>
      <w:r>
        <w:t>Thus then we briefly conclude this argument.</w:t>
      </w:r>
    </w:p>
    <w:p w14:paraId="2F267B33">
      <w:pPr>
        <w:pStyle w:val="11"/>
        <w:widowControl/>
      </w:pPr>
      <w:r>
        <w:t>那么我们就这样简要地总结这个论证。</w:t>
      </w:r>
    </w:p>
    <w:p w14:paraId="070F26C7">
      <w:pPr>
        <w:pStyle w:val="11"/>
        <w:spacing w:line="267" w:lineRule="auto"/>
        <w:rPr>
          <w:rFonts w:hint="eastAsia"/>
        </w:rPr>
      </w:pPr>
    </w:p>
    <w:p w14:paraId="6AC68E7F">
      <w:pPr>
        <w:pStyle w:val="11"/>
        <w:widowControl/>
      </w:pPr>
      <w:r>
        <w:t>The Holy Spirit willed the scriptures to be consigned to writing in order that we might understand them;</w:t>
      </w:r>
    </w:p>
    <w:p w14:paraId="1F8DE77A">
      <w:pPr>
        <w:pStyle w:val="11"/>
        <w:widowControl/>
      </w:pPr>
      <w:r>
        <w:t>圣灵愿意圣经被记录成文字，以便我们能够理解它们；</w:t>
      </w:r>
    </w:p>
    <w:p w14:paraId="6DE9FA4C">
      <w:pPr>
        <w:pStyle w:val="11"/>
        <w:spacing w:line="267" w:lineRule="auto"/>
        <w:rPr>
          <w:rFonts w:hint="eastAsia"/>
        </w:rPr>
      </w:pPr>
    </w:p>
    <w:p w14:paraId="28325F40">
      <w:pPr>
        <w:pStyle w:val="11"/>
        <w:widowControl/>
      </w:pPr>
      <w:r>
        <w:t>and that this was the end which he proposed there are many things in the scriptures themselves that testify:</w:t>
      </w:r>
    </w:p>
    <w:p w14:paraId="47C1D098">
      <w:pPr>
        <w:pStyle w:val="11"/>
        <w:widowControl/>
      </w:pPr>
      <w:r>
        <w:t>圣经本身有许多事物作证，证明这就是祂所设定的目的：</w:t>
      </w:r>
    </w:p>
    <w:p w14:paraId="7B1CD46D">
      <w:pPr>
        <w:pStyle w:val="11"/>
        <w:spacing w:line="267" w:lineRule="auto"/>
        <w:rPr>
          <w:rFonts w:hint="eastAsia"/>
        </w:rPr>
      </w:pPr>
    </w:p>
    <w:p w14:paraId="31A67B4A">
      <w:pPr>
        <w:pStyle w:val="11"/>
        <w:widowControl/>
      </w:pPr>
      <w:r>
        <w:t>therefore, they are so written as to be intelligible by us, or else the Holy Spirit hath not gained his end; which cannot be thought without impiety.</w:t>
      </w:r>
    </w:p>
    <w:p w14:paraId="42B11AAE">
      <w:pPr>
        <w:pStyle w:val="11"/>
        <w:widowControl/>
      </w:pPr>
      <w:r>
        <w:t>因此，它们被写成我们能够理解的方式，否则圣灵就没有达到祂的目的；这是不虔敬（impiety）的想法。</w:t>
      </w:r>
    </w:p>
    <w:p w14:paraId="7BF12D38">
      <w:pPr>
        <w:pStyle w:val="11"/>
        <w:spacing w:line="267" w:lineRule="auto"/>
        <w:rPr>
          <w:rFonts w:hint="eastAsia"/>
        </w:rPr>
      </w:pPr>
    </w:p>
    <w:p w14:paraId="01D0C9F4">
      <w:pPr>
        <w:pStyle w:val="11"/>
        <w:widowControl/>
      </w:pPr>
      <w:r>
        <w:t>Our ELEVENTH argument is on this wise.</w:t>
      </w:r>
    </w:p>
    <w:p w14:paraId="0AD0BAC8">
      <w:pPr>
        <w:pStyle w:val="11"/>
        <w:widowControl/>
      </w:pPr>
      <w:r>
        <w:t>我们的第十一个论证是这样的。</w:t>
      </w:r>
    </w:p>
    <w:p w14:paraId="41C12701">
      <w:pPr>
        <w:pStyle w:val="11"/>
        <w:spacing w:line="267" w:lineRule="auto"/>
        <w:rPr>
          <w:rFonts w:hint="eastAsia"/>
        </w:rPr>
      </w:pPr>
    </w:p>
    <w:p w14:paraId="29507973">
      <w:pPr>
        <w:pStyle w:val="11"/>
        <w:widowControl/>
      </w:pPr>
      <w:r>
        <w:t>There are two classes of men,—the faithful, and the infidels.</w:t>
      </w:r>
    </w:p>
    <w:p w14:paraId="0B5AA477">
      <w:pPr>
        <w:pStyle w:val="11"/>
        <w:widowControl/>
      </w:pPr>
      <w:r>
        <w:t>人有两类——信徒（faithful）和不信者（infidels）。</w:t>
      </w:r>
    </w:p>
    <w:p w14:paraId="2A8A8F84">
      <w:pPr>
        <w:pStyle w:val="11"/>
        <w:spacing w:line="267" w:lineRule="auto"/>
        <w:rPr>
          <w:rFonts w:hint="eastAsia"/>
        </w:rPr>
      </w:pPr>
    </w:p>
    <w:p w14:paraId="033E9B9A">
      <w:pPr>
        <w:pStyle w:val="11"/>
        <w:widowControl/>
      </w:pPr>
      <w:r>
        <w:t>To infidels everything is obscure; for they understand nothing aright, but are involved in the thickest darkness.</w:t>
      </w:r>
    </w:p>
    <w:p w14:paraId="64EA2DB7">
      <w:pPr>
        <w:pStyle w:val="11"/>
        <w:widowControl/>
      </w:pPr>
      <w:r>
        <w:t>对不信者来说，一切都是晦涩的；因为他们不能正确地理解任何事物，而是被卷入最浓厚的黑暗之中。</w:t>
      </w:r>
    </w:p>
    <w:p w14:paraId="70F71EF1">
      <w:pPr>
        <w:pStyle w:val="11"/>
        <w:spacing w:line="267" w:lineRule="auto"/>
        <w:rPr>
          <w:rFonts w:hint="eastAsia"/>
        </w:rPr>
      </w:pPr>
    </w:p>
    <w:p w14:paraId="669809F5">
      <w:pPr>
        <w:pStyle w:val="11"/>
        <w:widowControl/>
      </w:pPr>
      <w:r>
        <w:t>But the faithful understand every thing, the not understanding of which would involve the loss of true salvation:</w:t>
      </w:r>
    </w:p>
    <w:p w14:paraId="1D2D2D02">
      <w:pPr>
        <w:pStyle w:val="11"/>
        <w:widowControl/>
      </w:pPr>
      <w:r>
        <w:t>但信徒理解所有事物，不理解这些事物就会导致失去真实的救恩：</w:t>
      </w:r>
    </w:p>
    <w:p w14:paraId="502923B3">
      <w:pPr>
        <w:pStyle w:val="11"/>
        <w:spacing w:line="267" w:lineRule="auto"/>
        <w:rPr>
          <w:rFonts w:hint="eastAsia"/>
        </w:rPr>
      </w:pPr>
    </w:p>
    <w:p w14:paraId="232AC9C6">
      <w:pPr>
        <w:pStyle w:val="11"/>
        <w:widowControl/>
      </w:pPr>
      <w:r>
        <w:t>they are ignorant of nothing necessary to salvation.</w:t>
      </w:r>
    </w:p>
    <w:p w14:paraId="1DE4E07F">
      <w:pPr>
        <w:pStyle w:val="11"/>
        <w:widowControl/>
      </w:pPr>
      <w:r>
        <w:t>他们对救恩所必需的一切都并非无知。</w:t>
      </w:r>
    </w:p>
    <w:p w14:paraId="7C513135">
      <w:pPr>
        <w:pStyle w:val="11"/>
        <w:spacing w:line="267" w:lineRule="auto"/>
        <w:rPr>
          <w:rFonts w:hint="eastAsia"/>
        </w:rPr>
      </w:pPr>
    </w:p>
    <w:p w14:paraId="2A0015CD">
      <w:pPr>
        <w:pStyle w:val="11"/>
        <w:widowControl/>
      </w:pPr>
      <w:r>
        <w:t>So Christ, John 10:27, “My sheep hear my voice;” that is, they understand it.</w:t>
      </w:r>
    </w:p>
    <w:p w14:paraId="6850946D">
      <w:pPr>
        <w:pStyle w:val="11"/>
        <w:widowControl/>
      </w:pPr>
      <w:r>
        <w:t>因此基督在约翰福音 10:27 说：“我的羊听我的声音；” 也就是说，他们理解它。</w:t>
      </w:r>
    </w:p>
    <w:p w14:paraId="5A451789">
      <w:pPr>
        <w:pStyle w:val="11"/>
        <w:spacing w:line="267" w:lineRule="auto"/>
        <w:rPr>
          <w:rFonts w:hint="eastAsia"/>
        </w:rPr>
      </w:pPr>
    </w:p>
    <w:p w14:paraId="7ABB01DA">
      <w:pPr>
        <w:pStyle w:val="11"/>
        <w:widowControl/>
      </w:pPr>
      <w:r>
        <w:t>So Jeremiah 31:34, “All shall know the Lord, from the least to the greatest.”</w:t>
      </w:r>
    </w:p>
    <w:p w14:paraId="522B2F1B">
      <w:pPr>
        <w:pStyle w:val="11"/>
        <w:widowControl/>
      </w:pPr>
      <w:r>
        <w:t>因此耶利米书 31:34 说：“所有的人，无论大小，都必认识耶和华。”</w:t>
      </w:r>
    </w:p>
    <w:p w14:paraId="42909781">
      <w:pPr>
        <w:pStyle w:val="11"/>
        <w:spacing w:line="267" w:lineRule="auto"/>
        <w:rPr>
          <w:rFonts w:hint="eastAsia"/>
        </w:rPr>
      </w:pPr>
    </w:p>
    <w:p w14:paraId="265A13E5">
      <w:pPr>
        <w:pStyle w:val="11"/>
        <w:widowControl/>
      </w:pPr>
      <w:r>
        <w:t>So Christ says to his disciples, Luke 8:10, “To you it is given to know the mysteries of the kingdom of God,” &amp;c.</w:t>
      </w:r>
    </w:p>
    <w:p w14:paraId="04DE2CC2">
      <w:pPr>
        <w:pStyle w:val="11"/>
        <w:widowControl/>
      </w:pPr>
      <w:r>
        <w:t>因此基督对祂的门徒（disciples）在路加福音 8:10 说：“上帝的国度的奥秘，只给你们知道，”等等。</w:t>
      </w:r>
    </w:p>
    <w:p w14:paraId="7B1C05BE">
      <w:pPr>
        <w:pStyle w:val="11"/>
        <w:spacing w:line="267" w:lineRule="auto"/>
        <w:rPr>
          <w:rFonts w:hint="eastAsia"/>
        </w:rPr>
      </w:pPr>
    </w:p>
    <w:p w14:paraId="6C91025C">
      <w:pPr>
        <w:pStyle w:val="11"/>
        <w:widowControl/>
      </w:pPr>
      <w:r>
        <w:t>So Paul, 1 Corinthians 2., last verse, “We have the mind of Christ.”</w:t>
      </w:r>
    </w:p>
    <w:p w14:paraId="7A92DAB3">
      <w:pPr>
        <w:pStyle w:val="11"/>
        <w:widowControl/>
      </w:pPr>
      <w:r>
        <w:t>因此保罗在哥林多前书第 2 章，最后一节说：“我们是有基督的心。”</w:t>
      </w:r>
    </w:p>
    <w:p w14:paraId="72F8F39D">
      <w:pPr>
        <w:pStyle w:val="11"/>
        <w:spacing w:line="267" w:lineRule="auto"/>
        <w:rPr>
          <w:rFonts w:hint="eastAsia"/>
        </w:rPr>
      </w:pPr>
    </w:p>
    <w:p w14:paraId="34253D6C">
      <w:pPr>
        <w:pStyle w:val="11"/>
        <w:widowControl/>
      </w:pPr>
      <w:r>
        <w:t>The faithful, therefore, understand, acknowledge, approve the scriptures.</w:t>
      </w:r>
    </w:p>
    <w:p w14:paraId="7206792F">
      <w:pPr>
        <w:pStyle w:val="11"/>
        <w:widowControl/>
      </w:pPr>
      <w:r>
        <w:t>因此，信徒们理解、承认、认可圣经。</w:t>
      </w:r>
    </w:p>
    <w:p w14:paraId="72A4EBBC">
      <w:pPr>
        <w:pStyle w:val="11"/>
        <w:spacing w:line="267" w:lineRule="auto"/>
        <w:rPr>
          <w:rFonts w:hint="eastAsia"/>
        </w:rPr>
      </w:pPr>
    </w:p>
    <w:p w14:paraId="49F4B693">
      <w:pPr>
        <w:pStyle w:val="11"/>
        <w:widowControl/>
      </w:pPr>
      <w:r>
        <w:t>And the scriptures are such in themselves as by their own light to turn the eyes of all towards them, and cause themselves not only to be understood, but also to be received with faith.</w:t>
      </w:r>
    </w:p>
    <w:p w14:paraId="6E7A7EF5">
      <w:pPr>
        <w:pStyle w:val="11"/>
        <w:widowControl/>
      </w:pPr>
      <w:r>
        <w:t>圣经本身是如此，以至于它们凭借自己的光芒将所有人的眼睛转向它们，并使自己不仅被理解，而且被信心所接受。</w:t>
      </w:r>
    </w:p>
    <w:p w14:paraId="7CCC03F9">
      <w:pPr>
        <w:pStyle w:val="11"/>
        <w:widowControl/>
      </w:pPr>
      <w:r>
        <w:t>For they not only have light in themselves, but they illuminate others also with their light.</w:t>
      </w:r>
    </w:p>
    <w:p w14:paraId="4432D88E">
      <w:pPr>
        <w:pStyle w:val="11"/>
        <w:widowControl/>
      </w:pPr>
      <w:r>
        <w:t>因为它们不仅自身拥有光，而且也用它们的光照亮别人。</w:t>
      </w:r>
    </w:p>
    <w:p w14:paraId="6B507D0D">
      <w:pPr>
        <w:pStyle w:val="11"/>
        <w:spacing w:line="267" w:lineRule="auto"/>
        <w:rPr>
          <w:rFonts w:hint="eastAsia"/>
        </w:rPr>
      </w:pPr>
    </w:p>
    <w:p w14:paraId="2ED7DBF6">
      <w:pPr>
        <w:pStyle w:val="11"/>
        <w:widowControl/>
      </w:pPr>
      <w:r>
        <w:t>So the Apostle, 2 Corinthians 4:6, attributes not only ϕῶς [light], but ϕωτισμς [illumination] also to the scripture.</w:t>
      </w:r>
    </w:p>
    <w:p w14:paraId="05787BA6">
      <w:pPr>
        <w:pStyle w:val="11"/>
        <w:widowControl/>
      </w:pPr>
      <w:r>
        <w:t>因此使徒在哥林多后书 4:6 中，不仅将 ϕῶς [光]，而且将 ϕωτισμς [光照] 归于圣经。</w:t>
      </w:r>
    </w:p>
    <w:p w14:paraId="7E74444A">
      <w:pPr>
        <w:pStyle w:val="11"/>
        <w:spacing w:line="267" w:lineRule="auto"/>
        <w:rPr>
          <w:rFonts w:hint="eastAsia"/>
        </w:rPr>
      </w:pPr>
    </w:p>
    <w:p w14:paraId="1DBFEFA7">
      <w:pPr>
        <w:pStyle w:val="11"/>
        <w:widowControl/>
      </w:pPr>
      <w:r>
        <w:t>So great, then, is the brightness of scripture, that it opens even the eyes of us who are blind by nature, and restores clear sight to us.</w:t>
      </w:r>
    </w:p>
    <w:p w14:paraId="0CF69495">
      <w:pPr>
        <w:pStyle w:val="11"/>
        <w:widowControl/>
      </w:pPr>
      <w:r>
        <w:t>那么，圣经的光辉（brightness）是如此之大，以至于它甚至能开启我们这些本性上瞎眼的人的眼睛，并恢复我们清晰的视力。</w:t>
      </w:r>
    </w:p>
    <w:p w14:paraId="70234ECE">
      <w:pPr>
        <w:pStyle w:val="11"/>
        <w:spacing w:line="267" w:lineRule="auto"/>
        <w:rPr>
          <w:rFonts w:hint="eastAsia"/>
        </w:rPr>
      </w:pPr>
    </w:p>
    <w:p w14:paraId="6C732A73">
      <w:pPr>
        <w:pStyle w:val="11"/>
        <w:widowControl/>
      </w:pPr>
      <w:r>
        <w:t>There remains now our LAST argument, which is founded in human testimonies, that is, those of the fathers;</w:t>
      </w:r>
    </w:p>
    <w:p w14:paraId="36D7A283">
      <w:pPr>
        <w:pStyle w:val="11"/>
        <w:widowControl/>
      </w:pPr>
      <w:r>
        <w:t>现在剩下我们最后一个论证，它是基于人的见证，即教父们的见证；</w:t>
      </w:r>
    </w:p>
    <w:p w14:paraId="4BB3A3F0">
      <w:pPr>
        <w:pStyle w:val="11"/>
        <w:spacing w:line="267" w:lineRule="auto"/>
        <w:rPr>
          <w:rFonts w:hint="eastAsia"/>
        </w:rPr>
      </w:pPr>
    </w:p>
    <w:p w14:paraId="500B81AD">
      <w:pPr>
        <w:pStyle w:val="11"/>
        <w:widowControl/>
      </w:pPr>
      <w:r>
        <w:t>which, although it have no great force in itself, must yet be of great avail against our adversaries, who studiously affect such arguments in every question.</w:t>
      </w:r>
    </w:p>
    <w:p w14:paraId="6B5643AA">
      <w:pPr>
        <w:pStyle w:val="11"/>
        <w:widowControl/>
      </w:pPr>
      <w:r>
        <w:t>尽管它本身没有很大的力量，但对我们的对手来说，却必定大有助益，因为他们在每个问题上都刻意使用这类论证。</w:t>
      </w:r>
    </w:p>
    <w:p w14:paraId="59E52108">
      <w:pPr>
        <w:pStyle w:val="11"/>
        <w:spacing w:line="267" w:lineRule="auto"/>
        <w:rPr>
          <w:rFonts w:hint="eastAsia"/>
        </w:rPr>
      </w:pPr>
    </w:p>
    <w:p w14:paraId="35C491FA">
      <w:pPr>
        <w:pStyle w:val="11"/>
        <w:widowControl/>
      </w:pPr>
      <w:r>
        <w:t>First, Augustine upon Psalm 8. says: “God hath made the scriptures stoop to the capacity of babes and suckling’s7.”</w:t>
      </w:r>
    </w:p>
    <w:p w14:paraId="42766EB8">
      <w:pPr>
        <w:pStyle w:val="11"/>
        <w:widowControl/>
      </w:pPr>
      <w:r>
        <w:t>首先，奥古斯丁在诗篇第 8 篇上说：“上帝已使圣经俯就婴孩和吃奶之人的领悟力7。”</w:t>
      </w:r>
    </w:p>
    <w:p w14:paraId="43EE1024">
      <w:pPr>
        <w:pStyle w:val="11"/>
        <w:spacing w:line="267" w:lineRule="auto"/>
        <w:rPr>
          <w:rFonts w:hint="eastAsia"/>
        </w:rPr>
      </w:pPr>
    </w:p>
    <w:p w14:paraId="16DBEC03">
      <w:pPr>
        <w:pStyle w:val="11"/>
        <w:widowControl/>
      </w:pPr>
      <w:r>
        <w:t>And, de Doctr. Christ. Lib. II. c. 6, he writes thus: “The Holy Spirit hath so modified the scriptures, combining ornament with utility, as to provide for our hunger in the easier places, and prevent satiety by the more obscure.</w:t>
      </w:r>
    </w:p>
    <w:p w14:paraId="77B082B5">
      <w:pPr>
        <w:pStyle w:val="11"/>
        <w:widowControl/>
      </w:pPr>
      <w:r>
        <w:t>并且，在《论基督教教义》（de Doctr. Christ.）第二卷第 6 章中，祂如此写道：“圣灵如此调整了圣经，将修饰（ornament）与功用（utility）结合，以便在较容易的地方满足我们的饥渴（hunger），并用较晦涩的地方来防止厌腻（satiety）。</w:t>
      </w:r>
    </w:p>
    <w:p w14:paraId="15E2D301">
      <w:pPr>
        <w:pStyle w:val="11"/>
        <w:spacing w:line="267" w:lineRule="auto"/>
        <w:rPr>
          <w:rFonts w:hint="eastAsia"/>
        </w:rPr>
      </w:pPr>
    </w:p>
    <w:p w14:paraId="08B51726">
      <w:pPr>
        <w:pStyle w:val="11"/>
        <w:widowControl/>
      </w:pPr>
      <w:r>
        <w:t>For scarce anything can be gotten out of those obscurities which may not be found spoken elsewhere with the utmost plainness8.”</w:t>
      </w:r>
    </w:p>
    <w:p w14:paraId="6084668A">
      <w:pPr>
        <w:pStyle w:val="11"/>
        <w:widowControl/>
      </w:pPr>
      <w:r>
        <w:t>因为几乎没有什么可以从那些晦涩之处发掘出来的，是不能在别处以极其明确的方式找到的8。”</w:t>
      </w:r>
    </w:p>
    <w:p w14:paraId="3466A620">
      <w:pPr>
        <w:pStyle w:val="11"/>
        <w:spacing w:line="267" w:lineRule="auto"/>
        <w:rPr>
          <w:rFonts w:hint="eastAsia"/>
        </w:rPr>
      </w:pPr>
    </w:p>
    <w:p w14:paraId="46E5DE90">
      <w:pPr>
        <w:pStyle w:val="11"/>
        <w:widowControl/>
      </w:pPr>
      <w:r>
        <w:t>The Jesuit says that it is not for nothing that Augustine added here the qualification fere; because, says he, there are many things obscurely propounded in scripture, which are nowhere explained in other places.</w:t>
      </w:r>
    </w:p>
    <w:p w14:paraId="11CFB464">
      <w:pPr>
        <w:pStyle w:val="11"/>
        <w:widowControl/>
      </w:pPr>
      <w:r>
        <w:t>耶稣会士说，奥古斯丁在此处加上“fere”（几乎）这一限定并非毫无意义；因为，他说，圣经中有许多晦涩阐述的事物，在其他地方从未被解释。</w:t>
      </w:r>
    </w:p>
    <w:p w14:paraId="4EE034C1">
      <w:pPr>
        <w:pStyle w:val="11"/>
        <w:spacing w:line="267" w:lineRule="auto"/>
        <w:rPr>
          <w:rFonts w:hint="eastAsia"/>
        </w:rPr>
      </w:pPr>
    </w:p>
    <w:p w14:paraId="3F03F9C7">
      <w:pPr>
        <w:pStyle w:val="11"/>
        <w:widowControl/>
      </w:pPr>
      <w:r>
        <w:t>I answer: Though I should concede this, yet are these things such as may be unknown without loss or danger of losing salvation.</w:t>
      </w:r>
    </w:p>
    <w:p w14:paraId="7D8C8898">
      <w:pPr>
        <w:pStyle w:val="11"/>
        <w:widowControl/>
      </w:pPr>
      <w:r>
        <w:t>我回答：即使我承认这一点，这些事物也是可以不被知晓而不会损失或危及救恩的。</w:t>
      </w:r>
    </w:p>
    <w:p w14:paraId="23E80F40">
      <w:pPr>
        <w:pStyle w:val="11"/>
        <w:spacing w:line="267" w:lineRule="auto"/>
        <w:rPr>
          <w:rFonts w:hint="eastAsia"/>
        </w:rPr>
      </w:pPr>
    </w:p>
    <w:p w14:paraId="0B061F38">
      <w:pPr>
        <w:pStyle w:val="11"/>
        <w:widowControl/>
      </w:pPr>
      <w:r>
        <w:t>Meanwhile he gives no answer to Augustine, who says in express words, that the Holy Spirit hath provided for our hunger in the plainer places;</w:t>
      </w:r>
    </w:p>
    <w:p w14:paraId="4581385F">
      <w:pPr>
        <w:pStyle w:val="11"/>
        <w:widowControl/>
      </w:pPr>
      <w:r>
        <w:t>同时，他没有回答奥古斯丁的话，后者明确地说，圣灵已经在更明确的地方满足了我们的饥渴；</w:t>
      </w:r>
    </w:p>
    <w:p w14:paraId="778EA48A">
      <w:pPr>
        <w:pStyle w:val="11"/>
        <w:spacing w:line="267" w:lineRule="auto"/>
        <w:rPr>
          <w:rFonts w:hint="eastAsia"/>
        </w:rPr>
      </w:pPr>
    </w:p>
    <w:p w14:paraId="5A90867D">
      <w:pPr>
        <w:pStyle w:val="11"/>
        <w:widowControl/>
      </w:pPr>
      <w:r>
        <w:t>that is, that we can draw and obtain from the open places of scripture what suffices to dispel our hunger.</w:t>
      </w:r>
    </w:p>
    <w:p w14:paraId="7F5C6CAB">
      <w:pPr>
        <w:pStyle w:val="11"/>
        <w:widowControl/>
      </w:pPr>
      <w:r>
        <w:t>也就是说，我们可以从圣经的开放（open）之处汲取和获得足以消除我们饥渴的内容。</w:t>
      </w:r>
    </w:p>
    <w:p w14:paraId="62617AB9">
      <w:pPr>
        <w:pStyle w:val="11"/>
        <w:spacing w:line="267" w:lineRule="auto"/>
        <w:rPr>
          <w:rFonts w:hint="eastAsia"/>
        </w:rPr>
      </w:pPr>
    </w:p>
    <w:p w14:paraId="5321C07C">
      <w:pPr>
        <w:pStyle w:val="11"/>
        <w:widowControl/>
      </w:pPr>
      <w:r>
        <w:t>But that hunger is not removed before we thoroughly understand the things necessarily required for our salvation.</w:t>
      </w:r>
    </w:p>
    <w:p w14:paraId="58ADCD40">
      <w:pPr>
        <w:pStyle w:val="11"/>
        <w:widowControl/>
      </w:pPr>
      <w:r>
        <w:t>但是在我们彻底理解救恩所必需的事物之前，那种饥渴是不会消除的。</w:t>
      </w:r>
    </w:p>
    <w:p w14:paraId="0C97936C">
      <w:pPr>
        <w:pStyle w:val="11"/>
        <w:spacing w:line="267" w:lineRule="auto"/>
        <w:rPr>
          <w:rFonts w:hint="eastAsia"/>
        </w:rPr>
      </w:pPr>
    </w:p>
    <w:p w14:paraId="014EB001">
      <w:pPr>
        <w:pStyle w:val="11"/>
        <w:widowControl/>
      </w:pPr>
      <w:r>
        <w:t>The same Augustine also, in his discourse of Blasphemy against the Holy Spirit, says that “we are fed in the plain places of scripture, and exercised in the obscure ones.”</w:t>
      </w:r>
    </w:p>
    <w:p w14:paraId="785CC573">
      <w:pPr>
        <w:pStyle w:val="11"/>
        <w:widowControl/>
      </w:pPr>
      <w:r>
        <w:t>同一位奥古斯丁在祂关于亵渎圣灵（Blasphemy against the Holy Spirit）的讲论中说，“我们在圣经的明确之处得到喂养，在晦涩之处得到锻炼。”</w:t>
      </w:r>
    </w:p>
    <w:p w14:paraId="106EF690">
      <w:pPr>
        <w:pStyle w:val="11"/>
        <w:spacing w:line="267" w:lineRule="auto"/>
        <w:rPr>
          <w:rFonts w:hint="eastAsia"/>
        </w:rPr>
      </w:pPr>
    </w:p>
    <w:p w14:paraId="04465597">
      <w:pPr>
        <w:pStyle w:val="11"/>
        <w:widowControl/>
      </w:pPr>
      <w:r>
        <w:t>Precisely to the same effect, Tract. 44. in Johan.: “He feeds us with the clear, and exercises us with the hidden9.”</w:t>
      </w:r>
    </w:p>
    <w:p w14:paraId="22D8EE1C">
      <w:pPr>
        <w:pStyle w:val="11"/>
        <w:widowControl/>
      </w:pPr>
      <w:r>
        <w:t>完全相同的意思，在约翰福音注释第 44 讲中：“祂用明确的喂养我们，用隐藏的锻炼我们9。”</w:t>
      </w:r>
    </w:p>
    <w:p w14:paraId="49AA590C">
      <w:pPr>
        <w:pStyle w:val="11"/>
        <w:spacing w:line="267" w:lineRule="auto"/>
        <w:rPr>
          <w:rFonts w:hint="eastAsia"/>
        </w:rPr>
      </w:pPr>
    </w:p>
    <w:p w14:paraId="6E581D6A">
      <w:pPr>
        <w:pStyle w:val="11"/>
        <w:widowControl/>
      </w:pPr>
      <w:r>
        <w:t>Therefore those things which can feed us to life and salvation are set down plainly in the scriptures;</w:t>
      </w:r>
    </w:p>
    <w:p w14:paraId="07A06530">
      <w:pPr>
        <w:pStyle w:val="11"/>
        <w:widowControl/>
      </w:pPr>
      <w:r>
        <w:t>因此，那些能喂养我们到生命和救恩的事物，都明确地记载在圣经中；</w:t>
      </w:r>
    </w:p>
    <w:p w14:paraId="14020E05">
      <w:pPr>
        <w:pStyle w:val="11"/>
        <w:spacing w:line="267" w:lineRule="auto"/>
        <w:rPr>
          <w:rFonts w:hint="eastAsia"/>
        </w:rPr>
      </w:pPr>
    </w:p>
    <w:p w14:paraId="680849A5">
      <w:pPr>
        <w:pStyle w:val="11"/>
        <w:widowControl/>
      </w:pPr>
      <w:r>
        <w:t>and those which are not so plain are yet not such as to be unintelligible, but to require greater diligence and industry.</w:t>
      </w:r>
    </w:p>
    <w:p w14:paraId="0B8A563A">
      <w:pPr>
        <w:pStyle w:val="11"/>
        <w:widowControl/>
      </w:pPr>
      <w:r>
        <w:t>而那些不那么明确的事物，也并非无法理解，只是需要更大的勤奋和努力（industry）。</w:t>
      </w:r>
    </w:p>
    <w:p w14:paraId="0CBAB43C">
      <w:pPr>
        <w:pStyle w:val="11"/>
        <w:spacing w:line="267" w:lineRule="auto"/>
        <w:rPr>
          <w:rFonts w:hint="eastAsia"/>
        </w:rPr>
      </w:pPr>
    </w:p>
    <w:p w14:paraId="1B3E418E">
      <w:pPr>
        <w:pStyle w:val="11"/>
        <w:widowControl/>
      </w:pPr>
      <w:r>
        <w:t>And, de Doctr. Christ. Lib, 2. c. 9, he writes thus: “Amongst those things which are clearly set down in scripture, are found all those which make the sum of faith and practice, that is to say, hope and charity10.”</w:t>
      </w:r>
    </w:p>
    <w:p w14:paraId="062E43A2">
      <w:pPr>
        <w:pStyle w:val="11"/>
        <w:widowControl/>
      </w:pPr>
      <w:r>
        <w:t>并且，在《论基督教教义》第二卷第 9 章中，祂如此写道：“在那些清楚记载于圣经中的事物中，可以找到构成信仰和实践（practice）总纲的所有内容，也就是说，希望（hope）和仁爱（charity）10。”</w:t>
      </w:r>
    </w:p>
    <w:p w14:paraId="6483341A">
      <w:pPr>
        <w:pStyle w:val="11"/>
        <w:widowControl/>
      </w:pPr>
      <w:r>
        <w:t>Wherein we may observe four things.</w:t>
      </w:r>
    </w:p>
    <w:p w14:paraId="0F5ABD26">
      <w:pPr>
        <w:pStyle w:val="11"/>
        <w:widowControl/>
      </w:pPr>
      <w:r>
        <w:t>在其中我们可以观察到四件事。</w:t>
      </w:r>
    </w:p>
    <w:p w14:paraId="2DEFF5B0">
      <w:pPr>
        <w:pStyle w:val="11"/>
        <w:spacing w:line="267" w:lineRule="auto"/>
        <w:rPr>
          <w:rFonts w:hint="eastAsia"/>
        </w:rPr>
      </w:pPr>
    </w:p>
    <w:p w14:paraId="37CFE96C">
      <w:pPr>
        <w:pStyle w:val="11"/>
        <w:widowControl/>
      </w:pPr>
      <w:r>
        <w:t>First, what things are necessary to salvation,—namely, a right faith and a pious life.</w:t>
      </w:r>
    </w:p>
    <w:p w14:paraId="6BB9FA37">
      <w:pPr>
        <w:pStyle w:val="11"/>
        <w:widowControl/>
      </w:pPr>
      <w:r>
        <w:t>首先，哪些事物对救恩是必需的——即，正确的信仰（right faith）和虔敬的生活（pious life）。</w:t>
      </w:r>
    </w:p>
    <w:p w14:paraId="1DD7410A">
      <w:pPr>
        <w:pStyle w:val="11"/>
        <w:spacing w:line="267" w:lineRule="auto"/>
        <w:rPr>
          <w:rFonts w:hint="eastAsia"/>
        </w:rPr>
      </w:pPr>
    </w:p>
    <w:p w14:paraId="796EC21B">
      <w:pPr>
        <w:pStyle w:val="11"/>
        <w:widowControl/>
      </w:pPr>
      <w:r>
        <w:t>Secondly, whence these may be learned,—namely, from the scriptures.</w:t>
      </w:r>
    </w:p>
    <w:p w14:paraId="20F425D3">
      <w:pPr>
        <w:pStyle w:val="11"/>
        <w:widowControl/>
      </w:pPr>
      <w:r>
        <w:t>其次，从何处可以学习这些——即，从圣经中。</w:t>
      </w:r>
    </w:p>
    <w:p w14:paraId="2A951A0B">
      <w:pPr>
        <w:pStyle w:val="11"/>
        <w:spacing w:line="267" w:lineRule="auto"/>
        <w:rPr>
          <w:rFonts w:hint="eastAsia"/>
        </w:rPr>
      </w:pPr>
    </w:p>
    <w:p w14:paraId="0425AE58">
      <w:pPr>
        <w:pStyle w:val="11"/>
        <w:widowControl/>
      </w:pPr>
      <w:r>
        <w:t>Thirdly, If we ask whether all things requisite for these two may be learned from the scripture, or only some?</w:t>
      </w:r>
    </w:p>
    <w:p w14:paraId="14C891E2">
      <w:pPr>
        <w:pStyle w:val="11"/>
        <w:widowControl/>
      </w:pPr>
      <w:r>
        <w:t>第三，如果我们问，这两者所必需的所有事物是否都可以从圣经中学习，还是只有一部分？</w:t>
      </w:r>
    </w:p>
    <w:p w14:paraId="74DAAC63">
      <w:pPr>
        <w:pStyle w:val="11"/>
        <w:spacing w:line="267" w:lineRule="auto"/>
        <w:rPr>
          <w:rFonts w:hint="eastAsia"/>
        </w:rPr>
      </w:pPr>
    </w:p>
    <w:p w14:paraId="0B866040">
      <w:pPr>
        <w:pStyle w:val="11"/>
        <w:widowControl/>
      </w:pPr>
      <w:r>
        <w:t>Augustine answers, that all things necessary both for a right faith and pious life are delivered in scripture.</w:t>
      </w:r>
    </w:p>
    <w:p w14:paraId="519448DE">
      <w:pPr>
        <w:pStyle w:val="11"/>
        <w:widowControl/>
      </w:pPr>
      <w:r>
        <w:t>奥古斯丁回答说，正确的信仰和虔敬的生活所必需的所有事物都在圣经中传达了。</w:t>
      </w:r>
    </w:p>
    <w:p w14:paraId="15DF10BA">
      <w:pPr>
        <w:pStyle w:val="11"/>
        <w:spacing w:line="267" w:lineRule="auto"/>
        <w:rPr>
          <w:rFonts w:hint="eastAsia"/>
        </w:rPr>
      </w:pPr>
    </w:p>
    <w:p w14:paraId="1CC9BC7F">
      <w:pPr>
        <w:pStyle w:val="11"/>
        <w:widowControl/>
      </w:pPr>
      <w:r>
        <w:t>Fourthly, If we ask, whether they are set down plainly or obscurely in scripture?</w:t>
      </w:r>
    </w:p>
    <w:p w14:paraId="5CDA9BD8">
      <w:pPr>
        <w:pStyle w:val="11"/>
        <w:widowControl/>
      </w:pPr>
      <w:r>
        <w:t>第四，如果我们问，它们在圣经中是被明确记载还是晦涩记载？</w:t>
      </w:r>
    </w:p>
    <w:p w14:paraId="2317B9E8">
      <w:pPr>
        <w:pStyle w:val="11"/>
        <w:spacing w:line="267" w:lineRule="auto"/>
        <w:rPr>
          <w:rFonts w:hint="eastAsia"/>
        </w:rPr>
      </w:pPr>
    </w:p>
    <w:p w14:paraId="7CEBDF52">
      <w:pPr>
        <w:pStyle w:val="11"/>
        <w:widowControl/>
      </w:pPr>
      <w:r>
        <w:t>Augustine answers, Plainly.</w:t>
      </w:r>
    </w:p>
    <w:p w14:paraId="456671B1">
      <w:pPr>
        <w:pStyle w:val="11"/>
        <w:widowControl/>
      </w:pPr>
      <w:r>
        <w:t>奥古斯丁回答，明确地。</w:t>
      </w:r>
    </w:p>
    <w:p w14:paraId="7936BC3C">
      <w:pPr>
        <w:pStyle w:val="11"/>
        <w:spacing w:line="267" w:lineRule="auto"/>
        <w:rPr>
          <w:rFonts w:hint="eastAsia"/>
        </w:rPr>
      </w:pPr>
    </w:p>
    <w:p w14:paraId="1B3DABB7">
      <w:pPr>
        <w:pStyle w:val="11"/>
        <w:widowControl/>
      </w:pPr>
      <w:r>
        <w:t>What could possibly be more clearly expressed?</w:t>
      </w:r>
    </w:p>
    <w:p w14:paraId="45792399">
      <w:pPr>
        <w:pStyle w:val="11"/>
        <w:widowControl/>
      </w:pPr>
      <w:r>
        <w:t>还有什么能比这表达得更清楚呢？</w:t>
      </w:r>
    </w:p>
    <w:p w14:paraId="398AD6F7">
      <w:pPr>
        <w:pStyle w:val="11"/>
        <w:spacing w:line="267" w:lineRule="auto"/>
        <w:rPr>
          <w:rFonts w:hint="eastAsia"/>
        </w:rPr>
      </w:pPr>
    </w:p>
    <w:p w14:paraId="64DCFAE9">
      <w:pPr>
        <w:pStyle w:val="11"/>
        <w:widowControl/>
      </w:pPr>
      <w:r>
        <w:t>The same author, in his piece de Peccat. meritis et remissione, Lib. II. c. 36, discoursing of the generation of the soul and of other sublime and difficult matters, observes:</w:t>
      </w:r>
    </w:p>
    <w:p w14:paraId="6B485AF3">
      <w:pPr>
        <w:pStyle w:val="11"/>
        <w:widowControl/>
      </w:pPr>
      <w:r>
        <w:t>同一位作者，在祂的著作《论罪的功劳与赦免》（de Peccat. meritis et remissione）第二卷第 36 章中，论述灵魂的起源（generation of the soul）以及其他崇高和困难的事物时，指出：</w:t>
      </w:r>
    </w:p>
    <w:p w14:paraId="1D7D51C9">
      <w:pPr>
        <w:pStyle w:val="11"/>
        <w:spacing w:line="267" w:lineRule="auto"/>
        <w:rPr>
          <w:rFonts w:hint="eastAsia"/>
        </w:rPr>
      </w:pPr>
    </w:p>
    <w:p w14:paraId="6F61725A">
      <w:pPr>
        <w:pStyle w:val="11"/>
        <w:widowControl/>
      </w:pPr>
      <w:r>
        <w:t>“Although I could not tell concerning any of these how it could be demonstrated or explained, yet I believe that here also the authority of the divine oracles would be most clear, if a man could not be ignorant of them without the loss of promised salvation11.”</w:t>
      </w:r>
    </w:p>
    <w:p w14:paraId="028D1E60">
      <w:pPr>
        <w:pStyle w:val="11"/>
        <w:widowControl/>
      </w:pPr>
      <w:r>
        <w:t>“虽然我不能说出其中任何一个如何能够被论证或解释，但我相信，如果一个人不能对它们一无所知而不丧失所应许的救恩，那么在此处，神圣的圣言（divine oracles）的权威也会是最清晰的11。”</w:t>
      </w:r>
    </w:p>
    <w:p w14:paraId="3BFCA228">
      <w:pPr>
        <w:pStyle w:val="11"/>
        <w:spacing w:line="267" w:lineRule="auto"/>
        <w:rPr>
          <w:rFonts w:hint="eastAsia"/>
        </w:rPr>
      </w:pPr>
    </w:p>
    <w:p w14:paraId="01AA3758">
      <w:pPr>
        <w:pStyle w:val="11"/>
        <w:widowControl/>
      </w:pPr>
      <w:r>
        <w:t>Where he declares that he does not doubt but that those points, which cannot be unknown without the loss of salvation, may be proved by the clearest authority of scripture.</w:t>
      </w:r>
    </w:p>
    <w:p w14:paraId="39DDF92E">
      <w:pPr>
        <w:pStyle w:val="11"/>
        <w:widowControl/>
      </w:pPr>
      <w:r>
        <w:t>在这里，祂宣称祂毫不怀疑，那些不能一无所知而不丧失救恩的要点，可以通过圣经最清晰的权威来证明。</w:t>
      </w:r>
    </w:p>
    <w:p w14:paraId="3F9F707A">
      <w:pPr>
        <w:pStyle w:val="11"/>
        <w:spacing w:line="267" w:lineRule="auto"/>
        <w:rPr>
          <w:rFonts w:hint="eastAsia"/>
        </w:rPr>
      </w:pPr>
    </w:p>
    <w:p w14:paraId="6C2AE693">
      <w:pPr>
        <w:pStyle w:val="11"/>
        <w:widowControl/>
      </w:pPr>
      <w:r>
        <w:t>So constant is he to his principle, that all things necessary to salvation are plainly set down in scripture.</w:t>
      </w:r>
    </w:p>
    <w:p w14:paraId="6188237C">
      <w:pPr>
        <w:pStyle w:val="11"/>
        <w:widowControl/>
      </w:pPr>
      <w:r>
        <w:t>祂对祂的原则是如此坚定，即所有救恩必需的事物都在圣经中明确记载。</w:t>
      </w:r>
    </w:p>
    <w:p w14:paraId="0C9065A2">
      <w:pPr>
        <w:pStyle w:val="11"/>
        <w:spacing w:line="267" w:lineRule="auto"/>
        <w:rPr>
          <w:rFonts w:hint="eastAsia"/>
        </w:rPr>
      </w:pPr>
    </w:p>
    <w:p w14:paraId="78194689">
      <w:pPr>
        <w:pStyle w:val="11"/>
        <w:widowControl/>
      </w:pPr>
      <w:r>
        <w:t>So also in his Book de Utilitate credendi, c. 6, he writes thus of this matter:</w:t>
      </w:r>
    </w:p>
    <w:p w14:paraId="0277F1F2">
      <w:pPr>
        <w:pStyle w:val="11"/>
        <w:widowControl/>
      </w:pPr>
      <w:r>
        <w:t>同样，在祂的著作《论相信的益处》（de Utilitate credendi）第 6 章中，祂对这件事如此写道：</w:t>
      </w:r>
    </w:p>
    <w:p w14:paraId="7A71D6B7">
      <w:pPr>
        <w:pStyle w:val="11"/>
        <w:spacing w:line="267" w:lineRule="auto"/>
        <w:rPr>
          <w:rFonts w:hint="eastAsia"/>
        </w:rPr>
      </w:pPr>
    </w:p>
    <w:p w14:paraId="656191C3">
      <w:pPr>
        <w:pStyle w:val="11"/>
        <w:widowControl/>
      </w:pPr>
      <w:r>
        <w:t>“Trust me, what is in those scriptures is lofty and divine.</w:t>
      </w:r>
    </w:p>
    <w:p w14:paraId="4A44E580">
      <w:pPr>
        <w:pStyle w:val="11"/>
        <w:widowControl/>
      </w:pPr>
      <w:r>
        <w:t>“相信我，那些圣经中的内容是崇高而神圣的。</w:t>
      </w:r>
    </w:p>
    <w:p w14:paraId="496983AA">
      <w:pPr>
        <w:pStyle w:val="11"/>
        <w:spacing w:line="267" w:lineRule="auto"/>
        <w:rPr>
          <w:rFonts w:hint="eastAsia"/>
        </w:rPr>
      </w:pPr>
    </w:p>
    <w:p w14:paraId="40E38D3F">
      <w:pPr>
        <w:pStyle w:val="11"/>
        <w:widowControl/>
      </w:pPr>
      <w:r>
        <w:t>There is in them certainly truth, and instruction most suited to refresh and restore the soul, and so modified as that no one shall be unable to draw thence enough for himself, if he only approach to draw with piety and devotion, as true religion demands12.”</w:t>
      </w:r>
    </w:p>
    <w:p w14:paraId="3AB21C26">
      <w:pPr>
        <w:pStyle w:val="11"/>
        <w:widowControl/>
      </w:pPr>
      <w:r>
        <w:t>其中确实有真理，以及最适合使灵魂得到更新和恢复的教导（instruction），并且经过如此调整，以至于没有人会无法从中汲取足够自己所需的内容，只要祂以虔诚和敬畏（devotion）的态度去汲取，正如真宗教所要求的那样12。”</w:t>
      </w:r>
    </w:p>
    <w:p w14:paraId="33577885">
      <w:pPr>
        <w:pStyle w:val="11"/>
        <w:spacing w:line="267" w:lineRule="auto"/>
        <w:rPr>
          <w:rFonts w:hint="eastAsia"/>
        </w:rPr>
      </w:pPr>
    </w:p>
    <w:p w14:paraId="373ECBD5">
      <w:pPr>
        <w:pStyle w:val="11"/>
        <w:widowControl/>
      </w:pPr>
      <w:r>
        <w:t>If there be no one who cannot draw what is sufficient for him from the scriptures, they are certainly impious who pluck and steal them away from the people under the pretext of their being obscure and difficult.</w:t>
      </w:r>
    </w:p>
    <w:p w14:paraId="5D1C731E">
      <w:pPr>
        <w:pStyle w:val="11"/>
        <w:widowControl/>
      </w:pPr>
      <w:r>
        <w:t>如果没有人不能从圣经中汲取到足够自己所需的内容，那么那些以圣经晦涩难懂为借口，将其从百姓手中夺走和窃取的人，无疑是不虔敬的。</w:t>
      </w:r>
    </w:p>
    <w:p w14:paraId="6D3285B3">
      <w:pPr>
        <w:pStyle w:val="11"/>
        <w:spacing w:line="267" w:lineRule="auto"/>
        <w:rPr>
          <w:rFonts w:hint="eastAsia"/>
        </w:rPr>
      </w:pPr>
    </w:p>
    <w:p w14:paraId="70850264">
      <w:pPr>
        <w:pStyle w:val="11"/>
        <w:widowControl/>
      </w:pPr>
      <w:r>
        <w:t>Why do they not permit men to draw their salvation from the scriptures, but because they are enemies to men’s salvation?</w:t>
      </w:r>
    </w:p>
    <w:p w14:paraId="401A2B5E">
      <w:pPr>
        <w:pStyle w:val="11"/>
        <w:widowControl/>
      </w:pPr>
      <w:r>
        <w:t>他们为什么不容许人从圣经中汲取他们的救恩，难道不是因为他们是人们救恩的仇敌吗？</w:t>
      </w:r>
    </w:p>
    <w:p w14:paraId="0E57ADBD">
      <w:pPr>
        <w:pStyle w:val="11"/>
        <w:spacing w:line="267" w:lineRule="auto"/>
        <w:rPr>
          <w:rFonts w:hint="eastAsia"/>
        </w:rPr>
      </w:pPr>
    </w:p>
    <w:p w14:paraId="7B120694">
      <w:pPr>
        <w:pStyle w:val="11"/>
        <w:widowControl/>
      </w:pPr>
      <w:r>
        <w:t>And, in his fifth Book against Julian the Pelagian, c. 1, he blames that heretic for exaggerating the difficulty of the scriptures, and saying that they were only suitable for the learned13:</w:t>
      </w:r>
    </w:p>
    <w:p w14:paraId="6045BAE2">
      <w:pPr>
        <w:pStyle w:val="11"/>
        <w:widowControl/>
      </w:pPr>
      <w:r>
        <w:t>并且，在祂反对伯拉纠派（Pelagian）的犹利安（Julian）的第五卷书第 1 章中，祂责备那位异端（heretic）夸大圣经的难度，并说它们只适合有学识的人13：</w:t>
      </w:r>
    </w:p>
    <w:p w14:paraId="041A251C">
      <w:pPr>
        <w:pStyle w:val="11"/>
        <w:spacing w:line="267" w:lineRule="auto"/>
        <w:rPr>
          <w:rFonts w:hint="eastAsia"/>
        </w:rPr>
      </w:pPr>
    </w:p>
    <w:p w14:paraId="3118627A">
      <w:pPr>
        <w:pStyle w:val="11"/>
        <w:widowControl/>
      </w:pPr>
      <w:r>
        <w:t>which Thesis when our adversaries maintain, they resemble the heretical more than the catholic doctors.</w:t>
      </w:r>
    </w:p>
    <w:p w14:paraId="0A30EEFC">
      <w:pPr>
        <w:pStyle w:val="11"/>
        <w:widowControl/>
      </w:pPr>
      <w:r>
        <w:t>当我们的对手坚持这个论点（Thesis）时，他们更像异端而非大公教会（catholic）的教师（doctors）。</w:t>
      </w:r>
    </w:p>
    <w:p w14:paraId="7295A136">
      <w:pPr>
        <w:pStyle w:val="11"/>
        <w:spacing w:line="267" w:lineRule="auto"/>
        <w:rPr>
          <w:rFonts w:hint="eastAsia"/>
        </w:rPr>
      </w:pPr>
    </w:p>
    <w:p w14:paraId="1A67CAA6">
      <w:pPr>
        <w:pStyle w:val="11"/>
        <w:widowControl/>
      </w:pPr>
      <w:r>
        <w:t>Let these testimonies suffice from Augustine.</w:t>
      </w:r>
    </w:p>
    <w:p w14:paraId="4E2DCB1B">
      <w:pPr>
        <w:pStyle w:val="11"/>
        <w:widowControl/>
      </w:pPr>
      <w:r>
        <w:t>奥古斯丁的这些见证就足够了。</w:t>
      </w:r>
    </w:p>
    <w:p w14:paraId="04878AA6">
      <w:pPr>
        <w:pStyle w:val="11"/>
        <w:widowControl/>
      </w:pPr>
      <w:r>
        <w:t>We bring forward Chrysostom in the second place, who hath clear testimonies in our favor.</w:t>
      </w:r>
    </w:p>
    <w:p w14:paraId="592E5593">
      <w:pPr>
        <w:pStyle w:val="11"/>
        <w:widowControl/>
      </w:pPr>
      <w:r>
        <w:t>其次，我们提出屈梭多模（Chrysostom），祂有明确的见证支持我们。</w:t>
      </w:r>
    </w:p>
    <w:p w14:paraId="3386EB9B">
      <w:pPr>
        <w:pStyle w:val="11"/>
        <w:spacing w:line="267" w:lineRule="auto"/>
        <w:rPr>
          <w:rFonts w:hint="eastAsia"/>
        </w:rPr>
      </w:pPr>
    </w:p>
    <w:p w14:paraId="00BE420F">
      <w:pPr>
        <w:pStyle w:val="11"/>
        <w:widowControl/>
      </w:pPr>
      <w:r>
        <w:t>He, in his third Homily upon Lazarus, compares the apostles with the philosophers, and says that the philosophers wrote obscurely, but the prophets and apostles so plainly, that any one may learn and understand them by themselves.</w:t>
      </w:r>
    </w:p>
    <w:p w14:paraId="6CD53FF4">
      <w:pPr>
        <w:pStyle w:val="11"/>
        <w:widowControl/>
      </w:pPr>
      <w:r>
        <w:t>祂在祂关于拉撒路（Lazarus）的第三篇讲道（Homily）中，将使徒与哲学家进行比较，并说哲学家写得晦涩，但先知和使徒写得如此明确，以至于任何人都可以靠自己学习和理解他们。</w:t>
      </w:r>
    </w:p>
    <w:p w14:paraId="0E3651B5">
      <w:pPr>
        <w:pStyle w:val="11"/>
        <w:spacing w:line="267" w:lineRule="auto"/>
        <w:rPr>
          <w:rFonts w:hint="eastAsia"/>
        </w:rPr>
      </w:pPr>
    </w:p>
    <w:p w14:paraId="4B8BD04A">
      <w:pPr>
        <w:pStyle w:val="11"/>
        <w:widowControl/>
      </w:pPr>
      <w:r>
        <w:t>His words are these: “What then, they say, if we do not understand what is contained in books?</w:t>
      </w:r>
    </w:p>
    <w:p w14:paraId="3FDFE576">
      <w:pPr>
        <w:pStyle w:val="11"/>
        <w:widowControl/>
      </w:pPr>
      <w:r>
        <w:t>祂的话如下：“那么，他们说，如果我们不理解书中所包含的内容怎么办？</w:t>
      </w:r>
    </w:p>
    <w:p w14:paraId="6E3E1D45">
      <w:pPr>
        <w:pStyle w:val="11"/>
        <w:spacing w:line="267" w:lineRule="auto"/>
        <w:rPr>
          <w:rFonts w:hint="eastAsia"/>
        </w:rPr>
      </w:pPr>
    </w:p>
    <w:p w14:paraId="77502B26">
      <w:pPr>
        <w:pStyle w:val="11"/>
        <w:widowControl/>
      </w:pPr>
      <w:r>
        <w:t>Yet by all means, although thou understandest not what is hidden there, yet great sanctity is gained by the very perusal of it.</w:t>
      </w:r>
    </w:p>
    <w:p w14:paraId="3104ADB1">
      <w:pPr>
        <w:pStyle w:val="11"/>
        <w:widowControl/>
      </w:pPr>
      <w:r>
        <w:t>然而，无论如何，即使你不理解其中隐藏的内容，仅仅通过阅读它就能获得极大的圣洁（sanctity）。</w:t>
      </w:r>
    </w:p>
    <w:p w14:paraId="6BF20A02">
      <w:pPr>
        <w:pStyle w:val="11"/>
        <w:spacing w:line="267" w:lineRule="auto"/>
        <w:rPr>
          <w:rFonts w:hint="eastAsia"/>
        </w:rPr>
      </w:pPr>
    </w:p>
    <w:p w14:paraId="330EEBCC">
      <w:pPr>
        <w:pStyle w:val="11"/>
        <w:widowControl/>
      </w:pPr>
      <w:r>
        <w:t>Although indeed it is impossible that you should be equally ignorant of all.</w:t>
      </w:r>
    </w:p>
    <w:p w14:paraId="6C7BB4B0">
      <w:pPr>
        <w:pStyle w:val="11"/>
        <w:widowControl/>
      </w:pPr>
      <w:r>
        <w:t>尽管事实上你不可能对所有内容都同样无知。</w:t>
      </w:r>
    </w:p>
    <w:p w14:paraId="58186C34">
      <w:pPr>
        <w:pStyle w:val="11"/>
        <w:widowControl/>
      </w:pPr>
      <w:r>
        <w:t>The grace of the Spirit hath so disposed and arranged them, that publicans, fishermen, tent- makers, pastors and apostles, the ignorant and illiterate, may be saved by these books, lest any of the uninstructed should fly to this excuse of difficulty;</w:t>
      </w:r>
    </w:p>
    <w:p w14:paraId="75A6FF7C">
      <w:pPr>
        <w:pStyle w:val="11"/>
        <w:widowControl/>
      </w:pPr>
      <w:r>
        <w:t>圣灵的恩典如此安排和布置它们，以至于税吏（publicans）、渔夫（fishermen）、帐篷制造者（tent- makers）、牧者（pastors）和使徒，无知和没有文化的人（illiterate），都可以通过这些书得救，以免任何未受教的人借口困难来逃避；</w:t>
      </w:r>
    </w:p>
    <w:p w14:paraId="06489B1F">
      <w:pPr>
        <w:pStyle w:val="11"/>
        <w:spacing w:line="267" w:lineRule="auto"/>
        <w:rPr>
          <w:rFonts w:hint="eastAsia"/>
        </w:rPr>
      </w:pPr>
    </w:p>
    <w:p w14:paraId="07A9B715">
      <w:pPr>
        <w:pStyle w:val="11"/>
        <w:widowControl/>
      </w:pPr>
      <w:r>
        <w:t>that the things spoken might be easily discerned by all;</w:t>
      </w:r>
    </w:p>
    <w:p w14:paraId="086F944A">
      <w:pPr>
        <w:pStyle w:val="11"/>
        <w:widowControl/>
      </w:pPr>
      <w:r>
        <w:t>为的是所说的事物可以被所有人轻易地辨别（discerned）；</w:t>
      </w:r>
    </w:p>
    <w:p w14:paraId="2BF1B1B7">
      <w:pPr>
        <w:pStyle w:val="11"/>
        <w:spacing w:line="267" w:lineRule="auto"/>
        <w:rPr>
          <w:rFonts w:hint="eastAsia"/>
        </w:rPr>
      </w:pPr>
    </w:p>
    <w:p w14:paraId="5707D0FA">
      <w:pPr>
        <w:pStyle w:val="11"/>
        <w:widowControl/>
      </w:pPr>
      <w:r>
        <w:t>that the craftsman, and the servant, and the widow, and the most unlearned of men, might gain some benefit and advantage from hearing them read14.”</w:t>
      </w:r>
    </w:p>
    <w:p w14:paraId="3F94C8A5">
      <w:pPr>
        <w:pStyle w:val="11"/>
        <w:widowControl/>
      </w:pPr>
      <w:r>
        <w:t>为的是工匠（craftsman）、仆人（servant）、寡妇（widow）以及最没有学问的人，可以从听读它们中获得一些益处和裨益（advantage）14。”</w:t>
      </w:r>
    </w:p>
    <w:p w14:paraId="41AEF709">
      <w:pPr>
        <w:pStyle w:val="11"/>
        <w:spacing w:line="267" w:lineRule="auto"/>
        <w:rPr>
          <w:rFonts w:hint="eastAsia"/>
        </w:rPr>
      </w:pPr>
    </w:p>
    <w:p w14:paraId="1338B939">
      <w:pPr>
        <w:pStyle w:val="11"/>
        <w:widowControl/>
      </w:pPr>
      <w:r>
        <w:t>Then he subjoins the comparison of the philosophers with the prophets and apostles.</w:t>
      </w:r>
    </w:p>
    <w:p w14:paraId="716DA183">
      <w:pPr>
        <w:pStyle w:val="11"/>
        <w:widowControl/>
      </w:pPr>
      <w:r>
        <w:t>然后祂补充了哲学家与先知和使徒的比较。</w:t>
      </w:r>
    </w:p>
    <w:p w14:paraId="1C8612C5">
      <w:pPr>
        <w:pStyle w:val="11"/>
        <w:spacing w:line="267" w:lineRule="auto"/>
        <w:rPr>
          <w:rFonts w:hint="eastAsia"/>
        </w:rPr>
      </w:pPr>
    </w:p>
    <w:p w14:paraId="45761B97">
      <w:pPr>
        <w:pStyle w:val="11"/>
        <w:widowControl/>
      </w:pPr>
      <w:r>
        <w:t>“For not, like the Gentiles, for vain glory, but for the salvation of their hearers, did they whom God from the beginning deemed worthy of the grace of the Holy Spirit, compose all their works.</w:t>
      </w:r>
    </w:p>
    <w:p w14:paraId="6BD1767D">
      <w:pPr>
        <w:pStyle w:val="11"/>
        <w:widowControl/>
      </w:pPr>
      <w:r>
        <w:t>“因为，不像外邦人（Gentiles）为了虚浮的荣耀（vain glory），而是为了听者的救恩，那些上帝从一开始就认为配得圣灵恩典的人，创作了他们所有的作品。</w:t>
      </w:r>
    </w:p>
    <w:p w14:paraId="0FDAC455">
      <w:pPr>
        <w:pStyle w:val="11"/>
        <w:spacing w:line="267" w:lineRule="auto"/>
        <w:rPr>
          <w:rFonts w:hint="eastAsia"/>
        </w:rPr>
      </w:pPr>
    </w:p>
    <w:p w14:paraId="24B7EC12">
      <w:pPr>
        <w:pStyle w:val="11"/>
        <w:widowControl/>
      </w:pPr>
      <w:r>
        <w:t>The philosophers indeed, who are strangers to God, the masters of speech, the orators and writers of books, seeking not the common good, but aiming only at gaining admiration for themselves, even when they said something useful, yet even this an obscurity which they ever affected involved as in a certain cloud of wisdom.</w:t>
      </w:r>
    </w:p>
    <w:p w14:paraId="4E7E4692">
      <w:pPr>
        <w:pStyle w:val="11"/>
        <w:widowControl/>
      </w:pPr>
      <w:r>
        <w:t>那些对上帝而言是陌生人的哲学家，那些言语的大师（masters of speech）、演说家（orators）和书籍作者，不寻求公共的益处，而只是以赢得自身的钦佩为目标，即使他们说了些有用的东西，然而连这一点也被他们惯常追求的晦涩所包裹，如同裹在一层智慧的云雾之中。</w:t>
      </w:r>
    </w:p>
    <w:p w14:paraId="129F8587">
      <w:pPr>
        <w:pStyle w:val="11"/>
        <w:spacing w:line="267" w:lineRule="auto"/>
        <w:rPr>
          <w:rFonts w:hint="eastAsia"/>
        </w:rPr>
      </w:pPr>
    </w:p>
    <w:p w14:paraId="1B52B2CA">
      <w:pPr>
        <w:pStyle w:val="11"/>
        <w:widowControl/>
      </w:pPr>
      <w:r>
        <w:t>But the apostles and prophets took the contrary way, and exposed to all the clear and open declarations which they made, as the common teachers of the world, so as that every one, by the mere perusal, might be enabled to understand what was said.”</w:t>
      </w:r>
    </w:p>
    <w:p w14:paraId="35A38FAF">
      <w:pPr>
        <w:pStyle w:val="11"/>
        <w:widowControl/>
      </w:pPr>
      <w:r>
        <w:t>但是使徒和先知采取了相反的方式，作为世上共同的教师，他们将所做的明确而公开的宣告向所有人展示，以至于每个人仅通过阅读就能理解所说的是什么。”</w:t>
      </w:r>
    </w:p>
    <w:p w14:paraId="2346F255">
      <w:pPr>
        <w:pStyle w:val="11"/>
        <w:spacing w:line="267" w:lineRule="auto"/>
        <w:rPr>
          <w:rFonts w:hint="eastAsia"/>
        </w:rPr>
      </w:pPr>
    </w:p>
    <w:p w14:paraId="2FBB086C">
      <w:pPr>
        <w:pStyle w:val="11"/>
        <w:widowControl/>
      </w:pPr>
      <w:r>
        <w:t>Thus Chrysostom.</w:t>
      </w:r>
    </w:p>
    <w:p w14:paraId="50E95409">
      <w:pPr>
        <w:pStyle w:val="11"/>
        <w:widowControl/>
      </w:pPr>
      <w:r>
        <w:t>屈梭多模如此说。</w:t>
      </w:r>
    </w:p>
    <w:p w14:paraId="06ED661C">
      <w:pPr>
        <w:pStyle w:val="11"/>
        <w:spacing w:line="267" w:lineRule="auto"/>
        <w:rPr>
          <w:rFonts w:hint="eastAsia"/>
        </w:rPr>
      </w:pPr>
    </w:p>
    <w:p w14:paraId="4896749D">
      <w:pPr>
        <w:pStyle w:val="11"/>
        <w:widowControl/>
      </w:pPr>
      <w:r>
        <w:t>The Jesuit endeavors to break the force of this testimony, and maintains that Chrysostom said this in order to rouse many from their lethargy, and excite them to read the scriptures, who could, if they chose, read them with benefit and advantage.</w:t>
      </w:r>
    </w:p>
    <w:p w14:paraId="5360939B">
      <w:pPr>
        <w:pStyle w:val="11"/>
        <w:widowControl/>
      </w:pPr>
      <w:r>
        <w:t>耶稣会士试图削弱这一见证的力量，并坚持认为屈梭多模说这话是为了将许多人从他们的昏睡（lethargy）中唤醒，并激励他们阅读圣经，因为如果他们愿意，他们就能带着益处和裨益阅读圣经。</w:t>
      </w:r>
    </w:p>
    <w:p w14:paraId="5FB22FA2">
      <w:pPr>
        <w:pStyle w:val="11"/>
        <w:spacing w:line="267" w:lineRule="auto"/>
        <w:rPr>
          <w:rFonts w:hint="eastAsia"/>
        </w:rPr>
      </w:pPr>
    </w:p>
    <w:p w14:paraId="5D75E5C3">
      <w:pPr>
        <w:pStyle w:val="11"/>
        <w:widowControl/>
      </w:pPr>
      <w:r>
        <w:t>Where he confesses that many can read the scriptures with advantage; which is sufficient: for these many are not only learned, but unlearned also;</w:t>
      </w:r>
    </w:p>
    <w:p w14:paraId="40BE7D7F">
      <w:pPr>
        <w:pStyle w:val="11"/>
        <w:widowControl/>
      </w:pPr>
      <w:r>
        <w:t>在此他承认许多人可以带着益处阅读圣经；这就足够了：因为这许多人不仅包括有学识的，也包括没有学识的；</w:t>
      </w:r>
    </w:p>
    <w:p w14:paraId="7D491FB5">
      <w:pPr>
        <w:pStyle w:val="11"/>
        <w:spacing w:line="267" w:lineRule="auto"/>
        <w:rPr>
          <w:rFonts w:hint="eastAsia"/>
        </w:rPr>
      </w:pPr>
    </w:p>
    <w:p w14:paraId="57C991E2">
      <w:pPr>
        <w:pStyle w:val="11"/>
        <w:widowControl/>
      </w:pPr>
      <w:r>
        <w:t>since it is plain enough that Chrysostom speaks not merely of the learned, but of the unlearned also:</w:t>
      </w:r>
    </w:p>
    <w:p w14:paraId="67EF1D11">
      <w:pPr>
        <w:pStyle w:val="11"/>
        <w:widowControl/>
      </w:pPr>
      <w:r>
        <w:t>因为很明显，屈梭多模所说的不仅是有学识的人，也包括没有学识的人：</w:t>
      </w:r>
    </w:p>
    <w:p w14:paraId="7200442A">
      <w:pPr>
        <w:pStyle w:val="11"/>
        <w:spacing w:line="267" w:lineRule="auto"/>
        <w:rPr>
          <w:rFonts w:hint="eastAsia"/>
        </w:rPr>
      </w:pPr>
    </w:p>
    <w:p w14:paraId="05D88B53">
      <w:pPr>
        <w:pStyle w:val="11"/>
        <w:widowControl/>
      </w:pPr>
      <w:r>
        <w:t>otherwise his comparison would be utterly inept and improper, because even the philosophers themselves were intelligible to the learned.</w:t>
      </w:r>
    </w:p>
    <w:p w14:paraId="396AF29E">
      <w:pPr>
        <w:pStyle w:val="11"/>
        <w:widowControl/>
      </w:pPr>
      <w:r>
        <w:t>否则祂的比较将完全不合适和不恰当，因为即使哲学家本身对有学识的人来说也是可以理解的。</w:t>
      </w:r>
    </w:p>
    <w:p w14:paraId="2CD4B956">
      <w:pPr>
        <w:pStyle w:val="11"/>
        <w:spacing w:line="267" w:lineRule="auto"/>
        <w:rPr>
          <w:rFonts w:hint="eastAsia"/>
        </w:rPr>
      </w:pPr>
    </w:p>
    <w:p w14:paraId="133AC6E1">
      <w:pPr>
        <w:pStyle w:val="11"/>
        <w:widowControl/>
      </w:pPr>
      <w:r>
        <w:t>Chrysostom says that the scriptures are plainer than the books of the philosophers; therefore, the scriptures may be read with benefit even by the unlearned.</w:t>
      </w:r>
    </w:p>
    <w:p w14:paraId="1BE580ED">
      <w:pPr>
        <w:pStyle w:val="11"/>
        <w:widowControl/>
      </w:pPr>
      <w:r>
        <w:t>屈梭多模说圣经比哲学家的书更明确；因此，即使是没有学识的人也可以带着益处阅读圣经。</w:t>
      </w:r>
    </w:p>
    <w:p w14:paraId="35059EAC">
      <w:pPr>
        <w:pStyle w:val="11"/>
        <w:spacing w:line="267" w:lineRule="auto"/>
        <w:rPr>
          <w:rFonts w:hint="eastAsia"/>
        </w:rPr>
      </w:pPr>
    </w:p>
    <w:p w14:paraId="6749B0A1">
      <w:pPr>
        <w:pStyle w:val="11"/>
        <w:widowControl/>
      </w:pPr>
      <w:r>
        <w:t>As to what Chrysostom advises in the same place,—that we should go frequently over the obscure passages, and, if we cannot even so understand what is said, then repair to some learned men and consult them,—this we also willingly concede, and earnestly approve, and consider ourselves very fortunate if by any means, after frequent reading and long meditation, we can obtain a knowledge of those matters.</w:t>
      </w:r>
    </w:p>
    <w:p w14:paraId="4DC9E393">
      <w:pPr>
        <w:pStyle w:val="11"/>
        <w:widowControl/>
      </w:pPr>
      <w:r>
        <w:t>至于屈梭多模在同一处所建议的——我们应该经常重温那些晦涩的段落，如果即使这样我们仍不能理解所说的内容，那么就去请教一些有学识的人并咨询他们——这一点我们也乐意承认，并热切赞同，并且认为如果我们通过任何方式，在频繁阅读和长期默想（meditation）之后，能够获得对那些事物的知识，我们就会非常幸运。</w:t>
      </w:r>
    </w:p>
    <w:p w14:paraId="68C6E3E9">
      <w:pPr>
        <w:pStyle w:val="11"/>
        <w:spacing w:line="267" w:lineRule="auto"/>
        <w:rPr>
          <w:rFonts w:hint="eastAsia"/>
        </w:rPr>
      </w:pPr>
    </w:p>
    <w:p w14:paraId="0217374E">
      <w:pPr>
        <w:pStyle w:val="11"/>
        <w:widowControl/>
      </w:pPr>
      <w:r>
        <w:t>However, the same father elsewhere asserts that all things necessary to salvation are plain and manifest in the scriptures;</w:t>
      </w:r>
    </w:p>
    <w:p w14:paraId="10717FBA">
      <w:pPr>
        <w:pStyle w:val="11"/>
        <w:widowControl/>
      </w:pPr>
      <w:r>
        <w:t>然而，同一位教父在别处断言，所有救恩所必需的事物在圣经中都是明确和显明的；</w:t>
      </w:r>
    </w:p>
    <w:p w14:paraId="535291FD">
      <w:pPr>
        <w:pStyle w:val="11"/>
        <w:spacing w:line="267" w:lineRule="auto"/>
        <w:rPr>
          <w:rFonts w:hint="eastAsia"/>
        </w:rPr>
      </w:pPr>
    </w:p>
    <w:p w14:paraId="583C6F02">
      <w:pPr>
        <w:pStyle w:val="11"/>
        <w:widowControl/>
      </w:pPr>
      <w:r>
        <w:t>for thus he writes in his 3rd Homily upon 2 Thessalonians: “All things are clear and plain in the divine scriptures15.”</w:t>
      </w:r>
    </w:p>
    <w:p w14:paraId="517CA5F2">
      <w:pPr>
        <w:pStyle w:val="11"/>
        <w:widowControl/>
      </w:pPr>
      <w:r>
        <w:t>因为祂在祂关于帖撒罗尼迦后书的第 3 篇讲道中如此写道：“在神圣的（divine）圣经中，一切都是清晰和明确的15。”</w:t>
      </w:r>
    </w:p>
    <w:p w14:paraId="1A15B5C4">
      <w:pPr>
        <w:pStyle w:val="11"/>
        <w:spacing w:line="267" w:lineRule="auto"/>
        <w:rPr>
          <w:rFonts w:hint="eastAsia"/>
        </w:rPr>
      </w:pPr>
    </w:p>
    <w:p w14:paraId="414CF8D9">
      <w:pPr>
        <w:pStyle w:val="11"/>
        <w:widowControl/>
      </w:pPr>
      <w:r>
        <w:t>And because this might seem a paradox, he afterwards explains himself by saying, πάντα τ ἀναγκαῖα, “all necessary things are clear and plain;”</w:t>
      </w:r>
    </w:p>
    <w:p w14:paraId="7B9B0CA9">
      <w:pPr>
        <w:pStyle w:val="11"/>
        <w:widowControl/>
      </w:pPr>
      <w:r>
        <w:t>因为这可能看起来是一个悖论（paradox），祂随后通过说 πάντα τ ἀναγκαῖα，“所有必需的事物都是清晰和明确的”来解释祂自己；</w:t>
      </w:r>
    </w:p>
    <w:p w14:paraId="518FC7FC">
      <w:pPr>
        <w:pStyle w:val="11"/>
        <w:spacing w:line="267" w:lineRule="auto"/>
        <w:rPr>
          <w:rFonts w:hint="eastAsia"/>
        </w:rPr>
      </w:pPr>
    </w:p>
    <w:p w14:paraId="2989B9C6">
      <w:pPr>
        <w:pStyle w:val="11"/>
        <w:widowControl/>
        <w:numPr>
          <w:ilvl w:val="0"/>
          <w:numId w:val="32"/>
        </w:numPr>
        <w:ind w:left="0" w:leftChars="0" w:firstLine="0" w:firstLineChars="0"/>
        <w:rPr>
          <w:b w:val="0"/>
          <w:bdr w:val="none" w:sz="0" w:space="0"/>
        </w:rPr>
      </w:pPr>
      <w:r>
        <w:t>that we have no need of homilies and sermons, except δι τν ῥαθυμίαν ἡμῶν, that is, on account of our own sloth and negligence.</w:t>
      </w:r>
    </w:p>
    <w:p w14:paraId="430CB428">
      <w:pPr>
        <w:pStyle w:val="11"/>
        <w:widowControl/>
      </w:pPr>
      <w:r>
        <w:t>以至于我们不需要讲道（homilies and sermons），除了 δι τν ῥαθυμίαν ἡμῶν，也就是说，因为我们自己的懒惰和疏忽（negligence）。</w:t>
      </w:r>
    </w:p>
    <w:p w14:paraId="5E0305E9">
      <w:pPr>
        <w:pStyle w:val="11"/>
        <w:spacing w:line="267" w:lineRule="auto"/>
        <w:rPr>
          <w:rFonts w:hint="eastAsia"/>
        </w:rPr>
      </w:pPr>
    </w:p>
    <w:p w14:paraId="363AE0E6">
      <w:pPr>
        <w:pStyle w:val="11"/>
        <w:widowControl/>
      </w:pPr>
      <w:r>
        <w:t>And he removes that objection which the people are wont to make: “But, you will say, I know not what is set down in the divine scriptures.</w:t>
      </w:r>
    </w:p>
    <w:p w14:paraId="6F65D4F6">
      <w:pPr>
        <w:pStyle w:val="11"/>
        <w:widowControl/>
      </w:pPr>
      <w:r>
        <w:t>祂还消除了百姓惯常提出的反对意见：“但是，你会说，我不知道神圣的圣经中记载了什么。</w:t>
      </w:r>
    </w:p>
    <w:p w14:paraId="5268BB63">
      <w:pPr>
        <w:pStyle w:val="11"/>
        <w:spacing w:line="267" w:lineRule="auto"/>
        <w:rPr>
          <w:rFonts w:hint="eastAsia"/>
        </w:rPr>
      </w:pPr>
    </w:p>
    <w:p w14:paraId="251ACE99">
      <w:pPr>
        <w:pStyle w:val="11"/>
        <w:widowControl/>
      </w:pPr>
      <w:r>
        <w:t>But why? Are they in Hebrew, or Latin, or any foreign language?</w:t>
      </w:r>
    </w:p>
    <w:p w14:paraId="4C810771">
      <w:pPr>
        <w:pStyle w:val="11"/>
        <w:widowControl/>
      </w:pPr>
      <w:r>
        <w:t>但是为什么呢？它们是希伯来语、拉丁语，还是任何外语吗？</w:t>
      </w:r>
    </w:p>
    <w:p w14:paraId="79A17605">
      <w:pPr>
        <w:pStyle w:val="11"/>
        <w:spacing w:line="267" w:lineRule="auto"/>
        <w:rPr>
          <w:rFonts w:hint="eastAsia"/>
        </w:rPr>
      </w:pPr>
    </w:p>
    <w:p w14:paraId="78F5E89E">
      <w:pPr>
        <w:pStyle w:val="11"/>
        <w:widowControl/>
      </w:pPr>
      <w:r>
        <w:t>Are they not spoken in Greek?</w:t>
      </w:r>
    </w:p>
    <w:p w14:paraId="5409C767">
      <w:pPr>
        <w:pStyle w:val="11"/>
        <w:widowControl/>
      </w:pPr>
      <w:r>
        <w:t>它们难道不是用希腊语说的吗？</w:t>
      </w:r>
    </w:p>
    <w:p w14:paraId="7D0DCD7B">
      <w:pPr>
        <w:pStyle w:val="11"/>
        <w:spacing w:line="267" w:lineRule="auto"/>
        <w:rPr>
          <w:rFonts w:hint="eastAsia"/>
        </w:rPr>
      </w:pPr>
    </w:p>
    <w:p w14:paraId="5608FB21">
      <w:pPr>
        <w:pStyle w:val="11"/>
        <w:widowControl/>
      </w:pPr>
      <w:r>
        <w:t>Yes, you say, but obscurely.</w:t>
      </w:r>
    </w:p>
    <w:p w14:paraId="3936E1FC">
      <w:pPr>
        <w:pStyle w:val="11"/>
        <w:widowControl/>
      </w:pPr>
      <w:r>
        <w:t>是的，你说，但是很晦涩。</w:t>
      </w:r>
    </w:p>
    <w:p w14:paraId="0AE33FD5">
      <w:pPr>
        <w:pStyle w:val="11"/>
        <w:spacing w:line="267" w:lineRule="auto"/>
        <w:rPr>
          <w:rFonts w:hint="eastAsia"/>
        </w:rPr>
      </w:pPr>
    </w:p>
    <w:p w14:paraId="245D631B">
      <w:pPr>
        <w:pStyle w:val="11"/>
        <w:widowControl/>
      </w:pPr>
      <w:r>
        <w:t>Tell me, I beseech you, what is that obscurity?”</w:t>
      </w:r>
    </w:p>
    <w:p w14:paraId="1D04745C">
      <w:pPr>
        <w:pStyle w:val="11"/>
        <w:widowControl/>
      </w:pPr>
      <w:r>
        <w:t>我恳求你，告诉我，那种晦涩是什么？”</w:t>
      </w:r>
    </w:p>
    <w:p w14:paraId="3F3CE6A6">
      <w:pPr>
        <w:pStyle w:val="11"/>
        <w:spacing w:line="267" w:lineRule="auto"/>
        <w:rPr>
          <w:rFonts w:hint="eastAsia"/>
        </w:rPr>
      </w:pPr>
    </w:p>
    <w:p w14:paraId="66129D83">
      <w:pPr>
        <w:pStyle w:val="11"/>
        <w:widowControl/>
      </w:pPr>
      <w:r>
        <w:t>The Jesuit answers, that he is speaking only of the historical books; which is false:</w:t>
      </w:r>
    </w:p>
    <w:p w14:paraId="633F8D24">
      <w:pPr>
        <w:pStyle w:val="11"/>
        <w:widowControl/>
      </w:pPr>
      <w:r>
        <w:t>耶稣会士回答说，他只是在谈论历史书；这是错误的：</w:t>
      </w:r>
    </w:p>
    <w:p w14:paraId="1D9DCE9D">
      <w:pPr>
        <w:pStyle w:val="11"/>
        <w:spacing w:line="267" w:lineRule="auto"/>
        <w:rPr>
          <w:rFonts w:hint="eastAsia"/>
        </w:rPr>
      </w:pPr>
    </w:p>
    <w:p w14:paraId="23ED7B53">
      <w:pPr>
        <w:pStyle w:val="11"/>
        <w:widowControl/>
      </w:pPr>
      <w:r>
        <w:t>for he says of all things necessary to salvation, πάντα δῆλα, σαϕῆ εὐθέα, “they are all manifest, clear, easy,” which are contained not only in the historical, but also in the other books and parts of scriptures.</w:t>
      </w:r>
    </w:p>
    <w:p w14:paraId="2F630E9B">
      <w:pPr>
        <w:pStyle w:val="11"/>
        <w:widowControl/>
      </w:pPr>
      <w:r>
        <w:t>因为祂说所有救恩所必需的事物，πάντα δῆλα, σαϕῆ εὐθέα，“它们都是显明、清晰、容易的”，这些内容不仅包含在历史书中，也包含在圣经的其他书卷和部分中。</w:t>
      </w:r>
    </w:p>
    <w:p w14:paraId="22750471">
      <w:pPr>
        <w:pStyle w:val="11"/>
        <w:spacing w:line="267" w:lineRule="auto"/>
        <w:rPr>
          <w:rFonts w:hint="eastAsia"/>
        </w:rPr>
      </w:pPr>
    </w:p>
    <w:p w14:paraId="7D315150">
      <w:pPr>
        <w:pStyle w:val="11"/>
        <w:widowControl/>
      </w:pPr>
      <w:r>
        <w:t>The same father writes thus in the Prologue to the epistle to the Romans: “Wherefore, if ye also will resolve to bestow a studious and diligent perusal upon this piece, there will be nothing more required by you, οὐδενς ἑτέρου δεήσεσθε, for true is the word of Christ, who says, ‘Seek and ye shall find; knock and it shall be opened to you’.”</w:t>
      </w:r>
    </w:p>
    <w:p w14:paraId="2FF14D0B">
      <w:pPr>
        <w:pStyle w:val="11"/>
        <w:widowControl/>
      </w:pPr>
      <w:r>
        <w:t>同一位教父在写给罗马书的序言中如此写道：“因此，如果你们也下定决心对这篇著作进行刻苦和勤奋的研读，那么你们将不再需要其他东西，οὐδενς ἑτέρου δεήσεσθε，因为基督的话是真实的，祂说，‘寻找，你们就必寻见；叩门，就必给你们开门’。”</w:t>
      </w:r>
    </w:p>
    <w:p w14:paraId="6286E378">
      <w:pPr>
        <w:pStyle w:val="11"/>
        <w:widowControl/>
      </w:pPr>
      <w:r>
        <w:t>And, whereas some suppose the reading of the scriptures to be pernicious to the people, Chrysostom in the same place removes this scruple also, and says that this knowledge is highly necessary for all, and removes infinite evils;</w:t>
      </w:r>
    </w:p>
    <w:p w14:paraId="2E7B75D6">
      <w:pPr>
        <w:pStyle w:val="11"/>
        <w:widowControl/>
      </w:pPr>
      <w:r>
        <w:t>并且，鉴于有些人认为阅读圣经对百姓是有害的（pernicious），屈梭多模在同一处也消除了这个顾虑（scruple），并说这种知识对所有人都是高度必需的，并能消除无穷的邪恶（evils）；</w:t>
      </w:r>
    </w:p>
    <w:p w14:paraId="35E2A6F9">
      <w:pPr>
        <w:pStyle w:val="11"/>
        <w:spacing w:line="267" w:lineRule="auto"/>
        <w:rPr>
          <w:rFonts w:hint="eastAsia"/>
        </w:rPr>
      </w:pPr>
    </w:p>
    <w:p w14:paraId="345AAD29">
      <w:pPr>
        <w:pStyle w:val="11"/>
        <w:widowControl/>
      </w:pPr>
      <w:r>
        <w:t>but that ignorance of the scriptures is the mother of all errors and heresies.</w:t>
      </w:r>
    </w:p>
    <w:p w14:paraId="04200C36">
      <w:pPr>
        <w:pStyle w:val="11"/>
        <w:widowControl/>
      </w:pPr>
      <w:r>
        <w:t>而对圣经的无知是所有错误和异端的母亲。</w:t>
      </w:r>
    </w:p>
    <w:p w14:paraId="2D58B3AC">
      <w:pPr>
        <w:pStyle w:val="11"/>
        <w:spacing w:line="267" w:lineRule="auto"/>
        <w:rPr>
          <w:rFonts w:hint="eastAsia"/>
        </w:rPr>
      </w:pPr>
    </w:p>
    <w:p w14:paraId="1193E158">
      <w:pPr>
        <w:pStyle w:val="11"/>
        <w:widowControl/>
      </w:pPr>
      <w:r>
        <w:t>For thus he writes: ἐντε ῦθεν τ μυρία ἔϕυ κακ, ἀπ τῶν γραϕῶν ἀγνοίας . “Hence have sprung infinite evils, that is, from very ignorance of the sacred scriptures;</w:t>
      </w:r>
    </w:p>
    <w:p w14:paraId="4FE349D4">
      <w:pPr>
        <w:pStyle w:val="11"/>
        <w:widowControl/>
      </w:pPr>
      <w:r>
        <w:t>因为祂如此写道： ἐντε ῦθεν τ μυρία ἔϕυ κακ, ἀπ τῶν γραϕῶν ἀγνοίας 。 “由此产生了无穷的邪恶，也就是说，源于对神圣（sacred）圣经的无知；</w:t>
      </w:r>
    </w:p>
    <w:p w14:paraId="26D8BBD6">
      <w:pPr>
        <w:pStyle w:val="11"/>
        <w:spacing w:line="267" w:lineRule="auto"/>
        <w:rPr>
          <w:rFonts w:hint="eastAsia"/>
        </w:rPr>
      </w:pPr>
    </w:p>
    <w:p w14:paraId="4284F235">
      <w:pPr>
        <w:pStyle w:val="11"/>
        <w:widowControl/>
      </w:pPr>
      <w:r>
        <w:t>hence hath grown the prevailing pest of heresies;</w:t>
      </w:r>
    </w:p>
    <w:p w14:paraId="1CBF7C8A">
      <w:pPr>
        <w:pStyle w:val="11"/>
        <w:widowControl/>
      </w:pPr>
      <w:r>
        <w:t>由此滋生了盛行的异端瘟疫（pest）；</w:t>
      </w:r>
    </w:p>
    <w:p w14:paraId="37F46935">
      <w:pPr>
        <w:pStyle w:val="11"/>
        <w:spacing w:line="267" w:lineRule="auto"/>
        <w:rPr>
          <w:rFonts w:hint="eastAsia"/>
        </w:rPr>
      </w:pPr>
    </w:p>
    <w:p w14:paraId="2804A0D0">
      <w:pPr>
        <w:pStyle w:val="11"/>
        <w:widowControl/>
      </w:pPr>
      <w:r>
        <w:t>hence in many the neglect of life, hence useless and unprofitable labors.</w:t>
      </w:r>
    </w:p>
    <w:p w14:paraId="58F13C74">
      <w:pPr>
        <w:pStyle w:val="11"/>
        <w:widowControl/>
      </w:pPr>
      <w:r>
        <w:t>由此导致许多人对生活（life）的忽视，由此产生无用和无益的劳苦。</w:t>
      </w:r>
    </w:p>
    <w:p w14:paraId="5592E964">
      <w:pPr>
        <w:pStyle w:val="11"/>
        <w:spacing w:line="267" w:lineRule="auto"/>
        <w:rPr>
          <w:rFonts w:hint="eastAsia"/>
        </w:rPr>
      </w:pPr>
    </w:p>
    <w:p w14:paraId="029B0E0D">
      <w:pPr>
        <w:pStyle w:val="11"/>
        <w:widowControl/>
      </w:pPr>
      <w:r>
        <w:t>For even as those who are deprived of the use of the light of this world can never go straight;</w:t>
      </w:r>
    </w:p>
    <w:p w14:paraId="617E6880">
      <w:pPr>
        <w:pStyle w:val="11"/>
        <w:widowControl/>
      </w:pPr>
      <w:r>
        <w:t>因为正如那些被剥夺了使用这世界光的人永远无法走正直（straight）的道路；</w:t>
      </w:r>
    </w:p>
    <w:p w14:paraId="2FDC5123">
      <w:pPr>
        <w:pStyle w:val="11"/>
        <w:spacing w:line="267" w:lineRule="auto"/>
        <w:rPr>
          <w:rFonts w:hint="eastAsia"/>
        </w:rPr>
      </w:pPr>
    </w:p>
    <w:p w14:paraId="18280637">
      <w:pPr>
        <w:pStyle w:val="11"/>
        <w:widowControl/>
        <w:numPr>
          <w:ilvl w:val="0"/>
          <w:numId w:val="32"/>
        </w:numPr>
        <w:ind w:left="0" w:leftChars="0" w:firstLine="0" w:firstLineChars="0"/>
        <w:rPr>
          <w:b w:val="0"/>
          <w:bdr w:val="none" w:sz="0" w:space="0"/>
        </w:rPr>
      </w:pPr>
      <w:r>
        <w:t>they who do not turn their eyes to the rays of the scriptures of God, do of necessity run frequently into many errors, just as if they walked in darkness replete with perils.”</w:t>
      </w:r>
    </w:p>
    <w:p w14:paraId="14BF0437">
      <w:pPr>
        <w:pStyle w:val="11"/>
        <w:widowControl/>
      </w:pPr>
      <w:r>
        <w:t>那些不将眼睛转向上帝圣经光芒的人，也必然经常陷入许多错误，就像他们走在充满危险的黑暗中一样。”</w:t>
      </w:r>
    </w:p>
    <w:p w14:paraId="68F9D293">
      <w:pPr>
        <w:pStyle w:val="11"/>
        <w:spacing w:line="267" w:lineRule="auto"/>
        <w:rPr>
          <w:rFonts w:hint="eastAsia"/>
        </w:rPr>
      </w:pPr>
    </w:p>
    <w:p w14:paraId="357556F1">
      <w:pPr>
        <w:pStyle w:val="11"/>
        <w:widowControl/>
      </w:pPr>
      <w:r>
        <w:t>The same author, in his first Homily upon John, writes thus: “Therefore he (John) covered not his doctrine in mist and darkness, as they (the philosophers) shrouded their perverse opinions in obscurity as in a vail.</w:t>
      </w:r>
    </w:p>
    <w:p w14:paraId="102BABD9">
      <w:pPr>
        <w:pStyle w:val="11"/>
        <w:widowControl/>
      </w:pPr>
      <w:r>
        <w:t>同一位作者，在祂对约翰福音的第一篇讲道中如此写道：“因此祂（约翰）没有将祂的教义（doctrine）笼罩在迷雾和黑暗中，不像他们（哲学家）将他们悖谬的观点笼罩在晦涩中，如同裹在面纱里一样。</w:t>
      </w:r>
    </w:p>
    <w:p w14:paraId="44918C00">
      <w:pPr>
        <w:pStyle w:val="11"/>
        <w:spacing w:line="267" w:lineRule="auto"/>
        <w:rPr>
          <w:rFonts w:hint="eastAsia"/>
        </w:rPr>
      </w:pPr>
    </w:p>
    <w:p w14:paraId="4E7F9760">
      <w:pPr>
        <w:pStyle w:val="11"/>
        <w:widowControl/>
      </w:pPr>
      <w:r>
        <w:t>But his doctrine is clearer and more lucid than the rays of the sun, and therefore propagated to all men.”</w:t>
      </w:r>
    </w:p>
    <w:p w14:paraId="2F4FFDE1">
      <w:pPr>
        <w:pStyle w:val="11"/>
        <w:widowControl/>
      </w:pPr>
      <w:r>
        <w:t>但是祂的教义比太阳的光芒更清晰、更明亮（lucid），因此传播给所有人。”</w:t>
      </w:r>
    </w:p>
    <w:p w14:paraId="6AF11F28">
      <w:pPr>
        <w:pStyle w:val="11"/>
        <w:spacing w:line="267" w:lineRule="auto"/>
        <w:rPr>
          <w:rFonts w:hint="eastAsia"/>
        </w:rPr>
      </w:pPr>
    </w:p>
    <w:p w14:paraId="786F1AFC">
      <w:pPr>
        <w:pStyle w:val="11"/>
        <w:widowControl/>
      </w:pPr>
      <w:r>
        <w:t>And, in his first Homily upon Matthew, he says, that “the scriptures are easily intelligible and plain even to the slave, the rustic, the widow, the child, and the man of weakest intellect.”</w:t>
      </w:r>
    </w:p>
    <w:p w14:paraId="53B1B2DA">
      <w:pPr>
        <w:pStyle w:val="11"/>
        <w:widowControl/>
      </w:pPr>
      <w:r>
        <w:t>并且，在祂对马太福音的第一篇讲道中，祂说，“圣经即使对奴隶（slave）、乡下人（rustic）、寡妇、孩童，以及智力最弱的人来说，也是容易理解和明确的。”</w:t>
      </w:r>
    </w:p>
    <w:p w14:paraId="6121244B">
      <w:pPr>
        <w:pStyle w:val="11"/>
        <w:spacing w:line="267" w:lineRule="auto"/>
        <w:rPr>
          <w:rFonts w:hint="eastAsia"/>
        </w:rPr>
      </w:pPr>
    </w:p>
    <w:p w14:paraId="36945553">
      <w:pPr>
        <w:pStyle w:val="11"/>
        <w:widowControl/>
      </w:pPr>
      <w:r>
        <w:t>What class of men, therefore, is there to whom the scriptures are so difficult as our adversaries slanderously pretend.</w:t>
      </w:r>
    </w:p>
    <w:p w14:paraId="417A5BB6">
      <w:pPr>
        <w:pStyle w:val="11"/>
        <w:widowControl/>
      </w:pPr>
      <w:r>
        <w:t>因此，有什么样的人群，对他们来说圣经会像我们的对手诽谤性地（slanderously）声称的那样困难呢。</w:t>
      </w:r>
    </w:p>
    <w:p w14:paraId="1C711941">
      <w:pPr>
        <w:pStyle w:val="11"/>
        <w:spacing w:line="267" w:lineRule="auto"/>
        <w:rPr>
          <w:rFonts w:hint="eastAsia"/>
        </w:rPr>
      </w:pPr>
    </w:p>
    <w:p w14:paraId="6DA4DA23">
      <w:pPr>
        <w:pStyle w:val="11"/>
        <w:widowControl/>
      </w:pPr>
      <w:r>
        <w:t>Slaves, rustics, women, boys, and people of the meanest understanding, may be engaged with advantage in the perusal of them.</w:t>
      </w:r>
    </w:p>
    <w:p w14:paraId="3B8FB777">
      <w:pPr>
        <w:pStyle w:val="11"/>
        <w:widowControl/>
      </w:pPr>
      <w:r>
        <w:t>奴隶、乡下人、妇女、男孩以及理解力最卑微（meanest）的人，都可以带着益处参与阅读它们。</w:t>
      </w:r>
    </w:p>
    <w:p w14:paraId="7E13F3DC">
      <w:pPr>
        <w:pStyle w:val="11"/>
        <w:spacing w:line="267" w:lineRule="auto"/>
        <w:rPr>
          <w:rFonts w:hint="eastAsia"/>
        </w:rPr>
      </w:pPr>
    </w:p>
    <w:p w14:paraId="468DF948">
      <w:pPr>
        <w:pStyle w:val="11"/>
        <w:widowControl/>
      </w:pPr>
      <w:r>
        <w:t>Therefore the scriptures have great perspicuity and facility, and should not be taken away from the people on the pretext of their obscurity.</w:t>
      </w:r>
    </w:p>
    <w:p w14:paraId="56774827">
      <w:pPr>
        <w:pStyle w:val="11"/>
        <w:widowControl/>
      </w:pPr>
      <w:r>
        <w:t>因此，圣经具有极大的清晰度和容易性（facility），不应以其晦涩为借口将它们从百姓手中夺走。</w:t>
      </w:r>
    </w:p>
    <w:p w14:paraId="1929FF19">
      <w:pPr>
        <w:pStyle w:val="11"/>
        <w:spacing w:line="267" w:lineRule="auto"/>
        <w:rPr>
          <w:rFonts w:hint="eastAsia"/>
        </w:rPr>
      </w:pPr>
    </w:p>
    <w:p w14:paraId="11D2B125">
      <w:pPr>
        <w:pStyle w:val="11"/>
        <w:widowControl/>
      </w:pPr>
      <w:r>
        <w:t>Justin Martyr, in his Dialogue with Trypho the Jew, when employed in proving the Deity of Christ, thus addresses those with whom he held the conference:</w:t>
      </w:r>
    </w:p>
    <w:p w14:paraId="6C61EFBF">
      <w:pPr>
        <w:pStyle w:val="11"/>
        <w:widowControl/>
      </w:pPr>
      <w:r>
        <w:t>游斯丁·殉道者（Justin Martyr），在祂与特赖福（Trypho）这位犹太人的对话中，当祂在证明基督的神性（Deity of Christ）时，如此对那些与祂进行会谈的人说：</w:t>
      </w:r>
    </w:p>
    <w:p w14:paraId="125E9BC7">
      <w:pPr>
        <w:pStyle w:val="11"/>
        <w:widowControl/>
      </w:pPr>
      <w:r>
        <w:t>“Attend to those things which I shall quote from the sacred scriptures, and which are such as to need merely a hearing, and not any exposition16.”</w:t>
      </w:r>
    </w:p>
    <w:p w14:paraId="6BB40682">
      <w:pPr>
        <w:pStyle w:val="11"/>
        <w:widowControl/>
      </w:pPr>
      <w:r>
        <w:t>“请注意我将从神圣的圣经中引用的那些事物，它们是如此，以至于只需要一听，而不需要任何解释16。”</w:t>
      </w:r>
    </w:p>
    <w:p w14:paraId="4EBCED42">
      <w:pPr>
        <w:pStyle w:val="11"/>
        <w:spacing w:line="267" w:lineRule="auto"/>
        <w:rPr>
          <w:rFonts w:hint="eastAsia"/>
        </w:rPr>
      </w:pPr>
    </w:p>
    <w:p w14:paraId="41799AC5">
      <w:pPr>
        <w:pStyle w:val="11"/>
        <w:widowControl/>
      </w:pPr>
      <w:r>
        <w:t>Where he says that the scriptures are so easy that he who hears them merely, immediately understands them.</w:t>
      </w:r>
    </w:p>
    <w:p w14:paraId="6DF18D7F">
      <w:pPr>
        <w:pStyle w:val="11"/>
        <w:widowControl/>
      </w:pPr>
      <w:r>
        <w:t>在这里，祂说圣经是如此容易，以至于仅仅听到它们的人，就立即理解它们。</w:t>
      </w:r>
    </w:p>
    <w:p w14:paraId="49A6ED18">
      <w:pPr>
        <w:pStyle w:val="11"/>
        <w:spacing w:line="267" w:lineRule="auto"/>
        <w:rPr>
          <w:rFonts w:hint="eastAsia"/>
        </w:rPr>
      </w:pPr>
    </w:p>
    <w:p w14:paraId="0DCC7006">
      <w:pPr>
        <w:pStyle w:val="11"/>
        <w:widowControl/>
      </w:pPr>
      <w:r>
        <w:t>For the Greek words shew that this is affirmed of the scriptures themselves, not merely of those matters which he mentioned out of the scriptures: προσέχετε ο;ς μέλλω iναμιμνήσκειν iπ τuν dγίων γραϕuν, οjδ εξηγηθiναι ˙ δεομένων, iλλ μόνον iκουσθiναι .</w:t>
      </w:r>
    </w:p>
    <w:p w14:paraId="6EB483E3">
      <w:pPr>
        <w:pStyle w:val="11"/>
        <w:widowControl/>
      </w:pPr>
      <w:r>
        <w:t>因为希腊文表明，这是对圣经本身所肯定的，而不仅仅是对祂从圣经中提到的那些事物所肯定的： προσέχετε ο;ς μέλλω iναμιμνήσκειν iπ τuν dγίων γραϕuν, οjδ εξηγηθiναι ˙ δεομένων, iλλ μόνον iκουσθiναι 。</w:t>
      </w:r>
    </w:p>
    <w:p w14:paraId="1C3C82AD">
      <w:pPr>
        <w:pStyle w:val="11"/>
        <w:spacing w:line="267" w:lineRule="auto"/>
        <w:rPr>
          <w:rFonts w:hint="eastAsia"/>
        </w:rPr>
      </w:pPr>
    </w:p>
    <w:p w14:paraId="54127848">
      <w:pPr>
        <w:pStyle w:val="11"/>
        <w:widowControl/>
      </w:pPr>
      <w:r>
        <w:t>Irenæus, Lib. III. 15, affirms the doctrine of the apostles to be “manifest and firm, keeping nothing back17.”</w:t>
      </w:r>
    </w:p>
    <w:p w14:paraId="72B3AFCB">
      <w:pPr>
        <w:pStyle w:val="11"/>
        <w:widowControl/>
      </w:pPr>
      <w:r>
        <w:t>爱任纽（Irenæus），第三卷第 15 章，肯定使徒的教义是“显明而坚固（firm），没有保留任何东西17。”</w:t>
      </w:r>
    </w:p>
    <w:p w14:paraId="36D09566">
      <w:pPr>
        <w:pStyle w:val="11"/>
        <w:spacing w:line="267" w:lineRule="auto"/>
        <w:rPr>
          <w:rFonts w:hint="eastAsia"/>
        </w:rPr>
      </w:pPr>
    </w:p>
    <w:p w14:paraId="6B539C7A">
      <w:pPr>
        <w:pStyle w:val="11"/>
        <w:widowControl/>
      </w:pPr>
      <w:r>
        <w:t>Thus it is both perspicuous and perfect.</w:t>
      </w:r>
    </w:p>
    <w:p w14:paraId="4A7E676B">
      <w:pPr>
        <w:pStyle w:val="11"/>
        <w:widowControl/>
      </w:pPr>
      <w:r>
        <w:t>因此，它是既清晰又完整的。</w:t>
      </w:r>
    </w:p>
    <w:p w14:paraId="3B2C94A3">
      <w:pPr>
        <w:pStyle w:val="11"/>
        <w:widowControl/>
      </w:pPr>
      <w:r>
        <w:t>Clemens Alexandrinus, in his προτρεπτικς λόγος, or exhortation to the Gentiles, writes thus:</w:t>
      </w:r>
    </w:p>
    <w:p w14:paraId="79A5E25F">
      <w:pPr>
        <w:pStyle w:val="11"/>
        <w:widowControl/>
      </w:pPr>
      <w:r>
        <w:t>亚历山大的革利免（Clemens Alexandrinus），在祂的 προτρεπτικς λόγος（《劝导希腊人书》），或劝勉外邦人（Gentiles）的书中，如此写道：</w:t>
      </w:r>
    </w:p>
    <w:p w14:paraId="51DDF8E4">
      <w:pPr>
        <w:pStyle w:val="11"/>
        <w:spacing w:line="267" w:lineRule="auto"/>
        <w:rPr>
          <w:rFonts w:hint="eastAsia"/>
        </w:rPr>
      </w:pPr>
    </w:p>
    <w:p w14:paraId="2990DFDE">
      <w:pPr>
        <w:pStyle w:val="11"/>
        <w:widowControl/>
      </w:pPr>
      <w:r>
        <w:t>“Hear ye that are far off, hear also ye that are nigh.</w:t>
      </w:r>
    </w:p>
    <w:p w14:paraId="749C8DEC">
      <w:pPr>
        <w:pStyle w:val="11"/>
        <w:widowControl/>
      </w:pPr>
      <w:r>
        <w:t>“你们在远处的，请听，你们在近处的，也请听。</w:t>
      </w:r>
    </w:p>
    <w:p w14:paraId="522DBC34">
      <w:pPr>
        <w:pStyle w:val="11"/>
        <w:spacing w:line="267" w:lineRule="auto"/>
        <w:rPr>
          <w:rFonts w:hint="eastAsia"/>
        </w:rPr>
      </w:pPr>
    </w:p>
    <w:p w14:paraId="7BE731F6">
      <w:pPr>
        <w:pStyle w:val="11"/>
        <w:widowControl/>
      </w:pPr>
      <w:r>
        <w:t>The word is concealed from none; the light is common, it beams on all men; there is nothing Cimmerian in the word.</w:t>
      </w:r>
    </w:p>
    <w:p w14:paraId="25765A86">
      <w:pPr>
        <w:pStyle w:val="11"/>
        <w:widowControl/>
      </w:pPr>
      <w:r>
        <w:t>圣言（word）没有向任何人隐藏；光是共同的，它照耀着所有人；在圣言中没有西米里安（Cimmerian，指极度黑暗）的事物。</w:t>
      </w:r>
    </w:p>
    <w:p w14:paraId="6FFECD44">
      <w:pPr>
        <w:pStyle w:val="11"/>
        <w:spacing w:line="267" w:lineRule="auto"/>
        <w:rPr>
          <w:rFonts w:hint="eastAsia"/>
        </w:rPr>
      </w:pPr>
    </w:p>
    <w:p w14:paraId="378779C9">
      <w:pPr>
        <w:pStyle w:val="11"/>
        <w:widowControl/>
      </w:pPr>
      <w:r>
        <w:t>Let us haste to salvation, to regeneration18.”</w:t>
      </w:r>
    </w:p>
    <w:p w14:paraId="0BB7081B">
      <w:pPr>
        <w:pStyle w:val="11"/>
        <w:widowControl/>
      </w:pPr>
      <w:r>
        <w:t>让我们快奔向救恩，奔向重生（regeneration）18。”</w:t>
      </w:r>
    </w:p>
    <w:p w14:paraId="5BA6B772">
      <w:pPr>
        <w:pStyle w:val="11"/>
        <w:spacing w:line="267" w:lineRule="auto"/>
        <w:rPr>
          <w:rFonts w:hint="eastAsia"/>
        </w:rPr>
      </w:pPr>
    </w:p>
    <w:p w14:paraId="4B5A1B54">
      <w:pPr>
        <w:pStyle w:val="11"/>
        <w:widowControl/>
      </w:pPr>
      <w:r>
        <w:t>Jerome, in his Commentary upon Psalm 86, compares the apostles and prophets with the philosophers, as Chrysostom did above, and says that Plato wrote for few, because scarcely three men understood him;</w:t>
      </w:r>
    </w:p>
    <w:p w14:paraId="0DF4C92E">
      <w:pPr>
        <w:pStyle w:val="11"/>
        <w:widowControl/>
      </w:pPr>
      <w:r>
        <w:t>耶柔米，在祂对诗篇第 86 篇的注释中，将使徒和先知与哲学家进行比较，正如屈梭多模在上面所做的那样，并说柏拉图（Plato）是为少数人写作，因为几乎只有三个人理解祂；</w:t>
      </w:r>
    </w:p>
    <w:p w14:paraId="128AE7D9">
      <w:pPr>
        <w:pStyle w:val="11"/>
        <w:spacing w:line="267" w:lineRule="auto"/>
        <w:rPr>
          <w:rFonts w:hint="eastAsia"/>
        </w:rPr>
      </w:pPr>
    </w:p>
    <w:p w14:paraId="2ED742FB">
      <w:pPr>
        <w:pStyle w:val="11"/>
        <w:widowControl/>
      </w:pPr>
      <w:r>
        <w:t>but the apostles and prophets, whom he there calls the princes of the church and the princes of Christ, “wrote not for a few, but for the whole people, that all might understand.”</w:t>
      </w:r>
    </w:p>
    <w:p w14:paraId="7D2540D1">
      <w:pPr>
        <w:pStyle w:val="11"/>
        <w:widowControl/>
      </w:pPr>
      <w:r>
        <w:t>但使徒和先知，祂在那里称他们为教会的君王和基督的君王，“不是为少数人写作，而是为全体百姓写作，以便所有人都能理解。”</w:t>
      </w:r>
    </w:p>
    <w:p w14:paraId="4B9F4854">
      <w:pPr>
        <w:pStyle w:val="11"/>
        <w:spacing w:line="267" w:lineRule="auto"/>
        <w:rPr>
          <w:rFonts w:hint="eastAsia"/>
        </w:rPr>
      </w:pPr>
    </w:p>
    <w:p w14:paraId="0F85B0A7">
      <w:pPr>
        <w:pStyle w:val="11"/>
        <w:widowControl/>
      </w:pPr>
      <w:r>
        <w:t>Ambrose, in his seventh epistle, at the beginning, says that Paul so explains himself in most of his discourses, that he who treats of him finds nothing to add;</w:t>
      </w:r>
    </w:p>
    <w:p w14:paraId="12B7D289">
      <w:pPr>
        <w:pStyle w:val="11"/>
        <w:widowControl/>
      </w:pPr>
      <w:r>
        <w:t>安波罗修（Ambrose），在祂的第七封书信开头，说保罗在祂的大部分论述（discourses）中如此解释祂自己，以至于处理祂著作的人发现没有什么可补充的；</w:t>
      </w:r>
    </w:p>
    <w:p w14:paraId="524B9C5C">
      <w:pPr>
        <w:pStyle w:val="11"/>
        <w:spacing w:line="267" w:lineRule="auto"/>
        <w:rPr>
          <w:rFonts w:hint="eastAsia"/>
        </w:rPr>
      </w:pPr>
    </w:p>
    <w:p w14:paraId="60C2E0C6">
      <w:pPr>
        <w:pStyle w:val="11"/>
        <w:widowControl/>
      </w:pPr>
      <w:r>
        <w:t>“and, if he would say something, must discharge the office of a grammarian rather than of a reasoner19.”</w:t>
      </w:r>
    </w:p>
    <w:p w14:paraId="181BEAF4">
      <w:pPr>
        <w:pStyle w:val="11"/>
        <w:widowControl/>
      </w:pPr>
      <w:r>
        <w:t>“并且，如果祂想说些什么，必须履行文法学家（grammarian）的职责，而不是推理家（reasoner）的职责19。”</w:t>
      </w:r>
    </w:p>
    <w:p w14:paraId="36F7E0BA">
      <w:pPr>
        <w:pStyle w:val="11"/>
        <w:spacing w:line="267" w:lineRule="auto"/>
        <w:rPr>
          <w:rFonts w:hint="eastAsia"/>
        </w:rPr>
      </w:pPr>
    </w:p>
    <w:p w14:paraId="6CFD02A6">
      <w:pPr>
        <w:pStyle w:val="11"/>
        <w:widowControl/>
      </w:pPr>
      <w:r>
        <w:t>Basil, in his shorter definitions, Quæst. 45, where he handles the question,—If a man, having heard the Lord (who had said, “The servant that knew his Lord’s will and did it not, neither prepared himself to do his will, shall be beaten with many stripes; but he who knew not, and did things worthy of stripes, shall be beaten with few stripes,”) should on that account studiously neglect the knowledge of the divine will, hath he any comfort?—declares it evident, that he who is such, falsely pretends ignorance, and inevitably incurs judgment for his sin.</w:t>
      </w:r>
    </w:p>
    <w:p w14:paraId="21E16A47">
      <w:pPr>
        <w:pStyle w:val="11"/>
        <w:widowControl/>
      </w:pPr>
      <w:r>
        <w:t>巴西流（Basil），在祂的《简短定义》（shorter definitions）第 45 题中，祂处理了这样一个问题——如果一个人听了主的话（主曾说：“仆人知道祂主人的旨意，却不预备自己，也不遵行祂的旨意，必被多打；但那不知道，却做了该受鞭打的事，必被少打，”），就因此故意（studiously）忽略对神圣旨意的认识，祂还有安慰（comfort）吗？——祂宣告，很明显，这样的人是假装无知，并无可避免地因祂的罪而招致审判。</w:t>
      </w:r>
    </w:p>
    <w:p w14:paraId="56F0704C">
      <w:pPr>
        <w:pStyle w:val="11"/>
        <w:spacing w:line="267" w:lineRule="auto"/>
        <w:rPr>
          <w:rFonts w:hint="eastAsia"/>
        </w:rPr>
      </w:pPr>
    </w:p>
    <w:p w14:paraId="7B0F50CB">
      <w:pPr>
        <w:pStyle w:val="11"/>
        <w:widowControl/>
      </w:pPr>
      <w:r>
        <w:t>For, saith the Lord, “if I had not come among them and spoken to them, they had not had sin; but now they have no cloak for their sin.”</w:t>
      </w:r>
    </w:p>
    <w:p w14:paraId="53539A3B">
      <w:pPr>
        <w:pStyle w:val="11"/>
        <w:widowControl/>
      </w:pPr>
      <w:r>
        <w:t>因为主说，“我若没有到他们中间来说话，他们就没有罪；但如今他们的罪没有遮盖（cloak）。”</w:t>
      </w:r>
    </w:p>
    <w:p w14:paraId="023A5060">
      <w:pPr>
        <w:pStyle w:val="11"/>
        <w:spacing w:line="267" w:lineRule="auto"/>
        <w:rPr>
          <w:rFonts w:hint="eastAsia"/>
        </w:rPr>
      </w:pPr>
    </w:p>
    <w:p w14:paraId="5ECAB446">
      <w:pPr>
        <w:pStyle w:val="11"/>
        <w:widowControl/>
      </w:pPr>
      <w:r>
        <w:t>Then he subjoins what makes for us in this controversy: τiς ἁγίας γραϕῆς πανταχοῦ πᾶσι τ θέλημα το ῦ Θεο ῦ διαγγελλούσης20. “The sacred scripture every where declares to us the will of God.</w:t>
      </w:r>
    </w:p>
    <w:p w14:paraId="0A182987">
      <w:pPr>
        <w:pStyle w:val="11"/>
        <w:widowControl/>
      </w:pPr>
      <w:r>
        <w:t>然后祂补充了对我们在这场争议中有利的内容： τiς ἁγίας γραϕῆς πανταχοῦ πᾶσι τ θέλημα το ῦ Θεο ῦ διαγγελλούσης20。 “神圣的圣经在每个地方都向我们宣告上帝的旨意。</w:t>
      </w:r>
    </w:p>
    <w:p w14:paraId="6EAFE3BD">
      <w:pPr>
        <w:pStyle w:val="11"/>
        <w:spacing w:line="267" w:lineRule="auto"/>
        <w:rPr>
          <w:rFonts w:hint="eastAsia"/>
        </w:rPr>
      </w:pPr>
    </w:p>
    <w:p w14:paraId="3E3170CF">
      <w:pPr>
        <w:pStyle w:val="11"/>
        <w:widowControl/>
      </w:pPr>
      <w:r>
        <w:t>Therefore he who is such will not be condemned with a lesser judgment along with those who are in ignorance, but with a severer, with those of whom it is written, ‘They are like the deaf adder that stoppeth her ears, lest she should hear the voice of the charmers and the enchanter, while she is skillfully charmed by him’.”</w:t>
      </w:r>
    </w:p>
    <w:p w14:paraId="02295081">
      <w:pPr>
        <w:pStyle w:val="11"/>
        <w:widowControl/>
      </w:pPr>
      <w:r>
        <w:t>因此，这样的人将不会与那些处于无知中的人一同被判以较轻的审判，而是会受到更严厉的审判，与那些经上记载的‘他们像塞耳的聋虺（adder，毒蛇），不听行法术的（charmer）声音，也不听善于念咒的（enchanter）声音，尽管祂被巧妙地施了咒语（charmed）’的人一同被定罪。”</w:t>
      </w:r>
    </w:p>
    <w:p w14:paraId="53785DF9">
      <w:pPr>
        <w:pStyle w:val="11"/>
        <w:widowControl/>
      </w:pPr>
      <w:r>
        <w:t>The same author, in the beginning of his Commentary upon the Psalms, observes: “From scripture, as from a common repository of drugs to heal our souls, ἐν κοινῷ τῶν ψυχῶν iατρείῳ , every man may choose a remedy suited to his complaint, each may be his own physician.”</w:t>
      </w:r>
    </w:p>
    <w:p w14:paraId="7E1AED77">
      <w:pPr>
        <w:pStyle w:val="11"/>
        <w:widowControl/>
      </w:pPr>
      <w:r>
        <w:t>同一位作者，在祂的《诗篇注释》（Commentary upon the Psalms）开头指出：“从圣经中，如同从一个治疗我们灵魂的共同药物库（repository of drugs） ἐν κοινῷ τῶν ψυχῶν iατρείῳ 中，每个人都可以选择一种适合祂****疾苦（complaint）的疗法（remedy），每个人都可以成为自己的医生。”</w:t>
      </w:r>
    </w:p>
    <w:p w14:paraId="46C9161A">
      <w:pPr>
        <w:pStyle w:val="11"/>
        <w:spacing w:line="267" w:lineRule="auto"/>
        <w:rPr>
          <w:rFonts w:hint="eastAsia"/>
        </w:rPr>
      </w:pPr>
    </w:p>
    <w:p w14:paraId="415F6057">
      <w:pPr>
        <w:pStyle w:val="11"/>
        <w:widowControl/>
      </w:pPr>
      <w:r>
        <w:t>Epiphanius, Hæres. 69, says: “All things are clear and full of light in the divine scripture21,” &amp;c.</w:t>
      </w:r>
    </w:p>
    <w:p w14:paraId="6326DC01">
      <w:pPr>
        <w:pStyle w:val="11"/>
        <w:widowControl/>
      </w:pPr>
      <w:r>
        <w:t>伊皮凡纽（Epiphanius），在《异端大全》（Hæres.）第 69 章中说：“在神圣的圣经中，一切都是清晰且充满光的21，”等等。</w:t>
      </w:r>
    </w:p>
    <w:p w14:paraId="54ECE809">
      <w:pPr>
        <w:pStyle w:val="11"/>
        <w:spacing w:line="267" w:lineRule="auto"/>
        <w:rPr>
          <w:rFonts w:hint="eastAsia"/>
        </w:rPr>
      </w:pPr>
    </w:p>
    <w:p w14:paraId="24D711D9">
      <w:pPr>
        <w:pStyle w:val="11"/>
        <w:widowControl/>
      </w:pPr>
      <w:r>
        <w:t>And Hær. 76, “All things are clear in the divine scriptures to those who will approach with pious reasoning to the divine word:” πάντα σαϕῆ ἐν τῇ θείᾳ γραϕῇ τοῖς βουλομένοις εὐσεβεῖ λογισμῷ προσέρχεσθαι τῷ θείῳ λόγῳ22.</w:t>
      </w:r>
    </w:p>
    <w:p w14:paraId="2F376F09">
      <w:pPr>
        <w:pStyle w:val="11"/>
        <w:widowControl/>
      </w:pPr>
      <w:r>
        <w:t>并且在《异端大全》第 76 章中，“对那些愿意以虔敬的理性（pious reasoning）靠近（approach）神圣圣言的人来说，一切都在神圣圣经中是清晰的：” πάντα σαϕῆ ἐν τῇ θείᾳ γραϕῇ τοῖς βουλομένοις εὐσεβεῖ λογισμῷ προσέρχεσθαι τῷ θείῳ λόγῳ22。</w:t>
      </w:r>
    </w:p>
    <w:p w14:paraId="256C5B34">
      <w:pPr>
        <w:pStyle w:val="11"/>
        <w:spacing w:line="267" w:lineRule="auto"/>
        <w:rPr>
          <w:rFonts w:hint="eastAsia"/>
        </w:rPr>
      </w:pPr>
    </w:p>
    <w:p w14:paraId="3EA1F088">
      <w:pPr>
        <w:pStyle w:val="11"/>
        <w:widowControl/>
      </w:pPr>
      <w:r>
        <w:t>Cyril of Alexandria, in his seventh Book against Julian, answering an objection from the simplicity of the scriptures, says that they were so written purposely, in order that they might be known and understood by everyone.</w:t>
      </w:r>
    </w:p>
    <w:p w14:paraId="765A4A55">
      <w:pPr>
        <w:pStyle w:val="11"/>
        <w:widowControl/>
      </w:pPr>
      <w:r>
        <w:t>亚历山大的区利罗（Cyril of Alexandria），在祂反对犹利安的第七卷书中，回答了对圣经简洁性（simplicity）的反对意见，说它们是故意以这种方式写成的，以便每个人都能认识和理解它们。</w:t>
      </w:r>
    </w:p>
    <w:p w14:paraId="15BF54B3">
      <w:pPr>
        <w:pStyle w:val="11"/>
        <w:spacing w:line="267" w:lineRule="auto"/>
        <w:rPr>
          <w:rFonts w:hint="eastAsia"/>
        </w:rPr>
      </w:pPr>
    </w:p>
    <w:p w14:paraId="70C1C3BF">
      <w:pPr>
        <w:pStyle w:val="11"/>
        <w:widowControl/>
      </w:pPr>
      <w:r>
        <w:t>His words are these: “But someone will say, that the divine scripture hath a style and diction common to all, vulgar and trite;</w:t>
      </w:r>
    </w:p>
    <w:p w14:paraId="6D581281">
      <w:pPr>
        <w:pStyle w:val="11"/>
        <w:widowControl/>
      </w:pPr>
      <w:r>
        <w:t>祂的话如下：“但有人会说，神圣的圣经有一种对所有人而言是共同的、粗俗和陈腐（trite）的风格和措辞（diction）；</w:t>
      </w:r>
    </w:p>
    <w:p w14:paraId="6A171A65">
      <w:pPr>
        <w:pStyle w:val="11"/>
        <w:spacing w:line="267" w:lineRule="auto"/>
        <w:rPr>
          <w:rFonts w:hint="eastAsia"/>
        </w:rPr>
      </w:pPr>
    </w:p>
    <w:p w14:paraId="7390EC8C">
      <w:pPr>
        <w:pStyle w:val="11"/>
        <w:widowControl/>
      </w:pPr>
      <w:r>
        <w:t>whereas the things of the Greeks are expressed elegantly, and abound in grace and eloquence.</w:t>
      </w:r>
    </w:p>
    <w:p w14:paraId="0B6C917B">
      <w:pPr>
        <w:pStyle w:val="11"/>
        <w:widowControl/>
      </w:pPr>
      <w:r>
        <w:t>然而希腊人的事物表达得优雅，并充满恩典（grace）和雄辩（eloquence）。</w:t>
      </w:r>
    </w:p>
    <w:p w14:paraId="6DF5929A">
      <w:pPr>
        <w:pStyle w:val="11"/>
        <w:spacing w:line="267" w:lineRule="auto"/>
        <w:rPr>
          <w:rFonts w:hint="eastAsia"/>
        </w:rPr>
      </w:pPr>
    </w:p>
    <w:p w14:paraId="7953FE19">
      <w:pPr>
        <w:pStyle w:val="11"/>
        <w:widowControl/>
      </w:pPr>
      <w:r>
        <w:t>We say, therefore, that the prophetical and Mosaic books are expressed in the Hebrew language;</w:t>
      </w:r>
    </w:p>
    <w:p w14:paraId="4D86F41B">
      <w:pPr>
        <w:pStyle w:val="11"/>
        <w:widowControl/>
      </w:pPr>
      <w:r>
        <w:t>因此我们说，先知书和摩西书是以希伯来语表达的；</w:t>
      </w:r>
    </w:p>
    <w:p w14:paraId="44DB7927">
      <w:pPr>
        <w:pStyle w:val="11"/>
        <w:spacing w:line="267" w:lineRule="auto"/>
        <w:rPr>
          <w:rFonts w:hint="eastAsia"/>
        </w:rPr>
      </w:pPr>
    </w:p>
    <w:p w14:paraId="5F87983C">
      <w:pPr>
        <w:pStyle w:val="11"/>
        <w:widowControl/>
      </w:pPr>
      <w:r>
        <w:t>and, in order that they might be known to all, small and great, are usefully committed to a familiar diction, so as to transcend no man’s capacity23.”</w:t>
      </w:r>
    </w:p>
    <w:p w14:paraId="1F34CA0A">
      <w:pPr>
        <w:pStyle w:val="11"/>
        <w:widowControl/>
      </w:pPr>
      <w:r>
        <w:t>并且，为了使它们能被所有人，无论是小的还是大的，所知晓，它们被有益地交托给了一种熟悉的措辞（familiar diction），以至于不会超越任何人的理解力（capacity）23。”</w:t>
      </w:r>
    </w:p>
    <w:p w14:paraId="35DCB95D">
      <w:pPr>
        <w:pStyle w:val="11"/>
        <w:spacing w:line="267" w:lineRule="auto"/>
        <w:rPr>
          <w:rFonts w:hint="eastAsia"/>
        </w:rPr>
      </w:pPr>
    </w:p>
    <w:p w14:paraId="6FACB5C1">
      <w:pPr>
        <w:pStyle w:val="11"/>
        <w:widowControl/>
      </w:pPr>
      <w:r>
        <w:t>The same father also, in his ninth book against the same antagonist, says that nothing in the scriptures is difficult to those who use them as they ought; but that every sentence in them is inaccessible to Julian and such as he.</w:t>
      </w:r>
    </w:p>
    <w:p w14:paraId="348EB81D">
      <w:pPr>
        <w:pStyle w:val="11"/>
        <w:widowControl/>
      </w:pPr>
      <w:r>
        <w:t>同一位教父在祂反对同一对手的第九卷书中也说，对那些以应有的方式使用圣经的人来说，圣经中没有任何困难；但其中每一句话对于犹利安和像祂这样的人来说都是难以理解的（inaccessible）。</w:t>
      </w:r>
    </w:p>
    <w:p w14:paraId="4BC0232E">
      <w:pPr>
        <w:pStyle w:val="11"/>
        <w:spacing w:line="267" w:lineRule="auto"/>
        <w:rPr>
          <w:rFonts w:hint="eastAsia"/>
        </w:rPr>
      </w:pPr>
    </w:p>
    <w:p w14:paraId="54A204D4">
      <w:pPr>
        <w:pStyle w:val="11"/>
        <w:widowControl/>
      </w:pPr>
      <w:r>
        <w:t>Fulgentius, in his discourse concerning the confessors, writes thus upon this subject:</w:t>
      </w:r>
    </w:p>
    <w:p w14:paraId="22D0AE35">
      <w:pPr>
        <w:pStyle w:val="11"/>
        <w:widowControl/>
      </w:pPr>
      <w:r>
        <w:t>夫尔根丢（Fulgentius），在祂关于认信者（confessors）的论述中，对这个问题如此写道：</w:t>
      </w:r>
    </w:p>
    <w:p w14:paraId="472DABC2">
      <w:pPr>
        <w:pStyle w:val="11"/>
        <w:spacing w:line="267" w:lineRule="auto"/>
        <w:rPr>
          <w:rFonts w:hint="eastAsia"/>
        </w:rPr>
      </w:pPr>
    </w:p>
    <w:p w14:paraId="46AE7A5E">
      <w:pPr>
        <w:pStyle w:val="11"/>
        <w:widowControl/>
      </w:pPr>
      <w:r>
        <w:t>“In which commandments (that is, the divine), as in most rich viands, the spiritual abundance of heavenly dainties is so exuberant, that there is in the word of God plenty for the perfect to eat, and plenty also for the babe to suck.</w:t>
      </w:r>
    </w:p>
    <w:p w14:paraId="35720EA8">
      <w:pPr>
        <w:pStyle w:val="11"/>
        <w:widowControl/>
      </w:pPr>
      <w:r>
        <w:t>“在这些诫命（即神圣的诫命）中，如同在最丰盛的食物（viands）中，属灵的天上美味（heavenly dainties）是如此充裕，以至于在上帝的圣言（word of God）中有足够供完全人（perfect）吃的，也有足够供婴孩吮吸（suck）的。</w:t>
      </w:r>
    </w:p>
    <w:p w14:paraId="2E821794">
      <w:pPr>
        <w:pStyle w:val="11"/>
        <w:spacing w:line="267" w:lineRule="auto"/>
        <w:rPr>
          <w:rFonts w:hint="eastAsia"/>
        </w:rPr>
      </w:pPr>
    </w:p>
    <w:p w14:paraId="666001A1">
      <w:pPr>
        <w:pStyle w:val="11"/>
        <w:widowControl/>
      </w:pPr>
      <w:r>
        <w:t>For there is both the milk of the suckling, whereby the tender infancy of the faithful may be nourished, and the solid food whereby the robust youth of the perfect may gain spiritual increase of holy vigor.</w:t>
      </w:r>
    </w:p>
    <w:p w14:paraId="739B9D02">
      <w:pPr>
        <w:pStyle w:val="11"/>
        <w:widowControl/>
      </w:pPr>
      <w:r>
        <w:t>因为其中既有吃奶者的奶，借此信徒柔嫩的婴孩期可以得到滋养，也有固体的食物，借此完全人健壮的青年可以获得圣洁活力的属灵增长。</w:t>
      </w:r>
    </w:p>
    <w:p w14:paraId="6FCC9A14">
      <w:pPr>
        <w:pStyle w:val="11"/>
        <w:widowControl/>
      </w:pPr>
      <w:r>
        <w:t>There provision is made universally for the salvation of all whom the Lord, designs to save.</w:t>
      </w:r>
    </w:p>
    <w:p w14:paraId="1914444B">
      <w:pPr>
        <w:pStyle w:val="11"/>
        <w:widowControl/>
      </w:pPr>
      <w:r>
        <w:t>在那里，为所有主定意拯救的人的救恩，普遍地做好了预备（provision）。</w:t>
      </w:r>
    </w:p>
    <w:p w14:paraId="7C1D23FC">
      <w:pPr>
        <w:pStyle w:val="11"/>
        <w:spacing w:line="267" w:lineRule="auto"/>
        <w:rPr>
          <w:rFonts w:hint="eastAsia"/>
        </w:rPr>
      </w:pPr>
    </w:p>
    <w:p w14:paraId="30AA83C8">
      <w:pPr>
        <w:pStyle w:val="11"/>
        <w:widowControl/>
      </w:pPr>
      <w:r>
        <w:t>There is what suits every age; there is what fits every profession.</w:t>
      </w:r>
    </w:p>
    <w:p w14:paraId="5F613687">
      <w:pPr>
        <w:pStyle w:val="11"/>
        <w:widowControl/>
      </w:pPr>
      <w:r>
        <w:t>那里有适合每个年龄段的；有适合每个职业（profession）的。</w:t>
      </w:r>
    </w:p>
    <w:p w14:paraId="4A5D0D12">
      <w:pPr>
        <w:pStyle w:val="11"/>
        <w:spacing w:line="267" w:lineRule="auto"/>
        <w:rPr>
          <w:rFonts w:hint="eastAsia"/>
        </w:rPr>
      </w:pPr>
    </w:p>
    <w:p w14:paraId="3DEF3FCD">
      <w:pPr>
        <w:pStyle w:val="11"/>
        <w:widowControl/>
      </w:pPr>
      <w:r>
        <w:t>There we hear the precepts which we should perform: there we know the rewards we are to hope for.</w:t>
      </w:r>
    </w:p>
    <w:p w14:paraId="34221903">
      <w:pPr>
        <w:pStyle w:val="11"/>
        <w:widowControl/>
      </w:pPr>
      <w:r>
        <w:t>在那里我们听到我们应该履行的诫命（precepts）：在那里我们知道我们所要盼望的赏赐（rewards）。</w:t>
      </w:r>
    </w:p>
    <w:p w14:paraId="399EE9BD">
      <w:pPr>
        <w:pStyle w:val="11"/>
        <w:spacing w:line="267" w:lineRule="auto"/>
        <w:rPr>
          <w:rFonts w:hint="eastAsia"/>
        </w:rPr>
      </w:pPr>
    </w:p>
    <w:p w14:paraId="173D4CAD">
      <w:pPr>
        <w:pStyle w:val="11"/>
        <w:widowControl/>
      </w:pPr>
      <w:r>
        <w:t>There is the command which teaches by the letter, and instructs us unto knowledge: there the promise which draws us by grace, and leads us to glory24.”</w:t>
      </w:r>
    </w:p>
    <w:p w14:paraId="0E4EB726">
      <w:pPr>
        <w:pStyle w:val="11"/>
        <w:widowControl/>
      </w:pPr>
      <w:r>
        <w:t>那里有通过文字（letter）教导并指导我们获得知识的命令（command）：那里有通过恩典（grace）吸引我们并引导我们进入荣耀的应许24。”</w:t>
      </w:r>
    </w:p>
    <w:p w14:paraId="2B1777C9">
      <w:pPr>
        <w:pStyle w:val="11"/>
        <w:spacing w:line="267" w:lineRule="auto"/>
        <w:rPr>
          <w:rFonts w:hint="eastAsia"/>
        </w:rPr>
      </w:pPr>
    </w:p>
    <w:p w14:paraId="18E7DE22">
      <w:pPr>
        <w:pStyle w:val="11"/>
        <w:widowControl/>
      </w:pPr>
      <w:r>
        <w:t>Gregory the great, in the epistle to Leander, which may be found at the end of the works of Gregory, compares the scripture to a river, in which “the elephant may swim, and yet the lamb may walk.”</w:t>
      </w:r>
    </w:p>
    <w:p w14:paraId="2E6F77FB">
      <w:pPr>
        <w:pStyle w:val="11"/>
        <w:widowControl/>
      </w:pPr>
      <w:r>
        <w:t>大格里高利（Gregory the great），在致利安德（Leander）的书信中，该书信可在格里高利著作的末尾找到，祂将圣经比作一条河流，在其中“大象可以游泳，而羔羊却可以行走。”</w:t>
      </w:r>
    </w:p>
    <w:p w14:paraId="59A18188">
      <w:pPr>
        <w:pStyle w:val="11"/>
        <w:widowControl/>
      </w:pPr>
      <w:r>
        <w:t>Bernard, in his discourse upon those words of Wisdom, “The Lord hath led the just by straight paths,” writes in this manner:</w:t>
      </w:r>
    </w:p>
    <w:p w14:paraId="64062F10">
      <w:pPr>
        <w:pStyle w:val="11"/>
        <w:widowControl/>
      </w:pPr>
      <w:r>
        <w:t>伯尔纳（Bernard），在祂关于智慧书（Wisdom）中“主已引导义人走正直的道路”这些话的论述中，如此写道：</w:t>
      </w:r>
    </w:p>
    <w:p w14:paraId="4BC1D392">
      <w:pPr>
        <w:pStyle w:val="11"/>
        <w:spacing w:line="267" w:lineRule="auto"/>
        <w:rPr>
          <w:rFonts w:hint="eastAsia"/>
        </w:rPr>
      </w:pPr>
    </w:p>
    <w:p w14:paraId="125118AA">
      <w:pPr>
        <w:pStyle w:val="11"/>
        <w:widowControl/>
      </w:pPr>
      <w:r>
        <w:t>“The ways of the Lord are right ways, fair ways, full ways, plain ways: right, without error, because they lead to life; fair, without soil, because they teach purity; full in multitude, because the whole world is now within the net of Christ; plain, without difficulty, because they freely bestow sweetness25.”</w:t>
      </w:r>
    </w:p>
    <w:p w14:paraId="478E0216">
      <w:pPr>
        <w:pStyle w:val="11"/>
        <w:widowControl/>
      </w:pPr>
      <w:r>
        <w:t>“主的道路是正直的道路、美丽的道路、充满的道路、平坦的道路：正直，没有错误，因为它们引向生命；美丽，没有污秽（soil），因为它们教导纯洁（purity）；充满，在于其众多（multitude），因为整个世界现在都在基督的网内（net）；平坦，没有难度，因为它们自由地赐予甘甜（sweetness）25。”</w:t>
      </w:r>
    </w:p>
    <w:p w14:paraId="2223C582">
      <w:pPr>
        <w:pStyle w:val="11"/>
        <w:spacing w:line="267" w:lineRule="auto"/>
        <w:rPr>
          <w:rFonts w:hint="eastAsia"/>
        </w:rPr>
      </w:pPr>
    </w:p>
    <w:p w14:paraId="25B34F78">
      <w:pPr>
        <w:pStyle w:val="11"/>
        <w:widowControl/>
      </w:pPr>
      <w:r>
        <w:t>The same may be proved even from the papists themselves.</w:t>
      </w:r>
    </w:p>
    <w:p w14:paraId="13729CA0">
      <w:pPr>
        <w:pStyle w:val="11"/>
        <w:widowControl/>
      </w:pPr>
      <w:r>
        <w:t>即使从罗马天主教徒本身也可以证明同样的事情。</w:t>
      </w:r>
    </w:p>
    <w:p w14:paraId="654FFD33">
      <w:pPr>
        <w:pStyle w:val="11"/>
        <w:spacing w:line="267" w:lineRule="auto"/>
        <w:rPr>
          <w:rFonts w:hint="eastAsia"/>
        </w:rPr>
      </w:pPr>
    </w:p>
    <w:p w14:paraId="67DC16A8">
      <w:pPr>
        <w:pStyle w:val="11"/>
        <w:widowControl/>
      </w:pPr>
      <w:r>
        <w:t>For Andradius, in his second book of orthodox explications, says that those things which are the chief heads of faith are to be held explicitly even by the ignorant people;</w:t>
      </w:r>
    </w:p>
    <w:p w14:paraId="35455CB6">
      <w:pPr>
        <w:pStyle w:val="11"/>
        <w:widowControl/>
      </w:pPr>
      <w:r>
        <w:t>因为安德拉德（Andradius），在祂的《正统解释》（orthodox explications）第二卷书中说，那些作为信仰主要纲领（chief heads of faith）的事物，即使是无知百姓也必须明确持守；</w:t>
      </w:r>
    </w:p>
    <w:p w14:paraId="12F150F6">
      <w:pPr>
        <w:pStyle w:val="11"/>
        <w:spacing w:line="267" w:lineRule="auto"/>
        <w:rPr>
          <w:rFonts w:hint="eastAsia"/>
        </w:rPr>
      </w:pPr>
    </w:p>
    <w:p w14:paraId="78079CE6">
      <w:pPr>
        <w:pStyle w:val="11"/>
        <w:widowControl/>
      </w:pPr>
      <w:r>
        <w:t>and that there is no degree of rudeness so great as to exempt an ignorance of these from crime, though it suffice to hold the rest implicitly.</w:t>
      </w:r>
    </w:p>
    <w:p w14:paraId="0CF0FE20">
      <w:pPr>
        <w:pStyle w:val="11"/>
        <w:widowControl/>
      </w:pPr>
      <w:r>
        <w:t>并且没有任何程度的粗俗（rudeness）大到可以免除对这些事物的无知所犯的罪，尽管默认持守其余的内容就足够了（implicitly，指以默认的方式）。</w:t>
      </w:r>
    </w:p>
    <w:p w14:paraId="619E1C72">
      <w:pPr>
        <w:pStyle w:val="11"/>
        <w:spacing w:line="267" w:lineRule="auto"/>
        <w:rPr>
          <w:rFonts w:hint="eastAsia"/>
        </w:rPr>
      </w:pPr>
    </w:p>
    <w:p w14:paraId="2E0593F7">
      <w:pPr>
        <w:pStyle w:val="11"/>
        <w:widowControl/>
      </w:pPr>
      <w:r>
        <w:t>Therefore the chief heads of faith, even according to Andradius, are plainly proposed in scripture, and none ought to be ignorant of them, however rude and unlearned.</w:t>
      </w:r>
    </w:p>
    <w:p w14:paraId="238E3B3D">
      <w:pPr>
        <w:pStyle w:val="11"/>
        <w:widowControl/>
      </w:pPr>
      <w:r>
        <w:t>因此，即使根据安德拉德的说法，信仰的主要纲领也在圣经中明确提出了，无论一个人多么粗俗和没有学问，都不应该对它们一无所知。</w:t>
      </w:r>
    </w:p>
    <w:p w14:paraId="31446AF6">
      <w:pPr>
        <w:pStyle w:val="11"/>
        <w:spacing w:line="267" w:lineRule="auto"/>
        <w:rPr>
          <w:rFonts w:hint="eastAsia"/>
        </w:rPr>
      </w:pPr>
    </w:p>
    <w:p w14:paraId="149087FB">
      <w:pPr>
        <w:pStyle w:val="11"/>
        <w:widowControl/>
      </w:pPr>
      <w:r>
        <w:t>Catharinus, in his commentary on 2 Timothy 3. says, that to him who hath faith the scriptures “make themselves easy, as much as may be, and familiar to be understood.”</w:t>
      </w:r>
    </w:p>
    <w:p w14:paraId="1641A8A2">
      <w:pPr>
        <w:pStyle w:val="11"/>
        <w:widowControl/>
      </w:pPr>
      <w:r>
        <w:t>卡萨里努斯（Catharinus），在祂对提摩太后书第 3 章的注释中说，对于有信心的人，圣经“会尽可能地使自己变得容易，并熟悉易懂。”</w:t>
      </w:r>
    </w:p>
    <w:p w14:paraId="2B2E6967">
      <w:pPr>
        <w:pStyle w:val="11"/>
        <w:spacing w:line="267" w:lineRule="auto"/>
        <w:rPr>
          <w:rFonts w:hint="eastAsia"/>
        </w:rPr>
      </w:pPr>
    </w:p>
    <w:p w14:paraId="4442F9C5">
      <w:pPr>
        <w:pStyle w:val="11"/>
        <w:widowControl/>
      </w:pPr>
      <w:r>
        <w:t>Likewise Sixtus Senensis, Biblioth. Lib. VI, Annotat. 151, distributes the scriptures into two classes, one of which he allows to be “plain and clear, as containing the first and highest principles of what should be believed, and the chief precepts of good morals, and easy examples; of which kind are the moral sentences, and some of the sacred narratives, useful for molding our manners26.”</w:t>
      </w:r>
    </w:p>
    <w:p w14:paraId="7849379B">
      <w:pPr>
        <w:pStyle w:val="11"/>
        <w:widowControl/>
      </w:pPr>
      <w:r>
        <w:t>同样，西斯都·塞嫩西斯（Sixtus Senensis），在《文库》（Biblioth.）第六卷第 151 条注释中，将圣经分为两类，祂承认其中一类是“明确和清晰的，因为它包含应被相信的首要和最高原则，以及良好道德的主要诫命，和容易理解的榜样；道德格言（moral sentences）和一些对塑造我们品格（manners）有用的神圣叙事（sacred narratives）就属于这类26。”</w:t>
      </w:r>
    </w:p>
    <w:p w14:paraId="3C28041A">
      <w:pPr>
        <w:pStyle w:val="11"/>
        <w:spacing w:line="267" w:lineRule="auto"/>
        <w:rPr>
          <w:rFonts w:hint="eastAsia"/>
        </w:rPr>
      </w:pPr>
    </w:p>
    <w:p w14:paraId="0D797CF1">
      <w:pPr>
        <w:pStyle w:val="11"/>
        <w:widowControl/>
      </w:pPr>
      <w:r>
        <w:t>Thus our opponents confess that those things are plain in scripture, which contain the chief heads of faith, and precepts and examples of practice.</w:t>
      </w:r>
    </w:p>
    <w:p w14:paraId="32E3956E">
      <w:pPr>
        <w:pStyle w:val="11"/>
        <w:widowControl/>
      </w:pPr>
      <w:r>
        <w:t>因此我们的对手承认，那些包含信仰主要纲领、诫命和实践榜样的事物在圣经中是明确的。</w:t>
      </w:r>
    </w:p>
    <w:p w14:paraId="0022118D">
      <w:pPr>
        <w:pStyle w:val="11"/>
        <w:spacing w:line="267" w:lineRule="auto"/>
        <w:rPr>
          <w:rFonts w:hint="eastAsia"/>
        </w:rPr>
      </w:pPr>
    </w:p>
    <w:p w14:paraId="32874F17">
      <w:pPr>
        <w:pStyle w:val="11"/>
        <w:widowControl/>
      </w:pPr>
      <w:r>
        <w:t>We accept this admission; nor did we ever think or write that every thing was plain in scripture.</w:t>
      </w:r>
    </w:p>
    <w:p w14:paraId="535517D1">
      <w:pPr>
        <w:pStyle w:val="11"/>
        <w:widowControl/>
      </w:pPr>
      <w:r>
        <w:t>我们接受这个承认；我们从未想过或写过圣经中的每一件事都是明确的。</w:t>
      </w:r>
    </w:p>
    <w:p w14:paraId="4C16D946">
      <w:pPr>
        <w:pStyle w:val="11"/>
        <w:spacing w:line="267" w:lineRule="auto"/>
        <w:rPr>
          <w:rFonts w:hint="eastAsia"/>
        </w:rPr>
      </w:pPr>
    </w:p>
    <w:p w14:paraId="4F4E529B">
      <w:pPr>
        <w:pStyle w:val="11"/>
        <w:widowControl/>
      </w:pPr>
      <w:r>
        <w:t>For it is sufficient for the people to learn from the scriptures those chief principles of faith, which are necessary for every man’s salvation, and imitate the precepts and examples of a life becoming Christians, which occur everywhere in the sacred pages.</w:t>
      </w:r>
    </w:p>
    <w:p w14:paraId="1D5AC916">
      <w:pPr>
        <w:pStyle w:val="11"/>
        <w:widowControl/>
      </w:pPr>
      <w:r>
        <w:t>因为对百姓来说，从圣经中学习那些对每个人救恩都必需的信仰主要原则，并效法在神圣书卷（sacred pages）中随处可见的、符合基督徒身份的生活的诫命和榜样，就足够了。</w:t>
      </w:r>
    </w:p>
    <w:p w14:paraId="6866FF95">
      <w:pPr>
        <w:pStyle w:val="11"/>
        <w:spacing w:line="267" w:lineRule="auto"/>
        <w:rPr>
          <w:rFonts w:hint="eastAsia"/>
        </w:rPr>
      </w:pPr>
    </w:p>
    <w:p w14:paraId="57E06A39">
      <w:pPr>
        <w:pStyle w:val="11"/>
        <w:widowControl/>
      </w:pPr>
      <w:r>
        <w:t>For we do not say that the scriptures are simply or universally plain, but in the chief and most necessary things, so as to be capable of being read with benefit by the people.</w:t>
      </w:r>
    </w:p>
    <w:p w14:paraId="730D8AC6">
      <w:pPr>
        <w:pStyle w:val="11"/>
        <w:widowControl/>
      </w:pPr>
      <w:r>
        <w:t>因为我们不是说圣经是简单或普遍明确的，而是在最主要和最必需的事物上是明确的，以便百姓能够带着益处阅读。</w:t>
      </w:r>
    </w:p>
    <w:p w14:paraId="2394B80F">
      <w:pPr>
        <w:pStyle w:val="11"/>
        <w:widowControl/>
      </w:pPr>
      <w:r>
        <w:t>Our adversaries allow that the scriptures are clear in those things which are the chief and highest principles of faith or elements of virtue, and yet do not permit the people to read the scriptures.</w:t>
      </w:r>
    </w:p>
    <w:p w14:paraId="5245AB51">
      <w:pPr>
        <w:pStyle w:val="11"/>
        <w:widowControl/>
      </w:pPr>
      <w:r>
        <w:t>我们的对手允许圣经在那些作为信仰主要和最高原则或美德要素的事物上是清晰的，但却不允许百姓阅读圣经。</w:t>
      </w:r>
    </w:p>
    <w:p w14:paraId="51839FB1">
      <w:pPr>
        <w:pStyle w:val="11"/>
        <w:spacing w:line="267" w:lineRule="auto"/>
        <w:rPr>
          <w:rFonts w:hint="eastAsia"/>
        </w:rPr>
      </w:pPr>
    </w:p>
    <w:p w14:paraId="58694F37">
      <w:pPr>
        <w:pStyle w:val="11"/>
        <w:widowControl/>
      </w:pPr>
      <w:r>
        <w:t>What can be more iniquitous?</w:t>
      </w:r>
    </w:p>
    <w:p w14:paraId="68B844AE">
      <w:pPr>
        <w:pStyle w:val="11"/>
        <w:widowControl/>
      </w:pPr>
      <w:r>
        <w:t>还有什么能比这更不公正（iniquitous）呢？</w:t>
      </w:r>
    </w:p>
    <w:p w14:paraId="43162A48">
      <w:pPr>
        <w:pStyle w:val="11"/>
        <w:spacing w:line="267" w:lineRule="auto"/>
        <w:rPr>
          <w:rFonts w:hint="eastAsia"/>
        </w:rPr>
      </w:pPr>
    </w:p>
    <w:p w14:paraId="491172AB">
      <w:pPr>
        <w:pStyle w:val="11"/>
        <w:widowControl/>
      </w:pPr>
      <w:r>
        <w:t>Indeed all the papists in their books, when they seek to prove any thing, boast everywhere that they can bring arguments against us from the most luminous, plain, clear and manifest testimonies of scripture:</w:t>
      </w:r>
    </w:p>
    <w:p w14:paraId="04229B44">
      <w:pPr>
        <w:pStyle w:val="11"/>
        <w:widowControl/>
      </w:pPr>
      <w:r>
        <w:t>事实上，所有罗马天主教徒在他们的书中，当他们试图证明任何事情时，到处吹嘘他们可以从圣经中最光明、明确、清晰和显明的见证中提出反对我们的论据：</w:t>
      </w:r>
    </w:p>
    <w:p w14:paraId="23B3321B">
      <w:pPr>
        <w:pStyle w:val="11"/>
        <w:spacing w:line="267" w:lineRule="auto"/>
        <w:rPr>
          <w:rFonts w:hint="eastAsia"/>
        </w:rPr>
      </w:pPr>
    </w:p>
    <w:p w14:paraId="2C3631C5">
      <w:pPr>
        <w:pStyle w:val="11"/>
        <w:widowControl/>
      </w:pPr>
      <w:r>
        <w:t>therefore, there are many very clear passages in scripture.</w:t>
      </w:r>
    </w:p>
    <w:p w14:paraId="660BB0A6">
      <w:pPr>
        <w:pStyle w:val="11"/>
        <w:widowControl/>
      </w:pPr>
      <w:r>
        <w:t>因此，圣经中有许多非常清晰的段落。</w:t>
      </w:r>
    </w:p>
    <w:p w14:paraId="138DB9FC">
      <w:pPr>
        <w:pStyle w:val="11"/>
        <w:spacing w:line="267" w:lineRule="auto"/>
        <w:rPr>
          <w:rFonts w:hint="eastAsia"/>
        </w:rPr>
      </w:pPr>
    </w:p>
    <w:p w14:paraId="79F1888A">
      <w:pPr>
        <w:pStyle w:val="11"/>
        <w:widowControl/>
      </w:pPr>
      <w:r>
        <w:t>For in every dispute their common phrases are,—This is clear,—This is plain,—This is manifest in the scriptures, and such like.</w:t>
      </w:r>
    </w:p>
    <w:p w14:paraId="2F62C4BC">
      <w:pPr>
        <w:pStyle w:val="11"/>
        <w:widowControl/>
      </w:pPr>
      <w:r>
        <w:t>因为在每一次争议中，他们常用的短语是——这是清晰的，——这是明确的，——这在圣经中是显明的，诸如此类。</w:t>
      </w:r>
    </w:p>
    <w:p w14:paraId="722F6DEE">
      <w:pPr>
        <w:pStyle w:val="11"/>
        <w:spacing w:line="267" w:lineRule="auto"/>
        <w:rPr>
          <w:rFonts w:hint="eastAsia"/>
        </w:rPr>
      </w:pPr>
    </w:p>
    <w:p w14:paraId="519ECB27">
      <w:pPr>
        <w:pStyle w:val="11"/>
        <w:widowControl/>
      </w:pPr>
      <w:r>
        <w:t>Surely when they speak thus, they ignorantly and unawares confess the perspicuity of the scriptures even in the greatest questions and controversies.</w:t>
      </w:r>
    </w:p>
    <w:p w14:paraId="4ABF12F4">
      <w:pPr>
        <w:pStyle w:val="11"/>
        <w:widowControl/>
      </w:pPr>
      <w:r>
        <w:t>诚然，当他们如此说话时，他们是在无知和不知不觉中承认圣经的清晰度，即使是在最大的问题和争议中也是如此。</w:t>
      </w:r>
    </w:p>
    <w:p w14:paraId="291F651D">
      <w:pPr>
        <w:pStyle w:val="11"/>
        <w:spacing w:line="267" w:lineRule="auto"/>
        <w:rPr>
          <w:rFonts w:hint="eastAsia"/>
        </w:rPr>
      </w:pPr>
    </w:p>
    <w:p w14:paraId="19C3D617">
      <w:pPr>
        <w:pStyle w:val="11"/>
        <w:widowControl/>
      </w:pPr>
      <w:r>
        <w:t>And so far of the fourth question.</w:t>
      </w:r>
    </w:p>
    <w:p w14:paraId="6A41559C">
      <w:pPr>
        <w:pStyle w:val="11"/>
        <w:widowControl/>
      </w:pPr>
      <w:r>
        <w:t>关于第四个问题就到此为止。</w:t>
      </w:r>
    </w:p>
    <w:p w14:paraId="31156AC7">
      <w:pPr>
        <w:pStyle w:val="11"/>
        <w:spacing w:line="267" w:lineRule="auto"/>
        <w:rPr>
          <w:rFonts w:hint="eastAsia"/>
        </w:rPr>
      </w:pPr>
    </w:p>
    <w:p w14:paraId="5F2A04A8">
      <w:pPr>
        <w:pStyle w:val="11"/>
        <w:widowControl/>
      </w:pPr>
      <w:r>
        <w:t>[Pascitur enim os nostrum verbo, cum loquimur mandata Dei verbi. Pascitur et oculus noster</w:t>
      </w:r>
    </w:p>
    <w:p w14:paraId="4F9D8779">
      <w:pPr>
        <w:pStyle w:val="11"/>
        <w:widowControl/>
      </w:pPr>
      <w:r>
        <w:t>interior lucernæ spiritalis lumine, quæ nobis in hac mundi nocte prælucet: ne sicut in tenebris</w:t>
      </w:r>
    </w:p>
    <w:p w14:paraId="33FE3658">
      <w:pPr>
        <w:pStyle w:val="11"/>
        <w:widowControl/>
      </w:pPr>
      <w:r>
        <w:t>ambulantes, incertis titubemus vestigiis, et viam veram invenire nequeamus.— § 5. T. 4. p. 288, ed. Caillau. Paris. 1836.]</w:t>
      </w:r>
    </w:p>
    <w:p w14:paraId="38FFAE7A">
      <w:pPr>
        <w:pStyle w:val="11"/>
        <w:spacing w:line="267" w:lineRule="auto"/>
        <w:rPr>
          <w:rFonts w:hint="eastAsia"/>
        </w:rPr>
      </w:pPr>
    </w:p>
    <w:p w14:paraId="5EFE95AE">
      <w:pPr>
        <w:pStyle w:val="11"/>
        <w:widowControl/>
      </w:pPr>
      <w:r>
        <w:t>[因为当我们宣讲上帝圣言的诫命时，我们的口就得以圣言喂养。我们内在的眼睛也得以属灵灯火的光芒喂养，这光芒在世界的黑夜中照耀着我们：免得我们像在黑暗中行走的人那样，以不确定的步伐跌跌撞撞，无法找到真道。— § 5. T. 4. p. 288, ed. Caillau. Paris. 1836。]</w:t>
      </w:r>
    </w:p>
    <w:p w14:paraId="04C9C0D6">
      <w:pPr>
        <w:pStyle w:val="11"/>
        <w:spacing w:line="267" w:lineRule="auto"/>
        <w:rPr>
          <w:rFonts w:hint="eastAsia"/>
        </w:rPr>
      </w:pPr>
    </w:p>
    <w:p w14:paraId="3604BB6F">
      <w:pPr>
        <w:pStyle w:val="11"/>
        <w:widowControl/>
      </w:pPr>
      <w:r>
        <w:t>[Quod ait, Lucerna, etc verbum est quod scripturis sanctis omnibus continetur.—Opp. T. 6. p. 705.]</w:t>
      </w:r>
    </w:p>
    <w:p w14:paraId="5E761515">
      <w:pPr>
        <w:pStyle w:val="11"/>
        <w:spacing w:line="267" w:lineRule="auto"/>
        <w:rPr>
          <w:rFonts w:hint="eastAsia"/>
        </w:rPr>
      </w:pPr>
    </w:p>
    <w:p w14:paraId="239C9523">
      <w:pPr>
        <w:pStyle w:val="11"/>
        <w:widowControl/>
      </w:pPr>
      <w:r>
        <w:t>[祂说，灯火，等等，就是圣言，它包含在所有神圣的圣经中。—Opp. T. 6. p. 705。]</w:t>
      </w:r>
    </w:p>
    <w:p w14:paraId="66D5372D">
      <w:pPr>
        <w:pStyle w:val="11"/>
        <w:widowControl/>
      </w:pPr>
      <w:r>
        <w:t>[Opp. Lugd. 1563. p. 550.]</w:t>
      </w:r>
    </w:p>
    <w:p w14:paraId="4CB08FA6">
      <w:pPr>
        <w:pStyle w:val="11"/>
        <w:spacing w:line="267" w:lineRule="auto"/>
        <w:rPr>
          <w:rFonts w:hint="eastAsia"/>
        </w:rPr>
      </w:pPr>
    </w:p>
    <w:p w14:paraId="1C608515">
      <w:pPr>
        <w:pStyle w:val="11"/>
        <w:widowControl/>
      </w:pPr>
      <w:r>
        <w:t>[Opp. Lugd. 1563. p. 550。]</w:t>
      </w:r>
    </w:p>
    <w:p w14:paraId="6B6357D7">
      <w:pPr>
        <w:pStyle w:val="11"/>
        <w:spacing w:line="267" w:lineRule="auto"/>
        <w:rPr>
          <w:rFonts w:hint="eastAsia"/>
        </w:rPr>
      </w:pPr>
    </w:p>
    <w:p w14:paraId="4BBC082F">
      <w:pPr>
        <w:pStyle w:val="11"/>
        <w:widowControl/>
      </w:pPr>
      <w:r>
        <w:t>[wσπερ εἴ τις δφθαλμιuντά τινα αποκλείσειε τοi μ τς ακτiνας το i iλίον iδεiν ἵνα μ κα προσβλαβείη.—p. 355. Lond. 1636.]</w:t>
      </w:r>
    </w:p>
    <w:p w14:paraId="1E344A16">
      <w:pPr>
        <w:pStyle w:val="11"/>
        <w:spacing w:line="267" w:lineRule="auto"/>
        <w:rPr>
          <w:rFonts w:hint="eastAsia"/>
        </w:rPr>
      </w:pPr>
    </w:p>
    <w:p w14:paraId="0287038A">
      <w:pPr>
        <w:pStyle w:val="11"/>
        <w:widowControl/>
      </w:pPr>
      <w:r>
        <w:t>[正如一个人会把有眼疾的人关起来，不让他看太阳的光线，免得他受到伤害。—p. 355. Lond. 1636。]</w:t>
      </w:r>
    </w:p>
    <w:p w14:paraId="568DB258">
      <w:pPr>
        <w:pStyle w:val="11"/>
        <w:spacing w:line="267" w:lineRule="auto"/>
        <w:rPr>
          <w:rFonts w:hint="eastAsia"/>
        </w:rPr>
      </w:pPr>
    </w:p>
    <w:p w14:paraId="6B8653D5">
      <w:pPr>
        <w:pStyle w:val="11"/>
        <w:widowControl/>
      </w:pPr>
      <w:r>
        <w:t>[Priusquam Salvator humanum corpus assumeret, et humiliaret se formam servi accipiens, clausa erat Lex et Prophetæ, et omnis scientia scripturarum, clausus erat Paradisus. Postquam autem ille</w:t>
      </w:r>
    </w:p>
    <w:p w14:paraId="7C8BF3F5">
      <w:pPr>
        <w:pStyle w:val="11"/>
        <w:widowControl/>
      </w:pPr>
      <w:r>
        <w:t>pependit in cruce, et locutus est ad latronem, Hodie mecum eris in Paradiso, statim velum templi</w:t>
      </w:r>
    </w:p>
    <w:p w14:paraId="6A854FE4">
      <w:pPr>
        <w:pStyle w:val="11"/>
        <w:widowControl/>
      </w:pPr>
      <w:r>
        <w:t>scissum est, et aperta sunt omnia, ablatoque velamine dicimus, Nos omnes revelata facie gloriam Dei contemplantes in eandem imaginem transformamur, a gloria in gloriam.—Opp. T. 5. p. 536.]</w:t>
      </w:r>
    </w:p>
    <w:p w14:paraId="7FDA4637">
      <w:pPr>
        <w:pStyle w:val="11"/>
        <w:spacing w:line="267" w:lineRule="auto"/>
        <w:rPr>
          <w:rFonts w:hint="eastAsia"/>
        </w:rPr>
      </w:pPr>
    </w:p>
    <w:p w14:paraId="0E9CE100">
      <w:pPr>
        <w:pStyle w:val="11"/>
        <w:widowControl/>
      </w:pPr>
      <w:r>
        <w:t>[在救主取了人的身体，并降卑祂自己接受仆人形像之前，律法、先知和全部的圣经知识都是封闭的，乐园是被关闭的。但当祂被挂在十字架上，并对那强盗说，今日你要同我在乐园里了，殿里的幔子立刻裂开了，万物都被敞开，遮盖被移除后，我们说，我们众人以敞开的脸瞻仰上帝的荣光，就变成了和祂同样的形像，从荣耀到荣耀。—Opp. T. 5. p. 536。]</w:t>
      </w:r>
    </w:p>
    <w:p w14:paraId="00B1F46C">
      <w:pPr>
        <w:pStyle w:val="11"/>
        <w:spacing w:line="267" w:lineRule="auto"/>
        <w:rPr>
          <w:rFonts w:hint="eastAsia"/>
        </w:rPr>
      </w:pPr>
    </w:p>
    <w:p w14:paraId="56919D1E">
      <w:pPr>
        <w:pStyle w:val="11"/>
        <w:widowControl/>
      </w:pPr>
      <w:r>
        <w:t>[Scripsit Apocalypsim, quam interpretantur Justinus Martyr et Irenæus.]</w:t>
      </w:r>
    </w:p>
    <w:p w14:paraId="1597FA45">
      <w:pPr>
        <w:pStyle w:val="11"/>
        <w:spacing w:line="267" w:lineRule="auto"/>
        <w:rPr>
          <w:rFonts w:hint="eastAsia"/>
        </w:rPr>
      </w:pPr>
    </w:p>
    <w:p w14:paraId="7745D754">
      <w:pPr>
        <w:pStyle w:val="11"/>
        <w:widowControl/>
      </w:pPr>
      <w:r>
        <w:t>[祂写了启示录，游斯丁·殉道者（Justin Martyr）和爱任纽（Irenæus）对此进行了解释。]</w:t>
      </w:r>
    </w:p>
    <w:p w14:paraId="541D1831">
      <w:pPr>
        <w:pStyle w:val="11"/>
        <w:spacing w:line="267" w:lineRule="auto"/>
        <w:rPr>
          <w:rFonts w:hint="eastAsia"/>
        </w:rPr>
      </w:pPr>
    </w:p>
    <w:p w14:paraId="147EA71B">
      <w:pPr>
        <w:pStyle w:val="11"/>
        <w:widowControl/>
      </w:pPr>
      <w:r>
        <w:t>[Inclinavit ergo scripturas Deus ad infantium et lactentium capacitatem.—T. 5. p. 54.]</w:t>
      </w:r>
    </w:p>
    <w:p w14:paraId="0A740CFD">
      <w:pPr>
        <w:pStyle w:val="11"/>
        <w:spacing w:line="267" w:lineRule="auto"/>
        <w:rPr>
          <w:rFonts w:hint="eastAsia"/>
        </w:rPr>
      </w:pPr>
    </w:p>
    <w:p w14:paraId="051AFF72">
      <w:pPr>
        <w:pStyle w:val="11"/>
        <w:widowControl/>
      </w:pPr>
      <w:r>
        <w:t>[因此上帝使圣经俯就婴孩和吃奶之人的领悟力（capacitatem）。—T. 5. p. 54。]</w:t>
      </w:r>
    </w:p>
    <w:p w14:paraId="25B863C6">
      <w:pPr>
        <w:pStyle w:val="11"/>
        <w:spacing w:line="267" w:lineRule="auto"/>
        <w:rPr>
          <w:rFonts w:hint="eastAsia"/>
        </w:rPr>
      </w:pPr>
    </w:p>
    <w:p w14:paraId="16DBCB2A">
      <w:pPr>
        <w:pStyle w:val="11"/>
        <w:widowControl/>
      </w:pPr>
      <w:r>
        <w:t>[Magnifice et salubriter Spiritus Sanctus ita scripturas modificavit, ut locis apertioribus fami occurreret, obscurioribus autem fastidia detergeret. Nihil enim fere de illis obscuritatibus eruitur, quod non planissime dictum alibi reperiatur.—T. 3. p. 28.]</w:t>
      </w:r>
    </w:p>
    <w:p w14:paraId="325381FE">
      <w:pPr>
        <w:pStyle w:val="11"/>
        <w:spacing w:line="267" w:lineRule="auto"/>
        <w:rPr>
          <w:rFonts w:hint="eastAsia"/>
        </w:rPr>
      </w:pPr>
    </w:p>
    <w:p w14:paraId="15669A3A">
      <w:pPr>
        <w:pStyle w:val="11"/>
        <w:widowControl/>
      </w:pPr>
      <w:r>
        <w:t>[圣灵如此巧妙而有益地调整了圣经，以便在较明确之处满足饥渴，而在较晦涩之处则防止厌腻。因为几乎没有什么可以从那些晦涩之处发掘出来的，是不能在别处以极其明确的方式找到的。—T. 3. p. 28。]</w:t>
      </w:r>
    </w:p>
    <w:p w14:paraId="661A1F77">
      <w:pPr>
        <w:pStyle w:val="11"/>
        <w:spacing w:line="267" w:lineRule="auto"/>
        <w:rPr>
          <w:rFonts w:hint="eastAsia"/>
        </w:rPr>
      </w:pPr>
    </w:p>
    <w:p w14:paraId="783E8504">
      <w:pPr>
        <w:pStyle w:val="11"/>
        <w:widowControl/>
      </w:pPr>
      <w:r>
        <w:t>[Pascit manifestis, exercet occultis.]</w:t>
      </w:r>
    </w:p>
    <w:p w14:paraId="0953B2E5">
      <w:pPr>
        <w:pStyle w:val="11"/>
        <w:spacing w:line="267" w:lineRule="auto"/>
        <w:rPr>
          <w:rFonts w:hint="eastAsia"/>
        </w:rPr>
      </w:pPr>
    </w:p>
    <w:p w14:paraId="4EA4C954">
      <w:pPr>
        <w:pStyle w:val="11"/>
        <w:widowControl/>
      </w:pPr>
      <w:r>
        <w:t>[祂用明确的喂养我们，用隐藏的锻炼我们。]</w:t>
      </w:r>
    </w:p>
    <w:p w14:paraId="27F08324">
      <w:pPr>
        <w:pStyle w:val="11"/>
        <w:spacing w:line="267" w:lineRule="auto"/>
        <w:rPr>
          <w:rFonts w:hint="eastAsia"/>
        </w:rPr>
      </w:pPr>
    </w:p>
    <w:p w14:paraId="54B4A211">
      <w:pPr>
        <w:pStyle w:val="11"/>
        <w:widowControl/>
      </w:pPr>
      <w:r>
        <w:t>[Vide supra.]</w:t>
      </w:r>
    </w:p>
    <w:p w14:paraId="77F04C7E">
      <w:pPr>
        <w:pStyle w:val="11"/>
        <w:spacing w:line="267" w:lineRule="auto"/>
        <w:rPr>
          <w:rFonts w:hint="eastAsia"/>
        </w:rPr>
      </w:pPr>
    </w:p>
    <w:p w14:paraId="483099B8">
      <w:pPr>
        <w:pStyle w:val="11"/>
        <w:widowControl/>
      </w:pPr>
      <w:r>
        <w:t>[见上。]</w:t>
      </w:r>
    </w:p>
    <w:p w14:paraId="0EABA11D">
      <w:pPr>
        <w:pStyle w:val="11"/>
        <w:spacing w:line="267" w:lineRule="auto"/>
        <w:rPr>
          <w:rFonts w:hint="eastAsia"/>
        </w:rPr>
      </w:pPr>
    </w:p>
    <w:p w14:paraId="261E704C">
      <w:pPr>
        <w:pStyle w:val="11"/>
        <w:widowControl/>
      </w:pPr>
      <w:r>
        <w:t>[Etsi enim quodlibet horum, quemadmodum demonstrari et explicari possit, ignorem, illud tamen credo, quod etiam hinc divinorum eloquiorum clarissima auctoritas esset, si homo illud sine</w:t>
      </w:r>
    </w:p>
    <w:p w14:paraId="527C67E7">
      <w:pPr>
        <w:pStyle w:val="11"/>
        <w:widowControl/>
      </w:pPr>
      <w:r>
        <w:t>dispendio promissæ salutis ignorare non posset.—Opp. T. 13. p. 88.]</w:t>
      </w:r>
    </w:p>
    <w:p w14:paraId="006D1B1B">
      <w:pPr>
        <w:pStyle w:val="11"/>
        <w:spacing w:line="267" w:lineRule="auto"/>
        <w:rPr>
          <w:rFonts w:hint="eastAsia"/>
        </w:rPr>
      </w:pPr>
    </w:p>
    <w:p w14:paraId="249B0EE0">
      <w:pPr>
        <w:pStyle w:val="11"/>
        <w:widowControl/>
      </w:pPr>
      <w:r>
        <w:t>[因为虽然我不能说出其中任何一个如何能够被论证和解释，但我相信，如果一个人不能对它一无所知而不丧失所应许的救恩，那么即使在此处，神圣话语（eloquiorum）的权威也会是最清晰的。—Opp. T. 13. p. 88。]</w:t>
      </w:r>
    </w:p>
    <w:p w14:paraId="39EE2934">
      <w:pPr>
        <w:pStyle w:val="11"/>
        <w:spacing w:line="267" w:lineRule="auto"/>
        <w:rPr>
          <w:rFonts w:hint="eastAsia"/>
        </w:rPr>
      </w:pPr>
    </w:p>
    <w:p w14:paraId="7459FE05">
      <w:pPr>
        <w:pStyle w:val="11"/>
        <w:widowControl/>
      </w:pPr>
      <w:r>
        <w:t>[Quidquid est (mihi crede) in scripturis istis, altum et divinum est. Inest omnino veritas, et</w:t>
      </w:r>
    </w:p>
    <w:p w14:paraId="57BD43C5">
      <w:pPr>
        <w:pStyle w:val="11"/>
        <w:widowControl/>
      </w:pPr>
      <w:r>
        <w:t>reficiendis instaurandisque animis accommodatissima disciplina, et plane ita modificata, ut nemo inde haurire non possit quod sibi satis est, si modo ad hauriendum devote ac pie, ut vera religio poscit, accedat.—T. 10. p. 63.]</w:t>
      </w:r>
    </w:p>
    <w:p w14:paraId="371B9472">
      <w:pPr>
        <w:pStyle w:val="11"/>
        <w:spacing w:line="267" w:lineRule="auto"/>
        <w:rPr>
          <w:rFonts w:hint="eastAsia"/>
        </w:rPr>
      </w:pPr>
    </w:p>
    <w:p w14:paraId="003D0CE3">
      <w:pPr>
        <w:pStyle w:val="11"/>
        <w:widowControl/>
      </w:pPr>
      <w:r>
        <w:t>[相信我，这些圣经中的内容，无论是何，都是崇高而神圣的。其中确实有真理，以及最适合使灵魂得到更新和恢复的教导（disciplina），并且经过如此明确的调整，以至于没有人会无法从中汲取足够自己所需的内容，只要祂以虔诚和敬畏的态度去汲取，正如真宗教所要求的那样。—T. 10. p. 63。]</w:t>
      </w:r>
    </w:p>
    <w:p w14:paraId="61798CBC">
      <w:pPr>
        <w:pStyle w:val="11"/>
        <w:spacing w:line="267" w:lineRule="auto"/>
        <w:rPr>
          <w:rFonts w:hint="eastAsia"/>
        </w:rPr>
      </w:pPr>
    </w:p>
    <w:p w14:paraId="16E08192">
      <w:pPr>
        <w:pStyle w:val="11"/>
        <w:widowControl/>
      </w:pPr>
      <w:r>
        <w:t>[Exaggeras quam sit difficilis paucisque conveniens eruditis sanctarum cognitio literarum.—Opp. Anti-Pelag. T. 2. p. 241. Lovan. 1648.]</w:t>
      </w:r>
    </w:p>
    <w:p w14:paraId="4C2EA73B">
      <w:pPr>
        <w:pStyle w:val="11"/>
        <w:spacing w:line="267" w:lineRule="auto"/>
        <w:rPr>
          <w:rFonts w:hint="eastAsia"/>
        </w:rPr>
      </w:pPr>
    </w:p>
    <w:p w14:paraId="0D23DEE4">
      <w:pPr>
        <w:pStyle w:val="11"/>
        <w:widowControl/>
      </w:pPr>
      <w:r>
        <w:t>[你夸大了神圣书信（sanctarum cognitio literarum）的知识是多么困难，并且只适合少数有学识的人。—Opp. Anti-Pelag. T. 2. p. 241. Lovan. 1648。]</w:t>
      </w:r>
    </w:p>
    <w:p w14:paraId="667E4E67">
      <w:pPr>
        <w:pStyle w:val="11"/>
        <w:spacing w:line="267" w:lineRule="auto"/>
        <w:rPr>
          <w:rFonts w:hint="eastAsia"/>
        </w:rPr>
      </w:pPr>
    </w:p>
    <w:p w14:paraId="5D8CC3B7">
      <w:pPr>
        <w:pStyle w:val="11"/>
        <w:widowControl/>
      </w:pPr>
      <w:r>
        <w:t>[Tom. 1. pp. 737. 740. Paris. 1718. 38.]</w:t>
      </w:r>
    </w:p>
    <w:p w14:paraId="14C0FA2D">
      <w:pPr>
        <w:pStyle w:val="11"/>
        <w:spacing w:line="267" w:lineRule="auto"/>
        <w:rPr>
          <w:rFonts w:hint="eastAsia"/>
        </w:rPr>
      </w:pPr>
    </w:p>
    <w:p w14:paraId="1383813F">
      <w:pPr>
        <w:pStyle w:val="11"/>
        <w:widowControl/>
      </w:pPr>
      <w:r>
        <w:t>[Tom. 1. pp. 737. 740. Paris. 1718. 38。]</w:t>
      </w:r>
    </w:p>
    <w:p w14:paraId="633B8110">
      <w:pPr>
        <w:pStyle w:val="11"/>
        <w:spacing w:line="267" w:lineRule="auto"/>
        <w:rPr>
          <w:rFonts w:hint="eastAsia"/>
        </w:rPr>
      </w:pPr>
    </w:p>
    <w:p w14:paraId="7A738F59">
      <w:pPr>
        <w:pStyle w:val="11"/>
        <w:widowControl/>
      </w:pPr>
      <w:r>
        <w:t>[Πάντα σαφi κα εjθέα τ παρ ταiς θείαις γραφαiς · πάντα τ αναγκαiα δiλα.—T. 11. p. 528.]</w:t>
      </w:r>
    </w:p>
    <w:p w14:paraId="6FD93AF5">
      <w:pPr>
        <w:pStyle w:val="11"/>
        <w:spacing w:line="267" w:lineRule="auto"/>
        <w:rPr>
          <w:rFonts w:hint="eastAsia"/>
        </w:rPr>
      </w:pPr>
    </w:p>
    <w:p w14:paraId="149CE546">
      <w:pPr>
        <w:pStyle w:val="11"/>
        <w:widowControl/>
      </w:pPr>
      <w:r>
        <w:t>[在神圣的圣经中，一切都是清晰且明确的；所有必需的事物都是显明的。—T. 11. p. 528。]</w:t>
      </w:r>
    </w:p>
    <w:p w14:paraId="5F178F00">
      <w:pPr>
        <w:pStyle w:val="11"/>
        <w:spacing w:line="267" w:lineRule="auto"/>
        <w:rPr>
          <w:rFonts w:hint="eastAsia"/>
        </w:rPr>
      </w:pPr>
    </w:p>
    <w:p w14:paraId="6A27B83B">
      <w:pPr>
        <w:pStyle w:val="11"/>
        <w:widowControl/>
      </w:pPr>
      <w:r>
        <w:t>[Pag. 274, E. Paris. 1636.]</w:t>
      </w:r>
    </w:p>
    <w:p w14:paraId="6C58568D">
      <w:pPr>
        <w:pStyle w:val="11"/>
        <w:spacing w:line="267" w:lineRule="auto"/>
        <w:rPr>
          <w:rFonts w:hint="eastAsia"/>
        </w:rPr>
      </w:pPr>
    </w:p>
    <w:p w14:paraId="59A5A4A8">
      <w:pPr>
        <w:pStyle w:val="11"/>
        <w:widowControl/>
      </w:pPr>
      <w:r>
        <w:t>[Pag. 274, E. Paris. 1636。]</w:t>
      </w:r>
    </w:p>
    <w:p w14:paraId="778E029B">
      <w:pPr>
        <w:pStyle w:val="11"/>
        <w:spacing w:line="267" w:lineRule="auto"/>
        <w:rPr>
          <w:rFonts w:hint="eastAsia"/>
        </w:rPr>
      </w:pPr>
    </w:p>
    <w:p w14:paraId="1150ECC3">
      <w:pPr>
        <w:pStyle w:val="11"/>
        <w:widowControl/>
      </w:pPr>
      <w:r>
        <w:t>[Igitur testificatio ejus [Lucæ] vera, et doctrina Apostolorum manifesta et firma, et nihil subtrahens.— Pag. 273, B. Paris. 1675.]</w:t>
      </w:r>
    </w:p>
    <w:p w14:paraId="709E86CF">
      <w:pPr>
        <w:pStyle w:val="11"/>
        <w:widowControl/>
      </w:pPr>
      <w:r>
        <w:t>[因此，祂 [路加] 的见证是真实的，使徒的教义是显明而坚固的，没有保留任何东西。— Pag. 273, B. Paris. 1675。]</w:t>
      </w:r>
    </w:p>
    <w:p w14:paraId="6E3FADE9">
      <w:pPr>
        <w:pStyle w:val="11"/>
        <w:spacing w:line="267" w:lineRule="auto"/>
        <w:rPr>
          <w:rFonts w:hint="eastAsia"/>
        </w:rPr>
      </w:pPr>
    </w:p>
    <w:p w14:paraId="13102096">
      <w:pPr>
        <w:pStyle w:val="11"/>
        <w:widowControl/>
      </w:pPr>
      <w:r>
        <w:t>[Ἀκούσατε οὖν οi μακρν, ἀκούσατε οi ἐγγύς· οὐκ ἀπεκρύβη τινς ὁ λόγος··ϕῶς ἐστι κοινν, ἐπιλάμπει πᾶσιν ἀνθρώποις · οὐδες Κιμμέριος ἐν λόγῳ. σπεύσωμεν εiς σωτηρίαν, ἐπ τν</w:t>
      </w:r>
    </w:p>
    <w:p w14:paraId="3FF44909">
      <w:pPr>
        <w:pStyle w:val="11"/>
        <w:widowControl/>
      </w:pPr>
      <w:r>
        <w:t>παλιγγενεσίαν.—p. 56, D. Paris. 1629.]</w:t>
      </w:r>
    </w:p>
    <w:p w14:paraId="0F166CED">
      <w:pPr>
        <w:pStyle w:val="11"/>
        <w:spacing w:line="267" w:lineRule="auto"/>
        <w:rPr>
          <w:rFonts w:hint="eastAsia"/>
        </w:rPr>
      </w:pPr>
    </w:p>
    <w:p w14:paraId="6B7DF4F2">
      <w:pPr>
        <w:pStyle w:val="11"/>
        <w:widowControl/>
      </w:pPr>
      <w:r>
        <w:t>[你们在远处的，请听，你们在近处的，也请听；圣言没有向任何人隐藏；光是共同的，它照耀着所有人；在圣言中没有西米里安（Cimmerian）的事物。让我们快奔向救恩，奔向重生。—p. 56, D. Paris. 1629。]</w:t>
      </w:r>
    </w:p>
    <w:p w14:paraId="03713522">
      <w:pPr>
        <w:pStyle w:val="11"/>
        <w:spacing w:line="267" w:lineRule="auto"/>
        <w:rPr>
          <w:rFonts w:hint="eastAsia"/>
        </w:rPr>
      </w:pPr>
    </w:p>
    <w:p w14:paraId="346C0C87">
      <w:pPr>
        <w:pStyle w:val="11"/>
        <w:widowControl/>
      </w:pPr>
      <w:r>
        <w:t>[In plerisque ita se ipse suis exponit sermonibus, ut is qui tractat nihil inveniat quod adjiciat suum; ac si velit aliquid dicere, grammatici magis quam disputatoris fungatur munere.—Ep. 37. (class. 1.) T. 8. p. 448. Paris. 1839.]</w:t>
      </w:r>
    </w:p>
    <w:p w14:paraId="66564C76">
      <w:pPr>
        <w:pStyle w:val="11"/>
        <w:spacing w:line="267" w:lineRule="auto"/>
        <w:rPr>
          <w:rFonts w:hint="eastAsia"/>
        </w:rPr>
      </w:pPr>
    </w:p>
    <w:p w14:paraId="3D9F6B3B">
      <w:pPr>
        <w:pStyle w:val="11"/>
        <w:widowControl/>
      </w:pPr>
      <w:r>
        <w:t>[在大多数论述（sermonibus）中，祂如此解释祂自己，以至于处理祂著作的人发现没有什么可添加的；如果祂想说些什么，必须履行文法学家（grammarian）的职责，而不是推理家（disputatoris）的职责。—Ep. 37. (class. 1.) T. 8. p. 448. Paris. 1839。]</w:t>
      </w:r>
    </w:p>
    <w:p w14:paraId="301906F0">
      <w:pPr>
        <w:pStyle w:val="11"/>
        <w:spacing w:line="267" w:lineRule="auto"/>
        <w:rPr>
          <w:rFonts w:hint="eastAsia"/>
        </w:rPr>
      </w:pPr>
    </w:p>
    <w:p w14:paraId="79867EEC">
      <w:pPr>
        <w:pStyle w:val="11"/>
        <w:widowControl/>
      </w:pPr>
      <w:r>
        <w:t>[Basil. Opp. T. 2. p. 542, A.B. 1618.]</w:t>
      </w:r>
    </w:p>
    <w:p w14:paraId="175CB4A3">
      <w:pPr>
        <w:pStyle w:val="11"/>
        <w:spacing w:line="267" w:lineRule="auto"/>
        <w:rPr>
          <w:rFonts w:hint="eastAsia"/>
        </w:rPr>
      </w:pPr>
    </w:p>
    <w:p w14:paraId="2E2A4DD9">
      <w:pPr>
        <w:pStyle w:val="11"/>
        <w:widowControl/>
      </w:pPr>
      <w:r>
        <w:t>[Basil. Opp. T. 2. p. 542, A.B. 1618。]</w:t>
      </w:r>
    </w:p>
    <w:p w14:paraId="54224C40">
      <w:pPr>
        <w:pStyle w:val="11"/>
        <w:widowControl/>
      </w:pPr>
      <w:r>
        <w:t>[τῶν ῥητῶν πάντῃ ἐν Πνεύματι Ἁγίῳ κατηυγασμένων.—T. 1. p. 763. ed. Petav.]</w:t>
      </w:r>
    </w:p>
    <w:p w14:paraId="62052D80">
      <w:pPr>
        <w:pStyle w:val="11"/>
        <w:spacing w:line="267" w:lineRule="auto"/>
        <w:rPr>
          <w:rFonts w:hint="eastAsia"/>
        </w:rPr>
      </w:pPr>
    </w:p>
    <w:p w14:paraId="72F6C33C">
      <w:pPr>
        <w:pStyle w:val="11"/>
        <w:widowControl/>
      </w:pPr>
      <w:r>
        <w:t>[神圣的话语（ῥητῶν）完全被圣灵（Πνεύματι Ἁγίῳ）照亮。—T. 1. p. 763. ed. Petav。]</w:t>
      </w:r>
    </w:p>
    <w:p w14:paraId="117F24E8">
      <w:pPr>
        <w:pStyle w:val="11"/>
        <w:spacing w:line="267" w:lineRule="auto"/>
        <w:rPr>
          <w:rFonts w:hint="eastAsia"/>
        </w:rPr>
      </w:pPr>
    </w:p>
    <w:p w14:paraId="31709BB0">
      <w:pPr>
        <w:pStyle w:val="11"/>
        <w:widowControl/>
      </w:pPr>
      <w:r>
        <w:t>[Ibid. p. 920, A.]</w:t>
      </w:r>
    </w:p>
    <w:p w14:paraId="6696D86E">
      <w:pPr>
        <w:pStyle w:val="11"/>
        <w:spacing w:line="267" w:lineRule="auto"/>
        <w:rPr>
          <w:rFonts w:hint="eastAsia"/>
        </w:rPr>
      </w:pPr>
    </w:p>
    <w:p w14:paraId="13869F83">
      <w:pPr>
        <w:pStyle w:val="11"/>
        <w:widowControl/>
      </w:pPr>
      <w:r>
        <w:t>[同上。 p. 920, A。]</w:t>
      </w:r>
    </w:p>
    <w:p w14:paraId="44728B7D">
      <w:pPr>
        <w:pStyle w:val="11"/>
        <w:spacing w:line="267" w:lineRule="auto"/>
        <w:rPr>
          <w:rFonts w:hint="eastAsia"/>
        </w:rPr>
      </w:pPr>
    </w:p>
    <w:p w14:paraId="147ED2A3">
      <w:pPr>
        <w:pStyle w:val="11"/>
        <w:widowControl/>
      </w:pPr>
      <w:r>
        <w:t>[Sed dicet aliquis quod divina scriptura communem omnibus et vulgarem ac protritam habet</w:t>
      </w:r>
    </w:p>
    <w:p w14:paraId="452F7F59">
      <w:pPr>
        <w:pStyle w:val="11"/>
        <w:widowControl/>
      </w:pPr>
      <w:r>
        <w:t>dictionem, res autem Græcorum diserte dicuntur, et abundant gratia et eloquentia. Dicimus igitur, quod lingua quidem Hebræorum Prophetica dicta sunt et Mosaica: ut autem omnibus essent notæ parvis et magnis, utiliter familiari sermone commendatæ sunt, ita ut nullius captum transcendant.— col. 160. Basil. 1569.]</w:t>
      </w:r>
    </w:p>
    <w:p w14:paraId="213BF40D">
      <w:pPr>
        <w:pStyle w:val="11"/>
        <w:spacing w:line="267" w:lineRule="auto"/>
        <w:rPr>
          <w:rFonts w:hint="eastAsia"/>
        </w:rPr>
      </w:pPr>
    </w:p>
    <w:p w14:paraId="6F2B5238">
      <w:pPr>
        <w:pStyle w:val="11"/>
        <w:widowControl/>
      </w:pPr>
      <w:r>
        <w:t>[但有人会说，神圣的圣经有一种对所有人而言是共同的、粗俗和陈腐（protritam）的措辞（dictionem），然而希腊人的事物表达得优雅，并充满恩典（gratia）和雄辩。因此我们说，先知书和摩西书是以希伯来语表达的：但是为了使它们能被所有人，无论是小的还是大的，所知晓，它们被有益地交托给了一种熟悉的语言（sermone），以至于不会超越任何人的理解力（captum）。— col. 160. Basil. 1569。]</w:t>
      </w:r>
    </w:p>
    <w:p w14:paraId="1BC010DA">
      <w:pPr>
        <w:pStyle w:val="11"/>
        <w:spacing w:line="267" w:lineRule="auto"/>
        <w:rPr>
          <w:rFonts w:hint="eastAsia"/>
        </w:rPr>
      </w:pPr>
    </w:p>
    <w:p w14:paraId="2C1909F1">
      <w:pPr>
        <w:pStyle w:val="11"/>
        <w:widowControl/>
      </w:pPr>
      <w:r>
        <w:t>[In quibus denuo mandatis, tanquam ditissimis ferculis, sic cœlestium deliciarum copia spiritalis exuberat, ut in verbo Dei abundet quod perfectus comedat; abundet etiam quod parvulus sugat. Ibi est enim simul et lacteus potus, quo tenera fidelium nutriatur infantia, et solidus cibus quo robusta</w:t>
      </w:r>
    </w:p>
    <w:p w14:paraId="5A1B4523">
      <w:pPr>
        <w:pStyle w:val="11"/>
        <w:widowControl/>
      </w:pPr>
      <w:r>
        <w:t>perfectorum juventus spiritualia sanctæ virtutis accipiat incrementa. Ibi prorsus ad salutem consulitur universis quos Dominus salvare dignatur. Ibi est quod omni setati congruat: ibi quod omni</w:t>
      </w:r>
    </w:p>
    <w:p w14:paraId="79B0395F">
      <w:pPr>
        <w:pStyle w:val="11"/>
        <w:widowControl/>
      </w:pPr>
      <w:r>
        <w:t>professioni conveniat, etc.—p. 649. Antwerp. 1574.]</w:t>
      </w:r>
    </w:p>
    <w:p w14:paraId="71D7B61B">
      <w:pPr>
        <w:pStyle w:val="11"/>
        <w:spacing w:line="267" w:lineRule="auto"/>
        <w:rPr>
          <w:rFonts w:hint="eastAsia"/>
        </w:rPr>
      </w:pPr>
    </w:p>
    <w:p w14:paraId="754C070A">
      <w:pPr>
        <w:pStyle w:val="11"/>
        <w:widowControl/>
      </w:pPr>
      <w:r>
        <w:t>[在这些诫命中，如同在最丰盛的菜肴（ferculis）中，属灵的天上美味（cœlestium deliciarum）是如此充裕，以至于在上帝的圣言中有足够供完全人（perfectus）吃的；也有足够供婴孩吮吸（sugat）的。因为其中既有奶水（lacteus potus），借此信徒柔嫩的婴孩期可以得到滋养，也有固体的食物（solidus cibus），借此完全人健壮的青年可以获得圣洁活力的属灵增长。在那里，为所有主定意拯救的人的救恩，普遍地做好了预备（consulitur）。那里有适合每个年龄段的；有适合每个职业（professioni）的，等等。—p. 649. Antwerp. 1574。]</w:t>
      </w:r>
    </w:p>
    <w:p w14:paraId="66FE7399">
      <w:pPr>
        <w:pStyle w:val="11"/>
        <w:spacing w:line="267" w:lineRule="auto"/>
        <w:rPr>
          <w:rFonts w:hint="eastAsia"/>
        </w:rPr>
      </w:pPr>
    </w:p>
    <w:p w14:paraId="58C4B893">
      <w:pPr>
        <w:pStyle w:val="11"/>
        <w:widowControl/>
      </w:pPr>
      <w:r>
        <w:t>[Viæ Domini viæ rectæ, viæ pulchræ, viæ plenæ, via planæ: rectæ sine errore, quia ducunt ad vitam; pulchræ sine sorde, quia docent munditiam; plenæ multitudine, quia totus jam mundus est intra Christi sagenam; planæ sine difficultate, quia donant suavitatem.—Sermones de Divers. Serm.</w:t>
      </w:r>
    </w:p>
    <w:p w14:paraId="02C9C6A0">
      <w:pPr>
        <w:pStyle w:val="11"/>
        <w:spacing w:line="267" w:lineRule="auto"/>
        <w:rPr>
          <w:rFonts w:hint="eastAsia"/>
        </w:rPr>
      </w:pPr>
    </w:p>
    <w:p w14:paraId="573C1310">
      <w:pPr>
        <w:pStyle w:val="11"/>
        <w:widowControl/>
      </w:pPr>
      <w:r>
        <w:t>Bernard. Opp. T. 3. p. 41. Paris. 1835.]</w:t>
      </w:r>
    </w:p>
    <w:p w14:paraId="2C4BEAF6">
      <w:pPr>
        <w:pStyle w:val="11"/>
        <w:spacing w:line="267" w:lineRule="auto"/>
        <w:rPr>
          <w:rFonts w:hint="eastAsia"/>
        </w:rPr>
      </w:pPr>
    </w:p>
    <w:p w14:paraId="3C7D2219">
      <w:pPr>
        <w:pStyle w:val="11"/>
        <w:widowControl/>
      </w:pPr>
      <w:r>
        <w:t>[主的道路是正直的道路、美丽的道路、充满的道路、平坦的道路：正直，没有错误，因为它们引向生命；美丽，没有污秽（sorde），因为它们教导纯洁（munditiam）；充满，在于其众多（multitudine），因为整个世界现在都在基督的网内（sagenam）；平坦，没有难度，因为它们自由地赐予甘甜（suavitatem）。—Sermones de Divers. Serm. 20. 1. Bernard. Opp. T. 3. p. 41. Paris. 1835。]</w:t>
      </w:r>
    </w:p>
    <w:p w14:paraId="46455634">
      <w:pPr>
        <w:pStyle w:val="11"/>
        <w:spacing w:line="267" w:lineRule="auto"/>
        <w:rPr>
          <w:rFonts w:hint="eastAsia"/>
        </w:rPr>
      </w:pPr>
    </w:p>
    <w:p w14:paraId="715E6C08">
      <w:pPr>
        <w:pStyle w:val="11"/>
        <w:widowControl/>
      </w:pPr>
      <w:r>
        <w:t>[Utpote quæ prima summaque rerum credendarum principia, ac præcipua bene vivendi præcepta et exemplo cognitu facilia complectantur, ut simt morales sententiæ, et sacræ quædam historiæ</w:t>
      </w:r>
    </w:p>
    <w:p w14:paraId="384DD729">
      <w:pPr>
        <w:pStyle w:val="11"/>
        <w:widowControl/>
      </w:pPr>
      <w:r>
        <w:t>formandis moribus utiles.]</w:t>
      </w:r>
    </w:p>
    <w:p w14:paraId="2EF02E37">
      <w:pPr>
        <w:pStyle w:val="11"/>
        <w:spacing w:line="267" w:lineRule="auto"/>
        <w:rPr>
          <w:rFonts w:hint="eastAsia"/>
        </w:rPr>
      </w:pPr>
    </w:p>
    <w:p w14:paraId="6B7E969A">
      <w:pPr>
        <w:pStyle w:val="11"/>
        <w:widowControl/>
      </w:pPr>
      <w:r>
        <w:t>[因为它们包含了应被相信的首要和最高原则（principia），以及良好生活的主要诫命（præcepta），和容易理解的榜样（exemplo cognitu facilia），例如道德格言（morales sententiæ）和一些对塑造品格（formandis moribus）有用的神圣叙事（sacræ quædam historiæ）。]</w:t>
      </w:r>
    </w:p>
    <w:p w14:paraId="7131C464">
      <w:pPr>
        <w:pStyle w:val="11"/>
        <w:spacing w:line="267" w:lineRule="auto"/>
      </w:pPr>
    </w:p>
    <w:p w14:paraId="52ACF602">
      <w:pPr>
        <w:pStyle w:val="11"/>
        <w:spacing w:line="267" w:lineRule="auto"/>
      </w:pPr>
    </w:p>
    <w:p w14:paraId="68144383">
      <w:pPr>
        <w:pStyle w:val="11"/>
        <w:spacing w:line="267" w:lineRule="auto"/>
      </w:pPr>
    </w:p>
    <w:p w14:paraId="6F2E1667">
      <w:pPr>
        <w:pStyle w:val="11"/>
        <w:spacing w:line="267" w:lineRule="auto"/>
      </w:pPr>
    </w:p>
    <w:p w14:paraId="234DD8E5">
      <w:pPr>
        <w:pStyle w:val="11"/>
        <w:spacing w:line="268" w:lineRule="auto"/>
      </w:pPr>
    </w:p>
    <w:p w14:paraId="46494176">
      <w:pPr>
        <w:pStyle w:val="11"/>
        <w:widowControl/>
      </w:pPr>
      <w:r>
        <w:t>问题五：关于圣经的解释。</w:t>
      </w:r>
    </w:p>
    <w:p w14:paraId="45D62CA6">
      <w:pPr>
        <w:pStyle w:val="11"/>
        <w:spacing w:line="248" w:lineRule="auto"/>
        <w:rPr>
          <w:rFonts w:hint="eastAsia"/>
        </w:rPr>
      </w:pPr>
    </w:p>
    <w:p w14:paraId="23A88C15">
      <w:pPr>
        <w:pStyle w:val="11"/>
        <w:widowControl/>
      </w:pPr>
      <w:r>
        <w:t>Monergism Books</w:t>
      </w:r>
    </w:p>
    <w:p w14:paraId="3716AEAD">
      <w:pPr>
        <w:pStyle w:val="11"/>
        <w:widowControl/>
      </w:pPr>
      <w:r>
        <w:t>唯独上帝做工之书（Monergism Books）。</w:t>
      </w:r>
    </w:p>
    <w:p w14:paraId="3DF0AFF9">
      <w:pPr>
        <w:pStyle w:val="11"/>
        <w:spacing w:line="248" w:lineRule="auto"/>
        <w:rPr>
          <w:rFonts w:hint="eastAsia"/>
        </w:rPr>
      </w:pPr>
    </w:p>
    <w:p w14:paraId="02969BA4">
      <w:pPr>
        <w:pStyle w:val="11"/>
        <w:widowControl/>
      </w:pPr>
      <w:r>
        <w:t>CHAPTER I. THE STATE OF THE QUESTION.</w:t>
      </w:r>
    </w:p>
    <w:p w14:paraId="4619E0DF">
      <w:pPr>
        <w:pStyle w:val="11"/>
        <w:widowControl/>
      </w:pPr>
      <w:r>
        <w:t>第一章 问题的陈述（STATE OF THE QUESTION）。</w:t>
      </w:r>
    </w:p>
    <w:p w14:paraId="66B1953D">
      <w:pPr>
        <w:pStyle w:val="11"/>
        <w:spacing w:line="248" w:lineRule="auto"/>
        <w:rPr>
          <w:rFonts w:hint="eastAsia"/>
        </w:rPr>
      </w:pPr>
    </w:p>
    <w:p w14:paraId="27A1C6A0">
      <w:pPr>
        <w:pStyle w:val="11"/>
        <w:spacing w:line="248" w:lineRule="auto"/>
        <w:rPr>
          <w:rFonts w:hint="eastAsia"/>
        </w:rPr>
      </w:pPr>
      <w:r>
        <w:rPr>
          <w:rFonts w:hint="eastAsia"/>
        </w:rPr>
        <w:t>I</w:t>
      </w:r>
    </w:p>
    <w:p w14:paraId="3F4DAD0E">
      <w:pPr>
        <w:pStyle w:val="11"/>
        <w:widowControl/>
      </w:pPr>
      <w:r>
        <w:t>一</w:t>
      </w:r>
    </w:p>
    <w:p w14:paraId="0AE837E1">
      <w:pPr>
        <w:pStyle w:val="11"/>
        <w:spacing w:line="248" w:lineRule="auto"/>
        <w:rPr>
          <w:rFonts w:hint="eastAsia"/>
        </w:rPr>
      </w:pPr>
    </w:p>
    <w:p w14:paraId="20ABE19D">
      <w:pPr>
        <w:pStyle w:val="11"/>
        <w:widowControl/>
      </w:pPr>
      <w:r>
        <w:t>T is written, John 5:39, Ἐρευνiτε τς γραφς, “Search the scriptures.”</w:t>
      </w:r>
    </w:p>
    <w:p w14:paraId="11112B5F">
      <w:pPr>
        <w:pStyle w:val="11"/>
        <w:widowControl/>
      </w:pPr>
      <w:r>
        <w:t>经上记着，约翰福音 5:39，Ἐρευνiτε τς γραφς，“你们查考圣经。”</w:t>
      </w:r>
    </w:p>
    <w:p w14:paraId="5B1284AE">
      <w:pPr>
        <w:pStyle w:val="11"/>
        <w:spacing w:line="248" w:lineRule="auto"/>
        <w:rPr>
          <w:rFonts w:hint="eastAsia"/>
        </w:rPr>
      </w:pPr>
    </w:p>
    <w:p w14:paraId="21599543">
      <w:pPr>
        <w:pStyle w:val="11"/>
        <w:widowControl/>
      </w:pPr>
      <w:r>
        <w:t>Christ our Savior said this to excite the Jews, and all of us also, to investigate the true sense of scripture.</w:t>
      </w:r>
    </w:p>
    <w:p w14:paraId="483F73B1">
      <w:pPr>
        <w:pStyle w:val="11"/>
        <w:widowControl/>
      </w:pPr>
      <w:r>
        <w:t>我们救主基督说此话，是为了激发犹太人，也激发我们所有人，去考究（investigate）圣经的真实含义（sense）。</w:t>
      </w:r>
    </w:p>
    <w:p w14:paraId="087ACB8A">
      <w:pPr>
        <w:pStyle w:val="11"/>
        <w:spacing w:line="248" w:lineRule="auto"/>
        <w:rPr>
          <w:rFonts w:hint="eastAsia"/>
        </w:rPr>
      </w:pPr>
    </w:p>
    <w:p w14:paraId="611EA4F1">
      <w:pPr>
        <w:pStyle w:val="11"/>
        <w:widowControl/>
      </w:pPr>
      <w:r>
        <w:t>For the scripture consists not in the bare words, but in the sense, interpretation, and meaning of the words.</w:t>
      </w:r>
    </w:p>
    <w:p w14:paraId="65CC219B">
      <w:pPr>
        <w:pStyle w:val="11"/>
        <w:widowControl/>
      </w:pPr>
      <w:r>
        <w:t>因为圣经并非在于赤裸裸的文字，而在于文字的含义（sense）、解释（interpretation）和意义（meaning）。</w:t>
      </w:r>
    </w:p>
    <w:p w14:paraId="02F6DBEE">
      <w:pPr>
        <w:pStyle w:val="11"/>
        <w:spacing w:line="248" w:lineRule="auto"/>
        <w:rPr>
          <w:rFonts w:hint="eastAsia"/>
        </w:rPr>
      </w:pPr>
    </w:p>
    <w:p w14:paraId="4C522CDC">
      <w:pPr>
        <w:pStyle w:val="11"/>
        <w:widowControl/>
      </w:pPr>
      <w:r>
        <w:t>This is plain from Basil, in his second book against Eunomius, where he says, that “piety is not in the sound of the air, but in the force and meaning of the things denoted 1.”</w:t>
      </w:r>
    </w:p>
    <w:p w14:paraId="410E9346">
      <w:pPr>
        <w:pStyle w:val="11"/>
        <w:widowControl/>
      </w:pPr>
      <w:r>
        <w:t>这一点从巴西流（Basil）反对欧诺米（Eunomius）的第二本书中可以清楚看出，祂在那里说，“敬虔（piety）不在于空气的声响，而在于所指事物（things denoted）的力量和意义 1。”</w:t>
      </w:r>
    </w:p>
    <w:p w14:paraId="0AA33BDD">
      <w:pPr>
        <w:pStyle w:val="11"/>
        <w:widowControl/>
      </w:pPr>
      <w:r>
        <w:t>The same appears also from Jerome’s commentary upon the first chapter of the Galatians, where he writes thus: “Let us not think that the Gospel is in the words of scripture, but in the sense; not on the surface, but in the marrow; not in the leaves of speech, but in the root of reason2.”</w:t>
      </w:r>
    </w:p>
    <w:p w14:paraId="25248440">
      <w:pPr>
        <w:pStyle w:val="11"/>
        <w:widowControl/>
      </w:pPr>
      <w:r>
        <w:t>同样，从耶柔米（Jerome）对加拉太书第一章的注释中也可以看出这一点，祂在那里如此写道：“我们不要以为福音在圣经的文字中，而是在意义中；不在表面，而是在髓（marrow）中；不在言语的叶子（leaves of speech）中，而是在理性的根（root of reason）中 2。”</w:t>
      </w:r>
    </w:p>
    <w:p w14:paraId="08B252E8">
      <w:pPr>
        <w:pStyle w:val="11"/>
        <w:spacing w:line="248" w:lineRule="auto"/>
        <w:rPr>
          <w:rFonts w:hint="eastAsia"/>
        </w:rPr>
      </w:pPr>
    </w:p>
    <w:p w14:paraId="5E3DCF14">
      <w:pPr>
        <w:pStyle w:val="11"/>
        <w:widowControl/>
      </w:pPr>
      <w:r>
        <w:t>Since scripture therefore is concerned not merely with the words, but the true sense of the words, which we may rightly call the very life and soul of scripture; it is plain that this precept of Christ, wherein he bids us “search the scriptures,” is to be understood of the sense and meaning of the scriptures, and not of the bare words alone.</w:t>
      </w:r>
    </w:p>
    <w:p w14:paraId="688B1BA7">
      <w:pPr>
        <w:pStyle w:val="11"/>
        <w:widowControl/>
      </w:pPr>
      <w:r>
        <w:t>既然圣经因此所关乎的不仅是文字，而且是文字的真实含义，我们可以恰当地称之为圣经的生命和灵魂；那么很明显，基督命令我们“查考圣经”的这条诫命（precept），应该理解为查考圣经的含义和意义，而不仅仅是赤裸的文字。</w:t>
      </w:r>
    </w:p>
    <w:p w14:paraId="40334999">
      <w:pPr>
        <w:pStyle w:val="11"/>
        <w:spacing w:line="248" w:lineRule="auto"/>
        <w:rPr>
          <w:rFonts w:hint="eastAsia"/>
        </w:rPr>
      </w:pPr>
    </w:p>
    <w:p w14:paraId="28A21335">
      <w:pPr>
        <w:pStyle w:val="11"/>
        <w:widowControl/>
      </w:pPr>
      <w:r>
        <w:t>Hence arises this question, concerning which we dispute with the papists,—Whence the true interpretation of scripture is to be sought?</w:t>
      </w:r>
    </w:p>
    <w:p w14:paraId="14073366">
      <w:pPr>
        <w:pStyle w:val="11"/>
        <w:widowControl/>
      </w:pPr>
      <w:r>
        <w:t>由此产生了我们与罗马天主教徒（papists）争论的这个问题，——圣经的真实解释应从何处寻求？</w:t>
      </w:r>
    </w:p>
    <w:p w14:paraId="7B410760">
      <w:pPr>
        <w:pStyle w:val="11"/>
        <w:spacing w:line="248" w:lineRule="auto"/>
        <w:rPr>
          <w:rFonts w:hint="eastAsia"/>
        </w:rPr>
      </w:pPr>
    </w:p>
    <w:p w14:paraId="16B57455">
      <w:pPr>
        <w:pStyle w:val="11"/>
        <w:widowControl/>
      </w:pPr>
      <w:r>
        <w:t>Here we must seek first the state of the question; and then come to the arguments on both sides.</w:t>
      </w:r>
    </w:p>
    <w:p w14:paraId="1F0909D9">
      <w:pPr>
        <w:pStyle w:val="11"/>
        <w:widowControl/>
      </w:pPr>
      <w:r>
        <w:t>在此我们必须首先寻求问题的陈述（state of the question）；然后再讨论双方的论证。</w:t>
      </w:r>
    </w:p>
    <w:p w14:paraId="27BB095C">
      <w:pPr>
        <w:pStyle w:val="11"/>
        <w:widowControl/>
      </w:pPr>
      <w:r>
        <w:t>The Tridentine fathers, in their fourth session, command that no one shall dare to interpret holy scripture contrary to that sense which holy mother church hath held, and holds, to whom (as they say) it belongs to judge of the true sense and interpretation of scripture; or contrary to the unanimous consent of the fathers.</w:t>
      </w:r>
    </w:p>
    <w:p w14:paraId="78ADF4FE">
      <w:pPr>
        <w:pStyle w:val="11"/>
        <w:widowControl/>
      </w:pPr>
      <w:r>
        <w:t>特****伦特（Tridentine）的教父们，在他们的第四次会议中，命令任何人都不得胆敢解释神圣圣经，违背神圣母教会（holy mother church）所持守和正在持守的含义，（正如他们所说）判断圣经的真实含义和解释权属于教会；也不得违背教父们一致的同意（unanimous consent）。</w:t>
      </w:r>
    </w:p>
    <w:p w14:paraId="739DEA4E">
      <w:pPr>
        <w:pStyle w:val="11"/>
        <w:spacing w:line="248" w:lineRule="auto"/>
        <w:rPr>
          <w:rFonts w:hint="eastAsia"/>
        </w:rPr>
      </w:pPr>
    </w:p>
    <w:p w14:paraId="5C7C9CFA">
      <w:pPr>
        <w:pStyle w:val="11"/>
        <w:widowControl/>
      </w:pPr>
      <w:r>
        <w:t>They seem, therefore, to determine that the interpretation of scripture is the privilege of the church, and that that is the true one which agrees with the fathers.</w:t>
      </w:r>
    </w:p>
    <w:p w14:paraId="52AAD417">
      <w:pPr>
        <w:pStyle w:val="11"/>
        <w:widowControl/>
      </w:pPr>
      <w:r>
        <w:t>因此，他们似乎断定圣经的解释是教会的特权（privilege），并且与教父们一致的解释才是真实的解释。</w:t>
      </w:r>
    </w:p>
    <w:p w14:paraId="0B26C7B1">
      <w:pPr>
        <w:pStyle w:val="11"/>
        <w:spacing w:line="248" w:lineRule="auto"/>
        <w:rPr>
          <w:rFonts w:hint="eastAsia"/>
        </w:rPr>
      </w:pPr>
    </w:p>
    <w:p w14:paraId="306BD91A">
      <w:pPr>
        <w:pStyle w:val="11"/>
        <w:widowControl/>
      </w:pPr>
      <w:r>
        <w:t>But still the matter is left in doubt.</w:t>
      </w:r>
    </w:p>
    <w:p w14:paraId="570F8B94">
      <w:pPr>
        <w:pStyle w:val="11"/>
        <w:widowControl/>
      </w:pPr>
      <w:r>
        <w:t>但此事仍留有疑问。</w:t>
      </w:r>
    </w:p>
    <w:p w14:paraId="1CD0A626">
      <w:pPr>
        <w:pStyle w:val="11"/>
        <w:spacing w:line="248" w:lineRule="auto"/>
        <w:rPr>
          <w:rFonts w:hint="eastAsia"/>
        </w:rPr>
      </w:pPr>
    </w:p>
    <w:p w14:paraId="12117402">
      <w:pPr>
        <w:pStyle w:val="11"/>
        <w:widowControl/>
      </w:pPr>
      <w:r>
        <w:t>For we inquire further, what is this church; and who are these fathers?</w:t>
      </w:r>
    </w:p>
    <w:p w14:paraId="381761BA">
      <w:pPr>
        <w:pStyle w:val="11"/>
        <w:widowControl/>
      </w:pPr>
      <w:r>
        <w:t>因为我们进一步追问，这个教会是什么；而这些教父又是谁？</w:t>
      </w:r>
    </w:p>
    <w:p w14:paraId="54793CED">
      <w:pPr>
        <w:pStyle w:val="11"/>
        <w:spacing w:line="248" w:lineRule="auto"/>
        <w:rPr>
          <w:rFonts w:hint="eastAsia"/>
        </w:rPr>
      </w:pPr>
    </w:p>
    <w:p w14:paraId="233A90D6">
      <w:pPr>
        <w:pStyle w:val="11"/>
        <w:widowControl/>
      </w:pPr>
      <w:r>
        <w:t>We must, therefore, consult other papists in order to gain a full and perfect knowledge of the true state of the question.</w:t>
      </w:r>
    </w:p>
    <w:p w14:paraId="3CD775D5">
      <w:pPr>
        <w:pStyle w:val="11"/>
        <w:widowControl/>
      </w:pPr>
      <w:r>
        <w:t>因此，我们必须咨询其他的罗马天主教徒，以便对问题的真实陈述（state of the question）获得完整和完美的认识。</w:t>
      </w:r>
    </w:p>
    <w:p w14:paraId="0985C8A0">
      <w:pPr>
        <w:pStyle w:val="11"/>
        <w:widowControl/>
      </w:pPr>
      <w:r>
        <w:t>I mean to follow in this matter especially the Jesuit Bellarmine and Stapleton: and I will divide the whole course of this question into two parts, treating, first, of the authority and supreme tribunal for interpreting scripture, with whom it is lodged; next, of the means to be used in the interpretation of scripture.</w:t>
      </w:r>
    </w:p>
    <w:p w14:paraId="3D58C7AD">
      <w:pPr>
        <w:pStyle w:val="11"/>
        <w:widowControl/>
      </w:pPr>
      <w:r>
        <w:t>我打算在这件事上特别追随耶稣会士贝拉明（Bellarmine）和斯塔普尔顿（Stapleton）：我将把整个问题的过程（course）分为两部分，首先论述解释圣经的权威和最高审判庭（supreme tribunal）归于谁；其次，论述在解释圣经中应使用的方法（means）。</w:t>
      </w:r>
    </w:p>
    <w:p w14:paraId="78F9BA6B">
      <w:pPr>
        <w:pStyle w:val="11"/>
        <w:spacing w:line="248" w:lineRule="auto"/>
        <w:rPr>
          <w:rFonts w:hint="eastAsia"/>
        </w:rPr>
      </w:pPr>
    </w:p>
    <w:p w14:paraId="7D38F964">
      <w:pPr>
        <w:pStyle w:val="11"/>
        <w:widowControl/>
      </w:pPr>
      <w:r>
        <w:t>But first we must premise something in the way of prolegomena, which are of great importance to the understanding of the question.</w:t>
      </w:r>
    </w:p>
    <w:p w14:paraId="3DE329EF">
      <w:pPr>
        <w:pStyle w:val="11"/>
        <w:widowControl/>
      </w:pPr>
      <w:r>
        <w:t>但首先我们必须预设一些作为导言（prolegomena）的内容，这对理解这个问题至关重要。</w:t>
      </w:r>
    </w:p>
    <w:p w14:paraId="7BEA5A63">
      <w:pPr>
        <w:pStyle w:val="11"/>
        <w:spacing w:line="248" w:lineRule="auto"/>
        <w:rPr>
          <w:rFonts w:hint="eastAsia"/>
        </w:rPr>
      </w:pPr>
    </w:p>
    <w:p w14:paraId="2D375A7E">
      <w:pPr>
        <w:pStyle w:val="11"/>
        <w:widowControl/>
      </w:pPr>
      <w:r>
        <w:t>[I cannot find this in the place specified; and suppose there is a mistake in the reference.]</w:t>
      </w:r>
    </w:p>
    <w:p w14:paraId="18D6DEE9">
      <w:pPr>
        <w:pStyle w:val="11"/>
        <w:spacing w:line="248" w:lineRule="auto"/>
        <w:rPr>
          <w:rFonts w:hint="eastAsia"/>
        </w:rPr>
      </w:pPr>
    </w:p>
    <w:p w14:paraId="52C35951">
      <w:pPr>
        <w:pStyle w:val="11"/>
        <w:widowControl/>
      </w:pPr>
      <w:r>
        <w:t>[我无法在指定的地点找到这一点；并推测引文（reference）有误。]</w:t>
      </w:r>
    </w:p>
    <w:p w14:paraId="1D67B86B">
      <w:pPr>
        <w:pStyle w:val="11"/>
        <w:spacing w:line="248" w:lineRule="auto"/>
        <w:rPr>
          <w:rFonts w:hint="eastAsia"/>
        </w:rPr>
      </w:pPr>
    </w:p>
    <w:p w14:paraId="74334530">
      <w:pPr>
        <w:pStyle w:val="11"/>
        <w:widowControl/>
      </w:pPr>
      <w:r>
        <w:t>[Ne putemus in verbis scripturarum esse evangelium, sed in sensu; non in superficie, sed in medulla; non in sermonum foliis, sed in radice rationis.—T. 7. p. 386.]</w:t>
      </w:r>
    </w:p>
    <w:p w14:paraId="446285BD">
      <w:pPr>
        <w:pStyle w:val="11"/>
        <w:spacing w:line="248" w:lineRule="auto"/>
        <w:rPr>
          <w:rFonts w:hint="eastAsia"/>
        </w:rPr>
      </w:pPr>
    </w:p>
    <w:p w14:paraId="079E8C3B">
      <w:pPr>
        <w:pStyle w:val="11"/>
        <w:widowControl/>
      </w:pPr>
      <w:r>
        <w:t>[我们不要以为福音在圣经的文字中，而是在意义中；不在表面，而是在髓中；不在言语的叶子中，而是在理性的根中。—T. 7. p. 386。]</w:t>
      </w:r>
    </w:p>
    <w:p w14:paraId="765BB535">
      <w:pPr>
        <w:pStyle w:val="11"/>
        <w:spacing w:line="248" w:lineRule="auto"/>
        <w:rPr>
          <w:rFonts w:hint="eastAsia"/>
        </w:rPr>
      </w:pPr>
    </w:p>
    <w:p w14:paraId="76F44530">
      <w:pPr>
        <w:pStyle w:val="11"/>
        <w:widowControl/>
      </w:pPr>
      <w:r>
        <w:t>CHAPTER II. OF CERTAIN PRELIMINARIES&gt; NECESSARY FOR UNDERSTANDING THE STATE OF THE QUESTION.</w:t>
      </w:r>
    </w:p>
    <w:p w14:paraId="4034A6CE">
      <w:pPr>
        <w:pStyle w:val="11"/>
        <w:widowControl/>
      </w:pPr>
      <w:r>
        <w:t>第二章 理解问题陈述所必需的某些先决条件（PRELIMINARIES&gt;）。</w:t>
      </w:r>
    </w:p>
    <w:p w14:paraId="33D857D1">
      <w:pPr>
        <w:pStyle w:val="11"/>
        <w:spacing w:line="248" w:lineRule="auto"/>
        <w:rPr>
          <w:rFonts w:hint="eastAsia"/>
        </w:rPr>
      </w:pPr>
    </w:p>
    <w:p w14:paraId="6D953345">
      <w:pPr>
        <w:pStyle w:val="11"/>
        <w:spacing w:line="248" w:lineRule="auto"/>
        <w:rPr>
          <w:rFonts w:hint="eastAsia"/>
        </w:rPr>
      </w:pPr>
      <w:r>
        <w:rPr>
          <w:rFonts w:hint="eastAsia"/>
        </w:rPr>
        <w:t>O</w:t>
      </w:r>
    </w:p>
    <w:p w14:paraId="22F860CE">
      <w:pPr>
        <w:pStyle w:val="11"/>
        <w:widowControl/>
      </w:pPr>
      <w:r>
        <w:t>一</w:t>
      </w:r>
    </w:p>
    <w:p w14:paraId="5ED67D29">
      <w:pPr>
        <w:pStyle w:val="11"/>
        <w:spacing w:line="248" w:lineRule="auto"/>
        <w:rPr>
          <w:rFonts w:hint="eastAsia"/>
        </w:rPr>
      </w:pPr>
    </w:p>
    <w:p w14:paraId="78B4B6DB">
      <w:pPr>
        <w:pStyle w:val="11"/>
        <w:widowControl/>
      </w:pPr>
      <w:r>
        <w:t>UR FIRST preliminary observation shall be upon the number of the senses of scripture, which the fathers determine to be various; that is, the historical, which they have styled also the grammatical or literal sense, the ætiological, the analogical, and the allegorical.</w:t>
      </w:r>
    </w:p>
    <w:p w14:paraId="6FC705E5">
      <w:pPr>
        <w:pStyle w:val="11"/>
        <w:widowControl/>
      </w:pPr>
      <w:r>
        <w:t>我们的第一个先决条件观察（preliminary observation）是关于圣经含义（senses of scripture）的数量，教父们断定这些含义是多种多样的；即，历史的（historical），他们也称之为文法的（grammatical）或字面的（literal）含义，原因论的（ætiological），类比的（analogical），和寓意的（allegorical）。</w:t>
      </w:r>
    </w:p>
    <w:p w14:paraId="3C2455BF">
      <w:pPr>
        <w:pStyle w:val="11"/>
        <w:spacing w:line="248" w:lineRule="auto"/>
        <w:rPr>
          <w:rFonts w:hint="eastAsia"/>
        </w:rPr>
      </w:pPr>
    </w:p>
    <w:p w14:paraId="17433385">
      <w:pPr>
        <w:pStyle w:val="11"/>
        <w:widowControl/>
      </w:pPr>
      <w:r>
        <w:t>Upon this fourfold interpretation of scripture consult Augustine, de Utilitate Credendi, c. 3: where he says that it is the historic sense, when we are told what was done, and what not done;</w:t>
      </w:r>
    </w:p>
    <w:p w14:paraId="57C3BE3D">
      <w:pPr>
        <w:pStyle w:val="11"/>
        <w:widowControl/>
      </w:pPr>
      <w:r>
        <w:t>关于这种四重（fourfold）的圣经解释，请查阅奥古斯丁（Augustine）的《论相信的益处》（de Utilitate Credendi），第 3 章：祂在那里说，当我们被告知做了什么和没做什么时，这就是历史的含义（historic sense）；</w:t>
      </w:r>
    </w:p>
    <w:p w14:paraId="10958648">
      <w:pPr>
        <w:pStyle w:val="11"/>
        <w:spacing w:line="248" w:lineRule="auto"/>
        <w:rPr>
          <w:rFonts w:hint="eastAsia"/>
        </w:rPr>
      </w:pPr>
    </w:p>
    <w:p w14:paraId="6A267E57">
      <w:pPr>
        <w:pStyle w:val="11"/>
        <w:widowControl/>
      </w:pPr>
      <w:r>
        <w:t>that scripture is expounded ætiologically, when it is shewn why any thing was done or said;</w:t>
      </w:r>
    </w:p>
    <w:p w14:paraId="42A2B58A">
      <w:pPr>
        <w:pStyle w:val="11"/>
        <w:widowControl/>
      </w:pPr>
      <w:r>
        <w:t>当解释做某事或说某话的原因（why）时，圣经是原因论地（ætiologically）被解释；</w:t>
      </w:r>
    </w:p>
    <w:p w14:paraId="6C4FF76A">
      <w:pPr>
        <w:pStyle w:val="11"/>
        <w:spacing w:line="248" w:lineRule="auto"/>
        <w:rPr>
          <w:rFonts w:hint="eastAsia"/>
        </w:rPr>
      </w:pPr>
    </w:p>
    <w:p w14:paraId="1DC716D8">
      <w:pPr>
        <w:pStyle w:val="11"/>
        <w:widowControl/>
      </w:pPr>
      <w:r>
        <w:t>analogically, when the agreement of both Testaments is explained;</w:t>
      </w:r>
    </w:p>
    <w:p w14:paraId="3BDD030D">
      <w:pPr>
        <w:pStyle w:val="11"/>
        <w:widowControl/>
      </w:pPr>
      <w:r>
        <w:t>当解释两约（both Testaments）的一致性（agreement）时，是类比地（analogically）解释；</w:t>
      </w:r>
    </w:p>
    <w:p w14:paraId="6DB73C0A">
      <w:pPr>
        <w:pStyle w:val="11"/>
        <w:spacing w:line="248" w:lineRule="auto"/>
        <w:rPr>
          <w:rFonts w:hint="eastAsia"/>
        </w:rPr>
      </w:pPr>
    </w:p>
    <w:p w14:paraId="49E18E6E">
      <w:pPr>
        <w:pStyle w:val="11"/>
        <w:widowControl/>
      </w:pPr>
      <w:r>
        <w:t>allegorically, when we are taught that some things which are written are not to be taken in the letter, but understood figuratively.</w:t>
      </w:r>
    </w:p>
    <w:p w14:paraId="7ADB6BD7">
      <w:pPr>
        <w:pStyle w:val="11"/>
        <w:widowControl/>
      </w:pPr>
      <w:r>
        <w:t>当我们被教导所写的一些事物不应按字面接受，而应按比喻（figuratively）理解时，是寓意地（allegorically）解释。</w:t>
      </w:r>
    </w:p>
    <w:p w14:paraId="5B48252C">
      <w:pPr>
        <w:pStyle w:val="11"/>
        <w:spacing w:line="248" w:lineRule="auto"/>
        <w:rPr>
          <w:rFonts w:hint="eastAsia"/>
        </w:rPr>
      </w:pPr>
    </w:p>
    <w:p w14:paraId="657CA5DD">
      <w:pPr>
        <w:pStyle w:val="11"/>
        <w:widowControl/>
      </w:pPr>
      <w:r>
        <w:t>Others, however, enumerate other kinds of mystical senses, as the tropological, the allegorical, and anagogic; of which we read a great deal in Origen and the rest.</w:t>
      </w:r>
    </w:p>
    <w:p w14:paraId="5344132B">
      <w:pPr>
        <w:pStyle w:val="11"/>
        <w:widowControl/>
      </w:pPr>
      <w:r>
        <w:t>然而，其他人列举了其他类型的奥秘含义（mystical senses），如伦理的（tropological）、寓意的（allegorical）和提升的（anagogic）；我们在俄利根（Origen）和其他人那里读到很多关于这些的内容。</w:t>
      </w:r>
    </w:p>
    <w:p w14:paraId="48B134D5">
      <w:pPr>
        <w:pStyle w:val="11"/>
        <w:spacing w:line="248" w:lineRule="auto"/>
        <w:rPr>
          <w:rFonts w:hint="eastAsia"/>
        </w:rPr>
      </w:pPr>
    </w:p>
    <w:p w14:paraId="6106DFA5">
      <w:pPr>
        <w:pStyle w:val="11"/>
        <w:widowControl/>
      </w:pPr>
      <w:r>
        <w:t>The Jesuit divides all these senses into two species; the historic or literal, and the mystic or spiritual.</w:t>
      </w:r>
    </w:p>
    <w:p w14:paraId="79CB5AD3">
      <w:pPr>
        <w:pStyle w:val="11"/>
        <w:widowControl/>
      </w:pPr>
      <w:r>
        <w:t>耶稣会士将所有这些含义分为两种类型（species）；历史的或字面的，以及奥秘的（mystic）或属灵的（spiritual）。</w:t>
      </w:r>
    </w:p>
    <w:p w14:paraId="13EFD08D">
      <w:pPr>
        <w:pStyle w:val="11"/>
        <w:widowControl/>
      </w:pPr>
      <w:r>
        <w:t>He defines the historic or literal, as that which the words present immediately; and the mystic or spiritual, that which is referred to something besides what the words express;</w:t>
      </w:r>
    </w:p>
    <w:p w14:paraId="3EF64AC4">
      <w:pPr>
        <w:pStyle w:val="11"/>
        <w:widowControl/>
      </w:pPr>
      <w:r>
        <w:t>祂将历史的或字面的含义定义为文字立即呈现的内容；而奥秘的或属灵的含义，则是指除了文字所表达的以外的某种事物；</w:t>
      </w:r>
    </w:p>
    <w:p w14:paraId="58E6F47D">
      <w:pPr>
        <w:pStyle w:val="11"/>
        <w:spacing w:line="248" w:lineRule="auto"/>
        <w:rPr>
          <w:rFonts w:hint="eastAsia"/>
        </w:rPr>
      </w:pPr>
    </w:p>
    <w:p w14:paraId="28900D73">
      <w:pPr>
        <w:pStyle w:val="11"/>
        <w:widowControl/>
      </w:pPr>
      <w:r>
        <w:t>and this he says is either tropological, or anagogic, or allegorical.</w:t>
      </w:r>
    </w:p>
    <w:p w14:paraId="4D4AF54B">
      <w:pPr>
        <w:pStyle w:val="11"/>
        <w:widowControl/>
      </w:pPr>
      <w:r>
        <w:t>祂说这要么是伦理的（tropological），要么是提升的（anagogic），要么是寓意的（allegorical）。</w:t>
      </w:r>
    </w:p>
    <w:p w14:paraId="18248837">
      <w:pPr>
        <w:pStyle w:val="11"/>
        <w:spacing w:line="248" w:lineRule="auto"/>
        <w:rPr>
          <w:rFonts w:hint="eastAsia"/>
        </w:rPr>
      </w:pPr>
    </w:p>
    <w:p w14:paraId="743BE280">
      <w:pPr>
        <w:pStyle w:val="11"/>
        <w:widowControl/>
      </w:pPr>
      <w:r>
        <w:t>Thomas Aquinas, in the first part of his Sum. Quæst. 1. Article 10, says out of Gregory, Moral. Lib. XX. c. 1, that it is the peculiar property of scripture, and of no other authors, that not only the words, but the things also, have a signification;</w:t>
      </w:r>
    </w:p>
    <w:p w14:paraId="655AFA00">
      <w:pPr>
        <w:pStyle w:val="11"/>
        <w:widowControl/>
      </w:pPr>
      <w:r>
        <w:t>托马斯·阿奎那（Thomas Aquinas），在祂的《神学大全》（Sum.）第一部分第 1 题第 10 条中，引述格里高利（Gregory）的《道德论》（Moral.）第二十卷第 1 章说，圣经所独有的特性（peculiar property），是不仅文字，而且事物本身也有意义（signification），这是其他作者所没有的；</w:t>
      </w:r>
    </w:p>
    <w:p w14:paraId="1C73DDD0">
      <w:pPr>
        <w:pStyle w:val="11"/>
        <w:spacing w:line="248" w:lineRule="auto"/>
        <w:rPr>
          <w:rFonts w:hint="eastAsia"/>
        </w:rPr>
      </w:pPr>
    </w:p>
    <w:p w14:paraId="4F002DB4">
      <w:pPr>
        <w:pStyle w:val="11"/>
        <w:widowControl/>
      </w:pPr>
      <w:r>
        <w:t>and this he says is denoted by that book mentioned Ezekiel 2:10, and Revelations 5:1, which was “written within and without.”</w:t>
      </w:r>
    </w:p>
    <w:p w14:paraId="2FDF0F17">
      <w:pPr>
        <w:pStyle w:val="11"/>
        <w:widowControl/>
      </w:pPr>
      <w:r>
        <w:t>祂说，这一点由以西结书 2:10 和启示录 5:1 中提到的那卷“里外都写着”的书所表明。</w:t>
      </w:r>
    </w:p>
    <w:p w14:paraId="77FA85DD">
      <w:pPr>
        <w:pStyle w:val="11"/>
        <w:spacing w:line="248" w:lineRule="auto"/>
        <w:rPr>
          <w:rFonts w:hint="eastAsia"/>
        </w:rPr>
      </w:pPr>
    </w:p>
    <w:p w14:paraId="16550FEF">
      <w:pPr>
        <w:pStyle w:val="11"/>
        <w:widowControl/>
      </w:pPr>
      <w:r>
        <w:t>The words of Gregory cited by Thomas are these: “The sacred scripture transcends other sciences in the very manner of its expression, since in one and the same discourse it discloses a mystery while it narrates an event1.”</w:t>
      </w:r>
    </w:p>
    <w:p w14:paraId="58EC64EC">
      <w:pPr>
        <w:pStyle w:val="11"/>
        <w:widowControl/>
      </w:pPr>
      <w:r>
        <w:t>托马斯引用的格里高利的话是这样的：“神圣的圣经在其表达方式上超越了其他科学（sciences），因为它在同一个论述（discourse）中，在叙述一个事件（event）的同时，也揭示了一个奥秘（mystery）1。”</w:t>
      </w:r>
    </w:p>
    <w:p w14:paraId="2973D6BA">
      <w:pPr>
        <w:pStyle w:val="11"/>
        <w:spacing w:line="248" w:lineRule="auto"/>
        <w:rPr>
          <w:rFonts w:hint="eastAsia"/>
        </w:rPr>
      </w:pPr>
    </w:p>
    <w:p w14:paraId="3B8B928D">
      <w:pPr>
        <w:pStyle w:val="11"/>
        <w:widowControl/>
      </w:pPr>
      <w:r>
        <w:t>Nazianzen compares the literal sense to the body, the mystical and spiritual to the soul.</w:t>
      </w:r>
    </w:p>
    <w:p w14:paraId="6DB021E2">
      <w:pPr>
        <w:pStyle w:val="11"/>
        <w:widowControl/>
      </w:pPr>
      <w:r>
        <w:t>拿先斯（Nazianzen）将字面含义比作身体，将奥秘和属灵的含义比作灵魂。</w:t>
      </w:r>
    </w:p>
    <w:p w14:paraId="75062C49">
      <w:pPr>
        <w:pStyle w:val="11"/>
        <w:spacing w:line="248" w:lineRule="auto"/>
        <w:rPr>
          <w:rFonts w:hint="eastAsia"/>
        </w:rPr>
      </w:pPr>
    </w:p>
    <w:p w14:paraId="1DF0D039">
      <w:pPr>
        <w:pStyle w:val="11"/>
        <w:widowControl/>
      </w:pPr>
      <w:r>
        <w:t>The Jesuit uses a different simile: “As,” says he, “the begotten Word of God hath two natures, the one human and visible, the other divine and invisible; so the written word of God hath a two-fold sense: the one outward, that is, historic or literal; the other, inward, that is, mystic or spiritual.”</w:t>
      </w:r>
    </w:p>
    <w:p w14:paraId="1188F8B8">
      <w:pPr>
        <w:pStyle w:val="11"/>
        <w:widowControl/>
      </w:pPr>
      <w:r>
        <w:t>耶稣会士使用了一个不同的比喻（simile）：祂说，“正如上帝所生的圣言（begotten Word of God）有两种本性，一种是人性的和可见的，另一种是神性的和不可见的；照样，上帝写下的圣言有两种含义：一种是外在的，即历史的或字面的；另一种是内在的，即奥秘的或属灵的。”</w:t>
      </w:r>
    </w:p>
    <w:p w14:paraId="0B15C347">
      <w:pPr>
        <w:pStyle w:val="11"/>
        <w:spacing w:line="248" w:lineRule="auto"/>
        <w:rPr>
          <w:rFonts w:hint="eastAsia"/>
        </w:rPr>
      </w:pPr>
    </w:p>
    <w:p w14:paraId="66B5C3FB">
      <w:pPr>
        <w:pStyle w:val="11"/>
        <w:widowControl/>
      </w:pPr>
      <w:r>
        <w:t>Then he determines that this spiritual sense is three-fold, allegorical, anagogic, and tropological, as we have said before that others had determined also.</w:t>
      </w:r>
    </w:p>
    <w:p w14:paraId="14F7DE19">
      <w:pPr>
        <w:pStyle w:val="11"/>
        <w:widowControl/>
      </w:pPr>
      <w:r>
        <w:t>然后祂断定这种属灵的含义是三重（three-fold）的：寓意的（allegorical）、提升的（anagogic）和伦理的（tropological），正如我们前面说过其他人也曾断定的那样。</w:t>
      </w:r>
    </w:p>
    <w:p w14:paraId="58F5B00D">
      <w:pPr>
        <w:pStyle w:val="11"/>
        <w:widowControl/>
      </w:pPr>
      <w:r>
        <w:t>These things we do not wholly reject: we concede such things as allegory, anagoge, and tropology in scripture; but meanwhile we deny that there are many and various senses.</w:t>
      </w:r>
    </w:p>
    <w:p w14:paraId="33A7EDBB">
      <w:pPr>
        <w:pStyle w:val="11"/>
        <w:widowControl/>
      </w:pPr>
      <w:r>
        <w:t>我们并不完全拒绝这些事：我们承认圣经中有寓意（allegory）、提升解（anagoge）和伦理解（tropology）这样的事物；但同时我们否认存在许多和各种不同的含义。</w:t>
      </w:r>
    </w:p>
    <w:p w14:paraId="46AEC54E">
      <w:pPr>
        <w:pStyle w:val="11"/>
        <w:spacing w:line="248" w:lineRule="auto"/>
        <w:rPr>
          <w:rFonts w:hint="eastAsia"/>
        </w:rPr>
      </w:pPr>
    </w:p>
    <w:p w14:paraId="46C52971">
      <w:pPr>
        <w:pStyle w:val="11"/>
        <w:widowControl/>
      </w:pPr>
      <w:r>
        <w:t>We affirm that there is but one true, proper and genuine sense of scripture, arising from the words rightly understood, which we call the literal: and we contend that allegories, tropologies, and anagoges are not various senses, but various collections from one sense, or various applications and accommodations of that one meaning.</w:t>
      </w:r>
    </w:p>
    <w:p w14:paraId="58E941B4">
      <w:pPr>
        <w:pStyle w:val="11"/>
        <w:widowControl/>
      </w:pPr>
      <w:r>
        <w:t>我们断言圣经只有一个真实、恰当和地道的含义（genuine sense），它产生于正确理解的文字，我们称之为字面含义（literal）：我们主张寓意、伦理解和提升解不是各种不同的含义，而是从一个含义中得出的各种不同的收集（collections），或对那一个意义的各种不同的应用和适应（accommodations）。</w:t>
      </w:r>
    </w:p>
    <w:p w14:paraId="28D29ECD">
      <w:pPr>
        <w:pStyle w:val="11"/>
        <w:spacing w:line="248" w:lineRule="auto"/>
        <w:rPr>
          <w:rFonts w:hint="eastAsia"/>
        </w:rPr>
      </w:pPr>
    </w:p>
    <w:p w14:paraId="10D5E217">
      <w:pPr>
        <w:pStyle w:val="11"/>
        <w:widowControl/>
      </w:pPr>
      <w:r>
        <w:t>Now the Jesuit’s assertion, that the literal sense is that which the words immediately present, is not true.</w:t>
      </w:r>
    </w:p>
    <w:p w14:paraId="7AAB88A0">
      <w:pPr>
        <w:pStyle w:val="11"/>
        <w:widowControl/>
      </w:pPr>
      <w:r>
        <w:t>现在，耶稣会士断言字面含义是文字立即呈现的内容，这是不真实的。</w:t>
      </w:r>
    </w:p>
    <w:p w14:paraId="37C0DCE7">
      <w:pPr>
        <w:pStyle w:val="11"/>
        <w:spacing w:line="248" w:lineRule="auto"/>
        <w:rPr>
          <w:rFonts w:hint="eastAsia"/>
        </w:rPr>
      </w:pPr>
    </w:p>
    <w:p w14:paraId="602A3D38">
      <w:pPr>
        <w:pStyle w:val="11"/>
        <w:widowControl/>
      </w:pPr>
      <w:r>
        <w:t>For then what, I beseech you, will be the literal sense of these words, Psalms 91:13, “Thou shalt go upon the adder and the basilisk; the lion and the dragon shalt thou trample under foot?”</w:t>
      </w:r>
    </w:p>
    <w:p w14:paraId="73A723F5">
      <w:pPr>
        <w:pStyle w:val="11"/>
        <w:widowControl/>
      </w:pPr>
      <w:r>
        <w:t>因为如果是这样，我恳求你，诗篇 91:13 这些话的字面含义将是什么呢，“你要践踏虺（adder）和毒蛇（basilisk）；你要将狮子和龙踏在脚下”？</w:t>
      </w:r>
    </w:p>
    <w:p w14:paraId="5E569BAE">
      <w:pPr>
        <w:pStyle w:val="11"/>
        <w:widowControl/>
      </w:pPr>
      <w:r>
        <w:t>For if that be the literal sense of these words, which the words immediately present, let them shew us the lion on which Christ trampled, the adder or basilisk on which he walked.</w:t>
      </w:r>
    </w:p>
    <w:p w14:paraId="112F4B9B">
      <w:pPr>
        <w:pStyle w:val="11"/>
        <w:widowControl/>
      </w:pPr>
      <w:r>
        <w:t>因为如果文字立即呈现的内容就是这些话的字面含义，让他们向我们展示基督所践踏的狮子，祂所行走的虺或毒蛇。</w:t>
      </w:r>
    </w:p>
    <w:p w14:paraId="7835D933">
      <w:pPr>
        <w:pStyle w:val="11"/>
        <w:spacing w:line="248" w:lineRule="auto"/>
        <w:rPr>
          <w:rFonts w:hint="eastAsia"/>
        </w:rPr>
      </w:pPr>
    </w:p>
    <w:p w14:paraId="0A825798">
      <w:pPr>
        <w:pStyle w:val="11"/>
        <w:widowControl/>
      </w:pPr>
      <w:r>
        <w:t>Either, therefore, the literal sense is not that which the words immediately present, as the Jesuit maintains; or these words have no literal sense, which he dares not affirm.</w:t>
      </w:r>
    </w:p>
    <w:p w14:paraId="016933B3">
      <w:pPr>
        <w:pStyle w:val="11"/>
        <w:widowControl/>
      </w:pPr>
      <w:r>
        <w:t>因此，要么字面含义不是文字立即呈现的内容，正如耶稣会士所坚持的；要么这些话没有字面含义，这是他不敢肯定的。</w:t>
      </w:r>
    </w:p>
    <w:p w14:paraId="56B3D7E5">
      <w:pPr>
        <w:pStyle w:val="11"/>
        <w:spacing w:line="248" w:lineRule="auto"/>
        <w:rPr>
          <w:rFonts w:hint="eastAsia"/>
        </w:rPr>
      </w:pPr>
    </w:p>
    <w:p w14:paraId="03B5BB35">
      <w:pPr>
        <w:pStyle w:val="11"/>
        <w:widowControl/>
      </w:pPr>
      <w:r>
        <w:t>For they say that all the senses mentioned above are to be found in every passage of scripture.</w:t>
      </w:r>
    </w:p>
    <w:p w14:paraId="0D2B9BCE">
      <w:pPr>
        <w:pStyle w:val="11"/>
        <w:widowControl/>
      </w:pPr>
      <w:r>
        <w:t>因为他们说上面提到的所有含义都可以在圣经的每一个段落（passage）中找到。</w:t>
      </w:r>
    </w:p>
    <w:p w14:paraId="49F51A26">
      <w:pPr>
        <w:pStyle w:val="11"/>
        <w:spacing w:line="248" w:lineRule="auto"/>
        <w:rPr>
          <w:rFonts w:hint="eastAsia"/>
        </w:rPr>
      </w:pPr>
    </w:p>
    <w:p w14:paraId="5DC6694D">
      <w:pPr>
        <w:pStyle w:val="11"/>
        <w:widowControl/>
      </w:pPr>
      <w:r>
        <w:t>Besides, what will they make the literal sense of Isaiah 11:6, 7, 8, and 65. last verse?</w:t>
      </w:r>
    </w:p>
    <w:p w14:paraId="04CDDFD4">
      <w:pPr>
        <w:pStyle w:val="11"/>
        <w:widowControl/>
      </w:pPr>
      <w:r>
        <w:t>此外，他们将以赛亚书 11:6、7、8 和 65 章最后一节的字面含义定为是什么？</w:t>
      </w:r>
    </w:p>
    <w:p w14:paraId="59845741">
      <w:pPr>
        <w:pStyle w:val="11"/>
        <w:spacing w:line="248" w:lineRule="auto"/>
        <w:rPr>
          <w:rFonts w:hint="eastAsia"/>
        </w:rPr>
      </w:pPr>
    </w:p>
    <w:p w14:paraId="7A51F842">
      <w:pPr>
        <w:pStyle w:val="11"/>
        <w:widowControl/>
      </w:pPr>
      <w:r>
        <w:t>where the prophet says that “the wolf shall dwell with the lamb, and the leopard lie down with the kid, the calf and the lion and the sheep shall dwell together, and the calf and the bear pasture together,” &amp;c.</w:t>
      </w:r>
    </w:p>
    <w:p w14:paraId="52BE0D28">
      <w:pPr>
        <w:pStyle w:val="11"/>
        <w:widowControl/>
      </w:pPr>
      <w:r>
        <w:t>在那里先知说“狼必与羔羊同居（dwell），豹子必与山羊羔同卧，牛犊、狮子和肥畜（sheep）必同住（dwell together），牛犊和熊必一同吃草（pasture）”，等等。</w:t>
      </w:r>
    </w:p>
    <w:p w14:paraId="7BE81B0F">
      <w:pPr>
        <w:pStyle w:val="11"/>
        <w:spacing w:line="248" w:lineRule="auto"/>
        <w:rPr>
          <w:rFonts w:hint="eastAsia"/>
        </w:rPr>
      </w:pPr>
    </w:p>
    <w:p w14:paraId="5962800C">
      <w:pPr>
        <w:pStyle w:val="11"/>
        <w:widowControl/>
      </w:pPr>
      <w:r>
        <w:t>Certainly no one can shew where and when this prophecy was fulfilled according to the letter, if we determine the literal sense to be that which the words immediately suggest.</w:t>
      </w:r>
    </w:p>
    <w:p w14:paraId="09605B20">
      <w:pPr>
        <w:pStyle w:val="11"/>
        <w:widowControl/>
      </w:pPr>
      <w:r>
        <w:t>当然，如果我们将字面含义断定为文字立即暗示的内容，没有人能指出这个预言是何时何地按字面应验的。</w:t>
      </w:r>
    </w:p>
    <w:p w14:paraId="3D3DCDD8">
      <w:pPr>
        <w:pStyle w:val="11"/>
        <w:spacing w:line="248" w:lineRule="auto"/>
        <w:rPr>
          <w:rFonts w:hint="eastAsia"/>
        </w:rPr>
      </w:pPr>
    </w:p>
    <w:p w14:paraId="7486E80F">
      <w:pPr>
        <w:pStyle w:val="11"/>
        <w:widowControl/>
      </w:pPr>
      <w:r>
        <w:t>Finally, if this Jesuitical definition of the literal sense be true, what literal sense, I pray you, will remain in those words of Christ, Matthew 5:29, 30, “If thy right eye offend thee, pluck it out; if thy right hand offend thee, cut it off?”</w:t>
      </w:r>
    </w:p>
    <w:p w14:paraId="30317AE2">
      <w:pPr>
        <w:pStyle w:val="11"/>
        <w:widowControl/>
      </w:pPr>
      <w:r>
        <w:t>最后，如果耶稣会士对字面含义的这个定义是真实的，我请问你，基督在马太福音 5:29、30 所说的“若是你的右眼叫你跌倒，就剜出来；若是你的右手叫你跌倒，就砍下来”这些话中，还会剩下什么字面含义呢？</w:t>
      </w:r>
    </w:p>
    <w:p w14:paraId="193D0584">
      <w:pPr>
        <w:pStyle w:val="11"/>
        <w:spacing w:line="248" w:lineRule="auto"/>
        <w:rPr>
          <w:rFonts w:hint="eastAsia"/>
        </w:rPr>
      </w:pPr>
    </w:p>
    <w:p w14:paraId="59F2B8F7">
      <w:pPr>
        <w:pStyle w:val="11"/>
        <w:widowControl/>
      </w:pPr>
      <w:r>
        <w:t>Origen, indeed, though elsewhere too much given to allegories and mystical senses, interpreted these words according to the letter, but absurdly.</w:t>
      </w:r>
    </w:p>
    <w:p w14:paraId="6C0D318A">
      <w:pPr>
        <w:pStyle w:val="11"/>
        <w:widowControl/>
      </w:pPr>
      <w:r>
        <w:t>俄利根（Origen）确实，尽管在别处过于倾向于寓意解和奥秘含义，却按字面解释了这些话，但却是荒谬的。</w:t>
      </w:r>
    </w:p>
    <w:p w14:paraId="097F25CC">
      <w:pPr>
        <w:pStyle w:val="11"/>
        <w:spacing w:line="248" w:lineRule="auto"/>
        <w:rPr>
          <w:rFonts w:hint="eastAsia"/>
        </w:rPr>
      </w:pPr>
    </w:p>
    <w:p w14:paraId="3BA23B13">
      <w:pPr>
        <w:pStyle w:val="11"/>
        <w:widowControl/>
      </w:pPr>
      <w:r>
        <w:t>The literal sense, then, is not that which the words immediately suggest, as the Jesuit defines it; but rather that which arises from the words themselves, whether they be taken strictly or figuratively.</w:t>
      </w:r>
    </w:p>
    <w:p w14:paraId="30DAD76E">
      <w:pPr>
        <w:pStyle w:val="11"/>
        <w:widowControl/>
      </w:pPr>
      <w:r>
        <w:t>因此，字面含义不是文字立即暗示的内容，正如耶稣会士所定义的；而毋宁是那些源于文字本身的含义，无论它们是按严格的（strictly）意义还是按比喻的（figuratively）意义来理解。</w:t>
      </w:r>
    </w:p>
    <w:p w14:paraId="6B4C3FA4">
      <w:pPr>
        <w:pStyle w:val="11"/>
        <w:spacing w:line="248" w:lineRule="auto"/>
        <w:rPr>
          <w:rFonts w:hint="eastAsia"/>
        </w:rPr>
      </w:pPr>
    </w:p>
    <w:p w14:paraId="7D67701C">
      <w:pPr>
        <w:pStyle w:val="11"/>
        <w:widowControl/>
      </w:pPr>
      <w:r>
        <w:t>If the discourse be figurative, it is not to be explained according to that meaning which the sound of the words would at first and immediately suggest.</w:t>
      </w:r>
    </w:p>
    <w:p w14:paraId="0BCB7FBE">
      <w:pPr>
        <w:pStyle w:val="11"/>
        <w:widowControl/>
      </w:pPr>
      <w:r>
        <w:t>如果论述是比喻性的，它就不应根据文字的声音最初和立即暗示的意义来解释。</w:t>
      </w:r>
    </w:p>
    <w:p w14:paraId="39EAC13C">
      <w:pPr>
        <w:pStyle w:val="11"/>
        <w:spacing w:line="248" w:lineRule="auto"/>
        <w:rPr>
          <w:rFonts w:hint="eastAsia"/>
        </w:rPr>
      </w:pPr>
    </w:p>
    <w:p w14:paraId="111F61E8">
      <w:pPr>
        <w:pStyle w:val="11"/>
        <w:widowControl/>
      </w:pPr>
      <w:r>
        <w:t>This is what Alphonsus de Castro seems to affirm, Contra Hæres. Lib. I. c. 3, where he defines the literal sense better than the Jesuit, making it that which either the words, or the things expressed by the words, denote.</w:t>
      </w:r>
    </w:p>
    <w:p w14:paraId="7D5CA9BE">
      <w:pPr>
        <w:pStyle w:val="11"/>
        <w:widowControl/>
      </w:pPr>
      <w:r>
        <w:t>这似乎是阿尔方索·德·卡斯特罗（Alphonsus de Castro）在《反对异端》（Contra Hæres.）第一卷第 3 章中所肯定的，祂在那里对字面含义的定义比耶稣会士更好，祂使其成为文字或文字所表达的事物所指代的内容。</w:t>
      </w:r>
    </w:p>
    <w:p w14:paraId="2EF938CA">
      <w:pPr>
        <w:pStyle w:val="11"/>
        <w:spacing w:line="248" w:lineRule="auto"/>
        <w:rPr>
          <w:rFonts w:hint="eastAsia"/>
        </w:rPr>
      </w:pPr>
    </w:p>
    <w:p w14:paraId="41CA776D">
      <w:pPr>
        <w:pStyle w:val="11"/>
        <w:widowControl/>
      </w:pPr>
      <w:r>
        <w:t>For example, the literal sense of these words, “The seed of the woman shall crush the serpent’s head,” is this, that Christ shall beat down Satan, and break and crush all his force and power; although the devil neither is a serpent, nor hath a head.</w:t>
      </w:r>
    </w:p>
    <w:p w14:paraId="08D21D63">
      <w:pPr>
        <w:pStyle w:val="11"/>
        <w:widowControl/>
      </w:pPr>
      <w:r>
        <w:t>例如，这些话“女人的后裔要伤蛇的头”的字面含义是，基督将击垮（beat down）撒但（Satan），并打破和粉碎祂所有的力量和权势（power）；尽管魔鬼既不是一条蛇，也没有头。</w:t>
      </w:r>
    </w:p>
    <w:p w14:paraId="4CA2D324">
      <w:pPr>
        <w:pStyle w:val="11"/>
        <w:spacing w:line="248" w:lineRule="auto"/>
        <w:rPr>
          <w:rFonts w:hint="eastAsia"/>
        </w:rPr>
      </w:pPr>
    </w:p>
    <w:p w14:paraId="75F35FE2">
      <w:pPr>
        <w:pStyle w:val="11"/>
        <w:widowControl/>
      </w:pPr>
      <w:r>
        <w:t>As to those three spiritual senses, it is surely foolish to say that there are as many senses of scripture as the words themselves may be transferred and accommodated to bear.</w:t>
      </w:r>
    </w:p>
    <w:p w14:paraId="2986B3F0">
      <w:pPr>
        <w:pStyle w:val="11"/>
        <w:widowControl/>
      </w:pPr>
      <w:r>
        <w:t>至于那三种属灵的含义，声称圣经的含义数量与文字本身可以被转移（transferred）和适应（accommodated）的数量一样多，无疑是愚蠢的。</w:t>
      </w:r>
    </w:p>
    <w:p w14:paraId="6D795E48">
      <w:pPr>
        <w:pStyle w:val="11"/>
        <w:spacing w:line="248" w:lineRule="auto"/>
        <w:rPr>
          <w:rFonts w:hint="eastAsia"/>
        </w:rPr>
      </w:pPr>
    </w:p>
    <w:p w14:paraId="4401F19A">
      <w:pPr>
        <w:pStyle w:val="11"/>
        <w:widowControl/>
      </w:pPr>
      <w:r>
        <w:t>For although the words may be applied and accommodated tropologically, allegorically, anagogically, or any other way; yet there are not therefore various senses, various interpretations and explications of scripture, but there is but one sense, and that the literal, which may be variously accommodated, and from which various things may be collected.</w:t>
      </w:r>
    </w:p>
    <w:p w14:paraId="011DDD03">
      <w:pPr>
        <w:pStyle w:val="11"/>
        <w:widowControl/>
      </w:pPr>
      <w:r>
        <w:t>因为虽然文字可以以伦理的（tropologically）、寓意的（allegorically）、提升的（anagogically），或任何其他方式被应用和适应；然而因此并不存在各种不同的含义、各种不同的解释和阐明（explications）圣经，而只有一个含义，那就是字面的含义，它可以被各种不同地适应，并从中可以收集（collected）各种不同的事物。</w:t>
      </w:r>
    </w:p>
    <w:p w14:paraId="60FBABCD">
      <w:pPr>
        <w:pStyle w:val="11"/>
        <w:spacing w:line="248" w:lineRule="auto"/>
        <w:rPr>
          <w:rFonts w:hint="eastAsia"/>
        </w:rPr>
      </w:pPr>
    </w:p>
    <w:p w14:paraId="08D96CB3">
      <w:pPr>
        <w:pStyle w:val="11"/>
        <w:widowControl/>
      </w:pPr>
      <w:r>
        <w:t>The apostle, indeed, Galatians 4:24, interprets the history of Abraham’s two wives allegorically, or rather typically, of the two Testaments; for he says in express words, iτινά ἐστιν ἀλληγορούμενα, &amp;c,</w:t>
      </w:r>
    </w:p>
    <w:p w14:paraId="68A96D7B">
      <w:pPr>
        <w:pStyle w:val="11"/>
        <w:widowControl/>
      </w:pPr>
      <w:r>
        <w:t>使徒确实在加拉太书 4:24 中，寓意地，或者更确切地说是预表性地（typically），解释了亚伯拉罕（Abraham）两位妻子的历史，指代两约（two Testaments）；因为祂明确地说，iτινά ἐστιν ἀλληγορούμενα，等等。</w:t>
      </w:r>
    </w:p>
    <w:p w14:paraId="3BAC912A">
      <w:pPr>
        <w:pStyle w:val="11"/>
        <w:spacing w:line="248" w:lineRule="auto"/>
        <w:rPr>
          <w:rFonts w:hint="eastAsia"/>
        </w:rPr>
      </w:pPr>
    </w:p>
    <w:p w14:paraId="18F21633">
      <w:pPr>
        <w:pStyle w:val="11"/>
        <w:widowControl/>
      </w:pPr>
      <w:r>
        <w:t>But there he does not make a two-fold sense of that history, but only says that it may be allegorically interpreted to his purpose, and the illustration of the subject which he hath in hand.</w:t>
      </w:r>
    </w:p>
    <w:p w14:paraId="208469E1">
      <w:pPr>
        <w:pStyle w:val="11"/>
        <w:widowControl/>
      </w:pPr>
      <w:r>
        <w:t>但祂在那里并没有为那段历史设定一个双重含义，而只是说它可以寓意地被解释，以达到祂的目的，并阐明祂手头正在处理的主题。</w:t>
      </w:r>
    </w:p>
    <w:p w14:paraId="0CF4C499">
      <w:pPr>
        <w:pStyle w:val="11"/>
        <w:spacing w:line="248" w:lineRule="auto"/>
        <w:rPr>
          <w:rFonts w:hint="eastAsia"/>
        </w:rPr>
      </w:pPr>
    </w:p>
    <w:p w14:paraId="4E5EB59C">
      <w:pPr>
        <w:pStyle w:val="11"/>
        <w:widowControl/>
      </w:pPr>
      <w:r>
        <w:t>Indeed, there is a certain catachresis in the word ἀλληγορούμενα, for that history is not accommodated by Paul in that place allegorically, but typically; and a type is a different thing from an allegory.</w:t>
      </w:r>
    </w:p>
    <w:p w14:paraId="564AA0F7">
      <w:pPr>
        <w:pStyle w:val="11"/>
        <w:widowControl/>
      </w:pPr>
      <w:r>
        <w:t>诚然，在 ἀλληγορούμενα 这个词中存在某种误用（catachresis，指词语的不当使用），因为保罗在该处对那段历史的适应（accommodated）并非是寓意的，而是预表的（typically）；预表（type）与寓意（allegory）是不同的事物。</w:t>
      </w:r>
    </w:p>
    <w:p w14:paraId="4BD19B21">
      <w:pPr>
        <w:pStyle w:val="11"/>
        <w:spacing w:line="248" w:lineRule="auto"/>
        <w:rPr>
          <w:rFonts w:hint="eastAsia"/>
        </w:rPr>
      </w:pPr>
    </w:p>
    <w:p w14:paraId="7817DA34">
      <w:pPr>
        <w:pStyle w:val="11"/>
        <w:widowControl/>
      </w:pPr>
      <w:r>
        <w:t>The sense, therefore, of that scripture is one only, namely, the literal or grammatical.</w:t>
      </w:r>
    </w:p>
    <w:p w14:paraId="1E1315EA">
      <w:pPr>
        <w:pStyle w:val="11"/>
        <w:widowControl/>
      </w:pPr>
      <w:r>
        <w:t>因此，那段圣经的含义只有一个，即字面的或文法的。</w:t>
      </w:r>
    </w:p>
    <w:p w14:paraId="616C1084">
      <w:pPr>
        <w:pStyle w:val="11"/>
        <w:spacing w:line="248" w:lineRule="auto"/>
        <w:rPr>
          <w:rFonts w:hint="eastAsia"/>
        </w:rPr>
      </w:pPr>
    </w:p>
    <w:p w14:paraId="4E09B64A">
      <w:pPr>
        <w:pStyle w:val="11"/>
        <w:widowControl/>
      </w:pPr>
      <w:r>
        <w:t>However, the whole entire sense is not in the words taken strictly, but part in the type, part in the transaction itself.</w:t>
      </w:r>
    </w:p>
    <w:p w14:paraId="66A9A5BB">
      <w:pPr>
        <w:pStyle w:val="11"/>
        <w:widowControl/>
      </w:pPr>
      <w:r>
        <w:t>然而，完整的全部含义（whole entire sense）并不在于按严格意义理解的文字中，而是一部分在于预表（type）中，一部分在于事件（transaction）本身。</w:t>
      </w:r>
    </w:p>
    <w:p w14:paraId="5E9ED0B9">
      <w:pPr>
        <w:pStyle w:val="11"/>
        <w:spacing w:line="248" w:lineRule="auto"/>
        <w:rPr>
          <w:rFonts w:hint="eastAsia"/>
        </w:rPr>
      </w:pPr>
    </w:p>
    <w:p w14:paraId="410FB00F">
      <w:pPr>
        <w:pStyle w:val="11"/>
        <w:widowControl/>
      </w:pPr>
      <w:r>
        <w:t>In either of these considered separately and by itself part only of the meaning is contained; and by both taken together the full and perfect meaning is completed.</w:t>
      </w:r>
    </w:p>
    <w:p w14:paraId="2C2FF3B9">
      <w:pPr>
        <w:pStyle w:val="11"/>
        <w:widowControl/>
      </w:pPr>
      <w:r>
        <w:t>在这两者中，无论哪个单独或自身考虑，都只包含了一部分的意义；而将两者合在一起，完整和完美的意义就完成了。</w:t>
      </w:r>
    </w:p>
    <w:p w14:paraId="1F822117">
      <w:pPr>
        <w:pStyle w:val="11"/>
        <w:spacing w:line="248" w:lineRule="auto"/>
        <w:rPr>
          <w:rFonts w:hint="eastAsia"/>
        </w:rPr>
      </w:pPr>
    </w:p>
    <w:p w14:paraId="291BE949">
      <w:pPr>
        <w:pStyle w:val="11"/>
        <w:widowControl/>
      </w:pPr>
      <w:r>
        <w:t>The same is to be thought of all those places in which scripture interprets any thing in an allegoric sense.</w:t>
      </w:r>
    </w:p>
    <w:p w14:paraId="2A770AD7">
      <w:pPr>
        <w:pStyle w:val="11"/>
        <w:widowControl/>
      </w:pPr>
      <w:r>
        <w:t>对于所有圣经以寓意含义解释任何事物的那些地方，也应作同样的思考。</w:t>
      </w:r>
    </w:p>
    <w:p w14:paraId="728C34E7">
      <w:pPr>
        <w:pStyle w:val="11"/>
        <w:spacing w:line="248" w:lineRule="auto"/>
        <w:rPr>
          <w:rFonts w:hint="eastAsia"/>
        </w:rPr>
      </w:pPr>
    </w:p>
    <w:p w14:paraId="66D9F166">
      <w:pPr>
        <w:pStyle w:val="11"/>
        <w:widowControl/>
      </w:pPr>
      <w:r>
        <w:t>Hence we perceive that there is but one true and genuine sense of scripture, namely, the literal or grammatical, whether it arise from the words taken strictly, or from the words figuratively understood, or from both together; and that allegorical expositions are not various meanings, but only various applications and accommodations of scripture.</w:t>
      </w:r>
    </w:p>
    <w:p w14:paraId="112ACA96">
      <w:pPr>
        <w:pStyle w:val="11"/>
        <w:widowControl/>
      </w:pPr>
      <w:r>
        <w:t>因此我们认识到，圣经只有一个真实和地道的含义，即字面的或文法的，无论它是由严格意义上理解的文字产生的，还是由比喻性地理解的文字产生的，或是由两者合在一起产生的；而且寓意的解释不是各种不同的意义，而只是对圣经的各种不同的应用和适应。</w:t>
      </w:r>
    </w:p>
    <w:p w14:paraId="317B4176">
      <w:pPr>
        <w:pStyle w:val="11"/>
        <w:spacing w:line="248" w:lineRule="auto"/>
        <w:rPr>
          <w:rFonts w:hint="eastAsia"/>
        </w:rPr>
      </w:pPr>
    </w:p>
    <w:p w14:paraId="4FC3913C">
      <w:pPr>
        <w:pStyle w:val="11"/>
        <w:widowControl/>
      </w:pPr>
      <w:r>
        <w:t>Such allegories, indeed, we may sometimes use with profit and advantage to give pleasure, not to coerce assent; especially when scripture explains a thing allegorically, for otherwise we should be frugal of inventing allegories.</w:t>
      </w:r>
    </w:p>
    <w:p w14:paraId="41000E93">
      <w:pPr>
        <w:pStyle w:val="11"/>
        <w:widowControl/>
      </w:pPr>
      <w:r>
        <w:t>这样的寓意解，我们确实有时可以带着裨益（profit）和优势（advantage）来使用，以增加乐趣（pleasure），而不是强迫同意（coerce assent）；特别是当圣经寓意地解释一件事物时，否则我们应该谨慎（frugal）地创造寓意解。</w:t>
      </w:r>
    </w:p>
    <w:p w14:paraId="42DC98B3">
      <w:pPr>
        <w:pStyle w:val="11"/>
        <w:spacing w:line="248" w:lineRule="auto"/>
        <w:rPr>
          <w:rFonts w:hint="eastAsia"/>
        </w:rPr>
      </w:pPr>
    </w:p>
    <w:p w14:paraId="6AA2FA71">
      <w:pPr>
        <w:pStyle w:val="11"/>
        <w:widowControl/>
      </w:pPr>
      <w:r>
        <w:t>David fought with Goliah.</w:t>
      </w:r>
    </w:p>
    <w:p w14:paraId="017D477A">
      <w:pPr>
        <w:pStyle w:val="11"/>
        <w:widowControl/>
      </w:pPr>
      <w:r>
        <w:t>大卫（David）与歌利亚（Goliah）争战。</w:t>
      </w:r>
    </w:p>
    <w:p w14:paraId="057F7A99">
      <w:pPr>
        <w:pStyle w:val="11"/>
        <w:spacing w:line="248" w:lineRule="auto"/>
        <w:rPr>
          <w:rFonts w:hint="eastAsia"/>
        </w:rPr>
      </w:pPr>
    </w:p>
    <w:p w14:paraId="0CEFE0C6">
      <w:pPr>
        <w:pStyle w:val="11"/>
        <w:widowControl/>
      </w:pPr>
      <w:r>
        <w:t>David was a type of Christ, and Goliah of the devil.</w:t>
      </w:r>
    </w:p>
    <w:p w14:paraId="462D0B66">
      <w:pPr>
        <w:pStyle w:val="11"/>
        <w:widowControl/>
      </w:pPr>
      <w:r>
        <w:t>大卫是基督的预表（type），歌利亚是魔鬼的预表。</w:t>
      </w:r>
    </w:p>
    <w:p w14:paraId="069F3BCC">
      <w:pPr>
        <w:pStyle w:val="11"/>
        <w:spacing w:line="248" w:lineRule="auto"/>
        <w:rPr>
          <w:rFonts w:hint="eastAsia"/>
        </w:rPr>
      </w:pPr>
    </w:p>
    <w:p w14:paraId="6DAAEC93">
      <w:pPr>
        <w:pStyle w:val="11"/>
        <w:widowControl/>
      </w:pPr>
      <w:r>
        <w:t>Therefore, this fight and victory of David may be typically accommodated to denote the combat of Christ with Satan, and his victory.</w:t>
      </w:r>
    </w:p>
    <w:p w14:paraId="02F2EA67">
      <w:pPr>
        <w:pStyle w:val="11"/>
        <w:widowControl/>
      </w:pPr>
      <w:r>
        <w:t>因此，大卫的这场战斗和胜利可以预表性地被适应，以指代基督与撒但的争战，和祂的胜利。</w:t>
      </w:r>
    </w:p>
    <w:p w14:paraId="5267C948">
      <w:pPr>
        <w:pStyle w:val="11"/>
        <w:spacing w:line="248" w:lineRule="auto"/>
        <w:rPr>
          <w:rFonts w:hint="eastAsia"/>
        </w:rPr>
      </w:pPr>
    </w:p>
    <w:p w14:paraId="5CC62517">
      <w:pPr>
        <w:pStyle w:val="11"/>
        <w:widowControl/>
      </w:pPr>
      <w:r>
        <w:t>One may also give an allegorical accommodation of the same narrative, thus: David overcame Goliah.</w:t>
      </w:r>
    </w:p>
    <w:p w14:paraId="085F7485">
      <w:pPr>
        <w:pStyle w:val="11"/>
        <w:widowControl/>
      </w:pPr>
      <w:r>
        <w:t>一个人也可以对同一个叙事（narrative）给出一个寓意的适应，如下：大卫战胜了歌利亚。</w:t>
      </w:r>
    </w:p>
    <w:p w14:paraId="1C911AE9">
      <w:pPr>
        <w:pStyle w:val="11"/>
        <w:spacing w:line="248" w:lineRule="auto"/>
        <w:rPr>
          <w:rFonts w:hint="eastAsia"/>
        </w:rPr>
      </w:pPr>
    </w:p>
    <w:p w14:paraId="54F64F34">
      <w:pPr>
        <w:pStyle w:val="11"/>
        <w:widowControl/>
      </w:pPr>
      <w:r>
        <w:t>So ought we to overcome our passions, which wage a kind of giant war within us against the Spirit of God.</w:t>
      </w:r>
    </w:p>
    <w:p w14:paraId="612A8F7E">
      <w:pPr>
        <w:pStyle w:val="11"/>
        <w:widowControl/>
      </w:pPr>
      <w:r>
        <w:t>我们也应当如此战胜我们的情欲（passions），它们在我们内在向上帝的灵发起一种巨人的战争。</w:t>
      </w:r>
    </w:p>
    <w:p w14:paraId="2D235344">
      <w:pPr>
        <w:pStyle w:val="11"/>
        <w:spacing w:line="248" w:lineRule="auto"/>
        <w:rPr>
          <w:rFonts w:hint="eastAsia"/>
        </w:rPr>
      </w:pPr>
    </w:p>
    <w:p w14:paraId="485A31E6">
      <w:pPr>
        <w:pStyle w:val="11"/>
        <w:widowControl/>
      </w:pPr>
      <w:r>
        <w:t>I confess that these are true and may be fitly said: but it would be absurd to say that either the one or the other was the sense of this history.</w:t>
      </w:r>
    </w:p>
    <w:p w14:paraId="4A704E04">
      <w:pPr>
        <w:pStyle w:val="11"/>
        <w:widowControl/>
      </w:pPr>
      <w:r>
        <w:t>我承认这些是真实的，并且可以恰当地说：但如果说其中任何一个就是这段历史的含义，那将是荒谬的。</w:t>
      </w:r>
    </w:p>
    <w:p w14:paraId="33540429">
      <w:pPr>
        <w:pStyle w:val="11"/>
        <w:spacing w:line="248" w:lineRule="auto"/>
        <w:rPr>
          <w:rFonts w:hint="eastAsia"/>
        </w:rPr>
      </w:pPr>
    </w:p>
    <w:p w14:paraId="7F3FC363">
      <w:pPr>
        <w:pStyle w:val="11"/>
        <w:widowControl/>
      </w:pPr>
      <w:r>
        <w:t>So much upon allegories.</w:t>
      </w:r>
    </w:p>
    <w:p w14:paraId="643201D6">
      <w:pPr>
        <w:pStyle w:val="11"/>
        <w:widowControl/>
      </w:pPr>
      <w:r>
        <w:t>关于寓意解就说这么多。</w:t>
      </w:r>
    </w:p>
    <w:p w14:paraId="5E522017">
      <w:pPr>
        <w:pStyle w:val="11"/>
        <w:spacing w:line="248" w:lineRule="auto"/>
        <w:rPr>
          <w:rFonts w:hint="eastAsia"/>
        </w:rPr>
      </w:pPr>
    </w:p>
    <w:p w14:paraId="4BF9363D">
      <w:pPr>
        <w:pStyle w:val="11"/>
        <w:widowControl/>
      </w:pPr>
      <w:r>
        <w:t>Tropology hath still less claims to be esteemed a new sense, because it flows plainly and necessarily from the very words, and is therefore collected from the text itself.</w:t>
      </w:r>
    </w:p>
    <w:p w14:paraId="0B455E55">
      <w:pPr>
        <w:pStyle w:val="11"/>
        <w:widowControl/>
      </w:pPr>
      <w:r>
        <w:t>伦理解（Tropology）被视为一种新的含义，其要求更少，因为它明显而必然地源于文字本身，因此是从文本本身收集而来的。</w:t>
      </w:r>
    </w:p>
    <w:p w14:paraId="55692BBE">
      <w:pPr>
        <w:pStyle w:val="11"/>
        <w:spacing w:line="248" w:lineRule="auto"/>
        <w:rPr>
          <w:rFonts w:hint="eastAsia"/>
        </w:rPr>
      </w:pPr>
    </w:p>
    <w:p w14:paraId="7044438C">
      <w:pPr>
        <w:pStyle w:val="11"/>
        <w:widowControl/>
      </w:pPr>
      <w:r>
        <w:t>It is nothing more than an ethical treatment of scripture, when we collect from the scriptures what is suitable to direct our lives and form our morals, and hath place in common life: as, Abraham overcame five kings with a small band;</w:t>
      </w:r>
    </w:p>
    <w:p w14:paraId="0A11C5B4">
      <w:pPr>
        <w:pStyle w:val="11"/>
        <w:widowControl/>
      </w:pPr>
      <w:r>
        <w:t>它无非是对圣经的一种伦理处理（ethical treatment），当我们从圣经中收集（collect）适合指导我们生活和塑造我们道德（morals）的内容，并在共同生活（common life）中占据一席之地：例如，亚伯拉罕（Abraham）以一支小部队战胜了五位王；</w:t>
      </w:r>
    </w:p>
    <w:p w14:paraId="561EB0DE">
      <w:pPr>
        <w:pStyle w:val="11"/>
        <w:spacing w:line="248" w:lineRule="auto"/>
        <w:rPr>
          <w:rFonts w:hint="eastAsia"/>
        </w:rPr>
      </w:pPr>
    </w:p>
    <w:p w14:paraId="043ACCE1">
      <w:pPr>
        <w:pStyle w:val="11"/>
        <w:widowControl/>
      </w:pPr>
      <w:r>
        <w:t>therefore we should neither trust too much to a great number, nor despair with a few.</w:t>
      </w:r>
    </w:p>
    <w:p w14:paraId="43F3CA8C">
      <w:pPr>
        <w:pStyle w:val="11"/>
        <w:widowControl/>
      </w:pPr>
      <w:r>
        <w:t>因此我们既不应该过于信任人数众多，也不应因人数稀少而绝望。</w:t>
      </w:r>
    </w:p>
    <w:p w14:paraId="5EFC6C93">
      <w:pPr>
        <w:pStyle w:val="11"/>
        <w:spacing w:line="248" w:lineRule="auto"/>
        <w:rPr>
          <w:rFonts w:hint="eastAsia"/>
        </w:rPr>
      </w:pPr>
    </w:p>
    <w:p w14:paraId="7E265237">
      <w:pPr>
        <w:pStyle w:val="11"/>
        <w:widowControl/>
      </w:pPr>
      <w:r>
        <w:t>David, given up to inactivity, was entangled by love, and so fell into adultery: therefore we should shun idleness.</w:t>
      </w:r>
    </w:p>
    <w:p w14:paraId="134DDA97">
      <w:pPr>
        <w:pStyle w:val="11"/>
        <w:widowControl/>
      </w:pPr>
      <w:r>
        <w:t>大卫，因沉溺于无所事事（inactivity），被爱所缠住（entangled），因此犯了奸淫（adultery）：因此我们应该避开懒惰（idleness）。</w:t>
      </w:r>
    </w:p>
    <w:p w14:paraId="48B363CF">
      <w:pPr>
        <w:pStyle w:val="11"/>
        <w:spacing w:line="248" w:lineRule="auto"/>
        <w:rPr>
          <w:rFonts w:hint="eastAsia"/>
        </w:rPr>
      </w:pPr>
    </w:p>
    <w:p w14:paraId="3FADE0DD">
      <w:pPr>
        <w:pStyle w:val="11"/>
        <w:widowControl/>
      </w:pPr>
      <w:r>
        <w:t>Noah, when drunk, lay shamefully exposed, and so became the sport of his own son: therefore we should beware of drunkenness, lest we fall into disgrace and mischief.</w:t>
      </w:r>
    </w:p>
    <w:p w14:paraId="0147105C">
      <w:pPr>
        <w:pStyle w:val="11"/>
        <w:widowControl/>
      </w:pPr>
      <w:r>
        <w:t>挪亚（Noah），在醉酒时，蒙羞地（shamefully）赤身（exposed），因此成了祂自己儿子的玩弄对象（sport）：因此我们应该提防醉酒，以免我们陷入羞辱（disgrace）和祸患（mischief）。</w:t>
      </w:r>
    </w:p>
    <w:p w14:paraId="6083B613">
      <w:pPr>
        <w:pStyle w:val="11"/>
        <w:spacing w:line="248" w:lineRule="auto"/>
        <w:rPr>
          <w:rFonts w:hint="eastAsia"/>
        </w:rPr>
      </w:pPr>
    </w:p>
    <w:p w14:paraId="4B8C5A98">
      <w:pPr>
        <w:pStyle w:val="11"/>
        <w:widowControl/>
      </w:pPr>
      <w:r>
        <w:t>“Thou shalt not muzzle the ox that treadeth out the corn:” therefore ministers are to be supported and supplied with all things needful.</w:t>
      </w:r>
    </w:p>
    <w:p w14:paraId="5F29DDEF">
      <w:pPr>
        <w:pStyle w:val="11"/>
        <w:widowControl/>
      </w:pPr>
      <w:r>
        <w:t>“牛在场上踹谷（treadeth out the corn）的时候，不可笼住（muzzle）祂的嘴：”因此传道人（ministers）应该得到供养，并提供所有必需品。</w:t>
      </w:r>
    </w:p>
    <w:p w14:paraId="6E8E03E8">
      <w:pPr>
        <w:pStyle w:val="11"/>
        <w:spacing w:line="248" w:lineRule="auto"/>
        <w:rPr>
          <w:rFonts w:hint="eastAsia"/>
        </w:rPr>
      </w:pPr>
    </w:p>
    <w:p w14:paraId="21168CE7">
      <w:pPr>
        <w:pStyle w:val="11"/>
        <w:widowControl/>
      </w:pPr>
      <w:r>
        <w:t>This is what Paul collects from the words, 1 Corinthians 9:9, and 1 Timothy 5:18.</w:t>
      </w:r>
    </w:p>
    <w:p w14:paraId="26648B90">
      <w:pPr>
        <w:pStyle w:val="11"/>
        <w:widowControl/>
      </w:pPr>
      <w:r>
        <w:t>这是保罗从哥林多前书 9:9 和提摩太前书 5:18 的话语中收集（collects）的。</w:t>
      </w:r>
    </w:p>
    <w:p w14:paraId="30E7436C">
      <w:pPr>
        <w:pStyle w:val="11"/>
        <w:spacing w:line="248" w:lineRule="auto"/>
        <w:rPr>
          <w:rFonts w:hint="eastAsia"/>
        </w:rPr>
      </w:pPr>
    </w:p>
    <w:p w14:paraId="30F9FA80">
      <w:pPr>
        <w:pStyle w:val="11"/>
        <w:widowControl/>
      </w:pPr>
      <w:r>
        <w:t>Peter in the hall of the high priest denied Christ, but went out and repented: therefore the company of evil men is to be avoided.</w:t>
      </w:r>
    </w:p>
    <w:p w14:paraId="4BDC7FC9">
      <w:pPr>
        <w:pStyle w:val="11"/>
        <w:widowControl/>
      </w:pPr>
      <w:r>
        <w:t>彼得（Peter）在大祭司（high priest）的院子里否认了基督，但祂出去并悔改了：因此应该避免与恶人（evil men）为伍。</w:t>
      </w:r>
    </w:p>
    <w:p w14:paraId="33A73692">
      <w:pPr>
        <w:pStyle w:val="11"/>
        <w:widowControl/>
      </w:pPr>
      <w:r>
        <w:t>Christ also hath used this mode of interpretation, Matthew 12:41, 42, where he accommodates to the case of the Jews then present the repentance of the Ninevites immediately upon hearing Jonah, and the long journey of the queen of Sheba to Solomon.</w:t>
      </w:r>
    </w:p>
    <w:p w14:paraId="2537CE94">
      <w:pPr>
        <w:pStyle w:val="11"/>
        <w:widowControl/>
      </w:pPr>
      <w:r>
        <w:t>基督也使用了这种解释模式（mode of interpretation），在马太福音 12:41、42，祂将尼尼微人（Ninevites）一听到约拿（Jonah）的话就立即悔改，以及示巴女王（queen of Sheba）长途跋涉去见所罗门（Solomon）的事例，适应（accommodates）于当时在场的犹太人的情况。</w:t>
      </w:r>
    </w:p>
    <w:p w14:paraId="24135810">
      <w:pPr>
        <w:pStyle w:val="11"/>
        <w:spacing w:line="248" w:lineRule="auto"/>
        <w:rPr>
          <w:rFonts w:hint="eastAsia"/>
        </w:rPr>
      </w:pPr>
    </w:p>
    <w:p w14:paraId="194E77A9">
      <w:pPr>
        <w:pStyle w:val="11"/>
        <w:widowControl/>
      </w:pPr>
      <w:r>
        <w:t>In this treatment of texts, and such educing’s of various admonitions and exhortations, the greatest part of the minister’s function lies.</w:t>
      </w:r>
    </w:p>
    <w:p w14:paraId="7D91E7D0">
      <w:pPr>
        <w:pStyle w:val="11"/>
        <w:widowControl/>
      </w:pPr>
      <w:r>
        <w:t>在对文本的这种处理（treatment）和引出（educing’s）各种不同的劝诫（admonitions）和劝勉（exhortations）中，传道人职能（function）的最主要部分就在于此。</w:t>
      </w:r>
    </w:p>
    <w:p w14:paraId="709043BE">
      <w:pPr>
        <w:pStyle w:val="11"/>
        <w:spacing w:line="248" w:lineRule="auto"/>
        <w:rPr>
          <w:rFonts w:hint="eastAsia"/>
        </w:rPr>
      </w:pPr>
    </w:p>
    <w:p w14:paraId="195C2D34">
      <w:pPr>
        <w:pStyle w:val="11"/>
        <w:widowControl/>
      </w:pPr>
      <w:r>
        <w:t>But all such things flow and are concluded from the very words themselves.</w:t>
      </w:r>
    </w:p>
    <w:p w14:paraId="0F81BE91">
      <w:pPr>
        <w:pStyle w:val="11"/>
        <w:widowControl/>
      </w:pPr>
      <w:r>
        <w:t>但所有这些事物都源于并总结（concluded）于文字本身。</w:t>
      </w:r>
    </w:p>
    <w:p w14:paraId="119965D6">
      <w:pPr>
        <w:pStyle w:val="11"/>
        <w:spacing w:line="248" w:lineRule="auto"/>
        <w:rPr>
          <w:rFonts w:hint="eastAsia"/>
        </w:rPr>
      </w:pPr>
    </w:p>
    <w:p w14:paraId="2BA13C0A">
      <w:pPr>
        <w:pStyle w:val="11"/>
        <w:widowControl/>
      </w:pPr>
      <w:r>
        <w:t>This, therefore, is not a new or various meaning, foreign to the words themselves, but absolutely one and the same with the literal sense.</w:t>
      </w:r>
    </w:p>
    <w:p w14:paraId="245B6FE5">
      <w:pPr>
        <w:pStyle w:val="11"/>
        <w:widowControl/>
      </w:pPr>
      <w:r>
        <w:t>因此，这并不是一个新颖或各种不同的含义，与文字本身无关，而与字面含义完全是一回事。</w:t>
      </w:r>
    </w:p>
    <w:p w14:paraId="149E6575">
      <w:pPr>
        <w:pStyle w:val="11"/>
        <w:spacing w:line="248" w:lineRule="auto"/>
        <w:rPr>
          <w:rFonts w:hint="eastAsia"/>
        </w:rPr>
      </w:pPr>
    </w:p>
    <w:p w14:paraId="4A73D637">
      <w:pPr>
        <w:pStyle w:val="11"/>
        <w:widowControl/>
      </w:pPr>
      <w:r>
        <w:t>We should form a like judgment of the type or anagoge.</w:t>
      </w:r>
    </w:p>
    <w:p w14:paraId="0F88CE42">
      <w:pPr>
        <w:pStyle w:val="11"/>
        <w:widowControl/>
      </w:pPr>
      <w:r>
        <w:t>我们应该对预表（type）或提升解（anagoge）形成类似的判断。</w:t>
      </w:r>
    </w:p>
    <w:p w14:paraId="4B4C71EA">
      <w:pPr>
        <w:pStyle w:val="11"/>
        <w:widowControl/>
      </w:pPr>
      <w:r>
        <w:t>In Psalm 95. God says, “I sware in my wrath, that they should not enter into my rest.”</w:t>
      </w:r>
    </w:p>
    <w:p w14:paraId="2417DD17">
      <w:pPr>
        <w:pStyle w:val="11"/>
        <w:widowControl/>
      </w:pPr>
      <w:r>
        <w:t>在诗篇 95 篇中，上帝说，“我在怒中起誓，说：他们断不可进入我的安息。”</w:t>
      </w:r>
    </w:p>
    <w:p w14:paraId="5093AF7F">
      <w:pPr>
        <w:pStyle w:val="11"/>
        <w:spacing w:line="248" w:lineRule="auto"/>
        <w:rPr>
          <w:rFonts w:hint="eastAsia"/>
        </w:rPr>
      </w:pPr>
    </w:p>
    <w:p w14:paraId="2DA99915">
      <w:pPr>
        <w:pStyle w:val="11"/>
        <w:widowControl/>
      </w:pPr>
      <w:r>
        <w:t>There the rest may be understood both of the land of Canaan, and typically also of the kingdom of heaven: for the realm of Canaan was a type of the kingdom of heaven.</w:t>
      </w:r>
    </w:p>
    <w:p w14:paraId="1A95F811">
      <w:pPr>
        <w:pStyle w:val="11"/>
        <w:widowControl/>
      </w:pPr>
      <w:r>
        <w:t>在那儿，“安息”可以理解为迦南地（land of Canaan），也可以预表性地理解为天国（kingdom of heaven）：因为迦南地是天国的预表。</w:t>
      </w:r>
    </w:p>
    <w:p w14:paraId="45988DE6">
      <w:pPr>
        <w:pStyle w:val="11"/>
        <w:spacing w:line="248" w:lineRule="auto"/>
        <w:rPr>
          <w:rFonts w:hint="eastAsia"/>
        </w:rPr>
      </w:pPr>
    </w:p>
    <w:p w14:paraId="04000000">
      <w:pPr>
        <w:pStyle w:val="11"/>
        <w:widowControl/>
      </w:pPr>
      <w:r>
        <w:t>Yet this is not a twofold sense; but, when the sign is referred to the thing signified, that which was hidden in the sign is more openly expressed.</w:t>
      </w:r>
    </w:p>
    <w:p w14:paraId="485712C0">
      <w:pPr>
        <w:pStyle w:val="11"/>
        <w:widowControl/>
      </w:pPr>
      <w:r>
        <w:t>然而这不是双重含义；而是，当记号（sign）被指向所指的事物（thing signified）时，隐藏在记号中的内容被更公开地表达出来。</w:t>
      </w:r>
    </w:p>
    <w:p w14:paraId="4CC23E09">
      <w:pPr>
        <w:pStyle w:val="11"/>
        <w:spacing w:line="248" w:lineRule="auto"/>
        <w:rPr>
          <w:rFonts w:hint="eastAsia"/>
        </w:rPr>
      </w:pPr>
    </w:p>
    <w:p w14:paraId="4C5BB269">
      <w:pPr>
        <w:pStyle w:val="11"/>
        <w:widowControl/>
      </w:pPr>
      <w:r>
        <w:t>When we proceed from the sign to the thing signified, we bring no new sense, but only bring out into light what was before concealed in the sign.</w:t>
      </w:r>
    </w:p>
    <w:p w14:paraId="2E543406">
      <w:pPr>
        <w:pStyle w:val="11"/>
        <w:widowControl/>
      </w:pPr>
      <w:r>
        <w:t>当我们从记号转向所指的事物时，我们没有带来新的含义，而只是将先前隐藏在记号中的内容带入光明（light）。</w:t>
      </w:r>
    </w:p>
    <w:p w14:paraId="665E1FF5">
      <w:pPr>
        <w:pStyle w:val="11"/>
        <w:spacing w:line="248" w:lineRule="auto"/>
        <w:rPr>
          <w:rFonts w:hint="eastAsia"/>
        </w:rPr>
      </w:pPr>
    </w:p>
    <w:p w14:paraId="6781AC52">
      <w:pPr>
        <w:pStyle w:val="11"/>
        <w:widowControl/>
      </w:pPr>
      <w:r>
        <w:t>When we speak of the sign by itself, we express only part of the meaning; and so also when we mention only the thing signified: but when the mutual relation between the sign and the thing signified is brought out, then the whole complete sense, which is founded upon this similitude and agreement, is set forth.</w:t>
      </w:r>
    </w:p>
    <w:p w14:paraId="7FDDCF5F">
      <w:pPr>
        <w:pStyle w:val="11"/>
        <w:widowControl/>
      </w:pPr>
      <w:r>
        <w:t>当我们单独谈论记号时，我们只表达了意义的一部分；当我们只提及所指的事物时也是如此：但当记号与所指事物之间的相互关系（mutual relation）被带出时，那么基于这种相似性（similitude）和一致性（agreement）的完整全面的含义就被阐述出来了。</w:t>
      </w:r>
    </w:p>
    <w:p w14:paraId="05B446AC">
      <w:pPr>
        <w:pStyle w:val="11"/>
        <w:spacing w:line="248" w:lineRule="auto"/>
        <w:rPr>
          <w:rFonts w:hint="eastAsia"/>
        </w:rPr>
      </w:pPr>
    </w:p>
    <w:p w14:paraId="57BEB6A5">
      <w:pPr>
        <w:pStyle w:val="11"/>
        <w:widowControl/>
      </w:pPr>
      <w:r>
        <w:t>Paul says, 1 Corinthians 10:11, “All these things happened to them for ensamples,” or typically, τύποι συνέβαινον ἐκείνοις, &amp;c.:</w:t>
      </w:r>
    </w:p>
    <w:p w14:paraId="762D55DA">
      <w:pPr>
        <w:pStyle w:val="11"/>
        <w:widowControl/>
      </w:pPr>
      <w:r>
        <w:t>保罗说，哥林多前书 10:11，“他们遭遇这些事，都要作为榜样（ensamples），”或者说作为预表（typically），τύποι συνέβαινον ἐκείνοις，等等：</w:t>
      </w:r>
    </w:p>
    <w:p w14:paraId="445FE085">
      <w:pPr>
        <w:pStyle w:val="11"/>
        <w:spacing w:line="248" w:lineRule="auto"/>
        <w:rPr>
          <w:rFonts w:hint="eastAsia"/>
        </w:rPr>
      </w:pPr>
    </w:p>
    <w:p w14:paraId="1F176510">
      <w:pPr>
        <w:pStyle w:val="11"/>
        <w:widowControl/>
      </w:pPr>
      <w:r>
        <w:t>the meaning of the place is, that we should accommodate the events of the ancient Jewish people to our instruction, so as that, admonished by their example, we may learn to please God, and avoid idolatry and other sins;</w:t>
      </w:r>
    </w:p>
    <w:p w14:paraId="2455FB80">
      <w:pPr>
        <w:pStyle w:val="11"/>
        <w:widowControl/>
      </w:pPr>
      <w:r>
        <w:t>这段经文的意义是，我们应该将古代犹太民族的事件适应于我们的教导（instruction），以便被他们的榜样所警戒（admonished），我们能学习取悦上帝，并避开偶像崇拜（idolatry）和其他罪恶；</w:t>
      </w:r>
    </w:p>
    <w:p w14:paraId="42F50E20">
      <w:pPr>
        <w:pStyle w:val="11"/>
        <w:spacing w:line="248" w:lineRule="auto"/>
        <w:rPr>
          <w:rFonts w:hint="eastAsia"/>
        </w:rPr>
      </w:pPr>
    </w:p>
    <w:p w14:paraId="51C1602E">
      <w:pPr>
        <w:pStyle w:val="11"/>
        <w:widowControl/>
      </w:pPr>
      <w:r>
        <w:t>not that we are to collect from all these things I know not what new and spiritual meaning.</w:t>
      </w:r>
    </w:p>
    <w:p w14:paraId="77F81EED">
      <w:pPr>
        <w:pStyle w:val="11"/>
        <w:widowControl/>
      </w:pPr>
      <w:r>
        <w:t>而不是说我们要从所有这些事物中收集我不知道的什么新的和属灵的意义。</w:t>
      </w:r>
    </w:p>
    <w:p w14:paraId="05C4614C">
      <w:pPr>
        <w:pStyle w:val="11"/>
        <w:spacing w:line="248" w:lineRule="auto"/>
        <w:rPr>
          <w:rFonts w:hint="eastAsia"/>
        </w:rPr>
      </w:pPr>
    </w:p>
    <w:p w14:paraId="11DEA1FC">
      <w:pPr>
        <w:pStyle w:val="11"/>
        <w:widowControl/>
      </w:pPr>
      <w:r>
        <w:t>For although this sense be spiritual, yet it is not a different one, but really literal; since the letter itself affords it to us in the way of similitude or argument.</w:t>
      </w:r>
    </w:p>
    <w:p w14:paraId="4F54B002">
      <w:pPr>
        <w:pStyle w:val="11"/>
        <w:widowControl/>
      </w:pPr>
      <w:r>
        <w:t>因为虽然这个含义是属灵的，但它并不是一个不同的含义，而是真正的字面含义；因为字面本身以相似性或论证的方式将其提供给我们。</w:t>
      </w:r>
    </w:p>
    <w:p w14:paraId="0B7B88D5">
      <w:pPr>
        <w:pStyle w:val="11"/>
        <w:spacing w:line="248" w:lineRule="auto"/>
        <w:rPr>
          <w:rFonts w:hint="eastAsia"/>
        </w:rPr>
      </w:pPr>
    </w:p>
    <w:p w14:paraId="72B0CBD8">
      <w:pPr>
        <w:pStyle w:val="11"/>
        <w:widowControl/>
      </w:pPr>
      <w:r>
        <w:t>The Jews were punished when they sinned: therefore, if we sin in like manner, we shall bear and pay to God similar penalties.</w:t>
      </w:r>
    </w:p>
    <w:p w14:paraId="7E59CF93">
      <w:pPr>
        <w:pStyle w:val="11"/>
        <w:widowControl/>
      </w:pPr>
      <w:r>
        <w:t>犹太人在他们犯罪时受到惩罚：因此，如果我们也以同样的方式犯罪，我们将承受并向上帝支付类似的刑罚（penalties）。</w:t>
      </w:r>
    </w:p>
    <w:p w14:paraId="0A5F474E">
      <w:pPr>
        <w:pStyle w:val="11"/>
        <w:spacing w:line="248" w:lineRule="auto"/>
        <w:rPr>
          <w:rFonts w:hint="eastAsia"/>
        </w:rPr>
      </w:pPr>
    </w:p>
    <w:p w14:paraId="0297A32C">
      <w:pPr>
        <w:pStyle w:val="11"/>
        <w:widowControl/>
      </w:pPr>
      <w:r>
        <w:t>He hath set before us the punishment of the Jews portrayed as it were in a picture, that we may constantly have it before our eyes.</w:t>
      </w:r>
    </w:p>
    <w:p w14:paraId="0C9AE741">
      <w:pPr>
        <w:pStyle w:val="11"/>
        <w:widowControl/>
      </w:pPr>
      <w:r>
        <w:t>祂已将犹太人的惩罚如同描绘在一幅图画中摆在我们面前，以便我们能经常将它放在眼前。</w:t>
      </w:r>
    </w:p>
    <w:p w14:paraId="12332C10">
      <w:pPr>
        <w:pStyle w:val="11"/>
        <w:spacing w:line="248" w:lineRule="auto"/>
        <w:rPr>
          <w:rFonts w:hint="eastAsia"/>
        </w:rPr>
      </w:pPr>
    </w:p>
    <w:p w14:paraId="45DCAB42">
      <w:pPr>
        <w:pStyle w:val="11"/>
        <w:widowControl/>
      </w:pPr>
      <w:r>
        <w:t>They had indeed many things of a typical nature, the cloud, the passage through the sea, the water from the rock, the manna; which all were symbols to the pious of heavenly things.</w:t>
      </w:r>
    </w:p>
    <w:p w14:paraId="4E49332A">
      <w:pPr>
        <w:pStyle w:val="11"/>
        <w:widowControl/>
      </w:pPr>
      <w:r>
        <w:t>他们确实有许多具有预表性质的事物，云柱、过海、磐石出的水、吗哪（manna）；所有这些都是虔诚之人的象征（symbols），指向天上的事物。</w:t>
      </w:r>
    </w:p>
    <w:p w14:paraId="7CAE3879">
      <w:pPr>
        <w:pStyle w:val="11"/>
        <w:spacing w:line="248" w:lineRule="auto"/>
        <w:rPr>
          <w:rFonts w:hint="eastAsia"/>
        </w:rPr>
      </w:pPr>
    </w:p>
    <w:p w14:paraId="3176A055">
      <w:pPr>
        <w:pStyle w:val="11"/>
        <w:widowControl/>
      </w:pPr>
      <w:r>
        <w:t>As the water flowing from the rock refreshed the weary people, and the manna fed them, so Christ cheers and preserves us.</w:t>
      </w:r>
    </w:p>
    <w:p w14:paraId="12C537FB">
      <w:pPr>
        <w:pStyle w:val="11"/>
        <w:widowControl/>
      </w:pPr>
      <w:r>
        <w:t>正如从磐石流出的水使疲惫的百姓得到舒畅（refreshed），吗哪喂养他们，照样基督也使我们欢欣（cheers）和保守（preserves）我们。</w:t>
      </w:r>
    </w:p>
    <w:p w14:paraId="6B2BA6B6">
      <w:pPr>
        <w:pStyle w:val="11"/>
        <w:spacing w:line="248" w:lineRule="auto"/>
        <w:rPr>
          <w:rFonts w:hint="eastAsia"/>
        </w:rPr>
      </w:pPr>
    </w:p>
    <w:p w14:paraId="33A66E87">
      <w:pPr>
        <w:pStyle w:val="11"/>
        <w:widowControl/>
      </w:pPr>
      <w:r>
        <w:t>As they were enveloped in the cloud, and set in the midst of the waves of the great deep, so all the godly are washed by the blood of Christ.</w:t>
      </w:r>
    </w:p>
    <w:p w14:paraId="6E49CAA6">
      <w:pPr>
        <w:pStyle w:val="11"/>
        <w:widowControl/>
      </w:pPr>
      <w:r>
        <w:t>正如他们被云柱所笼罩（enveloped），并置于大深渊（great deep）波浪的中央，照样所有敬虔的人都藉着基督的血得蒙洗净（washed）。</w:t>
      </w:r>
    </w:p>
    <w:p w14:paraId="2A67E255">
      <w:pPr>
        <w:pStyle w:val="11"/>
        <w:spacing w:line="248" w:lineRule="auto"/>
        <w:rPr>
          <w:rFonts w:hint="eastAsia"/>
        </w:rPr>
      </w:pPr>
    </w:p>
    <w:p w14:paraId="2FEE2926">
      <w:pPr>
        <w:pStyle w:val="11"/>
        <w:widowControl/>
      </w:pPr>
      <w:r>
        <w:t>These were all sacraments to them, and so the pious understood them.</w:t>
      </w:r>
    </w:p>
    <w:p w14:paraId="13DB9A2C">
      <w:pPr>
        <w:pStyle w:val="11"/>
        <w:widowControl/>
      </w:pPr>
      <w:r>
        <w:t>这些对他们来说都是圣礼（sacraments），虔诚的人也如此理解它们。</w:t>
      </w:r>
    </w:p>
    <w:p w14:paraId="5D36CC56">
      <w:pPr>
        <w:pStyle w:val="11"/>
        <w:spacing w:line="248" w:lineRule="auto"/>
        <w:rPr>
          <w:rFonts w:hint="eastAsia"/>
        </w:rPr>
      </w:pPr>
    </w:p>
    <w:p w14:paraId="2C398EB3">
      <w:pPr>
        <w:pStyle w:val="11"/>
        <w:widowControl/>
      </w:pPr>
      <w:r>
        <w:t>When, therefore, these are expounded literally of the things themselves, spiritually of celestial graces, we do not make two diverse senses; but, by expounding a similitude, we compare the sign with the thing signified, and so bring out the true and entire sense of the words.</w:t>
      </w:r>
    </w:p>
    <w:p w14:paraId="0FEF6C8D">
      <w:pPr>
        <w:pStyle w:val="11"/>
        <w:widowControl/>
      </w:pPr>
      <w:r>
        <w:t>因此，当这些被字面地解释为事物本身，属灵地解释为天上的恩典（celestial graces）时，我们没有制造出两种不同的含义；而是通过解释一个相似性，我们将记号与所指的事物进行比较，从而引出文字真实而完整的含义。</w:t>
      </w:r>
    </w:p>
    <w:p w14:paraId="3C3449BF">
      <w:pPr>
        <w:pStyle w:val="11"/>
        <w:spacing w:line="248" w:lineRule="auto"/>
        <w:rPr>
          <w:rFonts w:hint="eastAsia"/>
        </w:rPr>
      </w:pPr>
    </w:p>
    <w:p w14:paraId="00F58F09">
      <w:pPr>
        <w:pStyle w:val="11"/>
        <w:widowControl/>
      </w:pPr>
      <w:r>
        <w:t>So in our sacraments there are not two senses, the literal and the mystical; but one only, founded in the comparison and conjunction of the signs and things.</w:t>
      </w:r>
    </w:p>
    <w:p w14:paraId="10B7101B">
      <w:pPr>
        <w:pStyle w:val="11"/>
        <w:widowControl/>
      </w:pPr>
      <w:r>
        <w:t>因此在我们的圣礼中，没有字面的和奥秘的两种含义；而只有一个含义，它是建立在记号和事物之间的比较和结合（conjunction）之上的。</w:t>
      </w:r>
    </w:p>
    <w:p w14:paraId="52F0BA86">
      <w:pPr>
        <w:pStyle w:val="11"/>
        <w:widowControl/>
      </w:pPr>
      <w:r>
        <w:t>As our bodies are washed with water, so our souls are purified by the blood of Christ: as our bodies are strengthened with bread and wine, so are we wholly sustained by the flesh and blood of our Savior.</w:t>
      </w:r>
    </w:p>
    <w:p w14:paraId="103E4E43">
      <w:pPr>
        <w:pStyle w:val="11"/>
        <w:widowControl/>
      </w:pPr>
      <w:r>
        <w:t>正如我们的身体用水洗净，照样我们的灵魂被基督的血所洁净（purified）：正如我们的身体被饼和酒所加固（strengthened），照样我们完全被我们救主的肉和血所维系（sustained）。</w:t>
      </w:r>
    </w:p>
    <w:p w14:paraId="7C79FFAF">
      <w:pPr>
        <w:pStyle w:val="11"/>
        <w:spacing w:line="248" w:lineRule="auto"/>
        <w:rPr>
          <w:rFonts w:hint="eastAsia"/>
        </w:rPr>
      </w:pPr>
    </w:p>
    <w:p w14:paraId="7B44242C">
      <w:pPr>
        <w:pStyle w:val="11"/>
        <w:widowControl/>
      </w:pPr>
      <w:r>
        <w:t>So from these types Paul argues: If the Jews perished for their crimes, we also shall perish, if we commit the same offences.</w:t>
      </w:r>
    </w:p>
    <w:p w14:paraId="1B72AACB">
      <w:pPr>
        <w:pStyle w:val="11"/>
        <w:widowControl/>
      </w:pPr>
      <w:r>
        <w:t>所以保罗从这些预表（types）中论证：如果犹太人因他们的罪行而灭亡，如果我们犯了同样的过犯（offences），我们也将灭亡。</w:t>
      </w:r>
    </w:p>
    <w:p w14:paraId="0B04AA69">
      <w:pPr>
        <w:pStyle w:val="11"/>
        <w:spacing w:line="248" w:lineRule="auto"/>
        <w:rPr>
          <w:rFonts w:hint="eastAsia"/>
        </w:rPr>
      </w:pPr>
    </w:p>
    <w:p w14:paraId="46AA86A9">
      <w:pPr>
        <w:pStyle w:val="11"/>
        <w:widowControl/>
      </w:pPr>
      <w:r>
        <w:t>Paul does not there deliver a twofold sense, but he draws and sets forth an example from those things which befell the Jewish people, by which he admonishes the Corinthians to take warning.</w:t>
      </w:r>
    </w:p>
    <w:p w14:paraId="279D548B">
      <w:pPr>
        <w:pStyle w:val="11"/>
        <w:widowControl/>
      </w:pPr>
      <w:r>
        <w:t>保罗在那里没有传达双重含义，而是祂从发生在犹太民族身上的事情中提取（draws）并阐述了一个榜样，借此祂劝诫哥林多人（Corinthians）要引以为戒。</w:t>
      </w:r>
    </w:p>
    <w:p w14:paraId="44B4374E">
      <w:pPr>
        <w:pStyle w:val="11"/>
        <w:spacing w:line="248" w:lineRule="auto"/>
        <w:rPr>
          <w:rFonts w:hint="eastAsia"/>
        </w:rPr>
      </w:pPr>
    </w:p>
    <w:p w14:paraId="49500EE7">
      <w:pPr>
        <w:pStyle w:val="11"/>
        <w:widowControl/>
      </w:pPr>
      <w:r>
        <w:t>The sense of scripture, therefore, is but one,—the literal; for it is folly to feign many senses, merely because many things follow from the words of scripture rightly understood.</w:t>
      </w:r>
    </w:p>
    <w:p w14:paraId="090195C0">
      <w:pPr>
        <w:pStyle w:val="11"/>
        <w:widowControl/>
      </w:pPr>
      <w:r>
        <w:t>因此，圣经的含义只有一个——字面的；因为仅仅因为从正确理解的圣经文字中引申出许多事物，就虚构（feign）许多含义，是愚昧的。</w:t>
      </w:r>
    </w:p>
    <w:p w14:paraId="718E802F">
      <w:pPr>
        <w:pStyle w:val="11"/>
        <w:spacing w:line="248" w:lineRule="auto"/>
        <w:rPr>
          <w:rFonts w:hint="eastAsia"/>
        </w:rPr>
      </w:pPr>
    </w:p>
    <w:p w14:paraId="667133CE">
      <w:pPr>
        <w:pStyle w:val="11"/>
        <w:widowControl/>
      </w:pPr>
      <w:r>
        <w:t>Those things may, indeed, be called corollaries or consequences, flowing from the right understanding of the words, but new and different senses they are by no means.</w:t>
      </w:r>
    </w:p>
    <w:p w14:paraId="68C9384B">
      <w:pPr>
        <w:pStyle w:val="11"/>
        <w:widowControl/>
      </w:pPr>
      <w:r>
        <w:t>那些事物确实可以被称为推论（corollaries）或结果（consequences），它们源于对文字的正确理解，但它们绝不是新的和不同的含义。</w:t>
      </w:r>
    </w:p>
    <w:p w14:paraId="36AD688A">
      <w:pPr>
        <w:pStyle w:val="11"/>
        <w:spacing w:line="248" w:lineRule="auto"/>
        <w:rPr>
          <w:rFonts w:hint="eastAsia"/>
        </w:rPr>
      </w:pPr>
    </w:p>
    <w:p w14:paraId="15E2BE05">
      <w:pPr>
        <w:pStyle w:val="11"/>
        <w:widowControl/>
      </w:pPr>
      <w:r>
        <w:t>Thomas Aquinas himself appears to have seen this; for, in the 1st part of his Sum. Quæst. 1. Article 10, he writes thus: “Since the literal sense is that which the author intends, and the author of holy scripture is God, who comprehends all things together in his mind; there is nothing improper in saying that, even according to the literal sense, there are several meanings of scripture in one text2.”</w:t>
      </w:r>
    </w:p>
    <w:p w14:paraId="7931EF87">
      <w:pPr>
        <w:pStyle w:val="11"/>
        <w:widowControl/>
      </w:pPr>
      <w:r>
        <w:t>托马斯·阿奎那（Thomas Aquinas）本人似乎也看到了这一点；因为，在祂的《神学大全》（Sum.）第一部分第 1 题第 10 条中，祂如此写道：“既然字面含义是作者所意图的，而神圣圣经的作者是上帝，祂在祂的悟性（mind）中同时领悟（comprehends）所有事物；那么即使根据字面含义，在同一段圣经文本中存在多种意义，说起来也并非不恰当2。”</w:t>
      </w:r>
    </w:p>
    <w:p w14:paraId="2BA50873">
      <w:pPr>
        <w:pStyle w:val="11"/>
        <w:spacing w:line="248" w:lineRule="auto"/>
        <w:rPr>
          <w:rFonts w:hint="eastAsia"/>
        </w:rPr>
      </w:pPr>
    </w:p>
    <w:p w14:paraId="09EA44A7">
      <w:pPr>
        <w:pStyle w:val="11"/>
        <w:widowControl/>
      </w:pPr>
      <w:r>
        <w:t>Since then that is the sense of scripture, and the literal sense, which the Holy Spirit intends, however it may be gathered; certainly, if the Holy Spirit intended the tropologic, anagogic, or allegoric sense of any place, these senses are not different from the literal, as Thomas hath expressly taught us.</w:t>
      </w:r>
    </w:p>
    <w:p w14:paraId="406B323C">
      <w:pPr>
        <w:pStyle w:val="11"/>
        <w:widowControl/>
      </w:pPr>
      <w:r>
        <w:t>既然圣经的含义，以及字面含义，就是圣灵（Holy Spirit）所意图的，无论它如何被收集；那么肯定的是，如果圣灵意图了任何经文的伦理的（tropologic）、提升的（anagogic）或寓意的（allegoric）含义，这些含义与字面含义并无不同，正如托马斯已明确教导我们的。</w:t>
      </w:r>
    </w:p>
    <w:p w14:paraId="45C23469">
      <w:pPr>
        <w:pStyle w:val="11"/>
        <w:spacing w:line="248" w:lineRule="auto"/>
        <w:rPr>
          <w:rFonts w:hint="eastAsia"/>
        </w:rPr>
      </w:pPr>
    </w:p>
    <w:p w14:paraId="7E8D52EF">
      <w:pPr>
        <w:pStyle w:val="11"/>
        <w:widowControl/>
      </w:pPr>
      <w:r>
        <w:t>So also Alphonsus de Castro, Lib. I. contra Hæres. cap. 3. “He that shall choose to confine the sense of a parable within the letter, will not do amiss3.”</w:t>
      </w:r>
    </w:p>
    <w:p w14:paraId="2ECB2686">
      <w:pPr>
        <w:pStyle w:val="11"/>
        <w:widowControl/>
      </w:pPr>
      <w:r>
        <w:t>阿尔方索·德·卡斯特罗（Alphonsus de Castro）在《反对异端》第一卷第 3 章中也如此说：“凡选择将比喻（parable）的含义局限（confine）在字面以内的人，不会做错3。”</w:t>
      </w:r>
    </w:p>
    <w:p w14:paraId="3D93DBB2">
      <w:pPr>
        <w:pStyle w:val="11"/>
        <w:spacing w:line="248" w:lineRule="auto"/>
        <w:rPr>
          <w:rFonts w:hint="eastAsia"/>
        </w:rPr>
      </w:pPr>
    </w:p>
    <w:p w14:paraId="0DE47975">
      <w:pPr>
        <w:pStyle w:val="11"/>
        <w:widowControl/>
      </w:pPr>
      <w:r>
        <w:t>So much for the first preliminary.</w:t>
      </w:r>
    </w:p>
    <w:p w14:paraId="757266B7">
      <w:pPr>
        <w:pStyle w:val="11"/>
        <w:widowControl/>
      </w:pPr>
      <w:r>
        <w:t>关于第一个先决条件就说这么多。</w:t>
      </w:r>
    </w:p>
    <w:p w14:paraId="3CF86B61">
      <w:pPr>
        <w:pStyle w:val="11"/>
        <w:spacing w:line="248" w:lineRule="auto"/>
        <w:rPr>
          <w:rFonts w:hint="eastAsia"/>
        </w:rPr>
      </w:pPr>
    </w:p>
    <w:p w14:paraId="73C2C3EB">
      <w:pPr>
        <w:pStyle w:val="11"/>
        <w:widowControl/>
      </w:pPr>
      <w:r>
        <w:t>We must note and observe in the SECOND place, that it is only from the literal sense that strong, valid, and efficacious arguments can be derived; which is the concession even of our adversaries themselves.</w:t>
      </w:r>
    </w:p>
    <w:p w14:paraId="6FAE691D">
      <w:pPr>
        <w:pStyle w:val="11"/>
        <w:widowControl/>
      </w:pPr>
      <w:r>
        <w:t>我们必须在第二点中注意和观察，只有从字面含义中才能得出强有力、有效和有功效（efficacious）的论证（arguments）；这一点甚至是我们对手自己所承认的。</w:t>
      </w:r>
    </w:p>
    <w:p w14:paraId="3D6E8E3E">
      <w:pPr>
        <w:pStyle w:val="11"/>
        <w:spacing w:line="248" w:lineRule="auto"/>
        <w:rPr>
          <w:rFonts w:hint="eastAsia"/>
        </w:rPr>
      </w:pPr>
    </w:p>
    <w:p w14:paraId="16B39B7C">
      <w:pPr>
        <w:pStyle w:val="11"/>
        <w:widowControl/>
      </w:pPr>
      <w:r>
        <w:t>It follows, therefore, that this and no other is the genuine sense of scripture.</w:t>
      </w:r>
    </w:p>
    <w:p w14:paraId="31CC9452">
      <w:pPr>
        <w:pStyle w:val="11"/>
        <w:widowControl/>
      </w:pPr>
      <w:r>
        <w:t>因此可以得出结论，这（字面含义）才是圣经地道的（genuine）含义，而不是其他。</w:t>
      </w:r>
    </w:p>
    <w:p w14:paraId="65A2D961">
      <w:pPr>
        <w:pStyle w:val="11"/>
        <w:spacing w:line="248" w:lineRule="auto"/>
        <w:rPr>
          <w:rFonts w:hint="eastAsia"/>
        </w:rPr>
      </w:pPr>
    </w:p>
    <w:p w14:paraId="6182F893">
      <w:pPr>
        <w:pStyle w:val="11"/>
        <w:widowControl/>
      </w:pPr>
      <w:r>
        <w:t>For a firm argument may always be derived from the genuine and proper sense.</w:t>
      </w:r>
    </w:p>
    <w:p w14:paraId="7812A27B">
      <w:pPr>
        <w:pStyle w:val="11"/>
        <w:widowControl/>
      </w:pPr>
      <w:r>
        <w:t>因为一个坚固的论证总是可以从地道和恰当的含义中得出。</w:t>
      </w:r>
    </w:p>
    <w:p w14:paraId="4E2381CD">
      <w:pPr>
        <w:pStyle w:val="11"/>
        <w:spacing w:line="248" w:lineRule="auto"/>
        <w:rPr>
          <w:rFonts w:hint="eastAsia"/>
        </w:rPr>
      </w:pPr>
    </w:p>
    <w:p w14:paraId="4259CB60">
      <w:pPr>
        <w:pStyle w:val="11"/>
        <w:widowControl/>
      </w:pPr>
      <w:r>
        <w:t>Since, therefore, firm inferences cannot be made from those other senses, it is evident that they are not true and genuine meanings.</w:t>
      </w:r>
    </w:p>
    <w:p w14:paraId="3631394D">
      <w:pPr>
        <w:pStyle w:val="11"/>
        <w:widowControl/>
      </w:pPr>
      <w:r>
        <w:t>因此，既然不能从那些其他含义中做出坚固的推论（inferences），那么很明显，它们并非真实和地道的意义。</w:t>
      </w:r>
    </w:p>
    <w:p w14:paraId="72E891CD">
      <w:pPr>
        <w:pStyle w:val="11"/>
        <w:spacing w:line="248" w:lineRule="auto"/>
        <w:rPr>
          <w:rFonts w:hint="eastAsia"/>
        </w:rPr>
      </w:pPr>
    </w:p>
    <w:p w14:paraId="6D493B11">
      <w:pPr>
        <w:pStyle w:val="11"/>
        <w:widowControl/>
      </w:pPr>
      <w:r>
        <w:t>Therefore, tropology, allegory, and anagoge, if they are real meanings, are literal ones.</w:t>
      </w:r>
    </w:p>
    <w:p w14:paraId="3094B903">
      <w:pPr>
        <w:pStyle w:val="11"/>
        <w:widowControl/>
      </w:pPr>
      <w:r>
        <w:t>因此，伦理解（tropology）、寓意（allegory）和提升解（anagoge），如果它们是真实的意义，那么它们就是字面的意义。</w:t>
      </w:r>
    </w:p>
    <w:p w14:paraId="30AB5633">
      <w:pPr>
        <w:pStyle w:val="11"/>
        <w:spacing w:line="248" w:lineRule="auto"/>
        <w:rPr>
          <w:rFonts w:hint="eastAsia"/>
        </w:rPr>
      </w:pPr>
    </w:p>
    <w:p w14:paraId="27293353">
      <w:pPr>
        <w:pStyle w:val="11"/>
        <w:widowControl/>
      </w:pPr>
      <w:r>
        <w:t>Now the reason why sound arguments are always derived from the literal sense is this, because it is certain that that which is derived from the words themselves is ever the sense of the Holy Spirit; but we are not so certain of any mystical sense, except when the Holy Spirit himself so teaches us.</w:t>
      </w:r>
    </w:p>
    <w:p w14:paraId="5888A408">
      <w:pPr>
        <w:pStyle w:val="11"/>
        <w:widowControl/>
      </w:pPr>
      <w:r>
        <w:t>现在，为什么始终从字面含义中得出健全的论证的原因是这个，因为可以确定，从文字本身得出的内容永远是圣灵的含义；但我们对任何奥秘含义（mystical sense）则不那么确定，除非是圣灵祂自己如此教导我们。</w:t>
      </w:r>
    </w:p>
    <w:p w14:paraId="798595FB">
      <w:pPr>
        <w:pStyle w:val="11"/>
        <w:spacing w:line="248" w:lineRule="auto"/>
        <w:rPr>
          <w:rFonts w:hint="eastAsia"/>
        </w:rPr>
      </w:pPr>
    </w:p>
    <w:p w14:paraId="62718D54">
      <w:pPr>
        <w:pStyle w:val="11"/>
        <w:widowControl/>
      </w:pPr>
      <w:r>
        <w:t>For example, it is written, Hosea 11:1, “Out of Egypt have I called my son;” and Exodus 12:46, “Thou shalt not break a bone of him.”</w:t>
      </w:r>
    </w:p>
    <w:p w14:paraId="0E5C1756">
      <w:pPr>
        <w:pStyle w:val="11"/>
        <w:widowControl/>
      </w:pPr>
      <w:r>
        <w:t>例如，经上记着，何西阿书 11:1，“我从埃及召出我的儿子；”以及出埃及记 12:46，“你们不可折断祂（him）的一根骨头。”</w:t>
      </w:r>
    </w:p>
    <w:p w14:paraId="2618F751">
      <w:pPr>
        <w:pStyle w:val="11"/>
        <w:spacing w:line="248" w:lineRule="auto"/>
        <w:rPr>
          <w:rFonts w:hint="eastAsia"/>
        </w:rPr>
      </w:pPr>
    </w:p>
    <w:p w14:paraId="60D62E11">
      <w:pPr>
        <w:pStyle w:val="11"/>
        <w:widowControl/>
      </w:pPr>
      <w:r>
        <w:t>It is sufficiently plain that the former is to be understood of the people of Israel, and the latter of the paschal lamb.</w:t>
      </w:r>
    </w:p>
    <w:p w14:paraId="5E893E50">
      <w:pPr>
        <w:pStyle w:val="11"/>
        <w:widowControl/>
      </w:pPr>
      <w:r>
        <w:t>很明显，前者应理解为以色列民，后者应理解为逾越节的羔羊（paschal lamb）。</w:t>
      </w:r>
    </w:p>
    <w:p w14:paraId="38074172">
      <w:pPr>
        <w:pStyle w:val="11"/>
        <w:widowControl/>
      </w:pPr>
      <w:r>
        <w:t>Who, now, would dare to transfer and accommodate these to Christ, if the Holy Spirit had not done it first, and declared to us his mind and intention?—</w:t>
      </w:r>
    </w:p>
    <w:p w14:paraId="2D0D2909">
      <w:pPr>
        <w:pStyle w:val="11"/>
        <w:widowControl/>
      </w:pPr>
      <w:r>
        <w:t>现在，如果圣灵没有首先这样做，并向我们宣告祂的心意和意图，谁敢将这些转移（transfer）并适应（accommodate）于基督呢？——</w:t>
      </w:r>
    </w:p>
    <w:p w14:paraId="7E7F5D11">
      <w:pPr>
        <w:pStyle w:val="11"/>
        <w:spacing w:line="248" w:lineRule="auto"/>
        <w:rPr>
          <w:rFonts w:hint="eastAsia"/>
        </w:rPr>
      </w:pPr>
    </w:p>
    <w:p w14:paraId="0028B801">
      <w:pPr>
        <w:pStyle w:val="11"/>
        <w:widowControl/>
      </w:pPr>
      <w:r>
        <w:t>namely, that the Son in the former passage denotes not only the people of Israel, but Christ also; and the bone, in the latter, is to be understood of Christ as well as of the paschal lamb.</w:t>
      </w:r>
    </w:p>
    <w:p w14:paraId="6CA29AEA">
      <w:pPr>
        <w:pStyle w:val="11"/>
        <w:widowControl/>
      </w:pPr>
      <w:r>
        <w:t>即，前一段经文中的“儿子”不仅指以色列民，也指基督；而后一段经文中的“骨头”，不仅应理解为逾越节的羔羊，也应理解为基督。</w:t>
      </w:r>
    </w:p>
    <w:p w14:paraId="25AA1D30">
      <w:pPr>
        <w:pStyle w:val="11"/>
        <w:spacing w:line="248" w:lineRule="auto"/>
        <w:rPr>
          <w:rFonts w:hint="eastAsia"/>
        </w:rPr>
      </w:pPr>
    </w:p>
    <w:p w14:paraId="20631A96">
      <w:pPr>
        <w:pStyle w:val="11"/>
        <w:widowControl/>
      </w:pPr>
      <w:r>
        <w:t>They who interpret those places merely of the people of Israel or the paschal lamb, bring only part of the meaning, not the whole: because the entire sense is to be understood of the sign and the thing itself taken together, and consists in the accommodation of the sign to the thing signified.</w:t>
      </w:r>
    </w:p>
    <w:p w14:paraId="05B8303A">
      <w:pPr>
        <w:pStyle w:val="11"/>
        <w:widowControl/>
      </w:pPr>
      <w:r>
        <w:t>那些仅仅将这些经文解释为以色列民或逾越节羔羊的人，只带来了意义的一部分，而不是全部：因为完整的含义应该理解为记号和事物本身一同考虑，并存在于将记号适应于所指事物之中。</w:t>
      </w:r>
    </w:p>
    <w:p w14:paraId="481E3DE2">
      <w:pPr>
        <w:pStyle w:val="11"/>
        <w:spacing w:line="248" w:lineRule="auto"/>
        <w:rPr>
          <w:rFonts w:hint="eastAsia"/>
        </w:rPr>
      </w:pPr>
    </w:p>
    <w:p w14:paraId="2F770B5B">
      <w:pPr>
        <w:pStyle w:val="11"/>
        <w:widowControl/>
      </w:pPr>
      <w:r>
        <w:t>Hereupon emerge not different senses, but one entire sense.</w:t>
      </w:r>
    </w:p>
    <w:p w14:paraId="15848BED">
      <w:pPr>
        <w:pStyle w:val="11"/>
        <w:widowControl/>
      </w:pPr>
      <w:r>
        <w:t>由此产生的不是不同的含义，而是一个完整的含义。</w:t>
      </w:r>
    </w:p>
    <w:p w14:paraId="7B513CAD">
      <w:pPr>
        <w:pStyle w:val="11"/>
        <w:spacing w:line="248" w:lineRule="auto"/>
        <w:rPr>
          <w:rFonts w:hint="eastAsia"/>
        </w:rPr>
      </w:pPr>
    </w:p>
    <w:p w14:paraId="296D59E0">
      <w:pPr>
        <w:pStyle w:val="11"/>
        <w:widowControl/>
      </w:pPr>
      <w:r>
        <w:t>However, we must argue from the literal sense: and hence comes that vulgar and trite proverb, that metaphorical and symbolic theology is not argumentative;</w:t>
      </w:r>
    </w:p>
    <w:p w14:paraId="60962581">
      <w:pPr>
        <w:pStyle w:val="11"/>
        <w:widowControl/>
      </w:pPr>
      <w:r>
        <w:t>然而，我们必须从字面含义中进行论证：因此就有了那个通俗（vulgar）和陈腐（trite）的谚语，即比喻的（metaphorical）和象征的（symbolic）神学不具论证性（argumentative）；</w:t>
      </w:r>
    </w:p>
    <w:p w14:paraId="383BC32F">
      <w:pPr>
        <w:pStyle w:val="11"/>
        <w:spacing w:line="248" w:lineRule="auto"/>
        <w:rPr>
          <w:rFonts w:hint="eastAsia"/>
        </w:rPr>
      </w:pPr>
    </w:p>
    <w:p w14:paraId="7E88DE77">
      <w:pPr>
        <w:pStyle w:val="11"/>
        <w:widowControl/>
      </w:pPr>
      <w:r>
        <w:t>which Thomas, in the place quoted above, proves out of Augustine, Epistle 48, contra Vincent. Donat., as also Jerome on the 13th of Matthew.</w:t>
      </w:r>
    </w:p>
    <w:p w14:paraId="3ABE17E2">
      <w:pPr>
        <w:pStyle w:val="11"/>
        <w:widowControl/>
      </w:pPr>
      <w:r>
        <w:t>托马斯（Thomas）在上面引用的地方，引述奥古斯丁（Augustine）的《反对多纳图斯派的文森特》（contra Vincent. Donat.）第 48 封书信，以及耶柔米对马太福音第 13 章的注释，来证明这一点。</w:t>
      </w:r>
    </w:p>
    <w:p w14:paraId="29004D8C">
      <w:pPr>
        <w:pStyle w:val="11"/>
        <w:spacing w:line="248" w:lineRule="auto"/>
        <w:rPr>
          <w:rFonts w:hint="eastAsia"/>
        </w:rPr>
      </w:pPr>
    </w:p>
    <w:p w14:paraId="32D13875">
      <w:pPr>
        <w:pStyle w:val="11"/>
        <w:widowControl/>
      </w:pPr>
      <w:r>
        <w:t>Hence also Dionysius the Areopagite says in a certain place, that “mystical theology does not prove anything.”</w:t>
      </w:r>
    </w:p>
    <w:p w14:paraId="726E9CA8">
      <w:pPr>
        <w:pStyle w:val="11"/>
        <w:widowControl/>
      </w:pPr>
      <w:r>
        <w:t>因此，亚略巴古的丢尼修（Dionysius the Areopagite）在某个地方也说，“奥秘神学（mystical theology）不能证明任何事。”</w:t>
      </w:r>
    </w:p>
    <w:p w14:paraId="7F6A93D3">
      <w:pPr>
        <w:pStyle w:val="11"/>
        <w:spacing w:line="248" w:lineRule="auto"/>
        <w:rPr>
          <w:rFonts w:hint="eastAsia"/>
        </w:rPr>
      </w:pPr>
    </w:p>
    <w:p w14:paraId="046F8E03">
      <w:pPr>
        <w:pStyle w:val="11"/>
        <w:widowControl/>
      </w:pPr>
      <w:r>
        <w:t>Alphonsus discourses copiously upon this subject, Lib. I. c. 3; and Andradius says, Trident. Defens. Lib. II, that “the literal sense alone supplies arguments to confirm the doctrines of religion4.”</w:t>
      </w:r>
    </w:p>
    <w:p w14:paraId="7C91C37F">
      <w:pPr>
        <w:pStyle w:val="11"/>
        <w:widowControl/>
      </w:pPr>
      <w:r>
        <w:t>阿尔方索（Alphonsus）在第一卷第 3 章中对这个主题进行了丰富（copiously）的论述；安德拉德（Andradius）在《特伦特****辩护》（Trident. Defens.）第二卷中说，“只有字面含义提供（supplies）论据来确证（confirm）宗教的教义4。”</w:t>
      </w:r>
    </w:p>
    <w:p w14:paraId="3FBF0120">
      <w:pPr>
        <w:pStyle w:val="11"/>
        <w:spacing w:line="248" w:lineRule="auto"/>
        <w:rPr>
          <w:rFonts w:hint="eastAsia"/>
        </w:rPr>
      </w:pPr>
    </w:p>
    <w:p w14:paraId="6B3B21E7">
      <w:pPr>
        <w:pStyle w:val="11"/>
        <w:widowControl/>
      </w:pPr>
      <w:r>
        <w:t>Our THIRD preliminary observation is, that we must not bring any private meanings, or private opinions, but only such as agree with the mind, intention, and dictate of the Holy Spirit.</w:t>
      </w:r>
    </w:p>
    <w:p w14:paraId="7A547FAB">
      <w:pPr>
        <w:pStyle w:val="11"/>
        <w:widowControl/>
      </w:pPr>
      <w:r>
        <w:t>我们的第三个先决条件观察是，我们绝不能带来任何私人的含义，或私人的观点，而只应带来那些与圣灵的心意、意图（intention）和指示（dictate）相符和一致的含义。</w:t>
      </w:r>
    </w:p>
    <w:p w14:paraId="1305394C">
      <w:pPr>
        <w:pStyle w:val="11"/>
        <w:spacing w:line="248" w:lineRule="auto"/>
        <w:rPr>
          <w:rFonts w:hint="eastAsia"/>
        </w:rPr>
      </w:pPr>
    </w:p>
    <w:p w14:paraId="51032911">
      <w:pPr>
        <w:pStyle w:val="11"/>
        <w:widowControl/>
      </w:pPr>
      <w:r>
        <w:t>For, since he is the author of the scriptures, it is fit that we should follow him in interpreting scripture.</w:t>
      </w:r>
    </w:p>
    <w:p w14:paraId="0F88C243">
      <w:pPr>
        <w:pStyle w:val="11"/>
        <w:widowControl/>
      </w:pPr>
      <w:r>
        <w:t>因为既然祂是圣经的作者，那么我们在解释圣经时理应跟随祂。</w:t>
      </w:r>
    </w:p>
    <w:p w14:paraId="2F6DAA80">
      <w:pPr>
        <w:pStyle w:val="11"/>
        <w:spacing w:line="248" w:lineRule="auto"/>
        <w:rPr>
          <w:rFonts w:hint="eastAsia"/>
        </w:rPr>
      </w:pPr>
    </w:p>
    <w:p w14:paraId="21E81CA2">
      <w:pPr>
        <w:pStyle w:val="11"/>
        <w:widowControl/>
      </w:pPr>
      <w:r>
        <w:t>This our adversaries concede: for both plain reason convinces them, and that passage in 2 Peter 1:20, makes the matter sufficiently clear, where Peter says no scripture is iδίας ἐπιλύσεως .</w:t>
      </w:r>
    </w:p>
    <w:p w14:paraId="6F66D24A">
      <w:pPr>
        <w:pStyle w:val="11"/>
        <w:widowControl/>
      </w:pPr>
      <w:r>
        <w:t>我们的对手承认这一点：因为显而易见的理性说服（convinces）他们，而且彼得后书 1:20 的那段经文也使此事足够清楚，彼得在那里说任何圣经都不是 iδίας ἐπιλύσεως （出于私意）。</w:t>
      </w:r>
    </w:p>
    <w:p w14:paraId="5541A34E">
      <w:pPr>
        <w:pStyle w:val="11"/>
        <w:spacing w:line="248" w:lineRule="auto"/>
        <w:rPr>
          <w:rFonts w:hint="eastAsia"/>
        </w:rPr>
      </w:pPr>
    </w:p>
    <w:p w14:paraId="7C579020">
      <w:pPr>
        <w:pStyle w:val="11"/>
        <w:widowControl/>
      </w:pPr>
      <w:r>
        <w:t>But what is the sense of the Holy Spirit? what his mind and intention, wherewith all our interpretation should suit and agree?</w:t>
      </w:r>
    </w:p>
    <w:p w14:paraId="48A9A78C">
      <w:pPr>
        <w:pStyle w:val="11"/>
        <w:widowControl/>
      </w:pPr>
      <w:r>
        <w:t>但圣灵的含义是什么？祂的心意和意图是什么，我们所有的解释都应该与之相符和一致呢？</w:t>
      </w:r>
    </w:p>
    <w:p w14:paraId="29163CA3">
      <w:pPr>
        <w:pStyle w:val="11"/>
        <w:spacing w:line="248" w:lineRule="auto"/>
        <w:rPr>
          <w:rFonts w:hint="eastAsia"/>
        </w:rPr>
      </w:pPr>
    </w:p>
    <w:p w14:paraId="17B35D98">
      <w:pPr>
        <w:pStyle w:val="11"/>
        <w:widowControl/>
      </w:pPr>
      <w:r>
        <w:t>In this the controversy consists.</w:t>
      </w:r>
    </w:p>
    <w:p w14:paraId="02E59906">
      <w:pPr>
        <w:pStyle w:val="11"/>
        <w:widowControl/>
      </w:pPr>
      <w:r>
        <w:t>争议就在于此。</w:t>
      </w:r>
    </w:p>
    <w:p w14:paraId="78E387D8">
      <w:pPr>
        <w:pStyle w:val="11"/>
        <w:spacing w:line="248" w:lineRule="auto"/>
        <w:rPr>
          <w:rFonts w:hint="eastAsia"/>
        </w:rPr>
      </w:pPr>
    </w:p>
    <w:p w14:paraId="7F712260">
      <w:pPr>
        <w:pStyle w:val="11"/>
        <w:widowControl/>
      </w:pPr>
      <w:r>
        <w:t>Now therefore we must proceed to the discussion.</w:t>
      </w:r>
    </w:p>
    <w:p w14:paraId="12B3FEBF">
      <w:pPr>
        <w:pStyle w:val="11"/>
        <w:widowControl/>
      </w:pPr>
      <w:r>
        <w:t>所以现在我们必须着手进行讨论（discussion）。</w:t>
      </w:r>
    </w:p>
    <w:p w14:paraId="32316B00">
      <w:pPr>
        <w:pStyle w:val="11"/>
        <w:widowControl/>
      </w:pPr>
      <w:r>
        <w:t>[Sacra scriptura reliquas scientias ipso locutionis suæ more transcendit, quia uno eodemque sermone, dum gestum narrat, prodit mysterium.—p. 4. Par. 1639.]</w:t>
      </w:r>
    </w:p>
    <w:p w14:paraId="31BCEE9C">
      <w:pPr>
        <w:pStyle w:val="11"/>
        <w:spacing w:line="248" w:lineRule="auto"/>
        <w:rPr>
          <w:rFonts w:hint="eastAsia"/>
        </w:rPr>
      </w:pPr>
    </w:p>
    <w:p w14:paraId="7139FEBD">
      <w:pPr>
        <w:pStyle w:val="11"/>
        <w:widowControl/>
      </w:pPr>
      <w:r>
        <w:t>[神圣圣经以祂言语本身的模式（more）超越了其余的科学，因为它在同一个表达（sermone）中，在叙述一个事件（gestum）的同时，也揭示了一个奥秘（mysterium）。—p. 4. Par. 1639。]</w:t>
      </w:r>
    </w:p>
    <w:p w14:paraId="106F4401">
      <w:pPr>
        <w:pStyle w:val="11"/>
        <w:spacing w:line="248" w:lineRule="auto"/>
        <w:rPr>
          <w:rFonts w:hint="eastAsia"/>
        </w:rPr>
      </w:pPr>
    </w:p>
    <w:p w14:paraId="6687765E">
      <w:pPr>
        <w:pStyle w:val="11"/>
        <w:widowControl/>
      </w:pPr>
      <w:r>
        <w:t>[Quia sensus literalis est quem auctor intendat, auctor autem sacræ scripturæ Deus est, qui omnia simul suo intellectu comprehendit; non est inconveniens, si etiam secundum literalem sensum in una litera scripturæ plures sint sensus.—p. 4. Par. 1639.]</w:t>
      </w:r>
    </w:p>
    <w:p w14:paraId="7B1327DD">
      <w:pPr>
        <w:pStyle w:val="11"/>
        <w:spacing w:line="248" w:lineRule="auto"/>
        <w:rPr>
          <w:rFonts w:hint="eastAsia"/>
        </w:rPr>
      </w:pPr>
    </w:p>
    <w:p w14:paraId="7192E385">
      <w:pPr>
        <w:pStyle w:val="11"/>
        <w:widowControl/>
      </w:pPr>
      <w:r>
        <w:t>[因为字面含义是作者所意图的，而神圣圣经的作者是上帝，祂在祂的悟性（intellectu）中同时领悟（comprehendit）所有事物；那么即使根据字面含义，在圣经的一个字面（litera）中存在多种意义，说起来也并非不方便（inconveniens）。—p. 4. Par. 1639。]</w:t>
      </w:r>
    </w:p>
    <w:p w14:paraId="7DE40450">
      <w:pPr>
        <w:pStyle w:val="11"/>
        <w:spacing w:line="248" w:lineRule="auto"/>
        <w:rPr>
          <w:rFonts w:hint="eastAsia"/>
        </w:rPr>
      </w:pPr>
    </w:p>
    <w:p w14:paraId="54A6400D">
      <w:pPr>
        <w:pStyle w:val="11"/>
        <w:widowControl/>
      </w:pPr>
      <w:r>
        <w:t>[Sensum parabolæ qui intra literalem circumsepire voluerit, non abs re faciet.—De Sensu Parab. p. 5. Par. 1564.]</w:t>
      </w:r>
    </w:p>
    <w:p w14:paraId="3EE21F50">
      <w:pPr>
        <w:pStyle w:val="11"/>
        <w:spacing w:line="248" w:lineRule="auto"/>
        <w:rPr>
          <w:rFonts w:hint="eastAsia"/>
        </w:rPr>
      </w:pPr>
    </w:p>
    <w:p w14:paraId="1B5A599D">
      <w:pPr>
        <w:pStyle w:val="11"/>
        <w:widowControl/>
      </w:pPr>
      <w:r>
        <w:t>[凡选择将比喻（parabolæ）的含义局限（circumsepire）在字面以内的人，不会做错（abs re faciet）。—De Sensu Parab. p. 5. Par. 1564。]</w:t>
      </w:r>
    </w:p>
    <w:p w14:paraId="10428D07">
      <w:pPr>
        <w:pStyle w:val="11"/>
        <w:spacing w:line="248" w:lineRule="auto"/>
        <w:rPr>
          <w:rFonts w:hint="eastAsia"/>
        </w:rPr>
      </w:pPr>
    </w:p>
    <w:p w14:paraId="152A65B7">
      <w:pPr>
        <w:pStyle w:val="11"/>
        <w:widowControl/>
      </w:pPr>
      <w:r>
        <w:t>[See also Thomas Aquinas, Summ. Theol. Pars. 1. q. 1. Art. 10. Sixtus Senensis. Bibl. S. Lib. III. p. 141. Vega, de Justificatione, Lib. IX. c. 44. Salmeron. Comment. in Heb. 1. Disp. 7. § idem.]</w:t>
      </w:r>
    </w:p>
    <w:p w14:paraId="55815A87">
      <w:pPr>
        <w:pStyle w:val="11"/>
        <w:spacing w:line="248" w:lineRule="auto"/>
        <w:rPr>
          <w:rFonts w:hint="eastAsia"/>
        </w:rPr>
      </w:pPr>
    </w:p>
    <w:p w14:paraId="24F7EE69">
      <w:pPr>
        <w:pStyle w:val="11"/>
        <w:widowControl/>
      </w:pPr>
      <w:r>
        <w:t>[另见托马斯·阿奎那，《神学大全》（Summ. Theol.）第一部分第 1 题第 10 条。西斯都·塞嫩西斯（Sixtus Senensis）。《神圣文库》（Bibl. S.）第三卷第 141 页。维加（Vega），《论称义》（de Justificatione），第九卷第 44 章。萨尔梅隆（Salmeron）。《希伯来书注释》（Comment. in Heb. 1. Disp. 7. § idem）。]</w:t>
      </w:r>
    </w:p>
    <w:p w14:paraId="3D7476A1">
      <w:pPr>
        <w:pStyle w:val="11"/>
        <w:spacing w:line="248" w:lineRule="auto"/>
        <w:rPr>
          <w:rFonts w:hint="eastAsia"/>
        </w:rPr>
      </w:pPr>
    </w:p>
    <w:p w14:paraId="58521B83">
      <w:pPr>
        <w:pStyle w:val="11"/>
        <w:widowControl/>
      </w:pPr>
      <w:r>
        <w:t>CHAPTER III. THE STATE OF THE FORMER PART OF THIS QUESTION TREATED MORE AT LARGE.</w:t>
      </w:r>
    </w:p>
    <w:p w14:paraId="18C66E03">
      <w:pPr>
        <w:pStyle w:val="11"/>
        <w:widowControl/>
      </w:pPr>
      <w:r>
        <w:t>第三章 本问题前一部分的更为详尽（MORE AT LARGE）的陈述。</w:t>
      </w:r>
    </w:p>
    <w:p w14:paraId="4D51739C">
      <w:pPr>
        <w:pStyle w:val="11"/>
        <w:spacing w:line="248" w:lineRule="auto"/>
        <w:rPr>
          <w:rFonts w:hint="eastAsia"/>
        </w:rPr>
      </w:pPr>
    </w:p>
    <w:p w14:paraId="1DEA7E6A">
      <w:pPr>
        <w:pStyle w:val="11"/>
        <w:spacing w:line="248" w:lineRule="auto"/>
        <w:rPr>
          <w:rFonts w:hint="eastAsia"/>
        </w:rPr>
      </w:pPr>
      <w:r>
        <w:rPr>
          <w:rFonts w:hint="eastAsia"/>
        </w:rPr>
        <w:t>W</w:t>
      </w:r>
    </w:p>
    <w:p w14:paraId="388D5F93">
      <w:pPr>
        <w:pStyle w:val="11"/>
        <w:widowControl/>
      </w:pPr>
      <w:r>
        <w:t>一</w:t>
      </w:r>
    </w:p>
    <w:p w14:paraId="47E9D624">
      <w:pPr>
        <w:pStyle w:val="11"/>
        <w:spacing w:line="248" w:lineRule="auto"/>
        <w:rPr>
          <w:rFonts w:hint="eastAsia"/>
        </w:rPr>
      </w:pPr>
    </w:p>
    <w:p w14:paraId="6D7D35CC">
      <w:pPr>
        <w:pStyle w:val="11"/>
        <w:widowControl/>
      </w:pPr>
      <w:r>
        <w:t>E have already made two divisions of this question;—the former, concerning the authority of interpreting the scriptures, with whom it is vested; the latter, concerning the means by which we may come to the true sense of scripture.</w:t>
      </w:r>
    </w:p>
    <w:p w14:paraId="5C177F4C">
      <w:pPr>
        <w:pStyle w:val="11"/>
        <w:widowControl/>
      </w:pPr>
      <w:r>
        <w:t>我们已经对这个问题进行了两次划分：——前者是关于解释圣经的权威，它归属于谁；后者是关于我们可以借以获得圣经真实含义的方法（means）。</w:t>
      </w:r>
    </w:p>
    <w:p w14:paraId="6BAE83A9">
      <w:pPr>
        <w:pStyle w:val="11"/>
        <w:spacing w:line="248" w:lineRule="auto"/>
        <w:rPr>
          <w:rFonts w:hint="eastAsia"/>
        </w:rPr>
      </w:pPr>
    </w:p>
    <w:p w14:paraId="77B78A9A">
      <w:pPr>
        <w:pStyle w:val="11"/>
        <w:widowControl/>
      </w:pPr>
      <w:r>
        <w:t>We have now to treat of the former, in the first place, and afterwards we shall consider the latter also in its proper place.</w:t>
      </w:r>
    </w:p>
    <w:p w14:paraId="61026116">
      <w:pPr>
        <w:pStyle w:val="11"/>
        <w:widowControl/>
      </w:pPr>
      <w:r>
        <w:t>我们现在首先要论述前者，随后我们也会在适当的地方考虑后者。</w:t>
      </w:r>
    </w:p>
    <w:p w14:paraId="4752BDDF">
      <w:pPr>
        <w:pStyle w:val="11"/>
        <w:spacing w:line="248" w:lineRule="auto"/>
        <w:rPr>
          <w:rFonts w:hint="eastAsia"/>
        </w:rPr>
      </w:pPr>
    </w:p>
    <w:p w14:paraId="1FBD8BE6">
      <w:pPr>
        <w:pStyle w:val="11"/>
        <w:widowControl/>
      </w:pPr>
      <w:r>
        <w:t>As to the former part of this controversy, our adversaries, upon their side, attribute this authority of which we speak to the church, and pronounce it to be the church’s privilege to interpret scripture.</w:t>
      </w:r>
    </w:p>
    <w:p w14:paraId="6031DBB6">
      <w:pPr>
        <w:pStyle w:val="11"/>
        <w:widowControl/>
      </w:pPr>
      <w:r>
        <w:t>至于这场争议的前一部分，我们的对手，就他们而言，将我们所谈论的这个权威归因于教会，并宣称解释圣经是教会的特权（privilege）。</w:t>
      </w:r>
    </w:p>
    <w:p w14:paraId="6C311505">
      <w:pPr>
        <w:pStyle w:val="11"/>
        <w:spacing w:line="248" w:lineRule="auto"/>
        <w:rPr>
          <w:rFonts w:hint="eastAsia"/>
        </w:rPr>
      </w:pPr>
    </w:p>
    <w:p w14:paraId="2B846613">
      <w:pPr>
        <w:pStyle w:val="11"/>
        <w:widowControl/>
      </w:pPr>
      <w:r>
        <w:t>So the council of Trent, Session 41, whose judgment Stapleton affirms and explains, Lib. X. c. 11, with a copiousness excelled by no other writer.</w:t>
      </w:r>
    </w:p>
    <w:p w14:paraId="431EC1FF">
      <w:pPr>
        <w:pStyle w:val="11"/>
        <w:widowControl/>
      </w:pPr>
      <w:r>
        <w:t>特伦特会议第四十一次会议就是如此，斯塔普尔顿（Stapleton）在祂的第十卷第 11 章中肯定并解释了祂的判决，其丰富性（copiousness）无人能及。</w:t>
      </w:r>
    </w:p>
    <w:p w14:paraId="1FEE457A">
      <w:pPr>
        <w:pStyle w:val="11"/>
        <w:spacing w:line="248" w:lineRule="auto"/>
        <w:rPr>
          <w:rFonts w:hint="eastAsia"/>
        </w:rPr>
      </w:pPr>
    </w:p>
    <w:p w14:paraId="677544A6">
      <w:pPr>
        <w:pStyle w:val="11"/>
        <w:widowControl/>
      </w:pPr>
      <w:r>
        <w:t>However, here too a question arises.</w:t>
      </w:r>
    </w:p>
    <w:p w14:paraId="62914BEA">
      <w:pPr>
        <w:pStyle w:val="11"/>
        <w:widowControl/>
      </w:pPr>
      <w:r>
        <w:t>然而，这里也产生了一个问题。</w:t>
      </w:r>
    </w:p>
    <w:p w14:paraId="509604C8">
      <w:pPr>
        <w:pStyle w:val="11"/>
        <w:spacing w:line="248" w:lineRule="auto"/>
        <w:rPr>
          <w:rFonts w:hint="eastAsia"/>
        </w:rPr>
      </w:pPr>
    </w:p>
    <w:p w14:paraId="319F080D">
      <w:pPr>
        <w:pStyle w:val="11"/>
        <w:widowControl/>
      </w:pPr>
      <w:r>
        <w:t>For we also say that the church is the interpreter of scripture, and that this gift of interpretation resides only in the church:</w:t>
      </w:r>
    </w:p>
    <w:p w14:paraId="11F0E460">
      <w:pPr>
        <w:pStyle w:val="11"/>
        <w:widowControl/>
      </w:pPr>
      <w:r>
        <w:t>因为我们也说教会是圣经的解释者，并且这种解释的恩赐（gift）只存在于教会中：</w:t>
      </w:r>
    </w:p>
    <w:p w14:paraId="7FB004D8">
      <w:pPr>
        <w:pStyle w:val="11"/>
        <w:spacing w:line="248" w:lineRule="auto"/>
        <w:rPr>
          <w:rFonts w:hint="eastAsia"/>
        </w:rPr>
      </w:pPr>
    </w:p>
    <w:p w14:paraId="2E87EAF9">
      <w:pPr>
        <w:pStyle w:val="11"/>
        <w:widowControl/>
      </w:pPr>
      <w:r>
        <w:t>but we deny that it pertains to particular persons, or is tied to any particular see or succession of men.</w:t>
      </w:r>
    </w:p>
    <w:p w14:paraId="124A9C50">
      <w:pPr>
        <w:pStyle w:val="11"/>
        <w:widowControl/>
      </w:pPr>
      <w:r>
        <w:t>但我们否认它属于特定的个人，或被束缚（tied）于任何特定的教区（see）或人类的传承（succession of men）。</w:t>
      </w:r>
    </w:p>
    <w:p w14:paraId="612B5B21">
      <w:pPr>
        <w:pStyle w:val="11"/>
        <w:spacing w:line="248" w:lineRule="auto"/>
        <w:rPr>
          <w:rFonts w:hint="eastAsia"/>
        </w:rPr>
      </w:pPr>
    </w:p>
    <w:p w14:paraId="39B903B7">
      <w:pPr>
        <w:pStyle w:val="11"/>
        <w:widowControl/>
      </w:pPr>
      <w:r>
        <w:t>We must see, therefore, what is the sense borne by that axiom or postulate of the papists, wherein they assert so confidently that the church hath the authority of interpreting the scriptures.</w:t>
      </w:r>
    </w:p>
    <w:p w14:paraId="7D2CA742">
      <w:pPr>
        <w:pStyle w:val="11"/>
        <w:widowControl/>
      </w:pPr>
      <w:r>
        <w:t>因此，我们必须看看罗马天主教徒的那个公理（axiom）或假设（postulate）所包含的含义是什么，他们在其中如此自信地断言教会有解释圣经的权威。</w:t>
      </w:r>
    </w:p>
    <w:p w14:paraId="0284C44E">
      <w:pPr>
        <w:pStyle w:val="11"/>
        <w:spacing w:line="248" w:lineRule="auto"/>
        <w:rPr>
          <w:rFonts w:hint="eastAsia"/>
        </w:rPr>
      </w:pPr>
    </w:p>
    <w:p w14:paraId="107BBB7F">
      <w:pPr>
        <w:pStyle w:val="11"/>
        <w:widowControl/>
      </w:pPr>
      <w:r>
        <w:t>The intent of this assertion, it seems, we may seek and find in Stapleton, who (as was said above) interprets the council of Trent in a large exposition.</w:t>
      </w:r>
    </w:p>
    <w:p w14:paraId="17787F8C">
      <w:pPr>
        <w:pStyle w:val="11"/>
        <w:widowControl/>
      </w:pPr>
      <w:r>
        <w:t>这种断言的意图，看来我们可以在斯塔普尔顿（Stapleton）那里寻求和找到，祂（如上所述）在一篇详尽的阐释（large exposition）中解释了特伦特会议。</w:t>
      </w:r>
    </w:p>
    <w:p w14:paraId="3F50186E">
      <w:pPr>
        <w:pStyle w:val="11"/>
        <w:spacing w:line="248" w:lineRule="auto"/>
        <w:rPr>
          <w:rFonts w:hint="eastAsia"/>
        </w:rPr>
      </w:pPr>
    </w:p>
    <w:p w14:paraId="11E9BC50">
      <w:pPr>
        <w:pStyle w:val="11"/>
        <w:widowControl/>
      </w:pPr>
      <w:r>
        <w:t>Now Stapleton says, that the sense of scripture is not that which is given by any bishop or catholic pastor, but teaches us that we must apply certain cautions, such as these.</w:t>
      </w:r>
    </w:p>
    <w:p w14:paraId="549B0672">
      <w:pPr>
        <w:pStyle w:val="11"/>
        <w:widowControl/>
      </w:pPr>
      <w:r>
        <w:t>现在斯塔普尔顿说，圣经的含义不是任何主教（bishop）或大公（catholic）牧师所给出的，而是教导我们必须应用某些警戒（cautions），例如这些。</w:t>
      </w:r>
    </w:p>
    <w:p w14:paraId="564CB0BD">
      <w:pPr>
        <w:pStyle w:val="11"/>
        <w:spacing w:line="248" w:lineRule="auto"/>
        <w:rPr>
          <w:rFonts w:hint="eastAsia"/>
        </w:rPr>
      </w:pPr>
    </w:p>
    <w:p w14:paraId="5E60882B">
      <w:pPr>
        <w:pStyle w:val="11"/>
        <w:widowControl/>
      </w:pPr>
      <w:r>
        <w:t>The first caution is, that the enemies of the church are not to be listened to.</w:t>
      </w:r>
    </w:p>
    <w:p w14:paraId="75C2362B">
      <w:pPr>
        <w:pStyle w:val="11"/>
        <w:widowControl/>
      </w:pPr>
      <w:r>
        <w:t>第一个警戒是，教会的敌人不应该被听信。</w:t>
      </w:r>
    </w:p>
    <w:p w14:paraId="4B637D95">
      <w:pPr>
        <w:pStyle w:val="11"/>
        <w:widowControl/>
      </w:pPr>
      <w:r>
        <w:t>This we also concede;—that when the sense of scripture is sought for, the enemies of the church are not to be consulted.</w:t>
      </w:r>
    </w:p>
    <w:p w14:paraId="122F9EA1">
      <w:pPr>
        <w:pStyle w:val="11"/>
        <w:widowControl/>
      </w:pPr>
      <w:r>
        <w:t>我们也承认这一点；——当寻求圣经的含义时，不应该咨询教会的敌人。</w:t>
      </w:r>
    </w:p>
    <w:p w14:paraId="12A0A217">
      <w:pPr>
        <w:pStyle w:val="11"/>
        <w:spacing w:line="248" w:lineRule="auto"/>
        <w:rPr>
          <w:rFonts w:hint="eastAsia"/>
        </w:rPr>
      </w:pPr>
    </w:p>
    <w:p w14:paraId="531FBC91">
      <w:pPr>
        <w:pStyle w:val="11"/>
        <w:widowControl/>
      </w:pPr>
      <w:r>
        <w:t>But which is that church?</w:t>
      </w:r>
    </w:p>
    <w:p w14:paraId="6EDEDEBC">
      <w:pPr>
        <w:pStyle w:val="11"/>
        <w:widowControl/>
      </w:pPr>
      <w:r>
        <w:t>但那个教会是哪个？</w:t>
      </w:r>
    </w:p>
    <w:p w14:paraId="51FC1963">
      <w:pPr>
        <w:pStyle w:val="11"/>
        <w:spacing w:line="248" w:lineRule="auto"/>
        <w:rPr>
          <w:rFonts w:hint="eastAsia"/>
        </w:rPr>
      </w:pPr>
    </w:p>
    <w:p w14:paraId="42FD65A7">
      <w:pPr>
        <w:pStyle w:val="11"/>
        <w:widowControl/>
      </w:pPr>
      <w:r>
        <w:t>He takes it for granted that their church is the true church; which none of us will ever grant.</w:t>
      </w:r>
    </w:p>
    <w:p w14:paraId="33E23BD2">
      <w:pPr>
        <w:pStyle w:val="11"/>
        <w:widowControl/>
      </w:pPr>
      <w:r>
        <w:t>祂认为他们的教会是真教会，这是我们没有人会承认的。</w:t>
      </w:r>
    </w:p>
    <w:p w14:paraId="77DA9922">
      <w:pPr>
        <w:pStyle w:val="11"/>
        <w:spacing w:line="248" w:lineRule="auto"/>
        <w:rPr>
          <w:rFonts w:hint="eastAsia"/>
        </w:rPr>
      </w:pPr>
    </w:p>
    <w:p w14:paraId="56E73E68">
      <w:pPr>
        <w:pStyle w:val="11"/>
        <w:widowControl/>
      </w:pPr>
      <w:r>
        <w:t>The second caution is, that we are not bound to believe any catholic, however learned, if he be only a private person.</w:t>
      </w:r>
    </w:p>
    <w:p w14:paraId="0B141CC1">
      <w:pPr>
        <w:pStyle w:val="11"/>
        <w:widowControl/>
      </w:pPr>
      <w:r>
        <w:t>第二个警戒是，我们没有义务相信任何大公派（catholic）人士，无论祂多么有学识，如果祂只是一个私人。</w:t>
      </w:r>
    </w:p>
    <w:p w14:paraId="337070A8">
      <w:pPr>
        <w:pStyle w:val="11"/>
        <w:spacing w:line="248" w:lineRule="auto"/>
        <w:rPr>
          <w:rFonts w:hint="eastAsia"/>
        </w:rPr>
      </w:pPr>
    </w:p>
    <w:p w14:paraId="0E294CAD">
      <w:pPr>
        <w:pStyle w:val="11"/>
        <w:widowControl/>
      </w:pPr>
      <w:r>
        <w:t>He must, therefore, bear a public character, and be a magistrate, whom we are obliged to believe in this matter.</w:t>
      </w:r>
    </w:p>
    <w:p w14:paraId="4B63E05C">
      <w:pPr>
        <w:pStyle w:val="11"/>
        <w:widowControl/>
      </w:pPr>
      <w:r>
        <w:t>因此，祂必须具有公开的身份（public character），并且是一个官员（magistrate），我们在这件事上有义务相信祂。</w:t>
      </w:r>
    </w:p>
    <w:p w14:paraId="5EB8EF08">
      <w:pPr>
        <w:pStyle w:val="11"/>
        <w:spacing w:line="248" w:lineRule="auto"/>
        <w:rPr>
          <w:rFonts w:hint="eastAsia"/>
        </w:rPr>
      </w:pPr>
    </w:p>
    <w:p w14:paraId="5841DAB7">
      <w:pPr>
        <w:pStyle w:val="11"/>
        <w:widowControl/>
      </w:pPr>
      <w:r>
        <w:t>The third caution is, that we should consider what the bishops and pastors of the church have thought, delivered, and determined, concerning the interpretation of this or that scripture.</w:t>
      </w:r>
    </w:p>
    <w:p w14:paraId="73F80F06">
      <w:pPr>
        <w:pStyle w:val="11"/>
        <w:widowControl/>
      </w:pPr>
      <w:r>
        <w:t>第三个警戒是，我们应该考虑教会的主教和牧师对这或那段圣经的解释有什么想法、传达（delivered）和决定（determined）。</w:t>
      </w:r>
    </w:p>
    <w:p w14:paraId="26ED3C3F">
      <w:pPr>
        <w:pStyle w:val="11"/>
        <w:spacing w:line="248" w:lineRule="auto"/>
        <w:rPr>
          <w:rFonts w:hint="eastAsia"/>
        </w:rPr>
      </w:pPr>
    </w:p>
    <w:p w14:paraId="05C24134">
      <w:pPr>
        <w:pStyle w:val="11"/>
        <w:widowControl/>
      </w:pPr>
      <w:r>
        <w:t>The fourth caution is, that what they have determined should be received and held without hesitation.</w:t>
      </w:r>
    </w:p>
    <w:p w14:paraId="2B148CF3">
      <w:pPr>
        <w:pStyle w:val="11"/>
        <w:widowControl/>
      </w:pPr>
      <w:r>
        <w:t>第四个警戒是，他们所决定的内容应该毫不犹豫地被接受和持守。</w:t>
      </w:r>
    </w:p>
    <w:p w14:paraId="1AF303A4">
      <w:pPr>
        <w:pStyle w:val="11"/>
        <w:spacing w:line="248" w:lineRule="auto"/>
        <w:rPr>
          <w:rFonts w:hint="eastAsia"/>
        </w:rPr>
      </w:pPr>
    </w:p>
    <w:p w14:paraId="6F3696BE">
      <w:pPr>
        <w:pStyle w:val="11"/>
        <w:widowControl/>
      </w:pPr>
      <w:r>
        <w:t>But here he interposes two conditions: the first is, Provided they have remained in catholic unity,—that is, have quietly and contentedly subjected themselves to the authority of the pope, and not revolted from him: the second is, If they have agreed with all their colleagues in the episcopate.</w:t>
      </w:r>
    </w:p>
    <w:p w14:paraId="282F4843">
      <w:pPr>
        <w:pStyle w:val="11"/>
        <w:widowControl/>
      </w:pPr>
      <w:r>
        <w:t>但在这里祂插入了两个条件：第一个是，条件是他们仍然保持在大公合一（catholic unity）之中，——也就是说，已经平静且心满意足地服从了教皇的权威，并且没有背叛（revolted）祂：第二个是，如果他们与他们在主教职位（episcopate）上的所有同事意见一致。</w:t>
      </w:r>
    </w:p>
    <w:p w14:paraId="1727BD7B">
      <w:pPr>
        <w:pStyle w:val="11"/>
        <w:spacing w:line="248" w:lineRule="auto"/>
        <w:rPr>
          <w:rFonts w:hint="eastAsia"/>
        </w:rPr>
      </w:pPr>
    </w:p>
    <w:p w14:paraId="76663ED3">
      <w:pPr>
        <w:pStyle w:val="11"/>
        <w:widowControl/>
      </w:pPr>
      <w:r>
        <w:t>But, in this way, even the common expositions of the fathers are not to be received and held, because we do not know whether they agreed with their brother bishops.</w:t>
      </w:r>
    </w:p>
    <w:p w14:paraId="4B8489BC">
      <w:pPr>
        <w:pStyle w:val="11"/>
        <w:widowControl/>
      </w:pPr>
      <w:r>
        <w:t>但是，这样一来，即使是教父们的普遍解释也不应该被接受和持守，因为我们不知道他们是否与他们的弟兄（brother）主教们意见一致。</w:t>
      </w:r>
    </w:p>
    <w:p w14:paraId="74BB6A8E">
      <w:pPr>
        <w:pStyle w:val="11"/>
        <w:spacing w:line="248" w:lineRule="auto"/>
        <w:rPr>
          <w:rFonts w:hint="eastAsia"/>
        </w:rPr>
      </w:pPr>
    </w:p>
    <w:p w14:paraId="3C011E49">
      <w:pPr>
        <w:pStyle w:val="11"/>
        <w:widowControl/>
      </w:pPr>
      <w:r>
        <w:t>For there were many other bishops of those times, of whom no writings or monuments whatever remain.</w:t>
      </w:r>
    </w:p>
    <w:p w14:paraId="22FC39DD">
      <w:pPr>
        <w:pStyle w:val="11"/>
        <w:widowControl/>
      </w:pPr>
      <w:r>
        <w:t>因为在那些时代有许多其他的主教，他们没有任何著作或纪念物（monuments）留下来。</w:t>
      </w:r>
    </w:p>
    <w:p w14:paraId="6038476C">
      <w:pPr>
        <w:pStyle w:val="11"/>
        <w:widowControl/>
      </w:pPr>
      <w:r>
        <w:t>Whence can we know that Augustine, Ambrose, and others agreed with their colleagues in the episcopate, whose books are not now in our hands?</w:t>
      </w:r>
    </w:p>
    <w:p w14:paraId="6C4E4DED">
      <w:pPr>
        <w:pStyle w:val="11"/>
        <w:widowControl/>
      </w:pPr>
      <w:r>
        <w:t>我们从哪里可以知道奥古斯丁（Augustine）、安波罗修（Ambrose）和其他人与他们在主教职位上的同事意见一致，而他们的书现在不在我们手中呢？</w:t>
      </w:r>
    </w:p>
    <w:p w14:paraId="51DCEF94">
      <w:pPr>
        <w:pStyle w:val="11"/>
        <w:spacing w:line="248" w:lineRule="auto"/>
        <w:rPr>
          <w:rFonts w:hint="eastAsia"/>
        </w:rPr>
      </w:pPr>
    </w:p>
    <w:p w14:paraId="64A3A5BB">
      <w:pPr>
        <w:pStyle w:val="11"/>
        <w:widowControl/>
      </w:pPr>
      <w:r>
        <w:t>The fifth caution is: We ought to refer an opinion about which we entertain doubts to a council.</w:t>
      </w:r>
    </w:p>
    <w:p w14:paraId="0B1C1740">
      <w:pPr>
        <w:pStyle w:val="11"/>
        <w:widowControl/>
      </w:pPr>
      <w:r>
        <w:t>第五个警戒是：我们应该将我们心存疑问的观点提交给会议（council）。</w:t>
      </w:r>
    </w:p>
    <w:p w14:paraId="3115C443">
      <w:pPr>
        <w:pStyle w:val="11"/>
        <w:spacing w:line="248" w:lineRule="auto"/>
        <w:rPr>
          <w:rFonts w:hint="eastAsia"/>
        </w:rPr>
      </w:pPr>
    </w:p>
    <w:p w14:paraId="3C10C613">
      <w:pPr>
        <w:pStyle w:val="11"/>
        <w:widowControl/>
      </w:pPr>
      <w:r>
        <w:t>But we cannot always and immediately, when we are in doubt of the meaning of a place, assemble a council; and councils may err, as we shall prove hereafter in its proper place.</w:t>
      </w:r>
    </w:p>
    <w:p w14:paraId="1E4938AD">
      <w:pPr>
        <w:pStyle w:val="11"/>
        <w:widowControl/>
      </w:pPr>
      <w:r>
        <w:t>但是我们不能总是在对一段经文的意义有疑问时，就立即召集会议；而且会议可能会犯错（err），正如我们随后将在适当的地方证明的那样。</w:t>
      </w:r>
    </w:p>
    <w:p w14:paraId="3D2FF40B">
      <w:pPr>
        <w:pStyle w:val="11"/>
        <w:spacing w:line="248" w:lineRule="auto"/>
        <w:rPr>
          <w:rFonts w:hint="eastAsia"/>
        </w:rPr>
      </w:pPr>
    </w:p>
    <w:p w14:paraId="6A8FCCAB">
      <w:pPr>
        <w:pStyle w:val="11"/>
        <w:widowControl/>
      </w:pPr>
      <w:r>
        <w:t>There follows, therefore, another caution, which is to this effect: Since it is very difficult to assemble councils, and they have not supreme authority, and sometimes even err, it behoves us to await the sentence of the supreme pastor, or (as he expresses it) the supreme head, upon understanding which all doubt will be put an end to.</w:t>
      </w:r>
    </w:p>
    <w:p w14:paraId="372B8A56">
      <w:pPr>
        <w:pStyle w:val="11"/>
        <w:widowControl/>
      </w:pPr>
      <w:r>
        <w:t>因此，随后是另一个警戒，其要旨如下：既然召集会议非常困难，而且它们没有最高权威，有时甚至会犯错，那么我们应该等待最高牧师（supreme pastor），或者（正如祂所表达的）最高首领（supreme head）的裁决（sentence），一旦理解了祂的裁决，所有的疑问都将终结。</w:t>
      </w:r>
    </w:p>
    <w:p w14:paraId="3E4815F5">
      <w:pPr>
        <w:pStyle w:val="11"/>
        <w:spacing w:line="248" w:lineRule="auto"/>
        <w:rPr>
          <w:rFonts w:hint="eastAsia"/>
        </w:rPr>
      </w:pPr>
    </w:p>
    <w:p w14:paraId="32269134">
      <w:pPr>
        <w:pStyle w:val="11"/>
        <w:widowControl/>
      </w:pPr>
      <w:r>
        <w:t>But where was the need of these long circuits?</w:t>
      </w:r>
    </w:p>
    <w:p w14:paraId="39DD0BCA">
      <w:pPr>
        <w:pStyle w:val="11"/>
        <w:widowControl/>
      </w:pPr>
      <w:r>
        <w:t>但何必需要这些漫长的绕圈（circuits）呢？</w:t>
      </w:r>
    </w:p>
    <w:p w14:paraId="0565A544">
      <w:pPr>
        <w:pStyle w:val="11"/>
        <w:spacing w:line="248" w:lineRule="auto"/>
        <w:rPr>
          <w:rFonts w:hint="eastAsia"/>
        </w:rPr>
      </w:pPr>
    </w:p>
    <w:p w14:paraId="57F1DB3B">
      <w:pPr>
        <w:pStyle w:val="11"/>
        <w:widowControl/>
      </w:pPr>
      <w:r>
        <w:t>Why are we not sent straight at once to the supreme pastor and pontiff, without minding fathers, bishops, and councils?</w:t>
      </w:r>
    </w:p>
    <w:p w14:paraId="480ED848">
      <w:pPr>
        <w:pStyle w:val="11"/>
        <w:widowControl/>
      </w:pPr>
      <w:r>
        <w:t>为什么不立即直接将我们送到最高牧师和教皇（pontiff）那里，而不必理会教父、主教和会议呢？</w:t>
      </w:r>
    </w:p>
    <w:p w14:paraId="51E25529">
      <w:pPr>
        <w:pStyle w:val="11"/>
        <w:spacing w:line="248" w:lineRule="auto"/>
        <w:rPr>
          <w:rFonts w:hint="eastAsia"/>
        </w:rPr>
      </w:pPr>
    </w:p>
    <w:p w14:paraId="0A8E8324">
      <w:pPr>
        <w:pStyle w:val="11"/>
        <w:widowControl/>
      </w:pPr>
      <w:r>
        <w:t>Why not repair to and consult him in the first place?</w:t>
      </w:r>
    </w:p>
    <w:p w14:paraId="5C3D423E">
      <w:pPr>
        <w:pStyle w:val="11"/>
        <w:widowControl/>
      </w:pPr>
      <w:r>
        <w:t>为什么不首先去请教祂并咨询祂呢？</w:t>
      </w:r>
    </w:p>
    <w:p w14:paraId="0B0EF45A">
      <w:pPr>
        <w:pStyle w:val="11"/>
        <w:spacing w:line="248" w:lineRule="auto"/>
        <w:rPr>
          <w:rFonts w:hint="eastAsia"/>
        </w:rPr>
      </w:pPr>
    </w:p>
    <w:p w14:paraId="54A3068B">
      <w:pPr>
        <w:pStyle w:val="11"/>
        <w:widowControl/>
      </w:pPr>
      <w:r>
        <w:t>Why not, at the very outset, lay before him our questions and doubts, since everything must finally of necessity devolve on him?</w:t>
      </w:r>
    </w:p>
    <w:p w14:paraId="4052431B">
      <w:pPr>
        <w:pStyle w:val="11"/>
        <w:widowControl/>
      </w:pPr>
      <w:r>
        <w:t>为什么不在一开始就将我们的问题和疑问呈报给祂，因为一切最终必然会归于祂呢？</w:t>
      </w:r>
    </w:p>
    <w:p w14:paraId="0919F70F">
      <w:pPr>
        <w:pStyle w:val="11"/>
        <w:spacing w:line="248" w:lineRule="auto"/>
        <w:rPr>
          <w:rFonts w:hint="eastAsia"/>
        </w:rPr>
      </w:pPr>
    </w:p>
    <w:p w14:paraId="4303FBC1">
      <w:pPr>
        <w:pStyle w:val="11"/>
        <w:widowControl/>
      </w:pPr>
      <w:r>
        <w:t>Perhaps it would be too troublesome for the pope to have frequently to give answers upon the sense of scripture, especially since he is busily employed with other more weighty matters, in which he loves better to be occupied.</w:t>
      </w:r>
    </w:p>
    <w:p w14:paraId="686A4D60">
      <w:pPr>
        <w:pStyle w:val="11"/>
        <w:widowControl/>
      </w:pPr>
      <w:r>
        <w:t>或许教皇会觉得经常对圣经的含义给出答案太过麻烦（troublesome），特别是考虑到祂正忙于其他更重大的事务，祂更喜欢忙于（occupied）那些事务。</w:t>
      </w:r>
    </w:p>
    <w:p w14:paraId="4920A191">
      <w:pPr>
        <w:pStyle w:val="11"/>
        <w:spacing w:line="248" w:lineRule="auto"/>
        <w:rPr>
          <w:rFonts w:hint="eastAsia"/>
        </w:rPr>
      </w:pPr>
    </w:p>
    <w:p w14:paraId="2A02E049">
      <w:pPr>
        <w:pStyle w:val="11"/>
        <w:widowControl/>
      </w:pPr>
      <w:r>
        <w:t>But at present, I suppose, we must stop here.</w:t>
      </w:r>
    </w:p>
    <w:p w14:paraId="5CF3C7DD">
      <w:pPr>
        <w:pStyle w:val="11"/>
        <w:widowControl/>
      </w:pPr>
      <w:r>
        <w:t>但目前，我想，我们必须止步于此。</w:t>
      </w:r>
    </w:p>
    <w:p w14:paraId="033A8167">
      <w:pPr>
        <w:pStyle w:val="11"/>
        <w:spacing w:line="248" w:lineRule="auto"/>
        <w:rPr>
          <w:rFonts w:hint="eastAsia"/>
        </w:rPr>
      </w:pPr>
    </w:p>
    <w:p w14:paraId="18BC1FAB">
      <w:pPr>
        <w:pStyle w:val="11"/>
        <w:widowControl/>
      </w:pPr>
      <w:r>
        <w:t>For, when we have come to the pope, what more can we desire?</w:t>
      </w:r>
    </w:p>
    <w:p w14:paraId="5CAFAF16">
      <w:pPr>
        <w:pStyle w:val="11"/>
        <w:widowControl/>
      </w:pPr>
      <w:r>
        <w:t>因为，当我们来到教皇面前时，我们还能渴望什么呢？</w:t>
      </w:r>
    </w:p>
    <w:p w14:paraId="36EA8F77">
      <w:pPr>
        <w:pStyle w:val="11"/>
        <w:spacing w:line="248" w:lineRule="auto"/>
        <w:rPr>
          <w:rFonts w:hint="eastAsia"/>
        </w:rPr>
      </w:pPr>
    </w:p>
    <w:p w14:paraId="25C3797B">
      <w:pPr>
        <w:pStyle w:val="11"/>
        <w:widowControl/>
      </w:pPr>
      <w:r>
        <w:t>Still not even yet have we done enough.</w:t>
      </w:r>
    </w:p>
    <w:p w14:paraId="54ACA430">
      <w:pPr>
        <w:pStyle w:val="11"/>
        <w:widowControl/>
      </w:pPr>
      <w:r>
        <w:t>但即使如此，我们做的仍然不够。</w:t>
      </w:r>
    </w:p>
    <w:p w14:paraId="30AE55FD">
      <w:pPr>
        <w:pStyle w:val="11"/>
        <w:spacing w:line="248" w:lineRule="auto"/>
        <w:rPr>
          <w:rFonts w:hint="eastAsia"/>
        </w:rPr>
      </w:pPr>
    </w:p>
    <w:p w14:paraId="089E984E">
      <w:pPr>
        <w:pStyle w:val="11"/>
        <w:widowControl/>
      </w:pPr>
      <w:r>
        <w:t>Stapleton perceives that neither of fathers, nor councils, nor Roman pontiffs are all the expositions true; and therefore there is still need of fresh cautions.</w:t>
      </w:r>
    </w:p>
    <w:p w14:paraId="711078DE">
      <w:pPr>
        <w:pStyle w:val="11"/>
        <w:widowControl/>
      </w:pPr>
      <w:r>
        <w:t>斯塔普尔顿（Stapleton）察觉到，无论是教父、会议还是罗马教皇（Roman pontiffs），他们的解释并非全部真实；因此仍然需要新的警戒（fresh cautions）。</w:t>
      </w:r>
    </w:p>
    <w:p w14:paraId="1DACD408">
      <w:pPr>
        <w:pStyle w:val="11"/>
        <w:spacing w:line="248" w:lineRule="auto"/>
        <w:rPr>
          <w:rFonts w:hint="eastAsia"/>
        </w:rPr>
      </w:pPr>
    </w:p>
    <w:p w14:paraId="0F34D0BB">
      <w:pPr>
        <w:pStyle w:val="11"/>
        <w:widowControl/>
      </w:pPr>
      <w:r>
        <w:t>Still many doubts occur concerning these cautions, and the affair is not yet brought to an end.</w:t>
      </w:r>
    </w:p>
    <w:p w14:paraId="4DC3F718">
      <w:pPr>
        <w:pStyle w:val="11"/>
        <w:widowControl/>
      </w:pPr>
      <w:r>
        <w:t>关于这些警戒仍然出现了许多疑问，而且此事尚未告一段落（brought to an end）。</w:t>
      </w:r>
    </w:p>
    <w:p w14:paraId="378F605C">
      <w:pPr>
        <w:pStyle w:val="11"/>
        <w:spacing w:line="248" w:lineRule="auto"/>
        <w:rPr>
          <w:rFonts w:hint="eastAsia"/>
        </w:rPr>
      </w:pPr>
    </w:p>
    <w:p w14:paraId="06264722">
      <w:pPr>
        <w:pStyle w:val="11"/>
        <w:widowControl/>
      </w:pPr>
      <w:r>
        <w:t>Accordingly he adds a seventh caution, which is this: that the sense of scripture is so to be embraced and held as the church would have it held, and in the same degree as the church: that is, what the church declares to be held as matter of faith, we also should hold as of faith; what she hath willed and taught to be held as probable and useful, is to be held similarly by us.</w:t>
      </w:r>
    </w:p>
    <w:p w14:paraId="10813761">
      <w:pPr>
        <w:pStyle w:val="11"/>
        <w:widowControl/>
      </w:pPr>
      <w:r>
        <w:t>因此，祂补充了第七个警戒，它是这样的：圣经的含义应该像教会希望它被持守那样被接受和持守，并且与教会持守的程度（degree）相同：也就是说，教会宣告应作为信仰事宜（matter of faith）持守的内容，我们也应作为信仰持守；她愿意并教导应作为可能（probable）和有益（useful）持守的内容，我们也应类似地持守。</w:t>
      </w:r>
    </w:p>
    <w:p w14:paraId="2AEE2271">
      <w:pPr>
        <w:pStyle w:val="11"/>
        <w:spacing w:line="248" w:lineRule="auto"/>
        <w:rPr>
          <w:rFonts w:hint="eastAsia"/>
        </w:rPr>
      </w:pPr>
    </w:p>
    <w:p w14:paraId="23732E3A">
      <w:pPr>
        <w:pStyle w:val="11"/>
        <w:widowControl/>
      </w:pPr>
      <w:r>
        <w:t>But how shall we know what the church holds as matter of faith, and what as only probable?</w:t>
      </w:r>
    </w:p>
    <w:p w14:paraId="0999235D">
      <w:pPr>
        <w:pStyle w:val="11"/>
        <w:widowControl/>
      </w:pPr>
      <w:r>
        <w:t>但我们如何知道教会将什么视为信仰事宜，而将什么仅仅视为可能的呢？</w:t>
      </w:r>
    </w:p>
    <w:p w14:paraId="4225814E">
      <w:pPr>
        <w:pStyle w:val="11"/>
        <w:spacing w:line="248" w:lineRule="auto"/>
        <w:rPr>
          <w:rFonts w:hint="eastAsia"/>
        </w:rPr>
      </w:pPr>
    </w:p>
    <w:p w14:paraId="45863704">
      <w:pPr>
        <w:pStyle w:val="11"/>
        <w:widowControl/>
      </w:pPr>
      <w:r>
        <w:t>This he explains in the next caution.</w:t>
      </w:r>
    </w:p>
    <w:p w14:paraId="6C4CD6B7">
      <w:pPr>
        <w:pStyle w:val="11"/>
        <w:widowControl/>
      </w:pPr>
      <w:r>
        <w:t>祂在下一个警戒中解释了这一点。</w:t>
      </w:r>
    </w:p>
    <w:p w14:paraId="6141CE9C">
      <w:pPr>
        <w:pStyle w:val="11"/>
        <w:spacing w:line="248" w:lineRule="auto"/>
        <w:rPr>
          <w:rFonts w:hint="eastAsia"/>
        </w:rPr>
      </w:pPr>
    </w:p>
    <w:p w14:paraId="5CC61033">
      <w:pPr>
        <w:pStyle w:val="11"/>
        <w:widowControl/>
      </w:pPr>
      <w:r>
        <w:t>The eighth caution is: that the church holds that as of faith, and propounds also to us to be held as of faith, firstly, which she proposes under an anathema; secondly, which she constantly maintains against heretics; thirdly, which she delivers as the orthodox sense; fourthly and lastly, which is elicited by the application of those means which Stapleton is afterwards to deliver.</w:t>
      </w:r>
    </w:p>
    <w:p w14:paraId="040E159D">
      <w:pPr>
        <w:pStyle w:val="11"/>
        <w:widowControl/>
      </w:pPr>
      <w:r>
        <w:t>第八个警戒是：教会将那些作为信仰持守，并向我们提出（propounds）作为信仰持守的内容，首先，是她在绝罚（anathema）之下提出的；其次，是她不断地反对异端（heretics）所坚持的；第三，是她传达（delivers）为正统（orthodox）含义的；第四也是最后，是藉着斯塔普尔顿随后要传达的那些方法的应用所引出（elicited）的。</w:t>
      </w:r>
    </w:p>
    <w:p w14:paraId="54B9B4F2">
      <w:pPr>
        <w:pStyle w:val="11"/>
        <w:spacing w:line="248" w:lineRule="auto"/>
        <w:rPr>
          <w:rFonts w:hint="eastAsia"/>
        </w:rPr>
      </w:pPr>
    </w:p>
    <w:p w14:paraId="3E9042A8">
      <w:pPr>
        <w:pStyle w:val="11"/>
        <w:widowControl/>
      </w:pPr>
      <w:r>
        <w:t>The ninth caution is: that whatever bishops may have written or said, or howsoever they may have expounded scripture, their exposition is not necessarily to be received, if they have only written, spoken, or expounded by the way.</w:t>
      </w:r>
    </w:p>
    <w:p w14:paraId="2192DE28">
      <w:pPr>
        <w:pStyle w:val="11"/>
        <w:widowControl/>
      </w:pPr>
      <w:r>
        <w:t>第九个警戒是：无论主教们写了什么或说了什么，或者他们以何种方式解释了圣经，如果他们只是顺便（by the way）写作、说话或解释，他们的解释不一定需要被接受。</w:t>
      </w:r>
    </w:p>
    <w:p w14:paraId="3F528F08">
      <w:pPr>
        <w:pStyle w:val="11"/>
        <w:spacing w:line="248" w:lineRule="auto"/>
        <w:rPr>
          <w:rFonts w:hint="eastAsia"/>
        </w:rPr>
      </w:pPr>
    </w:p>
    <w:p w14:paraId="4FF0697C">
      <w:pPr>
        <w:pStyle w:val="11"/>
        <w:widowControl/>
      </w:pPr>
      <w:r>
        <w:t>But this involves us in still greater doubts.</w:t>
      </w:r>
    </w:p>
    <w:p w14:paraId="1EBB80D6">
      <w:pPr>
        <w:pStyle w:val="11"/>
        <w:widowControl/>
      </w:pPr>
      <w:r>
        <w:t>但这使我们陷入更大的疑问。</w:t>
      </w:r>
    </w:p>
    <w:p w14:paraId="27FDB1D9">
      <w:pPr>
        <w:pStyle w:val="11"/>
        <w:spacing w:line="248" w:lineRule="auto"/>
        <w:rPr>
          <w:rFonts w:hint="eastAsia"/>
        </w:rPr>
      </w:pPr>
    </w:p>
    <w:p w14:paraId="13FDC51D">
      <w:pPr>
        <w:pStyle w:val="11"/>
        <w:widowControl/>
      </w:pPr>
      <w:r>
        <w:t>For how shall we certainly understand what things are written by the way, what seriously, carefully, and professedly, unless the men themselves who write shall tell us?</w:t>
      </w:r>
    </w:p>
    <w:p w14:paraId="4B520BCA">
      <w:pPr>
        <w:pStyle w:val="11"/>
        <w:widowControl/>
      </w:pPr>
      <w:r>
        <w:t>因为除非写作的人亲自告诉我们，我们如何能确定地理解哪些内容是顺便写的，哪些是认真（seriously）、仔细（carefully）和专业地（professedly）写的呢？</w:t>
      </w:r>
    </w:p>
    <w:p w14:paraId="2DBA7BE3">
      <w:pPr>
        <w:pStyle w:val="11"/>
        <w:spacing w:line="248" w:lineRule="auto"/>
        <w:rPr>
          <w:rFonts w:hint="eastAsia"/>
        </w:rPr>
      </w:pPr>
    </w:p>
    <w:p w14:paraId="2C23F4E6">
      <w:pPr>
        <w:pStyle w:val="11"/>
        <w:widowControl/>
      </w:pPr>
      <w:r>
        <w:t>Surely we must here stand in endless hesitation.</w:t>
      </w:r>
    </w:p>
    <w:p w14:paraId="35C4F3C1">
      <w:pPr>
        <w:pStyle w:val="11"/>
        <w:widowControl/>
      </w:pPr>
      <w:r>
        <w:t>当然，我们在此必须陷入无尽的犹豫（hesitation）。</w:t>
      </w:r>
    </w:p>
    <w:p w14:paraId="65AA3F17">
      <w:pPr>
        <w:pStyle w:val="11"/>
        <w:spacing w:line="248" w:lineRule="auto"/>
        <w:rPr>
          <w:rFonts w:hint="eastAsia"/>
        </w:rPr>
      </w:pPr>
    </w:p>
    <w:p w14:paraId="6C5C12CD">
      <w:pPr>
        <w:pStyle w:val="11"/>
        <w:widowControl/>
      </w:pPr>
      <w:r>
        <w:t>But, in the meantime, what are we to think of the schoolmen?</w:t>
      </w:r>
    </w:p>
    <w:p w14:paraId="4785F82C">
      <w:pPr>
        <w:pStyle w:val="11"/>
        <w:widowControl/>
      </w:pPr>
      <w:r>
        <w:t>但是，与此同时，我们应该如何看待经院学者（schoolmen）呢？</w:t>
      </w:r>
    </w:p>
    <w:p w14:paraId="4C478944">
      <w:pPr>
        <w:pStyle w:val="11"/>
        <w:spacing w:line="248" w:lineRule="auto"/>
        <w:rPr>
          <w:rFonts w:hint="eastAsia"/>
        </w:rPr>
      </w:pPr>
    </w:p>
    <w:p w14:paraId="1CCF5A28">
      <w:pPr>
        <w:pStyle w:val="11"/>
        <w:widowControl/>
      </w:pPr>
      <w:r>
        <w:t>This he explains in the next caution.</w:t>
      </w:r>
    </w:p>
    <w:p w14:paraId="5ED8AEDF">
      <w:pPr>
        <w:pStyle w:val="11"/>
        <w:widowControl/>
      </w:pPr>
      <w:r>
        <w:t>祂在下一个警戒中解释了这一点。</w:t>
      </w:r>
    </w:p>
    <w:p w14:paraId="63BB4BA1">
      <w:pPr>
        <w:pStyle w:val="11"/>
        <w:spacing w:line="248" w:lineRule="auto"/>
        <w:rPr>
          <w:rFonts w:hint="eastAsia"/>
        </w:rPr>
      </w:pPr>
    </w:p>
    <w:p w14:paraId="3855F463">
      <w:pPr>
        <w:pStyle w:val="11"/>
        <w:widowControl/>
      </w:pPr>
      <w:r>
        <w:t>The tenth caution therefore is: that the schoolmen have no certain or infallible authority of expounding scripture.</w:t>
      </w:r>
    </w:p>
    <w:p w14:paraId="093D620E">
      <w:pPr>
        <w:pStyle w:val="11"/>
        <w:widowControl/>
      </w:pPr>
      <w:r>
        <w:t>因此，第十个警戒是：经院学者没有解释圣经的确定或绝无错误（infallible）的权威。</w:t>
      </w:r>
    </w:p>
    <w:p w14:paraId="16C61CDD">
      <w:pPr>
        <w:pStyle w:val="11"/>
        <w:spacing w:line="248" w:lineRule="auto"/>
        <w:rPr>
          <w:rFonts w:hint="eastAsia"/>
        </w:rPr>
      </w:pPr>
    </w:p>
    <w:p w14:paraId="42DBFDE8">
      <w:pPr>
        <w:pStyle w:val="11"/>
        <w:widowControl/>
      </w:pPr>
      <w:r>
        <w:t>Thus the schoolmen are deprived of authority.</w:t>
      </w:r>
    </w:p>
    <w:p w14:paraId="1E2DB7BF">
      <w:pPr>
        <w:pStyle w:val="11"/>
        <w:widowControl/>
      </w:pPr>
      <w:r>
        <w:t>因此经院学者被剥夺了权威。</w:t>
      </w:r>
    </w:p>
    <w:p w14:paraId="567A4944">
      <w:pPr>
        <w:pStyle w:val="11"/>
        <w:spacing w:line="248" w:lineRule="auto"/>
        <w:rPr>
          <w:rFonts w:hint="eastAsia"/>
        </w:rPr>
      </w:pPr>
    </w:p>
    <w:p w14:paraId="2F6EE056">
      <w:pPr>
        <w:pStyle w:val="11"/>
        <w:widowControl/>
      </w:pPr>
      <w:r>
        <w:t>You see what a matter it is amongst them to be a bishop.</w:t>
      </w:r>
    </w:p>
    <w:p w14:paraId="7F2979B5">
      <w:pPr>
        <w:pStyle w:val="11"/>
        <w:widowControl/>
      </w:pPr>
      <w:r>
        <w:t>你看到在他们中间，成为一名主教是怎样的一回事。</w:t>
      </w:r>
    </w:p>
    <w:p w14:paraId="4E1CC0DF">
      <w:pPr>
        <w:pStyle w:val="11"/>
        <w:spacing w:line="248" w:lineRule="auto"/>
        <w:rPr>
          <w:rFonts w:hint="eastAsia"/>
        </w:rPr>
      </w:pPr>
    </w:p>
    <w:p w14:paraId="6C9B47E1">
      <w:pPr>
        <w:pStyle w:val="11"/>
        <w:widowControl/>
      </w:pPr>
      <w:r>
        <w:t>All the fathers, who were not bishops, have their authority lowered by Stapleton.</w:t>
      </w:r>
    </w:p>
    <w:p w14:paraId="025D0581">
      <w:pPr>
        <w:pStyle w:val="11"/>
        <w:widowControl/>
      </w:pPr>
      <w:r>
        <w:t>所有非主教的教父，他们的权威都被斯塔普尔顿降低了。</w:t>
      </w:r>
    </w:p>
    <w:p w14:paraId="5913252D">
      <w:pPr>
        <w:pStyle w:val="11"/>
        <w:spacing w:line="248" w:lineRule="auto"/>
        <w:rPr>
          <w:rFonts w:hint="eastAsia"/>
        </w:rPr>
      </w:pPr>
    </w:p>
    <w:p w14:paraId="3A64F2A7">
      <w:pPr>
        <w:pStyle w:val="11"/>
        <w:widowControl/>
      </w:pPr>
      <w:r>
        <w:t>Such are Origen, Tertullian, Jerome, Bernard, Lombard, all the monks, Aquinas, Bonaventura, Scotus, Stapleton himself, and all such writers who are not yet advanced and promoted to the episcopal function.</w:t>
      </w:r>
    </w:p>
    <w:p w14:paraId="1F900A1B">
      <w:pPr>
        <w:pStyle w:val="11"/>
        <w:widowControl/>
      </w:pPr>
      <w:r>
        <w:t>例如俄利根（Origen）、德尔图良（Tertullian）、耶柔米（Jerome）、伯尔纳（Bernard）、伦巴德（Lombard）、所有的修士（monks）、阿奎那（Aquinas）、波拿文图拉（Bonaventura）、司各脱（Scotus）、斯塔普尔顿本人，以及所有尚未晋升到主教职能（function）的此类作者。</w:t>
      </w:r>
    </w:p>
    <w:p w14:paraId="5BA4CD8B">
      <w:pPr>
        <w:pStyle w:val="11"/>
        <w:spacing w:line="248" w:lineRule="auto"/>
        <w:rPr>
          <w:rFonts w:hint="eastAsia"/>
        </w:rPr>
      </w:pPr>
    </w:p>
    <w:p w14:paraId="36C668E1">
      <w:pPr>
        <w:pStyle w:val="11"/>
        <w:widowControl/>
      </w:pPr>
      <w:r>
        <w:t>Their interpretation, therefore, he says, is not to be followed under pain of infidelity, but only of gross contumaciousness.</w:t>
      </w:r>
    </w:p>
    <w:p w14:paraId="63C436DF">
      <w:pPr>
        <w:pStyle w:val="11"/>
        <w:widowControl/>
      </w:pPr>
      <w:r>
        <w:t>因此，祂说，他们的解释不应在不信（infidelity）的刑罚（pain）下被遵循，而只应在严重的（gross）抗命（contumaciousness）下被遵循。</w:t>
      </w:r>
    </w:p>
    <w:p w14:paraId="32B51EFE">
      <w:pPr>
        <w:pStyle w:val="11"/>
        <w:spacing w:line="248" w:lineRule="auto"/>
        <w:rPr>
          <w:rFonts w:hint="eastAsia"/>
        </w:rPr>
      </w:pPr>
    </w:p>
    <w:p w14:paraId="3A349D31">
      <w:pPr>
        <w:pStyle w:val="11"/>
        <w:widowControl/>
      </w:pPr>
      <w:r>
        <w:t>But what is to be thought of the bishops?</w:t>
      </w:r>
    </w:p>
    <w:p w14:paraId="501C5107">
      <w:pPr>
        <w:pStyle w:val="11"/>
        <w:widowControl/>
      </w:pPr>
      <w:r>
        <w:t>但对主教们应该怎么看待呢？</w:t>
      </w:r>
    </w:p>
    <w:p w14:paraId="20B410EB">
      <w:pPr>
        <w:pStyle w:val="11"/>
        <w:spacing w:line="248" w:lineRule="auto"/>
        <w:rPr>
          <w:rFonts w:hint="eastAsia"/>
        </w:rPr>
      </w:pPr>
    </w:p>
    <w:p w14:paraId="70F4B22A">
      <w:pPr>
        <w:pStyle w:val="11"/>
        <w:widowControl/>
      </w:pPr>
      <w:r>
        <w:t>He shews this in the next caution.</w:t>
      </w:r>
    </w:p>
    <w:p w14:paraId="4EB558C0">
      <w:pPr>
        <w:pStyle w:val="11"/>
        <w:widowControl/>
      </w:pPr>
      <w:r>
        <w:t>祂在下一个警戒中展示了这一点。</w:t>
      </w:r>
    </w:p>
    <w:p w14:paraId="7CC94422">
      <w:pPr>
        <w:pStyle w:val="11"/>
        <w:spacing w:line="248" w:lineRule="auto"/>
        <w:rPr>
          <w:rFonts w:hint="eastAsia"/>
        </w:rPr>
      </w:pPr>
    </w:p>
    <w:p w14:paraId="3B47A04D">
      <w:pPr>
        <w:pStyle w:val="11"/>
        <w:widowControl/>
      </w:pPr>
      <w:r>
        <w:t>The eleventh caution, therefore, is; that whatever even the bishops themselves may have said or written, if they did not teach it as bishops ex cathedra, hath no certain authority, and is not of necessity to be received by us.</w:t>
      </w:r>
    </w:p>
    <w:p w14:paraId="2CD7C2C9">
      <w:pPr>
        <w:pStyle w:val="11"/>
        <w:widowControl/>
      </w:pPr>
      <w:r>
        <w:t>因此，第十一个警戒是；即使是主教们自己所说或所写的一切，如果他们不是以主教的身份从教座（ex cathedra）教导的，就没有确定的权威，我们也不必必然（necessity）接受。</w:t>
      </w:r>
    </w:p>
    <w:p w14:paraId="3AF6DF9F">
      <w:pPr>
        <w:pStyle w:val="11"/>
        <w:spacing w:line="248" w:lineRule="auto"/>
        <w:rPr>
          <w:rFonts w:hint="eastAsia"/>
        </w:rPr>
      </w:pPr>
    </w:p>
    <w:p w14:paraId="19520135">
      <w:pPr>
        <w:pStyle w:val="11"/>
        <w:widowControl/>
      </w:pPr>
      <w:r>
        <w:t>But we have not heard Augustine and the other fathers teaching from the chair, and therefore are ignorant what they taught from the chair, what not, or whether they taught from the chair at all.</w:t>
      </w:r>
    </w:p>
    <w:p w14:paraId="1B9FB12B">
      <w:pPr>
        <w:pStyle w:val="11"/>
        <w:widowControl/>
      </w:pPr>
      <w:r>
        <w:t>但是我们没有听到奥古斯丁和其他教父从教座教导，因此我们不知道他们从教座教导了什么，没有教导什么，或者他们是否从教座教导过。</w:t>
      </w:r>
    </w:p>
    <w:p w14:paraId="359CFFD8">
      <w:pPr>
        <w:pStyle w:val="11"/>
        <w:spacing w:line="248" w:lineRule="auto"/>
        <w:rPr>
          <w:rFonts w:hint="eastAsia"/>
        </w:rPr>
      </w:pPr>
    </w:p>
    <w:p w14:paraId="15B13401">
      <w:pPr>
        <w:pStyle w:val="11"/>
        <w:widowControl/>
      </w:pPr>
      <w:r>
        <w:t>We have only their books.</w:t>
      </w:r>
    </w:p>
    <w:p w14:paraId="7C51B06D">
      <w:pPr>
        <w:pStyle w:val="11"/>
        <w:widowControl/>
      </w:pPr>
      <w:r>
        <w:t>我们只有他们的书。</w:t>
      </w:r>
    </w:p>
    <w:p w14:paraId="300537EF">
      <w:pPr>
        <w:pStyle w:val="11"/>
        <w:spacing w:line="248" w:lineRule="auto"/>
        <w:rPr>
          <w:rFonts w:hint="eastAsia"/>
        </w:rPr>
      </w:pPr>
    </w:p>
    <w:p w14:paraId="3DCF62E7">
      <w:pPr>
        <w:pStyle w:val="11"/>
        <w:widowControl/>
      </w:pPr>
      <w:r>
        <w:t>What are we then to determine concerning them?</w:t>
      </w:r>
    </w:p>
    <w:p w14:paraId="288A1018">
      <w:pPr>
        <w:pStyle w:val="11"/>
        <w:widowControl/>
      </w:pPr>
      <w:r>
        <w:t>那么我们应该如何断定他们呢？</w:t>
      </w:r>
    </w:p>
    <w:p w14:paraId="6D6C2E9A">
      <w:pPr>
        <w:pStyle w:val="11"/>
        <w:spacing w:line="248" w:lineRule="auto"/>
        <w:rPr>
          <w:rFonts w:hint="eastAsia"/>
        </w:rPr>
      </w:pPr>
    </w:p>
    <w:p w14:paraId="51F87734">
      <w:pPr>
        <w:pStyle w:val="11"/>
        <w:widowControl/>
      </w:pPr>
      <w:r>
        <w:t>Forsooth, that those are to be received which the church hath received and approved; whereof a catalogue is set forth by Gelasius in Gratian, causa 15. Tit. Ecclesia Romana2.</w:t>
      </w:r>
    </w:p>
    <w:p w14:paraId="4868C05F">
      <w:pPr>
        <w:pStyle w:val="11"/>
        <w:widowControl/>
      </w:pPr>
      <w:r>
        <w:t>诚然，那些被教会接受和批准的著作应该被接受；其中一份目录由格拉修（Gelasius）在格拉提安（Gratian）的《教会法》（causa 15. Tit. Ecclesia Romana）中列出2。</w:t>
      </w:r>
    </w:p>
    <w:p w14:paraId="506F2AA0">
      <w:pPr>
        <w:pStyle w:val="11"/>
        <w:spacing w:line="248" w:lineRule="auto"/>
        <w:rPr>
          <w:rFonts w:hint="eastAsia"/>
        </w:rPr>
      </w:pPr>
    </w:p>
    <w:p w14:paraId="6717E60D">
      <w:pPr>
        <w:pStyle w:val="11"/>
        <w:widowControl/>
      </w:pPr>
      <w:r>
        <w:t>But are all these to be received?</w:t>
      </w:r>
    </w:p>
    <w:p w14:paraId="62D45E18">
      <w:pPr>
        <w:pStyle w:val="11"/>
        <w:widowControl/>
      </w:pPr>
      <w:r>
        <w:t>但所有这些都应该被接受吗？</w:t>
      </w:r>
    </w:p>
    <w:p w14:paraId="24F48C23">
      <w:pPr>
        <w:pStyle w:val="11"/>
        <w:spacing w:line="248" w:lineRule="auto"/>
        <w:rPr>
          <w:rFonts w:hint="eastAsia"/>
        </w:rPr>
      </w:pPr>
    </w:p>
    <w:p w14:paraId="001AAE87">
      <w:pPr>
        <w:pStyle w:val="11"/>
        <w:widowControl/>
      </w:pPr>
      <w:r>
        <w:t>They will not themselves say this either: for they do not receive all.</w:t>
      </w:r>
    </w:p>
    <w:p w14:paraId="420E3900">
      <w:pPr>
        <w:pStyle w:val="11"/>
        <w:widowControl/>
      </w:pPr>
      <w:r>
        <w:t>他们自己也不会这样说：因为他们并没有接受全部。</w:t>
      </w:r>
    </w:p>
    <w:p w14:paraId="3806DB8A">
      <w:pPr>
        <w:pStyle w:val="11"/>
        <w:widowControl/>
      </w:pPr>
      <w:r>
        <w:t>Yea, there are many things in all those books which the papists themselves are compelled to reject; and, therefore, he adds a twelfth caution, which is to this effect: that a certain argument cannot immediately be gathered from every interpretation of the fathers.</w:t>
      </w:r>
    </w:p>
    <w:p w14:paraId="5E041D4B">
      <w:pPr>
        <w:pStyle w:val="11"/>
        <w:widowControl/>
      </w:pPr>
      <w:r>
        <w:t>是的，所有那些书中都有许多内容是罗马天主教徒自己也被迫拒绝的；因此，祂补充了第十二个警戒，其要旨如下：并非所有教父的解释都能立即收集到确定的论证。</w:t>
      </w:r>
    </w:p>
    <w:p w14:paraId="08ABF43E">
      <w:pPr>
        <w:pStyle w:val="11"/>
        <w:spacing w:line="248" w:lineRule="auto"/>
        <w:rPr>
          <w:rFonts w:hint="eastAsia"/>
        </w:rPr>
      </w:pPr>
    </w:p>
    <w:p w14:paraId="18651D7E">
      <w:pPr>
        <w:pStyle w:val="11"/>
        <w:widowControl/>
      </w:pPr>
      <w:r>
        <w:t>Next follows the thirteenth caution, not much unlike the preceding; namely, that we must not bind ourselves absolutely to the opinions of any doctor, or schoolman, or churchman.</w:t>
      </w:r>
    </w:p>
    <w:p w14:paraId="53A1A8A8">
      <w:pPr>
        <w:pStyle w:val="11"/>
        <w:widowControl/>
      </w:pPr>
      <w:r>
        <w:t>紧接着是第十三个警戒，与前一个非常相似；即，我们绝不能绝对地将自己束缚于任何教师（doctor）、经院学者（schoolman）或教会人士（churchman）的观点。</w:t>
      </w:r>
    </w:p>
    <w:p w14:paraId="7020FC84">
      <w:pPr>
        <w:pStyle w:val="11"/>
        <w:spacing w:line="248" w:lineRule="auto"/>
        <w:rPr>
          <w:rFonts w:hint="eastAsia"/>
        </w:rPr>
      </w:pPr>
    </w:p>
    <w:p w14:paraId="014A46C0">
      <w:pPr>
        <w:pStyle w:val="11"/>
        <w:widowControl/>
      </w:pPr>
      <w:r>
        <w:t>What then,—where shall we stop at last?</w:t>
      </w:r>
    </w:p>
    <w:p w14:paraId="3A90532F">
      <w:pPr>
        <w:pStyle w:val="11"/>
        <w:widowControl/>
      </w:pPr>
      <w:r>
        <w:t>那么，——我们最终要在哪里止步呢？</w:t>
      </w:r>
    </w:p>
    <w:p w14:paraId="4A273E06">
      <w:pPr>
        <w:pStyle w:val="11"/>
        <w:spacing w:line="248" w:lineRule="auto"/>
        <w:rPr>
          <w:rFonts w:hint="eastAsia"/>
        </w:rPr>
      </w:pPr>
    </w:p>
    <w:p w14:paraId="3EB70D89">
      <w:pPr>
        <w:pStyle w:val="11"/>
        <w:widowControl/>
      </w:pPr>
      <w:r>
        <w:t>Finally, he adds, that we should make recourse to the church, follow her authority, and acquiesce in her judgment.</w:t>
      </w:r>
    </w:p>
    <w:p w14:paraId="791F9D6F">
      <w:pPr>
        <w:pStyle w:val="11"/>
        <w:widowControl/>
      </w:pPr>
      <w:r>
        <w:t>最后，祂补充说，我们应该求助于（make recourse）教会，遵循她的权威，并顺服（acquiesce）她的判断。</w:t>
      </w:r>
    </w:p>
    <w:p w14:paraId="03433056">
      <w:pPr>
        <w:pStyle w:val="11"/>
        <w:spacing w:line="248" w:lineRule="auto"/>
        <w:rPr>
          <w:rFonts w:hint="eastAsia"/>
        </w:rPr>
      </w:pPr>
    </w:p>
    <w:p w14:paraId="340E92AF">
      <w:pPr>
        <w:pStyle w:val="11"/>
        <w:widowControl/>
      </w:pPr>
      <w:r>
        <w:t>This is taking a long circuit for nothing.</w:t>
      </w:r>
    </w:p>
    <w:p w14:paraId="1DC02705">
      <w:pPr>
        <w:pStyle w:val="11"/>
        <w:widowControl/>
      </w:pPr>
      <w:r>
        <w:t>这绕了一个漫长的圈子（circuit），毫无意义。</w:t>
      </w:r>
    </w:p>
    <w:p w14:paraId="2CF46C47">
      <w:pPr>
        <w:pStyle w:val="11"/>
        <w:spacing w:line="248" w:lineRule="auto"/>
        <w:rPr>
          <w:rFonts w:hint="eastAsia"/>
        </w:rPr>
      </w:pPr>
    </w:p>
    <w:p w14:paraId="1631F6AF">
      <w:pPr>
        <w:pStyle w:val="11"/>
        <w:widowControl/>
      </w:pPr>
      <w:r>
        <w:t>Why did he not bring us straight at once to this point?</w:t>
      </w:r>
    </w:p>
    <w:p w14:paraId="66700E57">
      <w:pPr>
        <w:pStyle w:val="11"/>
        <w:widowControl/>
      </w:pPr>
      <w:r>
        <w:t>为什么祂不立即直接将我们带到这一点呢？</w:t>
      </w:r>
    </w:p>
    <w:p w14:paraId="6523AD68">
      <w:pPr>
        <w:pStyle w:val="11"/>
        <w:spacing w:line="248" w:lineRule="auto"/>
        <w:rPr>
          <w:rFonts w:hint="eastAsia"/>
        </w:rPr>
      </w:pPr>
    </w:p>
    <w:p w14:paraId="5846694C">
      <w:pPr>
        <w:pStyle w:val="11"/>
        <w:widowControl/>
      </w:pPr>
      <w:r>
        <w:t>He might at the beginning have sent us to the church, and dispatched this whole business in a few words.</w:t>
      </w:r>
    </w:p>
    <w:p w14:paraId="6CD61441">
      <w:pPr>
        <w:pStyle w:val="11"/>
        <w:widowControl/>
      </w:pPr>
      <w:r>
        <w:t>祂本可以在一开始就将我们送到教会，并用几句话了结（dispatched）这整个事情。</w:t>
      </w:r>
    </w:p>
    <w:p w14:paraId="1E7359C6">
      <w:pPr>
        <w:pStyle w:val="11"/>
        <w:spacing w:line="248" w:lineRule="auto"/>
        <w:rPr>
          <w:rFonts w:hint="eastAsia"/>
        </w:rPr>
      </w:pPr>
    </w:p>
    <w:p w14:paraId="49D80E80">
      <w:pPr>
        <w:pStyle w:val="11"/>
        <w:widowControl/>
      </w:pPr>
      <w:r>
        <w:t>But what is this church, to which we are to repair in the last resort, and by whose interpretation we ought to abide?</w:t>
      </w:r>
    </w:p>
    <w:p w14:paraId="43DC7DB3">
      <w:pPr>
        <w:pStyle w:val="11"/>
        <w:widowControl/>
      </w:pPr>
      <w:r>
        <w:t>但这个教会是什么，我们最终要求助于它，并且我们应该遵守（abide）祂的解释？</w:t>
      </w:r>
    </w:p>
    <w:p w14:paraId="64200B71">
      <w:pPr>
        <w:pStyle w:val="11"/>
        <w:spacing w:line="248" w:lineRule="auto"/>
        <w:rPr>
          <w:rFonts w:hint="eastAsia"/>
        </w:rPr>
      </w:pPr>
    </w:p>
    <w:p w14:paraId="44C825DB">
      <w:pPr>
        <w:pStyle w:val="11"/>
        <w:widowControl/>
      </w:pPr>
      <w:r>
        <w:t>Forsooth, the Roman; for they mean no other whenever they speak of the church.</w:t>
      </w:r>
    </w:p>
    <w:p w14:paraId="774CEFF7">
      <w:pPr>
        <w:pStyle w:val="11"/>
        <w:widowControl/>
      </w:pPr>
      <w:r>
        <w:t>诚然，是罗马教会；因为每当他们谈到教会时，他们指的不是其他。</w:t>
      </w:r>
    </w:p>
    <w:p w14:paraId="6679805F">
      <w:pPr>
        <w:pStyle w:val="11"/>
        <w:spacing w:line="248" w:lineRule="auto"/>
        <w:rPr>
          <w:rFonts w:hint="eastAsia"/>
        </w:rPr>
      </w:pPr>
    </w:p>
    <w:p w14:paraId="771FAA96">
      <w:pPr>
        <w:pStyle w:val="11"/>
        <w:widowControl/>
      </w:pPr>
      <w:r>
        <w:t>The sense of scripture, therefore, must be referred to the Roman church.</w:t>
      </w:r>
    </w:p>
    <w:p w14:paraId="7F55E02E">
      <w:pPr>
        <w:pStyle w:val="11"/>
        <w:widowControl/>
      </w:pPr>
      <w:r>
        <w:t>因此，圣经的含义必须提交（referred）给罗马教会。</w:t>
      </w:r>
    </w:p>
    <w:p w14:paraId="3178EB8C">
      <w:pPr>
        <w:pStyle w:val="11"/>
        <w:spacing w:line="248" w:lineRule="auto"/>
        <w:rPr>
          <w:rFonts w:hint="eastAsia"/>
        </w:rPr>
      </w:pPr>
    </w:p>
    <w:p w14:paraId="6789522E">
      <w:pPr>
        <w:pStyle w:val="11"/>
        <w:widowControl/>
      </w:pPr>
      <w:r>
        <w:t>But what is this Roman church?</w:t>
      </w:r>
    </w:p>
    <w:p w14:paraId="0767F1E6">
      <w:pPr>
        <w:pStyle w:val="11"/>
        <w:widowControl/>
      </w:pPr>
      <w:r>
        <w:t>但这个罗马教会是什么？</w:t>
      </w:r>
    </w:p>
    <w:p w14:paraId="70A55573">
      <w:pPr>
        <w:pStyle w:val="11"/>
        <w:spacing w:line="248" w:lineRule="auto"/>
        <w:rPr>
          <w:rFonts w:hint="eastAsia"/>
        </w:rPr>
      </w:pPr>
    </w:p>
    <w:p w14:paraId="08C61CA3">
      <w:pPr>
        <w:pStyle w:val="11"/>
        <w:widowControl/>
      </w:pPr>
      <w:r>
        <w:t>Must all be consulted who belong to it?</w:t>
      </w:r>
    </w:p>
    <w:p w14:paraId="37DDE5B7">
      <w:pPr>
        <w:pStyle w:val="11"/>
        <w:widowControl/>
      </w:pPr>
      <w:r>
        <w:t>是否必须咨询所有属于它的人？</w:t>
      </w:r>
    </w:p>
    <w:p w14:paraId="31441CA5">
      <w:pPr>
        <w:pStyle w:val="11"/>
        <w:spacing w:line="248" w:lineRule="auto"/>
        <w:rPr>
          <w:rFonts w:hint="eastAsia"/>
        </w:rPr>
      </w:pPr>
    </w:p>
    <w:p w14:paraId="6E3523A9">
      <w:pPr>
        <w:pStyle w:val="11"/>
        <w:widowControl/>
      </w:pPr>
      <w:r>
        <w:t>By no means; for no one could do this, though he spent his life in it.</w:t>
      </w:r>
    </w:p>
    <w:p w14:paraId="65C926FE">
      <w:pPr>
        <w:pStyle w:val="11"/>
        <w:widowControl/>
      </w:pPr>
      <w:r>
        <w:t>绝非如此；因为没有人能做到这一点，即使祂将一生都花在其中。</w:t>
      </w:r>
    </w:p>
    <w:p w14:paraId="4406FB02">
      <w:pPr>
        <w:pStyle w:val="11"/>
        <w:spacing w:line="248" w:lineRule="auto"/>
        <w:rPr>
          <w:rFonts w:hint="eastAsia"/>
        </w:rPr>
      </w:pPr>
    </w:p>
    <w:p w14:paraId="028B1C59">
      <w:pPr>
        <w:pStyle w:val="11"/>
        <w:widowControl/>
      </w:pPr>
      <w:r>
        <w:t>What then? perhaps we should only consult the bishops and pastors; for they always mean these by the Roman church.</w:t>
      </w:r>
    </w:p>
    <w:p w14:paraId="463AA326">
      <w:pPr>
        <w:pStyle w:val="11"/>
        <w:widowControl/>
      </w:pPr>
      <w:r>
        <w:t>那又如何？也许我们应该只咨询主教和牧师；因为他们总是用这些来指罗马教会。</w:t>
      </w:r>
    </w:p>
    <w:p w14:paraId="2897060B">
      <w:pPr>
        <w:pStyle w:val="11"/>
        <w:spacing w:line="248" w:lineRule="auto"/>
        <w:rPr>
          <w:rFonts w:hint="eastAsia"/>
        </w:rPr>
      </w:pPr>
    </w:p>
    <w:p w14:paraId="0CAC6F84">
      <w:pPr>
        <w:pStyle w:val="11"/>
        <w:widowControl/>
      </w:pPr>
      <w:r>
        <w:t>But even these we could never meet personally.</w:t>
      </w:r>
    </w:p>
    <w:p w14:paraId="07AA86D9">
      <w:pPr>
        <w:pStyle w:val="11"/>
        <w:widowControl/>
      </w:pPr>
      <w:r>
        <w:t>但即使是这些人，我们也永远不能亲自会面。</w:t>
      </w:r>
    </w:p>
    <w:p w14:paraId="33B55393">
      <w:pPr>
        <w:pStyle w:val="11"/>
        <w:spacing w:line="248" w:lineRule="auto"/>
        <w:rPr>
          <w:rFonts w:hint="eastAsia"/>
        </w:rPr>
      </w:pPr>
    </w:p>
    <w:p w14:paraId="6D187B3B">
      <w:pPr>
        <w:pStyle w:val="11"/>
        <w:widowControl/>
      </w:pPr>
      <w:r>
        <w:t>Therefore, finally, the church is the supreme pontiff.</w:t>
      </w:r>
    </w:p>
    <w:p w14:paraId="3D697EE7">
      <w:pPr>
        <w:pStyle w:val="11"/>
        <w:widowControl/>
      </w:pPr>
      <w:r>
        <w:t>因此，最终，教会就是最高教皇（supreme pontiff）。</w:t>
      </w:r>
    </w:p>
    <w:p w14:paraId="7B87F46C">
      <w:pPr>
        <w:pStyle w:val="11"/>
        <w:spacing w:line="248" w:lineRule="auto"/>
        <w:rPr>
          <w:rFonts w:hint="eastAsia"/>
        </w:rPr>
      </w:pPr>
    </w:p>
    <w:p w14:paraId="3B9C077A">
      <w:pPr>
        <w:pStyle w:val="11"/>
        <w:widowControl/>
      </w:pPr>
      <w:r>
        <w:t>To him we must repair, hang upon his lips, and seek from him the interpretation of scripture.</w:t>
      </w:r>
    </w:p>
    <w:p w14:paraId="3DD4EA6F">
      <w:pPr>
        <w:pStyle w:val="11"/>
        <w:widowControl/>
      </w:pPr>
      <w:r>
        <w:t>我们必须求助于祂，倾听（hang upon his lips）祂的言语，并从祂那里寻求圣经的解释。</w:t>
      </w:r>
    </w:p>
    <w:p w14:paraId="7EB0EAF2">
      <w:pPr>
        <w:pStyle w:val="11"/>
        <w:spacing w:line="248" w:lineRule="auto"/>
        <w:rPr>
          <w:rFonts w:hint="eastAsia"/>
        </w:rPr>
      </w:pPr>
    </w:p>
    <w:p w14:paraId="55504208">
      <w:pPr>
        <w:pStyle w:val="11"/>
        <w:widowControl/>
      </w:pPr>
      <w:r>
        <w:t>But do the papists make a reasonable demand, when they would have us submit ourselves to his judgment, and depend upon his interpretation, whom we accuse as a false interpreter of scripture, yea, whom we affirm to be the very antichrist himself?</w:t>
      </w:r>
    </w:p>
    <w:p w14:paraId="328A28BB">
      <w:pPr>
        <w:pStyle w:val="11"/>
        <w:widowControl/>
      </w:pPr>
      <w:r>
        <w:t>但是，当罗马天主教徒要求我们将自己服从于祂的判断，并依赖祂的解释时，祂是我们指控为圣经的虚假解释者，是的，是我们断言祂就是敌基督（antichrist）本人，他们的要求合理吗？</w:t>
      </w:r>
    </w:p>
    <w:p w14:paraId="00040E27">
      <w:pPr>
        <w:pStyle w:val="11"/>
        <w:spacing w:line="248" w:lineRule="auto"/>
        <w:rPr>
          <w:rFonts w:hint="eastAsia"/>
        </w:rPr>
      </w:pPr>
    </w:p>
    <w:p w14:paraId="7F6618C0">
      <w:pPr>
        <w:pStyle w:val="11"/>
        <w:widowControl/>
      </w:pPr>
      <w:r>
        <w:t>Surely, they are very unjust, and plainly betray their own want of confidence, when they confess that they cannot prove their cause to us without appealing to him, and referring all to the judgment of him whom they know willing always to be on their side, and unwilling ever to pronounce anything against them and himself.</w:t>
      </w:r>
    </w:p>
    <w:p w14:paraId="5335C5AE">
      <w:pPr>
        <w:pStyle w:val="11"/>
        <w:widowControl/>
      </w:pPr>
      <w:r>
        <w:t>当然，他们是非常不公正的（unjust），并且明显暴露（betray）了他们自己缺乏信心，因为他们承认，如果不诉诸（appealing）祂，并将一切都提交给祂的判断，他们就无法向我们证明他们的事业（cause），而祂是他们知道总是愿意站在他们一边，并且永远不愿意对他们和祂自己做出任何不利裁决的人。</w:t>
      </w:r>
    </w:p>
    <w:p w14:paraId="4CE4D12F">
      <w:pPr>
        <w:pStyle w:val="11"/>
        <w:spacing w:line="248" w:lineRule="auto"/>
        <w:rPr>
          <w:rFonts w:hint="eastAsia"/>
        </w:rPr>
      </w:pPr>
    </w:p>
    <w:p w14:paraId="27AE51B2">
      <w:pPr>
        <w:pStyle w:val="11"/>
        <w:widowControl/>
      </w:pPr>
      <w:r>
        <w:t>Such then are Stapleton’s cautions.</w:t>
      </w:r>
    </w:p>
    <w:p w14:paraId="0E9480B5">
      <w:pPr>
        <w:pStyle w:val="11"/>
        <w:widowControl/>
      </w:pPr>
      <w:r>
        <w:t>那么这些就是斯塔普尔顿的警戒。</w:t>
      </w:r>
    </w:p>
    <w:p w14:paraId="60098A15">
      <w:pPr>
        <w:pStyle w:val="11"/>
        <w:spacing w:line="248" w:lineRule="auto"/>
        <w:rPr>
          <w:rFonts w:hint="eastAsia"/>
        </w:rPr>
      </w:pPr>
    </w:p>
    <w:p w14:paraId="218B0FD5">
      <w:pPr>
        <w:pStyle w:val="11"/>
        <w:widowControl/>
      </w:pPr>
      <w:r>
        <w:t>But the Jesuit comprises the matter in a smaller compass.</w:t>
      </w:r>
    </w:p>
    <w:p w14:paraId="7949F95B">
      <w:pPr>
        <w:pStyle w:val="11"/>
        <w:widowControl/>
      </w:pPr>
      <w:r>
        <w:t>但耶稣会士将此事概括（comprises）在一个更小的范围（compass）内。</w:t>
      </w:r>
    </w:p>
    <w:p w14:paraId="4542A30C">
      <w:pPr>
        <w:pStyle w:val="11"/>
        <w:spacing w:line="248" w:lineRule="auto"/>
        <w:rPr>
          <w:rFonts w:hint="eastAsia"/>
        </w:rPr>
      </w:pPr>
    </w:p>
    <w:p w14:paraId="289CA17B">
      <w:pPr>
        <w:pStyle w:val="11"/>
        <w:widowControl/>
      </w:pPr>
      <w:r>
        <w:t>First, he says that the sense of scripture is to be sought in the fathers when they agree.</w:t>
      </w:r>
    </w:p>
    <w:p w14:paraId="0B083366">
      <w:pPr>
        <w:pStyle w:val="11"/>
        <w:widowControl/>
      </w:pPr>
      <w:r>
        <w:t>首先，祂说当教父们意见一致时，圣经的含义应在他们那里寻求。</w:t>
      </w:r>
    </w:p>
    <w:p w14:paraId="4440A5C7">
      <w:pPr>
        <w:pStyle w:val="11"/>
        <w:spacing w:line="248" w:lineRule="auto"/>
        <w:rPr>
          <w:rFonts w:hint="eastAsia"/>
        </w:rPr>
      </w:pPr>
    </w:p>
    <w:p w14:paraId="45EC7CA5">
      <w:pPr>
        <w:pStyle w:val="11"/>
        <w:widowControl/>
      </w:pPr>
      <w:r>
        <w:t>But they seldom agree.</w:t>
      </w:r>
    </w:p>
    <w:p w14:paraId="6430190C">
      <w:pPr>
        <w:pStyle w:val="11"/>
        <w:widowControl/>
      </w:pPr>
      <w:r>
        <w:t>但他们很少一致。</w:t>
      </w:r>
    </w:p>
    <w:p w14:paraId="4B0CAEBE">
      <w:pPr>
        <w:pStyle w:val="11"/>
        <w:spacing w:line="248" w:lineRule="auto"/>
        <w:rPr>
          <w:rFonts w:hint="eastAsia"/>
        </w:rPr>
      </w:pPr>
    </w:p>
    <w:p w14:paraId="271AB3CE">
      <w:pPr>
        <w:pStyle w:val="11"/>
        <w:widowControl/>
      </w:pPr>
      <w:r>
        <w:t>How, therefore, shall this agreement be made certainly evident to us?</w:t>
      </w:r>
    </w:p>
    <w:p w14:paraId="177A0F8F">
      <w:pPr>
        <w:pStyle w:val="11"/>
        <w:widowControl/>
      </w:pPr>
      <w:r>
        <w:t>因此，这种一致性如何能确切地向我们显明呢？</w:t>
      </w:r>
    </w:p>
    <w:p w14:paraId="13B9ADAA">
      <w:pPr>
        <w:pStyle w:val="11"/>
        <w:spacing w:line="248" w:lineRule="auto"/>
        <w:rPr>
          <w:rFonts w:hint="eastAsia"/>
        </w:rPr>
      </w:pPr>
    </w:p>
    <w:p w14:paraId="504D1188">
      <w:pPr>
        <w:pStyle w:val="11"/>
        <w:widowControl/>
      </w:pPr>
      <w:r>
        <w:t>Besides, even when they agree, why should we rather believe them so agreeing than scripture agreeing with itself?</w:t>
      </w:r>
    </w:p>
    <w:p w14:paraId="7596072D">
      <w:pPr>
        <w:pStyle w:val="11"/>
        <w:widowControl/>
      </w:pPr>
      <w:r>
        <w:t>此外，即使他们意见一致，我们为什么应该更相信如此一致的他们，而不是相信与自身一致的圣经呢？</w:t>
      </w:r>
    </w:p>
    <w:p w14:paraId="4B69D1F2">
      <w:pPr>
        <w:pStyle w:val="11"/>
        <w:spacing w:line="248" w:lineRule="auto"/>
        <w:rPr>
          <w:rFonts w:hint="eastAsia"/>
        </w:rPr>
      </w:pPr>
    </w:p>
    <w:p w14:paraId="35A1A232">
      <w:pPr>
        <w:pStyle w:val="11"/>
        <w:widowControl/>
      </w:pPr>
      <w:r>
        <w:t>Secondly, if we are still doubtful of the sense of scripture, he desires us to seek it from a council confirmed by the chief pastor.</w:t>
      </w:r>
    </w:p>
    <w:p w14:paraId="6ABFA23C">
      <w:pPr>
        <w:pStyle w:val="11"/>
        <w:widowControl/>
      </w:pPr>
      <w:r>
        <w:t>其次，如果对圣经的含义我们仍然存疑，祂希望我们从一个由最高牧师（chief pastor）确认（confirmed）的会议中寻求它。</w:t>
      </w:r>
    </w:p>
    <w:p w14:paraId="7564596B">
      <w:pPr>
        <w:pStyle w:val="11"/>
        <w:spacing w:line="248" w:lineRule="auto"/>
        <w:rPr>
          <w:rFonts w:hint="eastAsia"/>
        </w:rPr>
      </w:pPr>
    </w:p>
    <w:p w14:paraId="5D72E79C">
      <w:pPr>
        <w:pStyle w:val="11"/>
        <w:widowControl/>
      </w:pPr>
      <w:r>
        <w:t>Thirdly, if even thus all doubt be not removed, we must seek it from the chief pastor himself with his council of pastors.</w:t>
      </w:r>
    </w:p>
    <w:p w14:paraId="31D558E5">
      <w:pPr>
        <w:pStyle w:val="11"/>
        <w:widowControl/>
      </w:pPr>
      <w:r>
        <w:t>第三，如果即使这样所有的疑问仍未消除，我们必须从最高牧师本人和祂的牧师会议（council of pastors）中寻求它。</w:t>
      </w:r>
    </w:p>
    <w:p w14:paraId="39D59453">
      <w:pPr>
        <w:pStyle w:val="11"/>
        <w:spacing w:line="248" w:lineRule="auto"/>
        <w:rPr>
          <w:rFonts w:hint="eastAsia"/>
        </w:rPr>
      </w:pPr>
    </w:p>
    <w:p w14:paraId="38DEFB60">
      <w:pPr>
        <w:pStyle w:val="11"/>
        <w:widowControl/>
      </w:pPr>
      <w:r>
        <w:t>Mark how cautiously and with what hesitation he speaks of his supreme pontiff!</w:t>
      </w:r>
    </w:p>
    <w:p w14:paraId="60FB2F42">
      <w:pPr>
        <w:pStyle w:val="11"/>
        <w:widowControl/>
      </w:pPr>
      <w:r>
        <w:t>注意祂在谈到祂的最高教皇（supreme pontiff）时是多么谨慎和犹豫！</w:t>
      </w:r>
    </w:p>
    <w:p w14:paraId="0C21AD9F">
      <w:pPr>
        <w:pStyle w:val="11"/>
        <w:spacing w:line="248" w:lineRule="auto"/>
        <w:rPr>
          <w:rFonts w:hint="eastAsia"/>
        </w:rPr>
      </w:pPr>
    </w:p>
    <w:p w14:paraId="1A400CD7">
      <w:pPr>
        <w:pStyle w:val="11"/>
        <w:widowControl/>
      </w:pPr>
      <w:r>
        <w:t>But hath not the pope of himself authority to interpret scripture?</w:t>
      </w:r>
    </w:p>
    <w:p w14:paraId="6EF1D2EC">
      <w:pPr>
        <w:pStyle w:val="11"/>
        <w:widowControl/>
      </w:pPr>
      <w:r>
        <w:t>但教皇难道没有祂自己解释圣经的权威吗？</w:t>
      </w:r>
    </w:p>
    <w:p w14:paraId="65781463">
      <w:pPr>
        <w:pStyle w:val="11"/>
        <w:spacing w:line="248" w:lineRule="auto"/>
        <w:rPr>
          <w:rFonts w:hint="eastAsia"/>
        </w:rPr>
      </w:pPr>
    </w:p>
    <w:p w14:paraId="78A2EFDA">
      <w:pPr>
        <w:pStyle w:val="11"/>
        <w:widowControl/>
      </w:pPr>
      <w:r>
        <w:t>He dares not to affirm this; and yet doubtless this is what he means.</w:t>
      </w:r>
    </w:p>
    <w:p w14:paraId="0FB8D58C">
      <w:pPr>
        <w:pStyle w:val="11"/>
        <w:widowControl/>
      </w:pPr>
      <w:r>
        <w:t>祂不敢肯定这一点；然而毫无疑问这就是祂的意思。</w:t>
      </w:r>
    </w:p>
    <w:p w14:paraId="30AD576B">
      <w:pPr>
        <w:pStyle w:val="11"/>
        <w:spacing w:line="248" w:lineRule="auto"/>
        <w:rPr>
          <w:rFonts w:hint="eastAsia"/>
        </w:rPr>
      </w:pPr>
    </w:p>
    <w:p w14:paraId="4AB3FA86">
      <w:pPr>
        <w:pStyle w:val="11"/>
        <w:widowControl/>
      </w:pPr>
      <w:r>
        <w:t>He was ashamed, it seems, to ascribe such great authority to the pope alone.</w:t>
      </w:r>
    </w:p>
    <w:p w14:paraId="443BB0FE">
      <w:pPr>
        <w:pStyle w:val="11"/>
        <w:widowControl/>
      </w:pPr>
      <w:r>
        <w:t>祂似乎感到羞愧，不敢将如此巨大的权威仅仅归于教皇。</w:t>
      </w:r>
    </w:p>
    <w:p w14:paraId="7270B85C">
      <w:pPr>
        <w:pStyle w:val="11"/>
        <w:spacing w:line="248" w:lineRule="auto"/>
        <w:rPr>
          <w:rFonts w:hint="eastAsia"/>
        </w:rPr>
      </w:pPr>
    </w:p>
    <w:p w14:paraId="70F6A638">
      <w:pPr>
        <w:pStyle w:val="11"/>
        <w:widowControl/>
      </w:pPr>
      <w:r>
        <w:t>Yet neither did he dare to deny it altogether; and therefore timidly and confusedly he names the pope together with a council of pastors.</w:t>
      </w:r>
    </w:p>
    <w:p w14:paraId="07DAA385">
      <w:pPr>
        <w:pStyle w:val="11"/>
        <w:widowControl/>
      </w:pPr>
      <w:r>
        <w:t>然而祂也不敢完全否认它；因此祂胆怯地（timidly）和混乱地（confusedly）将教皇和牧师会议一同提名。</w:t>
      </w:r>
    </w:p>
    <w:p w14:paraId="234444D6">
      <w:pPr>
        <w:pStyle w:val="11"/>
        <w:spacing w:line="248" w:lineRule="auto"/>
        <w:rPr>
          <w:rFonts w:hint="eastAsia"/>
        </w:rPr>
      </w:pPr>
    </w:p>
    <w:p w14:paraId="77D1F1B3">
      <w:pPr>
        <w:pStyle w:val="11"/>
        <w:widowControl/>
      </w:pPr>
      <w:r>
        <w:t>It was once a great question, whether the authority of a council or of the pope was greater in interpreting scripture.</w:t>
      </w:r>
    </w:p>
    <w:p w14:paraId="2BDFE555">
      <w:pPr>
        <w:pStyle w:val="11"/>
        <w:widowControl/>
      </w:pPr>
      <w:r>
        <w:t>在解释圣经方面，会议的权威还是教皇的权威更大，曾经是一个大问题。</w:t>
      </w:r>
    </w:p>
    <w:p w14:paraId="4907A705">
      <w:pPr>
        <w:pStyle w:val="11"/>
        <w:widowControl/>
      </w:pPr>
      <w:r>
        <w:t>Formerly they used to believe that the authority of a council was greater than that of the pope; but, since the councils of Constance and Basle, a greater authority hath been attributed to the pope.</w:t>
      </w:r>
    </w:p>
    <w:p w14:paraId="77B2B62D">
      <w:pPr>
        <w:pStyle w:val="11"/>
        <w:widowControl/>
      </w:pPr>
      <w:r>
        <w:t>以前他们习惯于相信会议的权威大于教皇；但是，自从康斯坦茨（Constance）和巴塞尔（Basle）会议以来，更大的权威被归于教皇。</w:t>
      </w:r>
    </w:p>
    <w:p w14:paraId="5581AB87">
      <w:pPr>
        <w:pStyle w:val="11"/>
        <w:spacing w:line="248" w:lineRule="auto"/>
        <w:rPr>
          <w:rFonts w:hint="eastAsia"/>
        </w:rPr>
      </w:pPr>
    </w:p>
    <w:p w14:paraId="77E41F6A">
      <w:pPr>
        <w:pStyle w:val="11"/>
        <w:widowControl/>
      </w:pPr>
      <w:r>
        <w:t>Yet here, I know not how, the Jesuit joins a council of pastors to the pope.</w:t>
      </w:r>
    </w:p>
    <w:p w14:paraId="7783114E">
      <w:pPr>
        <w:pStyle w:val="11"/>
        <w:widowControl/>
      </w:pPr>
      <w:r>
        <w:t>然而在这里，我不知道为什么，耶稣会士将一个牧师会议与教皇联合在一起。</w:t>
      </w:r>
    </w:p>
    <w:p w14:paraId="165E538A">
      <w:pPr>
        <w:pStyle w:val="11"/>
        <w:spacing w:line="248" w:lineRule="auto"/>
        <w:rPr>
          <w:rFonts w:hint="eastAsia"/>
        </w:rPr>
      </w:pPr>
    </w:p>
    <w:p w14:paraId="0DD32974">
      <w:pPr>
        <w:pStyle w:val="11"/>
        <w:widowControl/>
      </w:pPr>
      <w:r>
        <w:t>Alphonsus, contra Hæres. Lib. I. c. 4, seems to follow the old opinion: for he says that a council alone hath this supreme authority, because a council alone is the church representative.</w:t>
      </w:r>
    </w:p>
    <w:p w14:paraId="40EC2EA9">
      <w:pPr>
        <w:pStyle w:val="11"/>
        <w:widowControl/>
      </w:pPr>
      <w:r>
        <w:t>阿尔方索（Alphonsus），在《反对异端》第一卷第 4 章中，似乎遵循了旧观点：因为祂说只有会议拥有这种最高权威，因为只有会议是代表教会的（church representative）。</w:t>
      </w:r>
    </w:p>
    <w:p w14:paraId="6D51A966">
      <w:pPr>
        <w:pStyle w:val="11"/>
        <w:spacing w:line="248" w:lineRule="auto"/>
        <w:rPr>
          <w:rFonts w:hint="eastAsia"/>
        </w:rPr>
      </w:pPr>
    </w:p>
    <w:p w14:paraId="007D488D">
      <w:pPr>
        <w:pStyle w:val="11"/>
        <w:widowControl/>
      </w:pPr>
      <w:r>
        <w:t>And, chapter 8, he says that the apostolic see hath the next place after a general council in making definitions.</w:t>
      </w:r>
    </w:p>
    <w:p w14:paraId="3B7B4078">
      <w:pPr>
        <w:pStyle w:val="11"/>
        <w:widowControl/>
      </w:pPr>
      <w:r>
        <w:t>并且，在第 8 章中，祂说使徒教区（apostolic see）在做出定义（definitions）方面，排在大公会议（general council）之后。</w:t>
      </w:r>
    </w:p>
    <w:p w14:paraId="61BCFB7A">
      <w:pPr>
        <w:pStyle w:val="11"/>
        <w:spacing w:line="248" w:lineRule="auto"/>
        <w:rPr>
          <w:rFonts w:hint="eastAsia"/>
        </w:rPr>
      </w:pPr>
    </w:p>
    <w:p w14:paraId="7FFC8C4D">
      <w:pPr>
        <w:pStyle w:val="11"/>
        <w:widowControl/>
      </w:pPr>
      <w:r>
        <w:t>Afterwards he explains what he meant by the apostolic see:</w:t>
      </w:r>
    </w:p>
    <w:p w14:paraId="340CE7C6">
      <w:pPr>
        <w:pStyle w:val="11"/>
        <w:widowControl/>
      </w:pPr>
      <w:r>
        <w:t>随后祂解释了祂所说的使徒教区的含义：</w:t>
      </w:r>
    </w:p>
    <w:p w14:paraId="692DEC71">
      <w:pPr>
        <w:pStyle w:val="11"/>
        <w:widowControl/>
      </w:pPr>
      <w:r>
        <w:t>“The apostolic see,” says he, “comprehends not only the supreme pontiff, but also that council which the pontiff uses, and by which he is aided in making a definition.”</w:t>
      </w:r>
    </w:p>
    <w:p w14:paraId="144532B4">
      <w:pPr>
        <w:pStyle w:val="11"/>
        <w:widowControl/>
      </w:pPr>
      <w:r>
        <w:t>祂说：“使徒教区，”“不仅包括最高教皇，也包括教皇所使用的，以及在做出定义时帮助祂的会议。”</w:t>
      </w:r>
    </w:p>
    <w:p w14:paraId="75F32EF7">
      <w:pPr>
        <w:pStyle w:val="11"/>
        <w:spacing w:line="248" w:lineRule="auto"/>
        <w:rPr>
          <w:rFonts w:hint="eastAsia"/>
        </w:rPr>
      </w:pPr>
    </w:p>
    <w:p w14:paraId="08E60567">
      <w:pPr>
        <w:pStyle w:val="11"/>
        <w:widowControl/>
      </w:pPr>
      <w:r>
        <w:t>And this too is perhaps the council which the Jesuit means in this place, when he joins a council of pastors with the pope.</w:t>
      </w:r>
    </w:p>
    <w:p w14:paraId="727EC0F9">
      <w:pPr>
        <w:pStyle w:val="11"/>
        <w:widowControl/>
      </w:pPr>
      <w:r>
        <w:t>而这也许就是耶稣会士在此处所指的会议，当时祂将一个牧师会议与教皇联合在一起。</w:t>
      </w:r>
    </w:p>
    <w:p w14:paraId="71AAD6E9">
      <w:pPr>
        <w:pStyle w:val="11"/>
        <w:spacing w:line="248" w:lineRule="auto"/>
        <w:rPr>
          <w:rFonts w:hint="eastAsia"/>
        </w:rPr>
      </w:pPr>
    </w:p>
    <w:p w14:paraId="74E3BD57">
      <w:pPr>
        <w:pStyle w:val="11"/>
        <w:widowControl/>
      </w:pPr>
      <w:r>
        <w:t>But all the cardinals are not pastors; for some are presbyters, some only deacons; and these men call none but bishops pastors.</w:t>
      </w:r>
    </w:p>
    <w:p w14:paraId="27A07729">
      <w:pPr>
        <w:pStyle w:val="11"/>
        <w:widowControl/>
      </w:pPr>
      <w:r>
        <w:t>但并非所有红衣主教（cardinals）都是牧师；因为有些人是长老（presbyters），有些人只是执事（deacons）；而这些人只称主教为牧师。</w:t>
      </w:r>
    </w:p>
    <w:p w14:paraId="76A2514F">
      <w:pPr>
        <w:pStyle w:val="11"/>
        <w:spacing w:line="248" w:lineRule="auto"/>
        <w:rPr>
          <w:rFonts w:hint="eastAsia"/>
        </w:rPr>
      </w:pPr>
    </w:p>
    <w:p w14:paraId="51920E5B">
      <w:pPr>
        <w:pStyle w:val="11"/>
        <w:widowControl/>
      </w:pPr>
      <w:r>
        <w:t>Besides, the cardinals attend the pope only in the way of ornament and pomp, and have no place in the settling of any definition.</w:t>
      </w:r>
    </w:p>
    <w:p w14:paraId="75C7BD8D">
      <w:pPr>
        <w:pStyle w:val="11"/>
        <w:widowControl/>
      </w:pPr>
      <w:r>
        <w:t>此外，红衣主教侍奉教皇仅仅是为了装饰（ornament）和排场（pomp），在确定任何定义方面没有地位。</w:t>
      </w:r>
    </w:p>
    <w:p w14:paraId="2DEA9DFE">
      <w:pPr>
        <w:pStyle w:val="11"/>
        <w:spacing w:line="248" w:lineRule="auto"/>
        <w:rPr>
          <w:rFonts w:hint="eastAsia"/>
        </w:rPr>
      </w:pPr>
    </w:p>
    <w:p w14:paraId="26F3A0E2">
      <w:pPr>
        <w:pStyle w:val="11"/>
        <w:widowControl/>
      </w:pPr>
      <w:r>
        <w:t>Yea, although all the cardinals were to say nay, yet the pope can define what he will.</w:t>
      </w:r>
    </w:p>
    <w:p w14:paraId="0D94BEFD">
      <w:pPr>
        <w:pStyle w:val="11"/>
        <w:widowControl/>
      </w:pPr>
      <w:r>
        <w:t>是的，即使所有的红衣主教都说不，教皇仍然可以定义****祂愿意的。</w:t>
      </w:r>
    </w:p>
    <w:p w14:paraId="62A73D39">
      <w:pPr>
        <w:pStyle w:val="11"/>
        <w:widowControl/>
      </w:pPr>
      <w:r>
        <w:t>Therefore, although the Jesuit puts a council of pastors along with the pope, yet in reality this authority of interpretation is lodged with the pope alone; because, however much the rest oppose, yet his opinion shall always stand and prevail.</w:t>
      </w:r>
    </w:p>
    <w:p w14:paraId="6BD46B4C">
      <w:pPr>
        <w:pStyle w:val="11"/>
        <w:widowControl/>
      </w:pPr>
      <w:r>
        <w:t>因此，虽然耶稣会士将一个牧师会议与教皇并列，但实际上这种解释的权威仍然归于教皇一人；因为，无论其余的人如何反对，祂的观点将始终成立并得胜（prevail）。</w:t>
      </w:r>
    </w:p>
    <w:p w14:paraId="131F5F30">
      <w:pPr>
        <w:pStyle w:val="11"/>
        <w:spacing w:line="248" w:lineRule="auto"/>
        <w:rPr>
          <w:rFonts w:hint="eastAsia"/>
        </w:rPr>
      </w:pPr>
    </w:p>
    <w:p w14:paraId="1A7C6F3C">
      <w:pPr>
        <w:pStyle w:val="11"/>
        <w:widowControl/>
      </w:pPr>
      <w:r>
        <w:t>The question then is, whether the authority of interpreting scripture be lodged with the church thus understood?</w:t>
      </w:r>
    </w:p>
    <w:p w14:paraId="2DFDCDAA">
      <w:pPr>
        <w:pStyle w:val="11"/>
        <w:widowControl/>
      </w:pPr>
      <w:r>
        <w:t>那么问题是，解释圣经的权威是否归于这样理解的教会？</w:t>
      </w:r>
    </w:p>
    <w:p w14:paraId="52F17DD8">
      <w:pPr>
        <w:pStyle w:val="11"/>
        <w:spacing w:line="248" w:lineRule="auto"/>
        <w:rPr>
          <w:rFonts w:hint="eastAsia"/>
        </w:rPr>
      </w:pPr>
    </w:p>
    <w:p w14:paraId="33CED029">
      <w:pPr>
        <w:pStyle w:val="11"/>
        <w:widowControl/>
      </w:pPr>
      <w:r>
        <w:t>The papists hold the affirmative; we the negative.</w:t>
      </w:r>
    </w:p>
    <w:p w14:paraId="3F09919B">
      <w:pPr>
        <w:pStyle w:val="11"/>
        <w:widowControl/>
      </w:pPr>
      <w:r>
        <w:t>罗马天主教徒持肯定态度；我们持否定态度。</w:t>
      </w:r>
    </w:p>
    <w:p w14:paraId="05206F63">
      <w:pPr>
        <w:pStyle w:val="11"/>
        <w:spacing w:line="248" w:lineRule="auto"/>
        <w:rPr>
          <w:rFonts w:hint="eastAsia"/>
        </w:rPr>
      </w:pPr>
    </w:p>
    <w:p w14:paraId="52BBAE8E">
      <w:pPr>
        <w:pStyle w:val="11"/>
        <w:widowControl/>
      </w:pPr>
      <w:r>
        <w:t>We have heard now their opinion.</w:t>
      </w:r>
    </w:p>
    <w:p w14:paraId="0E078819">
      <w:pPr>
        <w:pStyle w:val="11"/>
        <w:widowControl/>
      </w:pPr>
      <w:r>
        <w:t>我们现在已经听到了他们的观点。</w:t>
      </w:r>
    </w:p>
    <w:p w14:paraId="544B04B9">
      <w:pPr>
        <w:pStyle w:val="11"/>
        <w:spacing w:line="248" w:lineRule="auto"/>
        <w:rPr>
          <w:rFonts w:hint="eastAsia"/>
        </w:rPr>
      </w:pPr>
    </w:p>
    <w:p w14:paraId="7057C737">
      <w:pPr>
        <w:pStyle w:val="11"/>
        <w:widowControl/>
      </w:pPr>
      <w:r>
        <w:t>It remains to see what ours is.</w:t>
      </w:r>
    </w:p>
    <w:p w14:paraId="4F1F593D">
      <w:pPr>
        <w:pStyle w:val="11"/>
        <w:widowControl/>
      </w:pPr>
      <w:r>
        <w:t>剩下要看我们的观点是什么。</w:t>
      </w:r>
    </w:p>
    <w:p w14:paraId="6CA69CBA">
      <w:pPr>
        <w:pStyle w:val="11"/>
        <w:spacing w:line="248" w:lineRule="auto"/>
        <w:rPr>
          <w:rFonts w:hint="eastAsia"/>
        </w:rPr>
      </w:pPr>
    </w:p>
    <w:p w14:paraId="264D34F1">
      <w:pPr>
        <w:pStyle w:val="11"/>
        <w:widowControl/>
      </w:pPr>
      <w:r>
        <w:t>Now we determine that the supreme right, authority, and judgment of interpreting the scriptures, is lodged with the Holy Ghost and the scripture itself: for these two are not mutually repugnant.</w:t>
      </w:r>
    </w:p>
    <w:p w14:paraId="6C480EA1">
      <w:pPr>
        <w:pStyle w:val="11"/>
        <w:widowControl/>
      </w:pPr>
      <w:r>
        <w:t>现在我们断定，解释圣经的最高权利、权威和判断，归于圣灵（Holy Ghost）和圣经本身：因为这两者并非相互抵触（mutually repugnant）。</w:t>
      </w:r>
    </w:p>
    <w:p w14:paraId="29BA576E">
      <w:pPr>
        <w:pStyle w:val="11"/>
        <w:spacing w:line="248" w:lineRule="auto"/>
        <w:rPr>
          <w:rFonts w:hint="eastAsia"/>
        </w:rPr>
      </w:pPr>
    </w:p>
    <w:p w14:paraId="1DFD91B8">
      <w:pPr>
        <w:pStyle w:val="11"/>
        <w:widowControl/>
      </w:pPr>
      <w:r>
        <w:t>We say that the Holy Spirit is the supreme interpreter of scripture, because we must be illuminated by the Holy Spirit to be certainly persuaded of the true sense of scripture;</w:t>
      </w:r>
    </w:p>
    <w:p w14:paraId="6F88759F">
      <w:pPr>
        <w:pStyle w:val="11"/>
        <w:widowControl/>
      </w:pPr>
      <w:r>
        <w:t>我们说圣灵是圣经的最高解释者，因为我们必须被圣灵光照（illuminated），才能确信圣经的真实含义；</w:t>
      </w:r>
    </w:p>
    <w:p w14:paraId="3FC05159">
      <w:pPr>
        <w:pStyle w:val="11"/>
        <w:spacing w:line="248" w:lineRule="auto"/>
        <w:rPr>
          <w:rFonts w:hint="eastAsia"/>
        </w:rPr>
      </w:pPr>
    </w:p>
    <w:p w14:paraId="4E7BF115">
      <w:pPr>
        <w:pStyle w:val="11"/>
        <w:widowControl/>
      </w:pPr>
      <w:r>
        <w:t>otherwise, although we use all means, we can never attain to that full assurance which resides in the minds of the faithful.</w:t>
      </w:r>
    </w:p>
    <w:p w14:paraId="101E4327">
      <w:pPr>
        <w:pStyle w:val="11"/>
        <w:widowControl/>
      </w:pPr>
      <w:r>
        <w:t>否则，即使我们使用所有的方法，我们也永远不能达到那种存在于信徒（faithful）心中的完全确信（full assurance）。</w:t>
      </w:r>
    </w:p>
    <w:p w14:paraId="01086C59">
      <w:pPr>
        <w:pStyle w:val="11"/>
        <w:spacing w:line="248" w:lineRule="auto"/>
        <w:rPr>
          <w:rFonts w:hint="eastAsia"/>
        </w:rPr>
      </w:pPr>
    </w:p>
    <w:p w14:paraId="4D765347">
      <w:pPr>
        <w:pStyle w:val="11"/>
        <w:widowControl/>
      </w:pPr>
      <w:r>
        <w:t>But this is only an internal persuasion, and concerns only ourselves.</w:t>
      </w:r>
    </w:p>
    <w:p w14:paraId="36ECE422">
      <w:pPr>
        <w:pStyle w:val="11"/>
        <w:widowControl/>
      </w:pPr>
      <w:r>
        <w:t>但这仅仅是一种内在的说服（persuasion），只关乎我们自己。</w:t>
      </w:r>
    </w:p>
    <w:p w14:paraId="72763DEE">
      <w:pPr>
        <w:pStyle w:val="11"/>
        <w:spacing w:line="248" w:lineRule="auto"/>
        <w:rPr>
          <w:rFonts w:hint="eastAsia"/>
        </w:rPr>
      </w:pPr>
    </w:p>
    <w:p w14:paraId="2CF2AE7B">
      <w:pPr>
        <w:pStyle w:val="11"/>
        <w:widowControl/>
      </w:pPr>
      <w:r>
        <w:t>As to external persuasion, we say that scripture itself is its own interpreter; and, therefore, that we should come to the external judgment of scripture itself, in order to persuade others:</w:t>
      </w:r>
    </w:p>
    <w:p w14:paraId="42272D4F">
      <w:pPr>
        <w:pStyle w:val="11"/>
        <w:widowControl/>
      </w:pPr>
      <w:r>
        <w:t>至于外在的说服，我们说圣经本身就是祂自己的解释者；因此，为了说服他人，我们应该诉诸圣经本身的外在判断：</w:t>
      </w:r>
    </w:p>
    <w:p w14:paraId="358D8D24">
      <w:pPr>
        <w:pStyle w:val="11"/>
        <w:spacing w:line="248" w:lineRule="auto"/>
        <w:rPr>
          <w:rFonts w:hint="eastAsia"/>
        </w:rPr>
      </w:pPr>
    </w:p>
    <w:p w14:paraId="009F3E92">
      <w:pPr>
        <w:pStyle w:val="11"/>
        <w:widowControl/>
      </w:pPr>
      <w:r>
        <w:t>in which proceeding we must also use means; of which more hereafter.</w:t>
      </w:r>
    </w:p>
    <w:p w14:paraId="28808D02">
      <w:pPr>
        <w:pStyle w:val="11"/>
        <w:widowControl/>
      </w:pPr>
      <w:r>
        <w:t>在这个过程中，我们也必须使用方法；关于这一点，后面会有更多论述。</w:t>
      </w:r>
    </w:p>
    <w:p w14:paraId="2E8DD4F6">
      <w:pPr>
        <w:pStyle w:val="11"/>
        <w:spacing w:line="248" w:lineRule="auto"/>
        <w:rPr>
          <w:rFonts w:hint="eastAsia"/>
        </w:rPr>
      </w:pPr>
    </w:p>
    <w:p w14:paraId="6ED6D6FE">
      <w:pPr>
        <w:pStyle w:val="11"/>
        <w:widowControl/>
      </w:pPr>
      <w:r>
        <w:t>But that the interpretation of scripture is tied to any certain see, or succession of men, we absolutely deny.</w:t>
      </w:r>
    </w:p>
    <w:p w14:paraId="4479907B">
      <w:pPr>
        <w:pStyle w:val="11"/>
        <w:widowControl/>
      </w:pPr>
      <w:r>
        <w:t>但我们绝对否认圣经的解释被束缚于任何特定的教区（see），或人类的传承（succession of men）。</w:t>
      </w:r>
    </w:p>
    <w:p w14:paraId="33172AB8">
      <w:pPr>
        <w:pStyle w:val="11"/>
        <w:spacing w:line="248" w:lineRule="auto"/>
        <w:rPr>
          <w:rFonts w:hint="eastAsia"/>
        </w:rPr>
      </w:pPr>
    </w:p>
    <w:p w14:paraId="5BF2EE51">
      <w:pPr>
        <w:pStyle w:val="11"/>
        <w:widowControl/>
      </w:pPr>
      <w:r>
        <w:t>Here, therefore, we have specially to discuss and prove two points: first, that the pope cannot claim for himself this power of interpreting the scriptures: secondly, that scripture is to be interpreted by scripture.</w:t>
      </w:r>
    </w:p>
    <w:p w14:paraId="6BE77CC8">
      <w:pPr>
        <w:pStyle w:val="11"/>
        <w:widowControl/>
      </w:pPr>
      <w:r>
        <w:t>因此，在这里，我们特别需要讨论和证明两点：第一，教皇不能为自己主张（claim）这种解释圣经的权能（power）：第二，圣经必须由圣经来解释。</w:t>
      </w:r>
    </w:p>
    <w:p w14:paraId="555E1C8B">
      <w:pPr>
        <w:pStyle w:val="11"/>
        <w:spacing w:line="248" w:lineRule="auto"/>
        <w:rPr>
          <w:rFonts w:hint="eastAsia"/>
        </w:rPr>
      </w:pPr>
    </w:p>
    <w:p w14:paraId="2F455A37">
      <w:pPr>
        <w:pStyle w:val="11"/>
        <w:widowControl/>
      </w:pPr>
      <w:r>
        <w:t>Now, having proposed the state of the question, we must come to the contest and disputation.</w:t>
      </w:r>
    </w:p>
    <w:p w14:paraId="75D662CB">
      <w:pPr>
        <w:pStyle w:val="11"/>
        <w:widowControl/>
      </w:pPr>
      <w:r>
        <w:t>现在，既然已经提出了问题的陈述，我们必须进入争辩（contest）和辩论（disputation）。</w:t>
      </w:r>
    </w:p>
    <w:p w14:paraId="01BDCF89">
      <w:pPr>
        <w:pStyle w:val="11"/>
        <w:spacing w:line="248" w:lineRule="auto"/>
        <w:rPr>
          <w:rFonts w:hint="eastAsia"/>
        </w:rPr>
      </w:pPr>
    </w:p>
    <w:p w14:paraId="3DBD398E">
      <w:pPr>
        <w:pStyle w:val="11"/>
        <w:widowControl/>
      </w:pPr>
      <w:r>
        <w:t>[Nemo contra eum sensum quem tenuit et tenet sancta mater ecclesia, cujus est judicare de vero sensu et interpretatione scripturarum sanctarum,....ipsam scripturam sacram interpretari audeat.— Sess. 4. Decret. 11. p. 20, 21. Lips. 1837.]</w:t>
      </w:r>
    </w:p>
    <w:p w14:paraId="53F47231">
      <w:pPr>
        <w:pStyle w:val="11"/>
        <w:spacing w:line="248" w:lineRule="auto"/>
        <w:rPr>
          <w:rFonts w:hint="eastAsia"/>
        </w:rPr>
      </w:pPr>
    </w:p>
    <w:p w14:paraId="339AD1AC">
      <w:pPr>
        <w:pStyle w:val="11"/>
        <w:widowControl/>
      </w:pPr>
      <w:r>
        <w:t>[没有人敢解释神圣圣经，违背神圣母教会所持守和正在持守的含义，（祂有权）判断神圣圣经的真实含义和解释，....— Sess. 4. Decret. 11. p. 20, 21. Lips. 1837。]</w:t>
      </w:r>
    </w:p>
    <w:p w14:paraId="0229E702">
      <w:pPr>
        <w:pStyle w:val="11"/>
        <w:spacing w:line="248" w:lineRule="auto"/>
        <w:rPr>
          <w:rFonts w:hint="eastAsia"/>
        </w:rPr>
      </w:pPr>
    </w:p>
    <w:p w14:paraId="56BB4B93">
      <w:pPr>
        <w:pStyle w:val="11"/>
        <w:widowControl/>
      </w:pPr>
      <w:r>
        <w:t>[The reference should be, Gratian. Decret. Distinct, 15. c. 3. Sancta Romana Ecclesia. Whitaker has, by a mistake, quoted the second for the first part of the Decree.]</w:t>
      </w:r>
    </w:p>
    <w:p w14:paraId="64DA2918">
      <w:pPr>
        <w:pStyle w:val="11"/>
        <w:spacing w:line="248" w:lineRule="auto"/>
        <w:rPr>
          <w:rFonts w:hint="eastAsia"/>
        </w:rPr>
      </w:pPr>
    </w:p>
    <w:p w14:paraId="2F74469B">
      <w:pPr>
        <w:pStyle w:val="11"/>
        <w:widowControl/>
      </w:pPr>
      <w:r>
        <w:t>[引文应该是格拉提安。《教会法》（Decret. Distinct, 15. c. 3. Sancta Romana Ecclesia）。惠特克（Whitaker）错误地引用了法令（Decree）的第一部分来代替第二部分。]</w:t>
      </w:r>
    </w:p>
    <w:p w14:paraId="07ACBD5B">
      <w:pPr>
        <w:pStyle w:val="11"/>
        <w:spacing w:line="248" w:lineRule="auto"/>
        <w:rPr>
          <w:rFonts w:hint="eastAsia"/>
        </w:rPr>
      </w:pPr>
    </w:p>
    <w:p w14:paraId="33D62865">
      <w:pPr>
        <w:pStyle w:val="2"/>
        <w:widowControl/>
      </w:pPr>
      <w:r>
        <w:t>CHAPTER IV. THE ARGUMENTS OF OUR OPPONENTS TAKEN FROM THE OLD TESTAMENT ARE SET ASIDE.</w:t>
      </w:r>
    </w:p>
    <w:p w14:paraId="5F7A0927">
      <w:pPr>
        <w:pStyle w:val="11"/>
        <w:widowControl/>
      </w:pPr>
      <w:r>
        <w:t>第四章 驳斥（SET ASIDE）我们对手从旧约中提取的论证。</w:t>
      </w:r>
    </w:p>
    <w:p w14:paraId="635DD2EA">
      <w:pPr>
        <w:pStyle w:val="11"/>
        <w:spacing w:line="248" w:lineRule="auto"/>
        <w:rPr>
          <w:rFonts w:hint="eastAsia"/>
        </w:rPr>
      </w:pPr>
    </w:p>
    <w:p w14:paraId="73343296">
      <w:pPr>
        <w:pStyle w:val="11"/>
        <w:spacing w:line="248" w:lineRule="auto"/>
        <w:rPr>
          <w:rFonts w:hint="eastAsia"/>
        </w:rPr>
      </w:pPr>
      <w:r>
        <w:rPr>
          <w:rFonts w:hint="eastAsia"/>
        </w:rPr>
        <w:t>S</w:t>
      </w:r>
    </w:p>
    <w:p w14:paraId="4ADB194C">
      <w:pPr>
        <w:pStyle w:val="11"/>
        <w:widowControl/>
      </w:pPr>
      <w:r>
        <w:t>一</w:t>
      </w:r>
    </w:p>
    <w:p w14:paraId="2C5C8301">
      <w:pPr>
        <w:pStyle w:val="11"/>
        <w:spacing w:line="248" w:lineRule="auto"/>
        <w:rPr>
          <w:rFonts w:hint="eastAsia"/>
        </w:rPr>
      </w:pPr>
    </w:p>
    <w:p w14:paraId="67CF35DD">
      <w:pPr>
        <w:pStyle w:val="11"/>
        <w:widowControl/>
      </w:pPr>
      <w:r>
        <w:t>TAPLETON hath treated this question at once loosely and confusedly.</w:t>
      </w:r>
    </w:p>
    <w:p w14:paraId="3E937800">
      <w:pPr>
        <w:pStyle w:val="11"/>
        <w:widowControl/>
      </w:pPr>
      <w:r>
        <w:t>斯塔普尔顿（Stapleton）对这个问题的处理是松散（loosely）而混乱（confusedly）的。</w:t>
      </w:r>
    </w:p>
    <w:p w14:paraId="52AC9A09">
      <w:pPr>
        <w:pStyle w:val="11"/>
        <w:spacing w:line="248" w:lineRule="auto"/>
        <w:rPr>
          <w:rFonts w:hint="eastAsia"/>
        </w:rPr>
      </w:pPr>
    </w:p>
    <w:p w14:paraId="7EDBE9F8">
      <w:pPr>
        <w:pStyle w:val="11"/>
        <w:widowControl/>
      </w:pPr>
      <w:r>
        <w:t>The Jesuit hath drawn his arguments into a conciser form.</w:t>
      </w:r>
    </w:p>
    <w:p w14:paraId="297BEBE4">
      <w:pPr>
        <w:pStyle w:val="11"/>
        <w:widowControl/>
      </w:pPr>
      <w:r>
        <w:t>耶稣会士将祂的论证归纳（drawn）为一个更简洁（conciser）的形式。</w:t>
      </w:r>
    </w:p>
    <w:p w14:paraId="53296D9C">
      <w:pPr>
        <w:pStyle w:val="11"/>
        <w:spacing w:line="248" w:lineRule="auto"/>
        <w:rPr>
          <w:rFonts w:hint="eastAsia"/>
        </w:rPr>
      </w:pPr>
    </w:p>
    <w:p w14:paraId="3E4A7955">
      <w:pPr>
        <w:pStyle w:val="11"/>
        <w:widowControl/>
      </w:pPr>
      <w:r>
        <w:t>With him, therefore, our present contest shall principally be maintained.</w:t>
      </w:r>
    </w:p>
    <w:p w14:paraId="2537CD1A">
      <w:pPr>
        <w:pStyle w:val="11"/>
        <w:widowControl/>
      </w:pPr>
      <w:r>
        <w:t>因此，我们目前的争辩将主要与祂进行。</w:t>
      </w:r>
    </w:p>
    <w:p w14:paraId="6C937803">
      <w:pPr>
        <w:pStyle w:val="11"/>
        <w:spacing w:line="248" w:lineRule="auto"/>
        <w:rPr>
          <w:rFonts w:hint="eastAsia"/>
        </w:rPr>
      </w:pPr>
    </w:p>
    <w:p w14:paraId="4186F820">
      <w:pPr>
        <w:pStyle w:val="11"/>
        <w:widowControl/>
      </w:pPr>
      <w:r>
        <w:t>He adduces four arguments, whereof the first is from the authority of the Old Testament, the second, from the authority of the New Testament; the third, from the common practice of the church, and the testimonies of the fathers; the fourth, from necessary reason.</w:t>
      </w:r>
    </w:p>
    <w:p w14:paraId="2F6674EE">
      <w:pPr>
        <w:pStyle w:val="11"/>
        <w:widowControl/>
      </w:pPr>
      <w:r>
        <w:t>祂引述了四个论证，其中第一个来自旧约的权威，第二个来自新约的权威；第三个来自教会的普遍实践和教父的见证；第四个来自必然的理性（necessary reason）。</w:t>
      </w:r>
    </w:p>
    <w:p w14:paraId="3453EEB0">
      <w:pPr>
        <w:pStyle w:val="11"/>
        <w:spacing w:line="248" w:lineRule="auto"/>
        <w:rPr>
          <w:rFonts w:hint="eastAsia"/>
        </w:rPr>
      </w:pPr>
    </w:p>
    <w:p w14:paraId="402932D2">
      <w:pPr>
        <w:pStyle w:val="11"/>
        <w:widowControl/>
      </w:pPr>
      <w:r>
        <w:t>He cites seven testimonies from the Old Testament, which we will examine in order.</w:t>
      </w:r>
    </w:p>
    <w:p w14:paraId="41CCFA82">
      <w:pPr>
        <w:pStyle w:val="11"/>
        <w:widowControl/>
      </w:pPr>
      <w:r>
        <w:t>祂引用了七个来自旧约的见证，我们将依次审查。</w:t>
      </w:r>
    </w:p>
    <w:p w14:paraId="4014257C">
      <w:pPr>
        <w:pStyle w:val="11"/>
        <w:spacing w:line="248" w:lineRule="auto"/>
        <w:rPr>
          <w:rFonts w:hint="eastAsia"/>
        </w:rPr>
      </w:pPr>
    </w:p>
    <w:p w14:paraId="3346E9F4">
      <w:pPr>
        <w:pStyle w:val="11"/>
        <w:widowControl/>
      </w:pPr>
      <w:r>
        <w:t>The first place is, Exodus 18:13, 26, from which he argues thus: after the people of God were collected and reduced to the form of a church, Moses sat as supreme judge;</w:t>
      </w:r>
    </w:p>
    <w:p w14:paraId="5BBE3963">
      <w:pPr>
        <w:pStyle w:val="11"/>
        <w:widowControl/>
      </w:pPr>
      <w:r>
        <w:t>第一个经文是出埃及记 18:13、26，祂从中如此论证：在上帝的子民被收集（collected）并归置（reduced）成教会的形式后，摩西（Moses）坐着作为最高审判官（supreme judge）；</w:t>
      </w:r>
    </w:p>
    <w:p w14:paraId="2D3139CC">
      <w:pPr>
        <w:pStyle w:val="11"/>
        <w:spacing w:line="248" w:lineRule="auto"/>
        <w:rPr>
          <w:rFonts w:hint="eastAsia"/>
        </w:rPr>
      </w:pPr>
    </w:p>
    <w:p w14:paraId="22A98F9B">
      <w:pPr>
        <w:pStyle w:val="11"/>
        <w:widowControl/>
      </w:pPr>
      <w:r>
        <w:t>and afterwards also, though other judges were established, yet he reserved the more difficult causes for his own decision.</w:t>
      </w:r>
    </w:p>
    <w:p w14:paraId="79629C8C">
      <w:pPr>
        <w:pStyle w:val="11"/>
        <w:widowControl/>
      </w:pPr>
      <w:r>
        <w:t>而且随后，尽管其他审判官被设立，祂仍然保留了更困难的案件（causes）供祂自己裁决（decision）。</w:t>
      </w:r>
    </w:p>
    <w:p w14:paraId="1244DC42">
      <w:pPr>
        <w:pStyle w:val="11"/>
        <w:spacing w:line="248" w:lineRule="auto"/>
        <w:rPr>
          <w:rFonts w:hint="eastAsia"/>
        </w:rPr>
      </w:pPr>
    </w:p>
    <w:p w14:paraId="34AEA93E">
      <w:pPr>
        <w:pStyle w:val="11"/>
        <w:widowControl/>
      </w:pPr>
      <w:r>
        <w:t>Therefore, now also there ought to be in the church one common tribunal, and some supreme judge and moderator of all controversies, from whom no appeal is to be permitted.</w:t>
      </w:r>
    </w:p>
    <w:p w14:paraId="36EC4883">
      <w:pPr>
        <w:pStyle w:val="11"/>
        <w:widowControl/>
      </w:pPr>
      <w:r>
        <w:t>因此，现在教会中也应该有一个共同的审判庭（tribunal），以及某种最高审判官和所有争议的仲裁者（moderator），祂的裁决不容上诉（appeal）。</w:t>
      </w:r>
    </w:p>
    <w:p w14:paraId="2DD5E0F0">
      <w:pPr>
        <w:pStyle w:val="11"/>
        <w:spacing w:line="248" w:lineRule="auto"/>
        <w:rPr>
          <w:rFonts w:hint="eastAsia"/>
        </w:rPr>
      </w:pPr>
    </w:p>
    <w:p w14:paraId="1E07E68C">
      <w:pPr>
        <w:pStyle w:val="11"/>
        <w:widowControl/>
      </w:pPr>
      <w:r>
        <w:t>I answer, first; Moses was a prophet, endowed with singular wisdom, adorned with extraordinary gifts of God, commended also to the people by divine testimonies, and sent immediately by God himself.</w:t>
      </w:r>
    </w:p>
    <w:p w14:paraId="3478D42C">
      <w:pPr>
        <w:pStyle w:val="11"/>
        <w:widowControl/>
      </w:pPr>
      <w:r>
        <w:t>我回答，首先；摩西是一位先知，被赋予非凡（singular）的智慧，被上帝非同寻常（extraordinary）的恩赐（gifts）所妆饰（adorned），也藉着神圣的见证被推荐给百姓，并且由上帝亲自立即（immediately）差派。</w:t>
      </w:r>
    </w:p>
    <w:p w14:paraId="491535E2">
      <w:pPr>
        <w:pStyle w:val="11"/>
        <w:spacing w:line="248" w:lineRule="auto"/>
        <w:rPr>
          <w:rFonts w:hint="eastAsia"/>
        </w:rPr>
      </w:pPr>
    </w:p>
    <w:p w14:paraId="5570BF88">
      <w:pPr>
        <w:pStyle w:val="11"/>
        <w:widowControl/>
      </w:pPr>
      <w:r>
        <w:t>Now the pope hath no such qualifications.</w:t>
      </w:r>
    </w:p>
    <w:p w14:paraId="2E32F38D">
      <w:pPr>
        <w:pStyle w:val="11"/>
        <w:widowControl/>
      </w:pPr>
      <w:r>
        <w:t>而教皇没有这样的资格（qualifications）。</w:t>
      </w:r>
    </w:p>
    <w:p w14:paraId="5745424D">
      <w:pPr>
        <w:pStyle w:val="11"/>
        <w:spacing w:line="248" w:lineRule="auto"/>
        <w:rPr>
          <w:rFonts w:hint="eastAsia"/>
        </w:rPr>
      </w:pPr>
    </w:p>
    <w:p w14:paraId="26DADDD7">
      <w:pPr>
        <w:pStyle w:val="11"/>
        <w:widowControl/>
      </w:pPr>
      <w:r>
        <w:t>If he be such, let him shew us those extraordinary gifts wherewith he is endowed, and those testimonies by which he is by God commended to the church, and so enable us to believe him.</w:t>
      </w:r>
    </w:p>
    <w:p w14:paraId="02FC46C4">
      <w:pPr>
        <w:pStyle w:val="11"/>
        <w:widowControl/>
      </w:pPr>
      <w:r>
        <w:t>如果祂是这样的人，让祂向我们展示祂所被赋予的那些非同寻常的恩赐，以及上帝藉以将祂推荐给教会的那些见证，从而使我们能够相信祂。</w:t>
      </w:r>
    </w:p>
    <w:p w14:paraId="304447A9">
      <w:pPr>
        <w:pStyle w:val="11"/>
        <w:spacing w:line="248" w:lineRule="auto"/>
        <w:rPr>
          <w:rFonts w:hint="eastAsia"/>
        </w:rPr>
      </w:pPr>
    </w:p>
    <w:p w14:paraId="31EE617D">
      <w:pPr>
        <w:pStyle w:val="11"/>
        <w:widowControl/>
      </w:pPr>
      <w:r>
        <w:t>Secondly, I confess that in every republic there ought to be judges to determine and put an end to such disputes as arise amongst men, although not with so much authority as Moses:</w:t>
      </w:r>
    </w:p>
    <w:p w14:paraId="519882FE">
      <w:pPr>
        <w:pStyle w:val="11"/>
        <w:widowControl/>
      </w:pPr>
      <w:r>
        <w:t>其次，我承认在每个共和国（republic）中都应该有审判官来裁定（determine）并结束人与人之间产生的此类争议（disputes），尽管没有像摩西那样大的权威：</w:t>
      </w:r>
    </w:p>
    <w:p w14:paraId="2F8F5246">
      <w:pPr>
        <w:pStyle w:val="11"/>
        <w:spacing w:line="248" w:lineRule="auto"/>
        <w:rPr>
          <w:rFonts w:hint="eastAsia"/>
        </w:rPr>
      </w:pPr>
    </w:p>
    <w:p w14:paraId="7F0AA813">
      <w:pPr>
        <w:pStyle w:val="11"/>
        <w:widowControl/>
      </w:pPr>
      <w:r>
        <w:t>I confess also, that, in every particular church there should be ministers to interpret the scriptures to the people, and answer those who inquire concerning the will of God.</w:t>
      </w:r>
    </w:p>
    <w:p w14:paraId="401DE303">
      <w:pPr>
        <w:pStyle w:val="11"/>
        <w:widowControl/>
      </w:pPr>
      <w:r>
        <w:t>我也承认，在每个特定的教会中，应该有传道人向百姓解释圣经，并回答那些询问上帝旨意的人。</w:t>
      </w:r>
    </w:p>
    <w:p w14:paraId="7E4EA059">
      <w:pPr>
        <w:pStyle w:val="11"/>
        <w:spacing w:line="248" w:lineRule="auto"/>
        <w:rPr>
          <w:rFonts w:hint="eastAsia"/>
        </w:rPr>
      </w:pPr>
    </w:p>
    <w:p w14:paraId="56F392B9">
      <w:pPr>
        <w:pStyle w:val="11"/>
        <w:widowControl/>
      </w:pPr>
      <w:r>
        <w:t>But an argument from particular churches to the whole universal church does not hold:</w:t>
      </w:r>
    </w:p>
    <w:p w14:paraId="2823B0DD">
      <w:pPr>
        <w:pStyle w:val="11"/>
        <w:widowControl/>
      </w:pPr>
      <w:r>
        <w:t>但是从特定的教会引申到整个普世教会（universal church）的论证是站不住脚的（does not hold）：</w:t>
      </w:r>
    </w:p>
    <w:p w14:paraId="3A4C5067">
      <w:pPr>
        <w:pStyle w:val="11"/>
        <w:spacing w:line="248" w:lineRule="auto"/>
        <w:rPr>
          <w:rFonts w:hint="eastAsia"/>
        </w:rPr>
      </w:pPr>
    </w:p>
    <w:p w14:paraId="59D83B9A">
      <w:pPr>
        <w:pStyle w:val="11"/>
        <w:widowControl/>
      </w:pPr>
      <w:r>
        <w:t>for then one might also conclude from this place, that there ought to be amongst Christians one supreme political judge (since Moses was such in the Israelitish republic), who should examine every thing that was brought into controversy.</w:t>
      </w:r>
    </w:p>
    <w:p w14:paraId="40ACA275">
      <w:pPr>
        <w:pStyle w:val="11"/>
        <w:widowControl/>
      </w:pPr>
      <w:r>
        <w:t>因为这样一来，一个人也可以从这段经文得出结论，即在基督徒中应该有一位最高的政治审判官（supreme political judge）（因为摩西在以色列共和国中就是这样的人），祂应该审查所有被带入争议的事物。</w:t>
      </w:r>
    </w:p>
    <w:p w14:paraId="7613845E">
      <w:pPr>
        <w:pStyle w:val="11"/>
        <w:spacing w:line="248" w:lineRule="auto"/>
        <w:rPr>
          <w:rFonts w:hint="eastAsia"/>
        </w:rPr>
      </w:pPr>
    </w:p>
    <w:p w14:paraId="2C606919">
      <w:pPr>
        <w:pStyle w:val="11"/>
        <w:widowControl/>
      </w:pPr>
      <w:r>
        <w:t>But even the papists themselves do not require this.</w:t>
      </w:r>
    </w:p>
    <w:p w14:paraId="2BC9F018">
      <w:pPr>
        <w:pStyle w:val="11"/>
        <w:widowControl/>
      </w:pPr>
      <w:r>
        <w:t>但即使是罗马天主教徒自己也不要求这个。</w:t>
      </w:r>
    </w:p>
    <w:p w14:paraId="6E7C6A6D">
      <w:pPr>
        <w:pStyle w:val="11"/>
        <w:spacing w:line="248" w:lineRule="auto"/>
        <w:rPr>
          <w:rFonts w:hint="eastAsia"/>
        </w:rPr>
      </w:pPr>
    </w:p>
    <w:p w14:paraId="1F5EAE38">
      <w:pPr>
        <w:pStyle w:val="11"/>
        <w:widowControl/>
      </w:pPr>
      <w:r>
        <w:t>Thirdly, I affirm that this should be attributed to Aaron rather than to Moses, and that for two reasons: first, because Aaron was the ordinary priest and had successors; not Moses, whose function was extraordinary: for Moses had no successors in his office.</w:t>
      </w:r>
    </w:p>
    <w:p w14:paraId="2732B6A9">
      <w:pPr>
        <w:pStyle w:val="11"/>
        <w:widowControl/>
      </w:pPr>
      <w:r>
        <w:t>第三，我断言这应该归因于亚伦（Aaron）而不是摩西，有以下两个原因：首先，因为亚伦是常规的（ordinary）祭司并且有继承者（successors）；而摩西不是，祂的职能（function）是非同寻常的（extraordinary）：因为摩西在祂的职位上没有继承者。</w:t>
      </w:r>
    </w:p>
    <w:p w14:paraId="6A7D9F09">
      <w:pPr>
        <w:pStyle w:val="11"/>
        <w:spacing w:line="248" w:lineRule="auto"/>
        <w:rPr>
          <w:rFonts w:hint="eastAsia"/>
        </w:rPr>
      </w:pPr>
    </w:p>
    <w:p w14:paraId="55271C8F">
      <w:pPr>
        <w:pStyle w:val="11"/>
        <w:widowControl/>
      </w:pPr>
      <w:r>
        <w:t>Now many of the priests, who in fixed succession after Aaron held the chief place in the church, were impious men and idolaters, as is clear from the sacred text.</w:t>
      </w:r>
    </w:p>
    <w:p w14:paraId="46DE5D81">
      <w:pPr>
        <w:pStyle w:val="11"/>
        <w:widowControl/>
      </w:pPr>
      <w:r>
        <w:t>然而许多在亚伦之后按固定传承（fixed succession）在教会中占据首位的祭司，是不虔敬的人和偶像崇拜者（idolaters），这从神圣的文本中可以清楚看出。</w:t>
      </w:r>
    </w:p>
    <w:p w14:paraId="388CE784">
      <w:pPr>
        <w:pStyle w:val="11"/>
        <w:spacing w:line="248" w:lineRule="auto"/>
        <w:rPr>
          <w:rFonts w:hint="eastAsia"/>
        </w:rPr>
      </w:pPr>
    </w:p>
    <w:p w14:paraId="47F6037A">
      <w:pPr>
        <w:pStyle w:val="11"/>
        <w:widowControl/>
      </w:pPr>
      <w:r>
        <w:t>Secondly, because Moses was not a priest, after the law was published and Aaron consecrated and anointed, nor discharged any priestly function, but was merely a prophet: therefore we must not ascribe to him a judicial power, which, according to them, belongs only to a priest.</w:t>
      </w:r>
    </w:p>
    <w:p w14:paraId="562449F2">
      <w:pPr>
        <w:pStyle w:val="11"/>
        <w:widowControl/>
      </w:pPr>
      <w:r>
        <w:t>其次，因为在律法颁布和亚伦被分别为圣（consecrated）和膏抹（anointed）之后，摩西不是祭司，也没有履行任何祭司职能，而仅仅是一位先知：因此我们不能将审判权（judicial power）归于祂，根据他们，这只属于祭司。</w:t>
      </w:r>
    </w:p>
    <w:p w14:paraId="13CE2ACF">
      <w:pPr>
        <w:pStyle w:val="11"/>
        <w:spacing w:line="248" w:lineRule="auto"/>
        <w:rPr>
          <w:rFonts w:hint="eastAsia"/>
        </w:rPr>
      </w:pPr>
    </w:p>
    <w:p w14:paraId="00BF045B">
      <w:pPr>
        <w:pStyle w:val="11"/>
        <w:widowControl/>
      </w:pPr>
      <w:r>
        <w:t>As to our reading, Psalms 99:6, “Moses and Aaron amongst his priests:” I answer, either that the Hebrew word1 denotes chief men of the people, as in 2 Samuel 8:18, where David’s sons are said to have been Cohenim;</w:t>
      </w:r>
    </w:p>
    <w:p w14:paraId="0382EA0B">
      <w:pPr>
        <w:pStyle w:val="11"/>
        <w:widowControl/>
      </w:pPr>
      <w:r>
        <w:t>至于我们所读的诗篇 99:6，“摩西和亚伦在祂的祭司中：”我回答，要么是希伯来词 1 指的是百姓的首领（chief men），如在撒母耳记下 8:18 中，大卫（David）的儿子们被说成是祭司（Cohenim）；</w:t>
      </w:r>
    </w:p>
    <w:p w14:paraId="583C72AB">
      <w:pPr>
        <w:pStyle w:val="11"/>
        <w:spacing w:line="248" w:lineRule="auto"/>
        <w:rPr>
          <w:rFonts w:hint="eastAsia"/>
        </w:rPr>
      </w:pPr>
    </w:p>
    <w:p w14:paraId="736A3C73">
      <w:pPr>
        <w:pStyle w:val="11"/>
        <w:widowControl/>
      </w:pPr>
      <w:r>
        <w:t>and Samuel was not a priest, nor born in a priestly family, as we see in 1 Chronicles 6:27: or that Moses is called a priest, because he had been a priest before the consecration of Aaron; for afterwards he ceased to be a priest, and was only a prophet and magistrate.</w:t>
      </w:r>
    </w:p>
    <w:p w14:paraId="6A378048">
      <w:pPr>
        <w:pStyle w:val="11"/>
        <w:widowControl/>
      </w:pPr>
      <w:r>
        <w:t>而撒母耳（Samuel）不是祭司，也不是出生在祭司家庭，正如我们在历代志上 6:27 中所看到的：或者说摩西被称为祭司，是因为祂在亚伦被分别为圣之前曾是祭司；因为后来祂不再是祭司，而只是一位先知和官员（magistrate）。</w:t>
      </w:r>
    </w:p>
    <w:p w14:paraId="4320EA24">
      <w:pPr>
        <w:pStyle w:val="11"/>
        <w:spacing w:line="248" w:lineRule="auto"/>
        <w:rPr>
          <w:rFonts w:hint="eastAsia"/>
        </w:rPr>
      </w:pPr>
    </w:p>
    <w:p w14:paraId="5A2492EA">
      <w:pPr>
        <w:pStyle w:val="11"/>
        <w:widowControl/>
      </w:pPr>
      <w:r>
        <w:t>But the Jesuit says that Moses was an extraordinary priest, and greater than Aaron: and he illustrates this by a comparison to this effect,—namely, that in the New Testament Peter was an ordinary pastor, but the rest of the apostles extraordinary, because Peter had successors, but the rest none: so that Aaron was an ordinary priest, but Moses an extraordinary, because Aaron had successors, but Moses none.</w:t>
      </w:r>
    </w:p>
    <w:p w14:paraId="0CC6A166">
      <w:pPr>
        <w:pStyle w:val="11"/>
        <w:widowControl/>
      </w:pPr>
      <w:r>
        <w:t>但是耶稣会士说摩西是一位非同寻常的祭司，并且比亚伦更伟大：祂通过一个比喻来阐明这一点，其要旨如下：即在新约中，彼得是一位常规的牧师（ordinary pastor），而其余的使徒是非同寻常的（extraordinary），因为彼得有继承者，而其余的没有：因此亚伦是一位常规的祭司，而摩西是一位非同寻常的，因为亚伦有继承者，而摩西没有。</w:t>
      </w:r>
    </w:p>
    <w:p w14:paraId="7A323658">
      <w:pPr>
        <w:pStyle w:val="11"/>
        <w:spacing w:line="248" w:lineRule="auto"/>
        <w:rPr>
          <w:rFonts w:hint="eastAsia"/>
        </w:rPr>
      </w:pPr>
    </w:p>
    <w:p w14:paraId="0F113F24">
      <w:pPr>
        <w:pStyle w:val="11"/>
        <w:widowControl/>
      </w:pPr>
      <w:r>
        <w:t>But this is a mere dull fiction.</w:t>
      </w:r>
    </w:p>
    <w:p w14:paraId="0B77114B">
      <w:pPr>
        <w:pStyle w:val="11"/>
        <w:widowControl/>
      </w:pPr>
      <w:r>
        <w:t>但这纯粹是一个****愚蠢的（dull）虚构（fiction）。</w:t>
      </w:r>
    </w:p>
    <w:p w14:paraId="3421FA99">
      <w:pPr>
        <w:pStyle w:val="11"/>
        <w:spacing w:line="248" w:lineRule="auto"/>
        <w:rPr>
          <w:rFonts w:hint="eastAsia"/>
        </w:rPr>
      </w:pPr>
    </w:p>
    <w:p w14:paraId="489D7348">
      <w:pPr>
        <w:pStyle w:val="11"/>
        <w:widowControl/>
      </w:pPr>
      <w:r>
        <w:t>For who can say that Peter was an ordinary pastor, while the rest were extraordinary, when they all received the same vocation and the same charge from Christ, Matthew 28?</w:t>
      </w:r>
    </w:p>
    <w:p w14:paraId="25405F41">
      <w:pPr>
        <w:pStyle w:val="11"/>
        <w:widowControl/>
      </w:pPr>
      <w:r>
        <w:t>因为当他们所有人都从基督那里接受了同样的呼召（vocation）和同样的使命（charge），如马太福音 28 章所载，谁能说彼得是一位常规的牧师，而其余的是非同寻常的呢？</w:t>
      </w:r>
    </w:p>
    <w:p w14:paraId="03C2A3A9">
      <w:pPr>
        <w:pStyle w:val="11"/>
        <w:spacing w:line="248" w:lineRule="auto"/>
        <w:rPr>
          <w:rFonts w:hint="eastAsia"/>
        </w:rPr>
      </w:pPr>
    </w:p>
    <w:p w14:paraId="42146D57">
      <w:pPr>
        <w:pStyle w:val="11"/>
        <w:widowControl/>
      </w:pPr>
      <w:r>
        <w:t>Besides, Jerome, Epistle 85, plainly refutes this; for he says, that “all bishops are successors of the apostles2,” not of Peter alone.</w:t>
      </w:r>
    </w:p>
    <w:p w14:paraId="342C5DD7">
      <w:pPr>
        <w:pStyle w:val="11"/>
        <w:widowControl/>
      </w:pPr>
      <w:r>
        <w:t>此外，耶柔米（Jerome），在第 85 封书信中，明确驳斥了这一点；因为祂说，“所有主教都是使徒的继承者2，”而不是单单彼得的。</w:t>
      </w:r>
    </w:p>
    <w:p w14:paraId="6ABF88DE">
      <w:pPr>
        <w:pStyle w:val="11"/>
        <w:spacing w:line="248" w:lineRule="auto"/>
        <w:rPr>
          <w:rFonts w:hint="eastAsia"/>
        </w:rPr>
      </w:pPr>
    </w:p>
    <w:p w14:paraId="769C1BBC">
      <w:pPr>
        <w:pStyle w:val="11"/>
        <w:widowControl/>
      </w:pPr>
      <w:r>
        <w:t>So Cyprian, Epistle 693: and the same author, in his book de Simplicitate Prælatorum, writes thus: “The other apostles were the same as Peter was, endowed with an equal share both of honor and of power4.”</w:t>
      </w:r>
    </w:p>
    <w:p w14:paraId="10F7CB61">
      <w:pPr>
        <w:pStyle w:val="11"/>
        <w:widowControl/>
      </w:pPr>
      <w:r>
        <w:t>居普良（Cyprian），在第 69 封书信中也如此3：同一位作者，在祂的《论主教的单纯性》（de Simplicitate Prælatorum）一书中，如此写道：“其他的使徒与彼得是一样的，被赋予了同等的荣誉和权能（power）4。”</w:t>
      </w:r>
    </w:p>
    <w:p w14:paraId="4D0C2750">
      <w:pPr>
        <w:pStyle w:val="11"/>
        <w:spacing w:line="248" w:lineRule="auto"/>
        <w:rPr>
          <w:rFonts w:hint="eastAsia"/>
        </w:rPr>
      </w:pPr>
    </w:p>
    <w:p w14:paraId="39D1A843">
      <w:pPr>
        <w:pStyle w:val="11"/>
        <w:widowControl/>
      </w:pPr>
      <w:r>
        <w:t>Besides, if there be any force in the Jesuit’s comparison, why, as Moses was superior to Aaron, because the latter was the ordinary priest, and Moses the extraordinary, were not also the other apostles superior to Peter; since he was the ordinary pastor, and they the extraordinary?</w:t>
      </w:r>
    </w:p>
    <w:p w14:paraId="4D9B6A17">
      <w:pPr>
        <w:pStyle w:val="11"/>
        <w:widowControl/>
      </w:pPr>
      <w:r>
        <w:t>此外，如果耶稣会士的比喻有任何力量（force），为什么既然摩西优于亚伦，因为后者是常规的祭司，摩西是非同寻常的，其他的使徒不也优于彼得吗；既然祂是常规的牧师，而他们是非同寻常的？</w:t>
      </w:r>
    </w:p>
    <w:p w14:paraId="05E8DBA3">
      <w:pPr>
        <w:pStyle w:val="11"/>
        <w:spacing w:line="248" w:lineRule="auto"/>
        <w:rPr>
          <w:rFonts w:hint="eastAsia"/>
        </w:rPr>
      </w:pPr>
    </w:p>
    <w:p w14:paraId="1FD6B32E">
      <w:pPr>
        <w:pStyle w:val="11"/>
        <w:widowControl/>
      </w:pPr>
      <w:r>
        <w:t>Thus, either the other apostles were superior to Peter, or this comparison of the Jesuit’s suits his purpose in no way.</w:t>
      </w:r>
    </w:p>
    <w:p w14:paraId="774B0268">
      <w:pPr>
        <w:pStyle w:val="11"/>
        <w:widowControl/>
      </w:pPr>
      <w:r>
        <w:t>因此，要么其他的使徒优于彼得，要么耶稣会士的这个比喻对祂的目的毫无用处（suits his purpose in no way）。</w:t>
      </w:r>
    </w:p>
    <w:p w14:paraId="578F8764">
      <w:pPr>
        <w:pStyle w:val="11"/>
        <w:spacing w:line="248" w:lineRule="auto"/>
        <w:rPr>
          <w:rFonts w:hint="eastAsia"/>
        </w:rPr>
      </w:pPr>
    </w:p>
    <w:p w14:paraId="424D35CD">
      <w:pPr>
        <w:pStyle w:val="11"/>
        <w:widowControl/>
      </w:pPr>
      <w:r>
        <w:t>Fourthly, if the authority of Moses was extraordinary, it cannot surely be dragged to establish any such ordinary authority as that which the papists maintain.</w:t>
      </w:r>
    </w:p>
    <w:p w14:paraId="53667AC8">
      <w:pPr>
        <w:pStyle w:val="11"/>
        <w:widowControl/>
      </w:pPr>
      <w:r>
        <w:t>第四，如果摩西的权威是非同寻常的，它肯定不能被拖拽（dragged）来建立任何像罗马天主教徒所坚持的那种常规的（ordinary）权威。</w:t>
      </w:r>
    </w:p>
    <w:p w14:paraId="6A68AC6B">
      <w:pPr>
        <w:pStyle w:val="11"/>
        <w:spacing w:line="248" w:lineRule="auto"/>
        <w:rPr>
          <w:rFonts w:hint="eastAsia"/>
        </w:rPr>
      </w:pPr>
    </w:p>
    <w:p w14:paraId="0A1AAB58">
      <w:pPr>
        <w:pStyle w:val="11"/>
        <w:widowControl/>
      </w:pPr>
      <w:r>
        <w:t>Fifthly, it may be that Moses in this respect represented Christ, and was a type of him who is the supreme Judge of all controversies.</w:t>
      </w:r>
    </w:p>
    <w:p w14:paraId="256FC738">
      <w:pPr>
        <w:pStyle w:val="11"/>
        <w:widowControl/>
      </w:pPr>
      <w:r>
        <w:t>第五，可能摩西在这方面代表了基督，是祂的预表，基督是所有争议的最高审判官。</w:t>
      </w:r>
    </w:p>
    <w:p w14:paraId="6BDDAE0F">
      <w:pPr>
        <w:pStyle w:val="11"/>
        <w:spacing w:line="248" w:lineRule="auto"/>
        <w:rPr>
          <w:rFonts w:hint="eastAsia"/>
        </w:rPr>
      </w:pPr>
    </w:p>
    <w:p w14:paraId="264D3EB2">
      <w:pPr>
        <w:pStyle w:val="11"/>
        <w:widowControl/>
      </w:pPr>
      <w:r>
        <w:t>But now all types are taken away; and it is a trite saying, that we cannot argue from types.</w:t>
      </w:r>
    </w:p>
    <w:p w14:paraId="27DB8790">
      <w:pPr>
        <w:pStyle w:val="11"/>
        <w:widowControl/>
      </w:pPr>
      <w:r>
        <w:t>但现在所有的预表（types）都已被除去（taken away）；而且这是一个陈腐（trite）的说法，即我们不能从预表进行论证。</w:t>
      </w:r>
    </w:p>
    <w:p w14:paraId="6F7F04D0">
      <w:pPr>
        <w:pStyle w:val="11"/>
        <w:spacing w:line="248" w:lineRule="auto"/>
        <w:rPr>
          <w:rFonts w:hint="eastAsia"/>
        </w:rPr>
      </w:pPr>
    </w:p>
    <w:p w14:paraId="5FB0E976">
      <w:pPr>
        <w:pStyle w:val="11"/>
        <w:widowControl/>
      </w:pPr>
      <w:r>
        <w:t>Sixthly, if Moses were supreme judge, and a priest higher than Aaron, then there were two judges and two chief priests also in that people: yea, there was a priest higher than the chief priest; which is impossible.</w:t>
      </w:r>
    </w:p>
    <w:p w14:paraId="0AEED0DB">
      <w:pPr>
        <w:pStyle w:val="11"/>
        <w:widowControl/>
      </w:pPr>
      <w:r>
        <w:t>第六，如果摩西是最高审判官，并且是比亚伦更高的祭司，那么在那个民族中就有两位审判官和两位大祭司：是的，有一个比大祭司更高的祭司；这是不可能的。</w:t>
      </w:r>
    </w:p>
    <w:p w14:paraId="51D0BA9C">
      <w:pPr>
        <w:pStyle w:val="11"/>
        <w:spacing w:line="248" w:lineRule="auto"/>
        <w:rPr>
          <w:rFonts w:hint="eastAsia"/>
        </w:rPr>
      </w:pPr>
    </w:p>
    <w:p w14:paraId="40EB9111">
      <w:pPr>
        <w:pStyle w:val="11"/>
        <w:widowControl/>
      </w:pPr>
      <w:r>
        <w:t>The second place of the Old Testament alleged by Bellarmine is contained in Deuteronomy 17:8–13: “If there arise a matter too hard for thee in judgment between blood and blood,” &amp;c. “We see from this place,” says the Jesuit, “that all who are in doubt on any matter, are sent to a living judge, not to their own private spirits.”</w:t>
      </w:r>
    </w:p>
    <w:p w14:paraId="5958DFE5">
      <w:pPr>
        <w:pStyle w:val="11"/>
        <w:widowControl/>
      </w:pPr>
      <w:r>
        <w:t>贝拉明（Bellarmine）引用的第二个旧约经文包含在申命记 17:8–13 中：“在审判上，若有血与血，案与案，过于难断的（too hard for thee），”等等。“我们从这个地方看到，”耶稣会士说，“所有对任何事情存疑的人，都被送往一位活的审判官（living judge），而不是他们自己的私意（private spirits）。”</w:t>
      </w:r>
    </w:p>
    <w:p w14:paraId="42650DA3">
      <w:pPr>
        <w:pStyle w:val="11"/>
        <w:spacing w:line="248" w:lineRule="auto"/>
        <w:rPr>
          <w:rFonts w:hint="eastAsia"/>
        </w:rPr>
      </w:pPr>
    </w:p>
    <w:p w14:paraId="4D4420D6">
      <w:pPr>
        <w:pStyle w:val="11"/>
        <w:widowControl/>
      </w:pPr>
      <w:r>
        <w:t>I answer: It is a malicious assertion of the Jesuit to say that we send men in doubt on any matter to their own private spirits:</w:t>
      </w:r>
    </w:p>
    <w:p w14:paraId="53C20A83">
      <w:pPr>
        <w:pStyle w:val="11"/>
        <w:widowControl/>
      </w:pPr>
      <w:r>
        <w:t>我回答：耶稣会士说我们把对任何事情存疑的人送往他们自己的私意，这是一个恶意的（malicious）断言：</w:t>
      </w:r>
    </w:p>
    <w:p w14:paraId="3F518DC1">
      <w:pPr>
        <w:pStyle w:val="11"/>
        <w:spacing w:line="248" w:lineRule="auto"/>
        <w:rPr>
          <w:rFonts w:hint="eastAsia"/>
        </w:rPr>
      </w:pPr>
    </w:p>
    <w:p w14:paraId="1B40E731">
      <w:pPr>
        <w:pStyle w:val="11"/>
        <w:widowControl/>
      </w:pPr>
      <w:r>
        <w:t>for we send no man to his own private spirit, but to scripture itself, and the Spirit of God speaking clearly in the scripture.</w:t>
      </w:r>
    </w:p>
    <w:p w14:paraId="7623C1EA">
      <w:pPr>
        <w:pStyle w:val="11"/>
        <w:widowControl/>
      </w:pPr>
      <w:r>
        <w:t>因为我们不把任何人送往祂自己的私意，而是送往圣经本身，以及在圣经中清晰说话的上帝的灵。</w:t>
      </w:r>
    </w:p>
    <w:p w14:paraId="343DDEE6">
      <w:pPr>
        <w:pStyle w:val="11"/>
        <w:spacing w:line="248" w:lineRule="auto"/>
        <w:rPr>
          <w:rFonts w:hint="eastAsia"/>
        </w:rPr>
      </w:pPr>
    </w:p>
    <w:p w14:paraId="6F101716">
      <w:pPr>
        <w:pStyle w:val="11"/>
        <w:widowControl/>
      </w:pPr>
      <w:r>
        <w:t>But, to give a distinct answer, I say, first, that this precept was conditional, as appears from the very words themselves.</w:t>
      </w:r>
    </w:p>
    <w:p w14:paraId="3A96FE11">
      <w:pPr>
        <w:pStyle w:val="11"/>
        <w:widowControl/>
      </w:pPr>
      <w:r>
        <w:t>但是，为了给出一个明确的回答，我首先说，这条诫命（precept）是有条件的（conditional），从文字本身就可以看出。</w:t>
      </w:r>
    </w:p>
    <w:p w14:paraId="1B4B094A">
      <w:pPr>
        <w:pStyle w:val="11"/>
        <w:spacing w:line="248" w:lineRule="auto"/>
        <w:rPr>
          <w:rFonts w:hint="eastAsia"/>
        </w:rPr>
      </w:pPr>
    </w:p>
    <w:p w14:paraId="3DAEAC86">
      <w:pPr>
        <w:pStyle w:val="11"/>
        <w:widowControl/>
      </w:pPr>
      <w:r>
        <w:t>For they who consulted that supreme judge were ordered to do according to “that sentence of the law which he should teach them.”</w:t>
      </w:r>
    </w:p>
    <w:p w14:paraId="3A24E667">
      <w:pPr>
        <w:pStyle w:val="11"/>
        <w:widowControl/>
      </w:pPr>
      <w:r>
        <w:t>因为那些咨询那位最高审判官的人被命令要照着“祂所教导他们的律法的裁决（sentence）”去行。</w:t>
      </w:r>
    </w:p>
    <w:p w14:paraId="37FE0A1D">
      <w:pPr>
        <w:pStyle w:val="11"/>
        <w:spacing w:line="248" w:lineRule="auto"/>
        <w:rPr>
          <w:rFonts w:hint="eastAsia"/>
        </w:rPr>
      </w:pPr>
    </w:p>
    <w:p w14:paraId="17CA8153">
      <w:pPr>
        <w:pStyle w:val="11"/>
        <w:widowControl/>
      </w:pPr>
      <w:r>
        <w:t>All, therefore, are commanded to obey the decree of the judge, but with this condition, provided that he judge according to the law of God, that is, shew from the law that it is the will of God.</w:t>
      </w:r>
    </w:p>
    <w:p w14:paraId="3E054442">
      <w:pPr>
        <w:pStyle w:val="11"/>
        <w:widowControl/>
      </w:pPr>
      <w:r>
        <w:t>因此，所有人都被命令要服从审判官的法令（decree），但要附带这个条件，即祂要根据上帝的律法进行审判，也就是说，从律法中表明这是上帝的旨意。</w:t>
      </w:r>
    </w:p>
    <w:p w14:paraId="5D3FD853">
      <w:pPr>
        <w:pStyle w:val="11"/>
        <w:widowControl/>
      </w:pPr>
      <w:r>
        <w:t>This we also willingly concede, that every priest and minister, and not the pope alone, is to be obeyed whenever he judges according to the law.</w:t>
      </w:r>
    </w:p>
    <w:p w14:paraId="3EA3E3FC">
      <w:pPr>
        <w:pStyle w:val="11"/>
        <w:widowControl/>
      </w:pPr>
      <w:r>
        <w:t>我们也乐意承认这一点，即每个祭司和传道人（minister），而不仅仅是教皇，只要祂按照律法进行审判，就应该被服从。</w:t>
      </w:r>
    </w:p>
    <w:p w14:paraId="424DCF68">
      <w:pPr>
        <w:pStyle w:val="11"/>
        <w:spacing w:line="248" w:lineRule="auto"/>
        <w:rPr>
          <w:rFonts w:hint="eastAsia"/>
        </w:rPr>
      </w:pPr>
    </w:p>
    <w:p w14:paraId="2AEEFD84">
      <w:pPr>
        <w:pStyle w:val="11"/>
        <w:widowControl/>
      </w:pPr>
      <w:r>
        <w:t>Meanwhile this place does not establish any such supreme judge as may determine what he pleases at his own caprice, and by whose judgment, though destitute of all scripture authority, we are bound to stand:</w:t>
      </w:r>
    </w:p>
    <w:p w14:paraId="6B464CCA">
      <w:pPr>
        <w:pStyle w:val="11"/>
        <w:widowControl/>
      </w:pPr>
      <w:r>
        <w:t>同时，这段经文并没有设立任何这样一位最高的审判官，祂可以凭祂自己的反复无常（caprice）来决定****祂所喜欢的，并且我们有义务遵守（bound to stand）祂的判断，即使祂缺乏所有圣经权威：</w:t>
      </w:r>
    </w:p>
    <w:p w14:paraId="5374F227">
      <w:pPr>
        <w:pStyle w:val="11"/>
        <w:spacing w:line="248" w:lineRule="auto"/>
        <w:rPr>
          <w:rFonts w:hint="eastAsia"/>
        </w:rPr>
      </w:pPr>
    </w:p>
    <w:p w14:paraId="4C801B87">
      <w:pPr>
        <w:pStyle w:val="11"/>
        <w:widowControl/>
      </w:pPr>
      <w:r>
        <w:t>yea, rather, when it requires him to answer according to the law, it assigns the supreme judgment to the law and not to him.</w:t>
      </w:r>
    </w:p>
    <w:p w14:paraId="26B14B1B">
      <w:pPr>
        <w:pStyle w:val="11"/>
        <w:widowControl/>
      </w:pPr>
      <w:r>
        <w:t>是的，更确切地说，当它要求祂根据律法回答时，它将最高审判权归于律法而不是祂。</w:t>
      </w:r>
    </w:p>
    <w:p w14:paraId="1714918B">
      <w:pPr>
        <w:pStyle w:val="11"/>
        <w:spacing w:line="248" w:lineRule="auto"/>
        <w:rPr>
          <w:rFonts w:hint="eastAsia"/>
        </w:rPr>
      </w:pPr>
    </w:p>
    <w:p w14:paraId="40EBDFD8">
      <w:pPr>
        <w:pStyle w:val="11"/>
        <w:widowControl/>
      </w:pPr>
      <w:r>
        <w:t>Here the Jesuit brings many things to elude and overturn this answer.</w:t>
      </w:r>
    </w:p>
    <w:p w14:paraId="70CE6F98">
      <w:pPr>
        <w:pStyle w:val="11"/>
        <w:widowControl/>
      </w:pPr>
      <w:r>
        <w:t>在这里，耶稣会士提出了许多事物来规避（elude）和推翻（overturn）这个回答。</w:t>
      </w:r>
    </w:p>
    <w:p w14:paraId="027F71CC">
      <w:pPr>
        <w:pStyle w:val="11"/>
        <w:spacing w:line="248" w:lineRule="auto"/>
        <w:rPr>
          <w:rFonts w:hint="eastAsia"/>
        </w:rPr>
      </w:pPr>
    </w:p>
    <w:p w14:paraId="221EB543">
      <w:pPr>
        <w:pStyle w:val="11"/>
        <w:widowControl/>
      </w:pPr>
      <w:r>
        <w:t>For he says, first, that those words, “and shall teach thee according to the law,” are not to be found anywhere but in the Vulgate edition.</w:t>
      </w:r>
    </w:p>
    <w:p w14:paraId="74C285F5">
      <w:pPr>
        <w:pStyle w:val="11"/>
        <w:widowControl/>
      </w:pPr>
      <w:r>
        <w:t>因为祂首先说，那些话，“并应根据律法教导你，”除了在武加大（Vulgate）版本中，其他任何地方都找不到。</w:t>
      </w:r>
    </w:p>
    <w:p w14:paraId="569F2399">
      <w:pPr>
        <w:pStyle w:val="11"/>
        <w:widowControl/>
      </w:pPr>
      <w:r>
        <w:t>I answer, first, that this is enough, since they hold that edition for authentic.</w:t>
      </w:r>
    </w:p>
    <w:p w14:paraId="4E3EC713">
      <w:pPr>
        <w:pStyle w:val="11"/>
        <w:widowControl/>
      </w:pPr>
      <w:r>
        <w:t>我回答，首先，这就足够了，因为他们认为那个版本是权威的（authentic）。</w:t>
      </w:r>
    </w:p>
    <w:p w14:paraId="36B7B957">
      <w:pPr>
        <w:pStyle w:val="11"/>
        <w:spacing w:line="248" w:lineRule="auto"/>
        <w:rPr>
          <w:rFonts w:hint="eastAsia"/>
        </w:rPr>
      </w:pPr>
    </w:p>
    <w:p w14:paraId="61B5BCD2">
      <w:pPr>
        <w:pStyle w:val="11"/>
        <w:widowControl/>
      </w:pPr>
      <w:r>
        <w:t>Secondly, this condition is plainly expressed in the Hebrew copies, verse 11, al pi hathorah asher jorucha5: in which words the priest is bound to the mouth, that is, the sentence and declaration of the law, so as to decree nothing but what the law itself dictates and declares.</w:t>
      </w:r>
    </w:p>
    <w:p w14:paraId="797D65D7">
      <w:pPr>
        <w:pStyle w:val="11"/>
        <w:widowControl/>
      </w:pPr>
      <w:r>
        <w:t>其次，这个条件在希伯来抄本（Hebrew copies）第 11 节中清楚地表达了，al pi hathorah asher jorucha5：在这些话中，祭司被约束（bound）于口，也就是律法的裁决和宣告（declaration），以便除了律法本身所指示（dictates）和宣告的内容之外，不制定（decree）任何事情。</w:t>
      </w:r>
    </w:p>
    <w:p w14:paraId="31016DA3">
      <w:pPr>
        <w:pStyle w:val="11"/>
        <w:spacing w:line="248" w:lineRule="auto"/>
        <w:rPr>
          <w:rFonts w:hint="eastAsia"/>
        </w:rPr>
      </w:pPr>
    </w:p>
    <w:p w14:paraId="17CC89AC">
      <w:pPr>
        <w:pStyle w:val="11"/>
        <w:widowControl/>
      </w:pPr>
      <w:r>
        <w:t>Thus the priest ought to be a second mouth to this divine mouth.</w:t>
      </w:r>
    </w:p>
    <w:p w14:paraId="7E56B632">
      <w:pPr>
        <w:pStyle w:val="11"/>
        <w:widowControl/>
      </w:pPr>
      <w:r>
        <w:t>因此，祭司应该成为这神圣的口（divine mouth）的第二个口。</w:t>
      </w:r>
    </w:p>
    <w:p w14:paraId="6FB16E8F">
      <w:pPr>
        <w:pStyle w:val="11"/>
        <w:spacing w:line="248" w:lineRule="auto"/>
        <w:rPr>
          <w:rFonts w:hint="eastAsia"/>
        </w:rPr>
      </w:pPr>
    </w:p>
    <w:p w14:paraId="25E3FA85">
      <w:pPr>
        <w:pStyle w:val="11"/>
        <w:widowControl/>
      </w:pPr>
      <w:r>
        <w:t>Secondly, he says that this is not a condition, but an assertion or promise: for Moses did not mean to say, Abide by the judgment of the priest, if he teach thee according to the law; for then men would have been reduced to greater doubts than before, and the priest would not be the judge, but they themselves, who would have to judge of the sentence of the priest.</w:t>
      </w:r>
    </w:p>
    <w:p w14:paraId="75D2B6DD">
      <w:pPr>
        <w:pStyle w:val="11"/>
        <w:widowControl/>
      </w:pPr>
      <w:r>
        <w:t>其次，祂说这不是一个条件，而是一个断言（assertion）或应许（promise）：因为摩西的意思不是说，如果祂根据律法教导你，你就遵守祭司的判断；因为那样一来，人们就会陷入比以前更大的疑问，而且祭司就不会是审判官，而是他们自己，他们将不得不判断祭司的裁决。</w:t>
      </w:r>
    </w:p>
    <w:p w14:paraId="3D576806">
      <w:pPr>
        <w:pStyle w:val="11"/>
        <w:widowControl/>
      </w:pPr>
      <w:r>
        <w:t>I answer, men are remitted to the priest only in ambiguous and doubtful causes, and then required to abide by his judgment.</w:t>
      </w:r>
    </w:p>
    <w:p w14:paraId="3DAC855D">
      <w:pPr>
        <w:pStyle w:val="11"/>
        <w:widowControl/>
      </w:pPr>
      <w:r>
        <w:t>我回答，人们仅在模棱两可（ambiguous）和可疑的案件中才被交给（remitted）祭司，然后才被要求遵守****祂的判断。</w:t>
      </w:r>
    </w:p>
    <w:p w14:paraId="39DE324A">
      <w:pPr>
        <w:pStyle w:val="11"/>
        <w:spacing w:line="248" w:lineRule="auto"/>
        <w:rPr>
          <w:rFonts w:hint="eastAsia"/>
        </w:rPr>
      </w:pPr>
    </w:p>
    <w:p w14:paraId="3F9F4479">
      <w:pPr>
        <w:pStyle w:val="11"/>
        <w:widowControl/>
      </w:pPr>
      <w:r>
        <w:t>What? Simply by whatever judgment he may pass?</w:t>
      </w:r>
    </w:p>
    <w:p w14:paraId="5F48A164">
      <w:pPr>
        <w:pStyle w:val="11"/>
        <w:widowControl/>
      </w:pPr>
      <w:r>
        <w:t>什么？简单地遵守****祂可能做出的任何判断吗？</w:t>
      </w:r>
    </w:p>
    <w:p w14:paraId="1FCBB626">
      <w:pPr>
        <w:pStyle w:val="11"/>
        <w:spacing w:line="248" w:lineRule="auto"/>
        <w:rPr>
          <w:rFonts w:hint="eastAsia"/>
        </w:rPr>
      </w:pPr>
    </w:p>
    <w:p w14:paraId="18002B19">
      <w:pPr>
        <w:pStyle w:val="11"/>
        <w:widowControl/>
      </w:pPr>
      <w:r>
        <w:t>God never gave so great a power to any man; and the priest in this case he hath expressly tied to the law, to prevent his saying a word and making an answer beyond the law.</w:t>
      </w:r>
    </w:p>
    <w:p w14:paraId="790039CE">
      <w:pPr>
        <w:pStyle w:val="11"/>
        <w:widowControl/>
      </w:pPr>
      <w:r>
        <w:t>上帝从未将如此大的权能（power）赋予任何人；并且在这种情况下，祂已明确将祭司束缚于律法，以防止祂说出和做出超出律法的任何话语和回答。</w:t>
      </w:r>
    </w:p>
    <w:p w14:paraId="60B4D304">
      <w:pPr>
        <w:pStyle w:val="11"/>
        <w:spacing w:line="248" w:lineRule="auto"/>
        <w:rPr>
          <w:rFonts w:hint="eastAsia"/>
        </w:rPr>
      </w:pPr>
    </w:p>
    <w:p w14:paraId="781F1AC3">
      <w:pPr>
        <w:pStyle w:val="11"/>
        <w:widowControl/>
      </w:pPr>
      <w:r>
        <w:t>Were men bound to abide by the judgment of the priest, even when he taught not according to the law?</w:t>
      </w:r>
    </w:p>
    <w:p w14:paraId="2A29A06E">
      <w:pPr>
        <w:pStyle w:val="11"/>
        <w:widowControl/>
      </w:pPr>
      <w:r>
        <w:t>即使祭司的教导不符合律法，人们是否有义务遵守****祂的判断？</w:t>
      </w:r>
    </w:p>
    <w:p w14:paraId="49D05831">
      <w:pPr>
        <w:pStyle w:val="11"/>
        <w:spacing w:line="248" w:lineRule="auto"/>
        <w:rPr>
          <w:rFonts w:hint="eastAsia"/>
        </w:rPr>
      </w:pPr>
    </w:p>
    <w:p w14:paraId="578299CE">
      <w:pPr>
        <w:pStyle w:val="11"/>
        <w:widowControl/>
      </w:pPr>
      <w:r>
        <w:t>Who would say so?</w:t>
      </w:r>
    </w:p>
    <w:p w14:paraId="4DD74D75">
      <w:pPr>
        <w:pStyle w:val="11"/>
        <w:widowControl/>
      </w:pPr>
      <w:r>
        <w:t>谁会这样说呢？</w:t>
      </w:r>
    </w:p>
    <w:p w14:paraId="2CE20CBE">
      <w:pPr>
        <w:pStyle w:val="11"/>
        <w:spacing w:line="248" w:lineRule="auto"/>
        <w:rPr>
          <w:rFonts w:hint="eastAsia"/>
        </w:rPr>
      </w:pPr>
    </w:p>
    <w:p w14:paraId="168E80C8">
      <w:pPr>
        <w:pStyle w:val="11"/>
        <w:widowControl/>
      </w:pPr>
      <w:r>
        <w:t>Therefore the condition is necessary: and yet men are not thereby involved in greater doubts or made judges themselves: for there was great judicial weight in the priest; and whatever he had once determined was held for rule to all external intents and purposes, in order that so controversies and disputes might be removed.</w:t>
      </w:r>
    </w:p>
    <w:p w14:paraId="69A672DA">
      <w:pPr>
        <w:pStyle w:val="11"/>
        <w:widowControl/>
      </w:pPr>
      <w:r>
        <w:t>因此，这个条件是必需的：然而人们并没有因此陷入更大的疑问，或使自己成为审判官：因为祭司具有很大的审判****分量（judicial weight）；而且祂一旦裁定的任何事情，都被视为适用于所有外在目的和意图（external intents and purposes）的准则（rule），以便争议和争端（disputes）可以被消除。</w:t>
      </w:r>
    </w:p>
    <w:p w14:paraId="7715CA06">
      <w:pPr>
        <w:pStyle w:val="11"/>
        <w:spacing w:line="248" w:lineRule="auto"/>
        <w:rPr>
          <w:rFonts w:hint="eastAsia"/>
        </w:rPr>
      </w:pPr>
    </w:p>
    <w:p w14:paraId="1C621D71">
      <w:pPr>
        <w:pStyle w:val="11"/>
        <w:widowControl/>
      </w:pPr>
      <w:r>
        <w:t>Thirdly, he concludes from the premises, that it is not a condition, but a promise: as if God had said, Do thou abide by the judge’s sentence, and I promise that the judge shall always determine rightly.</w:t>
      </w:r>
    </w:p>
    <w:p w14:paraId="0E875C82">
      <w:pPr>
        <w:pStyle w:val="11"/>
        <w:widowControl/>
      </w:pPr>
      <w:r>
        <w:t>第三，祂从前提（premises）中总结出，这不是一个条件，而是一个应许：仿佛上帝说，你遵守审判官的裁决，我应许审判官将总是正确地裁定。</w:t>
      </w:r>
    </w:p>
    <w:p w14:paraId="490DC515">
      <w:pPr>
        <w:pStyle w:val="11"/>
        <w:spacing w:line="248" w:lineRule="auto"/>
        <w:rPr>
          <w:rFonts w:hint="eastAsia"/>
        </w:rPr>
      </w:pPr>
    </w:p>
    <w:p w14:paraId="17803AC2">
      <w:pPr>
        <w:pStyle w:val="11"/>
        <w:widowControl/>
      </w:pPr>
      <w:r>
        <w:t>I answer, If such a promise be made to the priest, then the same pertains also to the political judge, because he is joined with the priest; and so the political judge also will be infallible in civil matters: which (I suppose) the papists will not allow.</w:t>
      </w:r>
    </w:p>
    <w:p w14:paraId="5DB1C1D9">
      <w:pPr>
        <w:pStyle w:val="11"/>
        <w:widowControl/>
      </w:pPr>
      <w:r>
        <w:t>我回答，如果向祭司做出了这样的应许，那么同样的内容也适用于政治审判官（political judge），因为祂与祭司联合（joined）在一起；因此政治审判官在民事（civil）事务中也将是绝无错误的（infallible）：我想罗马天主教徒不会允许这一点。</w:t>
      </w:r>
    </w:p>
    <w:p w14:paraId="3DE645F4">
      <w:pPr>
        <w:pStyle w:val="11"/>
        <w:spacing w:line="248" w:lineRule="auto"/>
        <w:rPr>
          <w:rFonts w:hint="eastAsia"/>
        </w:rPr>
      </w:pPr>
    </w:p>
    <w:p w14:paraId="35BB1FF3">
      <w:pPr>
        <w:pStyle w:val="11"/>
        <w:widowControl/>
      </w:pPr>
      <w:r>
        <w:t>But he says that the judge here mentioned is ecclesiastical, and not civil: whereas the falsehood of this pretense is plain from the context.</w:t>
      </w:r>
    </w:p>
    <w:p w14:paraId="01FA04F3">
      <w:pPr>
        <w:pStyle w:val="11"/>
        <w:widowControl/>
      </w:pPr>
      <w:r>
        <w:t>但是祂说这里提到的审判官是教会的（ecclesiastical），而不是民事的：然而这个托词（pretense）的虚假性从上下文（context）中可以清楚看出。</w:t>
      </w:r>
    </w:p>
    <w:p w14:paraId="4129FE84">
      <w:pPr>
        <w:pStyle w:val="11"/>
        <w:widowControl/>
      </w:pPr>
      <w:r>
        <w:t>Moses speaks there of controversies between blood and blood, plea and plea, which are forensic and civil actions: therefore he speaks of the civil judge.</w:t>
      </w:r>
    </w:p>
    <w:p w14:paraId="6664C731">
      <w:pPr>
        <w:pStyle w:val="11"/>
        <w:widowControl/>
      </w:pPr>
      <w:r>
        <w:t>摩西在那里谈论血与血、案与案之间的争议，这些是法庭的（forensic）和民事的行动（actions）：因此祂谈论的是民事审判官。</w:t>
      </w:r>
    </w:p>
    <w:p w14:paraId="68EFD690">
      <w:pPr>
        <w:pStyle w:val="11"/>
        <w:spacing w:line="248" w:lineRule="auto"/>
        <w:rPr>
          <w:rFonts w:hint="eastAsia"/>
        </w:rPr>
      </w:pPr>
    </w:p>
    <w:p w14:paraId="28148272">
      <w:pPr>
        <w:pStyle w:val="11"/>
        <w:widowControl/>
      </w:pPr>
      <w:r>
        <w:t>But, says he, if the civil judge be there spoken of, then the definitive sentence is assigned to the priest, but the execution to the judge: which is also manifestly false.</w:t>
      </w:r>
    </w:p>
    <w:p w14:paraId="7522BB9C">
      <w:pPr>
        <w:pStyle w:val="11"/>
        <w:widowControl/>
      </w:pPr>
      <w:r>
        <w:t>但是，祂说，如果那里谈论的是民事审判官，那么最终裁决（definitive sentence）就归于祭司，而执行（execution）归于审判官：这显然也是虚假的。</w:t>
      </w:r>
    </w:p>
    <w:p w14:paraId="1811FF49">
      <w:pPr>
        <w:pStyle w:val="11"/>
        <w:spacing w:line="248" w:lineRule="auto"/>
        <w:rPr>
          <w:rFonts w:hint="eastAsia"/>
        </w:rPr>
      </w:pPr>
    </w:p>
    <w:p w14:paraId="0D40CDCF">
      <w:pPr>
        <w:pStyle w:val="11"/>
        <w:widowControl/>
      </w:pPr>
      <w:r>
        <w:t>For, first, these words are there contained in the Vulgate, Ex decreto judicis morietur.</w:t>
      </w:r>
    </w:p>
    <w:p w14:paraId="22F39D1B">
      <w:pPr>
        <w:pStyle w:val="11"/>
        <w:widowControl/>
      </w:pPr>
      <w:r>
        <w:t>For, first, these words are there contained in the Vulgate, Ex decreto judicis morietur.（那人根据审判官的法令必死。）</w:t>
      </w:r>
    </w:p>
    <w:p w14:paraId="0F9EFA42">
      <w:pPr>
        <w:pStyle w:val="11"/>
        <w:spacing w:line="248" w:lineRule="auto"/>
        <w:rPr>
          <w:rFonts w:hint="eastAsia"/>
        </w:rPr>
      </w:pPr>
    </w:p>
    <w:p w14:paraId="27FC9CCE">
      <w:pPr>
        <w:pStyle w:val="11"/>
        <w:widowControl/>
      </w:pPr>
      <w:r>
        <w:t>Therefore, the judge himself should pass sentence and adjudge the accused to death; and consequently the definitive sentence also is assigned to the judge.</w:t>
      </w:r>
    </w:p>
    <w:p w14:paraId="2630C4E3">
      <w:pPr>
        <w:pStyle w:val="11"/>
        <w:widowControl/>
      </w:pPr>
      <w:r>
        <w:t>因此，审判官本人应该做出裁决，并将被告判处（adjudge）死刑；因此最终裁决也归于审判官。</w:t>
      </w:r>
    </w:p>
    <w:p w14:paraId="47F67CE7">
      <w:pPr>
        <w:pStyle w:val="11"/>
        <w:spacing w:line="248" w:lineRule="auto"/>
        <w:rPr>
          <w:rFonts w:hint="eastAsia"/>
        </w:rPr>
      </w:pPr>
    </w:p>
    <w:p w14:paraId="4B7D8F03">
      <w:pPr>
        <w:pStyle w:val="11"/>
        <w:widowControl/>
      </w:pPr>
      <w:r>
        <w:t>Again, there is a fault in the Vulgate edition.</w:t>
      </w:r>
    </w:p>
    <w:p w14:paraId="70126666">
      <w:pPr>
        <w:pStyle w:val="11"/>
        <w:widowControl/>
      </w:pPr>
      <w:r>
        <w:t>再次，在武加大版本中存在一个错误。</w:t>
      </w:r>
    </w:p>
    <w:p w14:paraId="6866FEC7">
      <w:pPr>
        <w:pStyle w:val="11"/>
        <w:widowControl/>
      </w:pPr>
      <w:r>
        <w:t>For in verse 12, ex occurs for either et or aut, as is clear from the Hebrew and Greek texts.</w:t>
      </w:r>
    </w:p>
    <w:p w14:paraId="00DE8CEB">
      <w:pPr>
        <w:pStyle w:val="11"/>
        <w:widowControl/>
      </w:pPr>
      <w:r>
        <w:t>For in verse 12, ex（从）出现的位置本应是 et（和）或 aut（或），这从希伯来文和希腊文文本（texts）中可以清楚看出。</w:t>
      </w:r>
    </w:p>
    <w:p w14:paraId="5B679771">
      <w:pPr>
        <w:pStyle w:val="11"/>
        <w:spacing w:line="248" w:lineRule="auto"/>
        <w:rPr>
          <w:rFonts w:hint="eastAsia"/>
        </w:rPr>
      </w:pPr>
    </w:p>
    <w:p w14:paraId="010EE167">
      <w:pPr>
        <w:pStyle w:val="11"/>
        <w:widowControl/>
      </w:pPr>
      <w:r>
        <w:t>In the Greek there is ἢ , or; and the Hebrew word also denotes or, but never from; so that the words should be read thus: “He who will not obey the priest or judge shall die.”</w:t>
      </w:r>
    </w:p>
    <w:p w14:paraId="1C35E0ED">
      <w:pPr>
        <w:pStyle w:val="11"/>
        <w:widowControl/>
      </w:pPr>
      <w:r>
        <w:t>在希腊文中有 ἢ，意思是或；希伯来词也指或，但绝不指从；因此这些话应该如此阅读：“不愿听从祭司或审判官的人必死。”</w:t>
      </w:r>
    </w:p>
    <w:p w14:paraId="5340EC7B">
      <w:pPr>
        <w:pStyle w:val="11"/>
        <w:spacing w:line="248" w:lineRule="auto"/>
        <w:rPr>
          <w:rFonts w:hint="eastAsia"/>
        </w:rPr>
      </w:pPr>
    </w:p>
    <w:p w14:paraId="3EF9C9B1">
      <w:pPr>
        <w:pStyle w:val="11"/>
        <w:widowControl/>
      </w:pPr>
      <w:r>
        <w:t>And that a disjunctive particle is required, is plain from verse 9: for they are ordered to come to the priests and to the judge; so that he who should presumptuously despise the priest or the judge should be put to death.</w:t>
      </w:r>
    </w:p>
    <w:p w14:paraId="09C8572E">
      <w:pPr>
        <w:pStyle w:val="11"/>
        <w:widowControl/>
      </w:pPr>
      <w:r>
        <w:t>而且需要一个分离的（disjunctive）连接词（particle），从第 9 节可以清楚看出：因为他们被命令要到祭司和审判官那里；因此那个傲慢地（presumptuously）藐视祭司或审判官的人应该被处死。</w:t>
      </w:r>
    </w:p>
    <w:p w14:paraId="14E1056C">
      <w:pPr>
        <w:pStyle w:val="11"/>
        <w:spacing w:line="248" w:lineRule="auto"/>
        <w:rPr>
          <w:rFonts w:hint="eastAsia"/>
        </w:rPr>
      </w:pPr>
    </w:p>
    <w:p w14:paraId="4C7C4DF8">
      <w:pPr>
        <w:pStyle w:val="11"/>
        <w:widowControl/>
      </w:pPr>
      <w:r>
        <w:t>Thus it is not every dissent from the decision, however modest, and with probable grounds, pious and reasonable; but such as was bold, presumptuous, headlong and frantic, that was punished capitally.</w:t>
      </w:r>
    </w:p>
    <w:p w14:paraId="282F55B1">
      <w:pPr>
        <w:pStyle w:val="11"/>
        <w:widowControl/>
      </w:pPr>
      <w:r>
        <w:t>Thus it is not every dissent from the decision, however modest, and with probable grounds, pious and reasonable; but such as was bold, presumptuous, headlong and frantic, that was punished capitally.（因此，并非每一个对裁决的异议（dissent），无论多么谦虚（modest），有合理的理由（probable grounds），虔诚和合理；而是那种大胆、傲慢、鲁莽（headlong）和疯狂的（frantic）异议，才会受到死刑的惩罚（punished capitally）。）</w:t>
      </w:r>
    </w:p>
    <w:p w14:paraId="08CDD2D0">
      <w:pPr>
        <w:pStyle w:val="11"/>
        <w:widowControl/>
      </w:pPr>
      <w:r>
        <w:t>The words of the text stand thus in the Vulgate: verse 12, Qui autem superbierit, nolens obedire sacerdotis imperio, qui eo tempore ministrat Domino Deo tuo, ex decreto judicis morietur.</w:t>
      </w:r>
    </w:p>
    <w:p w14:paraId="666A2C97">
      <w:pPr>
        <w:pStyle w:val="11"/>
        <w:widowControl/>
      </w:pPr>
      <w:r>
        <w:t>文本的措辞在武加大版本中是这样的：第 12 节，Qui autem superbierit, nolens obedire sacerdotis imperio, qui eo tempore ministrat Domino Deo tuo, ex decreto judicis morietur.（那傲慢不肯顺服在那时事奉你主上帝的祭司的命令（imperio）的人，必根据审判官的法令而死。）</w:t>
      </w:r>
    </w:p>
    <w:p w14:paraId="5E8254B8">
      <w:pPr>
        <w:pStyle w:val="11"/>
        <w:spacing w:line="248" w:lineRule="auto"/>
        <w:rPr>
          <w:rFonts w:hint="eastAsia"/>
        </w:rPr>
      </w:pPr>
    </w:p>
    <w:p w14:paraId="7936359A">
      <w:pPr>
        <w:pStyle w:val="11"/>
        <w:widowControl/>
      </w:pPr>
      <w:r>
        <w:t>Hence the Jesuit gathers, that the definitive sentence belonged to the priest, the execution to the magistrate.</w:t>
      </w:r>
    </w:p>
    <w:p w14:paraId="50B09FE9">
      <w:pPr>
        <w:pStyle w:val="11"/>
        <w:widowControl/>
      </w:pPr>
      <w:r>
        <w:t>因此耶稣会士推论（gathers），最终裁决属于祭司，执行属于官员（magistrate）。</w:t>
      </w:r>
    </w:p>
    <w:p w14:paraId="0962AA80">
      <w:pPr>
        <w:pStyle w:val="11"/>
        <w:spacing w:line="248" w:lineRule="auto"/>
        <w:rPr>
          <w:rFonts w:hint="eastAsia"/>
        </w:rPr>
      </w:pPr>
    </w:p>
    <w:p w14:paraId="257DFEFF">
      <w:pPr>
        <w:pStyle w:val="11"/>
        <w:widowControl/>
      </w:pPr>
      <w:r>
        <w:t>But the Hebrew verity teaches us otherwise, which is to this effect: “And the man that will do presumptuously so as to refuse to hearken to the priest who stands to minister there before the Lord thy God, or to the judge, that man shall die.”</w:t>
      </w:r>
    </w:p>
    <w:p w14:paraId="62238C7B">
      <w:pPr>
        <w:pStyle w:val="11"/>
        <w:widowControl/>
      </w:pPr>
      <w:r>
        <w:t>但希伯来文的真理（verity）教导我们并非如此，其要旨如下：“那傲慢地行事，不肯听从站在那里事奉你主上帝的祭司，或审判官的人，那人必死。”</w:t>
      </w:r>
    </w:p>
    <w:p w14:paraId="0D9CF6C5">
      <w:pPr>
        <w:pStyle w:val="11"/>
        <w:spacing w:line="248" w:lineRule="auto"/>
        <w:rPr>
          <w:rFonts w:hint="eastAsia"/>
        </w:rPr>
      </w:pPr>
    </w:p>
    <w:p w14:paraId="741F2818">
      <w:pPr>
        <w:pStyle w:val="11"/>
        <w:widowControl/>
      </w:pPr>
      <w:r>
        <w:t>This law gives as much definitive authority to the judge as to the priest.</w:t>
      </w:r>
    </w:p>
    <w:p w14:paraId="77D9CC77">
      <w:pPr>
        <w:pStyle w:val="11"/>
        <w:widowControl/>
      </w:pPr>
      <w:r>
        <w:t>这条律法赋予审判官与祭司同样多的最终权威。</w:t>
      </w:r>
    </w:p>
    <w:p w14:paraId="6DAC3700">
      <w:pPr>
        <w:pStyle w:val="11"/>
        <w:spacing w:line="248" w:lineRule="auto"/>
        <w:rPr>
          <w:rFonts w:hint="eastAsia"/>
        </w:rPr>
      </w:pPr>
    </w:p>
    <w:p w14:paraId="37B759D6">
      <w:pPr>
        <w:pStyle w:val="11"/>
        <w:widowControl/>
      </w:pPr>
      <w:r>
        <w:t>The Hebrew has, o el hashophet6.</w:t>
      </w:r>
    </w:p>
    <w:p w14:paraId="7799CA54">
      <w:pPr>
        <w:pStyle w:val="11"/>
        <w:widowControl/>
      </w:pPr>
      <w:r>
        <w:t>希伯来文有，o el hashophet6。</w:t>
      </w:r>
    </w:p>
    <w:p w14:paraId="6CF07BF0">
      <w:pPr>
        <w:pStyle w:val="11"/>
        <w:spacing w:line="248" w:lineRule="auto"/>
        <w:rPr>
          <w:rFonts w:hint="eastAsia"/>
        </w:rPr>
      </w:pPr>
    </w:p>
    <w:p w14:paraId="341E3B05">
      <w:pPr>
        <w:pStyle w:val="11"/>
        <w:widowControl/>
      </w:pPr>
      <w:r>
        <w:t>Upon which place Cajetan writes thus: “The translator hath made a change: for in the Hebrew it is, or to the judge.</w:t>
      </w:r>
    </w:p>
    <w:p w14:paraId="1FA501AD">
      <w:pPr>
        <w:pStyle w:val="11"/>
        <w:widowControl/>
      </w:pPr>
      <w:r>
        <w:t>Upon which place Cajetan writes thus: “The translator hath made a change: for in the Hebrew it is, or to the judge.（关于这段经文，卡耶坦（Cajetan）如此写道：“译者做出了更改（change）：因为在希伯来文中是，或审判官。</w:t>
      </w:r>
    </w:p>
    <w:p w14:paraId="04F0815D">
      <w:pPr>
        <w:pStyle w:val="11"/>
        <w:spacing w:line="248" w:lineRule="auto"/>
        <w:rPr>
          <w:rFonts w:hint="eastAsia"/>
        </w:rPr>
      </w:pPr>
    </w:p>
    <w:p w14:paraId="0FB4DCBF">
      <w:pPr>
        <w:pStyle w:val="11"/>
        <w:widowControl/>
      </w:pPr>
      <w:r>
        <w:t>The expression is disjunctive, ‘in not obeying the priest or the judge. ’</w:t>
      </w:r>
    </w:p>
    <w:p w14:paraId="6CA3B0FC">
      <w:pPr>
        <w:pStyle w:val="11"/>
        <w:widowControl/>
      </w:pPr>
      <w:r>
        <w:t>这个表达是分离的（disjunctive），‘不顺服祭司或审判官。’</w:t>
      </w:r>
    </w:p>
    <w:p w14:paraId="19094415">
      <w:pPr>
        <w:pStyle w:val="11"/>
        <w:spacing w:line="248" w:lineRule="auto"/>
        <w:rPr>
          <w:rFonts w:hint="eastAsia"/>
        </w:rPr>
      </w:pPr>
    </w:p>
    <w:p w14:paraId="6E494408">
      <w:pPr>
        <w:pStyle w:val="11"/>
        <w:widowControl/>
      </w:pPr>
      <w:r>
        <w:t>Where I would have the intelligent reader observe, that the decision of an ambiguous case is not described as being made by a single person, but by many priests and the judge.</w:t>
      </w:r>
    </w:p>
    <w:p w14:paraId="25CC5985">
      <w:pPr>
        <w:pStyle w:val="11"/>
        <w:widowControl/>
      </w:pPr>
      <w:r>
        <w:t>在此，我希望聪明的读者注意，模棱两可案件的裁决（decision）并非被描述为由单一个人做出，而是由许多祭司和审判官做出。</w:t>
      </w:r>
    </w:p>
    <w:p w14:paraId="4291B048">
      <w:pPr>
        <w:pStyle w:val="11"/>
        <w:spacing w:line="248" w:lineRule="auto"/>
        <w:rPr>
          <w:rFonts w:hint="eastAsia"/>
        </w:rPr>
      </w:pPr>
    </w:p>
    <w:p w14:paraId="6FC26C65">
      <w:pPr>
        <w:pStyle w:val="11"/>
        <w:widowControl/>
      </w:pPr>
      <w:r>
        <w:t>Præcipere executionem attribuitur pontifici vel judici.</w:t>
      </w:r>
    </w:p>
    <w:p w14:paraId="54176FE8">
      <w:pPr>
        <w:pStyle w:val="11"/>
        <w:widowControl/>
      </w:pPr>
      <w:r>
        <w:t>Præcipere executionem attribuitur pontifici vel judici.（命令执行（executionem）归于教皇（pontifici）或审判官（judici）。）</w:t>
      </w:r>
    </w:p>
    <w:p w14:paraId="26A3AD1B">
      <w:pPr>
        <w:pStyle w:val="11"/>
        <w:spacing w:line="248" w:lineRule="auto"/>
        <w:rPr>
          <w:rFonts w:hint="eastAsia"/>
        </w:rPr>
      </w:pPr>
    </w:p>
    <w:p w14:paraId="3FB35F3D">
      <w:pPr>
        <w:pStyle w:val="11"/>
        <w:widowControl/>
      </w:pPr>
      <w:r>
        <w:t>Par pœna decernitur opponentis se sacerdoti vel judici7.”</w:t>
      </w:r>
    </w:p>
    <w:p w14:paraId="0837E8BB">
      <w:pPr>
        <w:pStyle w:val="11"/>
        <w:widowControl/>
      </w:pPr>
      <w:r>
        <w:t>Par pœna decernitur opponentis se sacerdoti vel judici7.”（对于反对祭司或审判官的人，规定了同样的刑罚（pœna）7。）</w:t>
      </w:r>
    </w:p>
    <w:p w14:paraId="31073D34">
      <w:pPr>
        <w:pStyle w:val="11"/>
        <w:widowControl/>
      </w:pPr>
      <w:r>
        <w:t>The Jesuit hath spoiled the cardinal’s argument: for he says, first, that the particle is disjunctive; secondly, that the execution belonged to the pontiff or the judge; thirdly, that the same penalty was prescribed for him who resisted the judge as for him who resisted the priest; fourthly, that the definitive sentence was not of one priest, but of many, and of the judge.</w:t>
      </w:r>
    </w:p>
    <w:p w14:paraId="351D29EC">
      <w:pPr>
        <w:pStyle w:val="11"/>
        <w:widowControl/>
      </w:pPr>
      <w:r>
        <w:t>耶稣会士破坏（spoiled）了红衣主教（cardinal）的论证：因为祂说，第一，那个连接词是分离的；第二，执行属于教皇或审判官；第三，对于抗拒审判官的人，规定了与抗拒祭司的人同样的刑罚；第四，最终裁决不是由一位祭司，而是由许多祭司和审判官做出的。</w:t>
      </w:r>
    </w:p>
    <w:p w14:paraId="4BDA6994">
      <w:pPr>
        <w:pStyle w:val="11"/>
        <w:spacing w:line="248" w:lineRule="auto"/>
        <w:rPr>
          <w:rFonts w:hint="eastAsia"/>
        </w:rPr>
      </w:pPr>
    </w:p>
    <w:p w14:paraId="6E5C86AD">
      <w:pPr>
        <w:pStyle w:val="11"/>
        <w:widowControl/>
      </w:pPr>
      <w:r>
        <w:t>Jerome ab Oleastro, in his commentaries, gathers from this passage: “That it is not free to judges to judge as they will, but according to the laws; and that we are commanded to obey them when they judge according to the same8.”</w:t>
      </w:r>
    </w:p>
    <w:p w14:paraId="4C3395FB">
      <w:pPr>
        <w:pStyle w:val="11"/>
        <w:widowControl/>
      </w:pPr>
      <w:r>
        <w:t>奥里亚斯特罗的耶柔米（Jerome ab Oleastro），在祂的注释中，从这段经文推论（gathers）：“审判官不能随心所欲地审判，而是要根据律法；并且当他们根据律法审判时，我们被命令要服从他们8。”</w:t>
      </w:r>
    </w:p>
    <w:p w14:paraId="44224FC3">
      <w:pPr>
        <w:pStyle w:val="11"/>
        <w:spacing w:line="248" w:lineRule="auto"/>
        <w:rPr>
          <w:rFonts w:hint="eastAsia"/>
        </w:rPr>
      </w:pPr>
    </w:p>
    <w:p w14:paraId="720D3F77">
      <w:pPr>
        <w:pStyle w:val="11"/>
        <w:widowControl/>
      </w:pPr>
      <w:r>
        <w:t>But these men require obedience to whatever they prescribe, and will by no means suffer their decrees to be examined.</w:t>
      </w:r>
    </w:p>
    <w:p w14:paraId="2A2DEBF2">
      <w:pPr>
        <w:pStyle w:val="11"/>
        <w:widowControl/>
      </w:pPr>
      <w:r>
        <w:t>但是这些人要求对他们所规定（prescribe）的一切都服从，并且绝不容许他们的法令（decrees）被审查（examined）。</w:t>
      </w:r>
    </w:p>
    <w:p w14:paraId="07E02DE7">
      <w:pPr>
        <w:pStyle w:val="11"/>
        <w:spacing w:line="248" w:lineRule="auto"/>
        <w:rPr>
          <w:rFonts w:hint="eastAsia"/>
        </w:rPr>
      </w:pPr>
    </w:p>
    <w:p w14:paraId="301B77BE">
      <w:pPr>
        <w:pStyle w:val="11"/>
        <w:widowControl/>
      </w:pPr>
      <w:r>
        <w:t>Cyprian also, Epistle 69, cites this place thus: “It behoves us to hearken to the priest or the judge9.”</w:t>
      </w:r>
    </w:p>
    <w:p w14:paraId="2AC590F6">
      <w:pPr>
        <w:pStyle w:val="11"/>
        <w:widowControl/>
      </w:pPr>
      <w:r>
        <w:t>居普良（Cyprian）在第 69 封书信中也如此引用这段经文：“我们有义务听从祭司或审判官9。”</w:t>
      </w:r>
    </w:p>
    <w:p w14:paraId="17A34CF1">
      <w:pPr>
        <w:pStyle w:val="11"/>
        <w:widowControl/>
      </w:pPr>
      <w:r>
        <w:t>And so much for our first general reply to this testimony of the Jesuit’s.</w:t>
      </w:r>
    </w:p>
    <w:p w14:paraId="6B320A71">
      <w:pPr>
        <w:pStyle w:val="11"/>
        <w:widowControl/>
      </w:pPr>
      <w:r>
        <w:t>关于我们对耶稣会士这个见证的第一个总体答复就到此为止。</w:t>
      </w:r>
    </w:p>
    <w:p w14:paraId="3360537D">
      <w:pPr>
        <w:pStyle w:val="11"/>
        <w:spacing w:line="248" w:lineRule="auto"/>
        <w:rPr>
          <w:rFonts w:hint="eastAsia"/>
        </w:rPr>
      </w:pPr>
    </w:p>
    <w:p w14:paraId="22359637">
      <w:pPr>
        <w:pStyle w:val="11"/>
        <w:widowControl/>
      </w:pPr>
      <w:r>
        <w:t>Secondly, I answer, that these words are not to be understood of a perpetual right of interpreting the scriptures, but only of an authority of determining difficult disputes and controversies; if ecclesiastical, by the minister; if political or civil, by the magistrate; so as that, in either case, there might be some one from whom there should be no appeal; for otherwise there would be no end of litigation.</w:t>
      </w:r>
    </w:p>
    <w:p w14:paraId="4EF0028E">
      <w:pPr>
        <w:pStyle w:val="11"/>
        <w:widowControl/>
      </w:pPr>
      <w:r>
        <w:t>其次，我回答，这些话不应理解为解释圣经的永久权利（perpetual right），而仅仅是裁定（determining）困难争端（disputes）和争议（controversies）的权威；如果是教会的（ecclesiastical），由传道人（minister）裁定；如果是政治的（political）或民事的（civil），由官员（magistrate）裁定；以便在任何一种情况下，都有一个不容上诉的人；否则诉讼（litigation）将永无止境。</w:t>
      </w:r>
    </w:p>
    <w:p w14:paraId="0F61AD96">
      <w:pPr>
        <w:pStyle w:val="11"/>
        <w:spacing w:line="248" w:lineRule="auto"/>
        <w:rPr>
          <w:rFonts w:hint="eastAsia"/>
        </w:rPr>
      </w:pPr>
    </w:p>
    <w:p w14:paraId="44F4C791">
      <w:pPr>
        <w:pStyle w:val="11"/>
        <w:widowControl/>
      </w:pPr>
      <w:r>
        <w:t>But now, there is no consequence in such an argument as this: disputes of murder, assault, blood, leprosy, and such like, are always to be determined by some judge, and there ought to be some certain tribunal for controversies at law: therefore, there ought to be some supreme judge with whom shall reside the power of interpreting scripture, and from whom no appeal shall be permitted.</w:t>
      </w:r>
    </w:p>
    <w:p w14:paraId="045F7DE5">
      <w:pPr>
        <w:pStyle w:val="11"/>
        <w:widowControl/>
      </w:pPr>
      <w:r>
        <w:t>但是现在，在这样的论证中，没有必然的结果（consequence）：谋杀（murder）、袭击（assault）、血、麻风（leprosy）以及类似事物的争议，总是要由某个审判官来裁定，而且应该有一个处理法律争议的确定审判庭（tribunal）：因此，应该有一位最高审判官，祂拥有解释圣经的权能（power），并且祂的裁决不容上诉。</w:t>
      </w:r>
    </w:p>
    <w:p w14:paraId="74B95D33">
      <w:pPr>
        <w:pStyle w:val="11"/>
        <w:spacing w:line="248" w:lineRule="auto"/>
        <w:rPr>
          <w:rFonts w:hint="eastAsia"/>
        </w:rPr>
      </w:pPr>
    </w:p>
    <w:p w14:paraId="0778BFAF">
      <w:pPr>
        <w:pStyle w:val="11"/>
        <w:widowControl/>
      </w:pPr>
      <w:r>
        <w:t>For no tribunal concerning religion hath been constituted by this law.</w:t>
      </w:r>
    </w:p>
    <w:p w14:paraId="13EFD763">
      <w:pPr>
        <w:pStyle w:val="11"/>
        <w:widowControl/>
      </w:pPr>
      <w:r>
        <w:t>因为这条律法没有设立（constituted）任何关于宗教的审判庭。</w:t>
      </w:r>
    </w:p>
    <w:p w14:paraId="60F8F81F">
      <w:pPr>
        <w:pStyle w:val="11"/>
        <w:spacing w:line="248" w:lineRule="auto"/>
        <w:rPr>
          <w:rFonts w:hint="eastAsia"/>
        </w:rPr>
      </w:pPr>
    </w:p>
    <w:p w14:paraId="089F5DAA">
      <w:pPr>
        <w:pStyle w:val="11"/>
        <w:widowControl/>
      </w:pPr>
      <w:r>
        <w:t>God hath reserved this to himself, and hath allowed it to no man, knowing as he does how easily men corrupt religion with their perverse opinions.</w:t>
      </w:r>
    </w:p>
    <w:p w14:paraId="61435145">
      <w:pPr>
        <w:pStyle w:val="11"/>
        <w:widowControl/>
      </w:pPr>
      <w:r>
        <w:t>上帝已将此事保留给祂自己，并且不容许任何人拥有，因为祂知道人是多么容易用他们悖谬的观点败坏（corrupt）宗教。</w:t>
      </w:r>
    </w:p>
    <w:p w14:paraId="66E7EE14">
      <w:pPr>
        <w:pStyle w:val="11"/>
        <w:spacing w:line="248" w:lineRule="auto"/>
        <w:rPr>
          <w:rFonts w:hint="eastAsia"/>
        </w:rPr>
      </w:pPr>
    </w:p>
    <w:p w14:paraId="18BD8C96">
      <w:pPr>
        <w:pStyle w:val="11"/>
        <w:widowControl/>
      </w:pPr>
      <w:r>
        <w:t>But this law is promulgated to establish external judgments of controversies at law, which either the magistrate or the priests are to judge.</w:t>
      </w:r>
    </w:p>
    <w:p w14:paraId="7CA3A511">
      <w:pPr>
        <w:pStyle w:val="11"/>
        <w:widowControl/>
      </w:pPr>
      <w:r>
        <w:t>但是这条律法是颁布（promulgated）来建立法律争议的外在判断，由官员或祭司来审判。</w:t>
      </w:r>
    </w:p>
    <w:p w14:paraId="42D82B98">
      <w:pPr>
        <w:pStyle w:val="11"/>
        <w:spacing w:line="248" w:lineRule="auto"/>
        <w:rPr>
          <w:rFonts w:hint="eastAsia"/>
        </w:rPr>
      </w:pPr>
    </w:p>
    <w:p w14:paraId="658F2750">
      <w:pPr>
        <w:pStyle w:val="11"/>
        <w:widowControl/>
      </w:pPr>
      <w:r>
        <w:t>Now, no commonwealth can subsist, unless it have some supreme tribunal from which no appeal can be made; but still, in such cases, where it is consistent with religion, and not impious, to obey even an unjust sentence.</w:t>
      </w:r>
    </w:p>
    <w:p w14:paraId="668E7E3E">
      <w:pPr>
        <w:pStyle w:val="11"/>
        <w:widowControl/>
      </w:pPr>
      <w:r>
        <w:t>现在，任何共和国（commonwealth）都不能存续（subsist），除非它有一个不容上诉的最高审判庭；但仍然，在这种情况下，即使服从一个不公正的裁决，只要它与宗教相符，而不是不虔敬的（impious）。</w:t>
      </w:r>
    </w:p>
    <w:p w14:paraId="375322A7">
      <w:pPr>
        <w:pStyle w:val="11"/>
        <w:spacing w:line="248" w:lineRule="auto"/>
        <w:rPr>
          <w:rFonts w:hint="eastAsia"/>
        </w:rPr>
      </w:pPr>
    </w:p>
    <w:p w14:paraId="54DFB7E7">
      <w:pPr>
        <w:pStyle w:val="11"/>
        <w:widowControl/>
      </w:pPr>
      <w:r>
        <w:t>But Bellarmine says that the law is general concerning all doubtful questions which arose out of the law; and that the occasion of the law was the case of those who served strange gods.</w:t>
      </w:r>
    </w:p>
    <w:p w14:paraId="31595277">
      <w:pPr>
        <w:pStyle w:val="11"/>
        <w:widowControl/>
      </w:pPr>
      <w:r>
        <w:t>但贝拉明说，这条律法是普遍的（general），关于所有源于律法的可疑问题；并且这条律法的契机（occasion）是那些事奉外邦神（strange gods）的人的案件。</w:t>
      </w:r>
    </w:p>
    <w:p w14:paraId="69DBEB0C">
      <w:pPr>
        <w:pStyle w:val="11"/>
        <w:spacing w:line="248" w:lineRule="auto"/>
        <w:rPr>
          <w:rFonts w:hint="eastAsia"/>
        </w:rPr>
      </w:pPr>
    </w:p>
    <w:p w14:paraId="0E77A59B">
      <w:pPr>
        <w:pStyle w:val="11"/>
        <w:widowControl/>
      </w:pPr>
      <w:r>
        <w:t>I answer, first, there is no mention in the law of doubts arising out of the law; for in it none but external and forensic disputes are spoken of.</w:t>
      </w:r>
    </w:p>
    <w:p w14:paraId="3FF7CCCF">
      <w:pPr>
        <w:pStyle w:val="11"/>
        <w:widowControl/>
      </w:pPr>
      <w:r>
        <w:t>我回答，首先，律法中没有提到源于律法的疑问；因为在其中只谈到了外在的（external）和法庭的（forensic）争议。</w:t>
      </w:r>
    </w:p>
    <w:p w14:paraId="0EA9494D">
      <w:pPr>
        <w:pStyle w:val="11"/>
        <w:spacing w:line="248" w:lineRule="auto"/>
        <w:rPr>
          <w:rFonts w:hint="eastAsia"/>
        </w:rPr>
      </w:pPr>
    </w:p>
    <w:p w14:paraId="729507AB">
      <w:pPr>
        <w:pStyle w:val="11"/>
        <w:widowControl/>
      </w:pPr>
      <w:r>
        <w:t>Secondly, what he adds, of the occasion of the law, is false, and would be of no value if it were true.</w:t>
      </w:r>
    </w:p>
    <w:p w14:paraId="398CA089">
      <w:pPr>
        <w:pStyle w:val="11"/>
        <w:widowControl/>
      </w:pPr>
      <w:r>
        <w:t>其次，祂补充的关于律法契机的内容是虚假的，即使它是真实的也没有任何价值。</w:t>
      </w:r>
    </w:p>
    <w:p w14:paraId="37C0FD68">
      <w:pPr>
        <w:pStyle w:val="11"/>
        <w:spacing w:line="248" w:lineRule="auto"/>
        <w:rPr>
          <w:rFonts w:hint="eastAsia"/>
        </w:rPr>
      </w:pPr>
    </w:p>
    <w:p w14:paraId="05FF47B9">
      <w:pPr>
        <w:pStyle w:val="11"/>
        <w:widowControl/>
      </w:pPr>
      <w:r>
        <w:t>The third place which the Jesuit cites is taken from Ecclesiastes 12:11, where we read thus: “The words of the wise are as goads, and as nails driven deep, which by the counsel of the masters are given from one shepherd.</w:t>
      </w:r>
    </w:p>
    <w:p w14:paraId="11D06DD9">
      <w:pPr>
        <w:pStyle w:val="11"/>
        <w:widowControl/>
      </w:pPr>
      <w:r>
        <w:t>耶稣会士引用的第三个经文取自传道书 12:11，我们在那里如此阅读：“智慧人的言语好像刺棍（goads），又像深入钉牢的钉子（nails driven deep），是借着大师（masters）的建议（counsel）从一位牧者（shepherd）那里给出的。</w:t>
      </w:r>
    </w:p>
    <w:p w14:paraId="046B8164">
      <w:pPr>
        <w:pStyle w:val="11"/>
        <w:spacing w:line="248" w:lineRule="auto"/>
        <w:rPr>
          <w:rFonts w:hint="eastAsia"/>
        </w:rPr>
      </w:pPr>
    </w:p>
    <w:p w14:paraId="1D48EE68">
      <w:pPr>
        <w:pStyle w:val="11"/>
        <w:widowControl/>
      </w:pPr>
      <w:r>
        <w:t>Seek, my son, no more than these10.”</w:t>
      </w:r>
    </w:p>
    <w:p w14:paraId="6B941506">
      <w:pPr>
        <w:pStyle w:val="11"/>
        <w:widowControl/>
      </w:pPr>
      <w:r>
        <w:t>我儿，不要再寻求（no more than these）这些以外的10。”</w:t>
      </w:r>
    </w:p>
    <w:p w14:paraId="0FFDE26F">
      <w:pPr>
        <w:pStyle w:val="11"/>
        <w:spacing w:line="248" w:lineRule="auto"/>
        <w:rPr>
          <w:rFonts w:hint="eastAsia"/>
        </w:rPr>
      </w:pPr>
    </w:p>
    <w:p w14:paraId="368B8B84">
      <w:pPr>
        <w:pStyle w:val="11"/>
        <w:widowControl/>
      </w:pPr>
      <w:r>
        <w:t>Solomon, says he, teaches us that we should thoroughly acquiesce when sentence is pronounced by the chief pastor, especially combined with the advice of sage councilors.</w:t>
      </w:r>
    </w:p>
    <w:p w14:paraId="4CA9FFAD">
      <w:pPr>
        <w:pStyle w:val="11"/>
        <w:widowControl/>
      </w:pPr>
      <w:r>
        <w:t>所罗门（Solomon），祂说，教导我们，当最高牧师（chief pastor）宣布裁决时，我们应该完全顺服（thoroughly acquiesce），特别是当祂结合了贤明（sage）谋士（councilors）的建议时。</w:t>
      </w:r>
    </w:p>
    <w:p w14:paraId="43D22EC0">
      <w:pPr>
        <w:pStyle w:val="11"/>
        <w:spacing w:line="248" w:lineRule="auto"/>
        <w:rPr>
          <w:rFonts w:hint="eastAsia"/>
        </w:rPr>
      </w:pPr>
    </w:p>
    <w:p w14:paraId="2D3524CA">
      <w:pPr>
        <w:pStyle w:val="11"/>
        <w:widowControl/>
      </w:pPr>
      <w:r>
        <w:t>And if these things are said of the priest of the Old Testament, how much more may they be said of the priest of the New Testament, who hath received greater promises from God!</w:t>
      </w:r>
    </w:p>
    <w:p w14:paraId="3139A392">
      <w:pPr>
        <w:pStyle w:val="11"/>
        <w:widowControl/>
      </w:pPr>
      <w:r>
        <w:t>而且如果这些事情是关于旧约的祭司说的，那么关于新约的祭司，祂从上帝那里领受了更大的应许，就更可以这样说了！</w:t>
      </w:r>
    </w:p>
    <w:p w14:paraId="62E25F49">
      <w:pPr>
        <w:pStyle w:val="11"/>
        <w:spacing w:line="248" w:lineRule="auto"/>
        <w:rPr>
          <w:rFonts w:hint="eastAsia"/>
        </w:rPr>
      </w:pPr>
    </w:p>
    <w:p w14:paraId="2AC0F4A6">
      <w:pPr>
        <w:pStyle w:val="11"/>
        <w:widowControl/>
      </w:pPr>
      <w:r>
        <w:t>I answer: The meaning is, that the doctrine and heavenly wisdom which the prophets delivered, and which the ministers of God teach and expound, is like to goads, because it strikes, excites, and urges us, and so rouses us from our sloth; and to nails, because it keeps us fixed and firm in piety; and that one shepherd, who is there mentioned, is neither the pope, nor the priest of the Old Testament, but Christ himself.</w:t>
      </w:r>
    </w:p>
    <w:p w14:paraId="5895A72E">
      <w:pPr>
        <w:pStyle w:val="11"/>
        <w:widowControl/>
      </w:pPr>
      <w:r>
        <w:t>我回答：其意义是，先知所传达（delivered）的、上帝的传道人所教导和解释的教义（doctrine）和天上的智慧，就像刺棍（goads），因为它击打（strikes）、激发（excites）和催促（urges）我们，从而将我们从我们的懒惰（sloth）中唤醒（rouses）；又像钉子，因为它使我们坚定和坚固地持守在敬虔（piety）中；而在那里提到的那位牧者，既不是教皇，也不是旧约的祭司，而是基督祂自己。</w:t>
      </w:r>
    </w:p>
    <w:p w14:paraId="2AB0FCF8">
      <w:pPr>
        <w:pStyle w:val="11"/>
        <w:spacing w:line="248" w:lineRule="auto"/>
        <w:rPr>
          <w:rFonts w:hint="eastAsia"/>
        </w:rPr>
      </w:pPr>
    </w:p>
    <w:p w14:paraId="75CAABED">
      <w:pPr>
        <w:pStyle w:val="11"/>
        <w:widowControl/>
      </w:pPr>
      <w:r>
        <w:t>For so Salonius, an old father, writes upon this place: “Who are these wise men? who is this one pastor? The wise men are the prophets, the one pastor is God11.”</w:t>
      </w:r>
    </w:p>
    <w:p w14:paraId="57425639">
      <w:pPr>
        <w:pStyle w:val="11"/>
        <w:widowControl/>
      </w:pPr>
      <w:r>
        <w:t>因为萨罗尼乌斯（Salonius），一位古代的教父，对这段经文如此写道：“这些智慧人是谁？这位牧者是谁？智慧人是先知，那位牧者是上帝11。”</w:t>
      </w:r>
    </w:p>
    <w:p w14:paraId="7C022282">
      <w:pPr>
        <w:pStyle w:val="11"/>
        <w:spacing w:line="248" w:lineRule="auto"/>
        <w:rPr>
          <w:rFonts w:hint="eastAsia"/>
        </w:rPr>
      </w:pPr>
    </w:p>
    <w:p w14:paraId="5DD04A13">
      <w:pPr>
        <w:pStyle w:val="11"/>
        <w:widowControl/>
      </w:pPr>
      <w:r>
        <w:t>And Jerome says also upon the same place: “Although several teach the word of God, yet there is but one author of that teaching, namely, God.”</w:t>
      </w:r>
    </w:p>
    <w:p w14:paraId="357A7FE8">
      <w:pPr>
        <w:pStyle w:val="11"/>
        <w:widowControl/>
      </w:pPr>
      <w:r>
        <w:t>耶柔米在同一段经文上也说：“虽然有几个人教导上帝的圣言，但那个教导只有一个作者，那就是上帝。”</w:t>
      </w:r>
    </w:p>
    <w:p w14:paraId="7E30E6AF">
      <w:pPr>
        <w:pStyle w:val="11"/>
        <w:spacing w:line="248" w:lineRule="auto"/>
        <w:rPr>
          <w:rFonts w:hint="eastAsia"/>
        </w:rPr>
      </w:pPr>
    </w:p>
    <w:p w14:paraId="19F238DF">
      <w:pPr>
        <w:pStyle w:val="11"/>
        <w:widowControl/>
      </w:pPr>
      <w:r>
        <w:t>Where he refutes the Manicheans, who made the author of the New Testament a different being from the author of the old.</w:t>
      </w:r>
    </w:p>
    <w:p w14:paraId="74A6C001">
      <w:pPr>
        <w:pStyle w:val="11"/>
        <w:widowControl/>
      </w:pPr>
      <w:r>
        <w:t>祂在那里驳斥了摩尼教徒（Manicheans），他们将新约的作者说成是一个与旧约作者不同的存有（being）。</w:t>
      </w:r>
    </w:p>
    <w:p w14:paraId="193DDFB4">
      <w:pPr>
        <w:pStyle w:val="11"/>
        <w:spacing w:line="248" w:lineRule="auto"/>
        <w:rPr>
          <w:rFonts w:hint="eastAsia"/>
        </w:rPr>
      </w:pPr>
    </w:p>
    <w:p w14:paraId="6D4AB54D">
      <w:pPr>
        <w:pStyle w:val="11"/>
        <w:widowControl/>
      </w:pPr>
      <w:r>
        <w:t>Others suppose this one pastor to be the Holy Spirit, as Vatablus; others, Christ, as Mercerus; none the pope, except senseless papists.</w:t>
      </w:r>
    </w:p>
    <w:p w14:paraId="7727939E">
      <w:pPr>
        <w:pStyle w:val="11"/>
        <w:widowControl/>
      </w:pPr>
      <w:r>
        <w:t>其他人认为这位牧者是圣灵，如瓦塔布勒（Vatablus）；其他人认为是基督，如墨****瑟勒（Mercerus）；除了不理智的（senseless）罗马天主教徒，没有人认为是教皇。</w:t>
      </w:r>
    </w:p>
    <w:p w14:paraId="3092380A">
      <w:pPr>
        <w:pStyle w:val="11"/>
        <w:spacing w:line="248" w:lineRule="auto"/>
        <w:rPr>
          <w:rFonts w:hint="eastAsia"/>
        </w:rPr>
      </w:pPr>
    </w:p>
    <w:p w14:paraId="13B3E252">
      <w:pPr>
        <w:pStyle w:val="11"/>
        <w:widowControl/>
      </w:pPr>
      <w:r>
        <w:t>The place, therefore, is not to be understood of the pope, as Bellarmine would have it, but of God.</w:t>
      </w:r>
    </w:p>
    <w:p w14:paraId="2F6AC804">
      <w:pPr>
        <w:pStyle w:val="11"/>
        <w:widowControl/>
      </w:pPr>
      <w:r>
        <w:t>因此，这段经文不应理解为指教皇，正如贝拉明所希望的那样，而是指上帝。</w:t>
      </w:r>
    </w:p>
    <w:p w14:paraId="1AC3F93A">
      <w:pPr>
        <w:pStyle w:val="11"/>
        <w:spacing w:line="248" w:lineRule="auto"/>
        <w:rPr>
          <w:rFonts w:hint="eastAsia"/>
        </w:rPr>
      </w:pPr>
    </w:p>
    <w:p w14:paraId="3E469F9B">
      <w:pPr>
        <w:pStyle w:val="11"/>
        <w:widowControl/>
      </w:pPr>
      <w:r>
        <w:t>But the Jesuit foolishly subjoins, if this be understood of the priest of the Old Testament, much more of the priest of the New Testament.</w:t>
      </w:r>
    </w:p>
    <w:p w14:paraId="460929C2">
      <w:pPr>
        <w:pStyle w:val="11"/>
        <w:widowControl/>
      </w:pPr>
      <w:r>
        <w:t>但耶稣会士愚蠢地补充说，如果这被理解为指旧约的祭司，那么就更可以指新约的祭司了。</w:t>
      </w:r>
    </w:p>
    <w:p w14:paraId="6575E5E4">
      <w:pPr>
        <w:pStyle w:val="11"/>
        <w:spacing w:line="248" w:lineRule="auto"/>
        <w:rPr>
          <w:rFonts w:hint="eastAsia"/>
        </w:rPr>
      </w:pPr>
    </w:p>
    <w:p w14:paraId="01ACE321">
      <w:pPr>
        <w:pStyle w:val="11"/>
        <w:widowControl/>
      </w:pPr>
      <w:r>
        <w:t>I answer: I do not understand it of the priest of the Old Testament.</w:t>
      </w:r>
    </w:p>
    <w:p w14:paraId="5D07F5F1">
      <w:pPr>
        <w:pStyle w:val="11"/>
        <w:widowControl/>
      </w:pPr>
      <w:r>
        <w:t>我回答：我并不理解它指旧约的祭司。</w:t>
      </w:r>
    </w:p>
    <w:p w14:paraId="3BD3A982">
      <w:pPr>
        <w:pStyle w:val="11"/>
        <w:spacing w:line="248" w:lineRule="auto"/>
        <w:rPr>
          <w:rFonts w:hint="eastAsia"/>
        </w:rPr>
      </w:pPr>
    </w:p>
    <w:p w14:paraId="33C56C5B">
      <w:pPr>
        <w:pStyle w:val="11"/>
        <w:widowControl/>
      </w:pPr>
      <w:r>
        <w:t>But as to the new, who, I beseech you, is the priest of the New Testament, but Christ alone?</w:t>
      </w:r>
    </w:p>
    <w:p w14:paraId="57BFA0EC">
      <w:pPr>
        <w:pStyle w:val="11"/>
        <w:widowControl/>
      </w:pPr>
      <w:r>
        <w:t>但至于新约，我恳求你，新约的祭司是谁，不就是基督祂自己吗？</w:t>
      </w:r>
    </w:p>
    <w:p w14:paraId="53089817">
      <w:pPr>
        <w:pStyle w:val="11"/>
        <w:spacing w:line="248" w:lineRule="auto"/>
        <w:rPr>
          <w:rFonts w:hint="eastAsia"/>
        </w:rPr>
      </w:pPr>
    </w:p>
    <w:p w14:paraId="6A0C19ED">
      <w:pPr>
        <w:pStyle w:val="11"/>
        <w:widowControl/>
      </w:pPr>
      <w:r>
        <w:t>We at least recognize no other High Priest of the New Testament.</w:t>
      </w:r>
    </w:p>
    <w:p w14:paraId="07362C75">
      <w:pPr>
        <w:pStyle w:val="11"/>
        <w:widowControl/>
      </w:pPr>
      <w:r>
        <w:t>我们至少不承认新约有其他的大祭司（High Priest）。</w:t>
      </w:r>
    </w:p>
    <w:p w14:paraId="395C6743">
      <w:pPr>
        <w:pStyle w:val="11"/>
        <w:spacing w:line="248" w:lineRule="auto"/>
        <w:rPr>
          <w:rFonts w:hint="eastAsia"/>
        </w:rPr>
      </w:pPr>
    </w:p>
    <w:p w14:paraId="7E2F14D0">
      <w:pPr>
        <w:pStyle w:val="11"/>
        <w:widowControl/>
      </w:pPr>
      <w:r>
        <w:t>What did ever God, or Christ, or any apostle promise to the pope?</w:t>
      </w:r>
    </w:p>
    <w:p w14:paraId="38549725">
      <w:pPr>
        <w:pStyle w:val="11"/>
        <w:widowControl/>
      </w:pPr>
      <w:r>
        <w:t>上帝，或基督，或任何使徒，曾向教皇应许过什么？</w:t>
      </w:r>
    </w:p>
    <w:p w14:paraId="6BAD9FF7">
      <w:pPr>
        <w:pStyle w:val="11"/>
        <w:spacing w:line="248" w:lineRule="auto"/>
        <w:rPr>
          <w:rFonts w:hint="eastAsia"/>
        </w:rPr>
      </w:pPr>
    </w:p>
    <w:p w14:paraId="37554EEE">
      <w:pPr>
        <w:pStyle w:val="11"/>
        <w:widowControl/>
      </w:pPr>
      <w:r>
        <w:t>Let them produce the records, and shew us there, if they can, that any such promise was made.</w:t>
      </w:r>
    </w:p>
    <w:p w14:paraId="77ADA023">
      <w:pPr>
        <w:pStyle w:val="11"/>
        <w:widowControl/>
      </w:pPr>
      <w:r>
        <w:t>让他们出示记录（records），如果他们能的话，向我们展示那里是否做出了任何这样的应许。</w:t>
      </w:r>
    </w:p>
    <w:p w14:paraId="47647B03">
      <w:pPr>
        <w:pStyle w:val="11"/>
        <w:spacing w:line="248" w:lineRule="auto"/>
        <w:rPr>
          <w:rFonts w:hint="eastAsia"/>
        </w:rPr>
      </w:pPr>
    </w:p>
    <w:p w14:paraId="23F35ED9">
      <w:pPr>
        <w:pStyle w:val="11"/>
        <w:widowControl/>
      </w:pPr>
      <w:r>
        <w:t>The fourth place which the Jesuit alleges is taken from Haggai 2:11.</w:t>
      </w:r>
    </w:p>
    <w:p w14:paraId="0FB7AEDE">
      <w:pPr>
        <w:pStyle w:val="11"/>
        <w:widowControl/>
      </w:pPr>
      <w:r>
        <w:t>耶稣会士引述的第四个经文取自哈该书 2:11。</w:t>
      </w:r>
    </w:p>
    <w:p w14:paraId="11C859B1">
      <w:pPr>
        <w:pStyle w:val="11"/>
        <w:spacing w:line="248" w:lineRule="auto"/>
        <w:rPr>
          <w:rFonts w:hint="eastAsia"/>
        </w:rPr>
      </w:pPr>
    </w:p>
    <w:p w14:paraId="2B2FB9B7">
      <w:pPr>
        <w:pStyle w:val="11"/>
        <w:widowControl/>
      </w:pPr>
      <w:r>
        <w:t>The words are these: “Thus saith the Lord of hosts, Ask the priests concerning the law.”</w:t>
      </w:r>
    </w:p>
    <w:p w14:paraId="278154B4">
      <w:pPr>
        <w:pStyle w:val="11"/>
        <w:widowControl/>
      </w:pPr>
      <w:r>
        <w:t>这些话是：“万军之耶和华如此说，你要向祭司询问（Ask）律法。”</w:t>
      </w:r>
    </w:p>
    <w:p w14:paraId="1B57911E">
      <w:pPr>
        <w:pStyle w:val="11"/>
        <w:spacing w:line="248" w:lineRule="auto"/>
        <w:rPr>
          <w:rFonts w:hint="eastAsia"/>
        </w:rPr>
      </w:pPr>
    </w:p>
    <w:p w14:paraId="658C2752">
      <w:pPr>
        <w:pStyle w:val="11"/>
        <w:widowControl/>
      </w:pPr>
      <w:r>
        <w:t>I answer: In the first place, we confess this, namely, that the ministers, bishops and doctors, should be inquired of concerning the law; and that, when inquiries are made, they should answer them; otherwise they would not do their duty.</w:t>
      </w:r>
    </w:p>
    <w:p w14:paraId="3D9A7301">
      <w:pPr>
        <w:pStyle w:val="11"/>
        <w:widowControl/>
      </w:pPr>
      <w:r>
        <w:t>我回答：首先，我们承认这一点，即，传道人（ministers）、主教（bishops）和教师（doctors）应该被询问关于律法的事；并且当询问被提出时，他们应该回答；否则他们就没有尽到他们的本分（duty）。</w:t>
      </w:r>
    </w:p>
    <w:p w14:paraId="09BA4341">
      <w:pPr>
        <w:pStyle w:val="11"/>
        <w:spacing w:line="248" w:lineRule="auto"/>
        <w:rPr>
          <w:rFonts w:hint="eastAsia"/>
        </w:rPr>
      </w:pPr>
    </w:p>
    <w:p w14:paraId="1206C066">
      <w:pPr>
        <w:pStyle w:val="11"/>
        <w:widowControl/>
      </w:pPr>
      <w:r>
        <w:t>But does it thence follow that they have therefore the power of defining anything just as they choose?</w:t>
      </w:r>
    </w:p>
    <w:p w14:paraId="020A937E">
      <w:pPr>
        <w:pStyle w:val="11"/>
        <w:widowControl/>
      </w:pPr>
      <w:r>
        <w:t>但由此就得出结论说他们因此拥有权能（power）可以随意界定（defining）任何事情吗？</w:t>
      </w:r>
    </w:p>
    <w:p w14:paraId="3588D719">
      <w:pPr>
        <w:pStyle w:val="11"/>
        <w:spacing w:line="248" w:lineRule="auto"/>
        <w:rPr>
          <w:rFonts w:hint="eastAsia"/>
        </w:rPr>
      </w:pPr>
    </w:p>
    <w:p w14:paraId="24BB5412">
      <w:pPr>
        <w:pStyle w:val="11"/>
        <w:widowControl/>
      </w:pPr>
      <w:r>
        <w:t>Far from it.</w:t>
      </w:r>
    </w:p>
    <w:p w14:paraId="45F5EC6E">
      <w:pPr>
        <w:pStyle w:val="11"/>
        <w:widowControl/>
      </w:pPr>
      <w:r>
        <w:t>远非如此。</w:t>
      </w:r>
    </w:p>
    <w:p w14:paraId="77B92A51">
      <w:pPr>
        <w:pStyle w:val="11"/>
        <w:spacing w:line="248" w:lineRule="auto"/>
        <w:rPr>
          <w:rFonts w:hint="eastAsia"/>
        </w:rPr>
      </w:pPr>
    </w:p>
    <w:p w14:paraId="5E358B1F">
      <w:pPr>
        <w:pStyle w:val="11"/>
        <w:widowControl/>
      </w:pPr>
      <w:r>
        <w:t>Yea, it is incumbent upon them to answer according to the law.</w:t>
      </w:r>
    </w:p>
    <w:p w14:paraId="02885D9B">
      <w:pPr>
        <w:pStyle w:val="11"/>
        <w:widowControl/>
      </w:pPr>
      <w:r>
        <w:t>是的，他们有责任（incumbent upon them）根据律法回答。</w:t>
      </w:r>
    </w:p>
    <w:p w14:paraId="5DD5D6C2">
      <w:pPr>
        <w:pStyle w:val="11"/>
        <w:spacing w:line="248" w:lineRule="auto"/>
        <w:rPr>
          <w:rFonts w:hint="eastAsia"/>
        </w:rPr>
      </w:pPr>
    </w:p>
    <w:p w14:paraId="65AEA434">
      <w:pPr>
        <w:pStyle w:val="11"/>
        <w:widowControl/>
      </w:pPr>
      <w:r>
        <w:t>Whence it is manifest that authority is lodged with the law; and that they have no authority, but only a ministry.</w:t>
      </w:r>
    </w:p>
    <w:p w14:paraId="30E03AA7">
      <w:pPr>
        <w:pStyle w:val="11"/>
        <w:widowControl/>
      </w:pPr>
      <w:r>
        <w:t>由此可见，权威归于律法；而他们没有权威，而只是一种职事（ministry）。</w:t>
      </w:r>
    </w:p>
    <w:p w14:paraId="2E7F85F4">
      <w:pPr>
        <w:pStyle w:val="11"/>
        <w:spacing w:line="248" w:lineRule="auto"/>
        <w:rPr>
          <w:rFonts w:hint="eastAsia"/>
        </w:rPr>
      </w:pPr>
    </w:p>
    <w:p w14:paraId="30765CF5">
      <w:pPr>
        <w:pStyle w:val="11"/>
        <w:widowControl/>
      </w:pPr>
      <w:r>
        <w:t>Secondly, it will follow from this place, that there ought to be not one supreme judge of scripture, but many, because God says through the prophet in the plural number, “Inquire of the priests,” not in the singular, “Inquire of the priest.”</w:t>
      </w:r>
    </w:p>
    <w:p w14:paraId="0C179001">
      <w:pPr>
        <w:pStyle w:val="11"/>
        <w:widowControl/>
      </w:pPr>
      <w:r>
        <w:t>其次，从这段经文可以得出结论，应该不是有一位最高的圣经审判官，而是许多位，因为上帝通过先知用复数（plural number）说，“询问祭司们，”而不是用单数（singular）说，“询问祭司。”</w:t>
      </w:r>
    </w:p>
    <w:p w14:paraId="0D200592">
      <w:pPr>
        <w:pStyle w:val="11"/>
        <w:spacing w:line="248" w:lineRule="auto"/>
        <w:rPr>
          <w:rFonts w:hint="eastAsia"/>
        </w:rPr>
      </w:pPr>
    </w:p>
    <w:p w14:paraId="52F30FAB">
      <w:pPr>
        <w:pStyle w:val="11"/>
        <w:widowControl/>
      </w:pPr>
      <w:r>
        <w:t>The fifth place cited by the Jesuit is contained in Malachi 2:7, where are these words: “The priest’s lips shall keep knowledge, and they shall require the law from his mouth.”</w:t>
      </w:r>
    </w:p>
    <w:p w14:paraId="2A143086">
      <w:pPr>
        <w:pStyle w:val="11"/>
        <w:widowControl/>
      </w:pPr>
      <w:r>
        <w:t>耶稣会士引用的第五个经文包含在玛拉基书 2:7 中，那里有这些话：“祭司的嘴唇当谨守知识，人也当从祂口中寻求律法。”</w:t>
      </w:r>
    </w:p>
    <w:p w14:paraId="7A1041BB">
      <w:pPr>
        <w:pStyle w:val="11"/>
        <w:spacing w:line="248" w:lineRule="auto"/>
        <w:rPr>
          <w:rFonts w:hint="eastAsia"/>
        </w:rPr>
      </w:pPr>
    </w:p>
    <w:p w14:paraId="6FE166E1">
      <w:pPr>
        <w:pStyle w:val="11"/>
        <w:widowControl/>
      </w:pPr>
      <w:r>
        <w:t>I answer: In these words is shewn, not what sort of persons the priests always would be, but what they always ought to be.</w:t>
      </w:r>
    </w:p>
    <w:p w14:paraId="63DCCC53">
      <w:pPr>
        <w:pStyle w:val="11"/>
        <w:widowControl/>
      </w:pPr>
      <w:r>
        <w:t>我回答：在这些话中显示的，不是祭司们总是会是哪种人，而是他们总是应该成为哪种人。</w:t>
      </w:r>
    </w:p>
    <w:p w14:paraId="0169D14C">
      <w:pPr>
        <w:pStyle w:val="11"/>
        <w:spacing w:line="248" w:lineRule="auto"/>
        <w:rPr>
          <w:rFonts w:hint="eastAsia"/>
        </w:rPr>
      </w:pPr>
    </w:p>
    <w:p w14:paraId="55B9E1BB">
      <w:pPr>
        <w:pStyle w:val="11"/>
        <w:widowControl/>
      </w:pPr>
      <w:r>
        <w:t>Therefore this is a fallacy founded upon a figure of speech.</w:t>
      </w:r>
    </w:p>
    <w:p w14:paraId="531D0511">
      <w:pPr>
        <w:pStyle w:val="11"/>
        <w:widowControl/>
      </w:pPr>
      <w:r>
        <w:t>因此，这是一个基于修辞格（figure of speech）的谬误（fallacy）。</w:t>
      </w:r>
    </w:p>
    <w:p w14:paraId="5E3EBDD3">
      <w:pPr>
        <w:pStyle w:val="11"/>
        <w:spacing w:line="248" w:lineRule="auto"/>
        <w:rPr>
          <w:rFonts w:hint="eastAsia"/>
        </w:rPr>
      </w:pPr>
    </w:p>
    <w:p w14:paraId="4CFABD1F">
      <w:pPr>
        <w:pStyle w:val="11"/>
        <w:widowControl/>
      </w:pPr>
      <w:r>
        <w:t>There is a precept in these words (let the priests be always such), not a promise (they shall be always such);</w:t>
      </w:r>
    </w:p>
    <w:p w14:paraId="14A3C33B">
      <w:pPr>
        <w:pStyle w:val="11"/>
        <w:widowControl/>
      </w:pPr>
      <w:r>
        <w:t>这些话中包含一条诫命（让祭司们总是如此），而不是一个应许（他们将总是如此）；</w:t>
      </w:r>
    </w:p>
    <w:p w14:paraId="3262BD47">
      <w:pPr>
        <w:pStyle w:val="11"/>
        <w:spacing w:line="248" w:lineRule="auto"/>
        <w:rPr>
          <w:rFonts w:hint="eastAsia"/>
        </w:rPr>
      </w:pPr>
    </w:p>
    <w:p w14:paraId="3B4DEBEA">
      <w:pPr>
        <w:pStyle w:val="11"/>
        <w:widowControl/>
      </w:pPr>
      <w:r>
        <w:t>for it follows immediately: “But ye have wandered from the way and made many to stumble:” as much as to say, Ye should have been endowed with knowledge, and skillful in the law, so as to be able to teach others also; but ye are unlearned and ignorant of the law, and have caused many to sin and violate my laws.</w:t>
      </w:r>
    </w:p>
    <w:p w14:paraId="50B1491E">
      <w:pPr>
        <w:pStyle w:val="11"/>
        <w:widowControl/>
      </w:pPr>
      <w:r>
        <w:t>因为紧接着是：“但你们偏离正道（way），使许多人在律法上跌倒：”相当于说，你们本应被赋予知识，并在律法上熟练（skillful），以便也能教导他人；但你们是不学无术的（unlearned），对律法一无所知，并已导致许多人犯罪和违犯（violate）我的律法。</w:t>
      </w:r>
    </w:p>
    <w:p w14:paraId="6B60C4CB">
      <w:pPr>
        <w:pStyle w:val="11"/>
        <w:spacing w:line="248" w:lineRule="auto"/>
        <w:rPr>
          <w:rFonts w:hint="eastAsia"/>
        </w:rPr>
      </w:pPr>
    </w:p>
    <w:p w14:paraId="4B7E7237">
      <w:pPr>
        <w:pStyle w:val="11"/>
        <w:widowControl/>
      </w:pPr>
      <w:r>
        <w:t>Now, if the prophet affirmed this truly of those priests of the Old Testament, it may certainly be said with even more truth of the popish clergy.</w:t>
      </w:r>
    </w:p>
    <w:p w14:paraId="59D7375D">
      <w:pPr>
        <w:pStyle w:val="11"/>
        <w:widowControl/>
      </w:pPr>
      <w:r>
        <w:t>现在，如果先知对那些旧约的祭司真实地肯定了这一点，那么对罗马天主教（popish）的教士（clergy）来说，就更可以以（with）更多的真理来说了。</w:t>
      </w:r>
    </w:p>
    <w:p w14:paraId="2344A8FA">
      <w:pPr>
        <w:pStyle w:val="11"/>
        <w:spacing w:line="248" w:lineRule="auto"/>
        <w:rPr>
          <w:rFonts w:hint="eastAsia"/>
        </w:rPr>
      </w:pPr>
    </w:p>
    <w:p w14:paraId="128F58B2">
      <w:pPr>
        <w:pStyle w:val="11"/>
        <w:widowControl/>
      </w:pPr>
      <w:r>
        <w:t>So Hosea 4:6, God thus addresses such priests as were in that time: “Because thou hast spurned knowledge, I also will spurn thee from being a priest unto me:” and Hosea 5:1, God calls the priests of that time snares.</w:t>
      </w:r>
    </w:p>
    <w:p w14:paraId="52247E1D">
      <w:pPr>
        <w:pStyle w:val="11"/>
        <w:widowControl/>
      </w:pPr>
      <w:r>
        <w:t>So Hosea 4:6, God thus addresses such priests as were in that time: “Because thou hast spurned knowledge, I also will spurn thee from being a priest unto me:” and Hosea 5:1, God calls the priests of that time snares.（因此何西阿书 4:6，上帝如此对那些在那个时代的祭司说话：“因为你弃绝（spurned）知识，我也必弃绝你，使你不得给我作祭司：”以及何西阿书 5:1，上帝称那个时代的祭司为网罗（snares）。）</w:t>
      </w:r>
    </w:p>
    <w:p w14:paraId="2585D628">
      <w:pPr>
        <w:pStyle w:val="11"/>
        <w:spacing w:line="248" w:lineRule="auto"/>
        <w:rPr>
          <w:rFonts w:hint="eastAsia"/>
        </w:rPr>
      </w:pPr>
    </w:p>
    <w:p w14:paraId="338D1E3B">
      <w:pPr>
        <w:pStyle w:val="11"/>
        <w:widowControl/>
      </w:pPr>
      <w:r>
        <w:t>The sixth place which the Jesuit cites (though he hath omitted it in his published edition) is Ezekiel 13:3, where the words are as follows: “Woe to the foolish prophets, that follow their own spirit.”</w:t>
      </w:r>
    </w:p>
    <w:p w14:paraId="15847279">
      <w:pPr>
        <w:pStyle w:val="11"/>
        <w:widowControl/>
      </w:pPr>
      <w:r>
        <w:t>耶稣会士引用的第六个经文（尽管祂在祂出版的版本中省略（omitted）了它）是以西结书 13:3，那里的话如下：“愚昧的先知有祸了，他们随从自己的私意（own spirit）。”</w:t>
      </w:r>
    </w:p>
    <w:p w14:paraId="72BFF1C5">
      <w:pPr>
        <w:pStyle w:val="11"/>
        <w:spacing w:line="248" w:lineRule="auto"/>
        <w:rPr>
          <w:rFonts w:hint="eastAsia"/>
        </w:rPr>
      </w:pPr>
    </w:p>
    <w:p w14:paraId="631825D1">
      <w:pPr>
        <w:pStyle w:val="11"/>
        <w:widowControl/>
      </w:pPr>
      <w:r>
        <w:t>Hence we see, says the Jesuit, that private spirits are not to be followed in the interpretation of scripture.</w:t>
      </w:r>
    </w:p>
    <w:p w14:paraId="21992AE1">
      <w:pPr>
        <w:pStyle w:val="11"/>
        <w:widowControl/>
      </w:pPr>
      <w:r>
        <w:t>Hence we see, says the Jesuit, that private spirits are not to be followed in the interpretation of scripture.（因此我们看到，耶稣会士说，在解释圣经时，不应随从私意（private spirits）。）</w:t>
      </w:r>
    </w:p>
    <w:p w14:paraId="584FB53F">
      <w:pPr>
        <w:pStyle w:val="11"/>
        <w:spacing w:line="248" w:lineRule="auto"/>
        <w:rPr>
          <w:rFonts w:hint="eastAsia"/>
        </w:rPr>
      </w:pPr>
    </w:p>
    <w:p w14:paraId="4CAAB590">
      <w:pPr>
        <w:pStyle w:val="11"/>
        <w:widowControl/>
      </w:pPr>
      <w:r>
        <w:t>I answer: We also deny that each man is to follow his own private spirit.</w:t>
      </w:r>
    </w:p>
    <w:p w14:paraId="4358185B">
      <w:pPr>
        <w:pStyle w:val="11"/>
        <w:widowControl/>
      </w:pPr>
      <w:r>
        <w:t>我回答：我们也否认每个人都应随从祂自己的私意。</w:t>
      </w:r>
    </w:p>
    <w:p w14:paraId="5613FD47">
      <w:pPr>
        <w:pStyle w:val="11"/>
        <w:spacing w:line="248" w:lineRule="auto"/>
        <w:rPr>
          <w:rFonts w:hint="eastAsia"/>
        </w:rPr>
      </w:pPr>
    </w:p>
    <w:p w14:paraId="294753EC">
      <w:pPr>
        <w:pStyle w:val="11"/>
        <w:widowControl/>
      </w:pPr>
      <w:r>
        <w:t>But to follow scripture itself, and the Spirit of God speaking publicly in the scriptures (which we exhort all men to do), is not to follow a private spirit.</w:t>
      </w:r>
    </w:p>
    <w:p w14:paraId="179D5CC3">
      <w:pPr>
        <w:pStyle w:val="11"/>
        <w:widowControl/>
      </w:pPr>
      <w:r>
        <w:t>但是，随从圣经本身，以及在圣经中公开说话的上帝的灵（这是我们劝勉所有人去做的），就不是随从私意。</w:t>
      </w:r>
    </w:p>
    <w:p w14:paraId="27973EDB">
      <w:pPr>
        <w:pStyle w:val="11"/>
        <w:spacing w:line="248" w:lineRule="auto"/>
        <w:rPr>
          <w:rFonts w:hint="eastAsia"/>
        </w:rPr>
      </w:pPr>
    </w:p>
    <w:p w14:paraId="3469AEEF">
      <w:pPr>
        <w:pStyle w:val="11"/>
        <w:widowControl/>
      </w:pPr>
      <w:r>
        <w:t>The seventh and last place cited by the Jesuit is contained in 2 Chronicles 19:10, 11, where Jehoshaphat makes Zebadiah judge of civil suits or controversies, but Amariah, the pontiff and priest, of those matters which pertain to God; and distinguishes the office of the pontiff from the office of the king, assigning to the pontiff alone the cognizance of the doubtful points about the law.</w:t>
      </w:r>
    </w:p>
    <w:p w14:paraId="506F13CC">
      <w:pPr>
        <w:pStyle w:val="11"/>
        <w:widowControl/>
      </w:pPr>
      <w:r>
        <w:t>耶稣会士引用的第七个也是最后一个经文包含在历代志下 19:10、11 中，约沙法（Jehoshaphat）在那里立西巴第雅（Zebadiah）为民事诉讼（civil suits）或争议的审判官，但立亚玛利雅（Amariah）这位教皇（pontiff）和祭司，负责那些属于上帝的事物；并区分了教皇的职分（office）和王的职分，将律法中可疑要点（doubtful points）的审理权（cognizance）单独归于教皇。</w:t>
      </w:r>
    </w:p>
    <w:p w14:paraId="0BA74A7A">
      <w:pPr>
        <w:pStyle w:val="11"/>
        <w:spacing w:line="248" w:lineRule="auto"/>
        <w:rPr>
          <w:rFonts w:hint="eastAsia"/>
        </w:rPr>
      </w:pPr>
    </w:p>
    <w:p w14:paraId="38C94DE3">
      <w:pPr>
        <w:pStyle w:val="11"/>
        <w:widowControl/>
      </w:pPr>
      <w:r>
        <w:t>I answer: We confess that the functions of king and priest are distinct, and that they should not be confounded together.</w:t>
      </w:r>
    </w:p>
    <w:p w14:paraId="2586B404">
      <w:pPr>
        <w:pStyle w:val="11"/>
        <w:widowControl/>
      </w:pPr>
      <w:r>
        <w:t>我回答：我们承认王和祭司的职能（functions）是不同的，它们不应该被混淆（confounded）在一起。</w:t>
      </w:r>
    </w:p>
    <w:p w14:paraId="634BE1CC">
      <w:pPr>
        <w:pStyle w:val="11"/>
        <w:spacing w:line="248" w:lineRule="auto"/>
        <w:rPr>
          <w:rFonts w:hint="eastAsia"/>
        </w:rPr>
      </w:pPr>
    </w:p>
    <w:p w14:paraId="7698ED71">
      <w:pPr>
        <w:pStyle w:val="11"/>
        <w:widowControl/>
      </w:pPr>
      <w:r>
        <w:t>Nor is there need of our here making any large reply, because the same answer which we made to his second passage will suffice also for this,—namely, that, indeed, there ought to be some judges, not of scripture, but of suits and controversies, as well ecclesiastical as civil.</w:t>
      </w:r>
    </w:p>
    <w:p w14:paraId="66552E0B">
      <w:pPr>
        <w:pStyle w:val="11"/>
        <w:widowControl/>
      </w:pPr>
      <w:r>
        <w:t>我们在此也无需做出任何详尽的（large）答复，因为我们对祂第二个经文所做的回答对这个也足够了，——namely, that, indeed, there ought to be some judges, not of scripture, but of suits and controversies, as well ecclesiastical as civil.（即，确实应该有一些审判官，但不是圣经的审判官，而是诉讼（suits）和争议（controversies）的审判官，无论是教会的（ecclesiastical）还是民事的。）</w:t>
      </w:r>
    </w:p>
    <w:p w14:paraId="02962F97">
      <w:pPr>
        <w:pStyle w:val="11"/>
        <w:spacing w:line="248" w:lineRule="auto"/>
        <w:rPr>
          <w:rFonts w:hint="eastAsia"/>
        </w:rPr>
      </w:pPr>
    </w:p>
    <w:p w14:paraId="31664B16">
      <w:pPr>
        <w:pStyle w:val="11"/>
        <w:widowControl/>
      </w:pPr>
      <w:r>
        <w:t>We say that ecclesiastical disputes should be determined by the minister out of the divine law, and political disputes by the civil judge out of the laws of the state.</w:t>
      </w:r>
    </w:p>
    <w:p w14:paraId="09721BD2">
      <w:pPr>
        <w:pStyle w:val="11"/>
        <w:widowControl/>
      </w:pPr>
      <w:r>
        <w:t>我们说教会的争议应该由传道人根据神圣的律法裁定，而政治的（political）争议则由民事审判官根据国家的法律裁定。</w:t>
      </w:r>
    </w:p>
    <w:p w14:paraId="06890CF3">
      <w:pPr>
        <w:pStyle w:val="11"/>
        <w:spacing w:line="248" w:lineRule="auto"/>
        <w:rPr>
          <w:rFonts w:hint="eastAsia"/>
        </w:rPr>
      </w:pPr>
    </w:p>
    <w:p w14:paraId="58225488">
      <w:pPr>
        <w:pStyle w:val="11"/>
        <w:widowControl/>
      </w:pPr>
      <w:r>
        <w:t>But meanwhile, to end or determine controversies is one thing, and to interpret scriptures a very different one.</w:t>
      </w:r>
    </w:p>
    <w:p w14:paraId="0739AD9E">
      <w:pPr>
        <w:pStyle w:val="11"/>
        <w:widowControl/>
      </w:pPr>
      <w:r>
        <w:t>但同时，结束或裁定争议是一回事，而解释圣经则是另一件非常不同的事。</w:t>
      </w:r>
    </w:p>
    <w:p w14:paraId="7AA0BA0D">
      <w:pPr>
        <w:pStyle w:val="11"/>
        <w:spacing w:line="248" w:lineRule="auto"/>
        <w:rPr>
          <w:rFonts w:hint="eastAsia"/>
        </w:rPr>
      </w:pPr>
    </w:p>
    <w:p w14:paraId="7B3EE88F">
      <w:pPr>
        <w:pStyle w:val="11"/>
        <w:widowControl/>
      </w:pPr>
      <w:r>
        <w:t>And so much in reply to the Jesuit’s first argument.</w:t>
      </w:r>
    </w:p>
    <w:p w14:paraId="31E162ED">
      <w:pPr>
        <w:pStyle w:val="11"/>
        <w:widowControl/>
      </w:pPr>
      <w:r>
        <w:t>对耶稣会士第一个论证的答复就到此为止。</w:t>
      </w:r>
    </w:p>
    <w:p w14:paraId="5F95CAED">
      <w:pPr>
        <w:pStyle w:val="11"/>
        <w:spacing w:line="248" w:lineRule="auto"/>
        <w:rPr>
          <w:rFonts w:hint="eastAsia"/>
        </w:rPr>
      </w:pPr>
    </w:p>
    <w:p w14:paraId="293AE65D">
      <w:pPr>
        <w:pStyle w:val="11"/>
        <w:widowControl/>
      </w:pPr>
      <w:r>
        <w:t>[הןֵֹ כּ Gesenius owns that “admodum vetus est sententia Hebræorum, הןֹ כּ etiam principem notare,” though he rejects it himself.]</w:t>
      </w:r>
    </w:p>
    <w:p w14:paraId="160F02A8">
      <w:pPr>
        <w:pStyle w:val="11"/>
        <w:spacing w:line="248" w:lineRule="auto"/>
        <w:rPr>
          <w:rFonts w:hint="eastAsia"/>
        </w:rPr>
      </w:pPr>
    </w:p>
    <w:p w14:paraId="40705586">
      <w:pPr>
        <w:pStyle w:val="11"/>
        <w:widowControl/>
      </w:pPr>
      <w:r>
        <w:t>[הןֵֹ כּ 格塞尼乌斯（Gesenius）承认，“希伯来人认为 הןֹ כּ 也指首领（principem）的观点是非常古老的（admodum vetus est sententia Hebræorum），”尽管祂自己拒绝了它。]</w:t>
      </w:r>
    </w:p>
    <w:p w14:paraId="6CECFF79">
      <w:pPr>
        <w:pStyle w:val="11"/>
        <w:spacing w:line="248" w:lineRule="auto"/>
        <w:rPr>
          <w:rFonts w:hint="eastAsia"/>
        </w:rPr>
      </w:pPr>
    </w:p>
    <w:p w14:paraId="72798A82">
      <w:pPr>
        <w:pStyle w:val="11"/>
        <w:widowControl/>
      </w:pPr>
      <w:r>
        <w:t>[Apud nos Apostolorum locum episcopi tenent.—Ep. 41. T. 1. p. 187. ed. Vallars.]</w:t>
      </w:r>
    </w:p>
    <w:p w14:paraId="6BAB0752">
      <w:pPr>
        <w:pStyle w:val="11"/>
        <w:spacing w:line="248" w:lineRule="auto"/>
        <w:rPr>
          <w:rFonts w:hint="eastAsia"/>
        </w:rPr>
      </w:pPr>
    </w:p>
    <w:p w14:paraId="4502DE1F">
      <w:pPr>
        <w:pStyle w:val="11"/>
        <w:widowControl/>
      </w:pPr>
      <w:r>
        <w:t>[在我们中间，主教们占据了使徒的地位。—Ep. 41. T. 1. p. 187. ed. Vallars。]</w:t>
      </w:r>
    </w:p>
    <w:p w14:paraId="2DDFD2E4">
      <w:pPr>
        <w:pStyle w:val="11"/>
        <w:spacing w:line="248" w:lineRule="auto"/>
        <w:rPr>
          <w:rFonts w:hint="eastAsia"/>
        </w:rPr>
      </w:pPr>
    </w:p>
    <w:p w14:paraId="212870DF">
      <w:pPr>
        <w:pStyle w:val="11"/>
        <w:widowControl/>
      </w:pPr>
      <w:r>
        <w:t>[Potestas ergo peccatorum remittendorum Apostolis data est, et ecclesiis quas illi a Christo missi constituerunt, et episcopis qui eis ordinatione vicaria successerint.—Ep. 75. ed. Fell. p. 225.]</w:t>
      </w:r>
    </w:p>
    <w:p w14:paraId="7A984A7D">
      <w:pPr>
        <w:pStyle w:val="11"/>
        <w:spacing w:line="248" w:lineRule="auto"/>
        <w:rPr>
          <w:rFonts w:hint="eastAsia"/>
        </w:rPr>
      </w:pPr>
    </w:p>
    <w:p w14:paraId="6517C04B">
      <w:pPr>
        <w:pStyle w:val="11"/>
        <w:widowControl/>
      </w:pPr>
      <w:r>
        <w:t>[因此，赦罪的权能（Potestas）被赋予了使徒，以及他们被基督差派所建立的教会，还有那些以代行按立（ordinatione vicaria）继承他们的主教。—Ep. 75. ed. Fell. p. 225。]</w:t>
      </w:r>
    </w:p>
    <w:p w14:paraId="5B0FD5AC">
      <w:pPr>
        <w:pStyle w:val="11"/>
        <w:spacing w:line="248" w:lineRule="auto"/>
        <w:rPr>
          <w:rFonts w:hint="eastAsia"/>
        </w:rPr>
      </w:pPr>
    </w:p>
    <w:p w14:paraId="21BD2D13">
      <w:pPr>
        <w:pStyle w:val="11"/>
        <w:widowControl/>
      </w:pPr>
      <w:r>
        <w:t>[Hoc erant utique et ceteri Apostoli quod fuit Petrus, pari consortio præditi et honoris et potestatis. — pp. 107, 108. This treatise is now more commonly (and more correctly) cited under the title, De Unitate Ecclesiæ.]</w:t>
      </w:r>
    </w:p>
    <w:p w14:paraId="31F49D35">
      <w:pPr>
        <w:pStyle w:val="11"/>
        <w:spacing w:line="248" w:lineRule="auto"/>
        <w:rPr>
          <w:rFonts w:hint="eastAsia"/>
        </w:rPr>
      </w:pPr>
    </w:p>
    <w:p w14:paraId="5A693E44">
      <w:pPr>
        <w:pStyle w:val="11"/>
        <w:widowControl/>
      </w:pPr>
      <w:r>
        <w:t>[其他的使徒无疑和彼得一样，被赋予了同等的荣誉和权能（potestatis）。— pp. 107, 108. 这篇论著（treatise）现在更普遍地（也更正确地）被引用在其标题《论教会的合一》（De Unitate Ecclesiæ）之下。]</w:t>
      </w:r>
    </w:p>
    <w:p w14:paraId="0E4BFBFB">
      <w:pPr>
        <w:pStyle w:val="11"/>
        <w:widowControl/>
      </w:pPr>
      <w:r>
        <w:t>[עַ ל־פִּ י הַ תּוֹרָ ה אֲ שֶׁ ר יוֹרוּךָ .]</w:t>
      </w:r>
    </w:p>
    <w:p w14:paraId="241B1A3B">
      <w:pPr>
        <w:pStyle w:val="11"/>
        <w:spacing w:line="248" w:lineRule="auto"/>
        <w:rPr>
          <w:rFonts w:hint="eastAsia"/>
        </w:rPr>
      </w:pPr>
    </w:p>
    <w:p w14:paraId="0EFF2BC7">
      <w:pPr>
        <w:pStyle w:val="11"/>
        <w:widowControl/>
      </w:pPr>
      <w:r>
        <w:t>[ עַ ל־פִּ י הַ תּוֹרָ ה אֲ שֶׁ ר יוֹרוּךָ 。]</w:t>
      </w:r>
    </w:p>
    <w:p w14:paraId="33B1637F">
      <w:pPr>
        <w:pStyle w:val="11"/>
        <w:spacing w:line="248" w:lineRule="auto"/>
        <w:rPr>
          <w:rFonts w:hint="eastAsia"/>
        </w:rPr>
      </w:pPr>
    </w:p>
    <w:p w14:paraId="3BED4396">
      <w:pPr>
        <w:pStyle w:val="11"/>
        <w:widowControl/>
      </w:pPr>
      <w:r>
        <w:t>[פטֵ שֹּׁ הַ אל־ֶ אוֹ .]</w:t>
      </w:r>
    </w:p>
    <w:p w14:paraId="4A0FCDE2">
      <w:pPr>
        <w:pStyle w:val="11"/>
        <w:spacing w:line="248" w:lineRule="auto"/>
        <w:rPr>
          <w:rFonts w:hint="eastAsia"/>
        </w:rPr>
      </w:pPr>
    </w:p>
    <w:p w14:paraId="491FA13F">
      <w:pPr>
        <w:pStyle w:val="11"/>
        <w:widowControl/>
      </w:pPr>
      <w:r>
        <w:t>[ פטֵ שֹּׁ הַ אל־ֶ אוֹ 。]</w:t>
      </w:r>
    </w:p>
    <w:p w14:paraId="15F72273">
      <w:pPr>
        <w:pStyle w:val="11"/>
        <w:spacing w:line="248" w:lineRule="auto"/>
        <w:rPr>
          <w:rFonts w:hint="eastAsia"/>
        </w:rPr>
      </w:pPr>
    </w:p>
    <w:p w14:paraId="0387DB9A">
      <w:pPr>
        <w:pStyle w:val="11"/>
        <w:widowControl/>
      </w:pPr>
      <w:r>
        <w:t>[Interpres mutavit: nam Hebraice habetur, vel judici. Disjunctive enim dicitur, non obediendo sacerdoti vel judici. Ubi, prudens lector, adverte, quod definitio ambiguæ causæ non ab uno sed a multis sacerdotibus et judice describitur. Præcipere executionem attribuitur pontifici vel judici. Par pœna decernitur opponentis se sacerdoti vel judici.]</w:t>
      </w:r>
    </w:p>
    <w:p w14:paraId="2BD20F68">
      <w:pPr>
        <w:pStyle w:val="11"/>
        <w:spacing w:line="248" w:lineRule="auto"/>
        <w:rPr>
          <w:rFonts w:hint="eastAsia"/>
        </w:rPr>
      </w:pPr>
    </w:p>
    <w:p w14:paraId="2A1FD6BF">
      <w:pPr>
        <w:pStyle w:val="11"/>
        <w:widowControl/>
      </w:pPr>
      <w:r>
        <w:t>[译者做出了更改（mutavit）：因为在希伯来文中是，或审判官（judici）。因为它是分离地（Disjunctive）说的，不顺服祭司（sacerdoti）或审判官（judici）。在此，聪明的读者，请注意，模棱两可案件的裁决（definitio）并非被描述为由单一个人做出，而是由许多祭司和审判官描述（describitur）。命令执行（executionem）归于教皇（pontifici）或审判官（judici）。对于反对祭司或审判官的人，规定了同样的刑罚（pœna）。]</w:t>
      </w:r>
    </w:p>
    <w:p w14:paraId="4CD1BCF7">
      <w:pPr>
        <w:pStyle w:val="11"/>
        <w:spacing w:line="248" w:lineRule="auto"/>
        <w:rPr>
          <w:rFonts w:hint="eastAsia"/>
        </w:rPr>
      </w:pPr>
    </w:p>
    <w:p w14:paraId="46A3790F">
      <w:pPr>
        <w:pStyle w:val="11"/>
        <w:widowControl/>
      </w:pPr>
      <w:r>
        <w:t>[Non est judicibus liberum judicare ut volunt, sed juxta leges; et illis parendum præcipit, cum secundum eas judicaverint.—Comment. in Pentateuch. Lugdun. 1586.]</w:t>
      </w:r>
    </w:p>
    <w:p w14:paraId="271D89E1">
      <w:pPr>
        <w:pStyle w:val="11"/>
        <w:spacing w:line="248" w:lineRule="auto"/>
        <w:rPr>
          <w:rFonts w:hint="eastAsia"/>
        </w:rPr>
      </w:pPr>
    </w:p>
    <w:p w14:paraId="57E4A96A">
      <w:pPr>
        <w:pStyle w:val="11"/>
        <w:widowControl/>
      </w:pPr>
      <w:r>
        <w:t>[审判官不能随心所欲地审判，而是要根据律法（leges）；而且祂命令我们当他们根据律法审判时，就必须服从（parendum）他们。—Comment. in Pentateuch. Lugdun. 1586。]</w:t>
      </w:r>
    </w:p>
    <w:p w14:paraId="07826E3C">
      <w:pPr>
        <w:pStyle w:val="11"/>
        <w:spacing w:line="248" w:lineRule="auto"/>
        <w:rPr>
          <w:rFonts w:hint="eastAsia"/>
        </w:rPr>
      </w:pPr>
    </w:p>
    <w:p w14:paraId="18EA5825">
      <w:pPr>
        <w:pStyle w:val="11"/>
        <w:widowControl/>
      </w:pPr>
      <w:r>
        <w:t>[Cum Dominus Deus in Deuteronomio dicat, Et homo ut non exaudiat sacerdotem aut judicem. — Ep. 66. p. 166. ed. Fell.]</w:t>
      </w:r>
    </w:p>
    <w:p w14:paraId="3237C740">
      <w:pPr>
        <w:pStyle w:val="11"/>
        <w:spacing w:line="248" w:lineRule="auto"/>
        <w:rPr>
          <w:rFonts w:hint="eastAsia"/>
        </w:rPr>
      </w:pPr>
    </w:p>
    <w:p w14:paraId="29D77726">
      <w:pPr>
        <w:pStyle w:val="11"/>
        <w:widowControl/>
      </w:pPr>
      <w:r>
        <w:t>[因为主上帝在申命记中说，那人……以至于不听祭司或审判官的话。— Ep. 66. p. 166. ed. Fell。]</w:t>
      </w:r>
    </w:p>
    <w:p w14:paraId="407E6D3B">
      <w:pPr>
        <w:pStyle w:val="11"/>
        <w:spacing w:line="248" w:lineRule="auto"/>
        <w:rPr>
          <w:rFonts w:hint="eastAsia"/>
        </w:rPr>
      </w:pPr>
    </w:p>
    <w:p w14:paraId="22DC3B2F">
      <w:pPr>
        <w:pStyle w:val="11"/>
        <w:widowControl/>
      </w:pPr>
      <w:r>
        <w:t>[Verba sapientium sicut stimuli, et quasi clavi in altum defixi, quæ per magistrorum consillum [aliter et rectius concillum] data sunt a pastore uno. His amplius, fili mi, ne requiras. Vulgate translation.]</w:t>
      </w:r>
    </w:p>
    <w:p w14:paraId="6C1BBA04">
      <w:pPr>
        <w:pStyle w:val="11"/>
        <w:spacing w:line="248" w:lineRule="auto"/>
        <w:rPr>
          <w:rFonts w:hint="eastAsia"/>
        </w:rPr>
      </w:pPr>
    </w:p>
    <w:p w14:paraId="3517656C">
      <w:pPr>
        <w:pStyle w:val="11"/>
        <w:widowControl/>
      </w:pPr>
      <w:r>
        <w:t>[智慧人的言语好像刺棍（stimuli），又像深入钉牢的钉子（clavi in altum defixi），是借着大师（magistrorum）的建议（consillum）[或更正确地说是会议（concillum）]从一位牧者（pastore uno）那里给出的。我的儿子，不要再寻求（ne requiras）这些以外的。武加大译本（Vulgate translation）。]</w:t>
      </w:r>
    </w:p>
    <w:p w14:paraId="1867AEBB">
      <w:pPr>
        <w:pStyle w:val="11"/>
        <w:spacing w:line="248" w:lineRule="auto"/>
        <w:rPr>
          <w:rFonts w:hint="eastAsia"/>
        </w:rPr>
      </w:pPr>
    </w:p>
    <w:p w14:paraId="4365FDAB">
      <w:pPr>
        <w:pStyle w:val="11"/>
        <w:widowControl/>
      </w:pPr>
      <w:r>
        <w:t>[Qui isti sapientes sunt? Quis iste unus pastor? Sapientes sunt prophetæ, unus pastor Deus.— Bibliothec. Patrum. T. 8. Salonius was son ofEucherius of Lyons, and flourished about A. D. 453.]</w:t>
      </w:r>
    </w:p>
    <w:p w14:paraId="5B1C99DF">
      <w:pPr>
        <w:pStyle w:val="11"/>
        <w:spacing w:line="248" w:lineRule="auto"/>
        <w:rPr>
          <w:rFonts w:hint="eastAsia"/>
        </w:rPr>
      </w:pPr>
    </w:p>
    <w:p w14:paraId="3EB9C464">
      <w:pPr>
        <w:pStyle w:val="11"/>
        <w:widowControl/>
      </w:pPr>
      <w:r>
        <w:t>[这些智慧人是谁？这位牧者是谁？智慧人是先知，那位牧者是上帝。—《教父文库》（Bibliothec. Patrum.） T. 8. 萨罗尼乌斯是里昂的欧赫里乌斯（Eucherius of Lyons）的儿子，活跃于公元 453 年左右。]</w:t>
      </w:r>
    </w:p>
    <w:p w14:paraId="2D5C4FC6">
      <w:pPr>
        <w:pStyle w:val="11"/>
        <w:spacing w:line="249" w:lineRule="auto"/>
      </w:pPr>
    </w:p>
    <w:p w14:paraId="377B0439">
      <w:pPr>
        <w:pStyle w:val="11"/>
        <w:spacing w:line="249" w:lineRule="auto"/>
      </w:pPr>
    </w:p>
    <w:p w14:paraId="0A07A803">
      <w:pPr>
        <w:pStyle w:val="11"/>
        <w:spacing w:line="249" w:lineRule="auto"/>
      </w:pPr>
    </w:p>
    <w:p w14:paraId="65767A89">
      <w:pPr>
        <w:pStyle w:val="11"/>
        <w:spacing w:line="249" w:lineRule="auto"/>
      </w:pPr>
    </w:p>
    <w:p w14:paraId="4B1E7262">
      <w:pPr>
        <w:pStyle w:val="11"/>
        <w:spacing w:line="249" w:lineRule="auto"/>
      </w:pPr>
    </w:p>
    <w:p w14:paraId="3EAB6115">
      <w:pPr>
        <w:pStyle w:val="11"/>
        <w:spacing w:line="249" w:lineRule="auto"/>
      </w:pPr>
    </w:p>
    <w:p w14:paraId="1E0D9D90">
      <w:pPr>
        <w:pStyle w:val="11"/>
        <w:spacing w:line="249" w:lineRule="auto"/>
      </w:pPr>
    </w:p>
    <w:p w14:paraId="36B6CD00">
      <w:pPr>
        <w:pStyle w:val="11"/>
        <w:widowControl/>
      </w:pPr>
      <w:r>
        <w:t>CHAPTER V. AN ANSWER IS GIVEN TO THE TESTIMONIES TAKEN FROM THE NEW TESTAMENT.</w:t>
      </w:r>
    </w:p>
    <w:p w14:paraId="2EA4F372">
      <w:pPr>
        <w:pStyle w:val="11"/>
        <w:widowControl/>
      </w:pPr>
      <w:r>
        <w:t>第五章 回答从新约中提取的见证。</w:t>
      </w:r>
    </w:p>
    <w:p w14:paraId="5EF606EE">
      <w:pPr>
        <w:pStyle w:val="11"/>
        <w:spacing w:line="249" w:lineRule="auto"/>
        <w:rPr>
          <w:rFonts w:hint="eastAsia"/>
        </w:rPr>
      </w:pPr>
    </w:p>
    <w:p w14:paraId="5E741958">
      <w:pPr>
        <w:pStyle w:val="11"/>
        <w:spacing w:line="249" w:lineRule="auto"/>
        <w:rPr>
          <w:rFonts w:hint="eastAsia"/>
        </w:rPr>
      </w:pPr>
      <w:r>
        <w:rPr>
          <w:rFonts w:hint="eastAsia"/>
        </w:rPr>
        <w:t>H</w:t>
      </w:r>
    </w:p>
    <w:p w14:paraId="5EBBFD76">
      <w:pPr>
        <w:pStyle w:val="11"/>
        <w:widowControl/>
      </w:pPr>
      <w:r>
        <w:t>一</w:t>
      </w:r>
    </w:p>
    <w:p w14:paraId="56D1C9C0">
      <w:pPr>
        <w:pStyle w:val="11"/>
        <w:spacing w:line="249" w:lineRule="auto"/>
        <w:rPr>
          <w:rFonts w:hint="eastAsia"/>
        </w:rPr>
      </w:pPr>
    </w:p>
    <w:p w14:paraId="614B44B2">
      <w:pPr>
        <w:pStyle w:val="11"/>
        <w:widowControl/>
      </w:pPr>
      <w:r>
        <w:t>IS second argument is taken from the authority of the New Testament.</w:t>
      </w:r>
    </w:p>
    <w:p w14:paraId="2814B4BD">
      <w:pPr>
        <w:pStyle w:val="11"/>
        <w:widowControl/>
      </w:pPr>
      <w:r>
        <w:t>祂的第二个论证取自新约的权威。</w:t>
      </w:r>
    </w:p>
    <w:p w14:paraId="44A89CF3">
      <w:pPr>
        <w:pStyle w:val="11"/>
        <w:spacing w:line="249" w:lineRule="auto"/>
        <w:rPr>
          <w:rFonts w:hint="eastAsia"/>
        </w:rPr>
      </w:pPr>
    </w:p>
    <w:p w14:paraId="11A7E236">
      <w:pPr>
        <w:pStyle w:val="11"/>
        <w:widowControl/>
      </w:pPr>
      <w:r>
        <w:t>Now from this he alleges nine testimonies, which we must examine severally in their order.</w:t>
      </w:r>
    </w:p>
    <w:p w14:paraId="2DEA338E">
      <w:pPr>
        <w:pStyle w:val="11"/>
        <w:widowControl/>
      </w:pPr>
      <w:r>
        <w:t>现在祂从其中引述了九个见证，我们必须依次逐个审查。</w:t>
      </w:r>
    </w:p>
    <w:p w14:paraId="004435AE">
      <w:pPr>
        <w:pStyle w:val="11"/>
        <w:widowControl/>
      </w:pPr>
      <w:r>
        <w:t>The first testimony is contained in Matthew 16:19, where Christ says to Peter, “I will give unto thee the keys of the kingdom of heaven; and whatsoever thou shalt bind on earth shall be bound in heaven, and whatsoever thou shalt loose on earth shall be loosed in heaven.”</w:t>
      </w:r>
    </w:p>
    <w:p w14:paraId="5A17526B">
      <w:pPr>
        <w:pStyle w:val="11"/>
        <w:widowControl/>
      </w:pPr>
      <w:r>
        <w:t>第一个见证包含在马太福音 16:19 中，基督在那里对彼得（Peter）说，“我要把天国（kingdom of heaven）的钥匙给你；凡你在地上所捆绑的，在天上也要捆绑，凡你在地上所释放的，在天上也要释放。”</w:t>
      </w:r>
    </w:p>
    <w:p w14:paraId="691A7518">
      <w:pPr>
        <w:pStyle w:val="11"/>
        <w:spacing w:line="249" w:lineRule="auto"/>
        <w:rPr>
          <w:rFonts w:hint="eastAsia"/>
        </w:rPr>
      </w:pPr>
    </w:p>
    <w:p w14:paraId="3A1159CC">
      <w:pPr>
        <w:pStyle w:val="11"/>
        <w:widowControl/>
      </w:pPr>
      <w:r>
        <w:t>From these words the Jesuit infers that the authority of interpreting scripture is given to Peter and all his successors, and, as it were, the chief judgment of scripture.</w:t>
      </w:r>
    </w:p>
    <w:p w14:paraId="37FC73C4">
      <w:pPr>
        <w:pStyle w:val="11"/>
        <w:widowControl/>
      </w:pPr>
      <w:r>
        <w:t>从这些话中，耶稣会士推断（infers）解释圣经的权威被赋予了彼得和祂所有的继承者，并且，仿佛是圣经的最高审判权。</w:t>
      </w:r>
    </w:p>
    <w:p w14:paraId="4D1E305E">
      <w:pPr>
        <w:pStyle w:val="11"/>
        <w:spacing w:line="249" w:lineRule="auto"/>
        <w:rPr>
          <w:rFonts w:hint="eastAsia"/>
        </w:rPr>
      </w:pPr>
    </w:p>
    <w:p w14:paraId="796E105A">
      <w:pPr>
        <w:pStyle w:val="11"/>
        <w:widowControl/>
      </w:pPr>
      <w:r>
        <w:t>I answer: We shall have to speak elsewhere at large of the power of the keys; however, sufficiently for the purposes of the present place, we thus briefly reply.</w:t>
      </w:r>
    </w:p>
    <w:p w14:paraId="705EFC96">
      <w:pPr>
        <w:pStyle w:val="11"/>
        <w:widowControl/>
      </w:pPr>
      <w:r>
        <w:t>我回答：我们将在别处详细论述钥匙的权柄（power of the keys）；然而，为了本处的目的，我们在此做如下简短的答复。</w:t>
      </w:r>
    </w:p>
    <w:p w14:paraId="762D9ABE">
      <w:pPr>
        <w:pStyle w:val="11"/>
        <w:spacing w:line="249" w:lineRule="auto"/>
        <w:rPr>
          <w:rFonts w:hint="eastAsia"/>
        </w:rPr>
      </w:pPr>
    </w:p>
    <w:p w14:paraId="593DE687">
      <w:pPr>
        <w:pStyle w:val="11"/>
        <w:widowControl/>
      </w:pPr>
      <w:r>
        <w:t>First, the keys do not here denote, as the Jesuit would have it, the authority of interpreting the scriptures and opening all those things which are obscure in scripture, but they denote the authority of preaching the gospel.</w:t>
      </w:r>
    </w:p>
    <w:p w14:paraId="126E84EE">
      <w:pPr>
        <w:pStyle w:val="11"/>
        <w:widowControl/>
      </w:pPr>
      <w:r>
        <w:t>首先，这里的钥匙并不像耶稣会士所希望的那样，指解释圣经和开启圣经中所有晦涩事物的权威，而是指传福音（preaching the gospel）的权威。</w:t>
      </w:r>
    </w:p>
    <w:p w14:paraId="3F8F055E">
      <w:pPr>
        <w:pStyle w:val="11"/>
        <w:spacing w:line="249" w:lineRule="auto"/>
        <w:rPr>
          <w:rFonts w:hint="eastAsia"/>
        </w:rPr>
      </w:pPr>
    </w:p>
    <w:p w14:paraId="5A96E7AF">
      <w:pPr>
        <w:pStyle w:val="11"/>
        <w:widowControl/>
      </w:pPr>
      <w:r>
        <w:t>For when the gospel is preached, the kingdom of heaven is opened to those who believe, but closed against those who will not believe.</w:t>
      </w:r>
    </w:p>
    <w:p w14:paraId="17D37868">
      <w:pPr>
        <w:pStyle w:val="11"/>
        <w:widowControl/>
      </w:pPr>
      <w:r>
        <w:t>因为当福音被传讲时，天国就向那些相信的人敞开，却向那些不愿相信的人关闭。</w:t>
      </w:r>
    </w:p>
    <w:p w14:paraId="2AE37320">
      <w:pPr>
        <w:pStyle w:val="11"/>
        <w:spacing w:line="249" w:lineRule="auto"/>
        <w:rPr>
          <w:rFonts w:hint="eastAsia"/>
        </w:rPr>
      </w:pPr>
    </w:p>
    <w:p w14:paraId="72B9BD54">
      <w:pPr>
        <w:pStyle w:val="11"/>
        <w:widowControl/>
      </w:pPr>
      <w:r>
        <w:t>Secondly, That authority of the keys was not committed to Peter alone, but to the rest of the apostles also.</w:t>
      </w:r>
    </w:p>
    <w:p w14:paraId="5D9C4205">
      <w:pPr>
        <w:pStyle w:val="11"/>
        <w:widowControl/>
      </w:pPr>
      <w:r>
        <w:t>其次，钥匙的权柄没有单单交给彼得，也交给了其余的使徒。</w:t>
      </w:r>
    </w:p>
    <w:p w14:paraId="2723B16B">
      <w:pPr>
        <w:pStyle w:val="11"/>
        <w:spacing w:line="249" w:lineRule="auto"/>
        <w:rPr>
          <w:rFonts w:hint="eastAsia"/>
        </w:rPr>
      </w:pPr>
    </w:p>
    <w:p w14:paraId="65E1B752">
      <w:pPr>
        <w:pStyle w:val="11"/>
        <w:widowControl/>
      </w:pPr>
      <w:r>
        <w:t>For in this place he did not give the keys, but only promised that he would give them: but afterwards, when he actually gives them (Matthew 28:18, 19; John 20:21, 22, 23), he addresses all the apostles equally.</w:t>
      </w:r>
    </w:p>
    <w:p w14:paraId="55D24516">
      <w:pPr>
        <w:pStyle w:val="11"/>
        <w:widowControl/>
      </w:pPr>
      <w:r>
        <w:t>因为在这个地方，祂没有给出钥匙，而只是应许祂会给出：但后来，当祂实际给出时（马太福音 28:18、19；约翰福音 20:21、22、23），祂平等地对所有的使徒说话。</w:t>
      </w:r>
    </w:p>
    <w:p w14:paraId="4980232E">
      <w:pPr>
        <w:pStyle w:val="11"/>
        <w:spacing w:line="249" w:lineRule="auto"/>
        <w:rPr>
          <w:rFonts w:hint="eastAsia"/>
        </w:rPr>
      </w:pPr>
    </w:p>
    <w:p w14:paraId="35C7A3C7">
      <w:pPr>
        <w:pStyle w:val="11"/>
        <w:widowControl/>
      </w:pPr>
      <w:r>
        <w:t>Therefore, if the pope have the authority of interpreting the scriptures, because the keys were given to Peter, then also other bishops and ministers, who were successors of the rest of the apostles, received the same authority, because the keys were given to the rest of the apostles as well as to Peter.</w:t>
      </w:r>
    </w:p>
    <w:p w14:paraId="7327E8E3">
      <w:pPr>
        <w:pStyle w:val="11"/>
        <w:widowControl/>
      </w:pPr>
      <w:r>
        <w:t>因此，如果教皇拥有解释圣经的权威，因为钥匙给了彼得，那么作为其余使徒继承者的其他主教（bishops）和传道人（ministers）也获得了同样的权威，因为钥匙也给了其余的使徒，正如给了彼得一样。</w:t>
      </w:r>
    </w:p>
    <w:p w14:paraId="5DB7D3AB">
      <w:pPr>
        <w:pStyle w:val="11"/>
        <w:spacing w:line="249" w:lineRule="auto"/>
        <w:rPr>
          <w:rFonts w:hint="eastAsia"/>
        </w:rPr>
      </w:pPr>
    </w:p>
    <w:p w14:paraId="5A17924D">
      <w:pPr>
        <w:pStyle w:val="11"/>
        <w:widowControl/>
      </w:pPr>
      <w:r>
        <w:t>Thirdly, Augustine says in his 124th Tractate upon John, as in many other places, that “Peter signified the universal church1,” when the keys were given to him: therefore this power of the keys was given not to the pope alone, but to the whole church.</w:t>
      </w:r>
    </w:p>
    <w:p w14:paraId="4E8B5844">
      <w:pPr>
        <w:pStyle w:val="11"/>
        <w:widowControl/>
      </w:pPr>
      <w:r>
        <w:t>第三，奥古斯丁（Augustine）在祂的《约翰福音注释》（Tractate upon John）第 124 讲中，正如在许多其他地方一样，说，当钥匙交给彼得时，“彼得代表了普世教会（universal church）1，”因此钥匙的权柄并非只给了教皇，而是给了整个教会。</w:t>
      </w:r>
    </w:p>
    <w:p w14:paraId="16FF5BCA">
      <w:pPr>
        <w:pStyle w:val="11"/>
        <w:spacing w:line="249" w:lineRule="auto"/>
        <w:rPr>
          <w:rFonts w:hint="eastAsia"/>
        </w:rPr>
      </w:pPr>
    </w:p>
    <w:p w14:paraId="433EF01C">
      <w:pPr>
        <w:pStyle w:val="11"/>
        <w:widowControl/>
      </w:pPr>
      <w:r>
        <w:t>But of this place we shall speak elsewhere more copiously.</w:t>
      </w:r>
    </w:p>
    <w:p w14:paraId="127F9C2C">
      <w:pPr>
        <w:pStyle w:val="11"/>
        <w:widowControl/>
      </w:pPr>
      <w:r>
        <w:t>但关于这段经文，我们将在别处更详尽地（copiously）论述。</w:t>
      </w:r>
    </w:p>
    <w:p w14:paraId="44B9CD86">
      <w:pPr>
        <w:pStyle w:val="11"/>
        <w:spacing w:line="249" w:lineRule="auto"/>
        <w:rPr>
          <w:rFonts w:hint="eastAsia"/>
        </w:rPr>
      </w:pPr>
    </w:p>
    <w:p w14:paraId="2FE5D1FE">
      <w:pPr>
        <w:pStyle w:val="11"/>
        <w:widowControl/>
      </w:pPr>
      <w:r>
        <w:t>The second place which Bellarmine cites from the New Testament is contained in Matthew 18:17: “If he will not hear the church, let him be unto thee as a heathen man and a publican.”</w:t>
      </w:r>
    </w:p>
    <w:p w14:paraId="358F5B4D">
      <w:pPr>
        <w:pStyle w:val="11"/>
        <w:widowControl/>
      </w:pPr>
      <w:r>
        <w:t>贝拉明（Bellarmine）从新约引用的第二个经文包含在马太福音 18:17 中：“若不听教会（church），就看祂像外邦人（heathen man）和税吏（publican）一样。”</w:t>
      </w:r>
    </w:p>
    <w:p w14:paraId="211DADFF">
      <w:pPr>
        <w:pStyle w:val="11"/>
        <w:spacing w:line="249" w:lineRule="auto"/>
        <w:rPr>
          <w:rFonts w:hint="eastAsia"/>
        </w:rPr>
      </w:pPr>
    </w:p>
    <w:p w14:paraId="37A8D9C3">
      <w:pPr>
        <w:pStyle w:val="11"/>
        <w:widowControl/>
      </w:pPr>
      <w:r>
        <w:t>The Lord, says he, speaks of private injuries; but much rather is he to be understood of public injuries, such as heresy is: and by the church he denotes not the whole body of the faithful, but only the pastors and bishops.</w:t>
      </w:r>
    </w:p>
    <w:p w14:paraId="2B392A2B">
      <w:pPr>
        <w:pStyle w:val="11"/>
        <w:widowControl/>
      </w:pPr>
      <w:r>
        <w:t>主，祂说，说的是私人伤害（injuries）；但更确切地（much rather）应该理解为指公共伤害，例如异端（heresy）：并且祂所说的教会指的不是全体信徒（faithful）的身体（body），而仅仅是牧师（pastors）和主教。</w:t>
      </w:r>
    </w:p>
    <w:p w14:paraId="6111F864">
      <w:pPr>
        <w:pStyle w:val="11"/>
        <w:spacing w:line="249" w:lineRule="auto"/>
        <w:rPr>
          <w:rFonts w:hint="eastAsia"/>
        </w:rPr>
      </w:pPr>
    </w:p>
    <w:p w14:paraId="005F2620">
      <w:pPr>
        <w:pStyle w:val="11"/>
        <w:widowControl/>
      </w:pPr>
      <w:r>
        <w:t>I answer: Christ speaks there not of the interpretation of scripture, but of fraternal correction and admonition, which those who despise and make light of, are to be brought before the church itself;</w:t>
      </w:r>
    </w:p>
    <w:p w14:paraId="075A4799">
      <w:pPr>
        <w:pStyle w:val="11"/>
        <w:widowControl/>
      </w:pPr>
      <w:r>
        <w:t>我回答：基督在那里说的不是解释圣经，而是弟兄般的纠正（correction）和劝诫（admonition），那些藐视和轻视它的人，要被带到教会本身面前；</w:t>
      </w:r>
    </w:p>
    <w:p w14:paraId="7A392584">
      <w:pPr>
        <w:pStyle w:val="11"/>
        <w:spacing w:line="249" w:lineRule="auto"/>
        <w:rPr>
          <w:rFonts w:hint="eastAsia"/>
        </w:rPr>
      </w:pPr>
    </w:p>
    <w:p w14:paraId="7D0F5CBB">
      <w:pPr>
        <w:pStyle w:val="11"/>
        <w:widowControl/>
      </w:pPr>
      <w:r>
        <w:t>and if they will not hear even the church and acquiesce in the church’s admonitions, then they are to be ex- communicated.</w:t>
      </w:r>
    </w:p>
    <w:p w14:paraId="612D0379">
      <w:pPr>
        <w:pStyle w:val="11"/>
        <w:widowControl/>
      </w:pPr>
      <w:r>
        <w:t>如果他们连教会的话也不听，不顺服（acquiesce）教会的劝诫，那么他们就要被开除教籍（ex- communicated）。</w:t>
      </w:r>
    </w:p>
    <w:p w14:paraId="1965C68C">
      <w:pPr>
        <w:pStyle w:val="11"/>
        <w:spacing w:line="249" w:lineRule="auto"/>
        <w:rPr>
          <w:rFonts w:hint="eastAsia"/>
        </w:rPr>
      </w:pPr>
    </w:p>
    <w:p w14:paraId="3557FB16">
      <w:pPr>
        <w:pStyle w:val="11"/>
        <w:widowControl/>
      </w:pPr>
      <w:r>
        <w:t>Secondly, I confess that the church is to be heard, and always to be heard, but under two provisions.</w:t>
      </w:r>
    </w:p>
    <w:p w14:paraId="54FA2C32">
      <w:pPr>
        <w:pStyle w:val="11"/>
        <w:widowControl/>
      </w:pPr>
      <w:r>
        <w:t>其次，我承认教会应该被听从，并且总是应该被听从，但有两个前提（provisions）。</w:t>
      </w:r>
    </w:p>
    <w:p w14:paraId="3D5C21E9">
      <w:pPr>
        <w:pStyle w:val="11"/>
        <w:spacing w:line="249" w:lineRule="auto"/>
        <w:rPr>
          <w:rFonts w:hint="eastAsia"/>
        </w:rPr>
      </w:pPr>
    </w:p>
    <w:p w14:paraId="3BD39D10">
      <w:pPr>
        <w:pStyle w:val="11"/>
        <w:widowControl/>
      </w:pPr>
      <w:r>
        <w:t>First, it behoves us to be certain that the church which we hear is the true church of Christ, and that from the scripture’s testimony; for this cannot be proved by any other means, and otherwise it is not to be listened to.</w:t>
      </w:r>
    </w:p>
    <w:p w14:paraId="646BF7E7">
      <w:pPr>
        <w:pStyle w:val="11"/>
        <w:widowControl/>
      </w:pPr>
      <w:r>
        <w:t>首先，我们有责任确定我们所听从的教会是基督的真教会，并且这是来自圣经的见证；因为这不能通过任何其他方法证明，否则就不应被听从。</w:t>
      </w:r>
    </w:p>
    <w:p w14:paraId="7B9731F0">
      <w:pPr>
        <w:pStyle w:val="11"/>
        <w:spacing w:line="249" w:lineRule="auto"/>
        <w:rPr>
          <w:rFonts w:hint="eastAsia"/>
        </w:rPr>
      </w:pPr>
    </w:p>
    <w:p w14:paraId="3E171E2A">
      <w:pPr>
        <w:pStyle w:val="11"/>
        <w:widowControl/>
      </w:pPr>
      <w:r>
        <w:t>Secondly, The church is to be heard, not simply in all its dogmas, declarations, decrees, sentences and injunctions, but then, and then only, when it enjoins what Christ approves and prescribes: for if it enjoin anything of its own, in that it is not to be heard.</w:t>
      </w:r>
    </w:p>
    <w:p w14:paraId="6C0C2CC5">
      <w:pPr>
        <w:pStyle w:val="11"/>
        <w:widowControl/>
      </w:pPr>
      <w:r>
        <w:t>其次，教会的听从，并非简单地在其所有的教条（dogmas）、宣告（declarations）、法令（decrees）、裁决（sentences）和命令（injunctions）上，而是在它命令（enjoins）基督所批准和规定（prescribes）的内容时，并且只有在那时，才应听从：因为如果它命令任何出于自己的事，在那方面就不应被听从。</w:t>
      </w:r>
    </w:p>
    <w:p w14:paraId="66DA0DE5">
      <w:pPr>
        <w:pStyle w:val="11"/>
        <w:spacing w:line="249" w:lineRule="auto"/>
        <w:rPr>
          <w:rFonts w:hint="eastAsia"/>
        </w:rPr>
      </w:pPr>
    </w:p>
    <w:p w14:paraId="1E689D8B">
      <w:pPr>
        <w:pStyle w:val="11"/>
        <w:widowControl/>
      </w:pPr>
      <w:r>
        <w:t>The church is to be credited only on account of Christ and Christ’s word: therefore, if it once diverge from the mind of Christ, it is not to be heard;</w:t>
      </w:r>
    </w:p>
    <w:p w14:paraId="256AC1B2">
      <w:pPr>
        <w:pStyle w:val="11"/>
        <w:widowControl/>
      </w:pPr>
      <w:r>
        <w:t>教会只应因基督和基督的圣言而被相信：因此，如果它一旦偏离（diverge）基督的心意，就不应被听从；</w:t>
      </w:r>
    </w:p>
    <w:p w14:paraId="13969878">
      <w:pPr>
        <w:pStyle w:val="11"/>
        <w:spacing w:line="249" w:lineRule="auto"/>
        <w:rPr>
          <w:rFonts w:hint="eastAsia"/>
        </w:rPr>
      </w:pPr>
    </w:p>
    <w:p w14:paraId="797B7150">
      <w:pPr>
        <w:pStyle w:val="11"/>
        <w:widowControl/>
      </w:pPr>
      <w:r>
        <w:t>yea, we must not believe even an angel from heaven, if he teach otherwise than the scripture hath delivered, as Paul warns us, Galatians 1:8.</w:t>
      </w:r>
    </w:p>
    <w:p w14:paraId="7B4918E5">
      <w:pPr>
        <w:pStyle w:val="11"/>
        <w:widowControl/>
      </w:pPr>
      <w:r>
        <w:t>是的，如果连一位从天上来的天使教导的与圣经所传达的不同，我们也不得相信祂，正如保罗在加拉太书 1:8 中警告我们的。</w:t>
      </w:r>
    </w:p>
    <w:p w14:paraId="652A0996">
      <w:pPr>
        <w:pStyle w:val="11"/>
        <w:spacing w:line="249" w:lineRule="auto"/>
        <w:rPr>
          <w:rFonts w:hint="eastAsia"/>
        </w:rPr>
      </w:pPr>
    </w:p>
    <w:p w14:paraId="6051A575">
      <w:pPr>
        <w:pStyle w:val="11"/>
        <w:widowControl/>
      </w:pPr>
      <w:r>
        <w:t>The third place of the New Testament cited by the Jesuit is Matthew 23:2.</w:t>
      </w:r>
    </w:p>
    <w:p w14:paraId="02A8AF7B">
      <w:pPr>
        <w:pStyle w:val="11"/>
        <w:widowControl/>
      </w:pPr>
      <w:r>
        <w:t>耶稣会士引用的第三个新约经文是马太福音 23:2。</w:t>
      </w:r>
    </w:p>
    <w:p w14:paraId="43804170">
      <w:pPr>
        <w:pStyle w:val="11"/>
        <w:spacing w:line="249" w:lineRule="auto"/>
        <w:rPr>
          <w:rFonts w:hint="eastAsia"/>
        </w:rPr>
      </w:pPr>
    </w:p>
    <w:p w14:paraId="18104C8E">
      <w:pPr>
        <w:pStyle w:val="11"/>
        <w:widowControl/>
      </w:pPr>
      <w:r>
        <w:t>The words are these: “The scribes and Pharisees sit in Moses’ seat; all, therefore, that they command you to observe, that observe and do.”</w:t>
      </w:r>
    </w:p>
    <w:p w14:paraId="7DD28734">
      <w:pPr>
        <w:pStyle w:val="11"/>
        <w:widowControl/>
      </w:pPr>
      <w:r>
        <w:t>这些话是：“文士和法利赛人（Pharisees）坐在摩西的位上；所以凡他们所吩咐（command）你们遵守的，你们都要遵守和遵行（do）。”</w:t>
      </w:r>
    </w:p>
    <w:p w14:paraId="48F7CCA1">
      <w:pPr>
        <w:pStyle w:val="11"/>
        <w:spacing w:line="249" w:lineRule="auto"/>
        <w:rPr>
          <w:rFonts w:hint="eastAsia"/>
        </w:rPr>
      </w:pPr>
    </w:p>
    <w:p w14:paraId="56DCD186">
      <w:pPr>
        <w:pStyle w:val="11"/>
        <w:widowControl/>
      </w:pPr>
      <w:r>
        <w:t>Therefore, says the Jesuit, if they must be obeyed who sit in the chair of Moses, much more they who sit in the chair of Peter.</w:t>
      </w:r>
    </w:p>
    <w:p w14:paraId="725F2273">
      <w:pPr>
        <w:pStyle w:val="11"/>
        <w:widowControl/>
      </w:pPr>
      <w:r>
        <w:t>因此，耶稣会士说，如果坐在摩西座位（chair of Moses）上的人必须被服从，那么坐在彼得座位上的人就更应如此。</w:t>
      </w:r>
    </w:p>
    <w:p w14:paraId="387FFFC5">
      <w:pPr>
        <w:pStyle w:val="11"/>
        <w:spacing w:line="249" w:lineRule="auto"/>
        <w:rPr>
          <w:rFonts w:hint="eastAsia"/>
        </w:rPr>
      </w:pPr>
    </w:p>
    <w:p w14:paraId="6BAE2924">
      <w:pPr>
        <w:pStyle w:val="11"/>
        <w:widowControl/>
      </w:pPr>
      <w:r>
        <w:t>I answer: To sit in Moses’ seat is to succeed Moses as teacher; for by the seat of Moses is understood the doctrine delivered by Moses and the function of teaching.</w:t>
      </w:r>
    </w:p>
    <w:p w14:paraId="5718E826">
      <w:pPr>
        <w:pStyle w:val="11"/>
        <w:widowControl/>
      </w:pPr>
      <w:r>
        <w:t>我回答：坐在摩西的位上，就是作为教师接替摩西；因为摩西的位所指的是摩西所传达的教义和教导的职能（function）。</w:t>
      </w:r>
    </w:p>
    <w:p w14:paraId="6DF5643F">
      <w:pPr>
        <w:pStyle w:val="11"/>
        <w:spacing w:line="249" w:lineRule="auto"/>
        <w:rPr>
          <w:rFonts w:hint="eastAsia"/>
        </w:rPr>
      </w:pPr>
    </w:p>
    <w:p w14:paraId="14F2B309">
      <w:pPr>
        <w:pStyle w:val="11"/>
        <w:widowControl/>
      </w:pPr>
      <w:r>
        <w:t>In this chair of Moses the scribes and Pharisees sat, and taught some things legitimately and correctly.</w:t>
      </w:r>
    </w:p>
    <w:p w14:paraId="2D766ADC">
      <w:pPr>
        <w:pStyle w:val="11"/>
        <w:widowControl/>
      </w:pPr>
      <w:r>
        <w:t>文士和法利赛人坐在摩西的这个位上，并合法地（legitimately）和正确地教导了一些事情。</w:t>
      </w:r>
    </w:p>
    <w:p w14:paraId="711C6742">
      <w:pPr>
        <w:pStyle w:val="11"/>
        <w:spacing w:line="249" w:lineRule="auto"/>
        <w:rPr>
          <w:rFonts w:hint="eastAsia"/>
        </w:rPr>
      </w:pPr>
    </w:p>
    <w:p w14:paraId="4358ACB1">
      <w:pPr>
        <w:pStyle w:val="11"/>
        <w:widowControl/>
      </w:pPr>
      <w:r>
        <w:t>They were to be heard, therefore, yet not in all, but then only when they taught according to the law, and when they followed Moses in their teaching, not in whatsoever simply they commanded.</w:t>
      </w:r>
    </w:p>
    <w:p w14:paraId="1A724AC8">
      <w:pPr>
        <w:pStyle w:val="11"/>
        <w:widowControl/>
      </w:pPr>
      <w:r>
        <w:t>因此，他们应该被听从，但并非在所有事情上，而只有当他们根据律法教导时，以及当他们在教导中遵循摩西时，而不是无论他们简单地命令（commanded）了什么。</w:t>
      </w:r>
    </w:p>
    <w:p w14:paraId="071FAE5C">
      <w:pPr>
        <w:pStyle w:val="11"/>
        <w:spacing w:line="249" w:lineRule="auto"/>
        <w:rPr>
          <w:rFonts w:hint="eastAsia"/>
        </w:rPr>
      </w:pPr>
    </w:p>
    <w:p w14:paraId="540C43AB">
      <w:pPr>
        <w:pStyle w:val="11"/>
        <w:widowControl/>
      </w:pPr>
      <w:r>
        <w:t>For then Christ would have contradicted himself; since, in the 6th and 7th chapters of Matthew, he refutes their false interpretations, and wholly sets aside certain dogmas introduced by them into the church contrary to the true sense of the law.</w:t>
      </w:r>
    </w:p>
    <w:p w14:paraId="18ED82B1">
      <w:pPr>
        <w:pStyle w:val="11"/>
        <w:widowControl/>
      </w:pPr>
      <w:r>
        <w:t>因为那样基督就会自相矛盾（contradicted himself）；因为，在马太福音第 6 章和第 7 章中，祂驳斥了他们错误的解释，并完全废弃（sets aside）了他们引入教会的、与律法真实含义相悖的某些教条（dogmas）。</w:t>
      </w:r>
    </w:p>
    <w:p w14:paraId="50ACA513">
      <w:pPr>
        <w:pStyle w:val="11"/>
        <w:spacing w:line="249" w:lineRule="auto"/>
        <w:rPr>
          <w:rFonts w:hint="eastAsia"/>
        </w:rPr>
      </w:pPr>
    </w:p>
    <w:p w14:paraId="73998E68">
      <w:pPr>
        <w:pStyle w:val="11"/>
        <w:widowControl/>
      </w:pPr>
      <w:r>
        <w:t>Who, indeed, would say that those scribes and Pharisees always in their teaching sat in Moses’ seat, when Moses, Deuteronomy 18:15, had foreshewn that a prophet like unto him was to be raised up by God, whom he warned them to hear;</w:t>
      </w:r>
    </w:p>
    <w:p w14:paraId="09284D7E">
      <w:pPr>
        <w:pStyle w:val="11"/>
        <w:widowControl/>
      </w:pPr>
      <w:r>
        <w:t>确实，谁会说那些文士和法利赛人在他们的教导中总是坐在摩西的位上呢，当时摩西在申命记 18:15 中预先指出（foreshewn）上帝将兴起一位像祂那样的先知，祂警告他们要听从祂；</w:t>
      </w:r>
    </w:p>
    <w:p w14:paraId="530B3ADB">
      <w:pPr>
        <w:pStyle w:val="11"/>
        <w:spacing w:line="249" w:lineRule="auto"/>
        <w:rPr>
          <w:rFonts w:hint="eastAsia"/>
        </w:rPr>
      </w:pPr>
    </w:p>
    <w:p w14:paraId="52B0390E">
      <w:pPr>
        <w:pStyle w:val="11"/>
        <w:widowControl/>
      </w:pPr>
      <w:r>
        <w:t>whereas the scribes and the Pharisees continually, with all their authority and the most pertinacious obstinacy, exclaimed that Christ was not to be listened to?</w:t>
      </w:r>
    </w:p>
    <w:p w14:paraId="60470A22">
      <w:pPr>
        <w:pStyle w:val="11"/>
        <w:widowControl/>
      </w:pPr>
      <w:r>
        <w:t>然而文士和法利赛人却不断地，以他们所有的权威和最顽固的（pertinacious）固执（obstinacy），叫嚣（exclaimed）基督不应该被听从？</w:t>
      </w:r>
    </w:p>
    <w:p w14:paraId="7A59BB9D">
      <w:pPr>
        <w:pStyle w:val="11"/>
        <w:spacing w:line="249" w:lineRule="auto"/>
        <w:rPr>
          <w:rFonts w:hint="eastAsia"/>
        </w:rPr>
      </w:pPr>
    </w:p>
    <w:p w14:paraId="614300EE">
      <w:pPr>
        <w:pStyle w:val="11"/>
        <w:widowControl/>
      </w:pPr>
      <w:r>
        <w:t>Wherefore Christ desired his disciples to beware of the leaven of the Pharisees, Matthew 16:6.</w:t>
      </w:r>
    </w:p>
    <w:p w14:paraId="4BF478D4">
      <w:pPr>
        <w:pStyle w:val="11"/>
        <w:widowControl/>
      </w:pPr>
      <w:r>
        <w:t>因此基督希望祂的门徒们要提防法利赛人的酵（leaven），马太福音 16:6。</w:t>
      </w:r>
    </w:p>
    <w:p w14:paraId="57838D5E">
      <w:pPr>
        <w:pStyle w:val="11"/>
        <w:widowControl/>
      </w:pPr>
      <w:r>
        <w:t>The sum is this: That teachers and pastors are always to be heard, when they prescribe what is right and true, although in the meanwhile they do not those things which they enjoin upon others, nor lead a life agreeable to their profession:</w:t>
      </w:r>
    </w:p>
    <w:p w14:paraId="37ADDEA9">
      <w:pPr>
        <w:pStyle w:val="11"/>
        <w:widowControl/>
      </w:pPr>
      <w:r>
        <w:t>总结是这样：当教师（teachers）和牧师规定（prescribe）正确和真实的内容时，他们总是应该被听从，尽管同时他们自己不去做他们命令（enjoin）他人的那些事情，也不过与他们的职业（profession）相符的生活：</w:t>
      </w:r>
    </w:p>
    <w:p w14:paraId="517301A6">
      <w:pPr>
        <w:pStyle w:val="11"/>
        <w:spacing w:line="249" w:lineRule="auto"/>
        <w:rPr>
          <w:rFonts w:hint="eastAsia"/>
        </w:rPr>
      </w:pPr>
    </w:p>
    <w:p w14:paraId="26DBD7E5">
      <w:pPr>
        <w:pStyle w:val="11"/>
        <w:widowControl/>
      </w:pPr>
      <w:r>
        <w:t>which is of force against those who will not use the ministry of wicked pastors.</w:t>
      </w:r>
    </w:p>
    <w:p w14:paraId="4708F6FD">
      <w:pPr>
        <w:pStyle w:val="11"/>
        <w:widowControl/>
      </w:pPr>
      <w:r>
        <w:t>这对于那些不愿使用邪恶牧师职事（ministry）的人是有效的（of force）。</w:t>
      </w:r>
    </w:p>
    <w:p w14:paraId="6FCD2A4F">
      <w:pPr>
        <w:pStyle w:val="11"/>
        <w:spacing w:line="249" w:lineRule="auto"/>
        <w:rPr>
          <w:rFonts w:hint="eastAsia"/>
        </w:rPr>
      </w:pPr>
    </w:p>
    <w:p w14:paraId="5D020E3F">
      <w:pPr>
        <w:pStyle w:val="11"/>
        <w:widowControl/>
      </w:pPr>
      <w:r>
        <w:t>This we readily concede, which the Jesuit desires to be observed.</w:t>
      </w:r>
    </w:p>
    <w:p w14:paraId="0209147F">
      <w:pPr>
        <w:pStyle w:val="11"/>
        <w:widowControl/>
      </w:pPr>
      <w:r>
        <w:t>耶稣会士希望被注意的这一点，我们欣然承认。</w:t>
      </w:r>
    </w:p>
    <w:p w14:paraId="374D6450">
      <w:pPr>
        <w:pStyle w:val="11"/>
        <w:spacing w:line="249" w:lineRule="auto"/>
        <w:rPr>
          <w:rFonts w:hint="eastAsia"/>
        </w:rPr>
      </w:pPr>
    </w:p>
    <w:p w14:paraId="2D45F9BC">
      <w:pPr>
        <w:pStyle w:val="11"/>
        <w:widowControl/>
      </w:pPr>
      <w:r>
        <w:t>Afterwards the Jesuit remarks out of Cyprian, Epist. Lib. IV. Epistle 92, that Christ never blamed the priests and pontiffs but under the name of scribes and Pharisees, lest he should seem to blame the chair and priesthood itself.</w:t>
      </w:r>
    </w:p>
    <w:p w14:paraId="48948A3B">
      <w:pPr>
        <w:pStyle w:val="11"/>
        <w:widowControl/>
      </w:pPr>
      <w:r>
        <w:t>随后耶稣会士从居普良（Cyprian）的《书信集》第四卷第 92 封书信中指出，基督从未指责祭司（priests）和教皇（pontiffs），除非是以文士和法利赛人的名义，以免祂似乎在指责座位（chair）和祭司职分本身。</w:t>
      </w:r>
    </w:p>
    <w:p w14:paraId="08830A54">
      <w:pPr>
        <w:pStyle w:val="11"/>
        <w:spacing w:line="249" w:lineRule="auto"/>
        <w:rPr>
          <w:rFonts w:hint="eastAsia"/>
        </w:rPr>
      </w:pPr>
    </w:p>
    <w:p w14:paraId="1B5553D0">
      <w:pPr>
        <w:pStyle w:val="11"/>
        <w:widowControl/>
      </w:pPr>
      <w:r>
        <w:t>I answer, first, that the right itself and function of teaching is in truth not to be blamed, but those who do not rightly discharge that function; not the chair, but those who abuse the chair.</w:t>
      </w:r>
    </w:p>
    <w:p w14:paraId="4A8DA1F1">
      <w:pPr>
        <w:pStyle w:val="11"/>
        <w:widowControl/>
      </w:pPr>
      <w:r>
        <w:t>我回答，首先，教导的权利本身和职能（function）确实不应被指责，而应指责那些没有正确履行该职能的人；不是座位，而是那些滥用座位的人。</w:t>
      </w:r>
    </w:p>
    <w:p w14:paraId="50EE2208">
      <w:pPr>
        <w:pStyle w:val="11"/>
        <w:spacing w:line="249" w:lineRule="auto"/>
        <w:rPr>
          <w:rFonts w:hint="eastAsia"/>
        </w:rPr>
      </w:pPr>
    </w:p>
    <w:p w14:paraId="4BA4D31D">
      <w:pPr>
        <w:pStyle w:val="11"/>
        <w:widowControl/>
      </w:pPr>
      <w:r>
        <w:t>The interpretation of the law was divinely instituted.</w:t>
      </w:r>
    </w:p>
    <w:p w14:paraId="3C28AD50">
      <w:pPr>
        <w:pStyle w:val="11"/>
        <w:widowControl/>
      </w:pPr>
      <w:r>
        <w:t>律法的解释是神圣地设立（instituted）的。</w:t>
      </w:r>
    </w:p>
    <w:p w14:paraId="4A203156">
      <w:pPr>
        <w:pStyle w:val="11"/>
        <w:spacing w:line="249" w:lineRule="auto"/>
        <w:rPr>
          <w:rFonts w:hint="eastAsia"/>
        </w:rPr>
      </w:pPr>
    </w:p>
    <w:p w14:paraId="39EEE9B7">
      <w:pPr>
        <w:pStyle w:val="11"/>
        <w:widowControl/>
      </w:pPr>
      <w:r>
        <w:t>If true, therefore, it is not to be blamed: but if false, the perverse interpretation of the law ought to be censured.</w:t>
      </w:r>
    </w:p>
    <w:p w14:paraId="36081913">
      <w:pPr>
        <w:pStyle w:val="11"/>
        <w:widowControl/>
      </w:pPr>
      <w:r>
        <w:t>因此，如果它是真实的，就不应被指责：但如果它是虚假的，律法的悖谬（perverse）解释就应该受到谴责（censured）。</w:t>
      </w:r>
    </w:p>
    <w:p w14:paraId="3A701C08">
      <w:pPr>
        <w:pStyle w:val="11"/>
        <w:spacing w:line="249" w:lineRule="auto"/>
        <w:rPr>
          <w:rFonts w:hint="eastAsia"/>
        </w:rPr>
      </w:pPr>
    </w:p>
    <w:p w14:paraId="773EC6C7">
      <w:pPr>
        <w:pStyle w:val="11"/>
        <w:widowControl/>
      </w:pPr>
      <w:r>
        <w:t>Christ does not blame the priests when they interpret the law correctly; but when they mingled false doctrines and corrupted the law by their decisions, he censures them freely and with severity.</w:t>
      </w:r>
    </w:p>
    <w:p w14:paraId="64819CC4">
      <w:pPr>
        <w:pStyle w:val="11"/>
        <w:widowControl/>
      </w:pPr>
      <w:r>
        <w:t>基督在祭司正确解释律法时并不指责他们；但当他们掺杂（mingled）虚假教义（doctrines）并通过他们的裁决（decisions）败坏（corrupted）律法时，祂自由且严厉地谴责（censures）他们。</w:t>
      </w:r>
    </w:p>
    <w:p w14:paraId="610B7C75">
      <w:pPr>
        <w:pStyle w:val="11"/>
        <w:spacing w:line="249" w:lineRule="auto"/>
        <w:rPr>
          <w:rFonts w:hint="eastAsia"/>
        </w:rPr>
      </w:pPr>
    </w:p>
    <w:p w14:paraId="57D6256E">
      <w:pPr>
        <w:pStyle w:val="11"/>
        <w:widowControl/>
      </w:pPr>
      <w:r>
        <w:t>Secondly, I say that the Jesuit misrepresents Cyprian.</w:t>
      </w:r>
    </w:p>
    <w:p w14:paraId="6005F69F">
      <w:pPr>
        <w:pStyle w:val="11"/>
        <w:widowControl/>
      </w:pPr>
      <w:r>
        <w:t>其次，我说耶稣会士歪曲（misrepresents）了居普良。</w:t>
      </w:r>
    </w:p>
    <w:p w14:paraId="50DB7EAE">
      <w:pPr>
        <w:pStyle w:val="11"/>
        <w:spacing w:line="249" w:lineRule="auto"/>
        <w:rPr>
          <w:rFonts w:hint="eastAsia"/>
        </w:rPr>
      </w:pPr>
    </w:p>
    <w:p w14:paraId="51FB94BF">
      <w:pPr>
        <w:pStyle w:val="11"/>
        <w:widowControl/>
      </w:pPr>
      <w:r>
        <w:t>For that father does not write to the effect which this man pretends, as may appear by the place itself, if any one choose to examine it.</w:t>
      </w:r>
    </w:p>
    <w:p w14:paraId="416C0E11">
      <w:pPr>
        <w:pStyle w:val="11"/>
        <w:widowControl/>
      </w:pPr>
      <w:r>
        <w:t>因为那位教父所写的内容并非如这个人所假装（pretends）的那样，如果有人选择查验祂所引的经文，就会清楚。</w:t>
      </w:r>
    </w:p>
    <w:p w14:paraId="0F4D26DF">
      <w:pPr>
        <w:pStyle w:val="11"/>
        <w:spacing w:line="249" w:lineRule="auto"/>
        <w:rPr>
          <w:rFonts w:hint="eastAsia"/>
        </w:rPr>
      </w:pPr>
    </w:p>
    <w:p w14:paraId="779AD7C0">
      <w:pPr>
        <w:pStyle w:val="11"/>
        <w:widowControl/>
      </w:pPr>
      <w:r>
        <w:t>But, as to his accommodation of this a fortiori to the chair of Peter, in this fashion, If those were to be heard who sat in the chair of Moses, much more those who sit in the chair of Peter; I answer, That they are indeed to be heard, but with that previous condition before laid down concerning those who sat in the chair of Moses,—namely, provided that be true which they teach: otherwise they are not to be heard.</w:t>
      </w:r>
    </w:p>
    <w:p w14:paraId="22AE4822">
      <w:pPr>
        <w:pStyle w:val="11"/>
        <w:widowControl/>
      </w:pPr>
      <w:r>
        <w:t>但是，至于祂以这种方式将其“更甚者”（a fortiori）适应（accommodation）于彼得的座位，即如果坐在摩西座位上的人应该被听从，那么坐在彼得座位上的人就更应如此；我回答，他们确实应该被听从，但要附带先前对坐在摩西座位上的人所提出的那个条件，——即，条件是他们所教导的内容是真实的：否则他们不应被听从。</w:t>
      </w:r>
    </w:p>
    <w:p w14:paraId="2DF1E10F">
      <w:pPr>
        <w:pStyle w:val="11"/>
        <w:spacing w:line="249" w:lineRule="auto"/>
        <w:rPr>
          <w:rFonts w:hint="eastAsia"/>
        </w:rPr>
      </w:pPr>
    </w:p>
    <w:p w14:paraId="44A34536">
      <w:pPr>
        <w:pStyle w:val="11"/>
        <w:widowControl/>
      </w:pPr>
      <w:r>
        <w:t>However, he goes on to object Augustine, Epistle 1653, where he says, that in the succession of the Roman church, from Peter to Anastasius, who was then bishop of Rome, there was no traditor, no Donatist.</w:t>
      </w:r>
    </w:p>
    <w:p w14:paraId="13B18C77">
      <w:pPr>
        <w:pStyle w:val="11"/>
        <w:widowControl/>
      </w:pPr>
      <w:r>
        <w:t>然而，祂继续提出奥古斯丁（Augustine）的第 165 封书信3作为异议，祂在其中说，在罗马教会的传承（succession）中，从彼得到亚拿他修（Anastasius），后者当时是罗马主教，没有背教者（traditor，指在逼迫中出卖圣经或背弃信仰的人），没有多纳图斯派（Donatist）。</w:t>
      </w:r>
    </w:p>
    <w:p w14:paraId="14A17EAB">
      <w:pPr>
        <w:pStyle w:val="11"/>
        <w:spacing w:line="249" w:lineRule="auto"/>
        <w:rPr>
          <w:rFonts w:hint="eastAsia"/>
        </w:rPr>
      </w:pPr>
    </w:p>
    <w:p w14:paraId="1B550929">
      <w:pPr>
        <w:pStyle w:val="11"/>
        <w:widowControl/>
      </w:pPr>
      <w:r>
        <w:t>I answer: That testimony of Augustine is nothing to the purpose.</w:t>
      </w:r>
    </w:p>
    <w:p w14:paraId="79B3FED1">
      <w:pPr>
        <w:pStyle w:val="11"/>
        <w:widowControl/>
      </w:pPr>
      <w:r>
        <w:t>我回答：奥古斯丁的那个见证与本意（purpose）无关。</w:t>
      </w:r>
    </w:p>
    <w:p w14:paraId="5B0F29B1">
      <w:pPr>
        <w:pStyle w:val="11"/>
        <w:spacing w:line="249" w:lineRule="auto"/>
        <w:rPr>
          <w:rFonts w:hint="eastAsia"/>
        </w:rPr>
      </w:pPr>
    </w:p>
    <w:p w14:paraId="1A2FE773">
      <w:pPr>
        <w:pStyle w:val="11"/>
        <w:widowControl/>
      </w:pPr>
      <w:r>
        <w:t>For we confess that up to that time the Roman bishops were devout and good men; but we say that afterwards evil men succeeded them and crept into the church.</w:t>
      </w:r>
    </w:p>
    <w:p w14:paraId="7B385B72">
      <w:pPr>
        <w:pStyle w:val="11"/>
        <w:widowControl/>
      </w:pPr>
      <w:r>
        <w:t>因为我们承认直到那时罗马主教都是虔诚和良善的人；但我们说后来邪恶的人接替了他们，并潜入（crept into）了教会。</w:t>
      </w:r>
    </w:p>
    <w:p w14:paraId="2501684B">
      <w:pPr>
        <w:pStyle w:val="11"/>
        <w:spacing w:line="249" w:lineRule="auto"/>
        <w:rPr>
          <w:rFonts w:hint="eastAsia"/>
        </w:rPr>
      </w:pPr>
    </w:p>
    <w:p w14:paraId="690B1B41">
      <w:pPr>
        <w:pStyle w:val="11"/>
        <w:widowControl/>
      </w:pPr>
      <w:r>
        <w:t>Augustine’s meaning is, that the church or Christians are not contaminated, if perchance a bishop should have been a traditor, since the Lord says, that even bad men are to be heard, and we should do not what they do, but what they say.</w:t>
      </w:r>
    </w:p>
    <w:p w14:paraId="540E406B">
      <w:pPr>
        <w:pStyle w:val="11"/>
        <w:widowControl/>
      </w:pPr>
      <w:r>
        <w:t>奥古斯丁的意思是，教会或基督徒不会被玷污（contaminated），如果一个主教碰巧（perchance）是一个背教者，因为主说，即使是坏人也应该被听从，我们不应该做他们所做的，而是做他们所说的。</w:t>
      </w:r>
    </w:p>
    <w:p w14:paraId="5AA3CF6E">
      <w:pPr>
        <w:pStyle w:val="11"/>
        <w:spacing w:line="249" w:lineRule="auto"/>
        <w:rPr>
          <w:rFonts w:hint="eastAsia"/>
        </w:rPr>
      </w:pPr>
    </w:p>
    <w:p w14:paraId="129910F3">
      <w:pPr>
        <w:pStyle w:val="11"/>
        <w:widowControl/>
      </w:pPr>
      <w:r>
        <w:t>He says therefore, firstly, that there was no traditor in that succession from Peter to Anastasius:</w:t>
      </w:r>
    </w:p>
    <w:p w14:paraId="2E98F007">
      <w:pPr>
        <w:pStyle w:val="11"/>
        <w:widowControl/>
      </w:pPr>
      <w:r>
        <w:t>因此，祂首先说，从彼得到亚拿他修的那个传承中没有背教者：</w:t>
      </w:r>
    </w:p>
    <w:p w14:paraId="0E287587">
      <w:pPr>
        <w:pStyle w:val="11"/>
        <w:spacing w:line="249" w:lineRule="auto"/>
        <w:rPr>
          <w:rFonts w:hint="eastAsia"/>
        </w:rPr>
      </w:pPr>
    </w:p>
    <w:p w14:paraId="721E0FDD">
      <w:pPr>
        <w:pStyle w:val="11"/>
        <w:widowControl/>
      </w:pPr>
      <w:r>
        <w:t>secondly, that even had there been one, yet the church would not be injured, since the Lord had provided for his church, saying of wicked prelates, Do what they say; do not what they do.</w:t>
      </w:r>
    </w:p>
    <w:p w14:paraId="5268BCF3">
      <w:pPr>
        <w:pStyle w:val="11"/>
        <w:widowControl/>
      </w:pPr>
      <w:r>
        <w:t>其次，即使曾有一个背教者，教会也不会受伤害，因为主已经为祂的教会做了预备（provided），谈到邪恶的主教（prelates）时说，做他们所说的；不要做他们所做的。</w:t>
      </w:r>
    </w:p>
    <w:p w14:paraId="5BE1C7F9">
      <w:pPr>
        <w:pStyle w:val="11"/>
        <w:spacing w:line="249" w:lineRule="auto"/>
        <w:rPr>
          <w:rFonts w:hint="eastAsia"/>
        </w:rPr>
      </w:pPr>
    </w:p>
    <w:p w14:paraId="27F00892">
      <w:pPr>
        <w:pStyle w:val="11"/>
        <w:widowControl/>
      </w:pPr>
      <w:r>
        <w:t>Augustine neither mentions the argument a fortiori, nor says that the successors of Peter cannot possibly misinterpret the law; but only that, while they teach aright, the church is not defiled by their evil life.</w:t>
      </w:r>
    </w:p>
    <w:p w14:paraId="1D1A8ECB">
      <w:pPr>
        <w:pStyle w:val="11"/>
        <w:widowControl/>
      </w:pPr>
      <w:r>
        <w:t>奥古斯丁既没有提到“更甚者”（a fortiori）的论证，也没有说彼得的继承者不可能错误解释律法；而只是说，当他们教导正确时，教会不会被他们邪恶的生活所玷污（defiled）。</w:t>
      </w:r>
    </w:p>
    <w:p w14:paraId="1887EACB">
      <w:pPr>
        <w:pStyle w:val="11"/>
        <w:spacing w:line="249" w:lineRule="auto"/>
        <w:rPr>
          <w:rFonts w:hint="eastAsia"/>
        </w:rPr>
      </w:pPr>
    </w:p>
    <w:p w14:paraId="0531EB7E">
      <w:pPr>
        <w:pStyle w:val="11"/>
        <w:widowControl/>
      </w:pPr>
      <w:r>
        <w:t>And so much for the third passage.</w:t>
      </w:r>
    </w:p>
    <w:p w14:paraId="2BBDEF46">
      <w:pPr>
        <w:pStyle w:val="11"/>
        <w:widowControl/>
      </w:pPr>
      <w:r>
        <w:t>关于第三段经文就说这么多。</w:t>
      </w:r>
    </w:p>
    <w:p w14:paraId="534CCF62">
      <w:pPr>
        <w:pStyle w:val="11"/>
        <w:spacing w:line="249" w:lineRule="auto"/>
        <w:rPr>
          <w:rFonts w:hint="eastAsia"/>
        </w:rPr>
      </w:pPr>
    </w:p>
    <w:p w14:paraId="038F2BB4">
      <w:pPr>
        <w:pStyle w:val="11"/>
        <w:widowControl/>
      </w:pPr>
      <w:r>
        <w:t>The fourth place of the New Testament, which the Jesuit brings to confirm his opinion, is written in the last chapter of John, verse 16, where Christ thus addresses Peter: “Simon Peter, lovest thou me? Feed my sheep.”</w:t>
      </w:r>
    </w:p>
    <w:p w14:paraId="6B68B3DF">
      <w:pPr>
        <w:pStyle w:val="11"/>
        <w:widowControl/>
      </w:pPr>
      <w:r>
        <w:t>耶稣会士引来确证（confirm）祂观点的第四个新约经文写在约翰福音最后一章，第 16 节，基督在那里如此对彼得说话：“西门·彼得，你爱我吗？你喂养我的羊（Feed my sheep）。”</w:t>
      </w:r>
    </w:p>
    <w:p w14:paraId="0150F787">
      <w:pPr>
        <w:pStyle w:val="11"/>
        <w:spacing w:line="249" w:lineRule="auto"/>
        <w:rPr>
          <w:rFonts w:hint="eastAsia"/>
        </w:rPr>
      </w:pPr>
    </w:p>
    <w:p w14:paraId="743D8B6F">
      <w:pPr>
        <w:pStyle w:val="11"/>
        <w:widowControl/>
      </w:pPr>
      <w:r>
        <w:t>From these words the Jesuit would have three observations drawn.</w:t>
      </w:r>
    </w:p>
    <w:p w14:paraId="0EDFCB32">
      <w:pPr>
        <w:pStyle w:val="11"/>
        <w:widowControl/>
      </w:pPr>
      <w:r>
        <w:t>耶稣会士希望从这些话中得出三个观察（observations）。</w:t>
      </w:r>
    </w:p>
    <w:p w14:paraId="69C087B2">
      <w:pPr>
        <w:pStyle w:val="11"/>
        <w:spacing w:line="249" w:lineRule="auto"/>
        <w:rPr>
          <w:rFonts w:hint="eastAsia"/>
        </w:rPr>
      </w:pPr>
    </w:p>
    <w:p w14:paraId="41E3D077">
      <w:pPr>
        <w:pStyle w:val="11"/>
        <w:widowControl/>
      </w:pPr>
      <w:r>
        <w:t>The first is, that what was said to Peter was said also to Peter’s successors.</w:t>
      </w:r>
    </w:p>
    <w:p w14:paraId="1DA17F6F">
      <w:pPr>
        <w:pStyle w:val="11"/>
        <w:widowControl/>
      </w:pPr>
      <w:r>
        <w:t>第一个是，对彼得所说的话也对彼得的继承者们说了。</w:t>
      </w:r>
    </w:p>
    <w:p w14:paraId="215FD86C">
      <w:pPr>
        <w:pStyle w:val="11"/>
        <w:spacing w:line="249" w:lineRule="auto"/>
        <w:rPr>
          <w:rFonts w:hint="eastAsia"/>
        </w:rPr>
      </w:pPr>
    </w:p>
    <w:p w14:paraId="138EFF5D">
      <w:pPr>
        <w:pStyle w:val="11"/>
        <w:widowControl/>
      </w:pPr>
      <w:r>
        <w:t>I answer, firstly, that these words belong properly to Peter alone.</w:t>
      </w:r>
    </w:p>
    <w:p w14:paraId="00AB8A7A">
      <w:pPr>
        <w:pStyle w:val="11"/>
        <w:widowControl/>
      </w:pPr>
      <w:r>
        <w:t>我回答，首先，这些话恰当地（properly）只属于彼得一个人。</w:t>
      </w:r>
    </w:p>
    <w:p w14:paraId="7E93CABE">
      <w:pPr>
        <w:pStyle w:val="11"/>
        <w:spacing w:line="249" w:lineRule="auto"/>
        <w:rPr>
          <w:rFonts w:hint="eastAsia"/>
        </w:rPr>
      </w:pPr>
    </w:p>
    <w:p w14:paraId="5FF75276">
      <w:pPr>
        <w:pStyle w:val="11"/>
        <w:widowControl/>
      </w:pPr>
      <w:r>
        <w:t>For in these words, Peter is restored to his former dignity in the apostolic office, from which he had then fallen; and so the fathers themselves have interpreted this place: for they say that Peter is therefore thrice commissioned to feed, because he had thrice denied Christ, that so his triple confession might answer his threefold denial.</w:t>
      </w:r>
    </w:p>
    <w:p w14:paraId="33A2C6E2">
      <w:pPr>
        <w:pStyle w:val="11"/>
        <w:widowControl/>
      </w:pPr>
      <w:r>
        <w:t>因为在这些话中，彼得被恢复到祂在使徒职分中的先前尊严（dignity），祂当时曾从这个尊严中跌落；教父们自己也如此解释这段经文：因为他们说彼得之所以三次被委托（commissioned）喂养，是因为祂曾三次否认基督，以便祂三重认信（confession）可以回应祂三重否认（denial）。</w:t>
      </w:r>
    </w:p>
    <w:p w14:paraId="41276293">
      <w:pPr>
        <w:pStyle w:val="11"/>
        <w:spacing w:line="249" w:lineRule="auto"/>
        <w:rPr>
          <w:rFonts w:hint="eastAsia"/>
        </w:rPr>
      </w:pPr>
    </w:p>
    <w:p w14:paraId="2041C0EC">
      <w:pPr>
        <w:pStyle w:val="11"/>
        <w:widowControl/>
      </w:pPr>
      <w:r>
        <w:t>Secondly, I allow that these words, in the way of accommodation or inference, may be applied also to the successors of Peter.</w:t>
      </w:r>
    </w:p>
    <w:p w14:paraId="272061EF">
      <w:pPr>
        <w:pStyle w:val="11"/>
        <w:widowControl/>
      </w:pPr>
      <w:r>
        <w:t>其次，我允许这些话，以适应（accommodation）或推论的方式，也可以应用到彼得的继承者们。</w:t>
      </w:r>
    </w:p>
    <w:p w14:paraId="1EBBF9C7">
      <w:pPr>
        <w:pStyle w:val="11"/>
        <w:spacing w:line="249" w:lineRule="auto"/>
        <w:rPr>
          <w:rFonts w:hint="eastAsia"/>
        </w:rPr>
      </w:pPr>
    </w:p>
    <w:p w14:paraId="32B1C670">
      <w:pPr>
        <w:pStyle w:val="11"/>
        <w:widowControl/>
      </w:pPr>
      <w:r>
        <w:t>For if it behoved Peter to feed Christ’s lambs and sheep, therefore also the successors of Peter should resemble Peter in this respect.</w:t>
      </w:r>
    </w:p>
    <w:p w14:paraId="27B1A5AB">
      <w:pPr>
        <w:pStyle w:val="11"/>
        <w:widowControl/>
      </w:pPr>
      <w:r>
        <w:t>因为如果彼得有责任喂养基督的羊羔（lambs）和羊，因此彼得的继承者们在这方面也应该像彼得一样。</w:t>
      </w:r>
    </w:p>
    <w:p w14:paraId="0FDB9E21">
      <w:pPr>
        <w:pStyle w:val="11"/>
        <w:spacing w:line="249" w:lineRule="auto"/>
        <w:rPr>
          <w:rFonts w:hint="eastAsia"/>
        </w:rPr>
      </w:pPr>
    </w:p>
    <w:p w14:paraId="50E863D4">
      <w:pPr>
        <w:pStyle w:val="11"/>
        <w:widowControl/>
      </w:pPr>
      <w:r>
        <w:t>Thirdly, I say that this appertains as much to all bishops and ministers as to the pope of Rome himself; because they all succeed Peter in this matter, that is, in the preaching of the word, and should imitate his diligence in feeding the sheep of Christ.</w:t>
      </w:r>
    </w:p>
    <w:p w14:paraId="0A07BC2B">
      <w:pPr>
        <w:pStyle w:val="11"/>
        <w:widowControl/>
      </w:pPr>
      <w:r>
        <w:t>第三，我说这不仅关系到罗马教皇本人，也同样关系到所有主教和传道人；因为他们都在这件事情上继承了彼得，即在传讲圣言上，并且应该效法祂在喂养基督的羊群上的勤勉（diligence）。</w:t>
      </w:r>
    </w:p>
    <w:p w14:paraId="3AA219E7">
      <w:pPr>
        <w:pStyle w:val="11"/>
        <w:spacing w:line="249" w:lineRule="auto"/>
        <w:rPr>
          <w:rFonts w:hint="eastAsia"/>
        </w:rPr>
      </w:pPr>
    </w:p>
    <w:p w14:paraId="21304E74">
      <w:pPr>
        <w:pStyle w:val="11"/>
        <w:widowControl/>
      </w:pPr>
      <w:r>
        <w:t>The second point which the Jesuit observes, and would have us to observe, in the above passage, is this; that the action of feeding in this place principally denotes the office of teaching, because here it is only rational sheep, that is, men, that are fed by the spiritual pastor.</w:t>
      </w:r>
    </w:p>
    <w:p w14:paraId="4489249E">
      <w:pPr>
        <w:pStyle w:val="11"/>
        <w:widowControl/>
      </w:pPr>
      <w:r>
        <w:t>耶稣会士在上面的经文中观察到的，并希望我们观察到的第二点是这个；这个地方的喂养行动（action of feeding）主要指教导的职分（office of teaching），因为在这里只有有理性的羊，即人，是由属灵的牧师所喂养。</w:t>
      </w:r>
    </w:p>
    <w:p w14:paraId="118069B8">
      <w:pPr>
        <w:pStyle w:val="11"/>
        <w:spacing w:line="249" w:lineRule="auto"/>
        <w:rPr>
          <w:rFonts w:hint="eastAsia"/>
        </w:rPr>
      </w:pPr>
    </w:p>
    <w:p w14:paraId="5D37D772">
      <w:pPr>
        <w:pStyle w:val="11"/>
        <w:widowControl/>
      </w:pPr>
      <w:r>
        <w:t>I answer, that this is correctly enough remarked; and therefore I say that these words appertain least of all to the Roman pontiff, because he is least of all engaged in teaching.</w:t>
      </w:r>
    </w:p>
    <w:p w14:paraId="68BC022B">
      <w:pPr>
        <w:pStyle w:val="11"/>
        <w:widowControl/>
      </w:pPr>
      <w:r>
        <w:t>我回答，这一点被指出（remarked）得足够正确；因此我说这些话与罗马教皇（Roman pontiff）最不相关，因为祂最不从事（engaged）教导。</w:t>
      </w:r>
    </w:p>
    <w:p w14:paraId="167179E1">
      <w:pPr>
        <w:pStyle w:val="11"/>
        <w:spacing w:line="249" w:lineRule="auto"/>
        <w:rPr>
          <w:rFonts w:hint="eastAsia"/>
        </w:rPr>
      </w:pPr>
    </w:p>
    <w:p w14:paraId="60ADD234">
      <w:pPr>
        <w:pStyle w:val="11"/>
        <w:widowControl/>
      </w:pPr>
      <w:r>
        <w:t>Thirdly, the Jesuit observes, that sheep in this place denotes all the faithful, and therefore all Christians.</w:t>
      </w:r>
    </w:p>
    <w:p w14:paraId="0DE4D560">
      <w:pPr>
        <w:pStyle w:val="11"/>
        <w:widowControl/>
      </w:pPr>
      <w:r>
        <w:t>第三，耶稣会士观察到，这个地方的“羊”指的是所有的信徒，因此是所有的基督徒。</w:t>
      </w:r>
    </w:p>
    <w:p w14:paraId="76828E7A">
      <w:pPr>
        <w:pStyle w:val="11"/>
        <w:spacing w:line="249" w:lineRule="auto"/>
        <w:rPr>
          <w:rFonts w:hint="eastAsia"/>
        </w:rPr>
      </w:pPr>
    </w:p>
    <w:p w14:paraId="54EDBC69">
      <w:pPr>
        <w:pStyle w:val="11"/>
        <w:widowControl/>
      </w:pPr>
      <w:r>
        <w:t>I answer: Christ does not say to Peter, Feed all my sheep; for neither Peter nor any other apostle could do that; but he speaks indefinitely, “Feed my sheep.”</w:t>
      </w:r>
    </w:p>
    <w:p w14:paraId="308FFFE4">
      <w:pPr>
        <w:pStyle w:val="11"/>
        <w:widowControl/>
      </w:pPr>
      <w:r>
        <w:t>我回答：基督没有对彼得说，喂养我所有的羊；因为彼得和任何其他使徒都不能那样做；但祂说得是不确定的（indefinitely），“喂养我的羊。”</w:t>
      </w:r>
    </w:p>
    <w:p w14:paraId="1C5B78FF">
      <w:pPr>
        <w:pStyle w:val="11"/>
        <w:spacing w:line="249" w:lineRule="auto"/>
        <w:rPr>
          <w:rFonts w:hint="eastAsia"/>
        </w:rPr>
      </w:pPr>
    </w:p>
    <w:p w14:paraId="5EFB12B5">
      <w:pPr>
        <w:pStyle w:val="11"/>
        <w:widowControl/>
      </w:pPr>
      <w:r>
        <w:t>Christ gives the same command to Peter concerning feeding his sheep, as he gave to the other apostles, that each, according to the portion assigned to him, should feed the flock of Christ.</w:t>
      </w:r>
    </w:p>
    <w:p w14:paraId="3A8C14F1">
      <w:pPr>
        <w:pStyle w:val="11"/>
        <w:widowControl/>
      </w:pPr>
      <w:r>
        <w:t>基督对彼得关于喂养祂的羊的命令，与祂对其他使徒的命令是相同的，即每个人，根据分配给祂的那部分（portion），应该喂养基督的羊群。</w:t>
      </w:r>
    </w:p>
    <w:p w14:paraId="2BA2850B">
      <w:pPr>
        <w:pStyle w:val="11"/>
        <w:spacing w:line="249" w:lineRule="auto"/>
        <w:rPr>
          <w:rFonts w:hint="eastAsia"/>
        </w:rPr>
      </w:pPr>
    </w:p>
    <w:p w14:paraId="1B39B421">
      <w:pPr>
        <w:pStyle w:val="11"/>
        <w:widowControl/>
      </w:pPr>
      <w:r>
        <w:t>For since to feed is, as Bellarmine hath reminded us, to teach, Christ hath thus in the last chapter of Matthew, verse 19, equally granted to all his apostles the pastoral authority, saying to all indifferently, “Go, and teach all nations.”</w:t>
      </w:r>
    </w:p>
    <w:p w14:paraId="5EB1E858">
      <w:pPr>
        <w:pStyle w:val="11"/>
        <w:widowControl/>
      </w:pPr>
      <w:r>
        <w:t>因为既然喂养就是教导，正如贝拉明提醒我们的，基督因此在马太福音最后一章第 19 节中，平等地将牧师的权威赐予了祂所有的使徒，不加区分地（indifferently）对所有人说，“你们去，教导万民。”</w:t>
      </w:r>
    </w:p>
    <w:p w14:paraId="5FD58F9B">
      <w:pPr>
        <w:pStyle w:val="11"/>
        <w:spacing w:line="249" w:lineRule="auto"/>
        <w:rPr>
          <w:rFonts w:hint="eastAsia"/>
        </w:rPr>
      </w:pPr>
    </w:p>
    <w:p w14:paraId="08B7AC99">
      <w:pPr>
        <w:pStyle w:val="11"/>
        <w:widowControl/>
      </w:pPr>
      <w:r>
        <w:t>Therefore, if feeding and teaching be the same, the same authority was granted also to the other apostles as to Peter; and if sheep denote all Christians, the other apostles also were commanded to teach all Christians.</w:t>
      </w:r>
    </w:p>
    <w:p w14:paraId="2A112767">
      <w:pPr>
        <w:pStyle w:val="11"/>
        <w:widowControl/>
      </w:pPr>
      <w:r>
        <w:t>因此，如果喂养和教导是相同的，那么同样的权威也赐予了其他的使徒，正如赐予彼得一样；而且如果羊指的是所有基督徒，其他的使徒也被命令去教导所有基督徒。</w:t>
      </w:r>
    </w:p>
    <w:p w14:paraId="14F14E35">
      <w:pPr>
        <w:pStyle w:val="11"/>
        <w:spacing w:line="249" w:lineRule="auto"/>
        <w:rPr>
          <w:rFonts w:hint="eastAsia"/>
        </w:rPr>
      </w:pPr>
    </w:p>
    <w:p w14:paraId="06DE2831">
      <w:pPr>
        <w:pStyle w:val="11"/>
        <w:widowControl/>
      </w:pPr>
      <w:r>
        <w:t>But that injunction is to be understood of all the apostles together and conjointly; not of the several apostles separately, because they could not each severally run through all nations, and teach all Christians.</w:t>
      </w:r>
    </w:p>
    <w:p w14:paraId="738E1F8F">
      <w:pPr>
        <w:pStyle w:val="11"/>
        <w:widowControl/>
      </w:pPr>
      <w:r>
        <w:t>但是那个命令（injunction）应该理解为指所有的使徒一起和联合地（conjointly）；而不是指各个使徒单独地，因为他们每个人都不能单独地跑遍万国，教导所有基督徒。</w:t>
      </w:r>
    </w:p>
    <w:p w14:paraId="13C6ABEA">
      <w:pPr>
        <w:pStyle w:val="11"/>
        <w:spacing w:line="249" w:lineRule="auto"/>
        <w:rPr>
          <w:rFonts w:hint="eastAsia"/>
        </w:rPr>
      </w:pPr>
    </w:p>
    <w:p w14:paraId="0174305A">
      <w:pPr>
        <w:pStyle w:val="11"/>
        <w:widowControl/>
      </w:pPr>
      <w:r>
        <w:t>Hence the Jesuit concludes, that the Roman pontiff cannot teach all by preaching, which we for our part allow to be most true, (for neither the pope, nor any other sole individual can preach to all men;) but he adds, yea, nor yet by writing commentaries; because then (says he) we should have to blame many pious popes, who have bestowed no pains on this employment.</w:t>
      </w:r>
    </w:p>
    <w:p w14:paraId="7809EFB2">
      <w:pPr>
        <w:pStyle w:val="11"/>
        <w:widowControl/>
      </w:pPr>
      <w:r>
        <w:t>因此耶稣会士总结说，罗马教皇不能通过传道教导所有人，我们自己也承认这是最真实的，（因为无论是教皇，还是任何其他的唯一个体都不能向所有人传道；）但祂补充说，是的，甚至也不能通过撰写注释；因为那样（祂说）我们就要指责许多虔诚的教皇，他们没有在这项工作（employment）上付出任何努力。</w:t>
      </w:r>
    </w:p>
    <w:p w14:paraId="24931004">
      <w:pPr>
        <w:pStyle w:val="11"/>
        <w:spacing w:line="249" w:lineRule="auto"/>
        <w:rPr>
          <w:rFonts w:hint="eastAsia"/>
        </w:rPr>
      </w:pPr>
    </w:p>
    <w:p w14:paraId="1EF2872D">
      <w:pPr>
        <w:pStyle w:val="11"/>
        <w:widowControl/>
      </w:pPr>
      <w:r>
        <w:t>But we will deliver him from this apprehension: we freely and of our own accord confess that Christ did not mean that method of feeding.</w:t>
      </w:r>
    </w:p>
    <w:p w14:paraId="05C779D8">
      <w:pPr>
        <w:pStyle w:val="11"/>
        <w:widowControl/>
      </w:pPr>
      <w:r>
        <w:t>但是我们将祂从这种忧虑（apprehension）中解救出来：我们自由地、自愿地承认基督所指的不是那种喂养方式。</w:t>
      </w:r>
    </w:p>
    <w:p w14:paraId="392224BF">
      <w:pPr>
        <w:pStyle w:val="11"/>
        <w:spacing w:line="249" w:lineRule="auto"/>
        <w:rPr>
          <w:rFonts w:hint="eastAsia"/>
        </w:rPr>
      </w:pPr>
    </w:p>
    <w:p w14:paraId="59FCE468">
      <w:pPr>
        <w:pStyle w:val="11"/>
        <w:widowControl/>
      </w:pPr>
      <w:r>
        <w:t>Therefore he determines that some singular kind of teaching was in these words commended to Peter and his successors, namely, one which consisted in establishing and decreeing what each person ought to teach and believe.</w:t>
      </w:r>
    </w:p>
    <w:p w14:paraId="58E6B204">
      <w:pPr>
        <w:pStyle w:val="11"/>
        <w:widowControl/>
      </w:pPr>
      <w:r>
        <w:t>因此祂断定在这些话中，某种非凡的（singular）教导方式被委托（commended）给了彼得和祂的继承者们，即一种在于确立（establishing）和制定（decreeing）每个人应该教导和相信的内容的方式。</w:t>
      </w:r>
    </w:p>
    <w:p w14:paraId="3369E90A">
      <w:pPr>
        <w:pStyle w:val="11"/>
        <w:spacing w:line="249" w:lineRule="auto"/>
        <w:rPr>
          <w:rFonts w:hint="eastAsia"/>
        </w:rPr>
      </w:pPr>
    </w:p>
    <w:p w14:paraId="23D2E1B1">
      <w:pPr>
        <w:pStyle w:val="11"/>
        <w:widowControl/>
      </w:pPr>
      <w:r>
        <w:t>I answer: In this way they ascribe to their pope, not a prætorian, but absolutely a dictatorial power, such as God claims for Christ alone, when he says (Matthew 17:5), “Hear him:”</w:t>
      </w:r>
    </w:p>
    <w:p w14:paraId="18DDEB8B">
      <w:pPr>
        <w:pStyle w:val="11"/>
        <w:widowControl/>
      </w:pPr>
      <w:r>
        <w:t>我回答：以这种方式，他们将不是****近卫（prætorian）的，而是绝对的（absolutely）独裁权（dictatorial power）归于他们的教皇，就像上帝在马太福音 17:5 中说“你们要听祂”时，为基督独自主张（claims）的那种权能：</w:t>
      </w:r>
    </w:p>
    <w:p w14:paraId="195B66A5">
      <w:pPr>
        <w:pStyle w:val="11"/>
        <w:spacing w:line="249" w:lineRule="auto"/>
        <w:rPr>
          <w:rFonts w:hint="eastAsia"/>
        </w:rPr>
      </w:pPr>
    </w:p>
    <w:p w14:paraId="1FB9E3DC">
      <w:pPr>
        <w:pStyle w:val="11"/>
        <w:widowControl/>
      </w:pPr>
      <w:r>
        <w:t>from which words Cyprian, Epistle 63, concludes, “that Christ alone is to be heard, because of him alone God said, ‘Hear him;’ and therefore that we need not be solicitous what others said before us, but what Christ said, who was before all4.”</w:t>
      </w:r>
    </w:p>
    <w:p w14:paraId="737C10D1">
      <w:pPr>
        <w:pStyle w:val="11"/>
        <w:widowControl/>
      </w:pPr>
      <w:r>
        <w:t>居普良（Cyprian）在第 63 封书信中从这些话总结说，“只有基督应该被听从，因为只有关于祂，上帝说，‘你们要听祂；’因此我们不需要焦虑（solicitous）在我们之前其他人说了什么，而是基督说了什么，祂在所有人之前4。”</w:t>
      </w:r>
    </w:p>
    <w:p w14:paraId="371BDC1A">
      <w:pPr>
        <w:pStyle w:val="11"/>
        <w:spacing w:line="249" w:lineRule="auto"/>
        <w:rPr>
          <w:rFonts w:hint="eastAsia"/>
        </w:rPr>
      </w:pPr>
    </w:p>
    <w:p w14:paraId="12BA022E">
      <w:pPr>
        <w:pStyle w:val="11"/>
        <w:widowControl/>
      </w:pPr>
      <w:r>
        <w:t>Surely this is an admirable and truly singular function of teaching, not to preach, not to write commentaries, but determine and prescribe what others are to believe!</w:t>
      </w:r>
    </w:p>
    <w:p w14:paraId="79625A22">
      <w:pPr>
        <w:pStyle w:val="11"/>
        <w:widowControl/>
      </w:pPr>
      <w:r>
        <w:t>这确实是一种令人钦佩（admirable）和真正非凡的教导职能，不是传道，不是写注释，而是决定和规定（prescribe）其他人应该相信什么！</w:t>
      </w:r>
    </w:p>
    <w:p w14:paraId="5914BE47">
      <w:pPr>
        <w:pStyle w:val="11"/>
        <w:widowControl/>
      </w:pPr>
      <w:r>
        <w:t>A monstrous fiction!</w:t>
      </w:r>
    </w:p>
    <w:p w14:paraId="63BFEEA2">
      <w:pPr>
        <w:pStyle w:val="11"/>
        <w:widowControl/>
      </w:pPr>
      <w:r>
        <w:t>一个可怕的（monstrous）虚构（fiction）！</w:t>
      </w:r>
    </w:p>
    <w:p w14:paraId="4A7B47C9">
      <w:pPr>
        <w:pStyle w:val="11"/>
        <w:spacing w:line="249" w:lineRule="auto"/>
        <w:rPr>
          <w:rFonts w:hint="eastAsia"/>
        </w:rPr>
      </w:pPr>
    </w:p>
    <w:p w14:paraId="7240C615">
      <w:pPr>
        <w:pStyle w:val="11"/>
        <w:widowControl/>
      </w:pPr>
      <w:r>
        <w:t>Who instituted this office, that there should be one man who should prescribe what all others should teach, and not teach himself?</w:t>
      </w:r>
    </w:p>
    <w:p w14:paraId="0A6D9601">
      <w:pPr>
        <w:pStyle w:val="11"/>
        <w:widowControl/>
      </w:pPr>
      <w:r>
        <w:t>谁设立（instituted）了这个职分（office），即应该有一个人规定所有其他人应该教导什么，而自己却不教导？</w:t>
      </w:r>
    </w:p>
    <w:p w14:paraId="4D4479A1">
      <w:pPr>
        <w:pStyle w:val="11"/>
        <w:spacing w:line="249" w:lineRule="auto"/>
        <w:rPr>
          <w:rFonts w:hint="eastAsia"/>
        </w:rPr>
      </w:pPr>
    </w:p>
    <w:p w14:paraId="670BE6A5">
      <w:pPr>
        <w:pStyle w:val="11"/>
        <w:widowControl/>
      </w:pPr>
      <w:r>
        <w:t>This office is recognized neither by scripture, nor the fathers, nor the church.</w:t>
      </w:r>
    </w:p>
    <w:p w14:paraId="56DFAA82">
      <w:pPr>
        <w:pStyle w:val="11"/>
        <w:widowControl/>
      </w:pPr>
      <w:r>
        <w:t>圣经、教父和教会都不承认这个职分。</w:t>
      </w:r>
    </w:p>
    <w:p w14:paraId="08089033">
      <w:pPr>
        <w:pStyle w:val="11"/>
        <w:spacing w:line="249" w:lineRule="auto"/>
        <w:rPr>
          <w:rFonts w:hint="eastAsia"/>
        </w:rPr>
      </w:pPr>
    </w:p>
    <w:p w14:paraId="093BC2B7">
      <w:pPr>
        <w:pStyle w:val="11"/>
        <w:widowControl/>
      </w:pPr>
      <w:r>
        <w:t>Christ commended nothing to Peter alone; and committed to him no such popish species of pastorate.</w:t>
      </w:r>
    </w:p>
    <w:p w14:paraId="737EBBE3">
      <w:pPr>
        <w:pStyle w:val="11"/>
        <w:widowControl/>
      </w:pPr>
      <w:r>
        <w:t>基督没有单单委托（commended）给彼得任何东西；也没有将任何这样的罗马教皇式（popish species）的牧师职分（pastorate）托付（committed）给祂。</w:t>
      </w:r>
    </w:p>
    <w:p w14:paraId="4C7E1F28">
      <w:pPr>
        <w:pStyle w:val="11"/>
        <w:spacing w:line="249" w:lineRule="auto"/>
        <w:rPr>
          <w:rFonts w:hint="eastAsia"/>
        </w:rPr>
      </w:pPr>
    </w:p>
    <w:p w14:paraId="58B47090">
      <w:pPr>
        <w:pStyle w:val="11"/>
        <w:widowControl/>
      </w:pPr>
      <w:r>
        <w:t>For Peter, in fact, both taught, as much as he could, by word of mouth, and wrote epistles: which would not have been necessary for him to do, if he had been only bound to determine and fix what others should teach.</w:t>
      </w:r>
    </w:p>
    <w:p w14:paraId="58EA4FFB">
      <w:pPr>
        <w:pStyle w:val="11"/>
        <w:widowControl/>
      </w:pPr>
      <w:r>
        <w:t>因为彼得实际上，既尽可能地口头（by word of mouth）教导，也写了书信：如果祂只被束缚于决定和确定其他人应该教导什么，祂就没有必要做这些。</w:t>
      </w:r>
    </w:p>
    <w:p w14:paraId="4DDFE105">
      <w:pPr>
        <w:pStyle w:val="11"/>
        <w:spacing w:line="249" w:lineRule="auto"/>
        <w:rPr>
          <w:rFonts w:hint="eastAsia"/>
        </w:rPr>
      </w:pPr>
    </w:p>
    <w:p w14:paraId="2EB55FCF">
      <w:pPr>
        <w:pStyle w:val="11"/>
        <w:widowControl/>
      </w:pPr>
      <w:r>
        <w:t>The fifth place which the Jesuit cites from the New Testament is Luke 22:32, and contains the words of Christ to Peter a little before his death, which are these: “I have prayed for thee, Peter, that thy faith fail not.”</w:t>
      </w:r>
    </w:p>
    <w:p w14:paraId="2FA6BD75">
      <w:pPr>
        <w:pStyle w:val="11"/>
        <w:widowControl/>
      </w:pPr>
      <w:r>
        <w:t>耶稣会士从新约引用的第五个经文是路加福音 22:32，包含基督在祂死前不久对彼得说的这些话：“彼得，我已经为你祈求（prayed），叫你的信心（faith）不至于失了（fail not）。”</w:t>
      </w:r>
    </w:p>
    <w:p w14:paraId="480AF653">
      <w:pPr>
        <w:pStyle w:val="11"/>
        <w:spacing w:line="249" w:lineRule="auto"/>
        <w:rPr>
          <w:rFonts w:hint="eastAsia"/>
        </w:rPr>
      </w:pPr>
    </w:p>
    <w:p w14:paraId="4758BE65">
      <w:pPr>
        <w:pStyle w:val="11"/>
        <w:widowControl/>
      </w:pPr>
      <w:r>
        <w:t>From these words, says the Jesuit, Bernard, Epistle 1905, deduces that Peter teaching ex cathedra, and consequently also his successors, cannot err; with which Epistle the decretals also agree.</w:t>
      </w:r>
    </w:p>
    <w:p w14:paraId="3013EED1">
      <w:pPr>
        <w:pStyle w:val="11"/>
        <w:widowControl/>
      </w:pPr>
      <w:r>
        <w:t>从这些话中，耶稣会士说，伯尔纳（Bernard）在第 190 封书信中5推论（deduces）出彼得从教座（ex cathedra）教导，因此祂的继承者们也不能犯错；教令集（decretals）也同意这封书信。</w:t>
      </w:r>
    </w:p>
    <w:p w14:paraId="41910478">
      <w:pPr>
        <w:pStyle w:val="11"/>
        <w:spacing w:line="249" w:lineRule="auto"/>
        <w:rPr>
          <w:rFonts w:hint="eastAsia"/>
        </w:rPr>
      </w:pPr>
    </w:p>
    <w:p w14:paraId="1EB59FC2">
      <w:pPr>
        <w:pStyle w:val="11"/>
        <w:widowControl/>
      </w:pPr>
      <w:r>
        <w:t>I determine here nothing of the authority of Bernard and the decretal epistles; but as to the matter itself I briefly answer, and say, in the first place, that this, whatever it was, pertains to Peter alone, and not to his successors: for Christ says, “I have prayed for thee, Peter,”—not for thy successors.</w:t>
      </w:r>
    </w:p>
    <w:p w14:paraId="6532A973">
      <w:pPr>
        <w:pStyle w:val="11"/>
        <w:widowControl/>
      </w:pPr>
      <w:r>
        <w:t>我在此不断定（determine）伯尔纳和教令书信的权威；但至于事情本身，我简短地回答，首先说，这，无论它是什么，只属于彼得一个人，而不属于祂的继承者们：因为基督说，“我已经为你祈求了，彼得，”——而不是为你的继承者们。</w:t>
      </w:r>
    </w:p>
    <w:p w14:paraId="4C9F9D6C">
      <w:pPr>
        <w:pStyle w:val="11"/>
        <w:spacing w:line="249" w:lineRule="auto"/>
        <w:rPr>
          <w:rFonts w:hint="eastAsia"/>
        </w:rPr>
      </w:pPr>
    </w:p>
    <w:p w14:paraId="2BF66AFB">
      <w:pPr>
        <w:pStyle w:val="11"/>
        <w:widowControl/>
      </w:pPr>
      <w:r>
        <w:t>He prayed indeed, doubtless, for the other apostles also, but specially for Peter, because he was about to suffer the assault of a temptation more perilous than befell the rest, and therefore required to be assisted by some peculiar aid of prayer.</w:t>
      </w:r>
    </w:p>
    <w:p w14:paraId="48E88542">
      <w:pPr>
        <w:pStyle w:val="11"/>
        <w:widowControl/>
      </w:pPr>
      <w:r>
        <w:t>祂无疑也为其他的使徒祈祷了，但特别为彼得，因为祂即将遭受比其他人更危险的试探（temptation）的攻击（assault），因此需要某种特殊的代求（aid of prayer）帮助。</w:t>
      </w:r>
    </w:p>
    <w:p w14:paraId="50B2A574">
      <w:pPr>
        <w:pStyle w:val="11"/>
        <w:spacing w:line="249" w:lineRule="auto"/>
        <w:rPr>
          <w:rFonts w:hint="eastAsia"/>
        </w:rPr>
      </w:pPr>
    </w:p>
    <w:p w14:paraId="0DC3F838">
      <w:pPr>
        <w:pStyle w:val="11"/>
        <w:widowControl/>
      </w:pPr>
      <w:r>
        <w:t>Secondly, I affirm, that this faith, of which Christ here speaks, is true faith, whereby one perseveres firm and constant to the end; actually justifying faith; in a word, faith of the heart and not of the mouth, as the place itself shews, and the comments also of the fathers thereupon.</w:t>
      </w:r>
    </w:p>
    <w:p w14:paraId="12F7D04B">
      <w:pPr>
        <w:pStyle w:val="11"/>
        <w:widowControl/>
      </w:pPr>
      <w:r>
        <w:t>其次，我断言，基督在此处所说的这种信心（faith），是真信心，借此一个人能坚固（firm）和坚定（constant）地持守（perseveres）到最后；是实际上（actually）使人称义（justifying）的信心；总之，是内心的信心，而不是口头的信心，正如经文本身和教父们的注释所显示的。</w:t>
      </w:r>
    </w:p>
    <w:p w14:paraId="3D7FEE2C">
      <w:pPr>
        <w:pStyle w:val="11"/>
        <w:spacing w:line="249" w:lineRule="auto"/>
        <w:rPr>
          <w:rFonts w:hint="eastAsia"/>
        </w:rPr>
      </w:pPr>
    </w:p>
    <w:p w14:paraId="24085D41">
      <w:pPr>
        <w:pStyle w:val="11"/>
        <w:widowControl/>
      </w:pPr>
      <w:r>
        <w:t>But the papists do not mean this faith, but an historical faith, which merely holds the true sense of doctrine: for they confess that the pope may be an impious and wicked man; but hold nevertheless that he cannot err in the interpretation of scripture, whensoever he seats himself in the chair.</w:t>
      </w:r>
    </w:p>
    <w:p w14:paraId="05B75455">
      <w:pPr>
        <w:pStyle w:val="11"/>
        <w:widowControl/>
      </w:pPr>
      <w:r>
        <w:t>但是罗马天主教徒所指的不是这种信心，而是一种历史性的信心（historical faith），它仅仅持守教义的真实含义：因为他们承认教皇可能是一个不虔敬（impious）和邪恶的人；但仍然坚持祂在解释圣经时不能犯错，无论何时祂坐在座位上。</w:t>
      </w:r>
    </w:p>
    <w:p w14:paraId="49745458">
      <w:pPr>
        <w:pStyle w:val="11"/>
        <w:spacing w:line="249" w:lineRule="auto"/>
        <w:rPr>
          <w:rFonts w:hint="eastAsia"/>
        </w:rPr>
      </w:pPr>
    </w:p>
    <w:p w14:paraId="2FEB0530">
      <w:pPr>
        <w:pStyle w:val="11"/>
        <w:widowControl/>
      </w:pPr>
      <w:r>
        <w:t>Thirdly, if Christ asked this for all the Roman pontiffs, that they should be exempt from error, then he did not obtain what he asked.</w:t>
      </w:r>
    </w:p>
    <w:p w14:paraId="2B9850D6">
      <w:pPr>
        <w:pStyle w:val="11"/>
        <w:widowControl/>
      </w:pPr>
      <w:r>
        <w:t>第三，如果基督为所有罗马教皇祈求这一点，使他们豁免（exempt）于错误，那么祂就没有得到祂所求的。</w:t>
      </w:r>
    </w:p>
    <w:p w14:paraId="0411A05B">
      <w:pPr>
        <w:pStyle w:val="11"/>
        <w:widowControl/>
      </w:pPr>
      <w:r>
        <w:t>For it is certain that many Roman pontiffs have erred, even when teaching ex cathedra, that is, determining controversies; as Alphonsus asserts, Contra Hæres. Lib. I. c. 46, where he affirms that the pope not only may err, but even be a heretic7.</w:t>
      </w:r>
    </w:p>
    <w:p w14:paraId="68DAB7E6">
      <w:pPr>
        <w:pStyle w:val="11"/>
        <w:widowControl/>
      </w:pPr>
      <w:r>
        <w:t>因为确定的是，许多罗马教皇犯过错，即使是从教座教导，即裁定争议时；正如阿尔方索（Alphonsus）在《反对异端》第一卷第 46 章中所断言的6，祂在那里肯定教皇不仅可能犯错，甚至可能是一个异端7。</w:t>
      </w:r>
    </w:p>
    <w:p w14:paraId="1A616443">
      <w:pPr>
        <w:pStyle w:val="11"/>
        <w:spacing w:line="249" w:lineRule="auto"/>
        <w:rPr>
          <w:rFonts w:hint="eastAsia"/>
        </w:rPr>
      </w:pPr>
    </w:p>
    <w:p w14:paraId="282C8E27">
      <w:pPr>
        <w:pStyle w:val="11"/>
        <w:widowControl/>
      </w:pPr>
      <w:r>
        <w:t>The same is written and held by other papists also.</w:t>
      </w:r>
    </w:p>
    <w:p w14:paraId="237D44CA">
      <w:pPr>
        <w:pStyle w:val="11"/>
        <w:widowControl/>
      </w:pPr>
      <w:r>
        <w:t>其他的罗马天主教徒也如此写和持守。</w:t>
      </w:r>
    </w:p>
    <w:p w14:paraId="31B2B651">
      <w:pPr>
        <w:pStyle w:val="11"/>
        <w:spacing w:line="249" w:lineRule="auto"/>
        <w:rPr>
          <w:rFonts w:hint="eastAsia"/>
        </w:rPr>
      </w:pPr>
    </w:p>
    <w:p w14:paraId="3D765269">
      <w:pPr>
        <w:pStyle w:val="11"/>
        <w:widowControl/>
      </w:pPr>
      <w:r>
        <w:t>Then who, I pray you, will be the supreme judge of the church, when the supreme pontiff hath fallen into heresy?</w:t>
      </w:r>
    </w:p>
    <w:p w14:paraId="1B6C1FD5">
      <w:pPr>
        <w:pStyle w:val="11"/>
        <w:widowControl/>
      </w:pPr>
      <w:r>
        <w:t>那么，我请问你，当最高教皇陷入异端时，谁将是教会的最高审判官呢？</w:t>
      </w:r>
    </w:p>
    <w:p w14:paraId="46F128D9">
      <w:pPr>
        <w:pStyle w:val="11"/>
        <w:spacing w:line="249" w:lineRule="auto"/>
        <w:rPr>
          <w:rFonts w:hint="eastAsia"/>
        </w:rPr>
      </w:pPr>
    </w:p>
    <w:p w14:paraId="02DDD28E">
      <w:pPr>
        <w:pStyle w:val="11"/>
        <w:widowControl/>
      </w:pPr>
      <w:r>
        <w:t>Is he a fit person to be the supreme judge in religion, and one in whose judgment we should acquiesce, who may be, and is a heretic, as the very papists themselves confess?</w:t>
      </w:r>
    </w:p>
    <w:p w14:paraId="1AFE0E10">
      <w:pPr>
        <w:pStyle w:val="11"/>
        <w:widowControl/>
      </w:pPr>
      <w:r>
        <w:t>祂是适合成为宗教中的最高审判官，以及我们应该顺服祂判断的人吗，祂可能是，并且是一个异端，正如罗马天主教徒自己所承认的那样？</w:t>
      </w:r>
    </w:p>
    <w:p w14:paraId="6C991671">
      <w:pPr>
        <w:pStyle w:val="11"/>
        <w:spacing w:line="249" w:lineRule="auto"/>
        <w:rPr>
          <w:rFonts w:hint="eastAsia"/>
        </w:rPr>
      </w:pPr>
    </w:p>
    <w:p w14:paraId="0C9CFF57">
      <w:pPr>
        <w:pStyle w:val="11"/>
        <w:widowControl/>
      </w:pPr>
      <w:r>
        <w:t>Surely, never.</w:t>
      </w:r>
    </w:p>
    <w:p w14:paraId="7D4B36BB">
      <w:pPr>
        <w:pStyle w:val="11"/>
        <w:widowControl/>
      </w:pPr>
      <w:r>
        <w:t>当然，绝不是。</w:t>
      </w:r>
    </w:p>
    <w:p w14:paraId="4243798E">
      <w:pPr>
        <w:pStyle w:val="11"/>
        <w:widowControl/>
      </w:pPr>
      <w:r>
        <w:t>The supreme judge of all controversies must be such a one as can neither err nor prove a heretic: and such is Christ himself, that true High Priest, and the sacred scripture.</w:t>
      </w:r>
    </w:p>
    <w:p w14:paraId="74AD980D">
      <w:pPr>
        <w:pStyle w:val="11"/>
        <w:widowControl/>
      </w:pPr>
      <w:r>
        <w:t>所有争议的最高审判官必须是既不能犯错，也不能被证明是异端的人：而这样的人就是基督祂自己，那位真正的大祭司（High Priest），以及神圣的圣经。</w:t>
      </w:r>
    </w:p>
    <w:p w14:paraId="403AA021">
      <w:pPr>
        <w:pStyle w:val="11"/>
        <w:spacing w:line="249" w:lineRule="auto"/>
        <w:rPr>
          <w:rFonts w:hint="eastAsia"/>
        </w:rPr>
      </w:pPr>
    </w:p>
    <w:p w14:paraId="7C71386D">
      <w:pPr>
        <w:pStyle w:val="11"/>
        <w:widowControl/>
      </w:pPr>
      <w:r>
        <w:t>But now, since the pope may err and fall into heresy,— the possibility of which our adversaries concede,—what shall we pronounce concerning Christ’s prayer?</w:t>
      </w:r>
    </w:p>
    <w:p w14:paraId="23A72344">
      <w:pPr>
        <w:pStyle w:val="11"/>
        <w:widowControl/>
      </w:pPr>
      <w:r>
        <w:t>但现在，既然教皇可能犯错和陷入异端，——我们的对手承认这种可能性，——我们应该如何论断（pronounce）基督的祈祷呢？</w:t>
      </w:r>
    </w:p>
    <w:p w14:paraId="48B7007C">
      <w:pPr>
        <w:pStyle w:val="11"/>
        <w:spacing w:line="249" w:lineRule="auto"/>
        <w:rPr>
          <w:rFonts w:hint="eastAsia"/>
        </w:rPr>
      </w:pPr>
    </w:p>
    <w:p w14:paraId="481B178D">
      <w:pPr>
        <w:pStyle w:val="11"/>
        <w:widowControl/>
      </w:pPr>
      <w:r>
        <w:t>He prayed that Peter’s faith might not fail, which these men will have extend to Peter’s successors also.</w:t>
      </w:r>
    </w:p>
    <w:p w14:paraId="384B5C9B">
      <w:pPr>
        <w:pStyle w:val="11"/>
        <w:widowControl/>
      </w:pPr>
      <w:r>
        <w:t>祂祈求彼得的信心不至于失了，这些人希望这也能延伸到彼得的继承者们。</w:t>
      </w:r>
    </w:p>
    <w:p w14:paraId="6E8A4659">
      <w:pPr>
        <w:pStyle w:val="11"/>
        <w:spacing w:line="249" w:lineRule="auto"/>
        <w:rPr>
          <w:rFonts w:hint="eastAsia"/>
        </w:rPr>
      </w:pPr>
    </w:p>
    <w:p w14:paraId="6C817329">
      <w:pPr>
        <w:pStyle w:val="11"/>
        <w:widowControl/>
      </w:pPr>
      <w:r>
        <w:t>But faith cannot consist with heresy.</w:t>
      </w:r>
    </w:p>
    <w:p w14:paraId="21FBEF49">
      <w:pPr>
        <w:pStyle w:val="11"/>
        <w:widowControl/>
      </w:pPr>
      <w:r>
        <w:t>但信心不能与异端并存（consist with）。</w:t>
      </w:r>
    </w:p>
    <w:p w14:paraId="384148BB">
      <w:pPr>
        <w:pStyle w:val="11"/>
        <w:spacing w:line="249" w:lineRule="auto"/>
        <w:rPr>
          <w:rFonts w:hint="eastAsia"/>
        </w:rPr>
      </w:pPr>
    </w:p>
    <w:p w14:paraId="2F6C0739">
      <w:pPr>
        <w:pStyle w:val="11"/>
        <w:widowControl/>
      </w:pPr>
      <w:r>
        <w:t>Therefore Christ could not obtain what he sought, if their interpretation be received.</w:t>
      </w:r>
    </w:p>
    <w:p w14:paraId="76BD0B7D">
      <w:pPr>
        <w:pStyle w:val="11"/>
        <w:widowControl/>
      </w:pPr>
      <w:r>
        <w:t>因此，如果他们的解释被接受，基督就不能获得祂所求的。</w:t>
      </w:r>
    </w:p>
    <w:p w14:paraId="39FFF172">
      <w:pPr>
        <w:pStyle w:val="11"/>
        <w:spacing w:line="249" w:lineRule="auto"/>
        <w:rPr>
          <w:rFonts w:hint="eastAsia"/>
        </w:rPr>
      </w:pPr>
    </w:p>
    <w:p w14:paraId="0910EA18">
      <w:pPr>
        <w:pStyle w:val="11"/>
        <w:widowControl/>
      </w:pPr>
      <w:r>
        <w:t>The sixth place which the Jesuit objects out of the New Testament is contained in Acts 15:5, 6, 7, 28; where, upon a question arising about the law of Moses and circumcision, the Christians who disputed amongst themselves, are not remitted (says the Jesuit) to a private spirit, but to a Christian council over which Peter presided, which came to this conclusion, verse 28: “It seemed good to the Holy Ghost and to us,” &amp;c.</w:t>
      </w:r>
    </w:p>
    <w:p w14:paraId="53E49919">
      <w:pPr>
        <w:pStyle w:val="11"/>
        <w:widowControl/>
      </w:pPr>
      <w:r>
        <w:t>耶稣会士从新约中提出的第六个经文包含在使徒行传 15:5、6、7、28 中；在那里，当一个关于摩西律法和割礼（circumcision）的问题出现时，那些在彼此之间争论（disputed）的基督徒，并没有被交给（remitted）私意（private spirit）（耶稣会士说），而是交给了一个由彼得主持（presided）的基督徒会议（council），会议得出了这个结论，第 28 节：“圣灵和我们一致认为（seemed good to），”等等。</w:t>
      </w:r>
    </w:p>
    <w:p w14:paraId="3822C152">
      <w:pPr>
        <w:pStyle w:val="11"/>
        <w:spacing w:line="249" w:lineRule="auto"/>
        <w:rPr>
          <w:rFonts w:hint="eastAsia"/>
        </w:rPr>
      </w:pPr>
    </w:p>
    <w:p w14:paraId="52C9B661">
      <w:pPr>
        <w:pStyle w:val="11"/>
        <w:widowControl/>
      </w:pPr>
      <w:r>
        <w:t>Hence the Jesuit gathers, that the Holy Spirit is always present in a council where Peter or Peter’s successors preside.</w:t>
      </w:r>
    </w:p>
    <w:p w14:paraId="1BF2D1B1">
      <w:pPr>
        <w:pStyle w:val="11"/>
        <w:widowControl/>
      </w:pPr>
      <w:r>
        <w:t>因此耶稣会士推论（gathers），在由彼得或彼得的继承者主持的会议中，圣灵总是同在。</w:t>
      </w:r>
    </w:p>
    <w:p w14:paraId="5DC15717">
      <w:pPr>
        <w:pStyle w:val="11"/>
        <w:spacing w:line="249" w:lineRule="auto"/>
        <w:rPr>
          <w:rFonts w:hint="eastAsia"/>
        </w:rPr>
      </w:pPr>
    </w:p>
    <w:p w14:paraId="67AD4E60">
      <w:pPr>
        <w:pStyle w:val="11"/>
        <w:widowControl/>
      </w:pPr>
      <w:r>
        <w:t>I answer, first, that we do not send any one who is in doubt on any matter to his private spirit, neglecting all means of finding truth, as the Jesuit falsely objects to us; but to scripture itself, and the Holy Spirit speaking publicly in the scripture, who, we say, ought to be heard, and by whose authority we maintain that all controversies should be decided: which also was the very thing done in this council.</w:t>
      </w:r>
    </w:p>
    <w:p w14:paraId="205B9AE9">
      <w:pPr>
        <w:pStyle w:val="11"/>
        <w:widowControl/>
      </w:pPr>
      <w:r>
        <w:t>我回答，首先，我们不会将任何对任何事情存疑的人送到祂的私意，而忽略（neglecting）所有寻找真理的方法，正如耶稣会士错误地反对我们那样；而是送到圣经本身，以及在圣经中公开说话的圣灵，我们说祂应该被听从，并且我们主张所有争议都应该由祂的权威来裁决（decided）：这正是在这个会议中所做的事情。</w:t>
      </w:r>
    </w:p>
    <w:p w14:paraId="454D3CC1">
      <w:pPr>
        <w:pStyle w:val="11"/>
        <w:widowControl/>
      </w:pPr>
      <w:r>
        <w:t>Let the same thing, if possible, be now done as was done here.</w:t>
      </w:r>
    </w:p>
    <w:p w14:paraId="0FC84A43">
      <w:pPr>
        <w:pStyle w:val="11"/>
        <w:widowControl/>
      </w:pPr>
      <w:r>
        <w:t>让现在也做同样的事情，如果可能的话，就像这里所做的一样。</w:t>
      </w:r>
    </w:p>
    <w:p w14:paraId="55CEAA84">
      <w:pPr>
        <w:pStyle w:val="11"/>
        <w:spacing w:line="249" w:lineRule="auto"/>
        <w:rPr>
          <w:rFonts w:hint="eastAsia"/>
        </w:rPr>
      </w:pPr>
    </w:p>
    <w:p w14:paraId="54A9C2B3">
      <w:pPr>
        <w:pStyle w:val="11"/>
        <w:widowControl/>
      </w:pPr>
      <w:r>
        <w:t>Let the pastors and bishops be gathered together to consider and define some question not by their own judgment, but by the authority of the Holy Spirit speaking in the scriptures.</w:t>
      </w:r>
    </w:p>
    <w:p w14:paraId="6BA6FA8F">
      <w:pPr>
        <w:pStyle w:val="11"/>
        <w:widowControl/>
      </w:pPr>
      <w:r>
        <w:t>让牧师和主教们聚集在一起，审议（consider）和界定（define）某个问题，不是凭他们自己的判断，而是凭在圣经中说话的圣灵的权威。</w:t>
      </w:r>
    </w:p>
    <w:p w14:paraId="1484079D">
      <w:pPr>
        <w:pStyle w:val="11"/>
        <w:spacing w:line="249" w:lineRule="auto"/>
        <w:rPr>
          <w:rFonts w:hint="eastAsia"/>
        </w:rPr>
      </w:pPr>
    </w:p>
    <w:p w14:paraId="57F1E7F3">
      <w:pPr>
        <w:pStyle w:val="11"/>
        <w:widowControl/>
      </w:pPr>
      <w:r>
        <w:t>For thus they defined that controversy out of the scriptures, that we might understand that the supreme judgment is to be given to the scriptures.</w:t>
      </w:r>
    </w:p>
    <w:p w14:paraId="530F3F52">
      <w:pPr>
        <w:pStyle w:val="11"/>
        <w:widowControl/>
      </w:pPr>
      <w:r>
        <w:t>因为他们就是这样根据圣经界定（defined）了那个争议，以便我们能理解最高的审判权应该归于圣经。</w:t>
      </w:r>
    </w:p>
    <w:p w14:paraId="7C15450F">
      <w:pPr>
        <w:pStyle w:val="11"/>
        <w:spacing w:line="249" w:lineRule="auto"/>
        <w:rPr>
          <w:rFonts w:hint="eastAsia"/>
        </w:rPr>
      </w:pPr>
    </w:p>
    <w:p w14:paraId="16AE9467">
      <w:pPr>
        <w:pStyle w:val="11"/>
        <w:widowControl/>
      </w:pPr>
      <w:r>
        <w:t>Nor was there anything there concluded but by the authority of scripture.</w:t>
      </w:r>
    </w:p>
    <w:p w14:paraId="5BF94FCE">
      <w:pPr>
        <w:pStyle w:val="11"/>
        <w:widowControl/>
      </w:pPr>
      <w:r>
        <w:t>而且在那里除了藉着圣经的权威，没有得出任何结论。</w:t>
      </w:r>
    </w:p>
    <w:p w14:paraId="6768E37E">
      <w:pPr>
        <w:pStyle w:val="11"/>
        <w:spacing w:line="249" w:lineRule="auto"/>
        <w:rPr>
          <w:rFonts w:hint="eastAsia"/>
        </w:rPr>
      </w:pPr>
    </w:p>
    <w:p w14:paraId="299C3160">
      <w:pPr>
        <w:pStyle w:val="11"/>
        <w:widowControl/>
      </w:pPr>
      <w:r>
        <w:t>Secondly, the Jesuit’s assertion that Peter presided over this council is false.</w:t>
      </w:r>
    </w:p>
    <w:p w14:paraId="6B18BCCF">
      <w:pPr>
        <w:pStyle w:val="11"/>
        <w:widowControl/>
      </w:pPr>
      <w:r>
        <w:t>其次，耶稣会士断言彼得主持了这个会议是虚假的。</w:t>
      </w:r>
    </w:p>
    <w:p w14:paraId="7186D3E0">
      <w:pPr>
        <w:pStyle w:val="11"/>
        <w:spacing w:line="249" w:lineRule="auto"/>
        <w:rPr>
          <w:rFonts w:hint="eastAsia"/>
        </w:rPr>
      </w:pPr>
    </w:p>
    <w:p w14:paraId="112E816F">
      <w:pPr>
        <w:pStyle w:val="11"/>
        <w:widowControl/>
      </w:pPr>
      <w:r>
        <w:t>For James presided rather than Peter; for it was in the words proposed by the former that the decree was drawn up, as appears from verses 13 and 22, and there are no vestiges whatever of a precedence or presidential right being assigned to Peter in that assembly.</w:t>
      </w:r>
    </w:p>
    <w:p w14:paraId="37AFE2DF">
      <w:pPr>
        <w:pStyle w:val="11"/>
        <w:widowControl/>
      </w:pPr>
      <w:r>
        <w:t>因为是雅各（James）而不是彼得主持；因为法令（decree）是根据前者提出的措辞起草的（drawn up），正如从第 13 节和第 22 节所显示的，而且在那次聚会中没有任何迹象（vestiges）表明优先权（precedence）或主持权被赋予了彼得。</w:t>
      </w:r>
    </w:p>
    <w:p w14:paraId="60D8B3F9">
      <w:pPr>
        <w:pStyle w:val="11"/>
        <w:spacing w:line="249" w:lineRule="auto"/>
        <w:rPr>
          <w:rFonts w:hint="eastAsia"/>
        </w:rPr>
      </w:pPr>
    </w:p>
    <w:p w14:paraId="1AE2E5EE">
      <w:pPr>
        <w:pStyle w:val="11"/>
        <w:widowControl/>
      </w:pPr>
      <w:r>
        <w:t>As to his attempt to prove that Peter presided from the circumstance of his having spoken first, I answer, that although Peter’s words are recited first by Luke, yet it is plain from verse 7, that many had spoken before Peter: for it is said there, that after long disputing upon both sides Peter rose up.</w:t>
      </w:r>
    </w:p>
    <w:p w14:paraId="22D82326">
      <w:pPr>
        <w:pStyle w:val="11"/>
        <w:widowControl/>
      </w:pPr>
      <w:r>
        <w:t>至于祂试图从彼得首先发言的情况来证明祂主持了会议，我回答，虽然路加首先引述了彼得的话，但从第 7 节可以清楚看出，在彼得发言之前有许多人说过话：因为那里说，在双方长时间的辩论（disputing）之后，彼得才站起来。</w:t>
      </w:r>
    </w:p>
    <w:p w14:paraId="7D4371D5">
      <w:pPr>
        <w:pStyle w:val="11"/>
        <w:spacing w:line="249" w:lineRule="auto"/>
        <w:rPr>
          <w:rFonts w:hint="eastAsia"/>
        </w:rPr>
      </w:pPr>
    </w:p>
    <w:p w14:paraId="4C328341">
      <w:pPr>
        <w:pStyle w:val="11"/>
        <w:widowControl/>
      </w:pPr>
      <w:r>
        <w:t>Πολλiς, says Luke, συζητήσεως γενομένης .</w:t>
      </w:r>
    </w:p>
    <w:p w14:paraId="5EC20378">
      <w:pPr>
        <w:pStyle w:val="11"/>
        <w:widowControl/>
      </w:pPr>
      <w:r>
        <w:t>路加说，Πολλiς συζητήσεως γενομένης （经过了许多的辩论）。</w:t>
      </w:r>
    </w:p>
    <w:p w14:paraId="6CB66A88">
      <w:pPr>
        <w:pStyle w:val="11"/>
        <w:spacing w:line="249" w:lineRule="auto"/>
        <w:rPr>
          <w:rFonts w:hint="eastAsia"/>
        </w:rPr>
      </w:pPr>
    </w:p>
    <w:p w14:paraId="63847BDD">
      <w:pPr>
        <w:pStyle w:val="11"/>
        <w:widowControl/>
      </w:pPr>
      <w:r>
        <w:t>Thirdly, I confess, that the Holy Ghost was present and presided in this council, and that this sentence was that of the Holy Ghost, since it is proved by the testimony of scripture.</w:t>
      </w:r>
    </w:p>
    <w:p w14:paraId="19E119EF">
      <w:pPr>
        <w:pStyle w:val="11"/>
        <w:widowControl/>
      </w:pPr>
      <w:r>
        <w:t>第三，我承认圣灵同在（present）并主持了这个会议，而且这个裁决是圣灵的裁决，因为它被圣经的见证所证明。</w:t>
      </w:r>
    </w:p>
    <w:p w14:paraId="12B80DF8">
      <w:pPr>
        <w:pStyle w:val="11"/>
        <w:spacing w:line="249" w:lineRule="auto"/>
        <w:rPr>
          <w:rFonts w:hint="eastAsia"/>
        </w:rPr>
      </w:pPr>
    </w:p>
    <w:p w14:paraId="4EE0BFF9">
      <w:pPr>
        <w:pStyle w:val="11"/>
        <w:widowControl/>
      </w:pPr>
      <w:r>
        <w:t>But what hath this to do with the popish councils over which Peter presides not, and in which the Holy Spirit hath no share?</w:t>
      </w:r>
    </w:p>
    <w:p w14:paraId="29DDECA3">
      <w:pPr>
        <w:pStyle w:val="11"/>
        <w:widowControl/>
      </w:pPr>
      <w:r>
        <w:t>但这与彼得没有主持、圣灵也没有份（no share）的罗马天主教式的会议有什么关系呢？</w:t>
      </w:r>
    </w:p>
    <w:p w14:paraId="0E7F274F">
      <w:pPr>
        <w:pStyle w:val="11"/>
        <w:spacing w:line="249" w:lineRule="auto"/>
        <w:rPr>
          <w:rFonts w:hint="eastAsia"/>
        </w:rPr>
      </w:pPr>
    </w:p>
    <w:p w14:paraId="4495CBE2">
      <w:pPr>
        <w:pStyle w:val="11"/>
        <w:widowControl/>
      </w:pPr>
      <w:r>
        <w:t>The Jesuit’s seventh place is written Galatians 2:2, where Paul says that he, at Jerusalem, compared his gospel ον τοiς δοκοῦσι, that is, with those who were in some estimation, or who were held of some value.</w:t>
      </w:r>
    </w:p>
    <w:p w14:paraId="7B8D4332">
      <w:pPr>
        <w:pStyle w:val="11"/>
        <w:widowControl/>
      </w:pPr>
      <w:r>
        <w:t>耶稣会士的第七个经文写在加拉太书 2:2，保罗在那里说，祂在耶路撒冷将祂的福音比较（compared）给 ον τοiς δοκοῦσι，也就是说，与那些受到某种尊重（estimation）或被认为有某种价值的人比较。</w:t>
      </w:r>
    </w:p>
    <w:p w14:paraId="337528FF">
      <w:pPr>
        <w:pStyle w:val="11"/>
        <w:spacing w:line="249" w:lineRule="auto"/>
        <w:rPr>
          <w:rFonts w:hint="eastAsia"/>
        </w:rPr>
      </w:pPr>
    </w:p>
    <w:p w14:paraId="2D68AA2F">
      <w:pPr>
        <w:pStyle w:val="11"/>
        <w:widowControl/>
      </w:pPr>
      <w:r>
        <w:t>From this place, says the Jesuit, the fathers conclude that the church would not have believed Paul’s gospel, if it had not been confirmed by Peter: therefore, it was then the privilege of Peter, and is now that of Peter’s successor, to judge of the doctrine of faith.</w:t>
      </w:r>
    </w:p>
    <w:p w14:paraId="74B457E1">
      <w:pPr>
        <w:pStyle w:val="11"/>
        <w:widowControl/>
      </w:pPr>
      <w:r>
        <w:t>从这个地方，耶稣会士说，教父们总结说，如果保罗的福音没有被彼得确证（confirmed），教会就不会相信它：因此，那时判断信仰教义是彼得的特权（privilege），现在是彼得继承者的特权。</w:t>
      </w:r>
    </w:p>
    <w:p w14:paraId="657EEE67">
      <w:pPr>
        <w:pStyle w:val="11"/>
        <w:spacing w:line="249" w:lineRule="auto"/>
        <w:rPr>
          <w:rFonts w:hint="eastAsia"/>
        </w:rPr>
      </w:pPr>
    </w:p>
    <w:p w14:paraId="3D31B069">
      <w:pPr>
        <w:pStyle w:val="11"/>
        <w:widowControl/>
      </w:pPr>
      <w:r>
        <w:t>I answer, first: Paul went to Jerusalem, not to meet Peter alone, and compare his gospel with him solely, or borrow from him authority, but to treat publicly with the whole church concerning that doctrine which he preached.</w:t>
      </w:r>
    </w:p>
    <w:p w14:paraId="66E08E12">
      <w:pPr>
        <w:pStyle w:val="11"/>
        <w:widowControl/>
      </w:pPr>
      <w:r>
        <w:t>我回答，首先：保罗去耶路撒冷，不是单单为了见彼得，并只与祂比较祂的福音，或从祂那里借用权威，而是为了与整个教会公开讨论（treat publicly）祂所传讲的教义。</w:t>
      </w:r>
    </w:p>
    <w:p w14:paraId="7AD57C48">
      <w:pPr>
        <w:pStyle w:val="11"/>
        <w:spacing w:line="249" w:lineRule="auto"/>
        <w:rPr>
          <w:rFonts w:hint="eastAsia"/>
        </w:rPr>
      </w:pPr>
    </w:p>
    <w:p w14:paraId="48DCD7E1">
      <w:pPr>
        <w:pStyle w:val="11"/>
        <w:widowControl/>
      </w:pPr>
      <w:r>
        <w:t>For so, verse 2, Κα ανεθέμην αjτοiς τ εjαγγέλιον, which the old translator renders, Et contuli cum illis evangelium, that is, “with the whole church;”</w:t>
      </w:r>
    </w:p>
    <w:p w14:paraId="74D4A0A0">
      <w:pPr>
        <w:pStyle w:val="11"/>
        <w:widowControl/>
      </w:pPr>
      <w:r>
        <w:t>因为第 2 节是 Κα ανεθέμην αjτοiς τ εjαγγέλιον，古代的（old）译者将其翻译为 Et contuli cum illis evangelium，也就是说，“与整个教会商议（contuli）”；</w:t>
      </w:r>
    </w:p>
    <w:p w14:paraId="0CFC5DA9">
      <w:pPr>
        <w:pStyle w:val="11"/>
        <w:spacing w:line="249" w:lineRule="auto"/>
        <w:rPr>
          <w:rFonts w:hint="eastAsia"/>
        </w:rPr>
      </w:pPr>
    </w:p>
    <w:p w14:paraId="1C9011A6">
      <w:pPr>
        <w:pStyle w:val="11"/>
        <w:widowControl/>
      </w:pPr>
      <w:r>
        <w:t>which also is plain from his subjoining, κατ’ iδίαν δ τοiς δοκοiσι, “privately with those who were of reputation:” therefore what follows, μ εiς κενν τρέχω i 赵δραμον, “lest I should run, or had run in vain,” pertains no more to Peter than to the whole church, or those principal apostles.</w:t>
      </w:r>
    </w:p>
    <w:p w14:paraId="4CD9BB71">
      <w:pPr>
        <w:pStyle w:val="11"/>
        <w:widowControl/>
      </w:pPr>
      <w:r>
        <w:t>祂随后补充的“ κατ’ iδίαν δ τοiς δοκοiσι，”私下地（privately）与那些“有名望的（of reputation）”人商议：因此接下来的， μ εiς κενν τρέχω i 赵δραμον，“免得我奔跑（run），或已经奔跑（had run in vain）是徒然的，”与彼得的关系并不比与整个教会，或那些主要的使徒的关系更紧密。</w:t>
      </w:r>
    </w:p>
    <w:p w14:paraId="70E244C6">
      <w:pPr>
        <w:pStyle w:val="11"/>
        <w:spacing w:line="249" w:lineRule="auto"/>
        <w:rPr>
          <w:rFonts w:hint="eastAsia"/>
        </w:rPr>
      </w:pPr>
    </w:p>
    <w:p w14:paraId="0E2E4515">
      <w:pPr>
        <w:pStyle w:val="11"/>
        <w:widowControl/>
      </w:pPr>
      <w:r>
        <w:t>Secondly, therefore, although we should not interpret the place of the whole church, yet we cannot interpret it of Peter alone.</w:t>
      </w:r>
    </w:p>
    <w:p w14:paraId="59B82A60">
      <w:pPr>
        <w:pStyle w:val="11"/>
        <w:widowControl/>
      </w:pPr>
      <w:r>
        <w:t>其次，因此，即使我们不将这段经文解释为指整个教会，我们也不能将其解释为单指彼得。</w:t>
      </w:r>
    </w:p>
    <w:p w14:paraId="1C549DF5">
      <w:pPr>
        <w:pStyle w:val="11"/>
        <w:spacing w:line="249" w:lineRule="auto"/>
        <w:rPr>
          <w:rFonts w:hint="eastAsia"/>
        </w:rPr>
      </w:pPr>
    </w:p>
    <w:p w14:paraId="5B0DD803">
      <w:pPr>
        <w:pStyle w:val="11"/>
        <w:widowControl/>
      </w:pPr>
      <w:r>
        <w:t>For Paul says expressly, that he compared his gospel not with Peter alone, but with several, namely, σν τοiς δοκοiσι, and he afterwards shews who these were, namely, James, Peter, and John.</w:t>
      </w:r>
    </w:p>
    <w:p w14:paraId="2B4432D7">
      <w:pPr>
        <w:pStyle w:val="11"/>
        <w:widowControl/>
      </w:pPr>
      <w:r>
        <w:t>因为保罗明确地说，祂比较祂的福音不是单单与彼得，而是与好几个人，即 σν τοiς δοκοiσι，祂随后展示了这些人是谁，即雅各、彼得和约翰。</w:t>
      </w:r>
    </w:p>
    <w:p w14:paraId="2AF883F1">
      <w:pPr>
        <w:pStyle w:val="11"/>
        <w:spacing w:line="249" w:lineRule="auto"/>
        <w:rPr>
          <w:rFonts w:hint="eastAsia"/>
        </w:rPr>
      </w:pPr>
    </w:p>
    <w:p w14:paraId="063553E7">
      <w:pPr>
        <w:pStyle w:val="11"/>
        <w:widowControl/>
      </w:pPr>
      <w:r>
        <w:t>Therefore it is false that Paul’s gospel was confirmed by Peter alone: it was the privilege of these others, as much as of Peter, to judge concerning doctrine.</w:t>
      </w:r>
    </w:p>
    <w:p w14:paraId="730CB7E7">
      <w:pPr>
        <w:pStyle w:val="11"/>
        <w:widowControl/>
      </w:pPr>
      <w:r>
        <w:t>因此，保罗的福音是单单被彼得确证的说法是虚假的：判断教义是其他这些人的特权，正如是彼得的特权一样。</w:t>
      </w:r>
    </w:p>
    <w:p w14:paraId="512DD939">
      <w:pPr>
        <w:pStyle w:val="11"/>
        <w:spacing w:line="249" w:lineRule="auto"/>
        <w:rPr>
          <w:rFonts w:hint="eastAsia"/>
        </w:rPr>
      </w:pPr>
    </w:p>
    <w:p w14:paraId="0419E5E0">
      <w:pPr>
        <w:pStyle w:val="11"/>
        <w:widowControl/>
      </w:pPr>
      <w:r>
        <w:t>Thirdly, as to the Jesuit’s assertion, that the church would not have believed Paul’s gospel unless it had been confirmed by Peter, it may bear two senses.</w:t>
      </w:r>
    </w:p>
    <w:p w14:paraId="72093832">
      <w:pPr>
        <w:pStyle w:val="11"/>
        <w:widowControl/>
      </w:pPr>
      <w:r>
        <w:t>第三，至于耶稣会士断言，如果保罗的福音没有被彼得确证，教会就不会相信它，这可能有两种含义（senses）。</w:t>
      </w:r>
    </w:p>
    <w:p w14:paraId="5E1327ED">
      <w:pPr>
        <w:pStyle w:val="11"/>
        <w:spacing w:line="249" w:lineRule="auto"/>
        <w:rPr>
          <w:rFonts w:hint="eastAsia"/>
        </w:rPr>
      </w:pPr>
    </w:p>
    <w:p w14:paraId="01B466DA">
      <w:pPr>
        <w:pStyle w:val="11"/>
        <w:widowControl/>
      </w:pPr>
      <w:r>
        <w:t>If he mean, that the church ought not to have believed it, unless Peter had approved it, it is false; for the church ought always to believe an apostle preaching the truth.</w:t>
      </w:r>
    </w:p>
    <w:p w14:paraId="633A752F">
      <w:pPr>
        <w:pStyle w:val="11"/>
        <w:widowControl/>
      </w:pPr>
      <w:r>
        <w:t>如果祂的意思是，除非彼得批准（approved）它，否则教会就不应该相信它，这是虚假的；因为教会应该始终相信一位传讲真理的使徒。</w:t>
      </w:r>
    </w:p>
    <w:p w14:paraId="3908F12B">
      <w:pPr>
        <w:pStyle w:val="11"/>
        <w:spacing w:line="249" w:lineRule="auto"/>
        <w:rPr>
          <w:rFonts w:hint="eastAsia"/>
        </w:rPr>
      </w:pPr>
    </w:p>
    <w:p w14:paraId="097083BE">
      <w:pPr>
        <w:pStyle w:val="11"/>
        <w:widowControl/>
      </w:pPr>
      <w:r>
        <w:t>But if he mean that it would not have believed so readily, I assent: for this was the reason why Paul wished to go to Jerusalem, and there explain his gospel to those who were there, because some supposed that he preached and taught otherwise than the rest of the apostles; which suspicion entertained by many he thus entirely removed.</w:t>
      </w:r>
    </w:p>
    <w:p w14:paraId="68EF7322">
      <w:pPr>
        <w:pStyle w:val="11"/>
        <w:widowControl/>
      </w:pPr>
      <w:r>
        <w:t>但如果祂的意思是它不会如此容易地相信，我同意：因为这就是保罗希望去耶路撒冷，并在那里向在场的人解释祂的福音的原因，因为有些人猜想（supposed）祂所传讲和教导的与其余的使徒不同；祂通过这种方式完全消除了许多人所怀有的这种怀疑（suspicion）。</w:t>
      </w:r>
    </w:p>
    <w:p w14:paraId="50215231">
      <w:pPr>
        <w:pStyle w:val="11"/>
        <w:spacing w:line="249" w:lineRule="auto"/>
        <w:rPr>
          <w:rFonts w:hint="eastAsia"/>
        </w:rPr>
      </w:pPr>
    </w:p>
    <w:p w14:paraId="6C7376B0">
      <w:pPr>
        <w:pStyle w:val="11"/>
        <w:widowControl/>
      </w:pPr>
      <w:r>
        <w:t>The eighth place produced by the Jesuit is contained in 1 Corinthians 12:8, 9, &amp;c., where Paul says that “to some is given by the Spirit the word of wisdom, to others the word of knowledge, to others faith, to others the interpretation of speeches.”</w:t>
      </w:r>
    </w:p>
    <w:p w14:paraId="5B89DF27">
      <w:pPr>
        <w:pStyle w:val="11"/>
        <w:widowControl/>
      </w:pPr>
      <w:r>
        <w:t>耶稣会士提出的第八个经文包含在哥林多前书 12:8、9 等节中，保罗在那里说“圣灵将智慧的言语赐给这人，又将知识的言语赐给那人，又将信心（faith）赐给那人，又将解释言语（speeches）的恩赐（interpretation of speeches）赐给那人。”</w:t>
      </w:r>
    </w:p>
    <w:p w14:paraId="28706152">
      <w:pPr>
        <w:pStyle w:val="11"/>
        <w:spacing w:line="249" w:lineRule="auto"/>
        <w:rPr>
          <w:rFonts w:hint="eastAsia"/>
        </w:rPr>
      </w:pPr>
    </w:p>
    <w:p w14:paraId="2DD87210">
      <w:pPr>
        <w:pStyle w:val="11"/>
        <w:widowControl/>
      </w:pPr>
      <w:r>
        <w:t>From this place he concludes, that the spirit of interpretation is not given to all, and therefore that all cannot interpret the scriptures.</w:t>
      </w:r>
    </w:p>
    <w:p w14:paraId="0C20DE5B">
      <w:pPr>
        <w:pStyle w:val="11"/>
        <w:widowControl/>
      </w:pPr>
      <w:r>
        <w:t>祂从这个地方得出结论，解释的灵没有赐给所有人，因此不是所有人都能解释圣经。</w:t>
      </w:r>
    </w:p>
    <w:p w14:paraId="1DB7F0CF">
      <w:pPr>
        <w:pStyle w:val="11"/>
        <w:spacing w:line="249" w:lineRule="auto"/>
        <w:rPr>
          <w:rFonts w:hint="eastAsia"/>
        </w:rPr>
      </w:pPr>
    </w:p>
    <w:p w14:paraId="65AAF7AB">
      <w:pPr>
        <w:pStyle w:val="11"/>
        <w:widowControl/>
      </w:pPr>
      <w:r>
        <w:t>I answer, this we spontaneously concede.</w:t>
      </w:r>
    </w:p>
    <w:p w14:paraId="26616128">
      <w:pPr>
        <w:pStyle w:val="11"/>
        <w:widowControl/>
      </w:pPr>
      <w:r>
        <w:t>我回答，这一点我们自发地（spontaneously）承认。</w:t>
      </w:r>
    </w:p>
    <w:p w14:paraId="2DCFE890">
      <w:pPr>
        <w:pStyle w:val="11"/>
        <w:spacing w:line="249" w:lineRule="auto"/>
        <w:rPr>
          <w:rFonts w:hint="eastAsia"/>
        </w:rPr>
      </w:pPr>
    </w:p>
    <w:p w14:paraId="41F2DA95">
      <w:pPr>
        <w:pStyle w:val="11"/>
        <w:widowControl/>
      </w:pPr>
      <w:r>
        <w:t>But the Jesuit deceives us by the ambiguity of a word.</w:t>
      </w:r>
    </w:p>
    <w:p w14:paraId="798BFC95">
      <w:pPr>
        <w:pStyle w:val="11"/>
        <w:widowControl/>
      </w:pPr>
      <w:r>
        <w:t>但耶稣会士通过一个词的歧义（ambiguity）来欺骗我们。</w:t>
      </w:r>
    </w:p>
    <w:p w14:paraId="7B653A17">
      <w:pPr>
        <w:pStyle w:val="11"/>
        <w:spacing w:line="249" w:lineRule="auto"/>
        <w:rPr>
          <w:rFonts w:hint="eastAsia"/>
        </w:rPr>
      </w:pPr>
    </w:p>
    <w:p w14:paraId="4976095B">
      <w:pPr>
        <w:pStyle w:val="11"/>
        <w:widowControl/>
      </w:pPr>
      <w:r>
        <w:t>For there is both a public and a private interpretation.</w:t>
      </w:r>
    </w:p>
    <w:p w14:paraId="77A2F417">
      <w:pPr>
        <w:pStyle w:val="11"/>
        <w:widowControl/>
      </w:pPr>
      <w:r>
        <w:t>因为有公共的解释，也有私人的解释。</w:t>
      </w:r>
    </w:p>
    <w:p w14:paraId="6C47A3C8">
      <w:pPr>
        <w:pStyle w:val="11"/>
        <w:spacing w:line="249" w:lineRule="auto"/>
        <w:rPr>
          <w:rFonts w:hint="eastAsia"/>
        </w:rPr>
      </w:pPr>
    </w:p>
    <w:p w14:paraId="2347B6DF">
      <w:pPr>
        <w:pStyle w:val="11"/>
        <w:widowControl/>
      </w:pPr>
      <w:r>
        <w:t>We confess that all have not the gift of publicly interpreting the scriptures; but in private all the faithful, taught by the Holy Ghost, can understand the scriptures and recognize the true sense of scripture.</w:t>
      </w:r>
    </w:p>
    <w:p w14:paraId="3435A126">
      <w:pPr>
        <w:pStyle w:val="11"/>
        <w:widowControl/>
      </w:pPr>
      <w:r>
        <w:t>我们承认并非所有人都拥有公开解释圣经的恩赐（gift）；但在私下里，所有被圣灵教导的信徒（faithful），都能理解圣经并认出（recognize）圣经的真实含义。</w:t>
      </w:r>
    </w:p>
    <w:p w14:paraId="4A3658CB">
      <w:pPr>
        <w:pStyle w:val="11"/>
        <w:spacing w:line="249" w:lineRule="auto"/>
        <w:rPr>
          <w:rFonts w:hint="eastAsia"/>
        </w:rPr>
      </w:pPr>
    </w:p>
    <w:p w14:paraId="3A3AE22B">
      <w:pPr>
        <w:pStyle w:val="11"/>
        <w:widowControl/>
      </w:pPr>
      <w:r>
        <w:t>The ninth and last place, which the Jesuit adduces from the New Testament, is contained in 1 John 4:1, where we are admonished “not to believe every spirit, but to try the spirits whether they are of God:” therefore (says the Jesuit) a private spirit cannot be the judge or interpreter of scripture, because it is to be judged itself.</w:t>
      </w:r>
    </w:p>
    <w:p w14:paraId="4E5CC66A">
      <w:pPr>
        <w:pStyle w:val="11"/>
        <w:widowControl/>
      </w:pPr>
      <w:r>
        <w:t>耶稣会士从新约中引述的第九个也是最后一个经文包含在约翰一书 4:1 中，在那里我们被劝诫“不要相信每一个灵（spirit），而要试验（try）那些灵是否来自上帝：”因此（耶稣会士说）私意（private spirit）不能成为圣经的审判官或解释者，因为它自己需要被判断。</w:t>
      </w:r>
    </w:p>
    <w:p w14:paraId="3956EF92">
      <w:pPr>
        <w:pStyle w:val="11"/>
        <w:spacing w:line="249" w:lineRule="auto"/>
        <w:rPr>
          <w:rFonts w:hint="eastAsia"/>
        </w:rPr>
      </w:pPr>
    </w:p>
    <w:p w14:paraId="37A272EE">
      <w:pPr>
        <w:pStyle w:val="11"/>
        <w:widowControl/>
      </w:pPr>
      <w:r>
        <w:t>I answer: The Jesuit does not understand the state of the question.</w:t>
      </w:r>
    </w:p>
    <w:p w14:paraId="684FDBA6">
      <w:pPr>
        <w:pStyle w:val="11"/>
        <w:widowControl/>
      </w:pPr>
      <w:r>
        <w:t>我回答：耶稣会士不理解问题的陈述（state of the question）。</w:t>
      </w:r>
    </w:p>
    <w:p w14:paraId="621ED863">
      <w:pPr>
        <w:pStyle w:val="11"/>
        <w:spacing w:line="249" w:lineRule="auto"/>
        <w:rPr>
          <w:rFonts w:hint="eastAsia"/>
        </w:rPr>
      </w:pPr>
    </w:p>
    <w:p w14:paraId="3479C19D">
      <w:pPr>
        <w:pStyle w:val="11"/>
        <w:widowControl/>
      </w:pPr>
      <w:r>
        <w:t>We do not say that each individual should acquiesce in that interpretation which his own private spirit frames and dictates to him; for this would be to open a door to fanatical tempers and spirits:</w:t>
      </w:r>
    </w:p>
    <w:p w14:paraId="65006091">
      <w:pPr>
        <w:pStyle w:val="11"/>
        <w:widowControl/>
      </w:pPr>
      <w:r>
        <w:t>我们不是说每个人都应该顺服（acquiesce）祂自己的私意为祂构想（frames）和指示（dictates）的解释；因为这将是向狂热的（fanatical）性情（tempers）和灵敞开一扇门：</w:t>
      </w:r>
    </w:p>
    <w:p w14:paraId="02BA63F7">
      <w:pPr>
        <w:pStyle w:val="11"/>
        <w:spacing w:line="249" w:lineRule="auto"/>
        <w:rPr>
          <w:rFonts w:hint="eastAsia"/>
        </w:rPr>
      </w:pPr>
    </w:p>
    <w:p w14:paraId="3DE6665B">
      <w:pPr>
        <w:pStyle w:val="11"/>
        <w:widowControl/>
      </w:pPr>
      <w:r>
        <w:t>but we say that that Spirit should be the judge, who speaks openly and expressly in the scriptures, and whom all may hear; by him we desire that all other spirits, that is, all doctrines, (for so the word is to be taken in this place,) should be examined.</w:t>
      </w:r>
    </w:p>
    <w:p w14:paraId="2873999B">
      <w:pPr>
        <w:pStyle w:val="11"/>
        <w:widowControl/>
      </w:pPr>
      <w:r>
        <w:t>但我们说，那个在圣经中公开和明确地（expressly）说话，并且所有人都可能听到的圣灵应该成为审判官；我们希望藉着祂，所有其他的灵，即所有教义，（因为这个词在这个地方应该这样理解，）都应该被审查（examined）。</w:t>
      </w:r>
    </w:p>
    <w:p w14:paraId="3F5CE5A6">
      <w:pPr>
        <w:pStyle w:val="11"/>
        <w:spacing w:line="249" w:lineRule="auto"/>
        <w:rPr>
          <w:rFonts w:hint="eastAsia"/>
        </w:rPr>
      </w:pPr>
    </w:p>
    <w:p w14:paraId="3FFD7403">
      <w:pPr>
        <w:pStyle w:val="11"/>
        <w:widowControl/>
      </w:pPr>
      <w:r>
        <w:t>We recognize no public judge save scripture, and the Spirit teaching us in scripture: yet this man speaks as if we made the spirit within the judge of others; which should never be done.</w:t>
      </w:r>
    </w:p>
    <w:p w14:paraId="51C01D62">
      <w:pPr>
        <w:pStyle w:val="11"/>
        <w:widowControl/>
      </w:pPr>
      <w:r>
        <w:t>我们除了圣经，以及在圣经中教导我们的圣灵之外，不承认任何公共审判官：然而这个人说话，仿佛我们使内在的灵（spirit within）成为他人的审判官；这绝不应该这样做。</w:t>
      </w:r>
    </w:p>
    <w:p w14:paraId="1CF6DF42">
      <w:pPr>
        <w:pStyle w:val="11"/>
        <w:spacing w:line="249" w:lineRule="auto"/>
        <w:rPr>
          <w:rFonts w:hint="eastAsia"/>
        </w:rPr>
      </w:pPr>
    </w:p>
    <w:p w14:paraId="7521C2BC">
      <w:pPr>
        <w:pStyle w:val="11"/>
        <w:widowControl/>
      </w:pPr>
      <w:r>
        <w:t>For we are not so mad or foolish as to deal thus: You ought to acquiesce in this doctrine, because my spirit judges it to be true; but we say, You should receive this doctrine because the Holy Spirit in the scriptures hath taught us thus to think and to believe.</w:t>
      </w:r>
    </w:p>
    <w:p w14:paraId="29A6586A">
      <w:pPr>
        <w:pStyle w:val="11"/>
        <w:widowControl/>
      </w:pPr>
      <w:r>
        <w:t>因为我们没有那么疯狂（mad）或愚蠢以至于如此行事：你应该顺服这个教义，因为我的灵判断它是真实的；而是我们说，你应该接受这个教义，因为圣灵在圣经中教导我们如此思考和相信。</w:t>
      </w:r>
    </w:p>
    <w:p w14:paraId="184B1CD8">
      <w:pPr>
        <w:pStyle w:val="11"/>
        <w:spacing w:line="249" w:lineRule="auto"/>
        <w:rPr>
          <w:rFonts w:hint="eastAsia"/>
        </w:rPr>
      </w:pPr>
    </w:p>
    <w:p w14:paraId="01767567">
      <w:pPr>
        <w:pStyle w:val="11"/>
        <w:widowControl/>
      </w:pPr>
      <w:r>
        <w:t>Let it suffice to have said thus much against the Jesuit’s second argument, which is that drawn from the authority of the New Testament.</w:t>
      </w:r>
    </w:p>
    <w:p w14:paraId="44ABC1AB">
      <w:pPr>
        <w:pStyle w:val="11"/>
        <w:widowControl/>
      </w:pPr>
      <w:r>
        <w:t>对耶稣会士的第二个论证，即从新约的权威中得出的论证，说这些就足够了。</w:t>
      </w:r>
    </w:p>
    <w:p w14:paraId="65CDC38E">
      <w:pPr>
        <w:pStyle w:val="11"/>
        <w:spacing w:line="249" w:lineRule="auto"/>
        <w:rPr>
          <w:rFonts w:hint="eastAsia"/>
        </w:rPr>
      </w:pPr>
    </w:p>
    <w:p w14:paraId="74CB6A73">
      <w:pPr>
        <w:pStyle w:val="11"/>
        <w:widowControl/>
      </w:pPr>
      <w:r>
        <w:t>[Ecclesia quæ fundatur in Christo, claves ab eo regni cœlorum accepit, id est, potestatem ligandi solvendique peccata.—Cf. Augustin. de Baptism. 3. 17. In Johan. Tract. 50. In Psal. 108. c. 30.]</w:t>
      </w:r>
    </w:p>
    <w:p w14:paraId="5B025929">
      <w:pPr>
        <w:pStyle w:val="11"/>
        <w:spacing w:line="249" w:lineRule="auto"/>
        <w:rPr>
          <w:rFonts w:hint="eastAsia"/>
        </w:rPr>
      </w:pPr>
    </w:p>
    <w:p w14:paraId="0E08AE61">
      <w:pPr>
        <w:pStyle w:val="11"/>
        <w:widowControl/>
      </w:pPr>
      <w:r>
        <w:t>[以基督为根基的教会，从祂那里领受了天国的钥匙，也就是说，捆绑和释放罪孽的权能（potestatem）。—参阅奥古斯丁，《论洗礼》（de Baptism.）3. 17. 《约翰福音注释》（In Johan. Tract. 50.）《诗篇注释》（In Psal. 108. c. 30）。]</w:t>
      </w:r>
    </w:p>
    <w:p w14:paraId="13C06739">
      <w:pPr>
        <w:pStyle w:val="11"/>
        <w:spacing w:line="249" w:lineRule="auto"/>
        <w:rPr>
          <w:rFonts w:hint="eastAsia"/>
        </w:rPr>
      </w:pPr>
    </w:p>
    <w:p w14:paraId="65667A89">
      <w:pPr>
        <w:pStyle w:val="11"/>
        <w:widowControl/>
      </w:pPr>
      <w:r>
        <w:t>[i.e. in Erasmus’ edition. It is Ep. 66, in bishop Fell’s, and the passage referred to will be found in p. 166.]</w:t>
      </w:r>
    </w:p>
    <w:p w14:paraId="149ABBB6">
      <w:pPr>
        <w:pStyle w:val="11"/>
        <w:spacing w:line="249" w:lineRule="auto"/>
        <w:rPr>
          <w:rFonts w:hint="eastAsia"/>
        </w:rPr>
      </w:pPr>
    </w:p>
    <w:p w14:paraId="0FEEBECD">
      <w:pPr>
        <w:pStyle w:val="11"/>
        <w:widowControl/>
      </w:pPr>
      <w:r>
        <w:t>[即在伊拉斯谟（Erasmus）的版本中。在费尔主教（bishop Fell）的版本中是第 66 封书信，引用的段落将在第 166 页找到。]</w:t>
      </w:r>
    </w:p>
    <w:p w14:paraId="27F0EF5C">
      <w:pPr>
        <w:pStyle w:val="11"/>
        <w:spacing w:line="249" w:lineRule="auto"/>
        <w:rPr>
          <w:rFonts w:hint="eastAsia"/>
        </w:rPr>
      </w:pPr>
    </w:p>
    <w:p w14:paraId="03C6AEDD">
      <w:pPr>
        <w:pStyle w:val="11"/>
        <w:widowControl/>
      </w:pPr>
      <w:r>
        <w:t>[i.e. in Erasmus’ edition, Basil. 1596, T. 2. col. 751.]</w:t>
      </w:r>
    </w:p>
    <w:p w14:paraId="4C34E53C">
      <w:pPr>
        <w:pStyle w:val="11"/>
        <w:spacing w:line="249" w:lineRule="auto"/>
        <w:rPr>
          <w:rFonts w:hint="eastAsia"/>
        </w:rPr>
      </w:pPr>
    </w:p>
    <w:p w14:paraId="7FF2FD1F">
      <w:pPr>
        <w:pStyle w:val="11"/>
        <w:widowControl/>
      </w:pPr>
      <w:r>
        <w:t>[即在伊拉斯谟的版本中，Basil. 1596, T. 2. col. 751。]</w:t>
      </w:r>
    </w:p>
    <w:p w14:paraId="6E74B731">
      <w:pPr>
        <w:pStyle w:val="11"/>
        <w:spacing w:line="249" w:lineRule="auto"/>
        <w:rPr>
          <w:rFonts w:hint="eastAsia"/>
        </w:rPr>
      </w:pPr>
    </w:p>
    <w:p w14:paraId="6CB1BD91">
      <w:pPr>
        <w:pStyle w:val="11"/>
        <w:widowControl/>
      </w:pPr>
      <w:r>
        <w:t>[Quare si solus Christus audiendus est, non debemus attendere quid alius ante nos faciendum putaverit, sed quid, qui ante omnes est, Christus prior fecerit.—p. 155. ed. Fell.]</w:t>
      </w:r>
    </w:p>
    <w:p w14:paraId="44CDC00A">
      <w:pPr>
        <w:pStyle w:val="11"/>
        <w:spacing w:line="249" w:lineRule="auto"/>
        <w:rPr>
          <w:rFonts w:hint="eastAsia"/>
        </w:rPr>
      </w:pPr>
    </w:p>
    <w:p w14:paraId="72281CE7">
      <w:pPr>
        <w:pStyle w:val="11"/>
        <w:widowControl/>
      </w:pPr>
      <w:r>
        <w:t>[因此，如果只有基督应该被听从，我们就不应该关注在我们之前其他人认为应该做什么，而是关注在所有人之前的那位基督首先做了什么。—p. 155. ed. Fell。]</w:t>
      </w:r>
    </w:p>
    <w:p w14:paraId="2FAB541B">
      <w:pPr>
        <w:pStyle w:val="11"/>
        <w:spacing w:line="249" w:lineRule="auto"/>
        <w:rPr>
          <w:rFonts w:hint="eastAsia"/>
        </w:rPr>
      </w:pPr>
    </w:p>
    <w:p w14:paraId="36F5C542">
      <w:pPr>
        <w:pStyle w:val="11"/>
        <w:widowControl/>
      </w:pPr>
      <w:r>
        <w:t>[Dignum naraque arbitror ibi potissimum resarciri damna fidei, ubi non possit fides sentire</w:t>
      </w:r>
    </w:p>
    <w:p w14:paraId="3D0F9D77">
      <w:pPr>
        <w:pStyle w:val="11"/>
        <w:widowControl/>
      </w:pPr>
      <w:r>
        <w:t>defectum. Hæc quippe hujus prærogativa sedis. Cui enim alteri aliquando dictum est, Ego pro te rogavi, Petre, ut non deficiat fides tua?—Bernard. Opp. De Erroribus Abælard. Præf. p. 52. T. 2. Paris. 1835.]</w:t>
      </w:r>
    </w:p>
    <w:p w14:paraId="77CD9455">
      <w:pPr>
        <w:pStyle w:val="11"/>
        <w:spacing w:line="249" w:lineRule="auto"/>
        <w:rPr>
          <w:rFonts w:hint="eastAsia"/>
        </w:rPr>
      </w:pPr>
    </w:p>
    <w:p w14:paraId="6BD06F88">
      <w:pPr>
        <w:pStyle w:val="11"/>
        <w:widowControl/>
      </w:pPr>
      <w:r>
        <w:t>[因为我认为，在信心不可能感到缺乏（defectum）的地方，尤其（potissimum）应该弥补（resarciri）信心的损失（damna）。这确实是这个座位（sedis）的特权（prærogativa）。因为祂曾对谁说过，我为你祈求了，彼得，叫你的信心不至于失了？—伯尔纳，《驳斥阿伯拉尔的错误》（De Erroribus Abælard.）序言，p. 52. T. 2. Paris. 1835。]</w:t>
      </w:r>
    </w:p>
    <w:p w14:paraId="4E00DF41">
      <w:pPr>
        <w:pStyle w:val="11"/>
        <w:spacing w:line="249" w:lineRule="auto"/>
        <w:rPr>
          <w:rFonts w:hint="eastAsia"/>
        </w:rPr>
      </w:pPr>
    </w:p>
    <w:p w14:paraId="518C9238">
      <w:pPr>
        <w:pStyle w:val="11"/>
        <w:widowControl/>
      </w:pPr>
      <w:r>
        <w:t>[Omnis homo errare potest in fide, etiamsi Papa sit. He gives as instances the cases of Liberius and Celestine.—Lugd. 1564.]</w:t>
      </w:r>
    </w:p>
    <w:p w14:paraId="1908A664">
      <w:pPr>
        <w:pStyle w:val="11"/>
        <w:spacing w:line="249" w:lineRule="auto"/>
        <w:rPr>
          <w:rFonts w:hint="eastAsia"/>
        </w:rPr>
      </w:pPr>
    </w:p>
    <w:p w14:paraId="5627550C">
      <w:pPr>
        <w:pStyle w:val="11"/>
        <w:widowControl/>
      </w:pPr>
      <w:r>
        <w:t>[每个人都可能在信心上犯错，即使祂是教皇。祂以利伯里乌斯（Liberius）和塞莱斯廷（Celestine）的案件作为例证。—Lugd. 1564。]</w:t>
      </w:r>
    </w:p>
    <w:p w14:paraId="5436DDB9">
      <w:pPr>
        <w:pStyle w:val="11"/>
        <w:widowControl/>
      </w:pPr>
      <w:r>
        <w:t>[See Delahogue, de Ecclesia, pp. 386, et seq. Dublin. 1815.]</w:t>
      </w:r>
    </w:p>
    <w:p w14:paraId="2F0CC58A">
      <w:pPr>
        <w:pStyle w:val="11"/>
        <w:spacing w:line="249" w:lineRule="auto"/>
        <w:rPr>
          <w:rFonts w:hint="eastAsia"/>
        </w:rPr>
      </w:pPr>
    </w:p>
    <w:p w14:paraId="615A243B">
      <w:pPr>
        <w:pStyle w:val="11"/>
        <w:widowControl/>
      </w:pPr>
      <w:r>
        <w:t>[见德拉霍格（Delahogue），《论教会》（de Ecclesia），pp. 386, et seq. Dublin. 1815。]</w:t>
      </w:r>
    </w:p>
    <w:p w14:paraId="5B04CE7F">
      <w:pPr>
        <w:pStyle w:val="11"/>
        <w:spacing w:line="249" w:lineRule="auto"/>
        <w:rPr>
          <w:rFonts w:hint="eastAsia"/>
        </w:rPr>
      </w:pPr>
    </w:p>
    <w:p w14:paraId="35F34468">
      <w:pPr>
        <w:pStyle w:val="11"/>
        <w:widowControl/>
      </w:pPr>
      <w:r>
        <w:t>CHAPTER VI. OF THE THIRD ARGUMENT OF OUR ADVERSARIES.</w:t>
      </w:r>
    </w:p>
    <w:p w14:paraId="1A99F294">
      <w:pPr>
        <w:pStyle w:val="11"/>
        <w:widowControl/>
      </w:pPr>
      <w:r>
        <w:t>第六章 论我们对手的第三个论证。</w:t>
      </w:r>
    </w:p>
    <w:p w14:paraId="052419BD">
      <w:pPr>
        <w:pStyle w:val="11"/>
        <w:spacing w:line="249" w:lineRule="auto"/>
        <w:rPr>
          <w:rFonts w:hint="eastAsia"/>
        </w:rPr>
      </w:pPr>
    </w:p>
    <w:p w14:paraId="2E10474D">
      <w:pPr>
        <w:pStyle w:val="11"/>
        <w:spacing w:line="249" w:lineRule="auto"/>
        <w:rPr>
          <w:rFonts w:hint="eastAsia"/>
        </w:rPr>
      </w:pPr>
      <w:r>
        <w:rPr>
          <w:rFonts w:hint="eastAsia"/>
        </w:rPr>
        <w:t>H</w:t>
      </w:r>
    </w:p>
    <w:p w14:paraId="1F9C7F09">
      <w:pPr>
        <w:pStyle w:val="11"/>
        <w:widowControl/>
      </w:pPr>
      <w:r>
        <w:t>一</w:t>
      </w:r>
    </w:p>
    <w:p w14:paraId="0F13FD01">
      <w:pPr>
        <w:pStyle w:val="11"/>
        <w:spacing w:line="249" w:lineRule="auto"/>
        <w:rPr>
          <w:rFonts w:hint="eastAsia"/>
        </w:rPr>
      </w:pPr>
    </w:p>
    <w:p w14:paraId="00CAEB4B">
      <w:pPr>
        <w:pStyle w:val="11"/>
        <w:widowControl/>
      </w:pPr>
      <w:r>
        <w:t>IS third general argument is from the practice of the church in councils, and the testimonies of the fathers: and here he makes a large enumeration of councils by which controversies were decided.</w:t>
      </w:r>
    </w:p>
    <w:p w14:paraId="7DA48B65">
      <w:pPr>
        <w:pStyle w:val="11"/>
        <w:widowControl/>
      </w:pPr>
      <w:r>
        <w:t>祂的第三个总论证来自教会在会议（councils）中的实践和教父的见证：在这里祂对裁决（decided）争议的会议进行了大量的（large）列举（enumeration）。</w:t>
      </w:r>
    </w:p>
    <w:p w14:paraId="4F02DB17">
      <w:pPr>
        <w:pStyle w:val="11"/>
        <w:spacing w:line="249" w:lineRule="auto"/>
        <w:rPr>
          <w:rFonts w:hint="eastAsia"/>
        </w:rPr>
      </w:pPr>
    </w:p>
    <w:p w14:paraId="22CA3E75">
      <w:pPr>
        <w:pStyle w:val="11"/>
        <w:widowControl/>
      </w:pPr>
      <w:r>
        <w:t>I answer, that I do not understand what concern all these have with the argument.</w:t>
      </w:r>
    </w:p>
    <w:p w14:paraId="51960A02">
      <w:pPr>
        <w:pStyle w:val="11"/>
        <w:widowControl/>
      </w:pPr>
      <w:r>
        <w:t>我回答，我不明白所有这些与论证有什么关系。</w:t>
      </w:r>
    </w:p>
    <w:p w14:paraId="0BC92B63">
      <w:pPr>
        <w:pStyle w:val="11"/>
        <w:spacing w:line="249" w:lineRule="auto"/>
        <w:rPr>
          <w:rFonts w:hint="eastAsia"/>
        </w:rPr>
      </w:pPr>
    </w:p>
    <w:p w14:paraId="00A023E7">
      <w:pPr>
        <w:pStyle w:val="11"/>
        <w:widowControl/>
      </w:pPr>
      <w:r>
        <w:t>For we allow that it is a highly convenient way of finding the true sense of scripture, for devout and learned men to assemble, examine the cause diligently, and investigate the truth; yet with this proviso, that they govern their decision wholly by the scriptures.</w:t>
      </w:r>
    </w:p>
    <w:p w14:paraId="10321728">
      <w:pPr>
        <w:pStyle w:val="11"/>
        <w:widowControl/>
      </w:pPr>
      <w:r>
        <w:t>因为我们承认，对于虔诚（devout）和有学识的人聚集（assemble），勤奋地审查案由（cause diligently），并考究（investigate）真理，是寻找圣经真实含义的一种高度便利（convenient）的方式；但要附带这个条件（proviso），即他们完全以圣经来管理（govern）他们的裁决（decision）。</w:t>
      </w:r>
    </w:p>
    <w:p w14:paraId="2978CB08">
      <w:pPr>
        <w:pStyle w:val="11"/>
        <w:spacing w:line="249" w:lineRule="auto"/>
        <w:rPr>
          <w:rFonts w:hint="eastAsia"/>
        </w:rPr>
      </w:pPr>
    </w:p>
    <w:p w14:paraId="4E32B856">
      <w:pPr>
        <w:pStyle w:val="11"/>
        <w:widowControl/>
      </w:pPr>
      <w:r>
        <w:t>Such a proceeding we, for our parts, have long wished for; for it is attended with a twofold advantage: first, that what is sought by many is found the more readily; second, that errors, and heretics the patrons of errors, are the more easily repressed, when they are condemned by the common consent and judgment of a great number.</w:t>
      </w:r>
    </w:p>
    <w:p w14:paraId="156771D3">
      <w:pPr>
        <w:pStyle w:val="11"/>
        <w:widowControl/>
      </w:pPr>
      <w:r>
        <w:t>就我们而言，我们长期以来一直希望有这样的程序（proceeding）；因为它伴随着双重的优势（advantage）：首先，许多人寻求的内容会更容易地（readily）被找到；其次，当错误，以及错误的拥护者（patrons of errors）异端，被多数人的一致同意和判断所定罪时，他们会更容易被压制（repressed）。</w:t>
      </w:r>
    </w:p>
    <w:p w14:paraId="575219D4">
      <w:pPr>
        <w:pStyle w:val="11"/>
        <w:spacing w:line="249" w:lineRule="auto"/>
        <w:rPr>
          <w:rFonts w:hint="eastAsia"/>
        </w:rPr>
      </w:pPr>
    </w:p>
    <w:p w14:paraId="148DB2E4">
      <w:pPr>
        <w:pStyle w:val="11"/>
        <w:widowControl/>
      </w:pPr>
      <w:r>
        <w:t>This course, however, is not open to us in all controversies and at all times: for one cannot always, when in doubt of the interpretation of a passage, immediately convoke a council.</w:t>
      </w:r>
    </w:p>
    <w:p w14:paraId="23EAD38F">
      <w:pPr>
        <w:pStyle w:val="11"/>
        <w:widowControl/>
      </w:pPr>
      <w:r>
        <w:t>然而，这种途径（course）并非在所有争议中和所有时候都对我们开放：因为一个人不能总是在对一段经文的解释有疑问时，就立即召集一个会议。</w:t>
      </w:r>
    </w:p>
    <w:p w14:paraId="245F7054">
      <w:pPr>
        <w:pStyle w:val="11"/>
        <w:spacing w:line="249" w:lineRule="auto"/>
        <w:rPr>
          <w:rFonts w:hint="eastAsia"/>
        </w:rPr>
      </w:pPr>
    </w:p>
    <w:p w14:paraId="311D358F">
      <w:pPr>
        <w:pStyle w:val="11"/>
        <w:widowControl/>
      </w:pPr>
      <w:r>
        <w:t>We shall have a second opportunity of speaking about these matters, and therefore I now answer all with this one word; that, indeed, the weightiest controversies have been determined and settled in councils, but not by the absolute authority of the council itself, but by the judgment and authority of scripture in the council.</w:t>
      </w:r>
    </w:p>
    <w:p w14:paraId="6118E4BA">
      <w:pPr>
        <w:pStyle w:val="11"/>
        <w:widowControl/>
      </w:pPr>
      <w:r>
        <w:t>我们将有第二次机会谈论这些事，因此我现在用一句话回答所有问题；确实，最重要的争议已在会议中被裁定（determined）和解决（settled），但不是凭会议本身的绝对权威，而是凭会议中圣经的判断和权威。</w:t>
      </w:r>
    </w:p>
    <w:p w14:paraId="2028BE56">
      <w:pPr>
        <w:pStyle w:val="11"/>
        <w:spacing w:line="249" w:lineRule="auto"/>
        <w:rPr>
          <w:rFonts w:hint="eastAsia"/>
        </w:rPr>
      </w:pPr>
    </w:p>
    <w:p w14:paraId="2A341E5E">
      <w:pPr>
        <w:pStyle w:val="11"/>
        <w:widowControl/>
      </w:pPr>
      <w:r>
        <w:t>Pious bishops never assembled to define a点 themselves by their own authority, but by that of scripture.</w:t>
      </w:r>
    </w:p>
    <w:p w14:paraId="0BE0CFEC">
      <w:pPr>
        <w:pStyle w:val="11"/>
        <w:widowControl/>
      </w:pPr>
      <w:r>
        <w:t>虔诚的主教们聚集起来界定（define）一个要点，从来不是凭他们自己的权威，而是凭圣经的权威。</w:t>
      </w:r>
    </w:p>
    <w:p w14:paraId="5F98FBCC">
      <w:pPr>
        <w:pStyle w:val="11"/>
        <w:spacing w:line="249" w:lineRule="auto"/>
        <w:rPr>
          <w:rFonts w:hint="eastAsia"/>
        </w:rPr>
      </w:pPr>
    </w:p>
    <w:p w14:paraId="4B09DD81">
      <w:pPr>
        <w:pStyle w:val="11"/>
        <w:widowControl/>
      </w:pPr>
      <w:r>
        <w:t>Therefore all religious councils have ascribed the supreme decision to the scriptures.</w:t>
      </w:r>
    </w:p>
    <w:p w14:paraId="2EA86867">
      <w:pPr>
        <w:pStyle w:val="11"/>
        <w:widowControl/>
      </w:pPr>
      <w:r>
        <w:t>因此所有宗教的（religious）会议都将最高裁决权归于圣经。</w:t>
      </w:r>
    </w:p>
    <w:p w14:paraId="610CD578">
      <w:pPr>
        <w:pStyle w:val="11"/>
        <w:spacing w:line="249" w:lineRule="auto"/>
        <w:rPr>
          <w:rFonts w:hint="eastAsia"/>
        </w:rPr>
      </w:pPr>
    </w:p>
    <w:p w14:paraId="1FFAB953">
      <w:pPr>
        <w:pStyle w:val="11"/>
        <w:widowControl/>
      </w:pPr>
      <w:r>
        <w:t>Such we see to have been the case in Acts 15; for there the maintainers of circumcision were refuted out of the Law of Moses.</w:t>
      </w:r>
    </w:p>
    <w:p w14:paraId="6EF320A0">
      <w:pPr>
        <w:pStyle w:val="11"/>
        <w:widowControl/>
      </w:pPr>
      <w:r>
        <w:t>在使徒行传 15 章中我们看到就是这种情况；因为在那里，割礼（circumcision）的坚持者（maintainers）是根据摩西律法被驳斥的。</w:t>
      </w:r>
    </w:p>
    <w:p w14:paraId="73D63C8F">
      <w:pPr>
        <w:pStyle w:val="11"/>
        <w:spacing w:line="249" w:lineRule="auto"/>
        <w:rPr>
          <w:rFonts w:hint="eastAsia"/>
        </w:rPr>
      </w:pPr>
    </w:p>
    <w:p w14:paraId="14BC63D4">
      <w:pPr>
        <w:pStyle w:val="11"/>
        <w:widowControl/>
      </w:pPr>
      <w:r>
        <w:t>So the Novatians were refuted by authority of scripture.</w:t>
      </w:r>
    </w:p>
    <w:p w14:paraId="11462EC9">
      <w:pPr>
        <w:pStyle w:val="11"/>
        <w:widowControl/>
      </w:pPr>
      <w:r>
        <w:t>诺瓦图派（Novatians）也是如此，藉着圣经的权威被驳斥。</w:t>
      </w:r>
    </w:p>
    <w:p w14:paraId="0E994F5B">
      <w:pPr>
        <w:pStyle w:val="11"/>
        <w:spacing w:line="249" w:lineRule="auto"/>
        <w:rPr>
          <w:rFonts w:hint="eastAsia"/>
        </w:rPr>
      </w:pPr>
    </w:p>
    <w:p w14:paraId="5AE3C63F">
      <w:pPr>
        <w:pStyle w:val="11"/>
        <w:widowControl/>
      </w:pPr>
      <w:r>
        <w:t>So the Anabaptists, as is plain from Augustine.</w:t>
      </w:r>
    </w:p>
    <w:p w14:paraId="06BC699A">
      <w:pPr>
        <w:pStyle w:val="11"/>
        <w:widowControl/>
      </w:pPr>
      <w:r>
        <w:t>重洗派（Anabaptists）也是如此，正如从奥古斯丁（Augustine）那里可以清楚看出的。</w:t>
      </w:r>
    </w:p>
    <w:p w14:paraId="2DDCD99D">
      <w:pPr>
        <w:pStyle w:val="11"/>
        <w:spacing w:line="249" w:lineRule="auto"/>
        <w:rPr>
          <w:rFonts w:hint="eastAsia"/>
        </w:rPr>
      </w:pPr>
    </w:p>
    <w:p w14:paraId="5532735E">
      <w:pPr>
        <w:pStyle w:val="11"/>
        <w:widowControl/>
      </w:pPr>
      <w:r>
        <w:t>So finally the Arians, in the council of Nice, were refuted and condemned by the authority of scripture.</w:t>
      </w:r>
    </w:p>
    <w:p w14:paraId="29AF3A51">
      <w:pPr>
        <w:pStyle w:val="11"/>
        <w:widowControl/>
      </w:pPr>
      <w:r>
        <w:t>最后，在尼西亚（Nice）会议中，阿里乌派（Arians）也是如此，藉着圣经的权威被驳斥和定罪。</w:t>
      </w:r>
    </w:p>
    <w:p w14:paraId="420381F7">
      <w:pPr>
        <w:pStyle w:val="11"/>
        <w:spacing w:line="249" w:lineRule="auto"/>
        <w:rPr>
          <w:rFonts w:hint="eastAsia"/>
        </w:rPr>
      </w:pPr>
    </w:p>
    <w:p w14:paraId="78277306">
      <w:pPr>
        <w:pStyle w:val="11"/>
        <w:widowControl/>
      </w:pPr>
      <w:r>
        <w:t>For thus the emperor Constantine addresses the fathers assembled in that Synod: “There are the prophetic and apostolic books, which plainly teach us what should be believed.</w:t>
      </w:r>
    </w:p>
    <w:p w14:paraId="1F58C520">
      <w:pPr>
        <w:pStyle w:val="11"/>
        <w:widowControl/>
      </w:pPr>
      <w:r>
        <w:t>因为皇帝君士坦丁（Constantine）如此对聚集在那个会议（Synod）中的教父们说话：“那里有先知书和使徒书，它们清楚地教导我们应该相信什么。</w:t>
      </w:r>
    </w:p>
    <w:p w14:paraId="5563EC06">
      <w:pPr>
        <w:pStyle w:val="11"/>
        <w:spacing w:line="249" w:lineRule="auto"/>
        <w:rPr>
          <w:rFonts w:hint="eastAsia"/>
        </w:rPr>
      </w:pPr>
    </w:p>
    <w:p w14:paraId="6C9A018F">
      <w:pPr>
        <w:pStyle w:val="11"/>
        <w:widowControl/>
      </w:pPr>
      <w:r>
        <w:t>Laying aside, therefore, all hostile feelings of enmity, let us derive from the inspired scriptures, λύσιν, the solution or decision of those matters about which this controversy hath arisen 1.”</w:t>
      </w:r>
    </w:p>
    <w:p w14:paraId="3085DFE7">
      <w:pPr>
        <w:pStyle w:val="11"/>
        <w:widowControl/>
      </w:pPr>
      <w:r>
        <w:t>因此，让我们抛弃（Laying aside）所有敌对的（hostile）仇恨（enmity），让我们从受启示的圣经中引出（derive from） λύσιν，即解决方案（solution）或裁决（decision），以解决那些引起这场争议的事物 1。”</w:t>
      </w:r>
    </w:p>
    <w:p w14:paraId="5359E692">
      <w:pPr>
        <w:pStyle w:val="11"/>
        <w:spacing w:line="249" w:lineRule="auto"/>
        <w:rPr>
          <w:rFonts w:hint="eastAsia"/>
        </w:rPr>
      </w:pPr>
    </w:p>
    <w:p w14:paraId="0C78717B">
      <w:pPr>
        <w:pStyle w:val="11"/>
        <w:widowControl/>
      </w:pPr>
      <w:r>
        <w:t>This is the very thing which we demand.</w:t>
      </w:r>
    </w:p>
    <w:p w14:paraId="136B2193">
      <w:pPr>
        <w:pStyle w:val="11"/>
        <w:widowControl/>
      </w:pPr>
      <w:r>
        <w:t>这正是我们所要求的。</w:t>
      </w:r>
    </w:p>
    <w:p w14:paraId="0769631F">
      <w:pPr>
        <w:pStyle w:val="11"/>
        <w:widowControl/>
      </w:pPr>
      <w:r>
        <w:t>Since, then, councils, whenever they are good and pious, follow the scriptures, it is manifest that the supreme authority of judging belongs to the scriptures.</w:t>
      </w:r>
    </w:p>
    <w:p w14:paraId="08D60964">
      <w:pPr>
        <w:pStyle w:val="11"/>
        <w:widowControl/>
      </w:pPr>
      <w:r>
        <w:t>既然如此，会议，只要它们是良善和虔诚的，就遵循圣经，那么很明显，最高的审判权威属于圣经。</w:t>
      </w:r>
    </w:p>
    <w:p w14:paraId="7D2D9EFE">
      <w:pPr>
        <w:pStyle w:val="11"/>
        <w:spacing w:line="249" w:lineRule="auto"/>
        <w:rPr>
          <w:rFonts w:hint="eastAsia"/>
        </w:rPr>
      </w:pPr>
    </w:p>
    <w:p w14:paraId="65994446">
      <w:pPr>
        <w:pStyle w:val="11"/>
        <w:widowControl/>
      </w:pPr>
      <w:r>
        <w:t>The Jesuit proceeds to cite the Roman pontiffs, and emperors and fathers in great number, concerning whom also we will briefly reply in order.</w:t>
      </w:r>
    </w:p>
    <w:p w14:paraId="1DDF5304">
      <w:pPr>
        <w:pStyle w:val="11"/>
        <w:widowControl/>
      </w:pPr>
      <w:r>
        <w:t>耶稣会士接着引用了罗马教皇（Roman pontiffs）、皇帝和大量（great number）的教父，关于他们，我们也将依次简短地回答。</w:t>
      </w:r>
    </w:p>
    <w:p w14:paraId="386FEAD5">
      <w:pPr>
        <w:pStyle w:val="11"/>
        <w:spacing w:line="249" w:lineRule="auto"/>
        <w:rPr>
          <w:rFonts w:hint="eastAsia"/>
        </w:rPr>
      </w:pPr>
    </w:p>
    <w:p w14:paraId="42723DBD">
      <w:pPr>
        <w:pStyle w:val="11"/>
        <w:widowControl/>
      </w:pPr>
      <w:r>
        <w:t>The popes alleged are, Damasus, Epistle 3. ad Stephanum; Innocent. I. in Epist. ad Concil. Carthag. et Milevit. apud August. 91 and 932; Leo I. Epistle 81 and 89; Gelasius, Epistol. ad Episcopos Dardaniæ; Gregory, Lib. IV. Epistle 52.</w:t>
      </w:r>
    </w:p>
    <w:p w14:paraId="3B1F4F64">
      <w:pPr>
        <w:pStyle w:val="11"/>
        <w:widowControl/>
      </w:pPr>
      <w:r>
        <w:t>所引述的教皇有：达马苏斯（Damasus），致士提反（Stephanum）的第 3 封书信；英诺森一世（Innocent. I.），在致迦太基（Carthag.）和米列维（Milevit.）会议的书信中，引自奥古斯丁的第 91 和 93 封书信2；利奥一世（Leo I.）第 81 和 89 封书信；格拉修（Gelasius），致达丹尼（Dardaniæ）主教的书信；格里高利（Gregory），第四卷第 52 封书信。</w:t>
      </w:r>
    </w:p>
    <w:p w14:paraId="34055A8F">
      <w:pPr>
        <w:pStyle w:val="11"/>
        <w:spacing w:line="249" w:lineRule="auto"/>
        <w:rPr>
          <w:rFonts w:hint="eastAsia"/>
        </w:rPr>
      </w:pPr>
    </w:p>
    <w:p w14:paraId="120A6466">
      <w:pPr>
        <w:pStyle w:val="11"/>
        <w:widowControl/>
      </w:pPr>
      <w:r>
        <w:t>These instruct us that weighty causes, especially of faith, pertain to the cognizance of the apostolic see.</w:t>
      </w:r>
    </w:p>
    <w:p w14:paraId="49FDAABE">
      <w:pPr>
        <w:pStyle w:val="11"/>
        <w:widowControl/>
      </w:pPr>
      <w:r>
        <w:t>这些教导我们，重大的案件，特别是关于信心的，属于使徒教区（apostolic see）的审理权（cognizance）。</w:t>
      </w:r>
    </w:p>
    <w:p w14:paraId="608AEE9F">
      <w:pPr>
        <w:pStyle w:val="11"/>
        <w:spacing w:line="249" w:lineRule="auto"/>
        <w:rPr>
          <w:rFonts w:hint="eastAsia"/>
        </w:rPr>
      </w:pPr>
    </w:p>
    <w:p w14:paraId="661A751E">
      <w:pPr>
        <w:pStyle w:val="11"/>
        <w:widowControl/>
      </w:pPr>
      <w:r>
        <w:t>I answer, first, that formerly weighty causes were referred to the Roman church by the agreement and arrangement of the bishops, for the better maintenance of the peace of the church, and the easier repression of heretics and schismatics;</w:t>
      </w:r>
    </w:p>
    <w:p w14:paraId="34E20883">
      <w:pPr>
        <w:pStyle w:val="11"/>
        <w:widowControl/>
      </w:pPr>
      <w:r>
        <w:t>我回答，首先，以前重大的案件是通过主教们的同意和安排（arrangement）而被提交（referred）给罗马教会的，以便更好地维护教会的和平，并更容易地压制（repression）异端和分裂主义者（schismatics）；</w:t>
      </w:r>
    </w:p>
    <w:p w14:paraId="1BB2DCD4">
      <w:pPr>
        <w:pStyle w:val="11"/>
        <w:spacing w:line="249" w:lineRule="auto"/>
        <w:rPr>
          <w:rFonts w:hint="eastAsia"/>
        </w:rPr>
      </w:pPr>
    </w:p>
    <w:p w14:paraId="7967328B">
      <w:pPr>
        <w:pStyle w:val="11"/>
        <w:widowControl/>
      </w:pPr>
      <w:r>
        <w:t>as also because it seemed unjust to determine anything which concerned the public profession of the faith, without consulting the bishop of Rome, who occupied the principal see.</w:t>
      </w:r>
    </w:p>
    <w:p w14:paraId="3E1E90BF">
      <w:pPr>
        <w:pStyle w:val="11"/>
        <w:widowControl/>
      </w:pPr>
      <w:r>
        <w:t>也因为，在不咨询占据主要教区（principal see）的罗马主教的情况下，决定（determine）任何关乎信仰公开宣认（profession）的事物似乎是不公正的（unjust）。</w:t>
      </w:r>
    </w:p>
    <w:p w14:paraId="12FB4667">
      <w:pPr>
        <w:pStyle w:val="11"/>
        <w:spacing w:line="249" w:lineRule="auto"/>
        <w:rPr>
          <w:rFonts w:hint="eastAsia"/>
        </w:rPr>
      </w:pPr>
    </w:p>
    <w:p w14:paraId="4FA43B69">
      <w:pPr>
        <w:pStyle w:val="11"/>
        <w:widowControl/>
      </w:pPr>
      <w:r>
        <w:t>Hence it came to pass that by degrees those prelates seized and arrogated to themselves still greater authority, and laid claim to a divine right, the Catholics meanwhile raising no very strong reclamations, as supposing that they possessed in the Roman church a great protection against heretics.</w:t>
      </w:r>
    </w:p>
    <w:p w14:paraId="710D170E">
      <w:pPr>
        <w:pStyle w:val="11"/>
        <w:widowControl/>
      </w:pPr>
      <w:r>
        <w:t>因此，这些主教（prelates）渐渐地夺取（seized）并僭取（arrogated）了更大的权威，并声称拥有神圣的权利，而大公派人士（Catholics）在此期间没有提出非常强烈的抗议（reclamations），因为他们猜想（supposing）他们在罗马教会中拥有对抗异端的巨大保护（protection）。</w:t>
      </w:r>
    </w:p>
    <w:p w14:paraId="6AEBDEF4">
      <w:pPr>
        <w:pStyle w:val="11"/>
        <w:spacing w:line="249" w:lineRule="auto"/>
        <w:rPr>
          <w:rFonts w:hint="eastAsia"/>
        </w:rPr>
      </w:pPr>
    </w:p>
    <w:p w14:paraId="07D695C9">
      <w:pPr>
        <w:pStyle w:val="11"/>
        <w:widowControl/>
      </w:pPr>
      <w:r>
        <w:t>Secondly, that these decretal Epistles of the popes Damasus, Julius, and others, are merely supposititious, of no sense or genius, but wholly made up of ignorance, arrogance, and antichristianism.</w:t>
      </w:r>
    </w:p>
    <w:p w14:paraId="492882B2">
      <w:pPr>
        <w:pStyle w:val="11"/>
        <w:widowControl/>
      </w:pPr>
      <w:r>
        <w:t>其次，教皇达马苏斯（Damasus）、儒略（Julius）等人的这些教令书信（decretal Epistles），完全是假冒的（supposititious），没有意义（sense）或才华（genius），而是完全由无知、傲慢（arrogance）和敌基督主义（antichristianism）编造（made up of）而成。</w:t>
      </w:r>
    </w:p>
    <w:p w14:paraId="58920C0B">
      <w:pPr>
        <w:pStyle w:val="11"/>
        <w:spacing w:line="249" w:lineRule="auto"/>
        <w:rPr>
          <w:rFonts w:hint="eastAsia"/>
        </w:rPr>
      </w:pPr>
    </w:p>
    <w:p w14:paraId="7119ECCE">
      <w:pPr>
        <w:pStyle w:val="11"/>
        <w:widowControl/>
      </w:pPr>
      <w:r>
        <w:t>Erasmus deems the Epistles of Innocent unworthy of so great a prelate, and misses in them “style and genius and erudition3.”</w:t>
      </w:r>
    </w:p>
    <w:p w14:paraId="6F1D4B3C">
      <w:pPr>
        <w:pStyle w:val="11"/>
        <w:widowControl/>
      </w:pPr>
      <w:r>
        <w:t>伊拉斯谟（Erasmus）认为英诺森（Innocent）的书信不配如此伟大的主教（prelate），并在其中找不到“风格（style）、才华（genius）和博学（erudition）3。”</w:t>
      </w:r>
    </w:p>
    <w:p w14:paraId="5D7D6322">
      <w:pPr>
        <w:pStyle w:val="11"/>
        <w:spacing w:line="249" w:lineRule="auto"/>
        <w:rPr>
          <w:rFonts w:hint="eastAsia"/>
        </w:rPr>
      </w:pPr>
    </w:p>
    <w:p w14:paraId="481EF202">
      <w:pPr>
        <w:pStyle w:val="11"/>
        <w:widowControl/>
      </w:pPr>
      <w:r>
        <w:t>Gelasius everywhere exaggerates the dignity and privileges of his see without any moderation.</w:t>
      </w:r>
    </w:p>
    <w:p w14:paraId="1D541EA6">
      <w:pPr>
        <w:pStyle w:val="11"/>
        <w:widowControl/>
      </w:pPr>
      <w:r>
        <w:t>格拉修（Gelasius）到处夸大（exaggerates）祂****教区（see）的尊严（dignity）和特权（privileges），毫无节制（moderation）。</w:t>
      </w:r>
    </w:p>
    <w:p w14:paraId="47B7E79A">
      <w:pPr>
        <w:pStyle w:val="11"/>
        <w:spacing w:line="249" w:lineRule="auto"/>
        <w:rPr>
          <w:rFonts w:hint="eastAsia"/>
        </w:rPr>
      </w:pPr>
    </w:p>
    <w:p w14:paraId="1EB8CE90">
      <w:pPr>
        <w:pStyle w:val="11"/>
        <w:widowControl/>
      </w:pPr>
      <w:r>
        <w:t>Leo and Gregory, indeed, write with considerably more modesty, and yet transgress far and widely the limits of Christian humility.</w:t>
      </w:r>
    </w:p>
    <w:p w14:paraId="54DC748D">
      <w:pPr>
        <w:pStyle w:val="11"/>
        <w:widowControl/>
      </w:pPr>
      <w:r>
        <w:t>利奥（Leo）和格里高利（Gregory）确实以相当多的谦逊（modesty）写作，但仍然远远和（and）广泛地逾越（transgress）了基督徒谦卑的界限（limits）。</w:t>
      </w:r>
    </w:p>
    <w:p w14:paraId="7E7AEC25">
      <w:pPr>
        <w:pStyle w:val="11"/>
        <w:spacing w:line="249" w:lineRule="auto"/>
        <w:rPr>
          <w:rFonts w:hint="eastAsia"/>
        </w:rPr>
      </w:pPr>
    </w:p>
    <w:p w14:paraId="1D1243E4">
      <w:pPr>
        <w:pStyle w:val="11"/>
        <w:widowControl/>
      </w:pPr>
      <w:r>
        <w:t>Thirdly, that these bishops are not to be heard in their own cause, who were manifestly too deeply interested on their own side, and too deeply prejudiced in their own favor, even to the manifest injury of other churches and bishops.</w:t>
      </w:r>
    </w:p>
    <w:p w14:paraId="38F340CC">
      <w:pPr>
        <w:pStyle w:val="11"/>
        <w:widowControl/>
      </w:pPr>
      <w:r>
        <w:t>第三，这些主教们在他们自己的案件中不应该被听从，他们显然过于深切地关心（interested）自己的一方，并且过于深切地偏见（prejudiced）于自己，甚至对其他教会和主教造成明显的伤害（injury）。</w:t>
      </w:r>
    </w:p>
    <w:p w14:paraId="78356FC3">
      <w:pPr>
        <w:pStyle w:val="11"/>
        <w:spacing w:line="249" w:lineRule="auto"/>
        <w:rPr>
          <w:rFonts w:hint="eastAsia"/>
        </w:rPr>
      </w:pPr>
    </w:p>
    <w:p w14:paraId="551580D2">
      <w:pPr>
        <w:pStyle w:val="11"/>
        <w:widowControl/>
      </w:pPr>
      <w:r>
        <w:t>Let us come now to emperors, the first of whom is Constantine.</w:t>
      </w:r>
    </w:p>
    <w:p w14:paraId="0F6A74E4">
      <w:pPr>
        <w:pStyle w:val="11"/>
        <w:widowControl/>
      </w:pPr>
      <w:r>
        <w:t>现在让我们来看皇帝，其中第一位是君士坦丁（Constantine）。</w:t>
      </w:r>
    </w:p>
    <w:p w14:paraId="2BD67967">
      <w:pPr>
        <w:pStyle w:val="11"/>
        <w:spacing w:line="249" w:lineRule="auto"/>
        <w:rPr>
          <w:rFonts w:hint="eastAsia"/>
        </w:rPr>
      </w:pPr>
    </w:p>
    <w:p w14:paraId="66DFD2D2">
      <w:pPr>
        <w:pStyle w:val="11"/>
        <w:widowControl/>
      </w:pPr>
      <w:r>
        <w:t>He, says Bellarmine, would not sit down in the Nicene synod before the bishops had given him leave to be seated4.</w:t>
      </w:r>
    </w:p>
    <w:p w14:paraId="2C0D5DDC">
      <w:pPr>
        <w:pStyle w:val="11"/>
        <w:widowControl/>
      </w:pPr>
      <w:r>
        <w:t>贝拉明说，祂在尼西亚会议（Nicene synod）中，直到主教们允许祂坐下，才肯坐下4。</w:t>
      </w:r>
    </w:p>
    <w:p w14:paraId="65E025EA">
      <w:pPr>
        <w:pStyle w:val="11"/>
        <w:spacing w:line="249" w:lineRule="auto"/>
        <w:rPr>
          <w:rFonts w:hint="eastAsia"/>
        </w:rPr>
      </w:pPr>
    </w:p>
    <w:p w14:paraId="62496284">
      <w:pPr>
        <w:pStyle w:val="11"/>
        <w:widowControl/>
      </w:pPr>
      <w:r>
        <w:t>So Eusebius tells us in his life of Constantine, Lib. III.: which conduct shewed that he was not president of that council.</w:t>
      </w:r>
    </w:p>
    <w:p w14:paraId="0D081A73">
      <w:pPr>
        <w:pStyle w:val="11"/>
        <w:widowControl/>
      </w:pPr>
      <w:r>
        <w:t>优西比乌（Eusebius）在祂的《君士坦丁生平》（life of Constantine）第三卷中如此告诉我们：这种行为表明祂不是那个会议的主席（president）。</w:t>
      </w:r>
    </w:p>
    <w:p w14:paraId="4FE3C3F7">
      <w:pPr>
        <w:pStyle w:val="11"/>
        <w:spacing w:line="249" w:lineRule="auto"/>
        <w:rPr>
          <w:rFonts w:hint="eastAsia"/>
        </w:rPr>
      </w:pPr>
    </w:p>
    <w:p w14:paraId="4B317D8A">
      <w:pPr>
        <w:pStyle w:val="11"/>
        <w:widowControl/>
      </w:pPr>
      <w:r>
        <w:t>In the Epistle also to all churches, given in that same place, he says: “Whatever is decreed in the holy assemblies of the bishops, should wholly be ascribed to the divine will5.”</w:t>
      </w:r>
    </w:p>
    <w:p w14:paraId="27B13549">
      <w:pPr>
        <w:pStyle w:val="11"/>
        <w:widowControl/>
      </w:pPr>
      <w:r>
        <w:t>在同一地方给所有教会的书信中，祂也说：“凡在主教们的神圣聚会（holy assemblies）中所制定（decreed）的一切，都应该完全归因（ascribed）于神圣的旨意（divine will）5。”</w:t>
      </w:r>
    </w:p>
    <w:p w14:paraId="5ACEC1C0">
      <w:pPr>
        <w:pStyle w:val="11"/>
        <w:spacing w:line="249" w:lineRule="auto"/>
        <w:rPr>
          <w:rFonts w:hint="eastAsia"/>
        </w:rPr>
      </w:pPr>
    </w:p>
    <w:p w14:paraId="37234506">
      <w:pPr>
        <w:pStyle w:val="11"/>
        <w:widowControl/>
      </w:pPr>
      <w:r>
        <w:t>Ambrose says of him, Epistle 32: “Constantine left the judgment free to the bishops6.”</w:t>
      </w:r>
    </w:p>
    <w:p w14:paraId="12F8EF54">
      <w:pPr>
        <w:pStyle w:val="11"/>
        <w:widowControl/>
      </w:pPr>
      <w:r>
        <w:t>安波罗修（Ambrose）在第 32 封书信中谈到祂：“君士坦丁将审判权自由地留给了主教们6。”</w:t>
      </w:r>
    </w:p>
    <w:p w14:paraId="3D493B7F">
      <w:pPr>
        <w:pStyle w:val="11"/>
        <w:spacing w:line="249" w:lineRule="auto"/>
        <w:rPr>
          <w:rFonts w:hint="eastAsia"/>
        </w:rPr>
      </w:pPr>
    </w:p>
    <w:p w14:paraId="4AA34936">
      <w:pPr>
        <w:pStyle w:val="11"/>
        <w:widowControl/>
      </w:pPr>
      <w:r>
        <w:t>And Augustine, Epistle 162, writes that the Donatists were by him referred to their own proper judge, Melchiades bishop of Home 7.</w:t>
      </w:r>
    </w:p>
    <w:p w14:paraId="1820F22B">
      <w:pPr>
        <w:pStyle w:val="11"/>
        <w:widowControl/>
      </w:pPr>
      <w:r>
        <w:t>奥古斯丁（Augustine）在第 162 封书信中写道，多纳图派（Donatists）被祂****提交（referred）给了他们自己的恰当（proper）审判官，罗马主教米勒提亚德（Melchiades）7。</w:t>
      </w:r>
    </w:p>
    <w:p w14:paraId="27B1D341">
      <w:pPr>
        <w:pStyle w:val="11"/>
        <w:spacing w:line="249" w:lineRule="auto"/>
        <w:rPr>
          <w:rFonts w:hint="eastAsia"/>
        </w:rPr>
      </w:pPr>
    </w:p>
    <w:p w14:paraId="23301D9D">
      <w:pPr>
        <w:pStyle w:val="11"/>
        <w:widowControl/>
      </w:pPr>
      <w:r>
        <w:t>I answer, that these things are irrelevant to the matter in hand.</w:t>
      </w:r>
    </w:p>
    <w:p w14:paraId="24DCDF78">
      <w:pPr>
        <w:pStyle w:val="11"/>
        <w:widowControl/>
      </w:pPr>
      <w:r>
        <w:t>我回答，这些事情与手头的问题不相关（irrelevant）。</w:t>
      </w:r>
    </w:p>
    <w:p w14:paraId="185E66E5">
      <w:pPr>
        <w:pStyle w:val="11"/>
        <w:spacing w:line="249" w:lineRule="auto"/>
        <w:rPr>
          <w:rFonts w:hint="eastAsia"/>
        </w:rPr>
      </w:pPr>
    </w:p>
    <w:p w14:paraId="7100ED92">
      <w:pPr>
        <w:pStyle w:val="11"/>
        <w:widowControl/>
      </w:pPr>
      <w:r>
        <w:t>We do not say that Constantine was president of the Nicene council, in which, perhaps, he was never present more than once.</w:t>
      </w:r>
    </w:p>
    <w:p w14:paraId="469D12BC">
      <w:pPr>
        <w:pStyle w:val="11"/>
        <w:widowControl/>
      </w:pPr>
      <w:r>
        <w:t>我们没有说君士坦丁是尼西亚会议的主席，祂在其中可能从未出席超过一次。</w:t>
      </w:r>
    </w:p>
    <w:p w14:paraId="5A90654E">
      <w:pPr>
        <w:pStyle w:val="11"/>
        <w:spacing w:line="249" w:lineRule="auto"/>
        <w:rPr>
          <w:rFonts w:hint="eastAsia"/>
        </w:rPr>
      </w:pPr>
    </w:p>
    <w:p w14:paraId="409794DD">
      <w:pPr>
        <w:pStyle w:val="11"/>
        <w:widowControl/>
      </w:pPr>
      <w:r>
        <w:t>But what then?</w:t>
      </w:r>
    </w:p>
    <w:p w14:paraId="568F69C6">
      <w:pPr>
        <w:pStyle w:val="11"/>
        <w:widowControl/>
      </w:pPr>
      <w:r>
        <w:t>但那又如何呢？</w:t>
      </w:r>
    </w:p>
    <w:p w14:paraId="5E8B457E">
      <w:pPr>
        <w:pStyle w:val="11"/>
        <w:spacing w:line="249" w:lineRule="auto"/>
        <w:rPr>
          <w:rFonts w:hint="eastAsia"/>
        </w:rPr>
      </w:pPr>
    </w:p>
    <w:p w14:paraId="05C198FF">
      <w:pPr>
        <w:pStyle w:val="11"/>
        <w:widowControl/>
      </w:pPr>
      <w:r>
        <w:t>Neither was the Roman pontiff president, as we shall prove in its proper place.</w:t>
      </w:r>
    </w:p>
    <w:p w14:paraId="15A0B09F">
      <w:pPr>
        <w:pStyle w:val="11"/>
        <w:widowControl/>
      </w:pPr>
      <w:r>
        <w:t>罗马教皇也不是主席，正如我们将在适当的地方证明的那样。</w:t>
      </w:r>
    </w:p>
    <w:p w14:paraId="0253459F">
      <w:pPr>
        <w:pStyle w:val="11"/>
        <w:spacing w:line="249" w:lineRule="auto"/>
        <w:rPr>
          <w:rFonts w:hint="eastAsia"/>
        </w:rPr>
      </w:pPr>
    </w:p>
    <w:p w14:paraId="6540425F">
      <w:pPr>
        <w:pStyle w:val="11"/>
        <w:widowControl/>
      </w:pPr>
      <w:r>
        <w:t>That he did not sit down until desired by the bishops, proved his singular urbanity and respect for Christ’s bishops,—nothing else.</w:t>
      </w:r>
    </w:p>
    <w:p w14:paraId="590396F8">
      <w:pPr>
        <w:pStyle w:val="11"/>
        <w:widowControl/>
      </w:pPr>
      <w:r>
        <w:t>祂直到被主教们请求才坐下，证明了祂****非凡的文雅（urbanity）和对基督主教们的尊重，——仅此而已。</w:t>
      </w:r>
    </w:p>
    <w:p w14:paraId="3ED2B25F">
      <w:pPr>
        <w:pStyle w:val="11"/>
        <w:spacing w:line="249" w:lineRule="auto"/>
        <w:rPr>
          <w:rFonts w:hint="eastAsia"/>
        </w:rPr>
      </w:pPr>
    </w:p>
    <w:p w14:paraId="2934AAEC">
      <w:pPr>
        <w:pStyle w:val="11"/>
        <w:widowControl/>
      </w:pPr>
      <w:r>
        <w:t>As to his writing in his epistles to the churches, that what the holy assemblies of bishops determine should be ascribed to the divine will, we acknowledge it.</w:t>
      </w:r>
    </w:p>
    <w:p w14:paraId="512D3101">
      <w:pPr>
        <w:pStyle w:val="11"/>
        <w:widowControl/>
      </w:pPr>
      <w:r>
        <w:t>至于祂在祂给教会的书信中写道，主教们的神圣聚会所决定的内容应该归因于神圣的旨意，我们承认这一点。</w:t>
      </w:r>
    </w:p>
    <w:p w14:paraId="57BEF381">
      <w:pPr>
        <w:pStyle w:val="11"/>
        <w:spacing w:line="249" w:lineRule="auto"/>
        <w:rPr>
          <w:rFonts w:hint="eastAsia"/>
        </w:rPr>
      </w:pPr>
    </w:p>
    <w:p w14:paraId="0874753A">
      <w:pPr>
        <w:pStyle w:val="11"/>
        <w:widowControl/>
      </w:pPr>
      <w:r>
        <w:t>For holy bishops determine nothing but what the words of sacred scripture sanction, which is the rule they follow in their decrees; otherwise they are not holy.</w:t>
      </w:r>
    </w:p>
    <w:p w14:paraId="0A9E20BC">
      <w:pPr>
        <w:pStyle w:val="11"/>
        <w:widowControl/>
      </w:pPr>
      <w:r>
        <w:t>因为神圣的主教们决定的只是神圣的圣言所认可（sanction）的内容，这是他们在法令（decrees）中遵循的准则（rule）；否则他们就不是神圣的。</w:t>
      </w:r>
    </w:p>
    <w:p w14:paraId="1E68A9C0">
      <w:pPr>
        <w:pStyle w:val="11"/>
        <w:spacing w:line="249" w:lineRule="auto"/>
        <w:rPr>
          <w:rFonts w:hint="eastAsia"/>
        </w:rPr>
      </w:pPr>
    </w:p>
    <w:p w14:paraId="7B290342">
      <w:pPr>
        <w:pStyle w:val="11"/>
        <w:widowControl/>
      </w:pPr>
      <w:r>
        <w:t>Neither are all the decrees of all councils to be esteemed divine, but those which are supported by the authority of scripture, as we shall shew hereafter in its fitting place.</w:t>
      </w:r>
    </w:p>
    <w:p w14:paraId="639C1F8E">
      <w:pPr>
        <w:pStyle w:val="11"/>
        <w:widowControl/>
      </w:pPr>
      <w:r>
        <w:t>并非所有会议的所有法令都应该被视为神圣的，而只有那些得到圣经权威支持的法令，正如我们随后将在适当的地方展示的那样。</w:t>
      </w:r>
    </w:p>
    <w:p w14:paraId="64970EA7">
      <w:pPr>
        <w:pStyle w:val="11"/>
        <w:spacing w:line="249" w:lineRule="auto"/>
        <w:rPr>
          <w:rFonts w:hint="eastAsia"/>
        </w:rPr>
      </w:pPr>
    </w:p>
    <w:p w14:paraId="4AC47329">
      <w:pPr>
        <w:pStyle w:val="11"/>
        <w:widowControl/>
      </w:pPr>
      <w:r>
        <w:t>What says Ambrose of Constantine?</w:t>
      </w:r>
    </w:p>
    <w:p w14:paraId="1B15E28D">
      <w:pPr>
        <w:pStyle w:val="11"/>
        <w:widowControl/>
      </w:pPr>
      <w:r>
        <w:t>安波罗修（Ambrose）对君士坦丁说了什么？</w:t>
      </w:r>
    </w:p>
    <w:p w14:paraId="346B9045">
      <w:pPr>
        <w:pStyle w:val="11"/>
        <w:spacing w:line="249" w:lineRule="auto"/>
        <w:rPr>
          <w:rFonts w:hint="eastAsia"/>
        </w:rPr>
      </w:pPr>
    </w:p>
    <w:p w14:paraId="7BEB8809">
      <w:pPr>
        <w:pStyle w:val="11"/>
        <w:widowControl/>
      </w:pPr>
      <w:r>
        <w:t>What if Constantine left the judgment free to the bishops, and himself prescribed nothing to them: will it therefore follow that they should not judge according to the scriptures?</w:t>
      </w:r>
    </w:p>
    <w:p w14:paraId="40992B95">
      <w:pPr>
        <w:pStyle w:val="11"/>
        <w:widowControl/>
      </w:pPr>
      <w:r>
        <w:t>如果君士坦丁将审判权自由地留给了主教们，并且祂自己没有向他们规定（prescribed）任何事情：难道就必然得出他们不应该根据圣经审判的结论吗？</w:t>
      </w:r>
    </w:p>
    <w:p w14:paraId="4647A258">
      <w:pPr>
        <w:pStyle w:val="11"/>
        <w:spacing w:line="249" w:lineRule="auto"/>
        <w:rPr>
          <w:rFonts w:hint="eastAsia"/>
        </w:rPr>
      </w:pPr>
    </w:p>
    <w:p w14:paraId="65A1ED2A">
      <w:pPr>
        <w:pStyle w:val="11"/>
        <w:widowControl/>
      </w:pPr>
      <w:r>
        <w:t>Furthermore, Augustine does not write that Constantine referred the Donatists to the bishop of Rome as their proper judge: for the bishop of Rome was not the proper judge of the Donatists;</w:t>
      </w:r>
    </w:p>
    <w:p w14:paraId="64C87DAE">
      <w:pPr>
        <w:pStyle w:val="11"/>
        <w:widowControl/>
      </w:pPr>
      <w:r>
        <w:t>此外，奥古斯丁（Augustine）没有写君士坦丁将多纳图派（Donatists）提交给罗马主教作为他们恰当的审判官：因为罗马主教不是多纳图派****恰当的审判官；</w:t>
      </w:r>
    </w:p>
    <w:p w14:paraId="04BF9FCF">
      <w:pPr>
        <w:pStyle w:val="11"/>
        <w:spacing w:line="249" w:lineRule="auto"/>
        <w:rPr>
          <w:rFonts w:hint="eastAsia"/>
        </w:rPr>
      </w:pPr>
    </w:p>
    <w:p w14:paraId="6D1D12D8">
      <w:pPr>
        <w:pStyle w:val="11"/>
        <w:widowControl/>
      </w:pPr>
      <w:r>
        <w:t>and if he were, Constantine would have compelled them to acquiesce in his sentence: whereas afterwards he assigned other arbitrators, and finally took cognizance of the cause himself; which fact Bellarmine omitted, because plainly repugnant to the plea which he had undertaken to defend.</w:t>
      </w:r>
    </w:p>
    <w:p w14:paraId="5D7B408E">
      <w:pPr>
        <w:pStyle w:val="11"/>
        <w:widowControl/>
      </w:pPr>
      <w:r>
        <w:t>如果祂是，君士坦丁就会强迫他们顺服祂的裁决：然而祂随后指定了其他的仲裁人（arbitrators），并最终亲自审理（took cognizance of）了此案；贝拉明****省略了这一事实，因为它显然与祂所承担（undertaken）辩护的主张（plea）相抵触（repugnant）。</w:t>
      </w:r>
    </w:p>
    <w:p w14:paraId="7D20BD8F">
      <w:pPr>
        <w:pStyle w:val="11"/>
        <w:spacing w:line="249" w:lineRule="auto"/>
        <w:rPr>
          <w:rFonts w:hint="eastAsia"/>
        </w:rPr>
      </w:pPr>
    </w:p>
    <w:p w14:paraId="525BDF05">
      <w:pPr>
        <w:pStyle w:val="11"/>
        <w:widowControl/>
      </w:pPr>
      <w:r>
        <w:t>The second is Gratian, in his Epistle to the bishop of Aquileia, in which he allows “the cognizance of altercations” to the bishops8.</w:t>
      </w:r>
    </w:p>
    <w:p w14:paraId="43DF39A7">
      <w:pPr>
        <w:pStyle w:val="11"/>
        <w:widowControl/>
      </w:pPr>
      <w:r>
        <w:t>第二位是格拉提安（Gratian），在祂致阿奎莱亚（Aquileia）主教的书信中，祂允许主教们“审理（cognizance）争执（altercations）”8。</w:t>
      </w:r>
    </w:p>
    <w:p w14:paraId="336AEFB9">
      <w:pPr>
        <w:pStyle w:val="11"/>
        <w:spacing w:line="249" w:lineRule="auto"/>
        <w:rPr>
          <w:rFonts w:hint="eastAsia"/>
        </w:rPr>
      </w:pPr>
    </w:p>
    <w:p w14:paraId="38218482">
      <w:pPr>
        <w:pStyle w:val="11"/>
        <w:widowControl/>
      </w:pPr>
      <w:r>
        <w:t>I reply: Who denies that the bishops can judge of such causes? or what hath this to do with a question about the interpretation of scripture?</w:t>
      </w:r>
    </w:p>
    <w:p w14:paraId="44691F24">
      <w:pPr>
        <w:pStyle w:val="11"/>
        <w:widowControl/>
      </w:pPr>
      <w:r>
        <w:t>我反驳：谁否认主教们可以审判这样的案件？或者这与关于解释圣经的问题有什么关系？</w:t>
      </w:r>
    </w:p>
    <w:p w14:paraId="048ABCDA">
      <w:pPr>
        <w:pStyle w:val="11"/>
        <w:spacing w:line="249" w:lineRule="auto"/>
        <w:rPr>
          <w:rFonts w:hint="eastAsia"/>
        </w:rPr>
      </w:pPr>
    </w:p>
    <w:p w14:paraId="5FBA322A">
      <w:pPr>
        <w:pStyle w:val="11"/>
        <w:widowControl/>
      </w:pPr>
      <w:r>
        <w:t>The third is the younger Theodosius, in an Epistle to the council of Ephesus, wherein he says that those who are not of the episcopal order “should not intermeddle in ecclesiastical matters9.”</w:t>
      </w:r>
    </w:p>
    <w:p w14:paraId="4EEB1B3C">
      <w:pPr>
        <w:pStyle w:val="11"/>
        <w:widowControl/>
      </w:pPr>
      <w:r>
        <w:t>第三位是小****狄奥多西（Theodosius），在祂致以弗所会议（council of Ephesus）的书信中，祂在其中说那些不属于主教职分（episcopal order）的人“不应该干涉（intermeddle）教会的事务（ecclesiastical matters）9。”</w:t>
      </w:r>
    </w:p>
    <w:p w14:paraId="10ED8458">
      <w:pPr>
        <w:pStyle w:val="11"/>
        <w:spacing w:line="249" w:lineRule="auto"/>
        <w:rPr>
          <w:rFonts w:hint="eastAsia"/>
        </w:rPr>
      </w:pPr>
    </w:p>
    <w:p w14:paraId="6DFF1DC1">
      <w:pPr>
        <w:pStyle w:val="11"/>
        <w:widowControl/>
      </w:pPr>
      <w:r>
        <w:t>I answer: There will be another place for discussing the question, whether it be lawful for none but bishops to treat of ecclesiastical affairs: meanwhile, what does this contribute towards confirming the supreme authority of the Roman pontiff in the interpretation of the scriptures?</w:t>
      </w:r>
    </w:p>
    <w:p w14:paraId="20A01FBA">
      <w:pPr>
        <w:pStyle w:val="11"/>
        <w:widowControl/>
      </w:pPr>
      <w:r>
        <w:t>我回答：将有另一个地方来讨论，是否除了主教之外，没有人可以处理教会的事务的问题：同时，这对确证（confirming）罗马教皇在解释圣经方面的最高权威有什么贡献（contribute）呢？</w:t>
      </w:r>
    </w:p>
    <w:p w14:paraId="009030E1">
      <w:pPr>
        <w:pStyle w:val="11"/>
        <w:spacing w:line="249" w:lineRule="auto"/>
        <w:rPr>
          <w:rFonts w:hint="eastAsia"/>
        </w:rPr>
      </w:pPr>
    </w:p>
    <w:p w14:paraId="347F9ECE">
      <w:pPr>
        <w:pStyle w:val="11"/>
        <w:widowControl/>
      </w:pPr>
      <w:r>
        <w:t>The fourth is Martian, who, L. Nemo. C. de Summa Trinit. declares that nothing “once adjudicated should be gone back upon or subjected to fresh disputation10.”</w:t>
      </w:r>
    </w:p>
    <w:p w14:paraId="30FB9ECE">
      <w:pPr>
        <w:pStyle w:val="11"/>
        <w:widowControl/>
      </w:pPr>
      <w:r>
        <w:t>第四位是马尔西安（Martian），祂在 L. Nemo. C. de Summa Trinit.（论至高三位一体）中宣告“一旦被裁决（adjudicated）的事物，不应该被回顾（gone back upon）或从头（fresh）争论（disputation）10。”</w:t>
      </w:r>
    </w:p>
    <w:p w14:paraId="43207A2A">
      <w:pPr>
        <w:pStyle w:val="11"/>
        <w:spacing w:line="249" w:lineRule="auto"/>
        <w:rPr>
          <w:rFonts w:hint="eastAsia"/>
        </w:rPr>
      </w:pPr>
    </w:p>
    <w:p w14:paraId="1667DBF6">
      <w:pPr>
        <w:pStyle w:val="11"/>
        <w:widowControl/>
      </w:pPr>
      <w:r>
        <w:t>I answer, that whatever things have been once adjudicated in a synod according to the scriptures cannot be called a second time in question without injury to the synod.</w:t>
      </w:r>
    </w:p>
    <w:p w14:paraId="3F9A7157">
      <w:pPr>
        <w:pStyle w:val="11"/>
        <w:widowControl/>
      </w:pPr>
      <w:r>
        <w:t>我回答，凡在会议（synod）中根据圣经被裁决过的事物，若被第二次质疑（called a second time in question），就会对会议造成伤害（injury）。</w:t>
      </w:r>
    </w:p>
    <w:p w14:paraId="4DDB7A88">
      <w:pPr>
        <w:pStyle w:val="11"/>
        <w:spacing w:line="249" w:lineRule="auto"/>
        <w:rPr>
          <w:rFonts w:hint="eastAsia"/>
        </w:rPr>
      </w:pPr>
    </w:p>
    <w:p w14:paraId="312A83BC">
      <w:pPr>
        <w:pStyle w:val="11"/>
        <w:widowControl/>
      </w:pPr>
      <w:r>
        <w:t>But must, therefore, whatever judgment the Roman pontiff hath passed prevail even against the plain evidence of scripture?</w:t>
      </w:r>
    </w:p>
    <w:p w14:paraId="02737315">
      <w:pPr>
        <w:pStyle w:val="11"/>
        <w:widowControl/>
      </w:pPr>
      <w:r>
        <w:t>但是，因此，罗马教皇所做出的任何裁决，即使是对抗（against）圣经的明确证据（plain evidence），也必须盛行（prevail）吗？</w:t>
      </w:r>
    </w:p>
    <w:p w14:paraId="315406AC">
      <w:pPr>
        <w:pStyle w:val="11"/>
        <w:spacing w:line="249" w:lineRule="auto"/>
        <w:rPr>
          <w:rFonts w:hint="eastAsia"/>
        </w:rPr>
      </w:pPr>
    </w:p>
    <w:p w14:paraId="07C56D3A">
      <w:pPr>
        <w:pStyle w:val="11"/>
        <w:widowControl/>
      </w:pPr>
      <w:r>
        <w:t>The fifth is Valentinian the elder, who permits bishops to assemble when they would, and denies that such matters appertain to him; as we see in Sozomen. Lib. VI. c. 711.</w:t>
      </w:r>
    </w:p>
    <w:p w14:paraId="024C3CAC">
      <w:pPr>
        <w:pStyle w:val="11"/>
        <w:widowControl/>
      </w:pPr>
      <w:r>
        <w:t>第五位是老****瓦伦蒂尼安（Valentinian the elder），祂允许主教们在他们愿意时聚集（assemble），并否认这类事务属于祂；正如我们在索佐门（Sozomen）的第六卷第 7 章 11 节中所看到的。</w:t>
      </w:r>
    </w:p>
    <w:p w14:paraId="63E608A5">
      <w:pPr>
        <w:pStyle w:val="11"/>
        <w:spacing w:line="249" w:lineRule="auto"/>
        <w:rPr>
          <w:rFonts w:hint="eastAsia"/>
        </w:rPr>
      </w:pPr>
    </w:p>
    <w:p w14:paraId="7989D4F1">
      <w:pPr>
        <w:pStyle w:val="11"/>
        <w:widowControl/>
      </w:pPr>
      <w:r>
        <w:t>I answer: Valentinian denies that it was lawful for him μετ λαοῦ τεταγμέν Ψ τοια ῦτα πολυπραγμονεῖν, “who was ranked amongst the laity to busy himself with such matters:” what then?</w:t>
      </w:r>
    </w:p>
    <w:p w14:paraId="797C3B84">
      <w:pPr>
        <w:pStyle w:val="11"/>
        <w:widowControl/>
      </w:pPr>
      <w:r>
        <w:t>我回答：瓦伦蒂尼安否认 μετ λαοῦ τεταγμέν Ψ τοια ῦτα πολυ-πραγμονεῖν，即“被列（ranked）在外行（laity）中的祂，忙于（busy himself with）这类事务”是合法的：那又如何呢？</w:t>
      </w:r>
    </w:p>
    <w:p w14:paraId="0A45F28B">
      <w:pPr>
        <w:pStyle w:val="11"/>
        <w:spacing w:line="249" w:lineRule="auto"/>
        <w:rPr>
          <w:rFonts w:hint="eastAsia"/>
        </w:rPr>
      </w:pPr>
    </w:p>
    <w:p w14:paraId="6DE68E53">
      <w:pPr>
        <w:pStyle w:val="11"/>
        <w:widowControl/>
      </w:pPr>
      <w:r>
        <w:t>The Roman bishop is the judge of all interpretations of scripture and all controversies?</w:t>
      </w:r>
    </w:p>
    <w:p w14:paraId="09F1DC84">
      <w:pPr>
        <w:pStyle w:val="11"/>
        <w:widowControl/>
      </w:pPr>
      <w:r>
        <w:t>罗马主教是所有圣经解释和所有争议的审判官？</w:t>
      </w:r>
    </w:p>
    <w:p w14:paraId="74353DF3">
      <w:pPr>
        <w:pStyle w:val="11"/>
        <w:spacing w:line="249" w:lineRule="auto"/>
        <w:rPr>
          <w:rFonts w:hint="eastAsia"/>
        </w:rPr>
      </w:pPr>
    </w:p>
    <w:p w14:paraId="580AB015">
      <w:pPr>
        <w:pStyle w:val="11"/>
        <w:widowControl/>
      </w:pPr>
      <w:r>
        <w:t>Surely a beautiful conclusion!</w:t>
      </w:r>
    </w:p>
    <w:p w14:paraId="50FE360F">
      <w:pPr>
        <w:pStyle w:val="11"/>
        <w:widowControl/>
      </w:pPr>
      <w:r>
        <w:t>确实是一个美丽的结论！</w:t>
      </w:r>
    </w:p>
    <w:p w14:paraId="6A986317">
      <w:pPr>
        <w:pStyle w:val="11"/>
        <w:spacing w:line="249" w:lineRule="auto"/>
        <w:rPr>
          <w:rFonts w:hint="eastAsia"/>
        </w:rPr>
      </w:pPr>
    </w:p>
    <w:p w14:paraId="53418759">
      <w:pPr>
        <w:pStyle w:val="11"/>
        <w:widowControl/>
      </w:pPr>
      <w:r>
        <w:t>The sixth is the emperor Basil12, in the 8th synod, and the seventh, Theodoric, king of the Goths, in the fourth Roman synod under Symmachus13; who say nothing more than that laymen should not presume to decide church-controversies, but should leave them to the bishops.</w:t>
      </w:r>
    </w:p>
    <w:p w14:paraId="437B0C9A">
      <w:pPr>
        <w:pStyle w:val="11"/>
        <w:widowControl/>
      </w:pPr>
      <w:r>
        <w:t>第六位是皇帝巴西流（Basil）12，在第八次会议（synod）中，第七位是哥特人（Goths）的国王狄奥多里克（Theodoric），在西马库斯（Symmachus）领导下的第四次罗马会议中13；他们说的无非是，外行（laymen）不应该僭越（presume）决定教会的争议，而应该将它们留给主教们。</w:t>
      </w:r>
    </w:p>
    <w:p w14:paraId="6DB1D8EC">
      <w:pPr>
        <w:pStyle w:val="11"/>
        <w:spacing w:line="249" w:lineRule="auto"/>
        <w:rPr>
          <w:rFonts w:hint="eastAsia"/>
        </w:rPr>
      </w:pPr>
    </w:p>
    <w:p w14:paraId="43F466AE">
      <w:pPr>
        <w:pStyle w:val="11"/>
        <w:widowControl/>
      </w:pPr>
      <w:r>
        <w:t>Yet it does not follow from this, either that the bishop of Rome is the supreme interpreter of scripture, or that bishops can define controversies of faith and religion any otherwise than out of scripture.</w:t>
      </w:r>
    </w:p>
    <w:p w14:paraId="65F98A89">
      <w:pPr>
        <w:pStyle w:val="11"/>
        <w:widowControl/>
      </w:pPr>
      <w:r>
        <w:t>然而，由此并不能得出，罗马主教是圣经的最高解释者，或主教们可以以任何其他方式，而不是根据圣经来界定信仰和宗教的争议。</w:t>
      </w:r>
    </w:p>
    <w:p w14:paraId="5DC24D6C">
      <w:pPr>
        <w:pStyle w:val="11"/>
        <w:spacing w:line="249" w:lineRule="auto"/>
        <w:rPr>
          <w:rFonts w:hint="eastAsia"/>
        </w:rPr>
      </w:pPr>
    </w:p>
    <w:p w14:paraId="4155B092">
      <w:pPr>
        <w:pStyle w:val="11"/>
        <w:widowControl/>
      </w:pPr>
      <w:r>
        <w:t>Let us now see how the case stands with the fathers.</w:t>
      </w:r>
    </w:p>
    <w:p w14:paraId="47A65081">
      <w:pPr>
        <w:pStyle w:val="11"/>
        <w:widowControl/>
      </w:pPr>
      <w:r>
        <w:t>现在让我们看看教父们的情况如何。</w:t>
      </w:r>
    </w:p>
    <w:p w14:paraId="52C759CD">
      <w:pPr>
        <w:pStyle w:val="11"/>
        <w:spacing w:line="249" w:lineRule="auto"/>
        <w:rPr>
          <w:rFonts w:hint="eastAsia"/>
        </w:rPr>
      </w:pPr>
    </w:p>
    <w:p w14:paraId="39192B7D">
      <w:pPr>
        <w:pStyle w:val="11"/>
        <w:widowControl/>
      </w:pPr>
      <w:r>
        <w:t>In the first place he objects to us Irenæus, contra Hær. Lib. III. c. 2, where, he says, that father lays it down that controversies cannot be determined out of the scriptures alone, because they are variously expounded by heretics;</w:t>
      </w:r>
    </w:p>
    <w:p w14:paraId="72754CEB">
      <w:pPr>
        <w:pStyle w:val="11"/>
        <w:widowControl/>
      </w:pPr>
      <w:r>
        <w:t>首先祂向我们提出了爱任纽（Irenæus）的《反对异端》（contra Hær.）第三卷第 2 章作为异议，祂说，那位教父断定（lays it down）争议不能单单根据圣经来裁定（determined），因为它们被异端们以各种方式解释；</w:t>
      </w:r>
    </w:p>
    <w:p w14:paraId="334E5771">
      <w:pPr>
        <w:pStyle w:val="11"/>
        <w:spacing w:line="249" w:lineRule="auto"/>
        <w:rPr>
          <w:rFonts w:hint="eastAsia"/>
        </w:rPr>
      </w:pPr>
    </w:p>
    <w:p w14:paraId="0AFF7124">
      <w:pPr>
        <w:pStyle w:val="11"/>
        <w:widowControl/>
      </w:pPr>
      <w:r>
        <w:t>and that therefore, in the next chapter, he sends the heretics against whom he disputes to the Roman church, and shews them that controversies are to be determined by the doctrine of that church14.</w:t>
      </w:r>
    </w:p>
    <w:p w14:paraId="6932B6F7">
      <w:pPr>
        <w:pStyle w:val="11"/>
        <w:widowControl/>
      </w:pPr>
      <w:r>
        <w:t>因此，在下一章中，祂将祂所争论的异端送到罗马教会，并向他们展示争议应该由那个教会的教义来裁定14。</w:t>
      </w:r>
    </w:p>
    <w:p w14:paraId="3922BDFA">
      <w:pPr>
        <w:pStyle w:val="11"/>
        <w:spacing w:line="249" w:lineRule="auto"/>
        <w:rPr>
          <w:rFonts w:hint="eastAsia"/>
        </w:rPr>
      </w:pPr>
    </w:p>
    <w:p w14:paraId="2A0DED6E">
      <w:pPr>
        <w:pStyle w:val="11"/>
        <w:widowControl/>
      </w:pPr>
      <w:r>
        <w:t>I answer: Whoever will look at the place itself in Irenæus, will readily perceive the fraud and prevarication of the Jesuit.</w:t>
      </w:r>
    </w:p>
    <w:p w14:paraId="7BC9193D">
      <w:pPr>
        <w:pStyle w:val="11"/>
        <w:widowControl/>
      </w:pPr>
      <w:r>
        <w:t>我回答：任何查看爱任纽原处经文的人，都会轻易地察觉到耶稣会士的欺骗（fraud）和规避（prevarication）。</w:t>
      </w:r>
    </w:p>
    <w:p w14:paraId="353382BB">
      <w:pPr>
        <w:pStyle w:val="11"/>
        <w:spacing w:line="249" w:lineRule="auto"/>
        <w:rPr>
          <w:rFonts w:hint="eastAsia"/>
        </w:rPr>
      </w:pPr>
    </w:p>
    <w:p w14:paraId="74830FC7">
      <w:pPr>
        <w:pStyle w:val="11"/>
        <w:widowControl/>
      </w:pPr>
      <w:r>
        <w:t>For there Irenæus finds fault with those heretics with whom he was engaged, on the very score of not receiving the scriptures, but rather pressing and adhering to tradition.</w:t>
      </w:r>
    </w:p>
    <w:p w14:paraId="13534F7D">
      <w:pPr>
        <w:pStyle w:val="11"/>
        <w:widowControl/>
      </w:pPr>
      <w:r>
        <w:t>因为在那里爱任纽正指责祂所对付的那些异端，恰恰是因为他们不接受圣经，而是更倾向于强调（pressing）和固守（adhering to）传统（tradition）。</w:t>
      </w:r>
    </w:p>
    <w:p w14:paraId="3AA68F5D">
      <w:pPr>
        <w:pStyle w:val="11"/>
        <w:spacing w:line="249" w:lineRule="auto"/>
        <w:rPr>
          <w:rFonts w:hint="eastAsia"/>
        </w:rPr>
      </w:pPr>
    </w:p>
    <w:p w14:paraId="18D9E4A7">
      <w:pPr>
        <w:pStyle w:val="11"/>
        <w:widowControl/>
      </w:pPr>
      <w:r>
        <w:t>Now their reason was, that scripture admits various senses and no fixed interpretation.</w:t>
      </w:r>
    </w:p>
    <w:p w14:paraId="5CC5D27B">
      <w:pPr>
        <w:pStyle w:val="11"/>
        <w:widowControl/>
      </w:pPr>
      <w:r>
        <w:t>而他们的理由是，圣经容许（admits）各种不同的含义，没有固定的解释。</w:t>
      </w:r>
    </w:p>
    <w:p w14:paraId="770317ED">
      <w:pPr>
        <w:pStyle w:val="11"/>
        <w:spacing w:line="249" w:lineRule="auto"/>
        <w:rPr>
          <w:rFonts w:hint="eastAsia"/>
        </w:rPr>
      </w:pPr>
    </w:p>
    <w:p w14:paraId="03C42F54">
      <w:pPr>
        <w:pStyle w:val="11"/>
        <w:widowControl/>
      </w:pPr>
      <w:r>
        <w:t>This the Jesuit ascribes to Irenæus, as if it were his own opinion; whereas Irenæus in that place is not speaking his own sentiments, but proposing the judgment and opinion of the heretics, and censuring it.</w:t>
      </w:r>
    </w:p>
    <w:p w14:paraId="4FC150D5">
      <w:pPr>
        <w:pStyle w:val="11"/>
        <w:widowControl/>
      </w:pPr>
      <w:r>
        <w:t>耶稣会士将此归因于爱任纽，仿佛这是祂自己的观点；然而爱任纽在那处经文说的不是祂自己的看法（sentiments），而是提出了异端的判断和观点，并谴责（censuring）它。</w:t>
      </w:r>
    </w:p>
    <w:p w14:paraId="7326F525">
      <w:pPr>
        <w:pStyle w:val="11"/>
        <w:spacing w:line="249" w:lineRule="auto"/>
        <w:rPr>
          <w:rFonts w:hint="eastAsia"/>
        </w:rPr>
      </w:pPr>
    </w:p>
    <w:p w14:paraId="7BD524D6">
      <w:pPr>
        <w:pStyle w:val="11"/>
        <w:widowControl/>
      </w:pPr>
      <w:r>
        <w:t>And as to cap. 3 of the same book, Irenæus does, indeed, send those heretics to the Roman church, and with good reason; because that church was then the most illustrious and noble of all churches, and retained, at that time, the tradition of the apostles uncorrupted.</w:t>
      </w:r>
    </w:p>
    <w:p w14:paraId="6BDEFDA3">
      <w:pPr>
        <w:pStyle w:val="11"/>
        <w:widowControl/>
      </w:pPr>
      <w:r>
        <w:t>至于同一本书的第 3 章，爱任纽确实将那些异端送到罗马教会，并且有充分的理由；因为那个教会当时是所有教会中最卓越（illustrious）和高贵（noble）的，并且在那个时候，祂保留了使徒的传统（tradition），没有被败坏（uncorrupted）。</w:t>
      </w:r>
    </w:p>
    <w:p w14:paraId="06F19D86">
      <w:pPr>
        <w:pStyle w:val="11"/>
        <w:widowControl/>
      </w:pPr>
      <w:r>
        <w:t>But it hath now fallen, and become much changed from what it was in the early ages.</w:t>
      </w:r>
    </w:p>
    <w:p w14:paraId="74A4F4B9">
      <w:pPr>
        <w:pStyle w:val="11"/>
        <w:widowControl/>
      </w:pPr>
      <w:r>
        <w:t>但祂现在已经沦落（fallen），与早期时代的样子大不相同了。</w:t>
      </w:r>
    </w:p>
    <w:p w14:paraId="4E0A3C0C">
      <w:pPr>
        <w:pStyle w:val="11"/>
        <w:spacing w:line="249" w:lineRule="auto"/>
        <w:rPr>
          <w:rFonts w:hint="eastAsia"/>
        </w:rPr>
      </w:pPr>
    </w:p>
    <w:p w14:paraId="6E3B3DAC">
      <w:pPr>
        <w:pStyle w:val="11"/>
        <w:widowControl/>
      </w:pPr>
      <w:r>
        <w:t>Next he objects Athanasius, in his Epistle to the Hermits, wherein, speaking of the Arian Constantius, he says: “When was it ever heard that the judgment of the church received its authority from the emperor15?”</w:t>
      </w:r>
    </w:p>
    <w:p w14:paraId="6BCAB8E9">
      <w:pPr>
        <w:pStyle w:val="11"/>
        <w:widowControl/>
      </w:pPr>
      <w:r>
        <w:t>接下来祂向我们提出了亚他那修（Athanasius）在祂《致隐士》（Hermits）的书信中的异议，祂在其中谈到阿里乌派的君士坦提乌斯（Constantius）时说：“教会的判断从皇帝那里获得权威，何时曾听闻过15？”</w:t>
      </w:r>
    </w:p>
    <w:p w14:paraId="0CA99E05">
      <w:pPr>
        <w:pStyle w:val="11"/>
        <w:spacing w:line="249" w:lineRule="auto"/>
        <w:rPr>
          <w:rFonts w:hint="eastAsia"/>
        </w:rPr>
      </w:pPr>
    </w:p>
    <w:p w14:paraId="0E975FB2">
      <w:pPr>
        <w:pStyle w:val="11"/>
        <w:widowControl/>
      </w:pPr>
      <w:r>
        <w:t>I answer: The legitimate judgments of the church upon matters which concern faith borrowed their force and authority from none but from God himself.</w:t>
      </w:r>
    </w:p>
    <w:p w14:paraId="13A93AC7">
      <w:pPr>
        <w:pStyle w:val="11"/>
        <w:widowControl/>
      </w:pPr>
      <w:r>
        <w:t>我回答：教会对涉及信仰的事物的合法（legitimate）判断，其力量（force）和权威并非借自任何人，而是借自上帝祂自己。</w:t>
      </w:r>
    </w:p>
    <w:p w14:paraId="29C5EA52">
      <w:pPr>
        <w:pStyle w:val="11"/>
        <w:spacing w:line="249" w:lineRule="auto"/>
        <w:rPr>
          <w:rFonts w:hint="eastAsia"/>
        </w:rPr>
      </w:pPr>
    </w:p>
    <w:p w14:paraId="374C0ED3">
      <w:pPr>
        <w:pStyle w:val="11"/>
        <w:widowControl/>
      </w:pPr>
      <w:r>
        <w:t>Therefore, whoever assumes the right of determining concerning the faith as it may seem good to himself, as the impious Constantius did, he seizes upon divine authority, even though he were the Roman pontiff, or all pontiffs together;</w:t>
      </w:r>
    </w:p>
    <w:p w14:paraId="381A43B1">
      <w:pPr>
        <w:pStyle w:val="11"/>
        <w:widowControl/>
      </w:pPr>
      <w:r>
        <w:t>因此，无论谁擅自（assumes）决定（determining）关于信仰的权利，正如不虔敬的君士坦提乌斯所做的那样，祂就是攫取（seizes upon）神圣的权威，即使祂是罗马教皇，或所有教皇的集合（together）；</w:t>
      </w:r>
    </w:p>
    <w:p w14:paraId="1A55D38E">
      <w:pPr>
        <w:pStyle w:val="11"/>
        <w:spacing w:line="249" w:lineRule="auto"/>
        <w:rPr>
          <w:rFonts w:hint="eastAsia"/>
        </w:rPr>
      </w:pPr>
    </w:p>
    <w:p w14:paraId="3C434B81">
      <w:pPr>
        <w:pStyle w:val="11"/>
        <w:widowControl/>
      </w:pPr>
      <w:r>
        <w:t>since it is their duty not to pronounce according to their own pleasure, but to unfold what God hath determined, and that not otherwise but by the scriptures; so as always to acknowledge that their opinion is to be squared by the rule of scripture, and approved as it accords with scripture.</w:t>
      </w:r>
    </w:p>
    <w:p w14:paraId="014182BD">
      <w:pPr>
        <w:pStyle w:val="11"/>
        <w:widowControl/>
      </w:pPr>
      <w:r>
        <w:t>因为他们的职责不是根据自己的喜好宣告（pronounce），而是要阐明（unfold）上帝所决定的，并且只能通过圣经来阐明；以便始终承认他们的观点要以圣经的准则（rule）来衡量（squared），并因其与圣经一致而获得批准。</w:t>
      </w:r>
    </w:p>
    <w:p w14:paraId="4D54FA0E">
      <w:pPr>
        <w:pStyle w:val="11"/>
        <w:spacing w:line="249" w:lineRule="auto"/>
        <w:rPr>
          <w:rFonts w:hint="eastAsia"/>
        </w:rPr>
      </w:pPr>
    </w:p>
    <w:p w14:paraId="69CA05AC">
      <w:pPr>
        <w:pStyle w:val="11"/>
        <w:widowControl/>
      </w:pPr>
      <w:r>
        <w:t>In the third place, he objects Basil, Epistle 52, to Athanasius, where he says that it seems to him advisable that the Roman bishop should be written to, that he might of his own authority send some persons into the East to dissolve the acts of the council of Rimini16.</w:t>
      </w:r>
    </w:p>
    <w:p w14:paraId="115AA99C">
      <w:pPr>
        <w:pStyle w:val="11"/>
        <w:widowControl/>
      </w:pPr>
      <w:r>
        <w:t>第三，祂向我们提出了巴西流（Basil）致亚他那修（Athanasius）的第 52 封书信作为异议，祂在其中说，祂认为明智（advisable）的做法是写信给罗马主教，祂可以凭祂自己的权威派遣一些人到东方，以解除（dissolve）里米尼（Rimini）会议的行为（acts）16。</w:t>
      </w:r>
    </w:p>
    <w:p w14:paraId="35247EAB">
      <w:pPr>
        <w:pStyle w:val="11"/>
        <w:spacing w:line="249" w:lineRule="auto"/>
        <w:rPr>
          <w:rFonts w:hint="eastAsia"/>
        </w:rPr>
      </w:pPr>
    </w:p>
    <w:p w14:paraId="69A7E044">
      <w:pPr>
        <w:pStyle w:val="11"/>
        <w:widowControl/>
      </w:pPr>
      <w:r>
        <w:t>I answer: I confess, indeed, that Basil writes that he thought this advisable; but what is that to the purpose?</w:t>
      </w:r>
    </w:p>
    <w:p w14:paraId="23404E80">
      <w:pPr>
        <w:pStyle w:val="11"/>
        <w:widowControl/>
      </w:pPr>
      <w:r>
        <w:t>我回答：我承认，巴西流确实写道祂认为这是明智的；但这与本意（purpose）有什么关系？</w:t>
      </w:r>
    </w:p>
    <w:p w14:paraId="7389233D">
      <w:pPr>
        <w:pStyle w:val="11"/>
        <w:spacing w:line="249" w:lineRule="auto"/>
        <w:rPr>
          <w:rFonts w:hint="eastAsia"/>
        </w:rPr>
      </w:pPr>
    </w:p>
    <w:p w14:paraId="2BD8C55A">
      <w:pPr>
        <w:pStyle w:val="11"/>
        <w:widowControl/>
      </w:pPr>
      <w:r>
        <w:t>Ought not catholic bishops to condemn heretical opinions, and provide for the peace and tranquility of the church?</w:t>
      </w:r>
    </w:p>
    <w:p w14:paraId="219E47B6">
      <w:pPr>
        <w:pStyle w:val="11"/>
        <w:widowControl/>
      </w:pPr>
      <w:r>
        <w:t>大公（catholic）主教们难道不应该定罪异端的观点，并为教会的和平与安宁（tranquility）做预备（provide for）吗？</w:t>
      </w:r>
    </w:p>
    <w:p w14:paraId="33D251CD">
      <w:pPr>
        <w:pStyle w:val="11"/>
        <w:widowControl/>
      </w:pPr>
      <w:r>
        <w:t>Basil requires that a message should be sent to the Roman bishop in order that, as it was difficult to send persons “by public decree and consent,” ἀπ κοινοῦ κα συνοδικοῦ δόγματος, he might of himself choose and send certain men fit for the office, and who understood the whole transactions at Rimini in Italy, ἐπ λύσει τῶν κατ’ ἀνάγκην ἐκεῖ γενομένων, “to dissolve what was there done by force;”</w:t>
      </w:r>
    </w:p>
    <w:p w14:paraId="4B683487">
      <w:pPr>
        <w:pStyle w:val="11"/>
        <w:widowControl/>
      </w:pPr>
      <w:r>
        <w:t>巴西流要求向罗马主教送一个信息（message），以便，由于很难“藉着公开的法令和同意” ἀπ κοινοῦ κα συνοδικοῦ δόγματος 派人，祂可以亲自（of himself）挑选并派遣某些适合该职分（office），并了解在意大利里米尼所发生的所有事情（transactions）的人， ἐπ λύσει τῶν κατ’ ἀνάγκην ἐκεῖ γενομένων，“以解除（dissolve）在那里因强迫（by force）所做的事；”</w:t>
      </w:r>
    </w:p>
    <w:p w14:paraId="620CA954">
      <w:pPr>
        <w:pStyle w:val="11"/>
        <w:spacing w:line="249" w:lineRule="auto"/>
        <w:rPr>
          <w:rFonts w:hint="eastAsia"/>
        </w:rPr>
      </w:pPr>
    </w:p>
    <w:p w14:paraId="56F7AC18">
      <w:pPr>
        <w:pStyle w:val="11"/>
        <w:widowControl/>
      </w:pPr>
      <w:r>
        <w:t>that is, inform the people that it was not reason or scripture, but violence and fraud, that prevailed in that council, and so impair the authority of that council.</w:t>
      </w:r>
    </w:p>
    <w:p w14:paraId="49BE98E1">
      <w:pPr>
        <w:pStyle w:val="11"/>
        <w:widowControl/>
      </w:pPr>
      <w:r>
        <w:t>也就是说，告知百姓，在那次会议中盛行（prevailed）的不是理性或圣经，而是暴力和欺骗（fraud），从而损害（impair）那个会议的权威。</w:t>
      </w:r>
    </w:p>
    <w:p w14:paraId="763B8CAA">
      <w:pPr>
        <w:pStyle w:val="11"/>
        <w:spacing w:line="249" w:lineRule="auto"/>
        <w:rPr>
          <w:rFonts w:hint="eastAsia"/>
        </w:rPr>
      </w:pPr>
    </w:p>
    <w:p w14:paraId="560861C1">
      <w:pPr>
        <w:pStyle w:val="11"/>
        <w:widowControl/>
      </w:pPr>
      <w:r>
        <w:t>What could any one collect from this to confer the supreme right and dictatorship in the interpretation of all parts of scripture upon the bishop of Rome?</w:t>
      </w:r>
    </w:p>
    <w:p w14:paraId="66CAD36C">
      <w:pPr>
        <w:pStyle w:val="11"/>
        <w:widowControl/>
      </w:pPr>
      <w:r>
        <w:t>任何人能从中推论出什么，来将解释圣经所有部分的最高权利和独裁权（dictatorship）赋予罗马主教呢？</w:t>
      </w:r>
    </w:p>
    <w:p w14:paraId="0D8CCA9C">
      <w:pPr>
        <w:pStyle w:val="11"/>
        <w:spacing w:line="249" w:lineRule="auto"/>
        <w:rPr>
          <w:rFonts w:hint="eastAsia"/>
        </w:rPr>
      </w:pPr>
    </w:p>
    <w:p w14:paraId="416F1A72">
      <w:pPr>
        <w:pStyle w:val="11"/>
        <w:widowControl/>
      </w:pPr>
      <w:r>
        <w:t>The fourth father whom he objects to us is Nazianzen, in his oration upon his flight17, and again in his oration to his panic-stricken fellow-citizens18, where there is nothing whatever to favor the opinion of our adversaries.</w:t>
      </w:r>
    </w:p>
    <w:p w14:paraId="33D1C725">
      <w:pPr>
        <w:pStyle w:val="11"/>
        <w:widowControl/>
      </w:pPr>
      <w:r>
        <w:t>祂向我们提出的第四位教父是拿先斯（Nazianzen），在祂关于祂的逃亡（flight）的演说（oration）中17，以及在祂致惊慌失措（panic-stricken）的同胞（fellow-citizens）的演说中18，其中没有任何内容支持我们对手的观点。</w:t>
      </w:r>
    </w:p>
    <w:p w14:paraId="3A44DCDD">
      <w:pPr>
        <w:pStyle w:val="11"/>
        <w:spacing w:line="249" w:lineRule="auto"/>
        <w:rPr>
          <w:rFonts w:hint="eastAsia"/>
        </w:rPr>
      </w:pPr>
    </w:p>
    <w:p w14:paraId="09E1E0D0">
      <w:pPr>
        <w:pStyle w:val="11"/>
        <w:widowControl/>
      </w:pPr>
      <w:r>
        <w:t>He bids them not “to feed the pastor, or judge the judge:” not as if the bishops were allowed to establish any thing just as they pleased, while the people were forbidden to contradict or examine it; but because rashness in judging is to be guarded against.</w:t>
      </w:r>
    </w:p>
    <w:p w14:paraId="4E3C408C">
      <w:pPr>
        <w:pStyle w:val="11"/>
        <w:widowControl/>
      </w:pPr>
      <w:r>
        <w:t>祂命令他们不要“喂养牧师，或审判审判官：”不是说主教们被允许随意设立（establish）任何事情，而百姓被禁止反驳（contradict）或审查（examine）它；而是因为审判中的鲁莽（rashness in judging）需要被提防（guarded against）。</w:t>
      </w:r>
    </w:p>
    <w:p w14:paraId="5106154C">
      <w:pPr>
        <w:pStyle w:val="11"/>
        <w:spacing w:line="249" w:lineRule="auto"/>
        <w:rPr>
          <w:rFonts w:hint="eastAsia"/>
        </w:rPr>
      </w:pPr>
    </w:p>
    <w:p w14:paraId="3354B9F4">
      <w:pPr>
        <w:pStyle w:val="11"/>
        <w:widowControl/>
      </w:pPr>
      <w:r>
        <w:t>For the people, if they desire not to be involved in error and perdition, are bound to judge heretical bishops who discharge the office of pastors and judges.</w:t>
      </w:r>
    </w:p>
    <w:p w14:paraId="6FF519DD">
      <w:pPr>
        <w:pStyle w:val="11"/>
        <w:widowControl/>
      </w:pPr>
      <w:r>
        <w:t>因为百姓，如果他们不希望被卷入错误和灭亡（perdition）中，就有义务审判那些履行牧师和审判官职分的异端主教。</w:t>
      </w:r>
    </w:p>
    <w:p w14:paraId="5B0228BC">
      <w:pPr>
        <w:pStyle w:val="11"/>
        <w:spacing w:line="249" w:lineRule="auto"/>
        <w:rPr>
          <w:rFonts w:hint="eastAsia"/>
        </w:rPr>
      </w:pPr>
    </w:p>
    <w:p w14:paraId="6AFD1827">
      <w:pPr>
        <w:pStyle w:val="11"/>
        <w:widowControl/>
      </w:pPr>
      <w:r>
        <w:t>Chrysostom follows in the fifth place, who, in his last Homily upon St. John, says that Peter was set as a master over the whole world by Christ19.</w:t>
      </w:r>
    </w:p>
    <w:p w14:paraId="1B6D6633">
      <w:pPr>
        <w:pStyle w:val="11"/>
        <w:widowControl/>
      </w:pPr>
      <w:r>
        <w:t>第五位是屈梭多模（Chrysostom），祂在祂《约翰福音》的最后一篇讲道（Homily）中说，彼得被基督设立（set）为全世界的大师（master）19。</w:t>
      </w:r>
    </w:p>
    <w:p w14:paraId="12C8421D">
      <w:pPr>
        <w:pStyle w:val="11"/>
        <w:spacing w:line="249" w:lineRule="auto"/>
        <w:rPr>
          <w:rFonts w:hint="eastAsia"/>
        </w:rPr>
      </w:pPr>
    </w:p>
    <w:p w14:paraId="6475143E">
      <w:pPr>
        <w:pStyle w:val="11"/>
        <w:widowControl/>
      </w:pPr>
      <w:r>
        <w:t>I answer, but not as sole master.</w:t>
      </w:r>
    </w:p>
    <w:p w14:paraId="7460E63A">
      <w:pPr>
        <w:pStyle w:val="11"/>
        <w:widowControl/>
      </w:pPr>
      <w:r>
        <w:t>我回答，但不是作为唯一的大师。</w:t>
      </w:r>
    </w:p>
    <w:p w14:paraId="07505495">
      <w:pPr>
        <w:pStyle w:val="11"/>
        <w:spacing w:line="249" w:lineRule="auto"/>
        <w:rPr>
          <w:rFonts w:hint="eastAsia"/>
        </w:rPr>
      </w:pPr>
    </w:p>
    <w:p w14:paraId="74F02C1E">
      <w:pPr>
        <w:pStyle w:val="11"/>
        <w:widowControl/>
      </w:pPr>
      <w:r>
        <w:t>Neither does this avail anything towards establishing the pope’s authority.</w:t>
      </w:r>
    </w:p>
    <w:p w14:paraId="14EA7F48">
      <w:pPr>
        <w:pStyle w:val="11"/>
        <w:widowControl/>
      </w:pPr>
      <w:r>
        <w:t>这对于建立教皇的权威也毫无助益（avail anything）。</w:t>
      </w:r>
    </w:p>
    <w:p w14:paraId="424BBDF8">
      <w:pPr>
        <w:pStyle w:val="11"/>
        <w:spacing w:line="249" w:lineRule="auto"/>
        <w:rPr>
          <w:rFonts w:hint="eastAsia"/>
        </w:rPr>
      </w:pPr>
    </w:p>
    <w:p w14:paraId="6681060C">
      <w:pPr>
        <w:pStyle w:val="11"/>
        <w:widowControl/>
      </w:pPr>
      <w:r>
        <w:t>For Chrysostom does not say that the pope was set as a master over the world.</w:t>
      </w:r>
    </w:p>
    <w:p w14:paraId="136D81E1">
      <w:pPr>
        <w:pStyle w:val="11"/>
        <w:widowControl/>
      </w:pPr>
      <w:r>
        <w:t>因为屈梭多模没有说教皇被设立为全世界的大师。</w:t>
      </w:r>
    </w:p>
    <w:p w14:paraId="22030B48">
      <w:pPr>
        <w:pStyle w:val="11"/>
        <w:spacing w:line="249" w:lineRule="auto"/>
        <w:rPr>
          <w:rFonts w:hint="eastAsia"/>
        </w:rPr>
      </w:pPr>
    </w:p>
    <w:p w14:paraId="58AECE9E">
      <w:pPr>
        <w:pStyle w:val="11"/>
        <w:widowControl/>
      </w:pPr>
      <w:r>
        <w:t>Cyril is the sixth, whom Thomas cites in his small treatise20 on the errors of the Greeks.</w:t>
      </w:r>
    </w:p>
    <w:p w14:paraId="627CCC95">
      <w:pPr>
        <w:pStyle w:val="11"/>
        <w:widowControl/>
      </w:pPr>
      <w:r>
        <w:t>第六位是区利罗（Cyril），托马斯（Thomas）在祂关于希腊人错误的小册子（small treatise）中引用了祂20。</w:t>
      </w:r>
    </w:p>
    <w:p w14:paraId="092A08FE">
      <w:pPr>
        <w:pStyle w:val="11"/>
        <w:spacing w:line="249" w:lineRule="auto"/>
        <w:rPr>
          <w:rFonts w:hint="eastAsia"/>
        </w:rPr>
      </w:pPr>
    </w:p>
    <w:p w14:paraId="4A4A8260">
      <w:pPr>
        <w:pStyle w:val="11"/>
        <w:widowControl/>
      </w:pPr>
      <w:r>
        <w:t>I answer, that testimony is not extant in Cyril’s Thesaurus, which Thomas hath cited against the Greeks, so that it may justly be asked where Thomas found it.</w:t>
      </w:r>
    </w:p>
    <w:p w14:paraId="6ECEFE2B">
      <w:pPr>
        <w:pStyle w:val="11"/>
        <w:widowControl/>
      </w:pPr>
      <w:r>
        <w:t>我回答，托马斯引用来反对希腊人的那个见证，在区利罗的《宝库》（Thesaurus）中并不存在（extant），因此可以公正地问托马斯在哪里找到它的。</w:t>
      </w:r>
    </w:p>
    <w:p w14:paraId="3F0DF06D">
      <w:pPr>
        <w:pStyle w:val="11"/>
        <w:spacing w:line="249" w:lineRule="auto"/>
        <w:rPr>
          <w:rFonts w:hint="eastAsia"/>
        </w:rPr>
      </w:pPr>
    </w:p>
    <w:p w14:paraId="0A929D39">
      <w:pPr>
        <w:pStyle w:val="11"/>
        <w:widowControl/>
      </w:pPr>
      <w:r>
        <w:t>It is some apocryphal and supposititious testimony, such as the rest upon which the papal primacy is founded.</w:t>
      </w:r>
    </w:p>
    <w:p w14:paraId="2532F9D9">
      <w:pPr>
        <w:pStyle w:val="11"/>
        <w:widowControl/>
      </w:pPr>
      <w:r>
        <w:t>它是一些次经的（apocryphal）和假冒的（supposititious）见证，就像罗马教皇首位权（papal primacy）所基于的其余见证一样。</w:t>
      </w:r>
    </w:p>
    <w:p w14:paraId="6DC2BBC1">
      <w:pPr>
        <w:pStyle w:val="11"/>
        <w:spacing w:line="249" w:lineRule="auto"/>
        <w:rPr>
          <w:rFonts w:hint="eastAsia"/>
        </w:rPr>
      </w:pPr>
    </w:p>
    <w:p w14:paraId="164A69C8">
      <w:pPr>
        <w:pStyle w:val="11"/>
        <w:widowControl/>
      </w:pPr>
      <w:r>
        <w:t>Bellarmine now proceeds to the Latin fathers, and, in the seventh place, he objects Tertullian in his book of Prescriptions against Heretics, where he teaches that we should not dispute against heretics out of scripture21.</w:t>
      </w:r>
    </w:p>
    <w:p w14:paraId="6C199584">
      <w:pPr>
        <w:pStyle w:val="11"/>
        <w:widowControl/>
      </w:pPr>
      <w:r>
        <w:t>贝拉明现在转向拉丁教父，在第七个地方，祂提出了德尔图良（Tertullian）在祂的《驳异端处方》（Prescriptions against Heretics）一书中的异议，祂在其中教导我们不应该根据圣经与异端争论21。</w:t>
      </w:r>
    </w:p>
    <w:p w14:paraId="313179D1">
      <w:pPr>
        <w:pStyle w:val="11"/>
        <w:spacing w:line="249" w:lineRule="auto"/>
        <w:rPr>
          <w:rFonts w:hint="eastAsia"/>
        </w:rPr>
      </w:pPr>
    </w:p>
    <w:p w14:paraId="28E33076">
      <w:pPr>
        <w:pStyle w:val="11"/>
        <w:widowControl/>
      </w:pPr>
      <w:r>
        <w:t>I answer: Tertullian says that some heretics do not receive some parts of scripture; that against such we must not dispute out of the scriptures, but use other arguments.</w:t>
      </w:r>
    </w:p>
    <w:p w14:paraId="35AEEF29">
      <w:pPr>
        <w:pStyle w:val="11"/>
        <w:widowControl/>
      </w:pPr>
      <w:r>
        <w:t>我回答：德尔图良说，有些异端不接受圣经的某些部分；对于这样的人，我们不能根据圣经与他们争论，而必须使用其他的论证。</w:t>
      </w:r>
    </w:p>
    <w:p w14:paraId="363CBD5E">
      <w:pPr>
        <w:pStyle w:val="11"/>
        <w:spacing w:line="249" w:lineRule="auto"/>
        <w:rPr>
          <w:rFonts w:hint="eastAsia"/>
        </w:rPr>
      </w:pPr>
    </w:p>
    <w:p w14:paraId="6E512CAB">
      <w:pPr>
        <w:pStyle w:val="11"/>
        <w:widowControl/>
      </w:pPr>
      <w:r>
        <w:t>This we also allow, conceding that with such men, who deny and reject the scriptures, we must argue not from the scriptures but from the testimony of the church, or contend in some other way.</w:t>
      </w:r>
    </w:p>
    <w:p w14:paraId="3170E810">
      <w:pPr>
        <w:pStyle w:val="11"/>
        <w:widowControl/>
      </w:pPr>
      <w:r>
        <w:t>我们也允许这一点，承认对于那些否认和拒绝圣经的人，我们必须不从圣经，而是从教会的见证来论证，或以其他方式争辩（contend）。</w:t>
      </w:r>
    </w:p>
    <w:p w14:paraId="798318B4">
      <w:pPr>
        <w:pStyle w:val="11"/>
        <w:spacing w:line="249" w:lineRule="auto"/>
        <w:rPr>
          <w:rFonts w:hint="eastAsia"/>
        </w:rPr>
      </w:pPr>
    </w:p>
    <w:p w14:paraId="738052F6">
      <w:pPr>
        <w:pStyle w:val="11"/>
        <w:widowControl/>
      </w:pPr>
      <w:r>
        <w:t>For he who disputes only of scripture against those who deny the scripture loses his pains; and who denies that the truth was specially to be sought for in the apostolic churches?</w:t>
      </w:r>
    </w:p>
    <w:p w14:paraId="54FC5ED9">
      <w:pPr>
        <w:pStyle w:val="11"/>
        <w:widowControl/>
      </w:pPr>
      <w:r>
        <w:t>因为那个只以圣经反对那些否认圣经的人，祂的辛劳（pains）是徒劳的；谁否认真理应该特别在使徒教会中寻求呢？</w:t>
      </w:r>
    </w:p>
    <w:p w14:paraId="7934C771">
      <w:pPr>
        <w:pStyle w:val="11"/>
        <w:spacing w:line="249" w:lineRule="auto"/>
        <w:rPr>
          <w:rFonts w:hint="eastAsia"/>
        </w:rPr>
      </w:pPr>
    </w:p>
    <w:p w14:paraId="73E4E4F8">
      <w:pPr>
        <w:pStyle w:val="11"/>
        <w:widowControl/>
      </w:pPr>
      <w:r>
        <w:t>Can it be proved from this that the Roman bishop is the supreme judge of controversies and interpreting of scripture?</w:t>
      </w:r>
    </w:p>
    <w:p w14:paraId="0FC46C71">
      <w:pPr>
        <w:pStyle w:val="11"/>
        <w:widowControl/>
      </w:pPr>
      <w:r>
        <w:t>能由此证明罗马主教是争议和解释圣经的最高审判官吗？</w:t>
      </w:r>
    </w:p>
    <w:p w14:paraId="4069A9B8">
      <w:pPr>
        <w:pStyle w:val="11"/>
        <w:spacing w:line="249" w:lineRule="auto"/>
        <w:rPr>
          <w:rFonts w:hint="eastAsia"/>
        </w:rPr>
      </w:pPr>
    </w:p>
    <w:p w14:paraId="0981F737">
      <w:pPr>
        <w:pStyle w:val="11"/>
        <w:widowControl/>
      </w:pPr>
      <w:r>
        <w:t>To Tertullian succeeds Cyprian, Lib. I. Epistle 3, where he says that “heresies and schisms arise from this, that God’s priest is not obeyed, and that one priest at a time in the church, and one judge at a time, is not considered as representing Christ22.”</w:t>
      </w:r>
    </w:p>
    <w:p w14:paraId="21FDE30E">
      <w:pPr>
        <w:pStyle w:val="11"/>
        <w:widowControl/>
      </w:pPr>
      <w:r>
        <w:t>接替德尔图良的是居普良（Cyprian），《书信集》第一卷第 3 封书信，祂在其中说“异端和分裂（schisms）产生于此，即上帝的祭司不被服从，以及在教会中一次只有一位祭司，一次只有一位审判官，祂不被视为代表基督22。”</w:t>
      </w:r>
    </w:p>
    <w:p w14:paraId="69DDFF2B">
      <w:pPr>
        <w:pStyle w:val="11"/>
        <w:spacing w:line="249" w:lineRule="auto"/>
        <w:rPr>
          <w:rFonts w:hint="eastAsia"/>
        </w:rPr>
      </w:pPr>
    </w:p>
    <w:p w14:paraId="5F3C2993">
      <w:pPr>
        <w:pStyle w:val="11"/>
        <w:widowControl/>
      </w:pPr>
      <w:r>
        <w:t>I answer, that this priest and judge is not the sole bishop of Rome, as Bellarmine feigns, but each catholic bishop of the church:</w:t>
      </w:r>
    </w:p>
    <w:p w14:paraId="4DC147BC">
      <w:pPr>
        <w:pStyle w:val="11"/>
        <w:widowControl/>
      </w:pPr>
      <w:r>
        <w:t>我回答，这位祭司和审判官不是罗马的唯一主教，正如贝拉明所虚构（feigns）的，而是教会的每位大公主教：</w:t>
      </w:r>
    </w:p>
    <w:p w14:paraId="68B5CE46">
      <w:pPr>
        <w:pStyle w:val="11"/>
        <w:spacing w:line="249" w:lineRule="auto"/>
        <w:rPr>
          <w:rFonts w:hint="eastAsia"/>
        </w:rPr>
      </w:pPr>
    </w:p>
    <w:p w14:paraId="0DF5BFC6">
      <w:pPr>
        <w:pStyle w:val="11"/>
        <w:widowControl/>
      </w:pPr>
      <w:r>
        <w:t>for Cyprian is now speaking of himself, against whom the Novatians had created another bishop, and introduced schism and heresy into that church.</w:t>
      </w:r>
    </w:p>
    <w:p w14:paraId="1A652A98">
      <w:pPr>
        <w:pStyle w:val="11"/>
        <w:widowControl/>
      </w:pPr>
      <w:r>
        <w:t>因为居普良现在谈论的是祂自己，诺瓦图派（Novatians）曾与祂对立，创立（created）了另一位主教，并向那个教会引入了分裂和异端。</w:t>
      </w:r>
    </w:p>
    <w:p w14:paraId="5A1F0368">
      <w:pPr>
        <w:pStyle w:val="11"/>
        <w:widowControl/>
      </w:pPr>
      <w:r>
        <w:t>So Lib. IV. Epistle 10: “Thence,” says he, “schisms and heresies have sprung and do spring, that the bishop, who is but one and presides over the church, is despised by the arrogant presumption of certain persons23.”</w:t>
      </w:r>
    </w:p>
    <w:p w14:paraId="25C1C72C">
      <w:pPr>
        <w:pStyle w:val="11"/>
        <w:widowControl/>
      </w:pPr>
      <w:r>
        <w:t>所以《书信集》第四卷第 10 封书信：“祂说，”“分裂和异端由此产生并正在产生，因为那位唯一的主教，祂主持教会，却被某些人的傲慢****僭越（arrogant presumption）所藐视23。”</w:t>
      </w:r>
    </w:p>
    <w:p w14:paraId="2A9B547A">
      <w:pPr>
        <w:pStyle w:val="11"/>
        <w:spacing w:line="249" w:lineRule="auto"/>
        <w:rPr>
          <w:rFonts w:hint="eastAsia"/>
        </w:rPr>
      </w:pPr>
    </w:p>
    <w:p w14:paraId="2503E6D1">
      <w:pPr>
        <w:pStyle w:val="11"/>
        <w:widowControl/>
      </w:pPr>
      <w:r>
        <w:t>He speaks of the particular bishops of particular churches, to whom even Bellarmine himself does not ascribe an absolute power of interpreting scripture.</w:t>
      </w:r>
    </w:p>
    <w:p w14:paraId="7B8FC7D4">
      <w:pPr>
        <w:pStyle w:val="11"/>
        <w:widowControl/>
      </w:pPr>
      <w:r>
        <w:t>祂谈论的是特定教会的特定主教，即使贝拉明本人也没有将解释圣经的绝对权能归于他们。</w:t>
      </w:r>
    </w:p>
    <w:p w14:paraId="63889ADE">
      <w:pPr>
        <w:pStyle w:val="11"/>
        <w:spacing w:line="249" w:lineRule="auto"/>
        <w:rPr>
          <w:rFonts w:hint="eastAsia"/>
        </w:rPr>
      </w:pPr>
    </w:p>
    <w:p w14:paraId="723BABAC">
      <w:pPr>
        <w:pStyle w:val="11"/>
        <w:widowControl/>
      </w:pPr>
      <w:r>
        <w:t>And even should we concede that Cyprian speaks of Cornelius, what will follow but that he was the sole priest of the Roman church, not of all churches?</w:t>
      </w:r>
    </w:p>
    <w:p w14:paraId="62BE12C8">
      <w:pPr>
        <w:pStyle w:val="11"/>
        <w:widowControl/>
      </w:pPr>
      <w:r>
        <w:t>即使我们承认居普良说的是科尔内留（Cornelius），除了祂是罗马教会的唯一祭司，而不是所有教会的，还能得出什么结论呢？</w:t>
      </w:r>
    </w:p>
    <w:p w14:paraId="309A3087">
      <w:pPr>
        <w:pStyle w:val="11"/>
        <w:spacing w:line="249" w:lineRule="auto"/>
        <w:rPr>
          <w:rFonts w:hint="eastAsia"/>
        </w:rPr>
      </w:pPr>
    </w:p>
    <w:p w14:paraId="4A53916B">
      <w:pPr>
        <w:pStyle w:val="11"/>
        <w:widowControl/>
      </w:pPr>
      <w:r>
        <w:t>Ambrose, indeed, Epistle 32, to Valentinian24 the younger, blames him severely and justly for wresting the cognizance of matters of faith from the catholic bishops and assuming it himself.</w:t>
      </w:r>
    </w:p>
    <w:p w14:paraId="13888777">
      <w:pPr>
        <w:pStyle w:val="11"/>
        <w:widowControl/>
      </w:pPr>
      <w:r>
        <w:t>安波罗修（Ambrose）确实在第 32 封书信中，严厉且公正地责备小****瓦伦蒂尼安（Valentinian）24，因为祂从大公主教那里篡夺（wresting）了对信仰事务的审理权（cognizance），并僭取（assuming）了它。</w:t>
      </w:r>
    </w:p>
    <w:p w14:paraId="75416910">
      <w:pPr>
        <w:pStyle w:val="11"/>
        <w:spacing w:line="249" w:lineRule="auto"/>
        <w:rPr>
          <w:rFonts w:hint="eastAsia"/>
        </w:rPr>
      </w:pPr>
    </w:p>
    <w:p w14:paraId="3F3907BC">
      <w:pPr>
        <w:pStyle w:val="11"/>
        <w:widowControl/>
      </w:pPr>
      <w:r>
        <w:t>For who can doubt that it belongs to the bishops and pastors to judge of matters of faith?</w:t>
      </w:r>
    </w:p>
    <w:p w14:paraId="6D68CA63">
      <w:pPr>
        <w:pStyle w:val="11"/>
        <w:widowControl/>
      </w:pPr>
      <w:r>
        <w:t>因为谁能怀疑判断信仰事务是主教和牧师的职责（belongs）呢？</w:t>
      </w:r>
    </w:p>
    <w:p w14:paraId="27FA6920">
      <w:pPr>
        <w:pStyle w:val="11"/>
        <w:spacing w:line="249" w:lineRule="auto"/>
        <w:rPr>
          <w:rFonts w:hint="eastAsia"/>
        </w:rPr>
      </w:pPr>
    </w:p>
    <w:p w14:paraId="595E1C11">
      <w:pPr>
        <w:pStyle w:val="11"/>
        <w:widowControl/>
      </w:pPr>
      <w:r>
        <w:t>But will this make the bishop of Rome supreme judge, or permit bishops to judge as they please?</w:t>
      </w:r>
    </w:p>
    <w:p w14:paraId="2ADAD048">
      <w:pPr>
        <w:pStyle w:val="11"/>
        <w:widowControl/>
      </w:pPr>
      <w:r>
        <w:t>但这会使罗马主教成为最高审判官，或允许主教们随意判断吗？</w:t>
      </w:r>
    </w:p>
    <w:p w14:paraId="3E2C62D8">
      <w:pPr>
        <w:pStyle w:val="11"/>
        <w:spacing w:line="249" w:lineRule="auto"/>
        <w:rPr>
          <w:rFonts w:hint="eastAsia"/>
        </w:rPr>
      </w:pPr>
    </w:p>
    <w:p w14:paraId="2961D62F">
      <w:pPr>
        <w:pStyle w:val="11"/>
        <w:widowControl/>
      </w:pPr>
      <w:r>
        <w:t>Augustine is next objected to us, who, in his first book against Cresconius the grammarian, cap. 33, says, “Let him who fears he may be deceived, consult the church25.”</w:t>
      </w:r>
    </w:p>
    <w:p w14:paraId="3D50C42F">
      <w:pPr>
        <w:pStyle w:val="11"/>
        <w:widowControl/>
      </w:pPr>
      <w:r>
        <w:t>接下来向我们提出异议的是奥古斯丁（Augustine），祂在祂的《驳斥文法学家克雷斯****科尼》（against Cresconius the grammarian）第一卷第 33 章中说，“让那个担心自己可能被欺骗的人，咨询教会25。”</w:t>
      </w:r>
    </w:p>
    <w:p w14:paraId="15CB8EA3">
      <w:pPr>
        <w:pStyle w:val="11"/>
        <w:spacing w:line="249" w:lineRule="auto"/>
        <w:rPr>
          <w:rFonts w:hint="eastAsia"/>
        </w:rPr>
      </w:pPr>
    </w:p>
    <w:p w14:paraId="76EDC26A">
      <w:pPr>
        <w:pStyle w:val="11"/>
        <w:widowControl/>
      </w:pPr>
      <w:r>
        <w:t>I answer: This we allow, but under the condition which Augustine subjoins; namely, that that church is to be consulted “which the scripture points out.”</w:t>
      </w:r>
    </w:p>
    <w:p w14:paraId="74B6F315">
      <w:pPr>
        <w:pStyle w:val="11"/>
        <w:widowControl/>
      </w:pPr>
      <w:r>
        <w:t>我回答：我们允许这一点，但要附带奥古斯丁所补充的条件；即，应该咨询“圣经所指出（points out）的”那个教会。</w:t>
      </w:r>
    </w:p>
    <w:p w14:paraId="4F9D1C93">
      <w:pPr>
        <w:pStyle w:val="11"/>
        <w:spacing w:line="249" w:lineRule="auto"/>
        <w:rPr>
          <w:rFonts w:hint="eastAsia"/>
        </w:rPr>
      </w:pPr>
    </w:p>
    <w:p w14:paraId="5BA0B93E">
      <w:pPr>
        <w:pStyle w:val="11"/>
        <w:widowControl/>
      </w:pPr>
      <w:r>
        <w:t>For otherwise than by the scriptures it cannot certainly be known which is the true church.</w:t>
      </w:r>
    </w:p>
    <w:p w14:paraId="34793006">
      <w:pPr>
        <w:pStyle w:val="11"/>
        <w:widowControl/>
      </w:pPr>
      <w:r>
        <w:t>因为除了通过圣经，无法确定地知道哪个是真教会。</w:t>
      </w:r>
    </w:p>
    <w:p w14:paraId="6357F0BA">
      <w:pPr>
        <w:pStyle w:val="11"/>
        <w:spacing w:line="249" w:lineRule="auto"/>
        <w:rPr>
          <w:rFonts w:hint="eastAsia"/>
        </w:rPr>
      </w:pPr>
    </w:p>
    <w:p w14:paraId="68070CFD">
      <w:pPr>
        <w:pStyle w:val="11"/>
        <w:widowControl/>
      </w:pPr>
      <w:r>
        <w:t>We say that the church should be consulted in every cause which concerns faith, and that the church ought to consult the scriptures.</w:t>
      </w:r>
    </w:p>
    <w:p w14:paraId="5864C74C">
      <w:pPr>
        <w:pStyle w:val="11"/>
        <w:widowControl/>
      </w:pPr>
      <w:r>
        <w:t>我们说，在每一个涉及信仰的案件中，都应该咨询教会，并且教会应该咨询圣经。</w:t>
      </w:r>
    </w:p>
    <w:p w14:paraId="33DDC75A">
      <w:pPr>
        <w:pStyle w:val="11"/>
        <w:spacing w:line="249" w:lineRule="auto"/>
        <w:rPr>
          <w:rFonts w:hint="eastAsia"/>
        </w:rPr>
      </w:pPr>
    </w:p>
    <w:p w14:paraId="3ABC1D77">
      <w:pPr>
        <w:pStyle w:val="11"/>
        <w:widowControl/>
      </w:pPr>
      <w:r>
        <w:t>And truly they are justly deceived who do not consult the church, and obey her pious counsels and admonitions.</w:t>
      </w:r>
    </w:p>
    <w:p w14:paraId="3913F0C3">
      <w:pPr>
        <w:pStyle w:val="11"/>
        <w:widowControl/>
      </w:pPr>
      <w:r>
        <w:t>而且那些不咨询教会，不服从她虔诚的建议（counsels）和劝诫（admonitions）的人，确实是公正地被欺骗了。</w:t>
      </w:r>
    </w:p>
    <w:p w14:paraId="79996002">
      <w:pPr>
        <w:pStyle w:val="11"/>
        <w:spacing w:line="249" w:lineRule="auto"/>
        <w:rPr>
          <w:rFonts w:hint="eastAsia"/>
        </w:rPr>
      </w:pPr>
    </w:p>
    <w:p w14:paraId="0AC6579F">
      <w:pPr>
        <w:pStyle w:val="11"/>
        <w:widowControl/>
      </w:pPr>
      <w:r>
        <w:t>But, although pious doctors are to be sought for and inquired of, and all proud and perilous temptations to be avoided, as Augustine hath reminded us in the Prologue to his books of Christian Doctrine; yet we should consider both what they answer, and how truly, lest our faith should rest upon human teaching rather than upon divine testimony.</w:t>
      </w:r>
    </w:p>
    <w:p w14:paraId="1E00D3B2">
      <w:pPr>
        <w:pStyle w:val="11"/>
        <w:widowControl/>
      </w:pPr>
      <w:r>
        <w:t>但是，虽然虔诚的教师（doctors）应该被寻求和询问，并且所有骄傲（proud）和危险的试探（temptations）都应避免，正如奥古斯丁在祂的《论基督教教义》（Christian Doctrine）的序言（Prologue）中提醒我们的；但我们应该考虑他们回答了什么，以及有多真实，以免我们的信心基于（rest upon）人的教导，而不是神圣的见证。</w:t>
      </w:r>
    </w:p>
    <w:p w14:paraId="2009534E">
      <w:pPr>
        <w:pStyle w:val="11"/>
        <w:spacing w:line="249" w:lineRule="auto"/>
        <w:rPr>
          <w:rFonts w:hint="eastAsia"/>
        </w:rPr>
      </w:pPr>
    </w:p>
    <w:p w14:paraId="0D206DD5">
      <w:pPr>
        <w:pStyle w:val="11"/>
        <w:widowControl/>
      </w:pPr>
      <w:r>
        <w:t>That is not really faith, which is founded upon the authority of men; and upon such authority is founded whatever depends not on the word and voice of God.</w:t>
      </w:r>
    </w:p>
    <w:p w14:paraId="5685485F">
      <w:pPr>
        <w:pStyle w:val="11"/>
        <w:widowControl/>
      </w:pPr>
      <w:r>
        <w:t>那不是真正的信心，它是建立在人的权威之上的；凡不依赖于上帝的圣言（word）和声音的，都是建立在这样的权威之上。</w:t>
      </w:r>
    </w:p>
    <w:p w14:paraId="4E672179">
      <w:pPr>
        <w:pStyle w:val="11"/>
        <w:spacing w:line="249" w:lineRule="auto"/>
        <w:rPr>
          <w:rFonts w:hint="eastAsia"/>
        </w:rPr>
      </w:pPr>
    </w:p>
    <w:p w14:paraId="63A1F2D4">
      <w:pPr>
        <w:pStyle w:val="11"/>
        <w:widowControl/>
      </w:pPr>
      <w:r>
        <w:t>But Jerome, says Bellarmine, writes thus to Damasus: “I shall not be afraid to speak of three hypostases, if you desire me26.”</w:t>
      </w:r>
    </w:p>
    <w:p w14:paraId="540D8F77">
      <w:pPr>
        <w:pStyle w:val="11"/>
        <w:widowControl/>
      </w:pPr>
      <w:r>
        <w:t>但贝拉明说，耶柔米（Jerome）如此写信给达马苏斯（Damasus）：“如果你命令（desire）我，我将不害怕说三个位格（hypostases）26。”</w:t>
      </w:r>
    </w:p>
    <w:p w14:paraId="1E7C9CFA">
      <w:pPr>
        <w:pStyle w:val="11"/>
        <w:spacing w:line="249" w:lineRule="auto"/>
        <w:rPr>
          <w:rFonts w:hint="eastAsia"/>
        </w:rPr>
      </w:pPr>
    </w:p>
    <w:p w14:paraId="53C4D80A">
      <w:pPr>
        <w:pStyle w:val="11"/>
        <w:widowControl/>
      </w:pPr>
      <w:r>
        <w:t>Therefore he entirely acquiesced in the authority of the Roman pontiff.</w:t>
      </w:r>
    </w:p>
    <w:p w14:paraId="56A0837C">
      <w:pPr>
        <w:pStyle w:val="11"/>
        <w:widowControl/>
      </w:pPr>
      <w:r>
        <w:t>因此祂完全顺服于罗马教皇（Roman pontiff）的权威。</w:t>
      </w:r>
    </w:p>
    <w:p w14:paraId="11A71B2F">
      <w:pPr>
        <w:pStyle w:val="11"/>
        <w:spacing w:line="249" w:lineRule="auto"/>
        <w:rPr>
          <w:rFonts w:hint="eastAsia"/>
        </w:rPr>
      </w:pPr>
    </w:p>
    <w:p w14:paraId="76C13DC8">
      <w:pPr>
        <w:pStyle w:val="11"/>
        <w:widowControl/>
      </w:pPr>
      <w:r>
        <w:t>I answer: Jerome was, indeed, in great doubt and anxiety, whether he ought to say with the Greek bishops that there were three hypostases.</w:t>
      </w:r>
    </w:p>
    <w:p w14:paraId="570A66A1">
      <w:pPr>
        <w:pStyle w:val="11"/>
        <w:widowControl/>
      </w:pPr>
      <w:r>
        <w:t>我回答：耶柔米确实在极大的疑问和焦虑（anxiety）中，是否应该像希腊主教们一样说有三个位格。</w:t>
      </w:r>
    </w:p>
    <w:p w14:paraId="3B448773">
      <w:pPr>
        <w:pStyle w:val="11"/>
        <w:spacing w:line="249" w:lineRule="auto"/>
        <w:rPr>
          <w:rFonts w:hint="eastAsia"/>
        </w:rPr>
      </w:pPr>
    </w:p>
    <w:p w14:paraId="07A300AA">
      <w:pPr>
        <w:pStyle w:val="11"/>
        <w:widowControl/>
      </w:pPr>
      <w:r>
        <w:t>He recognized three persons: but this term ὑπόστασις he regarded with suspicion, supposing that perhaps some poison lay concealed in it;</w:t>
      </w:r>
    </w:p>
    <w:p w14:paraId="2BBBE5B9">
      <w:pPr>
        <w:pStyle w:val="11"/>
        <w:widowControl/>
      </w:pPr>
      <w:r>
        <w:t>祂承认三个位格（persons）：但祂对 ὑπόστασις 这个词持怀疑（suspicion）态度，猜想（supposing）其中可能隐藏着一些毒药（poison）；</w:t>
      </w:r>
    </w:p>
    <w:p w14:paraId="2133DF71">
      <w:pPr>
        <w:pStyle w:val="11"/>
        <w:spacing w:line="249" w:lineRule="auto"/>
        <w:rPr>
          <w:rFonts w:hint="eastAsia"/>
        </w:rPr>
      </w:pPr>
    </w:p>
    <w:p w14:paraId="5F4F6C9A">
      <w:pPr>
        <w:pStyle w:val="11"/>
        <w:widowControl/>
      </w:pPr>
      <w:r>
        <w:t>and when constantly in the writings of the Greeks meeting with the assertion that there are three hypostases, he feared that he might involve the doctrine of three Gods.</w:t>
      </w:r>
    </w:p>
    <w:p w14:paraId="31250762">
      <w:pPr>
        <w:pStyle w:val="11"/>
        <w:widowControl/>
      </w:pPr>
      <w:r>
        <w:t>而且当祂在希腊人的著作中不断遇到存在三个位格的断言时，祂担心祂可能会牵涉（involve）进三位上帝（three Gods）的教义。</w:t>
      </w:r>
    </w:p>
    <w:p w14:paraId="0758CB3D">
      <w:pPr>
        <w:pStyle w:val="11"/>
        <w:widowControl/>
      </w:pPr>
      <w:r>
        <w:t>Upon this subject he consulted the bishop of Rome, being himself in total seclusion, and having, in that place where he was, no learned man whose advice he could ask.</w:t>
      </w:r>
    </w:p>
    <w:p w14:paraId="17A7A79D">
      <w:pPr>
        <w:pStyle w:val="11"/>
        <w:widowControl/>
      </w:pPr>
      <w:r>
        <w:t>关于这个主题，祂咨询了罗马主教，祂自己完全处于隐居（seclusion）之中，并且在祂所在的地方，没有可以咨询的有学识的人。</w:t>
      </w:r>
    </w:p>
    <w:p w14:paraId="648B7DD1">
      <w:pPr>
        <w:pStyle w:val="11"/>
        <w:spacing w:line="249" w:lineRule="auto"/>
        <w:rPr>
          <w:rFonts w:hint="eastAsia"/>
        </w:rPr>
      </w:pPr>
    </w:p>
    <w:p w14:paraId="6CD268AE">
      <w:pPr>
        <w:pStyle w:val="11"/>
        <w:widowControl/>
      </w:pPr>
      <w:r>
        <w:t>He was the more inclined to consult him rather than any other person, because he was himself a presbyter of the Roman church, and Damasus, as bishop of that church, was in the best condition to know the sense of that church which Jerome would desire to follow.</w:t>
      </w:r>
    </w:p>
    <w:p w14:paraId="2F92E154">
      <w:pPr>
        <w:pStyle w:val="11"/>
        <w:widowControl/>
      </w:pPr>
      <w:r>
        <w:t>祂更倾向于咨询祂而不是任何其他人，因为祂自己是罗马教会的长老（presbyter），而达马苏斯作为那个教会的主教，处于最能了解该教会看法（sense）的地位（condition），而耶柔米希望遵循那个教会的看法。</w:t>
      </w:r>
    </w:p>
    <w:p w14:paraId="42C2961C">
      <w:pPr>
        <w:pStyle w:val="11"/>
        <w:spacing w:line="249" w:lineRule="auto"/>
        <w:rPr>
          <w:rFonts w:hint="eastAsia"/>
        </w:rPr>
      </w:pPr>
    </w:p>
    <w:p w14:paraId="644757FE">
      <w:pPr>
        <w:pStyle w:val="11"/>
        <w:widowControl/>
      </w:pPr>
      <w:r>
        <w:t>The controversy, therefore, was about words, not things: for Jerome was perfectly master of the thing meant, but wished to know what Damasus and the Roman church thought of the expression, because he was desirous of acquiescing in the consent and custom of that church.</w:t>
      </w:r>
    </w:p>
    <w:p w14:paraId="53A5B6D6">
      <w:pPr>
        <w:pStyle w:val="11"/>
        <w:widowControl/>
      </w:pPr>
      <w:r>
        <w:t>因此，争议是关于措辞（words），而不是事物：因为耶柔米完全掌握了所指的事物，但希望知道达马苏斯和罗马教会对这个表达有什么看法，因为祂渴望顺服（acquiescing in）那个教会的一致意见（consent）和习俗（custom）。</w:t>
      </w:r>
    </w:p>
    <w:p w14:paraId="4D716AF8">
      <w:pPr>
        <w:pStyle w:val="11"/>
        <w:spacing w:line="249" w:lineRule="auto"/>
        <w:rPr>
          <w:rFonts w:hint="eastAsia"/>
        </w:rPr>
      </w:pPr>
    </w:p>
    <w:p w14:paraId="2C4C8D61">
      <w:pPr>
        <w:pStyle w:val="11"/>
        <w:widowControl/>
      </w:pPr>
      <w:r>
        <w:t>In the next place, as to what Sulpitius Severus tells us, Historiæ Sacr. L. 2., of Martin, how he told the emperor Maximus, “that it was impious for the temporal judge to take cognizance of an ecclesiastical cause27;”</w:t>
      </w:r>
    </w:p>
    <w:p w14:paraId="1AAD3749">
      <w:pPr>
        <w:pStyle w:val="11"/>
        <w:widowControl/>
      </w:pPr>
      <w:r>
        <w:t>接下来，至于苏****尔皮蒂乌斯·塞维鲁（Sulpitius Severus）在《神圣历史》（Historiæ Sacr.）第二卷中告诉我们的关于马丁（Martin）的事，祂如何告诉皇帝马克西穆斯（Maximus），“世俗的（temporal）审判官审理（take cognizance of）教会的案件是不虔敬的（impious）27；”</w:t>
      </w:r>
    </w:p>
    <w:p w14:paraId="156B51EB">
      <w:pPr>
        <w:pStyle w:val="11"/>
        <w:spacing w:line="249" w:lineRule="auto"/>
        <w:rPr>
          <w:rFonts w:hint="eastAsia"/>
        </w:rPr>
      </w:pPr>
    </w:p>
    <w:p w14:paraId="4263BE34">
      <w:pPr>
        <w:pStyle w:val="11"/>
        <w:widowControl/>
      </w:pPr>
      <w:r>
        <w:t>I answer, that Martin did indeed assert the church’s right to judge of doctrine, and allowed no such right to the emperor.</w:t>
      </w:r>
    </w:p>
    <w:p w14:paraId="786371C1">
      <w:pPr>
        <w:pStyle w:val="11"/>
        <w:widowControl/>
      </w:pPr>
      <w:r>
        <w:t>我回答，马丁确实主张（assert）教会对教义的审判权，并且不容许皇帝有这样的权利。</w:t>
      </w:r>
    </w:p>
    <w:p w14:paraId="4EA07E92">
      <w:pPr>
        <w:pStyle w:val="11"/>
        <w:spacing w:line="249" w:lineRule="auto"/>
        <w:rPr>
          <w:rFonts w:hint="eastAsia"/>
        </w:rPr>
      </w:pPr>
    </w:p>
    <w:p w14:paraId="1F0AED96">
      <w:pPr>
        <w:pStyle w:val="11"/>
        <w:widowControl/>
      </w:pPr>
      <w:r>
        <w:t>And who denies that this judgment belongs to the bishops?</w:t>
      </w:r>
    </w:p>
    <w:p w14:paraId="3459E9A6">
      <w:pPr>
        <w:pStyle w:val="11"/>
        <w:widowControl/>
      </w:pPr>
      <w:r>
        <w:t>谁否认这个判断权属于主教们呢？</w:t>
      </w:r>
    </w:p>
    <w:p w14:paraId="36E732C0">
      <w:pPr>
        <w:pStyle w:val="11"/>
        <w:spacing w:line="249" w:lineRule="auto"/>
        <w:rPr>
          <w:rFonts w:hint="eastAsia"/>
        </w:rPr>
      </w:pPr>
    </w:p>
    <w:p w14:paraId="4CC5FC36">
      <w:pPr>
        <w:pStyle w:val="11"/>
        <w:widowControl/>
      </w:pPr>
      <w:r>
        <w:t>But must therefore the Roman pontiff alone engage in such judgments, or be the supreme judge of the church and interpreter of scripture?</w:t>
      </w:r>
    </w:p>
    <w:p w14:paraId="079C79C5">
      <w:pPr>
        <w:pStyle w:val="11"/>
        <w:widowControl/>
      </w:pPr>
      <w:r>
        <w:t>但是，因此，罗马教皇就必须独自从事（engage in）这样的判断，或成为教会的最高审判官和圣经的解释者吗？</w:t>
      </w:r>
    </w:p>
    <w:p w14:paraId="4D32CA0C">
      <w:pPr>
        <w:pStyle w:val="11"/>
        <w:spacing w:line="249" w:lineRule="auto"/>
        <w:rPr>
          <w:rFonts w:hint="eastAsia"/>
        </w:rPr>
      </w:pPr>
    </w:p>
    <w:p w14:paraId="28FF04E8">
      <w:pPr>
        <w:pStyle w:val="11"/>
        <w:widowControl/>
      </w:pPr>
      <w:r>
        <w:t>Bellarmine should consider what enormous license he allows himself in controversy.</w:t>
      </w:r>
    </w:p>
    <w:p w14:paraId="680B151A">
      <w:pPr>
        <w:pStyle w:val="11"/>
        <w:widowControl/>
      </w:pPr>
      <w:r>
        <w:t>贝拉明应该考虑祂在争议中容许自己有多么巨大的（enormous）放纵（license）。</w:t>
      </w:r>
    </w:p>
    <w:p w14:paraId="7B6DCBC8">
      <w:pPr>
        <w:pStyle w:val="11"/>
        <w:spacing w:line="249" w:lineRule="auto"/>
        <w:rPr>
          <w:rFonts w:hint="eastAsia"/>
        </w:rPr>
      </w:pPr>
    </w:p>
    <w:p w14:paraId="1E1AC9FD">
      <w:pPr>
        <w:pStyle w:val="11"/>
        <w:widowControl/>
      </w:pPr>
      <w:r>
        <w:t>There is a wide gap between such premises and any conclusion suitable to the question proposed.</w:t>
      </w:r>
    </w:p>
    <w:p w14:paraId="7175234C">
      <w:pPr>
        <w:pStyle w:val="11"/>
        <w:widowControl/>
      </w:pPr>
      <w:r>
        <w:t>在这样的前提（premises）和任何适合所提出问题（question proposed）的结论之间，存在着一个巨大的鸿沟（gap）。</w:t>
      </w:r>
    </w:p>
    <w:p w14:paraId="52D240C0">
      <w:pPr>
        <w:pStyle w:val="11"/>
        <w:spacing w:line="249" w:lineRule="auto"/>
        <w:rPr>
          <w:rFonts w:hint="eastAsia"/>
        </w:rPr>
      </w:pPr>
    </w:p>
    <w:p w14:paraId="28BAD6CA">
      <w:pPr>
        <w:pStyle w:val="11"/>
        <w:widowControl/>
      </w:pPr>
      <w:r>
        <w:t>Furthermore, Prosper, who comes next, does not, as Bellarmine affirms, prove, in the end of his book against Cassian, that the Pelagians are heretics on no other score than because they had been condemned by the Roman bishops.</w:t>
      </w:r>
    </w:p>
    <w:p w14:paraId="7430A31A">
      <w:pPr>
        <w:pStyle w:val="11"/>
        <w:widowControl/>
      </w:pPr>
      <w:r>
        <w:t>此外，接下来是普洛斯珀（Prosper），祂并没有像贝拉明所肯定的那样，在祂的《驳斥加西安》（against Cassian）一书的结尾证明伯拉纠派（Pelagians）是异端，仅仅是因为他们被罗马主教们定罪。</w:t>
      </w:r>
    </w:p>
    <w:p w14:paraId="13030ADA">
      <w:pPr>
        <w:pStyle w:val="11"/>
        <w:spacing w:line="249" w:lineRule="auto"/>
        <w:rPr>
          <w:rFonts w:hint="eastAsia"/>
        </w:rPr>
      </w:pPr>
    </w:p>
    <w:p w14:paraId="08E73BB9">
      <w:pPr>
        <w:pStyle w:val="11"/>
        <w:widowControl/>
      </w:pPr>
      <w:r>
        <w:t>For throughout the whole of the book he had been contending against the Pelagians with arguments for the most part taken from Augustine;</w:t>
      </w:r>
    </w:p>
    <w:p w14:paraId="7F155ABB">
      <w:pPr>
        <w:pStyle w:val="11"/>
        <w:widowControl/>
      </w:pPr>
      <w:r>
        <w:t>因为在整本书中，祂一直以大部分取自奥古斯丁的论证与伯拉纠派争论；</w:t>
      </w:r>
    </w:p>
    <w:p w14:paraId="04181A1B">
      <w:pPr>
        <w:pStyle w:val="11"/>
        <w:spacing w:line="249" w:lineRule="auto"/>
        <w:rPr>
          <w:rFonts w:hint="eastAsia"/>
        </w:rPr>
      </w:pPr>
    </w:p>
    <w:p w14:paraId="413DBD22">
      <w:pPr>
        <w:pStyle w:val="11"/>
        <w:widowControl/>
      </w:pPr>
      <w:r>
        <w:t>and then in the end he mentions how the Pelagians had been condemned by Innocent, Zosimus, Boniface and Celestine.</w:t>
      </w:r>
    </w:p>
    <w:p w14:paraId="40F58B9F">
      <w:pPr>
        <w:pStyle w:val="11"/>
        <w:widowControl/>
      </w:pPr>
      <w:r>
        <w:t>然后祂在结尾提到伯拉纠派是如何被英诺森（Innocent）、佐西穆斯（Zosimus）、波尼法（Boniface）和塞莱斯廷（Celestine）定罪的。</w:t>
      </w:r>
    </w:p>
    <w:p w14:paraId="51932603">
      <w:pPr>
        <w:pStyle w:val="11"/>
        <w:spacing w:line="249" w:lineRule="auto"/>
        <w:rPr>
          <w:rFonts w:hint="eastAsia"/>
        </w:rPr>
      </w:pPr>
    </w:p>
    <w:p w14:paraId="475354EF">
      <w:pPr>
        <w:pStyle w:val="11"/>
        <w:widowControl/>
      </w:pPr>
      <w:r>
        <w:t>Is this nothing else but proving that the Pelagians were heretics upon no other account than because they had been condemned by the Roman bishops?</w:t>
      </w:r>
    </w:p>
    <w:p w14:paraId="6CF0E6AD">
      <w:pPr>
        <w:pStyle w:val="11"/>
        <w:widowControl/>
      </w:pPr>
      <w:r>
        <w:t>这难道不是在证明伯拉纠派是异端，仅仅是因为他们被罗马主教们定罪吗？</w:t>
      </w:r>
    </w:p>
    <w:p w14:paraId="324F45C2">
      <w:pPr>
        <w:pStyle w:val="11"/>
        <w:spacing w:line="249" w:lineRule="auto"/>
        <w:rPr>
          <w:rFonts w:hint="eastAsia"/>
        </w:rPr>
      </w:pPr>
    </w:p>
    <w:p w14:paraId="1E7F1B59">
      <w:pPr>
        <w:pStyle w:val="11"/>
        <w:widowControl/>
      </w:pPr>
      <w:r>
        <w:t>Afterwards the Jesuit alleges Vincentius Lirinensis, who, in his commentary, teaches us that besides the scriptures we should apply “the rule of catholic understanding28.”</w:t>
      </w:r>
    </w:p>
    <w:p w14:paraId="2F48E5C7">
      <w:pPr>
        <w:pStyle w:val="11"/>
        <w:widowControl/>
      </w:pPr>
      <w:r>
        <w:t>随后耶稣会士引述利兰的文森（Vincentius Lirinensis），祂在祂的著作（commentary）中教导我们，除了圣经之外，我们还应该应用“大公（catholic）理解（understanding）的准则（rule）28。”</w:t>
      </w:r>
    </w:p>
    <w:p w14:paraId="68550624">
      <w:pPr>
        <w:pStyle w:val="11"/>
        <w:spacing w:line="249" w:lineRule="auto"/>
        <w:rPr>
          <w:rFonts w:hint="eastAsia"/>
        </w:rPr>
      </w:pPr>
    </w:p>
    <w:p w14:paraId="48EB4BFB">
      <w:pPr>
        <w:pStyle w:val="11"/>
        <w:widowControl/>
      </w:pPr>
      <w:r>
        <w:t>I answer: that each man is not to be left to his own private opinions, but that the analogy of truth is to be retained, and “the line of prophetic and apostolical interpretation.”</w:t>
      </w:r>
    </w:p>
    <w:p w14:paraId="1B4254BC">
      <w:pPr>
        <w:pStyle w:val="11"/>
        <w:widowControl/>
      </w:pPr>
      <w:r>
        <w:t>我回答：每个人都不应该被留给（left to）祂自己的私人观点，而是应该保留（retained）真理的类比（analogy），以及“先知和使徒解释的路线（line）。”</w:t>
      </w:r>
    </w:p>
    <w:p w14:paraId="2A30A326">
      <w:pPr>
        <w:pStyle w:val="11"/>
        <w:spacing w:line="249" w:lineRule="auto"/>
        <w:rPr>
          <w:rFonts w:hint="eastAsia"/>
        </w:rPr>
      </w:pPr>
    </w:p>
    <w:p w14:paraId="4C634C33">
      <w:pPr>
        <w:pStyle w:val="11"/>
        <w:widowControl/>
      </w:pPr>
      <w:r>
        <w:t>What then is this?</w:t>
      </w:r>
    </w:p>
    <w:p w14:paraId="3F03E87A">
      <w:pPr>
        <w:pStyle w:val="11"/>
        <w:widowControl/>
      </w:pPr>
      <w:r>
        <w:t>那么这是什么呢？</w:t>
      </w:r>
    </w:p>
    <w:p w14:paraId="70C74E64">
      <w:pPr>
        <w:pStyle w:val="11"/>
        <w:spacing w:line="249" w:lineRule="auto"/>
        <w:rPr>
          <w:rFonts w:hint="eastAsia"/>
        </w:rPr>
      </w:pPr>
    </w:p>
    <w:p w14:paraId="0596D186">
      <w:pPr>
        <w:pStyle w:val="11"/>
        <w:widowControl/>
      </w:pPr>
      <w:r>
        <w:t>He shews, says Bellarmine, that it is the decrees of councils, the consent of the fathers, and such like.</w:t>
      </w:r>
    </w:p>
    <w:p w14:paraId="76560E3C">
      <w:pPr>
        <w:pStyle w:val="11"/>
        <w:widowControl/>
      </w:pPr>
      <w:r>
        <w:t>祂展示了，贝拉明说，这是会议的法令（decrees）、教父们的一致意见，以及类似的事物。</w:t>
      </w:r>
    </w:p>
    <w:p w14:paraId="2465C355">
      <w:pPr>
        <w:pStyle w:val="11"/>
        <w:spacing w:line="249" w:lineRule="auto"/>
        <w:rPr>
          <w:rFonts w:hint="eastAsia"/>
        </w:rPr>
      </w:pPr>
    </w:p>
    <w:p w14:paraId="526570A0">
      <w:pPr>
        <w:pStyle w:val="11"/>
        <w:widowControl/>
      </w:pPr>
      <w:r>
        <w:t>We also value these things highly; yet not promiscuously, but with discrimination.</w:t>
      </w:r>
    </w:p>
    <w:p w14:paraId="61A6220B">
      <w:pPr>
        <w:pStyle w:val="11"/>
        <w:widowControl/>
      </w:pPr>
      <w:r>
        <w:t>我们也高度重视这些事物；但并非混杂地（promiscuously），而是带着辨别力（discrimination）。</w:t>
      </w:r>
    </w:p>
    <w:p w14:paraId="12C41B25">
      <w:pPr>
        <w:pStyle w:val="11"/>
        <w:spacing w:line="249" w:lineRule="auto"/>
        <w:rPr>
          <w:rFonts w:hint="eastAsia"/>
        </w:rPr>
      </w:pPr>
    </w:p>
    <w:p w14:paraId="0235BE08">
      <w:pPr>
        <w:pStyle w:val="11"/>
        <w:widowControl/>
      </w:pPr>
      <w:r>
        <w:t>For the decrees of councils are not always perfectly entire, and the consent of the fathers can never be proved.</w:t>
      </w:r>
    </w:p>
    <w:p w14:paraId="1D3FBC59">
      <w:pPr>
        <w:pStyle w:val="11"/>
        <w:widowControl/>
      </w:pPr>
      <w:r>
        <w:t>因为会议的法令并非总是完全完整（entire）的，而且教父们的一致意见永远无法被证明。</w:t>
      </w:r>
    </w:p>
    <w:p w14:paraId="3E5538E6">
      <w:pPr>
        <w:pStyle w:val="11"/>
        <w:spacing w:line="249" w:lineRule="auto"/>
        <w:rPr>
          <w:rFonts w:hint="eastAsia"/>
        </w:rPr>
      </w:pPr>
    </w:p>
    <w:p w14:paraId="626353B0">
      <w:pPr>
        <w:pStyle w:val="11"/>
        <w:widowControl/>
      </w:pPr>
      <w:r>
        <w:t>But wherefore did Vincentius say nothing of the Roman pontiff, when he was disputing of the true interpretation of scripture?</w:t>
      </w:r>
    </w:p>
    <w:p w14:paraId="69291971">
      <w:pPr>
        <w:pStyle w:val="11"/>
        <w:widowControl/>
      </w:pPr>
      <w:r>
        <w:t>但是，当文森（Vincentius）在争论圣经的真实解释时，祂为什么没有提到罗马教皇（Roman pontiff）呢？</w:t>
      </w:r>
    </w:p>
    <w:p w14:paraId="664D83B0">
      <w:pPr>
        <w:pStyle w:val="11"/>
        <w:spacing w:line="249" w:lineRule="auto"/>
        <w:rPr>
          <w:rFonts w:hint="eastAsia"/>
        </w:rPr>
      </w:pPr>
    </w:p>
    <w:p w14:paraId="680EC668">
      <w:pPr>
        <w:pStyle w:val="11"/>
        <w:widowControl/>
      </w:pPr>
      <w:r>
        <w:t>Who does not perceive that this glorious interpreter of scripture was unknown to Vincentius?</w:t>
      </w:r>
    </w:p>
    <w:p w14:paraId="12CE2506">
      <w:pPr>
        <w:pStyle w:val="11"/>
        <w:widowControl/>
      </w:pPr>
      <w:r>
        <w:t>谁看不出这位荣耀的圣经解释者对文森来说是未知的呢？</w:t>
      </w:r>
    </w:p>
    <w:p w14:paraId="2405B9F5">
      <w:pPr>
        <w:pStyle w:val="11"/>
        <w:spacing w:line="249" w:lineRule="auto"/>
        <w:rPr>
          <w:rFonts w:hint="eastAsia"/>
        </w:rPr>
      </w:pPr>
    </w:p>
    <w:p w14:paraId="6790A0A5">
      <w:pPr>
        <w:pStyle w:val="11"/>
        <w:widowControl/>
      </w:pPr>
      <w:r>
        <w:t>Gregory follows, who, Lib. V. Epistle 25, says: “We know that the most pious lords keep strict discipline, observe order, respect the canon, and intermeddle not with the business of the priest29.”</w:t>
      </w:r>
    </w:p>
    <w:p w14:paraId="6A04E05E">
      <w:pPr>
        <w:pStyle w:val="11"/>
        <w:widowControl/>
      </w:pPr>
      <w:r>
        <w:t>格里高利（Gregory）紧随其后，祂在第五卷第 25 封书信中说：“我们知道最虔诚的君主（lords）遵守严格的纪律（discipline），遵守秩序（order），尊重法规（canon），不干涉（intermeddle）祭司的事务29。”</w:t>
      </w:r>
    </w:p>
    <w:p w14:paraId="5E341771">
      <w:pPr>
        <w:pStyle w:val="11"/>
        <w:widowControl/>
      </w:pPr>
      <w:r>
        <w:t>I answer: Pious princes use not to meddle with the affairs of the priesthood, and this is said to be unlawful for them to do.</w:t>
      </w:r>
    </w:p>
    <w:p w14:paraId="6F2EAF41">
      <w:pPr>
        <w:pStyle w:val="11"/>
        <w:widowControl/>
      </w:pPr>
      <w:r>
        <w:t>我回答：虔诚的君王（princes）不习惯干涉祭司职分（priesthood）的事务，并且据说这对他们来说是非法的。</w:t>
      </w:r>
    </w:p>
    <w:p w14:paraId="63D0E897">
      <w:pPr>
        <w:pStyle w:val="11"/>
        <w:spacing w:line="249" w:lineRule="auto"/>
        <w:rPr>
          <w:rFonts w:hint="eastAsia"/>
        </w:rPr>
      </w:pPr>
    </w:p>
    <w:p w14:paraId="1D24C998">
      <w:pPr>
        <w:pStyle w:val="11"/>
        <w:widowControl/>
      </w:pPr>
      <w:r>
        <w:t>But what is this to the Jesuit’s cause?</w:t>
      </w:r>
    </w:p>
    <w:p w14:paraId="5034C55E">
      <w:pPr>
        <w:pStyle w:val="11"/>
        <w:widowControl/>
      </w:pPr>
      <w:r>
        <w:t>但这与耶稣会士的事业（cause）有什么关系？</w:t>
      </w:r>
    </w:p>
    <w:p w14:paraId="6BC0B822">
      <w:pPr>
        <w:pStyle w:val="11"/>
        <w:spacing w:line="249" w:lineRule="auto"/>
        <w:rPr>
          <w:rFonts w:hint="eastAsia"/>
        </w:rPr>
      </w:pPr>
    </w:p>
    <w:p w14:paraId="58600C37">
      <w:pPr>
        <w:pStyle w:val="11"/>
        <w:widowControl/>
      </w:pPr>
      <w:r>
        <w:t>Will it therefore follow, that the supreme right of expounding scripture and the final judgment of all controversies appertains to the bishop of Rome?</w:t>
      </w:r>
    </w:p>
    <w:p w14:paraId="199214D4">
      <w:pPr>
        <w:pStyle w:val="11"/>
        <w:widowControl/>
      </w:pPr>
      <w:r>
        <w:t>因此就必然得出，解释圣经的最高权利和所有争议的最终判断权属于罗马主教吗？</w:t>
      </w:r>
    </w:p>
    <w:p w14:paraId="2D174CAD">
      <w:pPr>
        <w:pStyle w:val="11"/>
        <w:spacing w:line="249" w:lineRule="auto"/>
        <w:rPr>
          <w:rFonts w:hint="eastAsia"/>
        </w:rPr>
      </w:pPr>
    </w:p>
    <w:p w14:paraId="7956FECD">
      <w:pPr>
        <w:pStyle w:val="11"/>
        <w:widowControl/>
      </w:pPr>
      <w:r>
        <w:t>These testimonies respect rather another question, whether a prince ought to undertake the care of religion.</w:t>
      </w:r>
    </w:p>
    <w:p w14:paraId="4A84BF96">
      <w:pPr>
        <w:pStyle w:val="11"/>
        <w:widowControl/>
      </w:pPr>
      <w:r>
        <w:t>这些见证更倾向于另一个问题，即一位君王是否应该承担（undertake）宗教的关怀（care）。</w:t>
      </w:r>
    </w:p>
    <w:p w14:paraId="01BA4DBF">
      <w:pPr>
        <w:pStyle w:val="11"/>
        <w:spacing w:line="249" w:lineRule="auto"/>
        <w:rPr>
          <w:rFonts w:hint="eastAsia"/>
        </w:rPr>
      </w:pPr>
    </w:p>
    <w:p w14:paraId="5FDB70B1">
      <w:pPr>
        <w:pStyle w:val="11"/>
        <w:widowControl/>
      </w:pPr>
      <w:r>
        <w:t>But such is the acuteness of the Jesuits, that they can prove anything by anything.</w:t>
      </w:r>
    </w:p>
    <w:p w14:paraId="76FE6BB3">
      <w:pPr>
        <w:pStyle w:val="11"/>
        <w:widowControl/>
      </w:pPr>
      <w:r>
        <w:t>但耶稣会士的敏锐（acuteness）是如此，他们可以用任何东西证明任何事情。</w:t>
      </w:r>
    </w:p>
    <w:p w14:paraId="0F05B086">
      <w:pPr>
        <w:pStyle w:val="11"/>
        <w:spacing w:line="249" w:lineRule="auto"/>
        <w:rPr>
          <w:rFonts w:hint="eastAsia"/>
        </w:rPr>
      </w:pPr>
    </w:p>
    <w:p w14:paraId="3A975FE7">
      <w:pPr>
        <w:pStyle w:val="11"/>
        <w:widowControl/>
      </w:pPr>
      <w:r>
        <w:t>I pass over Anselm and Bernard, and excuse them, considering the time they lived in, if perchance they ascribed some extravagant prerogatives to the Roman pontiff.</w:t>
      </w:r>
    </w:p>
    <w:p w14:paraId="5E3F35DC">
      <w:pPr>
        <w:pStyle w:val="11"/>
        <w:widowControl/>
      </w:pPr>
      <w:r>
        <w:t>我略过（pass over）安瑟伦（Anselm）和伯尔纳（Bernard），并原谅他们，考虑到他们所处的时代，如果他们碰巧（perchance）将一些过分的（extravagant）特权（prerogatives）归因于罗马教皇（Roman pontiff）。</w:t>
      </w:r>
    </w:p>
    <w:p w14:paraId="135FD773">
      <w:pPr>
        <w:pStyle w:val="11"/>
        <w:spacing w:line="249" w:lineRule="auto"/>
        <w:rPr>
          <w:rFonts w:hint="eastAsia"/>
        </w:rPr>
      </w:pPr>
    </w:p>
    <w:p w14:paraId="25CD738C">
      <w:pPr>
        <w:pStyle w:val="11"/>
        <w:widowControl/>
      </w:pPr>
      <w:r>
        <w:t>If he had produced even more numerous and stringent arguments than these, yet, since they are merely human, they could make no reason of demonstrative force.</w:t>
      </w:r>
    </w:p>
    <w:p w14:paraId="29EB4DAB">
      <w:pPr>
        <w:pStyle w:val="11"/>
        <w:widowControl/>
      </w:pPr>
      <w:r>
        <w:t>即使祂提出了比这些更多（numerous）和更严格（stringent）的论证，然而，既然它们仅仅是人类的，它们也不能构成具有证明性力量（demonstrative force）的理由。</w:t>
      </w:r>
    </w:p>
    <w:p w14:paraId="3BA63044">
      <w:pPr>
        <w:pStyle w:val="11"/>
        <w:spacing w:line="249" w:lineRule="auto"/>
        <w:rPr>
          <w:rFonts w:hint="eastAsia"/>
        </w:rPr>
      </w:pPr>
    </w:p>
    <w:p w14:paraId="3B1A27B6">
      <w:pPr>
        <w:pStyle w:val="11"/>
        <w:widowControl/>
      </w:pPr>
      <w:r>
        <w:t>And so much upon the Jesuit’s third argument.</w:t>
      </w:r>
    </w:p>
    <w:p w14:paraId="5F8674AA">
      <w:pPr>
        <w:pStyle w:val="11"/>
        <w:widowControl/>
      </w:pPr>
      <w:r>
        <w:t>关于耶稣会士的第三个论证就说这么多。</w:t>
      </w:r>
    </w:p>
    <w:p w14:paraId="572E5C03">
      <w:pPr>
        <w:pStyle w:val="11"/>
        <w:spacing w:line="249" w:lineRule="auto"/>
        <w:rPr>
          <w:rFonts w:hint="eastAsia"/>
        </w:rPr>
      </w:pPr>
    </w:p>
    <w:p w14:paraId="17B40B06">
      <w:pPr>
        <w:pStyle w:val="11"/>
        <w:widowControl/>
      </w:pPr>
      <w:r>
        <w:t>[Vide supra.]</w:t>
      </w:r>
    </w:p>
    <w:p w14:paraId="6C489DD9">
      <w:pPr>
        <w:pStyle w:val="11"/>
        <w:spacing w:line="249" w:lineRule="auto"/>
        <w:rPr>
          <w:rFonts w:hint="eastAsia"/>
        </w:rPr>
      </w:pPr>
    </w:p>
    <w:p w14:paraId="1D161386">
      <w:pPr>
        <w:pStyle w:val="11"/>
        <w:widowControl/>
      </w:pPr>
      <w:r>
        <w:t>[见上。]</w:t>
      </w:r>
    </w:p>
    <w:p w14:paraId="2A412903">
      <w:pPr>
        <w:pStyle w:val="11"/>
        <w:spacing w:line="249" w:lineRule="auto"/>
        <w:rPr>
          <w:rFonts w:hint="eastAsia"/>
        </w:rPr>
      </w:pPr>
    </w:p>
    <w:p w14:paraId="062361FB">
      <w:pPr>
        <w:pStyle w:val="11"/>
        <w:widowControl/>
      </w:pPr>
      <w:r>
        <w:t>[Aug. Opp. T. 2. p. 88. Paris. 1555. See Coke, Censura quorundam Scriptt. Vett. p. 219.</w:t>
      </w:r>
    </w:p>
    <w:p w14:paraId="2133F271">
      <w:pPr>
        <w:pStyle w:val="11"/>
        <w:widowControl/>
      </w:pPr>
      <w:r>
        <w:t>(Helmstadt. 1683). Papebroch himself (Catalog. Roman. Pontific. p. 61. ap. Cave, Hist. Liter. Art. Innocentius I.) confesses that many of this pope’s epistles may be proved spurious by chronology.]</w:t>
      </w:r>
    </w:p>
    <w:p w14:paraId="017751BD">
      <w:pPr>
        <w:pStyle w:val="11"/>
        <w:spacing w:line="249" w:lineRule="auto"/>
        <w:rPr>
          <w:rFonts w:hint="eastAsia"/>
        </w:rPr>
      </w:pPr>
    </w:p>
    <w:p w14:paraId="7C9EFC0C">
      <w:pPr>
        <w:pStyle w:val="11"/>
        <w:widowControl/>
      </w:pPr>
      <w:r>
        <w:t>[奥古斯丁，《著作》（Opp.） T. 2. p. 88. Paris. 1555. 见科克（Coke），《古老著作****审察》（Censura quorundam Scriptt. Vett.） p. 219. (Helmstadt. 1683). 帕佩布罗赫（Papebroch）本人（《罗马教皇目录》（Catalog. Roman. Pontific.） p. 61. ap. 凯夫（Cave），《文学史》（Hist. Liter.） 英诺森一世条目）承认这位教皇的许多书信可以被年表（chronology）证明是伪造的（spurious）。]</w:t>
      </w:r>
    </w:p>
    <w:p w14:paraId="40DFDCBB">
      <w:pPr>
        <w:pStyle w:val="11"/>
        <w:spacing w:line="249" w:lineRule="auto"/>
        <w:rPr>
          <w:rFonts w:hint="eastAsia"/>
        </w:rPr>
      </w:pPr>
    </w:p>
    <w:p w14:paraId="4F5A9EE4">
      <w:pPr>
        <w:pStyle w:val="11"/>
        <w:widowControl/>
      </w:pPr>
      <w:r>
        <w:t>[In hac epistola et dictionem et ingenium tali dignum Præsule desiderare cogimur.–Censura in Ep.</w:t>
      </w:r>
    </w:p>
    <w:p w14:paraId="240B9F73">
      <w:pPr>
        <w:pStyle w:val="11"/>
        <w:spacing w:line="249" w:lineRule="auto"/>
        <w:rPr>
          <w:rFonts w:hint="eastAsia"/>
        </w:rPr>
      </w:pPr>
    </w:p>
    <w:p w14:paraId="19836087">
      <w:pPr>
        <w:pStyle w:val="11"/>
        <w:widowControl/>
      </w:pPr>
      <w:r>
        <w:t>inter Epp. Augustini ut supra, p. 86. 2.]</w:t>
      </w:r>
    </w:p>
    <w:p w14:paraId="20402152">
      <w:pPr>
        <w:pStyle w:val="11"/>
        <w:spacing w:line="249" w:lineRule="auto"/>
        <w:rPr>
          <w:rFonts w:hint="eastAsia"/>
        </w:rPr>
      </w:pPr>
    </w:p>
    <w:p w14:paraId="1CBFC390">
      <w:pPr>
        <w:pStyle w:val="11"/>
        <w:widowControl/>
      </w:pPr>
      <w:r>
        <w:t>[在这封书信中，我们不得不缺失（desiderare cogimur）适合（dignum）这样一位主教（Præsule）的措辞（dictionem）和才华（ingenium）。–审察（Censura）于奥古斯丁书信中的第 93 封书信，如上，p. 86. 2。]</w:t>
      </w:r>
    </w:p>
    <w:p w14:paraId="519E877A">
      <w:pPr>
        <w:pStyle w:val="11"/>
        <w:spacing w:line="249" w:lineRule="auto"/>
        <w:rPr>
          <w:rFonts w:hint="eastAsia"/>
        </w:rPr>
      </w:pPr>
    </w:p>
    <w:p w14:paraId="563B6414">
      <w:pPr>
        <w:pStyle w:val="11"/>
        <w:widowControl/>
      </w:pPr>
      <w:r>
        <w:t>[οὐ πρότερον ἦ τος ἐπισκόπους ἐπινε ῦσαι ἐκάθιζε . Euseb. de Vita Constant. Lib. III. c. 10. p.</w:t>
      </w:r>
    </w:p>
    <w:p w14:paraId="5A2E51DC">
      <w:pPr>
        <w:pStyle w:val="11"/>
        <w:spacing w:line="249" w:lineRule="auto"/>
        <w:rPr>
          <w:rFonts w:hint="eastAsia"/>
        </w:rPr>
      </w:pPr>
    </w:p>
    <w:p w14:paraId="6E459A7D">
      <w:pPr>
        <w:pStyle w:val="11"/>
        <w:widowControl/>
      </w:pPr>
      <w:r>
        <w:t>D. Ed. Vales. Paris. 1678.]</w:t>
      </w:r>
    </w:p>
    <w:p w14:paraId="293E3D74">
      <w:pPr>
        <w:pStyle w:val="11"/>
        <w:spacing w:line="249" w:lineRule="auto"/>
        <w:rPr>
          <w:rFonts w:hint="eastAsia"/>
        </w:rPr>
      </w:pPr>
    </w:p>
    <w:p w14:paraId="1F17135C">
      <w:pPr>
        <w:pStyle w:val="11"/>
        <w:widowControl/>
      </w:pPr>
      <w:r>
        <w:t>[ οὐ πρότερον ἦ τος ἐπισκόπους ἐπινε ῦσαι ἐκάθιζε （祂在主教们点头允许之前不坐下）。优西比乌，《君士坦丁生平》（de Vita Constant.）第三卷第 10 章第 402 页 D. Ed. 瓦莱斯（Vales.） Paris. 1678。]</w:t>
      </w:r>
    </w:p>
    <w:p w14:paraId="2A29C2EC">
      <w:pPr>
        <w:pStyle w:val="11"/>
        <w:spacing w:line="249" w:lineRule="auto"/>
        <w:rPr>
          <w:rFonts w:hint="eastAsia"/>
        </w:rPr>
      </w:pPr>
    </w:p>
    <w:p w14:paraId="2F27C25F">
      <w:pPr>
        <w:pStyle w:val="11"/>
        <w:widowControl/>
      </w:pPr>
      <w:r>
        <w:t>[πᾶν γρ εἴ τι δ’ ἇν ἐν τοῖς ἁγίοις τῶν ἐπισκόπων συνεδρίοις πράττεται, το ῦτα πρς τν θείαν βούλησιν ἔχει τν ἀναϕοράν . Ibid. cap. 20. p. 407. C.]</w:t>
      </w:r>
    </w:p>
    <w:p w14:paraId="542B0941">
      <w:pPr>
        <w:pStyle w:val="11"/>
        <w:spacing w:line="249" w:lineRule="auto"/>
        <w:rPr>
          <w:rFonts w:hint="eastAsia"/>
        </w:rPr>
      </w:pPr>
    </w:p>
    <w:p w14:paraId="70EC3016">
      <w:pPr>
        <w:pStyle w:val="11"/>
        <w:widowControl/>
      </w:pPr>
      <w:r>
        <w:t>[πᾶν γρ εἴ τι δ’ ἇν ἐν τοῖς ἁγίοις τῶν ἐπισκόπων συνεδρίοις πράττεται, το ῦτα πρς τν θείαν βούλησιν ἔχει τν ἀναϕοράν （因为凡在主教们的神圣聚会（συνεδρίοις）中所实行（πράττεται）的一切，都与（πρς）神圣的旨意（θείαν βούλησιν）有关系（ἀναϕοράν））。同上。第 20 章第 407 页 C。]</w:t>
      </w:r>
    </w:p>
    <w:p w14:paraId="21F770A0">
      <w:pPr>
        <w:pStyle w:val="11"/>
        <w:spacing w:line="249" w:lineRule="auto"/>
        <w:rPr>
          <w:rFonts w:hint="eastAsia"/>
        </w:rPr>
      </w:pPr>
    </w:p>
    <w:p w14:paraId="78F8DA5F">
      <w:pPr>
        <w:pStyle w:val="11"/>
        <w:widowControl/>
      </w:pPr>
      <w:r>
        <w:t>[Sicut factum est sub Constantino augustæ memoriæ principe, qui nullas leges ante præmisit, sed liberum dedit judicium sacerdotibus.—Class. 1. Ep. 21. n. 15. p. 339. T. 8. Paris. 1839.]</w:t>
      </w:r>
    </w:p>
    <w:p w14:paraId="6C92F6D0">
      <w:pPr>
        <w:pStyle w:val="11"/>
        <w:spacing w:line="249" w:lineRule="auto"/>
        <w:rPr>
          <w:rFonts w:hint="eastAsia"/>
        </w:rPr>
      </w:pPr>
    </w:p>
    <w:p w14:paraId="4A3683B8">
      <w:pPr>
        <w:pStyle w:val="11"/>
        <w:widowControl/>
      </w:pPr>
      <w:r>
        <w:t>[正如在奥古斯都（augustæ memoriæ）的君士坦丁王子（principe）之下所发生的那样，祂没有事先提出任何法律，而是将自由的判断权赋予了祭司们（sacerdotibus）。—Class. 1. Ep. 21. n. 15. p. 339. T. 8. Paris. 1839。]</w:t>
      </w:r>
    </w:p>
    <w:p w14:paraId="043221FF">
      <w:pPr>
        <w:pStyle w:val="11"/>
        <w:spacing w:line="249" w:lineRule="auto"/>
        <w:rPr>
          <w:rFonts w:hint="eastAsia"/>
        </w:rPr>
      </w:pPr>
    </w:p>
    <w:p w14:paraId="6C66AA4A">
      <w:pPr>
        <w:pStyle w:val="11"/>
        <w:widowControl/>
      </w:pPr>
      <w:r>
        <w:t>[Neque enim ausus est Christianus imperator tumultuosas et fallaces querelas suscipere, ut de</w:t>
      </w:r>
    </w:p>
    <w:p w14:paraId="1CB8E43E">
      <w:pPr>
        <w:pStyle w:val="11"/>
        <w:widowControl/>
      </w:pPr>
      <w:r>
        <w:t>judicio episcoporum qui Romæ sederant ipse judicaret: sed alios, ut dixi, episcopos dedit.—Al. Ep.</w:t>
      </w:r>
    </w:p>
    <w:p w14:paraId="651C0C6A">
      <w:pPr>
        <w:pStyle w:val="11"/>
        <w:widowControl/>
      </w:pPr>
      <w:r>
        <w:t>cap. 7. T. 2. p. 97.]</w:t>
      </w:r>
    </w:p>
    <w:p w14:paraId="72FA82D2">
      <w:pPr>
        <w:pStyle w:val="11"/>
        <w:spacing w:line="249" w:lineRule="auto"/>
        <w:rPr>
          <w:rFonts w:hint="eastAsia"/>
        </w:rPr>
      </w:pPr>
    </w:p>
    <w:p w14:paraId="3E81FFFA">
      <w:pPr>
        <w:pStyle w:val="11"/>
        <w:widowControl/>
      </w:pPr>
      <w:r>
        <w:t>[因为这位基督徒皇帝不敢接受喧嚣的（tumultuosas）和欺骗的（fallaces）抱怨（querelas），以至于祂亲自审判那些在罗马坐着的主教们的判断：而是像我所说的，祂指派了其他的主教。—Al. Ep. 43. cap. 7. T. 2. p. 97。]</w:t>
      </w:r>
    </w:p>
    <w:p w14:paraId="6D4C1C82">
      <w:pPr>
        <w:pStyle w:val="11"/>
        <w:spacing w:line="249" w:lineRule="auto"/>
        <w:rPr>
          <w:rFonts w:hint="eastAsia"/>
        </w:rPr>
      </w:pPr>
    </w:p>
    <w:p w14:paraId="5D7F647B">
      <w:pPr>
        <w:pStyle w:val="11"/>
        <w:widowControl/>
      </w:pPr>
      <w:r>
        <w:t>[Neque enim controversiæ dubiæ sententiæ rectius poterant expediri, quam si obortæ altercationis interpretes ipsos constituissemus antistites.—Rescript. Gratian. Imp. ad Conc. Aquileg. inter Opp. Ambrosii. T. 8. p. 230. Paris. 1839.]</w:t>
      </w:r>
    </w:p>
    <w:p w14:paraId="42674C0B">
      <w:pPr>
        <w:pStyle w:val="11"/>
        <w:spacing w:line="249" w:lineRule="auto"/>
        <w:rPr>
          <w:rFonts w:hint="eastAsia"/>
        </w:rPr>
      </w:pPr>
    </w:p>
    <w:p w14:paraId="2613D2E9">
      <w:pPr>
        <w:pStyle w:val="11"/>
        <w:widowControl/>
      </w:pPr>
      <w:r>
        <w:t>[因为对于可疑裁决的争议（controversiæ dubiæ sententiæ），如果我们将争执（altercationis）的解释者设立（constituissemus）为主教（antistites）本身，就不能被更正确地解决（expediri）。—格拉提安皇帝（Gratian. Imp.）致阿奎莱亚会议（Conc. Aquileg.）的回信（Rescript.），收录于安波罗修的著作（Opp. Ambrosii.） T. 8. p. 230. Paris. 1839。]</w:t>
      </w:r>
    </w:p>
    <w:p w14:paraId="2C5CA852">
      <w:pPr>
        <w:pStyle w:val="11"/>
        <w:spacing w:line="249" w:lineRule="auto"/>
        <w:rPr>
          <w:rFonts w:hint="eastAsia"/>
        </w:rPr>
      </w:pPr>
    </w:p>
    <w:p w14:paraId="7E2D89DE">
      <w:pPr>
        <w:pStyle w:val="11"/>
        <w:widowControl/>
      </w:pPr>
      <w:r>
        <w:t>[ἀθέμιτον γρ τν μ το ῦ καταλόγου τῶν ἁγιωτάτων ἐπισκόπων τυγχάνοντα τοῖς</w:t>
      </w:r>
    </w:p>
    <w:p w14:paraId="3A7151F8">
      <w:pPr>
        <w:pStyle w:val="11"/>
        <w:widowControl/>
      </w:pPr>
      <w:r>
        <w:t>ἐκκλησιαστικοῖς σκέμμασιν ἐπιμίγνυσθαι. Ap. Labb. et Cossart. Concill. T. 3. coll. 442, 3.]</w:t>
      </w:r>
    </w:p>
    <w:p w14:paraId="439A56B1">
      <w:pPr>
        <w:pStyle w:val="11"/>
        <w:spacing w:line="249" w:lineRule="auto"/>
        <w:rPr>
          <w:rFonts w:hint="eastAsia"/>
        </w:rPr>
      </w:pPr>
    </w:p>
    <w:p w14:paraId="4D06C9FD">
      <w:pPr>
        <w:pStyle w:val="11"/>
        <w:widowControl/>
      </w:pPr>
      <w:r>
        <w:t>[ ἀθέμιτον γρ τν μ το ῦ καταλόγου τῶν ἁγιωτάτων ἐπισκόπων τυγχάνοντα τοῖς ἐκκλησιαστικοῖς σκέμμασιν ἐπιμίγνυσθαι （因为不属于最神圣主教名单（καταλόγου）的人，干涉（ἐπιμίγνυσθαι）教会的事务（ἐκκλησιαστικοῖς σκέμμασιν）是不合法的）。Ap. 拉布（Labb.）et 科萨特（Cossart.）《会议文集》（Concill.） T. 3. coll. 442, 3。]</w:t>
      </w:r>
    </w:p>
    <w:p w14:paraId="61FE2CC2">
      <w:pPr>
        <w:pStyle w:val="11"/>
        <w:spacing w:line="249" w:lineRule="auto"/>
        <w:rPr>
          <w:rFonts w:hint="eastAsia"/>
        </w:rPr>
      </w:pPr>
    </w:p>
    <w:p w14:paraId="6DB3E048">
      <w:pPr>
        <w:pStyle w:val="11"/>
        <w:widowControl/>
      </w:pPr>
      <w:r>
        <w:t>[Nam et injuriam facit judicis reverendissimæ synodi, si quis semel judicata ac recte disposita revolvere et publice disputare contenderit.—Cod. Justinian. Lib. I. Tit. 4. l. 3. Lugd. 1585.]</w:t>
      </w:r>
    </w:p>
    <w:p w14:paraId="2C40DA00">
      <w:pPr>
        <w:pStyle w:val="11"/>
        <w:spacing w:line="249" w:lineRule="auto"/>
        <w:rPr>
          <w:rFonts w:hint="eastAsia"/>
        </w:rPr>
      </w:pPr>
    </w:p>
    <w:p w14:paraId="15F90F0D">
      <w:pPr>
        <w:pStyle w:val="11"/>
        <w:widowControl/>
      </w:pPr>
      <w:r>
        <w:t>[因为如果有人争辩（contenderit）要重新审视（revolvere）和公开争论（disputare）一次已被裁决（judicata）和正确处理（disposita）的事物，祂就对最可敬的会议（synodi）的审判官造成了伤害（injuriam）。—查士丁尼法典（Cod. Justinian.）第一卷第 4 篇第 3 条。Lugd. 1585。]</w:t>
      </w:r>
    </w:p>
    <w:p w14:paraId="37C8555B">
      <w:pPr>
        <w:pStyle w:val="11"/>
        <w:spacing w:line="249" w:lineRule="auto"/>
        <w:rPr>
          <w:rFonts w:hint="eastAsia"/>
        </w:rPr>
      </w:pPr>
    </w:p>
    <w:p w14:paraId="02EFFA0E">
      <w:pPr>
        <w:pStyle w:val="11"/>
        <w:widowControl/>
      </w:pPr>
      <w:r>
        <w:t>[Ἐμο μν, ἔϕη, μετ λαοῦ τεταγμένῳ οὐ θέμις τοιαῦτα πολυπραγμονεῖν · οi δ ὁερεῖς οἶς τούτου μέλει καθ’ ἑαυτος ὅπη βούλονται συνίτωσαν.—p. 525. B. Paris. 1686.]</w:t>
      </w:r>
    </w:p>
    <w:p w14:paraId="2800D013">
      <w:pPr>
        <w:pStyle w:val="11"/>
        <w:spacing w:line="249" w:lineRule="auto"/>
        <w:rPr>
          <w:rFonts w:hint="eastAsia"/>
        </w:rPr>
      </w:pPr>
    </w:p>
    <w:p w14:paraId="67F48918">
      <w:pPr>
        <w:pStyle w:val="11"/>
        <w:widowControl/>
      </w:pPr>
      <w:r>
        <w:t>[ Ἐμο μν, ἔϕη, μετ λαοῦ τεταγμένῳ οὐ θέμις τοιαῦτα πολυπραγμονεῖν · οi δ ὁερεῖς οἶς τούτου μέλει καθ’ ἑαυτος ὅπη βούλονται συνίτωσαν （祂说，对于我这个被列在外行（λαοῦ）中的人，干涉（πολυπραγμονεῖν）这类事务是不合法的；而那些祭司（ὁερεῖς），负责此事（τούτου μέλει），可以按他们自己愿意的方式（ὅπη βούλονται）聚集）。—p. 525. B. Paris. 1686。]</w:t>
      </w:r>
    </w:p>
    <w:p w14:paraId="5F0615EB">
      <w:pPr>
        <w:pStyle w:val="11"/>
        <w:spacing w:line="249" w:lineRule="auto"/>
        <w:rPr>
          <w:rFonts w:hint="eastAsia"/>
        </w:rPr>
      </w:pPr>
    </w:p>
    <w:p w14:paraId="5FD0FE0C">
      <w:pPr>
        <w:pStyle w:val="11"/>
        <w:widowControl/>
      </w:pPr>
      <w:r>
        <w:t>[Labb. et Cossart. Concill. T. 8. col. 1157.]</w:t>
      </w:r>
    </w:p>
    <w:p w14:paraId="0D62C734">
      <w:pPr>
        <w:pStyle w:val="11"/>
        <w:spacing w:line="249" w:lineRule="auto"/>
        <w:rPr>
          <w:rFonts w:hint="eastAsia"/>
        </w:rPr>
      </w:pPr>
    </w:p>
    <w:p w14:paraId="3D0F932E">
      <w:pPr>
        <w:pStyle w:val="11"/>
        <w:widowControl/>
      </w:pPr>
      <w:r>
        <w:t>[拉布 et 科萨特。《会议文集》 T. 8. col. 1157。]</w:t>
      </w:r>
    </w:p>
    <w:p w14:paraId="0E206F39">
      <w:pPr>
        <w:pStyle w:val="11"/>
        <w:widowControl/>
      </w:pPr>
      <w:r>
        <w:t>[Ib. T. 3. col. 1333.]</w:t>
      </w:r>
    </w:p>
    <w:p w14:paraId="204CF1E6">
      <w:pPr>
        <w:pStyle w:val="11"/>
        <w:spacing w:line="249" w:lineRule="auto"/>
        <w:rPr>
          <w:rFonts w:hint="eastAsia"/>
        </w:rPr>
      </w:pPr>
    </w:p>
    <w:p w14:paraId="6B0B8019">
      <w:pPr>
        <w:pStyle w:val="11"/>
        <w:widowControl/>
      </w:pPr>
      <w:r>
        <w:t>[同上。 T. 3. col. 1333。]</w:t>
      </w:r>
    </w:p>
    <w:p w14:paraId="3DCFBE52">
      <w:pPr>
        <w:pStyle w:val="11"/>
        <w:spacing w:line="249" w:lineRule="auto"/>
        <w:rPr>
          <w:rFonts w:hint="eastAsia"/>
        </w:rPr>
      </w:pPr>
    </w:p>
    <w:p w14:paraId="69C79EA8">
      <w:pPr>
        <w:pStyle w:val="11"/>
        <w:widowControl/>
      </w:pPr>
      <w:r>
        <w:t>[Cum enim ex scripturis arguuntur, in accusationem convertuntur ipsarum scripturarum, quasi</w:t>
      </w:r>
    </w:p>
    <w:p w14:paraId="0772060F">
      <w:pPr>
        <w:pStyle w:val="11"/>
        <w:widowControl/>
      </w:pPr>
      <w:r>
        <w:t>non recte habeant, neque sint ex auctoritate, et quia varie sint dictæ, et quia non possit ex his inveniri veritas ab his qui nesciant traditionem.—p. 230. Paris. 1675. In the next chapter, p. 232, we find:</w:t>
      </w:r>
    </w:p>
    <w:p w14:paraId="6D1B22F8">
      <w:pPr>
        <w:pStyle w:val="11"/>
        <w:widowControl/>
      </w:pPr>
      <w:r>
        <w:t>Maximæ et antiquissimæ et omnibus cognitæ, a gloriosissimis duobus apostolis Petro et Paulo Romæ fundatæ et constitutæ ecclesiæ, eam quam habet ab apostolis traditionem et annunciatam hominibus fidem, per successiones episcoporum pervenientem usque ad nos, indicantes, confundimus omnes</w:t>
      </w:r>
    </w:p>
    <w:p w14:paraId="12BAB0AC">
      <w:pPr>
        <w:pStyle w:val="11"/>
        <w:widowControl/>
      </w:pPr>
      <w:r>
        <w:t>eos, &amp;c.]</w:t>
      </w:r>
    </w:p>
    <w:p w14:paraId="6167C840">
      <w:pPr>
        <w:pStyle w:val="11"/>
        <w:spacing w:line="249" w:lineRule="auto"/>
        <w:rPr>
          <w:rFonts w:hint="eastAsia"/>
        </w:rPr>
      </w:pPr>
    </w:p>
    <w:p w14:paraId="42614A61">
      <w:pPr>
        <w:pStyle w:val="11"/>
        <w:widowControl/>
      </w:pPr>
      <w:r>
        <w:t>[因为当他们从圣经中被驳斥（arguuntur）时，他们就转向控告（accusationem）圣经本身，仿佛圣经不正确，没有权威（auctoritate），并且因为它们说得含糊不清（varie sint dictæ），并且因为那些不了解传统（traditionem）的人不能从中找到真理。—p. 230. Paris. 1675. 在下一章，p. 232，我们发现：</w:t>
      </w:r>
    </w:p>
    <w:p w14:paraId="0028F0F4">
      <w:pPr>
        <w:pStyle w:val="11"/>
        <w:widowControl/>
      </w:pPr>
      <w:r>
        <w:t>我们通过指明那个由两位最荣耀的使徒彼得和保罗在罗马建立和设立（constitutæ）的、对所有人来说是最大、最古老和众所周知的教会，祂所拥有的使徒传统和向人宣扬（annunciatam）的信心（fidem），通过主教们的传承（successiones episcoporum）一直传到我们这里，来使（confundimus）所有那些人困惑（confundimus），等等。]</w:t>
      </w:r>
    </w:p>
    <w:p w14:paraId="5662D6CE">
      <w:pPr>
        <w:pStyle w:val="11"/>
        <w:spacing w:line="249" w:lineRule="auto"/>
        <w:rPr>
          <w:rFonts w:hint="eastAsia"/>
        </w:rPr>
      </w:pPr>
    </w:p>
    <w:p w14:paraId="0D2F01C4">
      <w:pPr>
        <w:pStyle w:val="11"/>
        <w:widowControl/>
      </w:pPr>
      <w:r>
        <w:t>[T. 1. p. 371. Ed. Benedict.]</w:t>
      </w:r>
    </w:p>
    <w:p w14:paraId="5D9E3618">
      <w:pPr>
        <w:pStyle w:val="11"/>
        <w:spacing w:line="249" w:lineRule="auto"/>
        <w:rPr>
          <w:rFonts w:hint="eastAsia"/>
        </w:rPr>
      </w:pPr>
    </w:p>
    <w:p w14:paraId="1DC2A517">
      <w:pPr>
        <w:pStyle w:val="11"/>
        <w:widowControl/>
      </w:pPr>
      <w:r>
        <w:t>[T. 1. p. 371. 本笃会版本（Ed. Benedict.）。]</w:t>
      </w:r>
    </w:p>
    <w:p w14:paraId="52C6644F">
      <w:pPr>
        <w:pStyle w:val="11"/>
        <w:spacing w:line="249" w:lineRule="auto"/>
        <w:rPr>
          <w:rFonts w:hint="eastAsia"/>
        </w:rPr>
      </w:pPr>
    </w:p>
    <w:p w14:paraId="59AFC1DF">
      <w:pPr>
        <w:pStyle w:val="11"/>
        <w:widowControl/>
      </w:pPr>
      <w:r>
        <w:t>[Ἐϕάνη δ ἡμῖν ἀκόλουθον ἐπιστεῖλαι τῷ ἐπισκόπῳ Ρώμης, ἐπιοκέψασθαι τ ἐντα ῦθα, κα</w:t>
      </w:r>
    </w:p>
    <w:p w14:paraId="5C9D95A2">
      <w:pPr>
        <w:pStyle w:val="11"/>
        <w:widowControl/>
      </w:pPr>
      <w:r>
        <w:t>δοῦναι γνώμην · ἵνα ἐπειδν ἀπ κοινοῦ κα συνοδικοῦ δόγματος ἀποσταλῆναι τινς δύσκολον τῶν ἐκεῖθεν, αὐτν αὐθεντῆσαι περ τ πρᾶγμα, ἐκλεξάμενον ἄνδρας iκανος μν ὁδοιπορίας πόνους</w:t>
      </w:r>
    </w:p>
    <w:p w14:paraId="7588B8B4">
      <w:pPr>
        <w:pStyle w:val="11"/>
        <w:widowControl/>
      </w:pPr>
      <w:r>
        <w:t>διενεγκεῖν, iκανος δ πρᾳότητι κα ἀπονοίᾳ ἤθους τος ἐνδιαστρόϕους τῶν παρ’ ἡμῖν νουθετῆσαι · ἐπιτηδείως δ κα οiκονομικῶς κεχρημένους τῳ λόγῳ, κα πάντα ἔχοντας μεθ’ ἑαυτῶν τ ἐν</w:t>
      </w:r>
    </w:p>
    <w:p w14:paraId="3552DF64">
      <w:pPr>
        <w:pStyle w:val="11"/>
        <w:widowControl/>
      </w:pPr>
      <w:r>
        <w:t>Ἀριμίνῳ πεπραγμένα, ἐπ λύσει τῶν κατ ἀνάγκην ἐκεῖ γενομένων . T. 2. p. 825. B.]</w:t>
      </w:r>
    </w:p>
    <w:p w14:paraId="5398A4D5">
      <w:pPr>
        <w:pStyle w:val="11"/>
        <w:spacing w:line="249" w:lineRule="auto"/>
        <w:rPr>
          <w:rFonts w:hint="eastAsia"/>
        </w:rPr>
      </w:pPr>
    </w:p>
    <w:p w14:paraId="047A7AE2">
      <w:pPr>
        <w:pStyle w:val="11"/>
        <w:widowControl/>
      </w:pPr>
      <w:r>
        <w:t>[ Ἐϕάνη δ ἡμῖν ἀκόλουθον ἐπιστεῖλαι τῷ ἐπισκόπῳ Ρώμης, ἐπιοκέψασθαι τ ἐντα ῦθα, κα δοῦναι γνώμην · ἵνα ἐπειδν ἀπ κοινοῦ κα συνοδικοῦ δόγματος ἀποσταλῆναι τινς δύσκολον τῶν ἐκεῖθεν, αὐτν αὐθεντῆσαι περ τ πρᾶγμα, ἐκλεξάμενον ἄνδρας iκανος μν ὁδοιπορίας πόνους διενεγκεῖν, iκανος δ πρᾳότητι κα ἀπονοίᾳ ἤθους τος ἐνδιαστρόϕους τῶν παρ’ ἡμῖν νουθετῆσαι · ἐπιτηδείως δ κα οiκονομικῶς κεχρημένους τῳ λόγῳ, κα πάντα ἔχοντας μεθ’ ἑαυτῶν τ ἐν Ἀριμίνῳ πεπραγμένα, ἐπ λύσει τῶν κατ ἀνάγκην ἐκεῖ γενομένων （我们认为明智的（ἀκόλουθον）是写信给罗马主教，让他视察（ἐπιοκέψασθαι）这里，并给出意见（γνώμην）；因为很难从公共的（κοινοῦ）和会议的（συνοδικοῦ）法令（δόγματος）中派人，祂可以亲自（αὐτν αὐθεντῆσαι）处理（πρᾶγμα）此事，选择那些（ἄνδρας）能够承受（διενεγκεῖν）旅途劳顿（ὁδοιπορίας πόνους）的人，那些能够以温柔（πρᾳότητι）和不骄傲（ἀπονοίᾳ ἤθους）来劝诫（νουθετῆσαι）我们中间那些思想****扭曲的（ἐνδιαστρόϕους）人；那些以恰当（ἐπιτηδείως）和谨慎（οiκονομικῶς）的态度使用圣言，并随身携带（μεθ’ ἑαυτῶν）在里米尼所发生的一切（πεπραγμένα），以解除（λύσει）在那里因强迫（κατ ἀνάγκην）所做的事的人。— T. 2. p. 825. B。]</w:t>
      </w:r>
    </w:p>
    <w:p w14:paraId="38EAA8A2">
      <w:pPr>
        <w:pStyle w:val="11"/>
        <w:spacing w:line="249" w:lineRule="auto"/>
        <w:rPr>
          <w:rFonts w:hint="eastAsia"/>
        </w:rPr>
      </w:pPr>
    </w:p>
    <w:p w14:paraId="7652E796">
      <w:pPr>
        <w:pStyle w:val="11"/>
        <w:widowControl/>
      </w:pPr>
      <w:r>
        <w:t>[Orat. 1. T. 1. p. 1.]</w:t>
      </w:r>
    </w:p>
    <w:p w14:paraId="70F117D0">
      <w:pPr>
        <w:pStyle w:val="11"/>
        <w:spacing w:line="249" w:lineRule="auto"/>
        <w:rPr>
          <w:rFonts w:hint="eastAsia"/>
        </w:rPr>
      </w:pPr>
    </w:p>
    <w:p w14:paraId="52928D44">
      <w:pPr>
        <w:pStyle w:val="11"/>
        <w:widowControl/>
      </w:pPr>
      <w:r>
        <w:t>[演说 1. T. 1. p. 1。]</w:t>
      </w:r>
    </w:p>
    <w:p w14:paraId="109F0F14">
      <w:pPr>
        <w:pStyle w:val="11"/>
        <w:spacing w:line="249" w:lineRule="auto"/>
        <w:rPr>
          <w:rFonts w:hint="eastAsia"/>
        </w:rPr>
      </w:pPr>
    </w:p>
    <w:p w14:paraId="25CB36A0">
      <w:pPr>
        <w:pStyle w:val="11"/>
        <w:widowControl/>
      </w:pPr>
      <w:r>
        <w:t>[Orat. 17. T. 1. p. 265.]</w:t>
      </w:r>
    </w:p>
    <w:p w14:paraId="0C8261DE">
      <w:pPr>
        <w:pStyle w:val="11"/>
        <w:spacing w:line="249" w:lineRule="auto"/>
        <w:rPr>
          <w:rFonts w:hint="eastAsia"/>
        </w:rPr>
      </w:pPr>
    </w:p>
    <w:p w14:paraId="48FB483B">
      <w:pPr>
        <w:pStyle w:val="11"/>
        <w:widowControl/>
      </w:pPr>
      <w:r>
        <w:t>[演说 17. T. 1. p. 265。]</w:t>
      </w:r>
    </w:p>
    <w:p w14:paraId="2598C068">
      <w:pPr>
        <w:pStyle w:val="11"/>
        <w:spacing w:line="249" w:lineRule="auto"/>
        <w:rPr>
          <w:rFonts w:hint="eastAsia"/>
        </w:rPr>
      </w:pPr>
    </w:p>
    <w:p w14:paraId="493F9E5C">
      <w:pPr>
        <w:pStyle w:val="11"/>
        <w:widowControl/>
      </w:pPr>
      <w:r>
        <w:t>[Chrysostom there says of Peter, τν προστασίαν ἐνεπιστεύθη τῶν ἀδελϕῶν, in v. 21. But he adds afterwards of him and the other apostles generally, ἐπειδν γρ ἔμελλον τῆς οiκουμένης τν ἐπιτροπν ἀναδέξασθαι, οὐκ ἔδει συμπεπλέχθαι λοιπν ἀλλήλοις, in v. 23.]</w:t>
      </w:r>
    </w:p>
    <w:p w14:paraId="589E3734">
      <w:pPr>
        <w:pStyle w:val="11"/>
        <w:spacing w:line="249" w:lineRule="auto"/>
        <w:rPr>
          <w:rFonts w:hint="eastAsia"/>
        </w:rPr>
      </w:pPr>
    </w:p>
    <w:p w14:paraId="7276023D">
      <w:pPr>
        <w:pStyle w:val="11"/>
        <w:widowControl/>
      </w:pPr>
      <w:r>
        <w:t>[屈梭多模在那里说彼得， τν προστασίαν ἐνεπιστεύθη τῶν ἀδελϕῶν （祂被托付（ἐνεπιστεύθη）了对弟兄们的管理（προστασίαν）），在第 21 节。但祂随后对祂和一般的其他使徒补充说， ἐπειδν γρ ἔμελλον τῆς οiκουμένης τν ἐπιτροπν ἀναδέξασθαι, οὐκ ἔδει συμπεπλέχθαι λοιπν ἀλλήλοις （因为他们即将承担（ἀναδέξασθαι）对世界的管理（ἐπιτροπν），他们就不应该再纠缠（συμπεπλέχθαι）于彼此之间了），在第 23 节。]</w:t>
      </w:r>
    </w:p>
    <w:p w14:paraId="58F23C69">
      <w:pPr>
        <w:pStyle w:val="11"/>
        <w:spacing w:line="249" w:lineRule="auto"/>
        <w:rPr>
          <w:rFonts w:hint="eastAsia"/>
        </w:rPr>
      </w:pPr>
    </w:p>
    <w:p w14:paraId="3FBD35D9">
      <w:pPr>
        <w:pStyle w:val="11"/>
        <w:widowControl/>
      </w:pPr>
      <w:r>
        <w:t>[Dicit enim Cyrillus in libro Thesaurorum: Ut membra maneamus in capite nostro, apostolico throno Romanorum pontificum, a quo nostrum est quærere quid credere et quid tenere debemus.— Thomæ Aquinat. Opp. T. 17. p. 9. Venet. 1593.]</w:t>
      </w:r>
    </w:p>
    <w:p w14:paraId="10716EBB">
      <w:pPr>
        <w:pStyle w:val="11"/>
        <w:spacing w:line="249" w:lineRule="auto"/>
        <w:rPr>
          <w:rFonts w:hint="eastAsia"/>
        </w:rPr>
      </w:pPr>
    </w:p>
    <w:p w14:paraId="577569C1">
      <w:pPr>
        <w:pStyle w:val="11"/>
        <w:widowControl/>
      </w:pPr>
      <w:r>
        <w:t>[区利罗（Cyrillus）在《宝库》（Thesaurorum）一书中说：为了使我们继续（maneamus）作为在我们头（capite）上的肢体（membra），（我们继续）在罗马教皇（Romanorum pontificum）的使徒宝座（apostolico throno）中，我们有责任向祂****寻求（quærere）我们应该相信和持守什么。—托马斯·阿奎那（Thomæ Aquinat.）《著作》（Opp.） T. 17. p. 9. Venet. 1593。]</w:t>
      </w:r>
    </w:p>
    <w:p w14:paraId="3F558000">
      <w:pPr>
        <w:pStyle w:val="11"/>
        <w:spacing w:line="249" w:lineRule="auto"/>
        <w:rPr>
          <w:rFonts w:hint="eastAsia"/>
        </w:rPr>
      </w:pPr>
    </w:p>
    <w:p w14:paraId="04FDE886">
      <w:pPr>
        <w:pStyle w:val="11"/>
        <w:widowControl/>
      </w:pPr>
      <w:r>
        <w:t>[Hunc igitur potissimum gradum obstruimus, non admittendos eos ad illam de scripturis disputationem, si hæ sunt illæ vires illorum, uti ne eas habere possint. c. 15. p. 11.]</w:t>
      </w:r>
    </w:p>
    <w:p w14:paraId="51EC47DA">
      <w:pPr>
        <w:pStyle w:val="11"/>
        <w:spacing w:line="249" w:lineRule="auto"/>
        <w:rPr>
          <w:rFonts w:hint="eastAsia"/>
        </w:rPr>
      </w:pPr>
    </w:p>
    <w:p w14:paraId="12FCAB8E">
      <w:pPr>
        <w:pStyle w:val="11"/>
        <w:widowControl/>
      </w:pPr>
      <w:r>
        <w:t>[因此我们尤其（potissimum）阻塞（obstruimus）这一步（gradum），即不容许他们参与关于圣经的争论（disputationem），如果那些就是他们的力量（vires），他们就不会拥有那些。 c. 15. p. 11。]</w:t>
      </w:r>
    </w:p>
    <w:p w14:paraId="625605EB">
      <w:pPr>
        <w:pStyle w:val="11"/>
        <w:spacing w:line="249" w:lineRule="auto"/>
        <w:rPr>
          <w:rFonts w:hint="eastAsia"/>
        </w:rPr>
      </w:pPr>
    </w:p>
    <w:p w14:paraId="0301439B">
      <w:pPr>
        <w:pStyle w:val="11"/>
        <w:widowControl/>
      </w:pPr>
      <w:r>
        <w:t>[Neque enim aliunde hæreses obortæ sunt aut mota sunt schismata, quam inde quod sacerdoti Dei non obtemperatur, nec unus in ecclesia ad tempus sacerdos et ad tempus judex vice Christi cogitatur. Ep. 59. p. 129. Ed. Fell.]</w:t>
      </w:r>
    </w:p>
    <w:p w14:paraId="0758710C">
      <w:pPr>
        <w:pStyle w:val="11"/>
        <w:spacing w:line="249" w:lineRule="auto"/>
        <w:rPr>
          <w:rFonts w:hint="eastAsia"/>
        </w:rPr>
      </w:pPr>
    </w:p>
    <w:p w14:paraId="1FE04CD7">
      <w:pPr>
        <w:pStyle w:val="11"/>
        <w:widowControl/>
      </w:pPr>
      <w:r>
        <w:t>[异端（hæreses）和分裂（schismata）的产生和激动（mota sunt）并非源于别处，而是源于上帝的祭司不被服从，以及教会中一次只有一位祭司，一次只有一位审判官，祂不被视为代表基督（vice Christi）22。 Ep. 59. p. 129. Ed. Fell。]</w:t>
      </w:r>
    </w:p>
    <w:p w14:paraId="11C272D8">
      <w:pPr>
        <w:pStyle w:val="11"/>
        <w:spacing w:line="249" w:lineRule="auto"/>
        <w:rPr>
          <w:rFonts w:hint="eastAsia"/>
        </w:rPr>
      </w:pPr>
    </w:p>
    <w:p w14:paraId="4C010B4B">
      <w:pPr>
        <w:pStyle w:val="11"/>
        <w:widowControl/>
      </w:pPr>
      <w:r>
        <w:t>[Inde schismata et hæreses obortæ sunt, dum episcopus, qui unus est et ecclesiæ præest, superba quorundam præsumptione contemnitur.]</w:t>
      </w:r>
    </w:p>
    <w:p w14:paraId="0B293495">
      <w:pPr>
        <w:pStyle w:val="11"/>
        <w:spacing w:line="249" w:lineRule="auto"/>
        <w:rPr>
          <w:rFonts w:hint="eastAsia"/>
        </w:rPr>
      </w:pPr>
    </w:p>
    <w:p w14:paraId="57D17E3A">
      <w:pPr>
        <w:pStyle w:val="11"/>
        <w:widowControl/>
      </w:pPr>
      <w:r>
        <w:t>[分裂和异端由此产生，因为那位唯一的主教，祂主持（præest）教会，却被某些人的傲慢****僭越（superba quorundam præsumptione）所藐视（contemnitur）。]</w:t>
      </w:r>
    </w:p>
    <w:p w14:paraId="215528E1">
      <w:pPr>
        <w:pStyle w:val="11"/>
        <w:spacing w:line="249" w:lineRule="auto"/>
        <w:rPr>
          <w:rFonts w:hint="eastAsia"/>
        </w:rPr>
      </w:pPr>
    </w:p>
    <w:p w14:paraId="1020DC9A">
      <w:pPr>
        <w:pStyle w:val="11"/>
        <w:widowControl/>
      </w:pPr>
      <w:r>
        <w:t>[Quando audisti, clementissime imperator, in causa fidei laicos de episcopo judicasse?—Class. 1. Ep. 21. n. 4. p. 337. T. 8. Paris. 1839.]</w:t>
      </w:r>
    </w:p>
    <w:p w14:paraId="6D4E2C49">
      <w:pPr>
        <w:pStyle w:val="11"/>
        <w:spacing w:line="249" w:lineRule="auto"/>
        <w:rPr>
          <w:rFonts w:hint="eastAsia"/>
        </w:rPr>
      </w:pPr>
    </w:p>
    <w:p w14:paraId="1C9376FB">
      <w:pPr>
        <w:pStyle w:val="11"/>
        <w:widowControl/>
      </w:pPr>
      <w:r>
        <w:t>[最仁慈的（clementissime）皇帝，你何时听过外行（laicos）在信仰的案件（causa fidei）中审判主教？—Class. 1. Ep. 21. n. 4. p. 337. T. 8. Paris. 1839。]</w:t>
      </w:r>
    </w:p>
    <w:p w14:paraId="61E52A8A">
      <w:pPr>
        <w:pStyle w:val="11"/>
        <w:spacing w:line="249" w:lineRule="auto"/>
        <w:rPr>
          <w:rFonts w:hint="eastAsia"/>
        </w:rPr>
      </w:pPr>
    </w:p>
    <w:p w14:paraId="6A1AD31B">
      <w:pPr>
        <w:pStyle w:val="11"/>
        <w:widowControl/>
      </w:pPr>
      <w:r>
        <w:t>[Ut quoniam sancta scriptura fallere non potest, quisquis falli metuit hujus obscuritate quæstionis, eandem ecclesiam de illa consulat, quam sine ulla ambiguitate sancta scriptura demonstrat.—T. 7. p.</w:t>
      </w:r>
    </w:p>
    <w:p w14:paraId="6DF4BFB8">
      <w:pPr>
        <w:pStyle w:val="11"/>
        <w:spacing w:line="249" w:lineRule="auto"/>
        <w:rPr>
          <w:rFonts w:hint="eastAsia"/>
        </w:rPr>
      </w:pPr>
    </w:p>
    <w:p w14:paraId="5CC55837">
      <w:pPr>
        <w:pStyle w:val="11"/>
        <w:widowControl/>
      </w:pPr>
      <w:r>
        <w:t>Paris. 1637.]</w:t>
      </w:r>
    </w:p>
    <w:p w14:paraId="29AC2E95">
      <w:pPr>
        <w:pStyle w:val="11"/>
        <w:spacing w:line="249" w:lineRule="auto"/>
        <w:rPr>
          <w:rFonts w:hint="eastAsia"/>
        </w:rPr>
      </w:pPr>
    </w:p>
    <w:p w14:paraId="6597C2D1">
      <w:pPr>
        <w:pStyle w:val="11"/>
        <w:widowControl/>
      </w:pPr>
      <w:r>
        <w:t>[因为既然神圣的圣经不能欺骗（fallere），那么任何害怕被这个问题的晦涩（obscuritate）所欺骗的人，就应该咨询同一位教会，圣经毫无含糊地（ambiguitate）指明了祂。—T. 7. p. 168. Paris. 1637。]</w:t>
      </w:r>
    </w:p>
    <w:p w14:paraId="540C48E0">
      <w:pPr>
        <w:pStyle w:val="11"/>
        <w:widowControl/>
      </w:pPr>
      <w:r>
        <w:t>[Discernite, si placet, obsecro: non timebo tres hypostases dicere, si jubetis.—Ep. 56. Opp. T. 2.</w:t>
      </w:r>
    </w:p>
    <w:p w14:paraId="5AEE761E">
      <w:pPr>
        <w:pStyle w:val="11"/>
        <w:widowControl/>
      </w:pPr>
      <w:r>
        <w:t>p. 131. Basil. 1565.]</w:t>
      </w:r>
    </w:p>
    <w:p w14:paraId="3A8C615B">
      <w:pPr>
        <w:pStyle w:val="11"/>
        <w:spacing w:line="249" w:lineRule="auto"/>
        <w:rPr>
          <w:rFonts w:hint="eastAsia"/>
        </w:rPr>
      </w:pPr>
    </w:p>
    <w:p w14:paraId="28A4EC4B">
      <w:pPr>
        <w:pStyle w:val="11"/>
        <w:widowControl/>
      </w:pPr>
      <w:r>
        <w:t>[如果可以，我恳求（obsecro）你们分辨（Discernite）：如果你们命令（jubetis）我，我将不害怕说三个位格（hypostases）。—Ep. 56. Opp. T. 2. p. 131. Basil. 1565。]</w:t>
      </w:r>
    </w:p>
    <w:p w14:paraId="17999BC6">
      <w:pPr>
        <w:pStyle w:val="11"/>
        <w:spacing w:line="249" w:lineRule="auto"/>
        <w:rPr>
          <w:rFonts w:hint="eastAsia"/>
        </w:rPr>
      </w:pPr>
    </w:p>
    <w:p w14:paraId="113B6437">
      <w:pPr>
        <w:pStyle w:val="11"/>
        <w:widowControl/>
      </w:pPr>
      <w:r>
        <w:t>[Namque tum Martinus apud Treveros constitutus non desinebat increpare Ithacium, ut ab</w:t>
      </w:r>
    </w:p>
    <w:p w14:paraId="05824615">
      <w:pPr>
        <w:pStyle w:val="11"/>
        <w:widowControl/>
      </w:pPr>
      <w:r>
        <w:t>accusatione desisteret: Maximum orare, ut sanguine infelicium abstineret: satis superque sufficere ut episcopali sententia hæretici judicati ecclesiis pellerentur: novum esse et inauditum nefas, ut causam ecclesiæ judex seculi judicaret.—p. 161. Amstel. 1641.]</w:t>
      </w:r>
    </w:p>
    <w:p w14:paraId="1831F641">
      <w:pPr>
        <w:pStyle w:val="11"/>
        <w:spacing w:line="249" w:lineRule="auto"/>
        <w:rPr>
          <w:rFonts w:hint="eastAsia"/>
        </w:rPr>
      </w:pPr>
    </w:p>
    <w:p w14:paraId="0A40F618">
      <w:pPr>
        <w:pStyle w:val="11"/>
        <w:widowControl/>
      </w:pPr>
      <w:r>
        <w:t>[因为当时马丁（Martinus）在特里尔（Treveros）设立（constitutus），没有停止斥责（increpare）伊萨丘斯（Ithacium），让他停止控告（accusatione）：恳求马克西穆斯（Maximum），让他远离（abstineret）不幸者（infelicium）的血：有主教的裁决就足够了，被审判为异端的人应该被驱逐（pellerentur）出教会：世俗的审判官（judex seculi）审判教会的案件，是前所未有的（inauditum）罪恶（nefas）。—p. 161. Amstel. 1641。]</w:t>
      </w:r>
    </w:p>
    <w:p w14:paraId="7EA85DEE">
      <w:pPr>
        <w:pStyle w:val="11"/>
        <w:spacing w:line="249" w:lineRule="auto"/>
        <w:rPr>
          <w:rFonts w:hint="eastAsia"/>
        </w:rPr>
      </w:pPr>
    </w:p>
    <w:p w14:paraId="7B1C69DC">
      <w:pPr>
        <w:pStyle w:val="11"/>
        <w:widowControl/>
      </w:pPr>
      <w:r>
        <w:t>[Idcirco multum necesse est, propter tantos tam varii erroris anfractus, ut propheticæ et</w:t>
      </w:r>
    </w:p>
    <w:p w14:paraId="34CFF0FB">
      <w:pPr>
        <w:pStyle w:val="11"/>
        <w:widowControl/>
      </w:pPr>
      <w:r>
        <w:t>apostolicæ interpretationis linea secundum ecclesiastici et catholici sensus normam dirigatur.— Commonit. c. 2. p. 325. Paris. 1663.]</w:t>
      </w:r>
    </w:p>
    <w:p w14:paraId="6497547D">
      <w:pPr>
        <w:pStyle w:val="11"/>
        <w:widowControl/>
      </w:pPr>
      <w:r>
        <w:t>[因此，由于（propter）如此多各种各样（tam varii）错误的曲折（anfractus），非常有必要（multum necesse est），使先知和使徒解释的路线（linea）根据教会的（ecclesiastici）和大公的（catholici）意见（sensus）的规范（normam）被引导（dirigatur）。—《备忘录》（Commonit.） c. 2. p. 325. Paris. 1663。]</w:t>
      </w:r>
    </w:p>
    <w:p w14:paraId="76C59844">
      <w:pPr>
        <w:pStyle w:val="11"/>
        <w:spacing w:line="249" w:lineRule="auto"/>
        <w:rPr>
          <w:rFonts w:hint="eastAsia"/>
        </w:rPr>
      </w:pPr>
    </w:p>
    <w:p w14:paraId="19DFD26A">
      <w:pPr>
        <w:pStyle w:val="11"/>
        <w:widowControl/>
      </w:pPr>
      <w:r>
        <w:t>[Notum est piissimos dominos disciplinam dirigere, ordinem servare, canones venerari, et se sacerdotalibus negotiis non miscere.—Opp. T. 1. p. 838. Basil. 1564.]</w:t>
      </w:r>
    </w:p>
    <w:p w14:paraId="5A0ED618">
      <w:pPr>
        <w:pStyle w:val="11"/>
        <w:spacing w:line="249" w:lineRule="auto"/>
        <w:rPr>
          <w:rFonts w:hint="eastAsia"/>
        </w:rPr>
      </w:pPr>
    </w:p>
    <w:p w14:paraId="24D0A63A">
      <w:pPr>
        <w:pStyle w:val="11"/>
        <w:widowControl/>
      </w:pPr>
      <w:r>
        <w:t>[众所周知，最虔诚的君主（dominos）管理纪律（disciplinam），维护秩序（ordinem），尊敬法规（canones），不干涉（miscere）祭司职分的事务（sacerdotalibus negotiis）。—《著作》（Opp.） T. 1. p. 838. Basil. 1564。]</w:t>
      </w:r>
    </w:p>
    <w:p w14:paraId="44A3E8CD">
      <w:pPr>
        <w:pStyle w:val="11"/>
        <w:spacing w:line="249" w:lineRule="auto"/>
      </w:pPr>
    </w:p>
    <w:p w14:paraId="41E08FCC">
      <w:pPr>
        <w:pStyle w:val="11"/>
        <w:spacing w:line="249" w:lineRule="auto"/>
      </w:pPr>
    </w:p>
    <w:p w14:paraId="6651F0EC">
      <w:pPr>
        <w:pStyle w:val="11"/>
        <w:spacing w:line="249" w:lineRule="auto"/>
      </w:pPr>
    </w:p>
    <w:p w14:paraId="19C67265">
      <w:pPr>
        <w:pStyle w:val="11"/>
        <w:spacing w:line="249" w:lineRule="auto"/>
      </w:pPr>
    </w:p>
    <w:p w14:paraId="517287E5">
      <w:pPr>
        <w:pStyle w:val="11"/>
        <w:spacing w:line="249" w:lineRule="auto"/>
      </w:pPr>
    </w:p>
    <w:p w14:paraId="1FBEA619">
      <w:pPr>
        <w:pStyle w:val="11"/>
        <w:spacing w:line="250" w:lineRule="auto"/>
      </w:pPr>
    </w:p>
    <w:p w14:paraId="0AB57F6F">
      <w:pPr>
        <w:pStyle w:val="11"/>
        <w:spacing w:line="250" w:lineRule="auto"/>
      </w:pPr>
    </w:p>
    <w:p w14:paraId="383E1A08">
      <w:pPr>
        <w:pStyle w:val="11"/>
        <w:spacing w:line="250" w:lineRule="auto"/>
      </w:pPr>
    </w:p>
    <w:p w14:paraId="7ED5FAD7">
      <w:pPr>
        <w:pStyle w:val="11"/>
        <w:widowControl/>
      </w:pPr>
      <w:r>
        <w:t>CHAPTER VII. OF THE</w:t>
      </w:r>
    </w:p>
    <w:p w14:paraId="4369FF78">
      <w:pPr>
        <w:pStyle w:val="11"/>
        <w:widowControl/>
      </w:pPr>
      <w:r>
        <w:t>JESUIT’S FOURTH ARGUMENT.</w:t>
      </w:r>
    </w:p>
    <w:p w14:paraId="16A1F9CC">
      <w:pPr>
        <w:pStyle w:val="11"/>
        <w:spacing w:line="248" w:lineRule="auto"/>
        <w:rPr>
          <w:rFonts w:hint="eastAsia"/>
        </w:rPr>
      </w:pPr>
    </w:p>
    <w:p w14:paraId="55991B73">
      <w:pPr>
        <w:pStyle w:val="11"/>
        <w:widowControl/>
      </w:pPr>
      <w:r>
        <w:t>第七章. 论</w:t>
      </w:r>
    </w:p>
    <w:p w14:paraId="090F4097">
      <w:pPr>
        <w:pStyle w:val="11"/>
        <w:widowControl/>
      </w:pPr>
      <w:r>
        <w:t>耶稣会士的第四个论证。</w:t>
      </w:r>
    </w:p>
    <w:p w14:paraId="7256833F">
      <w:pPr>
        <w:pStyle w:val="11"/>
        <w:spacing w:line="248" w:lineRule="auto"/>
        <w:rPr>
          <w:rFonts w:hint="eastAsia"/>
        </w:rPr>
      </w:pPr>
    </w:p>
    <w:p w14:paraId="6EE00C2F">
      <w:pPr>
        <w:pStyle w:val="11"/>
        <w:widowControl/>
      </w:pPr>
      <w:r>
        <w:t>HIS fourth and last argument is drawn from the reason of the thing.</w:t>
      </w:r>
    </w:p>
    <w:p w14:paraId="1686C755">
      <w:pPr>
        <w:pStyle w:val="11"/>
        <w:widowControl/>
      </w:pPr>
      <w:r>
        <w:t>祂（HIS）的第四个也是最后一个论证是从事物的理性（reason of the thing）中得出的。</w:t>
      </w:r>
    </w:p>
    <w:p w14:paraId="0B76A195">
      <w:pPr>
        <w:pStyle w:val="11"/>
        <w:spacing w:line="248" w:lineRule="auto"/>
        <w:rPr>
          <w:rFonts w:hint="eastAsia"/>
        </w:rPr>
      </w:pPr>
    </w:p>
    <w:p w14:paraId="1FD9D9FC">
      <w:pPr>
        <w:pStyle w:val="11"/>
        <w:widowControl/>
      </w:pPr>
      <w:r>
        <w:t>God, says he, was not ignorant that there would be in his church at all times many controversies and difficult questions concerning the faith.</w:t>
      </w:r>
    </w:p>
    <w:p w14:paraId="1D1DEB70">
      <w:pPr>
        <w:pStyle w:val="11"/>
        <w:widowControl/>
      </w:pPr>
      <w:r>
        <w:t>祂（he）说，上帝并非不知道在祂（his）的教会中，随时都会有许多关于信仰的争议和难题。</w:t>
      </w:r>
    </w:p>
    <w:p w14:paraId="5AC6BC17">
      <w:pPr>
        <w:pStyle w:val="11"/>
        <w:spacing w:line="248" w:lineRule="auto"/>
        <w:rPr>
          <w:rFonts w:hint="eastAsia"/>
        </w:rPr>
      </w:pPr>
    </w:p>
    <w:p w14:paraId="66E57514">
      <w:pPr>
        <w:pStyle w:val="11"/>
        <w:widowControl/>
      </w:pPr>
      <w:r>
        <w:t>Therefore he would not have well provided in things necessary for his church, if he had not established and left to it some judge of those controversies.</w:t>
      </w:r>
    </w:p>
    <w:p w14:paraId="06CA4194">
      <w:pPr>
        <w:pStyle w:val="11"/>
        <w:widowControl/>
      </w:pPr>
      <w:r>
        <w:t>因此，如果祂（he）没有设立并留下某个裁判者来裁决这些争议，那么祂（he）就没有为祂（his）的教会充分预备（well provided）必要的事物。</w:t>
      </w:r>
    </w:p>
    <w:p w14:paraId="5FE5AA67">
      <w:pPr>
        <w:pStyle w:val="11"/>
        <w:spacing w:line="248" w:lineRule="auto"/>
        <w:rPr>
          <w:rFonts w:hint="eastAsia"/>
        </w:rPr>
      </w:pPr>
    </w:p>
    <w:p w14:paraId="20D363A2">
      <w:pPr>
        <w:pStyle w:val="11"/>
        <w:widowControl/>
      </w:pPr>
      <w:r>
        <w:t>But God hath excellently well provided for his church always, especially in respect of things necessary.</w:t>
      </w:r>
    </w:p>
    <w:p w14:paraId="52663AB0">
      <w:pPr>
        <w:pStyle w:val="11"/>
        <w:widowControl/>
      </w:pPr>
      <w:r>
        <w:t>但是上帝总是为祂（his）的教会提供了极好的预备，特别是在必要的事物方面。</w:t>
      </w:r>
    </w:p>
    <w:p w14:paraId="1AE4097B">
      <w:pPr>
        <w:pStyle w:val="11"/>
        <w:spacing w:line="248" w:lineRule="auto"/>
        <w:rPr>
          <w:rFonts w:hint="eastAsia"/>
        </w:rPr>
      </w:pPr>
    </w:p>
    <w:p w14:paraId="0A77A302">
      <w:pPr>
        <w:pStyle w:val="11"/>
        <w:widowControl/>
      </w:pPr>
      <w:r>
        <w:t>Therefore he hath left some judge.</w:t>
      </w:r>
    </w:p>
    <w:p w14:paraId="04B1389F">
      <w:pPr>
        <w:pStyle w:val="11"/>
        <w:widowControl/>
      </w:pPr>
      <w:r>
        <w:t>因此，祂（he）已经留下了一位裁判者。</w:t>
      </w:r>
    </w:p>
    <w:p w14:paraId="07CA17FF">
      <w:pPr>
        <w:pStyle w:val="11"/>
        <w:spacing w:line="248" w:lineRule="auto"/>
        <w:rPr>
          <w:rFonts w:hint="eastAsia"/>
        </w:rPr>
      </w:pPr>
    </w:p>
    <w:p w14:paraId="243ED7E2">
      <w:pPr>
        <w:pStyle w:val="11"/>
        <w:widowControl/>
      </w:pPr>
      <w:r>
        <w:t>I answer: God hath, indeed, left his church a judge; but the question now is, who is that judge? upon which a controversy is raised between us and the papists.</w:t>
      </w:r>
    </w:p>
    <w:p w14:paraId="28102977">
      <w:pPr>
        <w:pStyle w:val="11"/>
        <w:widowControl/>
      </w:pPr>
      <w:r>
        <w:t>我回答：上帝确实给祂（his）的教会留下了一位裁判者；但现在的问题是，那位裁判者是谁？我们和天主教徒（papists）之间由此引发了争议。</w:t>
      </w:r>
    </w:p>
    <w:p w14:paraId="55EFCF74">
      <w:pPr>
        <w:pStyle w:val="11"/>
        <w:spacing w:line="248" w:lineRule="auto"/>
        <w:rPr>
          <w:rFonts w:hint="eastAsia"/>
        </w:rPr>
      </w:pPr>
    </w:p>
    <w:p w14:paraId="388513E1">
      <w:pPr>
        <w:pStyle w:val="11"/>
        <w:widowControl/>
      </w:pPr>
      <w:r>
        <w:t>We say that the judge is the Holy Spirit speaking in the scriptures.</w:t>
      </w:r>
    </w:p>
    <w:p w14:paraId="22A95F54">
      <w:pPr>
        <w:pStyle w:val="11"/>
        <w:widowControl/>
      </w:pPr>
      <w:r>
        <w:t>我们说那位裁判者是在圣经中说话的圣灵。</w:t>
      </w:r>
    </w:p>
    <w:p w14:paraId="1C063A74">
      <w:pPr>
        <w:pStyle w:val="11"/>
        <w:spacing w:line="248" w:lineRule="auto"/>
        <w:rPr>
          <w:rFonts w:hint="eastAsia"/>
        </w:rPr>
      </w:pPr>
    </w:p>
    <w:p w14:paraId="0F7BC413">
      <w:pPr>
        <w:pStyle w:val="11"/>
        <w:widowControl/>
      </w:pPr>
      <w:r>
        <w:t>But the Jesuit draws up three assertions upon this subject.</w:t>
      </w:r>
    </w:p>
    <w:p w14:paraId="52FC9A40">
      <w:pPr>
        <w:pStyle w:val="11"/>
        <w:widowControl/>
      </w:pPr>
      <w:r>
        <w:t>但是耶稣会士在这个主题上提出了三个断言。</w:t>
      </w:r>
    </w:p>
    <w:p w14:paraId="3EA6E3B4">
      <w:pPr>
        <w:pStyle w:val="11"/>
        <w:spacing w:line="248" w:lineRule="auto"/>
        <w:rPr>
          <w:rFonts w:hint="eastAsia"/>
        </w:rPr>
      </w:pPr>
    </w:p>
    <w:p w14:paraId="18F30461">
      <w:pPr>
        <w:pStyle w:val="11"/>
        <w:widowControl/>
      </w:pPr>
      <w:r>
        <w:t>First, he says that this judge is not some spirit of private revelation.</w:t>
      </w:r>
    </w:p>
    <w:p w14:paraId="505BABB1">
      <w:pPr>
        <w:pStyle w:val="11"/>
        <w:widowControl/>
      </w:pPr>
      <w:r>
        <w:t>首先，祂（he）说这位裁判者不是某个私人启示的灵。</w:t>
      </w:r>
    </w:p>
    <w:p w14:paraId="68066A92">
      <w:pPr>
        <w:pStyle w:val="11"/>
        <w:spacing w:line="248" w:lineRule="auto"/>
        <w:rPr>
          <w:rFonts w:hint="eastAsia"/>
        </w:rPr>
      </w:pPr>
    </w:p>
    <w:p w14:paraId="03C3682F">
      <w:pPr>
        <w:pStyle w:val="11"/>
        <w:widowControl/>
      </w:pPr>
      <w:r>
        <w:t>I answer: We concede this.</w:t>
      </w:r>
    </w:p>
    <w:p w14:paraId="4AB9DE3C">
      <w:pPr>
        <w:pStyle w:val="11"/>
        <w:widowControl/>
      </w:pPr>
      <w:r>
        <w:t>我回答：我们承认这一点。</w:t>
      </w:r>
    </w:p>
    <w:p w14:paraId="62922547">
      <w:pPr>
        <w:pStyle w:val="11"/>
        <w:spacing w:line="248" w:lineRule="auto"/>
        <w:rPr>
          <w:rFonts w:hint="eastAsia"/>
        </w:rPr>
      </w:pPr>
    </w:p>
    <w:p w14:paraId="12BA3CED">
      <w:pPr>
        <w:pStyle w:val="11"/>
        <w:widowControl/>
      </w:pPr>
      <w:r>
        <w:t>The authority of such a spirit is secret, hidden and private; but the judge sought should possess a public, open, and universally notorious authority.</w:t>
      </w:r>
    </w:p>
    <w:p w14:paraId="491C4392">
      <w:pPr>
        <w:pStyle w:val="11"/>
        <w:widowControl/>
      </w:pPr>
      <w:r>
        <w:t>这种灵的权威是隐秘、隐藏和私人的；但所寻求的裁判者应该拥有一个公开、开放和普世（universally）闻名的（notorious）权威。</w:t>
      </w:r>
    </w:p>
    <w:p w14:paraId="4065AB41">
      <w:pPr>
        <w:pStyle w:val="11"/>
        <w:spacing w:line="248" w:lineRule="auto"/>
        <w:rPr>
          <w:rFonts w:hint="eastAsia"/>
        </w:rPr>
      </w:pPr>
    </w:p>
    <w:p w14:paraId="32D4F2DA">
      <w:pPr>
        <w:pStyle w:val="11"/>
        <w:widowControl/>
      </w:pPr>
      <w:r>
        <w:t>Secondly, the Jesuit affirms that this judge is no secular prince.</w:t>
      </w:r>
    </w:p>
    <w:p w14:paraId="7C3E2C7A">
      <w:pPr>
        <w:pStyle w:val="11"/>
        <w:widowControl/>
      </w:pPr>
      <w:r>
        <w:t>其次，耶稣会士断言这位裁判者不是世俗的（secular）君主。</w:t>
      </w:r>
    </w:p>
    <w:p w14:paraId="572A110B">
      <w:pPr>
        <w:pStyle w:val="11"/>
        <w:spacing w:line="248" w:lineRule="auto"/>
        <w:rPr>
          <w:rFonts w:hint="eastAsia"/>
        </w:rPr>
      </w:pPr>
    </w:p>
    <w:p w14:paraId="7AF61DD1">
      <w:pPr>
        <w:pStyle w:val="11"/>
        <w:widowControl/>
      </w:pPr>
      <w:r>
        <w:t>I answer: We concede this also.</w:t>
      </w:r>
    </w:p>
    <w:p w14:paraId="280B7EFD">
      <w:pPr>
        <w:pStyle w:val="11"/>
        <w:widowControl/>
      </w:pPr>
      <w:r>
        <w:t>我回答：我们也承认这一点。</w:t>
      </w:r>
    </w:p>
    <w:p w14:paraId="6805A9B5">
      <w:pPr>
        <w:pStyle w:val="11"/>
        <w:spacing w:line="248" w:lineRule="auto"/>
        <w:rPr>
          <w:rFonts w:hint="eastAsia"/>
        </w:rPr>
      </w:pPr>
    </w:p>
    <w:p w14:paraId="68DD8B87">
      <w:pPr>
        <w:pStyle w:val="11"/>
        <w:widowControl/>
      </w:pPr>
      <w:r>
        <w:t>For we ascribe the supreme decision solely to the scripture and the Holy Spirit; and yet the papists object to us that other sentiment and opinion, as if it were ours.</w:t>
      </w:r>
    </w:p>
    <w:p w14:paraId="16627471">
      <w:pPr>
        <w:pStyle w:val="11"/>
        <w:widowControl/>
      </w:pPr>
      <w:r>
        <w:t>因为我们把最高的裁决权（supreme decision）完全归于圣经和圣灵；然而天主教徒却以那种其他的感悟（sentiment）和观点来反驳我们，仿佛那是我们的观点。</w:t>
      </w:r>
    </w:p>
    <w:p w14:paraId="30D51EAC">
      <w:pPr>
        <w:pStyle w:val="11"/>
        <w:spacing w:line="248" w:lineRule="auto"/>
        <w:rPr>
          <w:rFonts w:hint="eastAsia"/>
        </w:rPr>
      </w:pPr>
    </w:p>
    <w:p w14:paraId="1F428663">
      <w:pPr>
        <w:pStyle w:val="11"/>
        <w:widowControl/>
      </w:pPr>
      <w:r>
        <w:t>Thirdly, the Jesuit concludes that the supreme judge must be an ecclesiastical prince, such as is the Roman pontiff.</w:t>
      </w:r>
    </w:p>
    <w:p w14:paraId="00CC01CD">
      <w:pPr>
        <w:pStyle w:val="11"/>
        <w:widowControl/>
      </w:pPr>
      <w:r>
        <w:t>第三，耶稣会士总结说，最高的裁判者必须是一位教会的君主（ecclesiastical prince），比如罗马教皇（Roman pontiff）。</w:t>
      </w:r>
    </w:p>
    <w:p w14:paraId="08DFFF2D">
      <w:pPr>
        <w:pStyle w:val="11"/>
        <w:spacing w:line="248" w:lineRule="auto"/>
        <w:rPr>
          <w:rFonts w:hint="eastAsia"/>
        </w:rPr>
      </w:pPr>
    </w:p>
    <w:p w14:paraId="6CA692E3">
      <w:pPr>
        <w:pStyle w:val="11"/>
        <w:widowControl/>
      </w:pPr>
      <w:r>
        <w:t>I answer: Whatever, then, the papists talk so vauntingly of fathers and of councils, yet it is to their ecclesiastical prince, that is to the pope, that all controversies are finally referred, and with that prince and supreme interpreter rests the whole meaning of scripture and the right of adjudicating upon it.</w:t>
      </w:r>
    </w:p>
    <w:p w14:paraId="3EFA753C">
      <w:pPr>
        <w:pStyle w:val="11"/>
        <w:widowControl/>
      </w:pPr>
      <w:r>
        <w:t>我回答：那么，无论天主教徒如何夸耀（vauntingly）教父和会议（councils），所有争议最终都要归于他们的教会君主，也就是教皇（pope）；而且圣经的全部意义和对其裁决（adjudicating upon）的权利都归于那位君主和最高的解释者。</w:t>
      </w:r>
    </w:p>
    <w:p w14:paraId="086379B4">
      <w:pPr>
        <w:pStyle w:val="11"/>
        <w:spacing w:line="248" w:lineRule="auto"/>
        <w:rPr>
          <w:rFonts w:hint="eastAsia"/>
        </w:rPr>
      </w:pPr>
    </w:p>
    <w:p w14:paraId="64E9DFEE">
      <w:pPr>
        <w:pStyle w:val="11"/>
        <w:widowControl/>
      </w:pPr>
      <w:r>
        <w:t>But we do not acknowledge that prince, whom Christ never constituted; and we say that the scripture itself publicly set forth and propounded is its own interpreter.</w:t>
      </w:r>
    </w:p>
    <w:p w14:paraId="69C8A2BE">
      <w:pPr>
        <w:pStyle w:val="11"/>
        <w:widowControl/>
      </w:pPr>
      <w:r>
        <w:t>但是我们不承认那位君主，基督从未设立过祂（whom）；我们说，圣经本身公开陈述和提议（propounded）的，就是它自己的解释者。</w:t>
      </w:r>
    </w:p>
    <w:p w14:paraId="62D57581">
      <w:pPr>
        <w:pStyle w:val="11"/>
        <w:spacing w:line="248" w:lineRule="auto"/>
        <w:rPr>
          <w:rFonts w:hint="eastAsia"/>
        </w:rPr>
      </w:pPr>
    </w:p>
    <w:p w14:paraId="495680FD">
      <w:pPr>
        <w:pStyle w:val="11"/>
        <w:widowControl/>
      </w:pPr>
      <w:r>
        <w:t>It remains now that we see with what sort of reasons he endeavors to overturn this opinion of ours.</w:t>
      </w:r>
    </w:p>
    <w:p w14:paraId="15D9741A">
      <w:pPr>
        <w:pStyle w:val="11"/>
        <w:widowControl/>
      </w:pPr>
      <w:r>
        <w:t>现在，我们有必要看看祂（he）试图用什么样的理由来推翻我们的观点。</w:t>
      </w:r>
    </w:p>
    <w:p w14:paraId="00F28867">
      <w:pPr>
        <w:pStyle w:val="11"/>
        <w:spacing w:line="248" w:lineRule="auto"/>
        <w:rPr>
          <w:rFonts w:hint="eastAsia"/>
        </w:rPr>
      </w:pPr>
    </w:p>
    <w:p w14:paraId="2897B394">
      <w:pPr>
        <w:pStyle w:val="11"/>
        <w:widowControl/>
      </w:pPr>
      <w:r>
        <w:t>Now the Jesuit proves that scripture cannot be its own interpreter, by three arguments.</w:t>
      </w:r>
    </w:p>
    <w:p w14:paraId="2D2D1E85">
      <w:pPr>
        <w:pStyle w:val="11"/>
        <w:widowControl/>
      </w:pPr>
      <w:r>
        <w:t>现在耶稣会士用三个论证来证明圣经不能是它自己的解释者。</w:t>
      </w:r>
    </w:p>
    <w:p w14:paraId="4897932B">
      <w:pPr>
        <w:pStyle w:val="11"/>
        <w:spacing w:line="248" w:lineRule="auto"/>
        <w:rPr>
          <w:rFonts w:hint="eastAsia"/>
        </w:rPr>
      </w:pPr>
    </w:p>
    <w:p w14:paraId="68A23A19">
      <w:pPr>
        <w:pStyle w:val="11"/>
        <w:widowControl/>
      </w:pPr>
      <w:r>
        <w:t>His first reason is, because scripture hath various meanings; and, therefore, since it cannot speak, it cannot inform us which of these is the true and genuine sense.</w:t>
      </w:r>
    </w:p>
    <w:p w14:paraId="4BB2CEA1">
      <w:pPr>
        <w:pStyle w:val="11"/>
        <w:widowControl/>
      </w:pPr>
      <w:r>
        <w:t>祂（His）的第一个理由是，因为圣经有各种不同的意义；因此，既然它不能说话，它就不能告诉我们这些意义中哪一个是真实和纯正的（genuine）意义。</w:t>
      </w:r>
    </w:p>
    <w:p w14:paraId="21F9E177">
      <w:pPr>
        <w:pStyle w:val="11"/>
        <w:spacing w:line="248" w:lineRule="auto"/>
        <w:rPr>
          <w:rFonts w:hint="eastAsia"/>
        </w:rPr>
      </w:pPr>
    </w:p>
    <w:p w14:paraId="00648D86">
      <w:pPr>
        <w:pStyle w:val="11"/>
        <w:widowControl/>
      </w:pPr>
      <w:r>
        <w:t>I answer: Scripture, as we have already said, hath one simple meaning, which may be clearly gathered also from the scriptures themselves: and although the scripture hath not voice and speech like a man, yet does it speak plainly as a law; and God himself speaks in the scripture, and scripture is on that account styled the word of God.</w:t>
      </w:r>
    </w:p>
    <w:p w14:paraId="264FAF48">
      <w:pPr>
        <w:pStyle w:val="11"/>
        <w:widowControl/>
      </w:pPr>
      <w:r>
        <w:t>我回答：圣经，正如我们已经说过的，只有一个简单的意义（simple meaning），这也可以从圣经本身清楚地推导（gathered）出来：虽然圣经没有像人一样的声音和言语，但它像律法一样清楚地说话；而且上帝自己也在圣经中说话，圣经因此被称为上帝的圣言。</w:t>
      </w:r>
    </w:p>
    <w:p w14:paraId="5BFEE894">
      <w:pPr>
        <w:pStyle w:val="11"/>
        <w:spacing w:line="248" w:lineRule="auto"/>
        <w:rPr>
          <w:rFonts w:hint="eastAsia"/>
        </w:rPr>
      </w:pPr>
    </w:p>
    <w:p w14:paraId="0FC59352">
      <w:pPr>
        <w:pStyle w:val="11"/>
        <w:widowControl/>
      </w:pPr>
      <w:r>
        <w:t>With no less certainty, therefore, may we elicit a true meaning from scripture, than if God himself were to address us with an audible voice.</w:t>
      </w:r>
    </w:p>
    <w:p w14:paraId="016F58F7">
      <w:pPr>
        <w:pStyle w:val="11"/>
        <w:widowControl/>
      </w:pPr>
      <w:r>
        <w:t>因此，我们从圣经中引出（elicit）一个真实意义的确定性，绝不亚于上帝自己以可听见的声音向我们说话。</w:t>
      </w:r>
    </w:p>
    <w:p w14:paraId="7D542451">
      <w:pPr>
        <w:pStyle w:val="11"/>
        <w:spacing w:line="248" w:lineRule="auto"/>
        <w:rPr>
          <w:rFonts w:hint="eastAsia"/>
        </w:rPr>
      </w:pPr>
    </w:p>
    <w:p w14:paraId="07FB3019">
      <w:pPr>
        <w:pStyle w:val="11"/>
        <w:widowControl/>
      </w:pPr>
      <w:r>
        <w:t>Do we then desire a better judge and interpreter than God himself?</w:t>
      </w:r>
    </w:p>
    <w:p w14:paraId="19FBCE6E">
      <w:pPr>
        <w:pStyle w:val="11"/>
        <w:widowControl/>
      </w:pPr>
      <w:r>
        <w:t>那么我们难道想要一个比上帝自己更好的裁判者和解释者吗？</w:t>
      </w:r>
    </w:p>
    <w:p w14:paraId="5977D8D7">
      <w:pPr>
        <w:pStyle w:val="11"/>
        <w:spacing w:line="248" w:lineRule="auto"/>
        <w:rPr>
          <w:rFonts w:hint="eastAsia"/>
        </w:rPr>
      </w:pPr>
    </w:p>
    <w:p w14:paraId="41948CF4">
      <w:pPr>
        <w:pStyle w:val="11"/>
        <w:widowControl/>
      </w:pPr>
      <w:r>
        <w:t>He who reads the letter of a friend, does he fail to understand his friend’s meaning, because the letter itself does not speak, or because he does not actually hear his friend speaking to him?</w:t>
      </w:r>
    </w:p>
    <w:p w14:paraId="7930A7FD">
      <w:pPr>
        <w:pStyle w:val="11"/>
        <w:widowControl/>
      </w:pPr>
      <w:r>
        <w:t>读朋友信件的人，难道会因为信件本身不会说话，或者因为祂（he）没有真正听到朋友向祂（him）说话，就无法理解朋友的意思吗？</w:t>
      </w:r>
    </w:p>
    <w:p w14:paraId="7A4236A6">
      <w:pPr>
        <w:pStyle w:val="11"/>
        <w:spacing w:line="248" w:lineRule="auto"/>
        <w:rPr>
          <w:rFonts w:hint="eastAsia"/>
        </w:rPr>
      </w:pPr>
    </w:p>
    <w:p w14:paraId="6E86D9BA">
      <w:pPr>
        <w:pStyle w:val="11"/>
        <w:widowControl/>
      </w:pPr>
      <w:r>
        <w:t>No man in his senses would say that.</w:t>
      </w:r>
    </w:p>
    <w:p w14:paraId="2557B193">
      <w:pPr>
        <w:pStyle w:val="11"/>
        <w:widowControl/>
      </w:pPr>
      <w:r>
        <w:t>任何心智正常（in his senses）的人都不会那样说。</w:t>
      </w:r>
    </w:p>
    <w:p w14:paraId="7E5D005B">
      <w:pPr>
        <w:pStyle w:val="11"/>
        <w:spacing w:line="248" w:lineRule="auto"/>
        <w:rPr>
          <w:rFonts w:hint="eastAsia"/>
        </w:rPr>
      </w:pPr>
    </w:p>
    <w:p w14:paraId="0CDCC864">
      <w:pPr>
        <w:pStyle w:val="11"/>
        <w:widowControl/>
      </w:pPr>
      <w:r>
        <w:t>Since the scriptures, then, are as it were a letter sent to us from God, we can from them understand the will of God, although they do not speak to us.</w:t>
      </w:r>
    </w:p>
    <w:p w14:paraId="54A9E7B0">
      <w:pPr>
        <w:pStyle w:val="11"/>
        <w:widowControl/>
      </w:pPr>
      <w:r>
        <w:t>既然圣经，仿佛是上帝寄给我们的一封信，那么我们就可以从中理解上帝的旨意，尽管它们不会向我们说话。</w:t>
      </w:r>
    </w:p>
    <w:p w14:paraId="185A0CCB">
      <w:pPr>
        <w:pStyle w:val="11"/>
        <w:spacing w:line="248" w:lineRule="auto"/>
        <w:rPr>
          <w:rFonts w:hint="eastAsia"/>
        </w:rPr>
      </w:pPr>
    </w:p>
    <w:p w14:paraId="074AD1F4">
      <w:pPr>
        <w:pStyle w:val="11"/>
        <w:widowControl/>
      </w:pPr>
      <w:r>
        <w:t>“The heavens” (says the prophet, Psalm 19) “declare the glory of God;” and yet they speak not: the scriptures have a yet more glorious and distinct utterance.</w:t>
      </w:r>
    </w:p>
    <w:p w14:paraId="7F6E02EB">
      <w:pPr>
        <w:pStyle w:val="11"/>
        <w:widowControl/>
      </w:pPr>
      <w:r>
        <w:t>“诸天”（先知在诗篇 19 篇中说）“述说（declare）上帝的荣耀”；然而它们并不说话：圣经有一个更荣耀和清晰的表达（utterance）。</w:t>
      </w:r>
    </w:p>
    <w:p w14:paraId="28F7327A">
      <w:pPr>
        <w:pStyle w:val="11"/>
        <w:spacing w:line="248" w:lineRule="auto"/>
        <w:rPr>
          <w:rFonts w:hint="eastAsia"/>
        </w:rPr>
      </w:pPr>
    </w:p>
    <w:p w14:paraId="0C011438">
      <w:pPr>
        <w:pStyle w:val="11"/>
        <w:widowControl/>
      </w:pPr>
      <w:r>
        <w:t>“In the beginning God created the heavens and the earth.”</w:t>
      </w:r>
    </w:p>
    <w:p w14:paraId="0C7BEB1D">
      <w:pPr>
        <w:pStyle w:val="11"/>
        <w:widowControl/>
      </w:pPr>
      <w:r>
        <w:t>“起初，上帝创造天地。”</w:t>
      </w:r>
    </w:p>
    <w:p w14:paraId="26A77E7D">
      <w:pPr>
        <w:pStyle w:val="11"/>
        <w:spacing w:line="248" w:lineRule="auto"/>
        <w:rPr>
          <w:rFonts w:hint="eastAsia"/>
        </w:rPr>
      </w:pPr>
    </w:p>
    <w:p w14:paraId="109B3D9F">
      <w:pPr>
        <w:pStyle w:val="11"/>
        <w:widowControl/>
      </w:pPr>
      <w:r>
        <w:t>What? shall we not know the meaning of these words, unless we consult the pope?</w:t>
      </w:r>
    </w:p>
    <w:p w14:paraId="448C991D">
      <w:pPr>
        <w:pStyle w:val="11"/>
        <w:widowControl/>
      </w:pPr>
      <w:r>
        <w:t>什么？难道我们非要咨询教皇，才能知道这些话语的意义吗？</w:t>
      </w:r>
    </w:p>
    <w:p w14:paraId="7488F027">
      <w:pPr>
        <w:pStyle w:val="11"/>
        <w:spacing w:line="248" w:lineRule="auto"/>
        <w:rPr>
          <w:rFonts w:hint="eastAsia"/>
        </w:rPr>
      </w:pPr>
    </w:p>
    <w:p w14:paraId="4C90D39C">
      <w:pPr>
        <w:pStyle w:val="11"/>
        <w:widowControl/>
      </w:pPr>
      <w:r>
        <w:t>And no less plain are all the chief articles of our religion.</w:t>
      </w:r>
    </w:p>
    <w:p w14:paraId="6384331A">
      <w:pPr>
        <w:pStyle w:val="11"/>
        <w:widowControl/>
      </w:pPr>
      <w:r>
        <w:t>而且我们信仰的所有主要（chief）条款（articles）也同样清晰。</w:t>
      </w:r>
    </w:p>
    <w:p w14:paraId="688C490F">
      <w:pPr>
        <w:pStyle w:val="11"/>
        <w:spacing w:line="248" w:lineRule="auto"/>
        <w:rPr>
          <w:rFonts w:hint="eastAsia"/>
        </w:rPr>
      </w:pPr>
    </w:p>
    <w:p w14:paraId="067AE999">
      <w:pPr>
        <w:pStyle w:val="11"/>
        <w:widowControl/>
      </w:pPr>
      <w:r>
        <w:t>The second argument wherewith the Jesuit proves that scripture cannot be its own judge and interpreter, is this: because in every well-constituted state there is careful distinction made between the law and the judge; and therefore the scripture cannot be the judge, since it is the law.</w:t>
      </w:r>
    </w:p>
    <w:p w14:paraId="2B24E202">
      <w:pPr>
        <w:pStyle w:val="11"/>
        <w:widowControl/>
      </w:pPr>
      <w:r>
        <w:t>耶稣会士用以证明圣经不能是它自己的裁判者和解释者的第二个论证是：因为在每一个组织良好（well-constituted）的国家中，法律（law）和裁判者之间都有明确的区分；因此，圣经既然是法律，就不能是裁判者。</w:t>
      </w:r>
    </w:p>
    <w:p w14:paraId="7CCD602B">
      <w:pPr>
        <w:pStyle w:val="11"/>
        <w:spacing w:line="248" w:lineRule="auto"/>
        <w:rPr>
          <w:rFonts w:hint="eastAsia"/>
        </w:rPr>
      </w:pPr>
    </w:p>
    <w:p w14:paraId="6437A8F6">
      <w:pPr>
        <w:pStyle w:val="11"/>
        <w:widowControl/>
      </w:pPr>
      <w:r>
        <w:t>I answer: In no commonwealth should any judge be constituted, who might expound the law according to his own will and pleasure: for then what will be the use of laws?</w:t>
      </w:r>
    </w:p>
    <w:p w14:paraId="20ECCFA1">
      <w:pPr>
        <w:pStyle w:val="11"/>
        <w:widowControl/>
      </w:pPr>
      <w:r>
        <w:t>我回答：在任何国家（commonwealth）中，都不应该设立任何可以随心所欲（own will and pleasure）解释法律的裁判者：因为那样，法律还有什么用处呢？</w:t>
      </w:r>
    </w:p>
    <w:p w14:paraId="414AF506">
      <w:pPr>
        <w:pStyle w:val="11"/>
        <w:spacing w:line="248" w:lineRule="auto"/>
        <w:rPr>
          <w:rFonts w:hint="eastAsia"/>
        </w:rPr>
      </w:pPr>
    </w:p>
    <w:p w14:paraId="7CCE9FFA">
      <w:pPr>
        <w:pStyle w:val="11"/>
        <w:widowControl/>
      </w:pPr>
      <w:r>
        <w:t>On the contrary, the judge, in every state, is bound to expound the law by the law; otherwise he will prove an unrighteous magistrate, if he follow his own mind and not the law.</w:t>
      </w:r>
    </w:p>
    <w:p w14:paraId="1C9A0C27">
      <w:pPr>
        <w:pStyle w:val="11"/>
        <w:widowControl/>
      </w:pPr>
      <w:r>
        <w:t>相反，在每一个国家中，裁判者都有责任用法律来解释法律；否则，如果祂（he）遵循自己的想法而不是法律，祂（he）就会被证明是一个不义的行政官（unrighteous magistrate）。</w:t>
      </w:r>
    </w:p>
    <w:p w14:paraId="3170B197">
      <w:pPr>
        <w:pStyle w:val="11"/>
        <w:spacing w:line="248" w:lineRule="auto"/>
        <w:rPr>
          <w:rFonts w:hint="eastAsia"/>
        </w:rPr>
      </w:pPr>
    </w:p>
    <w:p w14:paraId="0AF2DBC4">
      <w:pPr>
        <w:pStyle w:val="11"/>
        <w:widowControl/>
      </w:pPr>
      <w:r>
        <w:t>So in the church bishops and pastors ought to interpret scripture and expound the will of God, but yet by the law of God itself, that is, the scriptures: although, in truth, we allow to no man so much authority in respect of the scriptures as may be ascribed to the judge of civil matters in regard of the laws of men.</w:t>
      </w:r>
    </w:p>
    <w:p w14:paraId="484110A0">
      <w:pPr>
        <w:pStyle w:val="11"/>
        <w:widowControl/>
      </w:pPr>
      <w:r>
        <w:t>因此，在教会中，主教（bishops）和牧师（pastors）应该解释圣经和阐明（expound）上帝的旨意，但仍然要凭着上帝自己的法律，也就是圣经：尽管，事实上，我们不给予任何人对圣经的权威，能与民事（civil）事务裁判者相对于人的法律的权威相比。</w:t>
      </w:r>
    </w:p>
    <w:p w14:paraId="392AB008">
      <w:pPr>
        <w:pStyle w:val="11"/>
        <w:spacing w:line="248" w:lineRule="auto"/>
        <w:rPr>
          <w:rFonts w:hint="eastAsia"/>
        </w:rPr>
      </w:pPr>
    </w:p>
    <w:p w14:paraId="3A2C9670">
      <w:pPr>
        <w:pStyle w:val="11"/>
        <w:widowControl/>
      </w:pPr>
      <w:r>
        <w:t>Human laws may with much greater safety be entrusted to a single judge than the divine law.</w:t>
      </w:r>
    </w:p>
    <w:p w14:paraId="764F394B">
      <w:pPr>
        <w:pStyle w:val="11"/>
        <w:widowControl/>
      </w:pPr>
      <w:r>
        <w:t>人的法律可以更安全地托付（entrusted）给一个单一的裁判者，而不是神圣的法律。</w:t>
      </w:r>
    </w:p>
    <w:p w14:paraId="50357CE9">
      <w:pPr>
        <w:pStyle w:val="11"/>
        <w:spacing w:line="248" w:lineRule="auto"/>
        <w:rPr>
          <w:rFonts w:hint="eastAsia"/>
        </w:rPr>
      </w:pPr>
    </w:p>
    <w:p w14:paraId="0A2DDA68">
      <w:pPr>
        <w:pStyle w:val="11"/>
        <w:widowControl/>
      </w:pPr>
      <w:r>
        <w:t>The divine law is both the judgment and the judge, the interpreter and the rule.</w:t>
      </w:r>
    </w:p>
    <w:p w14:paraId="726BD0D4">
      <w:pPr>
        <w:pStyle w:val="11"/>
        <w:widowControl/>
      </w:pPr>
      <w:r>
        <w:t>神圣的法律既是判决（judgment），也是裁判者，是解释者（interpreter），也是规则。</w:t>
      </w:r>
    </w:p>
    <w:p w14:paraId="2DE215D5">
      <w:pPr>
        <w:pStyle w:val="11"/>
        <w:spacing w:line="248" w:lineRule="auto"/>
        <w:rPr>
          <w:rFonts w:hint="eastAsia"/>
        </w:rPr>
      </w:pPr>
    </w:p>
    <w:p w14:paraId="403B4D39">
      <w:pPr>
        <w:pStyle w:val="11"/>
        <w:widowControl/>
      </w:pPr>
      <w:r>
        <w:t>For what rule shall that judge whom the papists feign propose to himself in the interpretation of scripture?</w:t>
      </w:r>
    </w:p>
    <w:p w14:paraId="61D95169">
      <w:pPr>
        <w:pStyle w:val="11"/>
        <w:widowControl/>
      </w:pPr>
      <w:r>
        <w:t>因为天主教徒所捏造（feign）的那个裁判者在解释圣经时，将为自己提出什么规则呢？</w:t>
      </w:r>
    </w:p>
    <w:p w14:paraId="78176300">
      <w:pPr>
        <w:pStyle w:val="11"/>
        <w:spacing w:line="248" w:lineRule="auto"/>
        <w:rPr>
          <w:rFonts w:hint="eastAsia"/>
        </w:rPr>
      </w:pPr>
    </w:p>
    <w:p w14:paraId="7F517A1E">
      <w:pPr>
        <w:pStyle w:val="11"/>
        <w:widowControl/>
      </w:pPr>
      <w:r>
        <w:t>Hath he none?</w:t>
      </w:r>
    </w:p>
    <w:p w14:paraId="564C555C">
      <w:pPr>
        <w:pStyle w:val="11"/>
        <w:widowControl/>
      </w:pPr>
      <w:r>
        <w:t>祂（he）没有任何规则吗？</w:t>
      </w:r>
    </w:p>
    <w:p w14:paraId="4AA0AC17">
      <w:pPr>
        <w:pStyle w:val="11"/>
        <w:spacing w:line="248" w:lineRule="auto"/>
        <w:rPr>
          <w:rFonts w:hint="eastAsia"/>
        </w:rPr>
      </w:pPr>
    </w:p>
    <w:p w14:paraId="2FD4C725">
      <w:pPr>
        <w:pStyle w:val="11"/>
        <w:widowControl/>
      </w:pPr>
      <w:r>
        <w:t>That, I hope, they dare not affirm.</w:t>
      </w:r>
    </w:p>
    <w:p w14:paraId="2F9881BD">
      <w:pPr>
        <w:pStyle w:val="11"/>
        <w:widowControl/>
      </w:pPr>
      <w:r>
        <w:t>我希望，他们不敢断言这一点。</w:t>
      </w:r>
    </w:p>
    <w:p w14:paraId="781B8093">
      <w:pPr>
        <w:pStyle w:val="11"/>
        <w:widowControl/>
      </w:pPr>
      <w:r>
        <w:t>Now if he follow any rule, it must needs be either a public or a private one.</w:t>
      </w:r>
    </w:p>
    <w:p w14:paraId="6584D3E7">
      <w:pPr>
        <w:pStyle w:val="11"/>
        <w:widowControl/>
      </w:pPr>
      <w:r>
        <w:t>现在，如果祂（he）遵循任何规则，那么它必然是公开的或私人的。</w:t>
      </w:r>
    </w:p>
    <w:p w14:paraId="326157C1">
      <w:pPr>
        <w:pStyle w:val="11"/>
        <w:spacing w:line="248" w:lineRule="auto"/>
        <w:rPr>
          <w:rFonts w:hint="eastAsia"/>
        </w:rPr>
      </w:pPr>
    </w:p>
    <w:p w14:paraId="0A8A68D2">
      <w:pPr>
        <w:pStyle w:val="11"/>
        <w:widowControl/>
      </w:pPr>
      <w:r>
        <w:t>If he follow a private and hidden rule, it should not be received, because doubtful and uncertain, and no better than the private testimony of the Spirit; whereas every rule ought to be certain and known.</w:t>
      </w:r>
    </w:p>
    <w:p w14:paraId="4B370350">
      <w:pPr>
        <w:pStyle w:val="11"/>
        <w:widowControl/>
      </w:pPr>
      <w:r>
        <w:t>如果祂（he）遵循一个私下和隐藏的规则，它就不应该被接受，因为它可疑（doubtful）和不确定，并不比圣灵的私人见证好；而每个规则都应该是确定和已知的。</w:t>
      </w:r>
    </w:p>
    <w:p w14:paraId="26453DB7">
      <w:pPr>
        <w:pStyle w:val="11"/>
        <w:spacing w:line="248" w:lineRule="auto"/>
        <w:rPr>
          <w:rFonts w:hint="eastAsia"/>
        </w:rPr>
      </w:pPr>
    </w:p>
    <w:p w14:paraId="3C01D6BE">
      <w:pPr>
        <w:pStyle w:val="11"/>
        <w:widowControl/>
      </w:pPr>
      <w:r>
        <w:t>But if it be a public rule which he follows, it must needs be scripture: for what other can it be?</w:t>
      </w:r>
    </w:p>
    <w:p w14:paraId="0C659BB2">
      <w:pPr>
        <w:pStyle w:val="11"/>
        <w:widowControl/>
      </w:pPr>
      <w:r>
        <w:t>但是，如果祂（he）遵循的是一个公开的规则，它必然是圣经：因为它还能是什么呢？</w:t>
      </w:r>
    </w:p>
    <w:p w14:paraId="013995CE">
      <w:pPr>
        <w:pStyle w:val="11"/>
        <w:spacing w:line="248" w:lineRule="auto"/>
        <w:rPr>
          <w:rFonts w:hint="eastAsia"/>
        </w:rPr>
      </w:pPr>
    </w:p>
    <w:p w14:paraId="6CE103DC">
      <w:pPr>
        <w:pStyle w:val="11"/>
        <w:widowControl/>
      </w:pPr>
      <w:r>
        <w:t>Now he that follows scripture as his rule, and squares and conforms his interpretations to it, confesses that he hath no power to interpret the scriptures otherwise than as the rule of scripture itself prescribes.</w:t>
      </w:r>
    </w:p>
    <w:p w14:paraId="52E8A4B9">
      <w:pPr>
        <w:pStyle w:val="11"/>
        <w:widowControl/>
      </w:pPr>
      <w:r>
        <w:t>现在，那遵循圣经作为祂（his）的规则，并使祂（his）的解释与之相符（squares and conforms）的人，承认祂（he）没有能力以圣经规则本身所规定的方式之外来解释圣经。</w:t>
      </w:r>
    </w:p>
    <w:p w14:paraId="04E336C2">
      <w:pPr>
        <w:pStyle w:val="11"/>
        <w:spacing w:line="248" w:lineRule="auto"/>
        <w:rPr>
          <w:rFonts w:hint="eastAsia"/>
        </w:rPr>
      </w:pPr>
    </w:p>
    <w:p w14:paraId="55C065EB">
      <w:pPr>
        <w:pStyle w:val="11"/>
        <w:widowControl/>
      </w:pPr>
      <w:r>
        <w:t>Thus he does not judge of the sense of scripture with an absolute authority, but submits his judgment to the scriptures.</w:t>
      </w:r>
    </w:p>
    <w:p w14:paraId="319AE55D">
      <w:pPr>
        <w:pStyle w:val="11"/>
        <w:widowControl/>
      </w:pPr>
      <w:r>
        <w:t>因此，祂（he）不是以绝对的权威来判断圣经的意义，而是将祂（his）的判断服从于圣经。</w:t>
      </w:r>
    </w:p>
    <w:p w14:paraId="0AEE9481">
      <w:pPr>
        <w:pStyle w:val="11"/>
        <w:spacing w:line="248" w:lineRule="auto"/>
        <w:rPr>
          <w:rFonts w:hint="eastAsia"/>
        </w:rPr>
      </w:pPr>
    </w:p>
    <w:p w14:paraId="10032FFA">
      <w:pPr>
        <w:pStyle w:val="11"/>
        <w:widowControl/>
      </w:pPr>
      <w:r>
        <w:t>The Jesuit’s third reason upon this subject is to this effect: A judge ought to have a coactive authority; otherwise his judgment will have no force, nor will any one acquiesce in his sentence.</w:t>
      </w:r>
    </w:p>
    <w:p w14:paraId="354368CA">
      <w:pPr>
        <w:pStyle w:val="11"/>
        <w:widowControl/>
      </w:pPr>
      <w:r>
        <w:t>耶稣会士在这个主题上的第三个理由是这个意思：裁判者应该拥有强制性的（coactive）权威；否则祂（his）的判决将没有力量，也没有人会默认（acquiesce in）祂（his）的裁决。</w:t>
      </w:r>
    </w:p>
    <w:p w14:paraId="12CF90B9">
      <w:pPr>
        <w:pStyle w:val="11"/>
        <w:spacing w:line="248" w:lineRule="auto"/>
        <w:rPr>
          <w:rFonts w:hint="eastAsia"/>
        </w:rPr>
      </w:pPr>
    </w:p>
    <w:p w14:paraId="4288D3E4">
      <w:pPr>
        <w:pStyle w:val="11"/>
        <w:widowControl/>
      </w:pPr>
      <w:r>
        <w:t>I answer: Scripture, indeed, hath no external power of compulsion, but only internally compels the mind to assent.</w:t>
      </w:r>
    </w:p>
    <w:p w14:paraId="0D5CB8F2">
      <w:pPr>
        <w:pStyle w:val="11"/>
        <w:widowControl/>
      </w:pPr>
      <w:r>
        <w:t>我回答：圣经，确实没有外在的（external）强制（compulsion）能力，但只在内在强迫心智同意（assent）。</w:t>
      </w:r>
    </w:p>
    <w:p w14:paraId="097C62FA">
      <w:pPr>
        <w:pStyle w:val="11"/>
        <w:spacing w:line="248" w:lineRule="auto"/>
        <w:rPr>
          <w:rFonts w:hint="eastAsia"/>
        </w:rPr>
      </w:pPr>
    </w:p>
    <w:p w14:paraId="2ADDA76B">
      <w:pPr>
        <w:pStyle w:val="11"/>
        <w:widowControl/>
      </w:pPr>
      <w:r>
        <w:t>But if there were any external judge of this sort, who could compel all persons, then there would be no controversies, which yet have always been and always will be, and now too are almost infinite.</w:t>
      </w:r>
    </w:p>
    <w:p w14:paraId="1ECBEF73">
      <w:pPr>
        <w:pStyle w:val="11"/>
        <w:widowControl/>
      </w:pPr>
      <w:r>
        <w:t>但是，如果存在任何这种外在的裁判者，祂（who）可以强迫所有的人，那么就不会有争议，然而争议一直存在，将来也一直会有，而且现在也几乎是无限的。</w:t>
      </w:r>
    </w:p>
    <w:p w14:paraId="13DC2F12">
      <w:pPr>
        <w:pStyle w:val="11"/>
        <w:spacing w:line="248" w:lineRule="auto"/>
        <w:rPr>
          <w:rFonts w:hint="eastAsia"/>
        </w:rPr>
      </w:pPr>
    </w:p>
    <w:p w14:paraId="2F86C981">
      <w:pPr>
        <w:pStyle w:val="11"/>
        <w:widowControl/>
      </w:pPr>
      <w:r>
        <w:t>The Roman pontiff can indeed compel in one sense, that is, terrify, and restrain by fear, and punish with death; but he cannot compel us to believe that this is the will of God, and to receive the scripture as the voice of God.</w:t>
      </w:r>
    </w:p>
    <w:p w14:paraId="2A82F55C">
      <w:pPr>
        <w:pStyle w:val="11"/>
        <w:widowControl/>
      </w:pPr>
      <w:r>
        <w:t>罗马教皇确实可以在一个意义上强迫，也就是说，恐吓（terrify），以恐惧约束（restrain by fear），并以死亡惩罚；但祂（he）不能强迫我们相信这是上帝的旨意，并接纳圣经为上帝的声音。</w:t>
      </w:r>
    </w:p>
    <w:p w14:paraId="7E989AB4">
      <w:pPr>
        <w:pStyle w:val="11"/>
        <w:spacing w:line="248" w:lineRule="auto"/>
        <w:rPr>
          <w:rFonts w:hint="eastAsia"/>
        </w:rPr>
      </w:pPr>
    </w:p>
    <w:p w14:paraId="7F865B69">
      <w:pPr>
        <w:pStyle w:val="11"/>
        <w:widowControl/>
      </w:pPr>
      <w:r>
        <w:t>It is the Holy Spirit who persuades us to believe this, who leads our minds to form true opinions, and makes us hold them firm even to our last gasp.</w:t>
      </w:r>
    </w:p>
    <w:p w14:paraId="0FC635AE">
      <w:pPr>
        <w:pStyle w:val="11"/>
        <w:widowControl/>
      </w:pPr>
      <w:r>
        <w:t>是圣灵说服我们相信这一点，祂（who）带领我们的心智形成真实的观点，并使我们坚守（hold them firm）它们，直到我们生命的最后一息（last gasp）。</w:t>
      </w:r>
    </w:p>
    <w:p w14:paraId="0F9DEEBC">
      <w:pPr>
        <w:pStyle w:val="11"/>
        <w:spacing w:line="248" w:lineRule="auto"/>
        <w:rPr>
          <w:rFonts w:hint="eastAsia"/>
        </w:rPr>
      </w:pPr>
    </w:p>
    <w:p w14:paraId="45F8424F">
      <w:pPr>
        <w:pStyle w:val="11"/>
        <w:widowControl/>
      </w:pPr>
      <w:r>
        <w:t>The pontiff, therefore, is not the judge, because he cannot compel us to believe.</w:t>
      </w:r>
    </w:p>
    <w:p w14:paraId="6857B860">
      <w:pPr>
        <w:pStyle w:val="11"/>
        <w:widowControl/>
      </w:pPr>
      <w:r>
        <w:t>因此，教皇不是裁判者，因为祂（he）不能强迫我们相信。</w:t>
      </w:r>
    </w:p>
    <w:p w14:paraId="77FDE417">
      <w:pPr>
        <w:pStyle w:val="11"/>
        <w:spacing w:line="248" w:lineRule="auto"/>
        <w:rPr>
          <w:rFonts w:hint="eastAsia"/>
        </w:rPr>
      </w:pPr>
    </w:p>
    <w:p w14:paraId="111CC105">
      <w:pPr>
        <w:pStyle w:val="11"/>
        <w:widowControl/>
      </w:pPr>
      <w:r>
        <w:t>For that coaction of his, which he uses when he gags our mouths, and strangles our very throats, so as to prevent us even from muttering, is mere violence, and can avail nothing without the inward persuasion of the Holy Spirit.</w:t>
      </w:r>
    </w:p>
    <w:p w14:paraId="5817EDEA">
      <w:pPr>
        <w:pStyle w:val="11"/>
        <w:widowControl/>
      </w:pPr>
      <w:r>
        <w:t>因为祂（his）所使用的那种强制（coaction），当祂（he）堵住（gags）我们的口，勒住（strangles）我们的喉咙，以至于阻止我们甚至发出低语（muttering）时，那纯粹是暴力，若没有圣灵的内在说服，就毫无用处（can avail nothing）。</w:t>
      </w:r>
    </w:p>
    <w:p w14:paraId="0AB8B013">
      <w:pPr>
        <w:pStyle w:val="11"/>
        <w:spacing w:line="248" w:lineRule="auto"/>
        <w:rPr>
          <w:rFonts w:hint="eastAsia"/>
        </w:rPr>
      </w:pPr>
    </w:p>
    <w:p w14:paraId="78BFF8A3">
      <w:pPr>
        <w:pStyle w:val="11"/>
        <w:widowControl/>
      </w:pPr>
      <w:r>
        <w:t>Yea, unless that inward persuasion of the Holy Spirit be superinduced, the mind can never securely and resolutely acquiesce in any interpretation.</w:t>
      </w:r>
    </w:p>
    <w:p w14:paraId="2ECFE65B">
      <w:pPr>
        <w:pStyle w:val="11"/>
        <w:widowControl/>
      </w:pPr>
      <w:r>
        <w:t>是的，除非圣灵的内在说服被引入（superinduced），否则心智绝不能安全且坚定地（resolutely）默认（acquiesce in）任何解释。</w:t>
      </w:r>
    </w:p>
    <w:p w14:paraId="2F97269B">
      <w:pPr>
        <w:pStyle w:val="11"/>
        <w:spacing w:line="248" w:lineRule="auto"/>
        <w:rPr>
          <w:rFonts w:hint="eastAsia"/>
        </w:rPr>
      </w:pPr>
    </w:p>
    <w:p w14:paraId="4870B868">
      <w:pPr>
        <w:pStyle w:val="11"/>
        <w:widowControl/>
      </w:pPr>
      <w:r>
        <w:t>So far then we have spoken of the arguments of the papists; which are, for the most part, irrelevant, being directed against the private spirit, which is not the judge whom we recognize.</w:t>
      </w:r>
    </w:p>
    <w:p w14:paraId="3BC92715">
      <w:pPr>
        <w:pStyle w:val="11"/>
        <w:widowControl/>
      </w:pPr>
      <w:r>
        <w:t>那么，到此为止我们已经论述了天主教徒的论证；它们大多是不切题的（irrelevant），因为它们是针对私人启示的灵，那不是我们所承认的裁判者。</w:t>
      </w:r>
    </w:p>
    <w:p w14:paraId="54D9A6D9">
      <w:pPr>
        <w:pStyle w:val="11"/>
        <w:spacing w:line="248" w:lineRule="auto"/>
        <w:rPr>
          <w:rFonts w:hint="eastAsia"/>
        </w:rPr>
      </w:pPr>
    </w:p>
    <w:p w14:paraId="5BC83D3E">
      <w:pPr>
        <w:pStyle w:val="11"/>
        <w:widowControl/>
      </w:pPr>
      <w:r>
        <w:t>CHAPTER VIII. OUR</w:t>
      </w:r>
    </w:p>
    <w:p w14:paraId="12AEE825">
      <w:pPr>
        <w:pStyle w:val="11"/>
        <w:widowControl/>
      </w:pPr>
      <w:r>
        <w:t>ARGUMENTS WHEREBY WE</w:t>
      </w:r>
    </w:p>
    <w:p w14:paraId="0DD50E39">
      <w:pPr>
        <w:pStyle w:val="11"/>
        <w:widowControl/>
      </w:pPr>
      <w:r>
        <w:t>PROVE THAT THE SUPREME</w:t>
      </w:r>
    </w:p>
    <w:p w14:paraId="51C41799">
      <w:pPr>
        <w:pStyle w:val="11"/>
        <w:widowControl/>
      </w:pPr>
      <w:r>
        <w:t>DECISION IN INTERPRETING SCRIPTURE BELONGS NOT</w:t>
      </w:r>
    </w:p>
    <w:p w14:paraId="7800DD60">
      <w:pPr>
        <w:pStyle w:val="11"/>
        <w:widowControl/>
      </w:pPr>
      <w:r>
        <w:t>TO THE CHURCH&gt; BUT TO THE SCRIPTURES</w:t>
      </w:r>
    </w:p>
    <w:p w14:paraId="66FB717B">
      <w:pPr>
        <w:pStyle w:val="11"/>
        <w:widowControl/>
      </w:pPr>
      <w:r>
        <w:t>THEMSELVES AND TO THE HOLY SPIRIT.</w:t>
      </w:r>
    </w:p>
    <w:p w14:paraId="4E81AC90">
      <w:pPr>
        <w:pStyle w:val="11"/>
        <w:spacing w:line="248" w:lineRule="auto"/>
        <w:rPr>
          <w:rFonts w:hint="eastAsia"/>
        </w:rPr>
      </w:pPr>
    </w:p>
    <w:p w14:paraId="03402083">
      <w:pPr>
        <w:pStyle w:val="11"/>
        <w:widowControl/>
      </w:pPr>
      <w:r>
        <w:t>第八章. 我们的</w:t>
      </w:r>
    </w:p>
    <w:p w14:paraId="7831F99D">
      <w:pPr>
        <w:pStyle w:val="11"/>
        <w:widowControl/>
      </w:pPr>
      <w:r>
        <w:t>论证，借此我们</w:t>
      </w:r>
    </w:p>
    <w:p w14:paraId="1B53FDED">
      <w:pPr>
        <w:pStyle w:val="11"/>
        <w:widowControl/>
      </w:pPr>
      <w:r>
        <w:t>证明在解释圣经中</w:t>
      </w:r>
    </w:p>
    <w:p w14:paraId="7FB2115D">
      <w:pPr>
        <w:pStyle w:val="11"/>
        <w:widowControl/>
      </w:pPr>
      <w:r>
        <w:t>最高的裁决权不属于</w:t>
      </w:r>
    </w:p>
    <w:p w14:paraId="208DB4B4">
      <w:pPr>
        <w:pStyle w:val="11"/>
        <w:widowControl/>
      </w:pPr>
      <w:r>
        <w:t>教会，而属于</w:t>
      </w:r>
    </w:p>
    <w:p w14:paraId="094F94DA">
      <w:pPr>
        <w:pStyle w:val="11"/>
        <w:widowControl/>
      </w:pPr>
      <w:r>
        <w:t>圣经本身和圣灵。</w:t>
      </w:r>
    </w:p>
    <w:p w14:paraId="3263F99B">
      <w:pPr>
        <w:pStyle w:val="11"/>
        <w:widowControl/>
      </w:pPr>
      <w:r>
        <w:t>OUR opinion is, that the supreme decision and authority in the interpretation of scripture should not be ascribed to the church, but to the scripture itself, and to the Holy Spirit, as well speaking plainly in the scriptures as also secretly confirming the same in our hearts.</w:t>
      </w:r>
    </w:p>
    <w:p w14:paraId="30F85D92">
      <w:pPr>
        <w:pStyle w:val="11"/>
        <w:widowControl/>
      </w:pPr>
      <w:r>
        <w:t>我们的观点是，在解释圣经中最高的裁决权（supreme decision）和权威不应该归于教会，而应该归于圣经本身，以及圣灵，祂（he）既在圣经中清晰地说话，也在我们心里隐秘地确认圣经。</w:t>
      </w:r>
    </w:p>
    <w:p w14:paraId="3D762BF1">
      <w:pPr>
        <w:pStyle w:val="11"/>
        <w:spacing w:line="248" w:lineRule="auto"/>
        <w:rPr>
          <w:rFonts w:hint="eastAsia"/>
        </w:rPr>
      </w:pPr>
    </w:p>
    <w:p w14:paraId="253D9C09">
      <w:pPr>
        <w:pStyle w:val="11"/>
        <w:widowControl/>
      </w:pPr>
      <w:r>
        <w:t>This opinion of ours we now establish by some arguments.</w:t>
      </w:r>
    </w:p>
    <w:p w14:paraId="2BE3D10F">
      <w:pPr>
        <w:pStyle w:val="11"/>
        <w:widowControl/>
      </w:pPr>
      <w:r>
        <w:t>我们现在要用一些论证来确立我们的观点。</w:t>
      </w:r>
    </w:p>
    <w:p w14:paraId="48447CEC">
      <w:pPr>
        <w:pStyle w:val="11"/>
        <w:spacing w:line="248" w:lineRule="auto"/>
        <w:rPr>
          <w:rFonts w:hint="eastAsia"/>
        </w:rPr>
      </w:pPr>
    </w:p>
    <w:p w14:paraId="645F7DF5">
      <w:pPr>
        <w:pStyle w:val="11"/>
        <w:widowControl/>
      </w:pPr>
      <w:r>
        <w:t>Our first argument depends upon the conclusion of the third question.</w:t>
      </w:r>
    </w:p>
    <w:p w14:paraId="0068EF5A">
      <w:pPr>
        <w:pStyle w:val="11"/>
        <w:widowControl/>
      </w:pPr>
      <w:r>
        <w:t>我们的第一个论证取决于第三个问题的结论。</w:t>
      </w:r>
    </w:p>
    <w:p w14:paraId="7FAA6F22">
      <w:pPr>
        <w:pStyle w:val="11"/>
        <w:spacing w:line="248" w:lineRule="auto"/>
        <w:rPr>
          <w:rFonts w:hint="eastAsia"/>
        </w:rPr>
      </w:pPr>
    </w:p>
    <w:p w14:paraId="15A88F56">
      <w:pPr>
        <w:pStyle w:val="11"/>
        <w:widowControl/>
      </w:pPr>
      <w:r>
        <w:t>For if scripture cannot otherwise be known but by scripture and the Holy Spirit, which was the conclusion we have arrived at already, in the third question; then certainly neither should we seek the sense of scripture from any other source than from scripture and the Holy Spirit speaking in scripture.</w:t>
      </w:r>
    </w:p>
    <w:p w14:paraId="5F9D4C93">
      <w:pPr>
        <w:pStyle w:val="11"/>
        <w:widowControl/>
      </w:pPr>
      <w:r>
        <w:t>因为如果圣经不能通过圣经和圣灵以外的方式被认识，这是我们已经在第三个问题中得出的结论；那么当然，我们也不应该从圣经和在圣经中说话的圣灵之外的任何来源寻求圣经的意义。</w:t>
      </w:r>
    </w:p>
    <w:p w14:paraId="3859C032">
      <w:pPr>
        <w:pStyle w:val="11"/>
        <w:spacing w:line="248" w:lineRule="auto"/>
        <w:rPr>
          <w:rFonts w:hint="eastAsia"/>
        </w:rPr>
      </w:pPr>
    </w:p>
    <w:p w14:paraId="7F3B5BFC">
      <w:pPr>
        <w:pStyle w:val="11"/>
        <w:widowControl/>
      </w:pPr>
      <w:r>
        <w:t>For the sense of scripture is the scripture itself.</w:t>
      </w:r>
    </w:p>
    <w:p w14:paraId="57F77B12">
      <w:pPr>
        <w:pStyle w:val="11"/>
        <w:widowControl/>
      </w:pPr>
      <w:r>
        <w:t>因为圣经的意义就是圣经本身。</w:t>
      </w:r>
    </w:p>
    <w:p w14:paraId="279B32A2">
      <w:pPr>
        <w:pStyle w:val="11"/>
        <w:widowControl/>
      </w:pPr>
      <w:r>
        <w:t>Hither, therefore, may be referred all those arguments which we used in the third question.</w:t>
      </w:r>
    </w:p>
    <w:p w14:paraId="7F99EA2F">
      <w:pPr>
        <w:pStyle w:val="11"/>
        <w:widowControl/>
      </w:pPr>
      <w:r>
        <w:t>因此，我们可以在这里引用我们在第三个问题中使用的所有论证。</w:t>
      </w:r>
    </w:p>
    <w:p w14:paraId="4D5D3436">
      <w:pPr>
        <w:pStyle w:val="11"/>
        <w:spacing w:line="248" w:lineRule="auto"/>
        <w:rPr>
          <w:rFonts w:hint="eastAsia"/>
        </w:rPr>
      </w:pPr>
    </w:p>
    <w:p w14:paraId="22B1F6AD">
      <w:pPr>
        <w:pStyle w:val="11"/>
        <w:widowControl/>
      </w:pPr>
      <w:r>
        <w:t>Our second argument is this: That which alone hath power to engender faith, hath alone the supreme authority of interpreting the scriptures, and defining and deciding all controversies.</w:t>
      </w:r>
    </w:p>
    <w:p w14:paraId="259DD10A">
      <w:pPr>
        <w:pStyle w:val="11"/>
        <w:widowControl/>
      </w:pPr>
      <w:r>
        <w:t>我们的第二个论证是：唯独有能力产生（engender）信心（faith）的，唯独拥有解释圣经，以及定义和裁决所有争议的最高权威。</w:t>
      </w:r>
    </w:p>
    <w:p w14:paraId="11DCF7F9">
      <w:pPr>
        <w:pStyle w:val="11"/>
        <w:spacing w:line="248" w:lineRule="auto"/>
        <w:rPr>
          <w:rFonts w:hint="eastAsia"/>
        </w:rPr>
      </w:pPr>
    </w:p>
    <w:p w14:paraId="515350EC">
      <w:pPr>
        <w:pStyle w:val="11"/>
        <w:widowControl/>
      </w:pPr>
      <w:r>
        <w:t>Now it is only the scripture and the Holy Spirit that have this power.</w:t>
      </w:r>
    </w:p>
    <w:p w14:paraId="173BC32B">
      <w:pPr>
        <w:pStyle w:val="11"/>
        <w:widowControl/>
      </w:pPr>
      <w:r>
        <w:t>现在，唯有圣经和圣灵拥有这种能力。</w:t>
      </w:r>
    </w:p>
    <w:p w14:paraId="12877BFD">
      <w:pPr>
        <w:pStyle w:val="11"/>
        <w:spacing w:line="248" w:lineRule="auto"/>
        <w:rPr>
          <w:rFonts w:hint="eastAsia"/>
        </w:rPr>
      </w:pPr>
    </w:p>
    <w:p w14:paraId="32679E24">
      <w:pPr>
        <w:pStyle w:val="11"/>
        <w:widowControl/>
      </w:pPr>
      <w:r>
        <w:t>Therefore this authority is to be ascribed only to them.</w:t>
      </w:r>
    </w:p>
    <w:p w14:paraId="26D61A5A">
      <w:pPr>
        <w:pStyle w:val="11"/>
        <w:widowControl/>
      </w:pPr>
      <w:r>
        <w:t>因此，这种权威只应归于它们。</w:t>
      </w:r>
    </w:p>
    <w:p w14:paraId="1B3CF17B">
      <w:pPr>
        <w:pStyle w:val="11"/>
        <w:spacing w:line="248" w:lineRule="auto"/>
        <w:rPr>
          <w:rFonts w:hint="eastAsia"/>
        </w:rPr>
      </w:pPr>
    </w:p>
    <w:p w14:paraId="30B2AA37">
      <w:pPr>
        <w:pStyle w:val="11"/>
        <w:widowControl/>
      </w:pPr>
      <w:r>
        <w:t>The major is sufficiently plain.</w:t>
      </w:r>
    </w:p>
    <w:p w14:paraId="6745F14A">
      <w:pPr>
        <w:pStyle w:val="11"/>
        <w:widowControl/>
      </w:pPr>
      <w:r>
        <w:t>大前提（major）已经足够清楚。</w:t>
      </w:r>
    </w:p>
    <w:p w14:paraId="1CA31F07">
      <w:pPr>
        <w:pStyle w:val="11"/>
        <w:spacing w:line="248" w:lineRule="auto"/>
        <w:rPr>
          <w:rFonts w:hint="eastAsia"/>
        </w:rPr>
      </w:pPr>
    </w:p>
    <w:p w14:paraId="759A30F0">
      <w:pPr>
        <w:pStyle w:val="11"/>
        <w:widowControl/>
      </w:pPr>
      <w:r>
        <w:t>For faith (says Paul, Romans 10:17) “cometh by hearing,” that is, from the sense of scripture duly perceived.</w:t>
      </w:r>
    </w:p>
    <w:p w14:paraId="00C93275">
      <w:pPr>
        <w:pStyle w:val="11"/>
        <w:widowControl/>
      </w:pPr>
      <w:r>
        <w:t>因为信心（faith）（保罗在罗马书 10:17 说）“是由于听道（hearing）来的”，也就是说，来自于对圣经意义的适当领悟（duly perceived）。</w:t>
      </w:r>
    </w:p>
    <w:p w14:paraId="4267BA60">
      <w:pPr>
        <w:pStyle w:val="11"/>
        <w:widowControl/>
      </w:pPr>
      <w:r>
        <w:t>Now the sense of scripture is only to be sought from scripture itself and the Holy Spirit.</w:t>
      </w:r>
    </w:p>
    <w:p w14:paraId="28DD841C">
      <w:pPr>
        <w:pStyle w:val="11"/>
        <w:widowControl/>
      </w:pPr>
      <w:r>
        <w:t>现在，圣经的意义只能从圣经本身和圣灵那里寻求。</w:t>
      </w:r>
    </w:p>
    <w:p w14:paraId="4CC35E55">
      <w:pPr>
        <w:pStyle w:val="11"/>
        <w:spacing w:line="248" w:lineRule="auto"/>
        <w:rPr>
          <w:rFonts w:hint="eastAsia"/>
        </w:rPr>
      </w:pPr>
    </w:p>
    <w:p w14:paraId="38C5A73C">
      <w:pPr>
        <w:pStyle w:val="11"/>
        <w:widowControl/>
      </w:pPr>
      <w:r>
        <w:t>The minor is also manifest: for it is only the Holy Ghost that can infuse into our hearts that saving faith which is therefore called by the schoolmen Fides infusa.</w:t>
      </w:r>
    </w:p>
    <w:p w14:paraId="548B02CC">
      <w:pPr>
        <w:pStyle w:val="11"/>
        <w:widowControl/>
      </w:pPr>
      <w:r>
        <w:t>小前提（minor）也显而易见：因为唯有圣灵才能将那救赎性的信心注入（infuse）我们的心里，因此它被经院学者（schoolmen）称为“注入的信心”（Fides infusa）。</w:t>
      </w:r>
    </w:p>
    <w:p w14:paraId="19F1BF64">
      <w:pPr>
        <w:pStyle w:val="11"/>
        <w:spacing w:line="248" w:lineRule="auto"/>
        <w:rPr>
          <w:rFonts w:hint="eastAsia"/>
        </w:rPr>
      </w:pPr>
    </w:p>
    <w:p w14:paraId="2EB7ACA9">
      <w:pPr>
        <w:pStyle w:val="11"/>
        <w:widowControl/>
      </w:pPr>
      <w:r>
        <w:t>The church cannot infuse this faith: for that faith which we obtain from the church is not called infused, but acquired, and the papists themselves allow that it is not sufficient to a full assurance or certain persuasion.</w:t>
      </w:r>
    </w:p>
    <w:p w14:paraId="3C9AA873">
      <w:pPr>
        <w:pStyle w:val="11"/>
        <w:widowControl/>
      </w:pPr>
      <w:r>
        <w:t>教会不能注入这种信心：因为我们从教会获得的信心不被称为注入的，而是习得的（acquired），并且天主教徒自己也承认，它不足以达到完全的把握（full assurance）或确定的说服（certain persuasion）。</w:t>
      </w:r>
    </w:p>
    <w:p w14:paraId="6003A4DA">
      <w:pPr>
        <w:pStyle w:val="11"/>
        <w:spacing w:line="248" w:lineRule="auto"/>
        <w:rPr>
          <w:rFonts w:hint="eastAsia"/>
        </w:rPr>
      </w:pPr>
    </w:p>
    <w:p w14:paraId="0F6A83C0">
      <w:pPr>
        <w:pStyle w:val="11"/>
        <w:widowControl/>
      </w:pPr>
      <w:r>
        <w:t>The gospel is called “the power of God unto salvation,” Romans 1:16; and if this be true, then it is certainly sufficient to engender faith.</w:t>
      </w:r>
    </w:p>
    <w:p w14:paraId="37F2D180">
      <w:pPr>
        <w:pStyle w:val="11"/>
        <w:widowControl/>
      </w:pPr>
      <w:r>
        <w:t>福音被称为“上帝的能力，为要拯救人”，罗马书 1:16；如果这是真的，那么它当然足以产生信心。</w:t>
      </w:r>
    </w:p>
    <w:p w14:paraId="559BDCEC">
      <w:pPr>
        <w:pStyle w:val="11"/>
        <w:spacing w:line="248" w:lineRule="auto"/>
        <w:rPr>
          <w:rFonts w:hint="eastAsia"/>
        </w:rPr>
      </w:pPr>
    </w:p>
    <w:p w14:paraId="74A57F39">
      <w:pPr>
        <w:pStyle w:val="11"/>
        <w:widowControl/>
      </w:pPr>
      <w:r>
        <w:t>And the apostle testifies that he preached the gospel without any ornaments of speech, in order that it might be evident that the people’s faith was the mere result of the gospel itself.</w:t>
      </w:r>
    </w:p>
    <w:p w14:paraId="4A20D808">
      <w:pPr>
        <w:pStyle w:val="11"/>
        <w:widowControl/>
      </w:pPr>
      <w:r>
        <w:t>使徒作证说，祂（he）传福音时没有任何言语的装饰（ornaments of speech），为的是使人们的信心纯粹是福音本身的结果。</w:t>
      </w:r>
    </w:p>
    <w:p w14:paraId="55E16B05">
      <w:pPr>
        <w:pStyle w:val="11"/>
        <w:spacing w:line="248" w:lineRule="auto"/>
        <w:rPr>
          <w:rFonts w:hint="eastAsia"/>
        </w:rPr>
      </w:pPr>
    </w:p>
    <w:p w14:paraId="3010200A">
      <w:pPr>
        <w:pStyle w:val="11"/>
        <w:widowControl/>
      </w:pPr>
      <w:r>
        <w:t>Faith, therefore, is not the gift of the church, except improperly and in a mere ministerial capacity; but it is properly and necessarily the gift and effect of the Holy Spirit speaking through the scriptures.</w:t>
      </w:r>
    </w:p>
    <w:p w14:paraId="1A09EECE">
      <w:pPr>
        <w:pStyle w:val="11"/>
        <w:widowControl/>
      </w:pPr>
      <w:r>
        <w:t>因此，信心不是教会的恩赐，除非是以不恰当的方式和纯粹的事奉角色（ministerial capacity）；但它恰当且必然是圣灵借着圣经说话的恩赐和果效。</w:t>
      </w:r>
    </w:p>
    <w:p w14:paraId="43AFB288">
      <w:pPr>
        <w:pStyle w:val="11"/>
        <w:spacing w:line="248" w:lineRule="auto"/>
        <w:rPr>
          <w:rFonts w:hint="eastAsia"/>
        </w:rPr>
      </w:pPr>
    </w:p>
    <w:p w14:paraId="042FA89B">
      <w:pPr>
        <w:pStyle w:val="11"/>
        <w:widowControl/>
      </w:pPr>
      <w:r>
        <w:t>The sum of the matter is this: faith is produced by scripture alone; therefore the true sense of scripture is to be discovered from the scripture itself alone.</w:t>
      </w:r>
    </w:p>
    <w:p w14:paraId="34216F6C">
      <w:pPr>
        <w:pStyle w:val="11"/>
        <w:widowControl/>
      </w:pPr>
      <w:r>
        <w:t>总而言之是：信心是单单由圣经产生的；因此圣经的真正意义也应单单从圣经本身发现。</w:t>
      </w:r>
    </w:p>
    <w:p w14:paraId="500EBC32">
      <w:pPr>
        <w:pStyle w:val="11"/>
        <w:spacing w:line="248" w:lineRule="auto"/>
        <w:rPr>
          <w:rFonts w:hint="eastAsia"/>
        </w:rPr>
      </w:pPr>
    </w:p>
    <w:p w14:paraId="5A876F64">
      <w:pPr>
        <w:pStyle w:val="11"/>
        <w:widowControl/>
      </w:pPr>
      <w:r>
        <w:t>Our third argument stands thus: The supreme judge of controversies and legitimate interpreter of scripture should have these three properties: the first is, that we should certainly know that the sentence which he delivers is true, and that we can acquiesce in it; the second, that no appeal from that sentence shall be lawful; the third, that he be influenced by no partiality.</w:t>
      </w:r>
    </w:p>
    <w:p w14:paraId="1C99A257">
      <w:pPr>
        <w:pStyle w:val="11"/>
        <w:widowControl/>
      </w:pPr>
      <w:r>
        <w:t>我们的第三个论证如下：争议的最高裁判者和圣经的合法解释者应该具备这三个属性：第一，我们应该确定地知道祂（he）所作的裁决（sentence）是真实的，并且我们可以默认（acquiesce in）它；第二，从那个裁决上诉（appeal）是不合法的；第三，祂（he）不受任何偏袒（partiality）的影响。</w:t>
      </w:r>
    </w:p>
    <w:p w14:paraId="787CCF08">
      <w:pPr>
        <w:pStyle w:val="11"/>
        <w:spacing w:line="248" w:lineRule="auto"/>
        <w:rPr>
          <w:rFonts w:hint="eastAsia"/>
        </w:rPr>
      </w:pPr>
    </w:p>
    <w:p w14:paraId="75D00A75">
      <w:pPr>
        <w:pStyle w:val="11"/>
        <w:widowControl/>
      </w:pPr>
      <w:r>
        <w:t>Now the church or the pope possess none of these; whereas the scripture, and the Holy Spirit speaking in the scripture, have them all.</w:t>
      </w:r>
    </w:p>
    <w:p w14:paraId="727EFFB7">
      <w:pPr>
        <w:pStyle w:val="11"/>
        <w:widowControl/>
      </w:pPr>
      <w:r>
        <w:t>现在教会或教皇不具备这些属性；然而圣经，以及在圣经中说话的圣灵，拥有所有这些属性。</w:t>
      </w:r>
    </w:p>
    <w:p w14:paraId="0E14A4FC">
      <w:pPr>
        <w:pStyle w:val="11"/>
        <w:spacing w:line="248" w:lineRule="auto"/>
        <w:rPr>
          <w:rFonts w:hint="eastAsia"/>
        </w:rPr>
      </w:pPr>
    </w:p>
    <w:p w14:paraId="6B334A77">
      <w:pPr>
        <w:pStyle w:val="11"/>
        <w:widowControl/>
      </w:pPr>
      <w:r>
        <w:t>Therefore the supreme decision is to be given to them, and not to the church or the pope.</w:t>
      </w:r>
    </w:p>
    <w:p w14:paraId="4F131EEB">
      <w:pPr>
        <w:pStyle w:val="11"/>
        <w:widowControl/>
      </w:pPr>
      <w:r>
        <w:t>因此，最高的裁决权应该归于它们，而不是归于教会或教皇。</w:t>
      </w:r>
    </w:p>
    <w:p w14:paraId="1F14E0F5">
      <w:pPr>
        <w:pStyle w:val="11"/>
        <w:spacing w:line="248" w:lineRule="auto"/>
        <w:rPr>
          <w:rFonts w:hint="eastAsia"/>
        </w:rPr>
      </w:pPr>
    </w:p>
    <w:p w14:paraId="2AEE1B2F">
      <w:pPr>
        <w:pStyle w:val="11"/>
        <w:widowControl/>
      </w:pPr>
      <w:r>
        <w:t>The major is self-evident.</w:t>
      </w:r>
    </w:p>
    <w:p w14:paraId="10EE0DAD">
      <w:pPr>
        <w:pStyle w:val="11"/>
        <w:widowControl/>
      </w:pPr>
      <w:r>
        <w:t>大前提是不言自明的（self-evident）。</w:t>
      </w:r>
    </w:p>
    <w:p w14:paraId="36C4AAAB">
      <w:pPr>
        <w:pStyle w:val="11"/>
        <w:spacing w:line="248" w:lineRule="auto"/>
        <w:rPr>
          <w:rFonts w:hint="eastAsia"/>
        </w:rPr>
      </w:pPr>
    </w:p>
    <w:p w14:paraId="0D3CFE24">
      <w:pPr>
        <w:pStyle w:val="11"/>
        <w:widowControl/>
      </w:pPr>
      <w:r>
        <w:t>The minor, namely, that none of these properties exist in any visible church or in the pope, is clear also.</w:t>
      </w:r>
    </w:p>
    <w:p w14:paraId="243C6C88">
      <w:pPr>
        <w:pStyle w:val="11"/>
        <w:widowControl/>
      </w:pPr>
      <w:r>
        <w:t>小前提，即这些属性在任何有形（visible）教会或教皇身上都不存在，也是清楚的。</w:t>
      </w:r>
    </w:p>
    <w:p w14:paraId="295ED41B">
      <w:pPr>
        <w:pStyle w:val="11"/>
        <w:spacing w:line="248" w:lineRule="auto"/>
        <w:rPr>
          <w:rFonts w:hint="eastAsia"/>
        </w:rPr>
      </w:pPr>
    </w:p>
    <w:p w14:paraId="5126FD3E">
      <w:pPr>
        <w:pStyle w:val="11"/>
        <w:widowControl/>
      </w:pPr>
      <w:r>
        <w:t>For by the church the papists mean, first, the fathers and the unanimous sentences of the fathers; since unless they agree, they do not assign to them such great authority.</w:t>
      </w:r>
    </w:p>
    <w:p w14:paraId="6CF2495A">
      <w:pPr>
        <w:pStyle w:val="11"/>
        <w:widowControl/>
      </w:pPr>
      <w:r>
        <w:t>因为天主教徒所指的教会，首先是教父和教父一致的裁决（unanimous sentences）；因为除非他们同意，否则他们不会赋予他们如此大的权威。</w:t>
      </w:r>
    </w:p>
    <w:p w14:paraId="42D66D77">
      <w:pPr>
        <w:pStyle w:val="11"/>
        <w:spacing w:line="248" w:lineRule="auto"/>
        <w:rPr>
          <w:rFonts w:hint="eastAsia"/>
        </w:rPr>
      </w:pPr>
    </w:p>
    <w:p w14:paraId="5EE98146">
      <w:pPr>
        <w:pStyle w:val="11"/>
        <w:widowControl/>
      </w:pPr>
      <w:r>
        <w:t>But how can we be certain whether all the fathers agreed amongst themselves or with their brother bishops?</w:t>
      </w:r>
    </w:p>
    <w:p w14:paraId="4534826B">
      <w:pPr>
        <w:pStyle w:val="11"/>
        <w:widowControl/>
      </w:pPr>
      <w:r>
        <w:t>但是我们如何能确定所有的教父们是否彼此同意，或者与他们的主教弟兄们同意呢？</w:t>
      </w:r>
    </w:p>
    <w:p w14:paraId="1C61CDD6">
      <w:pPr>
        <w:pStyle w:val="11"/>
        <w:spacing w:line="248" w:lineRule="auto"/>
        <w:rPr>
          <w:rFonts w:hint="eastAsia"/>
        </w:rPr>
      </w:pPr>
    </w:p>
    <w:p w14:paraId="0561106F">
      <w:pPr>
        <w:pStyle w:val="11"/>
        <w:widowControl/>
      </w:pPr>
      <w:r>
        <w:t>In order to know this for certain we should have to read all the fathers.</w:t>
      </w:r>
    </w:p>
    <w:p w14:paraId="2CBB093E">
      <w:pPr>
        <w:pStyle w:val="11"/>
        <w:widowControl/>
      </w:pPr>
      <w:r>
        <w:t>为了确切地知道这一点，我们就必须阅读所有的教父著作。</w:t>
      </w:r>
    </w:p>
    <w:p w14:paraId="06C9DBDE">
      <w:pPr>
        <w:pStyle w:val="11"/>
        <w:spacing w:line="248" w:lineRule="auto"/>
        <w:rPr>
          <w:rFonts w:hint="eastAsia"/>
        </w:rPr>
      </w:pPr>
    </w:p>
    <w:p w14:paraId="1ACEC684">
      <w:pPr>
        <w:pStyle w:val="11"/>
        <w:widowControl/>
      </w:pPr>
      <w:r>
        <w:t>Besides, there are no books extant of many fathers, so as to leave us totally ignorant what their opinion was.</w:t>
      </w:r>
    </w:p>
    <w:p w14:paraId="2DFC44BF">
      <w:pPr>
        <w:pStyle w:val="11"/>
        <w:widowControl/>
      </w:pPr>
      <w:r>
        <w:t>此外，许多教父的著作已不存在（extant），以至于我们完全不知道他们的观点是什么。</w:t>
      </w:r>
    </w:p>
    <w:p w14:paraId="218DCFB0">
      <w:pPr>
        <w:pStyle w:val="11"/>
        <w:spacing w:line="248" w:lineRule="auto"/>
        <w:rPr>
          <w:rFonts w:hint="eastAsia"/>
        </w:rPr>
      </w:pPr>
    </w:p>
    <w:p w14:paraId="47DCBA29">
      <w:pPr>
        <w:pStyle w:val="11"/>
        <w:widowControl/>
      </w:pPr>
      <w:r>
        <w:t>Secondly, by the church they mean councils.</w:t>
      </w:r>
    </w:p>
    <w:p w14:paraId="70B47826">
      <w:pPr>
        <w:pStyle w:val="11"/>
        <w:widowControl/>
      </w:pPr>
      <w:r>
        <w:t>其次，他们所指的教会是会议（councils）。</w:t>
      </w:r>
    </w:p>
    <w:p w14:paraId="196CD8D3">
      <w:pPr>
        <w:pStyle w:val="11"/>
        <w:spacing w:line="248" w:lineRule="auto"/>
        <w:rPr>
          <w:rFonts w:hint="eastAsia"/>
        </w:rPr>
      </w:pPr>
    </w:p>
    <w:p w14:paraId="1A3695DA">
      <w:pPr>
        <w:pStyle w:val="11"/>
        <w:widowControl/>
      </w:pPr>
      <w:r>
        <w:t>But how shall we know certainly that councils were legitimately assembled?</w:t>
      </w:r>
    </w:p>
    <w:p w14:paraId="01CBFE8A">
      <w:pPr>
        <w:pStyle w:val="11"/>
        <w:widowControl/>
      </w:pPr>
      <w:r>
        <w:t>但是我们如何能确定会议是合法地（legitimately）召集的呢？</w:t>
      </w:r>
    </w:p>
    <w:p w14:paraId="39BE5719">
      <w:pPr>
        <w:pStyle w:val="11"/>
        <w:spacing w:line="248" w:lineRule="auto"/>
        <w:rPr>
          <w:rFonts w:hint="eastAsia"/>
        </w:rPr>
      </w:pPr>
    </w:p>
    <w:p w14:paraId="0C9D5D98">
      <w:pPr>
        <w:pStyle w:val="11"/>
        <w:widowControl/>
      </w:pPr>
      <w:r>
        <w:t>And without this we can have no certain persuasion of the presence of the Holy Spirit.</w:t>
      </w:r>
    </w:p>
    <w:p w14:paraId="641B8A20">
      <w:pPr>
        <w:pStyle w:val="11"/>
        <w:widowControl/>
      </w:pPr>
      <w:r>
        <w:t>没有这一点，我们就无法对圣灵的同在有确定的说服。</w:t>
      </w:r>
    </w:p>
    <w:p w14:paraId="7D4F5E5A">
      <w:pPr>
        <w:pStyle w:val="11"/>
        <w:spacing w:line="248" w:lineRule="auto"/>
        <w:rPr>
          <w:rFonts w:hint="eastAsia"/>
        </w:rPr>
      </w:pPr>
    </w:p>
    <w:p w14:paraId="759006BC">
      <w:pPr>
        <w:pStyle w:val="11"/>
        <w:widowControl/>
      </w:pPr>
      <w:r>
        <w:t>Besides, councils were not assembled or held to define all controversies and interpret all obscure parts of scriptures, but to condemn and refute two or three heretical doctrines.</w:t>
      </w:r>
    </w:p>
    <w:p w14:paraId="4696406A">
      <w:pPr>
        <w:pStyle w:val="11"/>
        <w:widowControl/>
      </w:pPr>
      <w:r>
        <w:t>此外，会议的召集或举行并不是为了定义所有争议和解释圣经所有晦涩的部分，而是为了谴责（condemn）和驳斥（refute）两三个异端（heretical）教义。</w:t>
      </w:r>
    </w:p>
    <w:p w14:paraId="16BE2765">
      <w:pPr>
        <w:pStyle w:val="11"/>
        <w:spacing w:line="248" w:lineRule="auto"/>
        <w:rPr>
          <w:rFonts w:hint="eastAsia"/>
        </w:rPr>
      </w:pPr>
    </w:p>
    <w:p w14:paraId="7D562903">
      <w:pPr>
        <w:pStyle w:val="11"/>
        <w:widowControl/>
      </w:pPr>
      <w:r>
        <w:t>So in the council of Nice Arius was condemned, who denied the divinity of the Son.</w:t>
      </w:r>
    </w:p>
    <w:p w14:paraId="61541CC5">
      <w:pPr>
        <w:pStyle w:val="11"/>
        <w:widowControl/>
      </w:pPr>
      <w:r>
        <w:t>因此，在尼西亚会议（council of Nice）上，否认子神性（divinity of the Son）的亚略（Arius）被定罪。</w:t>
      </w:r>
    </w:p>
    <w:p w14:paraId="4B2A6872">
      <w:pPr>
        <w:pStyle w:val="11"/>
        <w:spacing w:line="248" w:lineRule="auto"/>
        <w:rPr>
          <w:rFonts w:hint="eastAsia"/>
        </w:rPr>
      </w:pPr>
    </w:p>
    <w:p w14:paraId="06572893">
      <w:pPr>
        <w:pStyle w:val="11"/>
        <w:widowControl/>
      </w:pPr>
      <w:r>
        <w:t>In the council of Constantinople Macedonius was condemned, who impugned the divinity of the Holy Spirit.</w:t>
      </w:r>
    </w:p>
    <w:p w14:paraId="3D29744D">
      <w:pPr>
        <w:pStyle w:val="11"/>
        <w:widowControl/>
      </w:pPr>
      <w:r>
        <w:t>在君士坦丁堡会议（council of Constantinople）上，反对（impugned）圣灵神性（divinity of the Holy Spirit）的马其顿纽（Macedonius）被定罪。</w:t>
      </w:r>
    </w:p>
    <w:p w14:paraId="4532837C">
      <w:pPr>
        <w:pStyle w:val="11"/>
        <w:spacing w:line="248" w:lineRule="auto"/>
        <w:rPr>
          <w:rFonts w:hint="eastAsia"/>
        </w:rPr>
      </w:pPr>
    </w:p>
    <w:p w14:paraId="3F466B18">
      <w:pPr>
        <w:pStyle w:val="11"/>
        <w:widowControl/>
      </w:pPr>
      <w:r>
        <w:t>So in other councils other opinions of heretics were refuted out of the scriptures.</w:t>
      </w:r>
    </w:p>
    <w:p w14:paraId="7D0668E5">
      <w:pPr>
        <w:pStyle w:val="11"/>
        <w:widowControl/>
      </w:pPr>
      <w:r>
        <w:t>因此在其他会议上，异端的其他观点也从圣经中被驳斥。</w:t>
      </w:r>
    </w:p>
    <w:p w14:paraId="1DE3FD48">
      <w:pPr>
        <w:pStyle w:val="11"/>
        <w:spacing w:line="248" w:lineRule="auto"/>
        <w:rPr>
          <w:rFonts w:hint="eastAsia"/>
        </w:rPr>
      </w:pPr>
    </w:p>
    <w:p w14:paraId="3F916488">
      <w:pPr>
        <w:pStyle w:val="11"/>
        <w:widowControl/>
      </w:pPr>
      <w:r>
        <w:t>But how small a part is this of those things which require a legitimate interpretation!</w:t>
      </w:r>
    </w:p>
    <w:p w14:paraId="34735062">
      <w:pPr>
        <w:pStyle w:val="11"/>
        <w:widowControl/>
      </w:pPr>
      <w:r>
        <w:t>但这相对于那些需要合法解释的事物来说，是多么微小的一部分啊！</w:t>
      </w:r>
    </w:p>
    <w:p w14:paraId="207EE593">
      <w:pPr>
        <w:pStyle w:val="11"/>
        <w:spacing w:line="248" w:lineRule="auto"/>
        <w:rPr>
          <w:rFonts w:hint="eastAsia"/>
        </w:rPr>
      </w:pPr>
    </w:p>
    <w:p w14:paraId="62CFDA38">
      <w:pPr>
        <w:pStyle w:val="11"/>
        <w:widowControl/>
      </w:pPr>
      <w:r>
        <w:t>In the third and last place, therefore, by the church they mean the pope.</w:t>
      </w:r>
    </w:p>
    <w:p w14:paraId="770D7961">
      <w:pPr>
        <w:pStyle w:val="11"/>
        <w:widowControl/>
      </w:pPr>
      <w:r>
        <w:t>因此，在第三个也是最后一个方面，他们所指的教会是教皇。</w:t>
      </w:r>
    </w:p>
    <w:p w14:paraId="19932DD2">
      <w:pPr>
        <w:pStyle w:val="11"/>
        <w:spacing w:line="248" w:lineRule="auto"/>
        <w:rPr>
          <w:rFonts w:hint="eastAsia"/>
        </w:rPr>
      </w:pPr>
    </w:p>
    <w:p w14:paraId="0FFFA30B">
      <w:pPr>
        <w:pStyle w:val="11"/>
        <w:widowControl/>
      </w:pPr>
      <w:r>
        <w:t>But there are grounds of hesitation also with respect to his sentence.</w:t>
      </w:r>
    </w:p>
    <w:p w14:paraId="15EC7D30">
      <w:pPr>
        <w:pStyle w:val="11"/>
        <w:widowControl/>
      </w:pPr>
      <w:r>
        <w:t>但是对于祂（his）的裁决，也存在着犹豫（hesitation）的理由。</w:t>
      </w:r>
    </w:p>
    <w:p w14:paraId="6F812786">
      <w:pPr>
        <w:pStyle w:val="11"/>
        <w:spacing w:line="248" w:lineRule="auto"/>
        <w:rPr>
          <w:rFonts w:hint="eastAsia"/>
        </w:rPr>
      </w:pPr>
    </w:p>
    <w:p w14:paraId="0CECE062">
      <w:pPr>
        <w:pStyle w:val="11"/>
        <w:widowControl/>
      </w:pPr>
      <w:r>
        <w:t>For how can we be certain that he does not himself err?</w:t>
      </w:r>
    </w:p>
    <w:p w14:paraId="0C4E7BA6">
      <w:pPr>
        <w:pStyle w:val="11"/>
        <w:widowControl/>
      </w:pPr>
      <w:r>
        <w:t>因为我们如何能确定祂（he）自己不会犯错呢？</w:t>
      </w:r>
    </w:p>
    <w:p w14:paraId="2EE6773B">
      <w:pPr>
        <w:pStyle w:val="11"/>
        <w:spacing w:line="248" w:lineRule="auto"/>
        <w:rPr>
          <w:rFonts w:hint="eastAsia"/>
        </w:rPr>
      </w:pPr>
    </w:p>
    <w:p w14:paraId="7752AAFC">
      <w:pPr>
        <w:pStyle w:val="11"/>
        <w:widowControl/>
      </w:pPr>
      <w:r>
        <w:t>How shall it be made plain to us that he hath any such authority?</w:t>
      </w:r>
    </w:p>
    <w:p w14:paraId="736087E4">
      <w:pPr>
        <w:pStyle w:val="11"/>
        <w:widowControl/>
      </w:pPr>
      <w:r>
        <w:t>我们如何能清楚地知道祂（he）拥有这样的权威呢？</w:t>
      </w:r>
    </w:p>
    <w:p w14:paraId="422A7FBB">
      <w:pPr>
        <w:pStyle w:val="11"/>
        <w:spacing w:line="248" w:lineRule="auto"/>
        <w:rPr>
          <w:rFonts w:hint="eastAsia"/>
        </w:rPr>
      </w:pPr>
    </w:p>
    <w:p w14:paraId="7319DF38">
      <w:pPr>
        <w:pStyle w:val="11"/>
        <w:widowControl/>
      </w:pPr>
      <w:r>
        <w:t>They say, from scripture.</w:t>
      </w:r>
    </w:p>
    <w:p w14:paraId="2B7B79A5">
      <w:pPr>
        <w:pStyle w:val="11"/>
        <w:widowControl/>
      </w:pPr>
      <w:r>
        <w:t>他们说，是从圣经。</w:t>
      </w:r>
    </w:p>
    <w:p w14:paraId="700C3BF7">
      <w:pPr>
        <w:pStyle w:val="11"/>
        <w:spacing w:line="248" w:lineRule="auto"/>
        <w:rPr>
          <w:rFonts w:hint="eastAsia"/>
        </w:rPr>
      </w:pPr>
    </w:p>
    <w:p w14:paraId="5510D07D">
      <w:pPr>
        <w:pStyle w:val="11"/>
        <w:widowControl/>
      </w:pPr>
      <w:r>
        <w:t>I ask, from what scripture?</w:t>
      </w:r>
    </w:p>
    <w:p w14:paraId="76F4C1E9">
      <w:pPr>
        <w:pStyle w:val="11"/>
        <w:widowControl/>
      </w:pPr>
      <w:r>
        <w:t>我问，从哪段圣经？</w:t>
      </w:r>
    </w:p>
    <w:p w14:paraId="5B6B1DC4">
      <w:pPr>
        <w:pStyle w:val="11"/>
        <w:spacing w:line="248" w:lineRule="auto"/>
        <w:rPr>
          <w:rFonts w:hint="eastAsia"/>
        </w:rPr>
      </w:pPr>
    </w:p>
    <w:p w14:paraId="0F5D8907">
      <w:pPr>
        <w:pStyle w:val="11"/>
        <w:widowControl/>
      </w:pPr>
      <w:r>
        <w:t>Forsooth from this: “I have prayed for thee, Peter, that thy faith fail not.” Luke 22:32.</w:t>
      </w:r>
    </w:p>
    <w:p w14:paraId="12EF447D">
      <w:pPr>
        <w:pStyle w:val="11"/>
        <w:widowControl/>
      </w:pPr>
      <w:r>
        <w:t>当然（Forsooth）是从这处：“我已经为你（thee）祷告，彼得（Peter），叫你的信心不至于失（fail not）。”路加福音 22:32。</w:t>
      </w:r>
    </w:p>
    <w:p w14:paraId="02BD8262">
      <w:pPr>
        <w:pStyle w:val="11"/>
        <w:spacing w:line="248" w:lineRule="auto"/>
        <w:rPr>
          <w:rFonts w:hint="eastAsia"/>
        </w:rPr>
      </w:pPr>
    </w:p>
    <w:p w14:paraId="7679B74E">
      <w:pPr>
        <w:pStyle w:val="11"/>
        <w:widowControl/>
      </w:pPr>
      <w:r>
        <w:t>Be it so.</w:t>
      </w:r>
    </w:p>
    <w:p w14:paraId="7B546CD4">
      <w:pPr>
        <w:pStyle w:val="11"/>
        <w:widowControl/>
      </w:pPr>
      <w:r>
        <w:t>姑且如此。</w:t>
      </w:r>
    </w:p>
    <w:p w14:paraId="52F98C96">
      <w:pPr>
        <w:pStyle w:val="11"/>
        <w:spacing w:line="248" w:lineRule="auto"/>
        <w:rPr>
          <w:rFonts w:hint="eastAsia"/>
        </w:rPr>
      </w:pPr>
    </w:p>
    <w:p w14:paraId="3991B494">
      <w:pPr>
        <w:pStyle w:val="11"/>
        <w:widowControl/>
      </w:pPr>
      <w:r>
        <w:t>But who shall judge of the sense of this passage?</w:t>
      </w:r>
    </w:p>
    <w:p w14:paraId="03AA8DAC">
      <w:pPr>
        <w:pStyle w:val="11"/>
        <w:widowControl/>
      </w:pPr>
      <w:r>
        <w:t>但是谁来判断这段经文的意义呢？</w:t>
      </w:r>
    </w:p>
    <w:p w14:paraId="5FBF1AA5">
      <w:pPr>
        <w:pStyle w:val="11"/>
        <w:spacing w:line="248" w:lineRule="auto"/>
        <w:rPr>
          <w:rFonts w:hint="eastAsia"/>
        </w:rPr>
      </w:pPr>
    </w:p>
    <w:p w14:paraId="73B7E953">
      <w:pPr>
        <w:pStyle w:val="11"/>
        <w:widowControl/>
      </w:pPr>
      <w:r>
        <w:t>How shall I know that it is spoken of the pope?</w:t>
      </w:r>
    </w:p>
    <w:p w14:paraId="68993203">
      <w:pPr>
        <w:pStyle w:val="11"/>
        <w:widowControl/>
      </w:pPr>
      <w:r>
        <w:t>我如何能知道这是指教皇说的呢？</w:t>
      </w:r>
    </w:p>
    <w:p w14:paraId="64749609">
      <w:pPr>
        <w:pStyle w:val="11"/>
        <w:spacing w:line="248" w:lineRule="auto"/>
        <w:rPr>
          <w:rFonts w:hint="eastAsia"/>
        </w:rPr>
      </w:pPr>
    </w:p>
    <w:p w14:paraId="21E6D3E2">
      <w:pPr>
        <w:pStyle w:val="11"/>
        <w:widowControl/>
      </w:pPr>
      <w:r>
        <w:t>My ears tell me that it is said of Peter; but of the pope I hear nothing.</w:t>
      </w:r>
    </w:p>
    <w:p w14:paraId="1004A16F">
      <w:pPr>
        <w:pStyle w:val="11"/>
        <w:widowControl/>
      </w:pPr>
      <w:r>
        <w:t>我的耳朵告诉我这是指彼得说的；但我没有听到关于教皇的任何话。</w:t>
      </w:r>
    </w:p>
    <w:p w14:paraId="357773E2">
      <w:pPr>
        <w:pStyle w:val="11"/>
        <w:spacing w:line="248" w:lineRule="auto"/>
        <w:rPr>
          <w:rFonts w:hint="eastAsia"/>
        </w:rPr>
      </w:pPr>
    </w:p>
    <w:p w14:paraId="77B1EAC3">
      <w:pPr>
        <w:pStyle w:val="11"/>
        <w:widowControl/>
      </w:pPr>
      <w:r>
        <w:t>For Christ says, “I have prayed for thee, Peter,” not “I have prayed for thee, pope.”</w:t>
      </w:r>
    </w:p>
    <w:p w14:paraId="233CD76C">
      <w:pPr>
        <w:pStyle w:val="11"/>
        <w:widowControl/>
      </w:pPr>
      <w:r>
        <w:t>因为基督说，“我已经为你（thee）祷告，彼得，”而不是“我已经为你（thee）祷告，教皇。”</w:t>
      </w:r>
    </w:p>
    <w:p w14:paraId="6DF5B067">
      <w:pPr>
        <w:pStyle w:val="11"/>
        <w:spacing w:line="248" w:lineRule="auto"/>
        <w:rPr>
          <w:rFonts w:hint="eastAsia"/>
        </w:rPr>
      </w:pPr>
    </w:p>
    <w:p w14:paraId="155D0913">
      <w:pPr>
        <w:pStyle w:val="11"/>
        <w:widowControl/>
      </w:pPr>
      <w:r>
        <w:t>And Peter, indeed, did remain firm and constant in the faith to the very end of his life; but many popes have not had the like perseverance.</w:t>
      </w:r>
    </w:p>
    <w:p w14:paraId="5FDD99C9">
      <w:pPr>
        <w:pStyle w:val="11"/>
        <w:widowControl/>
      </w:pPr>
      <w:r>
        <w:t>彼得，确实至死都坚固且坚定不移（constant in the faith）地持守信心；但许多教皇并没有同样的坚忍（perseverance）。</w:t>
      </w:r>
    </w:p>
    <w:p w14:paraId="510CBB9B">
      <w:pPr>
        <w:pStyle w:val="11"/>
        <w:spacing w:line="248" w:lineRule="auto"/>
        <w:rPr>
          <w:rFonts w:hint="eastAsia"/>
        </w:rPr>
      </w:pPr>
    </w:p>
    <w:p w14:paraId="5410CBD0">
      <w:pPr>
        <w:pStyle w:val="11"/>
        <w:widowControl/>
      </w:pPr>
      <w:r>
        <w:t>How then shall I know that these words are meant of the pope?</w:t>
      </w:r>
    </w:p>
    <w:p w14:paraId="41D796CC">
      <w:pPr>
        <w:pStyle w:val="11"/>
        <w:widowControl/>
      </w:pPr>
      <w:r>
        <w:t>那么我如何知道这些话是指教皇呢？</w:t>
      </w:r>
    </w:p>
    <w:p w14:paraId="0469174B">
      <w:pPr>
        <w:pStyle w:val="11"/>
        <w:spacing w:line="248" w:lineRule="auto"/>
        <w:rPr>
          <w:rFonts w:hint="eastAsia"/>
        </w:rPr>
      </w:pPr>
    </w:p>
    <w:p w14:paraId="5A470F9D">
      <w:pPr>
        <w:pStyle w:val="11"/>
        <w:widowControl/>
      </w:pPr>
      <w:r>
        <w:t>Who shall be the judge of this controversy?</w:t>
      </w:r>
    </w:p>
    <w:p w14:paraId="58005119">
      <w:pPr>
        <w:pStyle w:val="11"/>
        <w:widowControl/>
      </w:pPr>
      <w:r>
        <w:t>谁来作这个争议的裁判者呢？</w:t>
      </w:r>
    </w:p>
    <w:p w14:paraId="6C56D9CB">
      <w:pPr>
        <w:pStyle w:val="11"/>
        <w:spacing w:line="248" w:lineRule="auto"/>
        <w:rPr>
          <w:rFonts w:hint="eastAsia"/>
        </w:rPr>
      </w:pPr>
    </w:p>
    <w:p w14:paraId="41C7F5AB">
      <w:pPr>
        <w:pStyle w:val="11"/>
        <w:widowControl/>
      </w:pPr>
      <w:r>
        <w:t>The pope, they tell us.</w:t>
      </w:r>
    </w:p>
    <w:p w14:paraId="4054996B">
      <w:pPr>
        <w:pStyle w:val="11"/>
        <w:widowControl/>
      </w:pPr>
      <w:r>
        <w:t>他们告诉我们是教皇。</w:t>
      </w:r>
    </w:p>
    <w:p w14:paraId="31F21260">
      <w:pPr>
        <w:pStyle w:val="11"/>
        <w:spacing w:line="248" w:lineRule="auto"/>
        <w:rPr>
          <w:rFonts w:hint="eastAsia"/>
        </w:rPr>
      </w:pPr>
    </w:p>
    <w:p w14:paraId="68DA76FF">
      <w:pPr>
        <w:pStyle w:val="11"/>
        <w:widowControl/>
      </w:pPr>
      <w:r>
        <w:t>But it is unjust that he who is the subject of the controversy should be the judge of the controversy; and I am in greater doubt of the pope’s authority than of the sense of this passage.</w:t>
      </w:r>
    </w:p>
    <w:p w14:paraId="7BB169C4">
      <w:pPr>
        <w:pStyle w:val="11"/>
        <w:widowControl/>
      </w:pPr>
      <w:r>
        <w:t>但由争议的主体（subject）来作争议的裁判者是不公正的；而且我对教皇权威的怀疑，比对这段经文意义的怀疑更大。</w:t>
      </w:r>
    </w:p>
    <w:p w14:paraId="74E20CD4">
      <w:pPr>
        <w:pStyle w:val="11"/>
        <w:spacing w:line="248" w:lineRule="auto"/>
        <w:rPr>
          <w:rFonts w:hint="eastAsia"/>
        </w:rPr>
      </w:pPr>
    </w:p>
    <w:p w14:paraId="56B033B5">
      <w:pPr>
        <w:pStyle w:val="11"/>
        <w:widowControl/>
      </w:pPr>
      <w:r>
        <w:t>There is need, therefore, of some other and more impartial judge.</w:t>
      </w:r>
    </w:p>
    <w:p w14:paraId="57F5B3A2">
      <w:pPr>
        <w:pStyle w:val="11"/>
        <w:widowControl/>
      </w:pPr>
      <w:r>
        <w:t>因此，需要一些其他和更公正的（impartial）裁判者。</w:t>
      </w:r>
    </w:p>
    <w:p w14:paraId="2C4B8747">
      <w:pPr>
        <w:pStyle w:val="11"/>
        <w:spacing w:line="248" w:lineRule="auto"/>
        <w:rPr>
          <w:rFonts w:hint="eastAsia"/>
        </w:rPr>
      </w:pPr>
    </w:p>
    <w:p w14:paraId="77C18535">
      <w:pPr>
        <w:pStyle w:val="11"/>
        <w:widowControl/>
      </w:pPr>
      <w:r>
        <w:t>For who could say this was a legitimate interpretation;— since the pope says that infallibility is promised to him in this text, therefore he is infallible?</w:t>
      </w:r>
    </w:p>
    <w:p w14:paraId="1C2042AA">
      <w:pPr>
        <w:pStyle w:val="11"/>
        <w:widowControl/>
      </w:pPr>
      <w:r>
        <w:t>因为谁能说这是一个合法的解释呢？——既然教皇说在这段经文中应许了祂（him）无误（infallibility），所以祂（he）是无误的？</w:t>
      </w:r>
    </w:p>
    <w:p w14:paraId="663EFA84">
      <w:pPr>
        <w:pStyle w:val="11"/>
        <w:spacing w:line="248" w:lineRule="auto"/>
        <w:rPr>
          <w:rFonts w:hint="eastAsia"/>
        </w:rPr>
      </w:pPr>
    </w:p>
    <w:p w14:paraId="06F250B3">
      <w:pPr>
        <w:pStyle w:val="11"/>
        <w:widowControl/>
      </w:pPr>
      <w:r>
        <w:t>Surely he needs some greater authority and testimony than his own word to prove that such a promise hath been made to him.</w:t>
      </w:r>
    </w:p>
    <w:p w14:paraId="175703A9">
      <w:pPr>
        <w:pStyle w:val="11"/>
        <w:widowControl/>
      </w:pPr>
      <w:r>
        <w:t>当然，祂（he）需要比祂（his）自己的话语更大的权威和见证来证明这样的应许已赐给祂（him）。</w:t>
      </w:r>
    </w:p>
    <w:p w14:paraId="74A68E5C">
      <w:pPr>
        <w:pStyle w:val="11"/>
        <w:spacing w:line="248" w:lineRule="auto"/>
        <w:rPr>
          <w:rFonts w:hint="eastAsia"/>
        </w:rPr>
      </w:pPr>
    </w:p>
    <w:p w14:paraId="6AF44F47">
      <w:pPr>
        <w:pStyle w:val="11"/>
        <w:widowControl/>
      </w:pPr>
      <w:r>
        <w:t>Besides, the papists themselves acknowledge, that the pope may not only err, but even be a heretic, and so completely overturn this interpretation of the passage.</w:t>
      </w:r>
    </w:p>
    <w:p w14:paraId="016C4A36">
      <w:pPr>
        <w:pStyle w:val="11"/>
        <w:widowControl/>
      </w:pPr>
      <w:r>
        <w:t>此外，天主教徒自己也承认，教皇不仅可能犯错，甚至可能是异端，从而完全推翻（overturn）对这段经文的解释。</w:t>
      </w:r>
    </w:p>
    <w:p w14:paraId="189ED1B6">
      <w:pPr>
        <w:pStyle w:val="11"/>
        <w:spacing w:line="248" w:lineRule="auto"/>
        <w:rPr>
          <w:rFonts w:hint="eastAsia"/>
        </w:rPr>
      </w:pPr>
    </w:p>
    <w:p w14:paraId="2C7A5487">
      <w:pPr>
        <w:pStyle w:val="11"/>
        <w:widowControl/>
      </w:pPr>
      <w:r>
        <w:t>Finally, councils, fathers, popes, are men; and scripture testifies that all men are deceitful.</w:t>
      </w:r>
    </w:p>
    <w:p w14:paraId="7FAEB54F">
      <w:pPr>
        <w:pStyle w:val="11"/>
        <w:widowControl/>
      </w:pPr>
      <w:r>
        <w:t>最后，会议、教父、教皇都是人；圣经作证说，所有的人都是虚谎的（deceitful）。</w:t>
      </w:r>
    </w:p>
    <w:p w14:paraId="156C8404">
      <w:pPr>
        <w:pStyle w:val="11"/>
        <w:spacing w:line="248" w:lineRule="auto"/>
        <w:rPr>
          <w:rFonts w:hint="eastAsia"/>
        </w:rPr>
      </w:pPr>
    </w:p>
    <w:p w14:paraId="00044428">
      <w:pPr>
        <w:pStyle w:val="11"/>
        <w:widowControl/>
      </w:pPr>
      <w:r>
        <w:t>How then shall I acquiesce in their sentence?</w:t>
      </w:r>
    </w:p>
    <w:p w14:paraId="275BC84D">
      <w:pPr>
        <w:pStyle w:val="11"/>
        <w:widowControl/>
      </w:pPr>
      <w:r>
        <w:t>那么我如何能默认（acquiesce in）他们的裁决呢？</w:t>
      </w:r>
    </w:p>
    <w:p w14:paraId="194E60D7">
      <w:pPr>
        <w:pStyle w:val="11"/>
        <w:spacing w:line="248" w:lineRule="auto"/>
        <w:rPr>
          <w:rFonts w:hint="eastAsia"/>
        </w:rPr>
      </w:pPr>
    </w:p>
    <w:p w14:paraId="575981F0">
      <w:pPr>
        <w:pStyle w:val="11"/>
        <w:widowControl/>
      </w:pPr>
      <w:r>
        <w:t>How can my conscience certainly determine, so as to leave no room for my faith to waver, that whatever they may pronounce is true?</w:t>
      </w:r>
    </w:p>
    <w:p w14:paraId="5CB70F53">
      <w:pPr>
        <w:pStyle w:val="11"/>
        <w:widowControl/>
      </w:pPr>
      <w:r>
        <w:t>我的良心如何能确定地判断，以至于不给我的信心留出动摇（waver）的余地，即无论他们宣告什么都是真实的呢？</w:t>
      </w:r>
    </w:p>
    <w:p w14:paraId="11385538">
      <w:pPr>
        <w:pStyle w:val="11"/>
        <w:spacing w:line="248" w:lineRule="auto"/>
        <w:rPr>
          <w:rFonts w:hint="eastAsia"/>
        </w:rPr>
      </w:pPr>
    </w:p>
    <w:p w14:paraId="007392F1">
      <w:pPr>
        <w:pStyle w:val="11"/>
        <w:widowControl/>
      </w:pPr>
      <w:r>
        <w:t>This is surely to leave no difference between God and men.</w:t>
      </w:r>
    </w:p>
    <w:p w14:paraId="4853BB3C">
      <w:pPr>
        <w:pStyle w:val="11"/>
        <w:widowControl/>
      </w:pPr>
      <w:r>
        <w:t>这无疑是没有区分上帝和人。</w:t>
      </w:r>
    </w:p>
    <w:p w14:paraId="760D154A">
      <w:pPr>
        <w:pStyle w:val="11"/>
        <w:spacing w:line="248" w:lineRule="auto"/>
        <w:rPr>
          <w:rFonts w:hint="eastAsia"/>
        </w:rPr>
      </w:pPr>
    </w:p>
    <w:p w14:paraId="352A8980">
      <w:pPr>
        <w:pStyle w:val="11"/>
        <w:widowControl/>
      </w:pPr>
      <w:r>
        <w:t>For I believe what God says to be true, and seek no other reason; but when I hear scripture saying that “all men are liars,” I dare not ascribe so much to man, lest I make him equal to God.</w:t>
      </w:r>
    </w:p>
    <w:p w14:paraId="03101419">
      <w:pPr>
        <w:pStyle w:val="11"/>
        <w:widowControl/>
      </w:pPr>
      <w:r>
        <w:t>因为我相信上帝所说的是真实的，不寻求其他理由；但是当我听到圣经说“所有的人都是说谎的”时，我不敢将如此多归于人，唯恐我使祂（him）与上帝同等。</w:t>
      </w:r>
    </w:p>
    <w:p w14:paraId="7D10D113">
      <w:pPr>
        <w:pStyle w:val="11"/>
        <w:spacing w:line="248" w:lineRule="auto"/>
        <w:rPr>
          <w:rFonts w:hint="eastAsia"/>
        </w:rPr>
      </w:pPr>
    </w:p>
    <w:p w14:paraId="180A7AD0">
      <w:pPr>
        <w:pStyle w:val="11"/>
        <w:widowControl/>
      </w:pPr>
      <w:r>
        <w:t>If they say that it is true, not because they pronounce it, but because scripture says it, then they give the supreme authority to another, that is, to scripture.</w:t>
      </w:r>
    </w:p>
    <w:p w14:paraId="5A81C80E">
      <w:pPr>
        <w:pStyle w:val="11"/>
        <w:widowControl/>
      </w:pPr>
      <w:r>
        <w:t>如果他们说这是真实的，不是因为他们宣告它，而是因为圣经说了它，那么他们就将最高权威归于另一个，也就是圣经。</w:t>
      </w:r>
    </w:p>
    <w:p w14:paraId="6C2C6155">
      <w:pPr>
        <w:pStyle w:val="11"/>
        <w:spacing w:line="248" w:lineRule="auto"/>
        <w:rPr>
          <w:rFonts w:hint="eastAsia"/>
        </w:rPr>
      </w:pPr>
    </w:p>
    <w:p w14:paraId="42050511">
      <w:pPr>
        <w:pStyle w:val="11"/>
        <w:widowControl/>
      </w:pPr>
      <w:r>
        <w:t>Thus, what we said was the first requisite in every judge, we have shewn impossible to be found in this judge whom our adversaries have set up.</w:t>
      </w:r>
    </w:p>
    <w:p w14:paraId="236F67E6">
      <w:pPr>
        <w:pStyle w:val="11"/>
        <w:widowControl/>
      </w:pPr>
      <w:r>
        <w:t>因此，我们已经表明，我们所说的作为每个裁判者首要（first requisite）的条件，不可能在我们的反对者所设立的这个裁判者身上找到。</w:t>
      </w:r>
    </w:p>
    <w:p w14:paraId="1A105FF5">
      <w:pPr>
        <w:pStyle w:val="11"/>
        <w:spacing w:line="248" w:lineRule="auto"/>
        <w:rPr>
          <w:rFonts w:hint="eastAsia"/>
        </w:rPr>
      </w:pPr>
    </w:p>
    <w:p w14:paraId="7D125B31">
      <w:pPr>
        <w:pStyle w:val="11"/>
        <w:widowControl/>
      </w:pPr>
      <w:r>
        <w:t>But now, as to the second part: if we cannot certainly know that their judgment is true, and that we may acquiesce in it, much less can we be so certain of their sentence as to make it unlawful for us to appeal against it.</w:t>
      </w:r>
    </w:p>
    <w:p w14:paraId="0CC33DD8">
      <w:pPr>
        <w:pStyle w:val="11"/>
        <w:widowControl/>
      </w:pPr>
      <w:r>
        <w:t>现在，至于第二个部分：如果我们不能确定地知道他们的判断是真实的，并且我们可以默认它，那么我们就更不能确定他们的裁决，以至于使我们上诉（appeal against）它成为不合法。</w:t>
      </w:r>
    </w:p>
    <w:p w14:paraId="5D447B1F">
      <w:pPr>
        <w:pStyle w:val="11"/>
        <w:spacing w:line="248" w:lineRule="auto"/>
        <w:rPr>
          <w:rFonts w:hint="eastAsia"/>
        </w:rPr>
      </w:pPr>
    </w:p>
    <w:p w14:paraId="462754FE">
      <w:pPr>
        <w:pStyle w:val="11"/>
        <w:widowControl/>
      </w:pPr>
      <w:r>
        <w:t>They appeal from fathers to councils, from councils to the pope; why then should it not be lawful for us to appeal from the pope to God, that is, to the Holy Spirit speaking in the scriptures?</w:t>
      </w:r>
    </w:p>
    <w:p w14:paraId="34557379">
      <w:pPr>
        <w:pStyle w:val="11"/>
        <w:widowControl/>
      </w:pPr>
      <w:r>
        <w:t>他们从教父上诉到会议，从会议上诉到教皇；那么，我们从教皇上诉到上帝，也就是上诉到在圣经中说话的圣灵，为什么不合法呢？</w:t>
      </w:r>
    </w:p>
    <w:p w14:paraId="24EBAB1E">
      <w:pPr>
        <w:pStyle w:val="11"/>
        <w:spacing w:line="248" w:lineRule="auto"/>
        <w:rPr>
          <w:rFonts w:hint="eastAsia"/>
        </w:rPr>
      </w:pPr>
    </w:p>
    <w:p w14:paraId="46C1F0FB">
      <w:pPr>
        <w:pStyle w:val="11"/>
        <w:widowControl/>
      </w:pPr>
      <w:r>
        <w:t>But, says the papist, God does not speak; the Holy Spirit does not speak; it is foolish, therefore, to appeal to him.</w:t>
      </w:r>
    </w:p>
    <w:p w14:paraId="155884F8">
      <w:pPr>
        <w:pStyle w:val="11"/>
        <w:widowControl/>
      </w:pPr>
      <w:r>
        <w:t>但是，天主教徒说，上帝不说话；圣灵不说话；因此，向祂（him）上诉是愚蠢的。</w:t>
      </w:r>
    </w:p>
    <w:p w14:paraId="505C7E2D">
      <w:pPr>
        <w:pStyle w:val="11"/>
        <w:spacing w:line="248" w:lineRule="auto"/>
        <w:rPr>
          <w:rFonts w:hint="eastAsia"/>
        </w:rPr>
      </w:pPr>
    </w:p>
    <w:p w14:paraId="07A6D720">
      <w:pPr>
        <w:pStyle w:val="11"/>
        <w:widowControl/>
      </w:pPr>
      <w:r>
        <w:t>I answer, that such an assertion is false and impious.</w:t>
      </w:r>
    </w:p>
    <w:p w14:paraId="0E65A6E9">
      <w:pPr>
        <w:pStyle w:val="11"/>
        <w:widowControl/>
      </w:pPr>
      <w:r>
        <w:t>我回答，这种断言是虚假和不敬虔的（impious）。</w:t>
      </w:r>
    </w:p>
    <w:p w14:paraId="2B7F9737">
      <w:pPr>
        <w:pStyle w:val="11"/>
        <w:spacing w:line="248" w:lineRule="auto"/>
        <w:rPr>
          <w:rFonts w:hint="eastAsia"/>
        </w:rPr>
      </w:pPr>
    </w:p>
    <w:p w14:paraId="3CE95DC3">
      <w:pPr>
        <w:pStyle w:val="11"/>
        <w:widowControl/>
      </w:pPr>
      <w:r>
        <w:t>For God speaks with us in the scriptures as it were face to face, as much as he formerly spake out of the cloud, Matthew 17:5; nor would he speak otherwise than he hath spoken in the scriptures, if he were now to utter a voice from heaven.</w:t>
      </w:r>
    </w:p>
    <w:p w14:paraId="34E7C2D5">
      <w:pPr>
        <w:pStyle w:val="11"/>
        <w:widowControl/>
      </w:pPr>
      <w:r>
        <w:t>因为上帝在圣经中与我们说话，仿佛是面对面，就像祂（he）以前在云中说话一样（马太福音 17:5）；而且如果祂（he）现在从天上发出声音，祂（he）也不会说出与祂（he）在圣经中所说的不同的。</w:t>
      </w:r>
    </w:p>
    <w:p w14:paraId="5B7AFAA9">
      <w:pPr>
        <w:pStyle w:val="11"/>
        <w:spacing w:line="248" w:lineRule="auto"/>
        <w:rPr>
          <w:rFonts w:hint="eastAsia"/>
        </w:rPr>
      </w:pPr>
    </w:p>
    <w:p w14:paraId="25E962B7">
      <w:pPr>
        <w:pStyle w:val="11"/>
        <w:widowControl/>
      </w:pPr>
      <w:r>
        <w:t>Consequently we are commanded, John 5:39, to “search the scriptures:” and Matthew 22:29, Christ thus addresses the Sadducees: “Ye do err, not knowing the scriptures.”</w:t>
      </w:r>
    </w:p>
    <w:p w14:paraId="0C7A447D">
      <w:pPr>
        <w:pStyle w:val="11"/>
        <w:widowControl/>
      </w:pPr>
      <w:r>
        <w:t>因此，圣经命令我们（约翰福音 5:39）要“查考圣经（search the scriptures）”：马太福音 22:29，基督这样对撒都该人（Sadducees）说：“你们错了，因为不明白圣经。”</w:t>
      </w:r>
    </w:p>
    <w:p w14:paraId="19FEB80E">
      <w:pPr>
        <w:pStyle w:val="11"/>
        <w:spacing w:line="248" w:lineRule="auto"/>
        <w:rPr>
          <w:rFonts w:hint="eastAsia"/>
        </w:rPr>
      </w:pPr>
    </w:p>
    <w:p w14:paraId="431AC471">
      <w:pPr>
        <w:pStyle w:val="11"/>
        <w:widowControl/>
      </w:pPr>
      <w:r>
        <w:t>So that errors spring from ignorance of the scriptures.</w:t>
      </w:r>
    </w:p>
    <w:p w14:paraId="36E2555E">
      <w:pPr>
        <w:pStyle w:val="11"/>
        <w:widowControl/>
      </w:pPr>
      <w:r>
        <w:t>所以错误源于对圣经的无知。</w:t>
      </w:r>
    </w:p>
    <w:p w14:paraId="70158AF7">
      <w:pPr>
        <w:pStyle w:val="11"/>
        <w:spacing w:line="248" w:lineRule="auto"/>
        <w:rPr>
          <w:rFonts w:hint="eastAsia"/>
        </w:rPr>
      </w:pPr>
    </w:p>
    <w:p w14:paraId="1280FD15">
      <w:pPr>
        <w:pStyle w:val="11"/>
        <w:widowControl/>
      </w:pPr>
      <w:r>
        <w:t>And, 2 Peter 1:19, Peter praises those to whom he writes, saying: “Ye do well that ye take heed to the word, λόγῳ, of prophecy.”</w:t>
      </w:r>
    </w:p>
    <w:p w14:paraId="44800A96">
      <w:pPr>
        <w:pStyle w:val="11"/>
        <w:widowControl/>
      </w:pPr>
      <w:r>
        <w:t>而且，彼得后书 1:19，彼得赞扬祂（he）写信给的人，说：“你们行得好，你们留心（take heed to）预言（prophecy）的圣言，λόγῳ。”</w:t>
      </w:r>
    </w:p>
    <w:p w14:paraId="3170486A">
      <w:pPr>
        <w:pStyle w:val="11"/>
        <w:spacing w:line="248" w:lineRule="auto"/>
        <w:rPr>
          <w:rFonts w:hint="eastAsia"/>
        </w:rPr>
      </w:pPr>
    </w:p>
    <w:p w14:paraId="25F1104F">
      <w:pPr>
        <w:pStyle w:val="11"/>
        <w:widowControl/>
      </w:pPr>
      <w:r>
        <w:t>And on this account pious pastors do not say, you must believe because we say it, but because God hath said it; and if we ask of them how this may be known, they tell us, from the scriptures,—from this or that place of scripture.</w:t>
      </w:r>
    </w:p>
    <w:p w14:paraId="6B92E139">
      <w:pPr>
        <w:pStyle w:val="11"/>
        <w:widowControl/>
      </w:pPr>
      <w:r>
        <w:t>因此，敬虔的牧师不会说，你们必须相信，因为我们这样说，而是因为上帝说了它；如果我们问他们如何能知道这一点，他们会告诉我们，是从圣经——从圣经的这处或那处经文。</w:t>
      </w:r>
    </w:p>
    <w:p w14:paraId="3C67E634">
      <w:pPr>
        <w:pStyle w:val="11"/>
        <w:widowControl/>
      </w:pPr>
      <w:r>
        <w:t>The Levites are commanded, Deuteronomy 17:11, to judge according to the law; and, Joshua 1:7, Joshua is ordered to decline from the law neither to the right hand nor to the left.</w:t>
      </w:r>
    </w:p>
    <w:p w14:paraId="56307FC8">
      <w:pPr>
        <w:pStyle w:val="11"/>
        <w:widowControl/>
      </w:pPr>
      <w:r>
        <w:t>利未人被命令（申命记 17:11）要按着法律判断；约书亚（Joshua）被命令（约书亚记 1:7）不可偏离法律，或左或右。</w:t>
      </w:r>
    </w:p>
    <w:p w14:paraId="27CE7587">
      <w:pPr>
        <w:pStyle w:val="11"/>
        <w:spacing w:line="248" w:lineRule="auto"/>
        <w:rPr>
          <w:rFonts w:hint="eastAsia"/>
        </w:rPr>
      </w:pPr>
    </w:p>
    <w:p w14:paraId="608255D1">
      <w:pPr>
        <w:pStyle w:val="11"/>
        <w:widowControl/>
      </w:pPr>
      <w:r>
        <w:t>He is therefore permitted to determine nothing of himself, but is bound most closely to the scripture as his rule.</w:t>
      </w:r>
    </w:p>
    <w:p w14:paraId="305BEFAD">
      <w:pPr>
        <w:pStyle w:val="11"/>
        <w:widowControl/>
      </w:pPr>
      <w:r>
        <w:t>因此，祂（he）不被允许凭自己决定任何事，而是被最紧密地束缚于圣经作为祂（his）的规则。</w:t>
      </w:r>
    </w:p>
    <w:p w14:paraId="666A8A8F">
      <w:pPr>
        <w:pStyle w:val="11"/>
        <w:spacing w:line="248" w:lineRule="auto"/>
        <w:rPr>
          <w:rFonts w:hint="eastAsia"/>
        </w:rPr>
      </w:pPr>
    </w:p>
    <w:p w14:paraId="27DD2BD4">
      <w:pPr>
        <w:pStyle w:val="11"/>
        <w:widowControl/>
      </w:pPr>
      <w:r>
        <w:t>Also, that scripture is not dumb or mute, but utters a clear voice which, if we be not deaf, we may easily hear, is manifestly shewn by the following texts: Romans 3:19, Paul says, ὅσα ὁ νόμος λέγει τοῖς ἐν τῷ νόμῳ λαλεῖ, “Whatever the law saith, it speaketh to those who are under the law.”</w:t>
      </w:r>
    </w:p>
    <w:p w14:paraId="00E5C9EA">
      <w:pPr>
        <w:pStyle w:val="11"/>
        <w:widowControl/>
      </w:pPr>
      <w:r>
        <w:t>此外，圣经不是哑巴或沉默不语的（mute），而是发出清晰的声音，如果我们不聋，我们就可以轻易听到，这由以下经文清楚地表明：罗马书 3:19，保罗说，ὅσα ὁ νόμος λέγει τοῖς ἐν τῷ νόμῳ λαλεῖ，“凡律法所说的，是向律法以下的人说的。”</w:t>
      </w:r>
    </w:p>
    <w:p w14:paraId="011E322C">
      <w:pPr>
        <w:pStyle w:val="11"/>
        <w:spacing w:line="248" w:lineRule="auto"/>
        <w:rPr>
          <w:rFonts w:hint="eastAsia"/>
        </w:rPr>
      </w:pPr>
    </w:p>
    <w:p w14:paraId="46D4078F">
      <w:pPr>
        <w:pStyle w:val="11"/>
        <w:widowControl/>
      </w:pPr>
      <w:r>
        <w:t>So Moses ascribes to it a mouth, Deuteronomy 7:11, where Pagninus hath translated it, ex ore legis.</w:t>
      </w:r>
    </w:p>
    <w:p w14:paraId="51E27FEA">
      <w:pPr>
        <w:pStyle w:val="11"/>
        <w:widowControl/>
      </w:pPr>
      <w:r>
        <w:t>因此，摩西将口（mouth）归于它，申命记 7:11，那里帕格尼努斯（Pagninus）将其翻译为 ex ore legis（出自律法的口）。</w:t>
      </w:r>
    </w:p>
    <w:p w14:paraId="31E0EB45">
      <w:pPr>
        <w:pStyle w:val="11"/>
        <w:spacing w:line="248" w:lineRule="auto"/>
        <w:rPr>
          <w:rFonts w:hint="eastAsia"/>
        </w:rPr>
      </w:pPr>
    </w:p>
    <w:p w14:paraId="43203002">
      <w:pPr>
        <w:pStyle w:val="11"/>
        <w:widowControl/>
      </w:pPr>
      <w:r>
        <w:t>Hebrews 12:5, “Ye have forgotten the exhortation which speaketh, διαλέγεται, unto you as unto children: My son, despise not thou the chastening of the Lord,” &amp;c.</w:t>
      </w:r>
    </w:p>
    <w:p w14:paraId="4C70906E">
      <w:pPr>
        <w:pStyle w:val="11"/>
        <w:widowControl/>
      </w:pPr>
      <w:r>
        <w:t>希伯来书 12:5，“你们忘记了那劝勉，διαλέγεται，是对你们如同对儿女说话：我儿，你不可轻看主的管教，”等等。</w:t>
      </w:r>
    </w:p>
    <w:p w14:paraId="0A9FADAE">
      <w:pPr>
        <w:pStyle w:val="11"/>
        <w:spacing w:line="248" w:lineRule="auto"/>
        <w:rPr>
          <w:rFonts w:hint="eastAsia"/>
        </w:rPr>
      </w:pPr>
    </w:p>
    <w:p w14:paraId="7181980A">
      <w:pPr>
        <w:pStyle w:val="11"/>
        <w:widowControl/>
      </w:pPr>
      <w:r>
        <w:t>John 7:42: “Hath not the scripture said, εἶπεν; &amp;c.”</w:t>
      </w:r>
    </w:p>
    <w:p w14:paraId="44399F53">
      <w:pPr>
        <w:pStyle w:val="11"/>
        <w:widowControl/>
      </w:pPr>
      <w:r>
        <w:t>约翰福音 7:42：“圣经岂不是说，εἶπεν；等等。”</w:t>
      </w:r>
    </w:p>
    <w:p w14:paraId="2AC37D7B">
      <w:pPr>
        <w:pStyle w:val="11"/>
        <w:spacing w:line="248" w:lineRule="auto"/>
        <w:rPr>
          <w:rFonts w:hint="eastAsia"/>
        </w:rPr>
      </w:pPr>
    </w:p>
    <w:p w14:paraId="3B07629A">
      <w:pPr>
        <w:pStyle w:val="11"/>
        <w:widowControl/>
      </w:pPr>
      <w:r>
        <w:t>And afterwards, verse 51, Nicodemus asks, Μ νόμος ἡμῶν κρίνει τν ἄνθρωπον; “Doth our law judge the man,” &amp;c.</w:t>
      </w:r>
    </w:p>
    <w:p w14:paraId="287830CD">
      <w:pPr>
        <w:pStyle w:val="11"/>
        <w:widowControl/>
      </w:pPr>
      <w:r>
        <w:t>而且，接着第 51 节，尼哥底母（Nicodemus）问，Μ νόμος ἡμῶν κρίνει τν ἄνθρωπον; “我们的法律岂能判断（judge）一个人，”等等。</w:t>
      </w:r>
    </w:p>
    <w:p w14:paraId="3D882C74">
      <w:pPr>
        <w:pStyle w:val="11"/>
        <w:spacing w:line="248" w:lineRule="auto"/>
        <w:rPr>
          <w:rFonts w:hint="eastAsia"/>
        </w:rPr>
      </w:pPr>
    </w:p>
    <w:p w14:paraId="17AFA845">
      <w:pPr>
        <w:pStyle w:val="11"/>
        <w:widowControl/>
      </w:pPr>
      <w:r>
        <w:t>If the law condemn, it certainly speaks.</w:t>
      </w:r>
    </w:p>
    <w:p w14:paraId="3B069AFC">
      <w:pPr>
        <w:pStyle w:val="11"/>
        <w:widowControl/>
      </w:pPr>
      <w:r>
        <w:t>如果法律定罪，它当然会说话。</w:t>
      </w:r>
    </w:p>
    <w:p w14:paraId="7A605712">
      <w:pPr>
        <w:pStyle w:val="11"/>
        <w:spacing w:line="248" w:lineRule="auto"/>
        <w:rPr>
          <w:rFonts w:hint="eastAsia"/>
        </w:rPr>
      </w:pPr>
    </w:p>
    <w:p w14:paraId="4AA6DD82">
      <w:pPr>
        <w:pStyle w:val="11"/>
        <w:widowControl/>
      </w:pPr>
      <w:r>
        <w:t>John 19:37, ἑτέρα γραϕ λέγει, “another scripture saith.”</w:t>
      </w:r>
    </w:p>
    <w:p w14:paraId="304D1E46">
      <w:pPr>
        <w:pStyle w:val="11"/>
        <w:widowControl/>
      </w:pPr>
      <w:r>
        <w:t>约翰福音 19:37，ἑτέρα γραϕ λέγει，“另一处圣经说。”</w:t>
      </w:r>
    </w:p>
    <w:p w14:paraId="1C0CCF2C">
      <w:pPr>
        <w:pStyle w:val="11"/>
        <w:spacing w:line="248" w:lineRule="auto"/>
        <w:rPr>
          <w:rFonts w:hint="eastAsia"/>
        </w:rPr>
      </w:pPr>
    </w:p>
    <w:p w14:paraId="7CF172E7">
      <w:pPr>
        <w:pStyle w:val="11"/>
        <w:widowControl/>
      </w:pPr>
      <w:r>
        <w:t>Paul asks, Romans 4:3, τί γρ ἡ γραϕ λέγει; “What saith the scripture?”</w:t>
      </w:r>
    </w:p>
    <w:p w14:paraId="43698F8C">
      <w:pPr>
        <w:pStyle w:val="11"/>
        <w:widowControl/>
      </w:pPr>
      <w:r>
        <w:t>保罗问，罗马书 4:3，τί γρ ἡ γραϕ λέγει; “圣经说什么？”</w:t>
      </w:r>
    </w:p>
    <w:p w14:paraId="68F9543B">
      <w:pPr>
        <w:pStyle w:val="11"/>
        <w:spacing w:line="248" w:lineRule="auto"/>
        <w:rPr>
          <w:rFonts w:hint="eastAsia"/>
        </w:rPr>
      </w:pPr>
    </w:p>
    <w:p w14:paraId="226DD6E8">
      <w:pPr>
        <w:pStyle w:val="11"/>
        <w:widowControl/>
      </w:pPr>
      <w:r>
        <w:t>And discourse, λόγος, is everywhere ascribed to scripture, so as plainly to convict those of folly and audacity who deny the power of speech to the scriptures.</w:t>
      </w:r>
    </w:p>
    <w:p w14:paraId="3D371F0E">
      <w:pPr>
        <w:pStyle w:val="11"/>
        <w:widowControl/>
      </w:pPr>
      <w:r>
        <w:t>而且话语，λόγος，被到处归于圣经，如此清楚地定那些否认圣经说话能力的人愚蠢（folly）和鲁莽（audacity）。</w:t>
      </w:r>
    </w:p>
    <w:p w14:paraId="29122440">
      <w:pPr>
        <w:pStyle w:val="11"/>
        <w:spacing w:line="248" w:lineRule="auto"/>
        <w:rPr>
          <w:rFonts w:hint="eastAsia"/>
        </w:rPr>
      </w:pPr>
    </w:p>
    <w:p w14:paraId="564D6079">
      <w:pPr>
        <w:pStyle w:val="11"/>
        <w:widowControl/>
      </w:pPr>
      <w:r>
        <w:t>Since it is certain, therefore, that scripture speaks, what sort of voice shall we ascribe to it?</w:t>
      </w:r>
    </w:p>
    <w:p w14:paraId="79A9A132">
      <w:pPr>
        <w:pStyle w:val="11"/>
        <w:widowControl/>
      </w:pPr>
      <w:r>
        <w:t>既然确定圣经说话，我们应该将什么样的声音归于它呢？</w:t>
      </w:r>
    </w:p>
    <w:p w14:paraId="5C3E1C05">
      <w:pPr>
        <w:pStyle w:val="11"/>
        <w:spacing w:line="248" w:lineRule="auto"/>
        <w:rPr>
          <w:rFonts w:hint="eastAsia"/>
        </w:rPr>
      </w:pPr>
    </w:p>
    <w:p w14:paraId="401FD477">
      <w:pPr>
        <w:pStyle w:val="11"/>
        <w:widowControl/>
      </w:pPr>
      <w:r>
        <w:t>Is it such as none can understand without the pope’s help as interpreter?</w:t>
      </w:r>
    </w:p>
    <w:p w14:paraId="6EC0C65F">
      <w:pPr>
        <w:pStyle w:val="11"/>
        <w:widowControl/>
      </w:pPr>
      <w:r>
        <w:t>是那种没有人可以在没有教皇作为解释者帮助下就能理解的声音吗？</w:t>
      </w:r>
    </w:p>
    <w:p w14:paraId="188ECCF3">
      <w:pPr>
        <w:pStyle w:val="11"/>
        <w:spacing w:line="248" w:lineRule="auto"/>
        <w:rPr>
          <w:rFonts w:hint="eastAsia"/>
        </w:rPr>
      </w:pPr>
    </w:p>
    <w:p w14:paraId="64541887">
      <w:pPr>
        <w:pStyle w:val="11"/>
        <w:widowControl/>
      </w:pPr>
      <w:r>
        <w:t>Our fourth argument is to this effect: If the scriptures should be interpreted and understood by the same Spirit whereby they were written, then it is necessary for all who would interpret or understand them to consult the Holy Spirit.</w:t>
      </w:r>
    </w:p>
    <w:p w14:paraId="16D85785">
      <w:pPr>
        <w:pStyle w:val="11"/>
        <w:widowControl/>
      </w:pPr>
      <w:r>
        <w:t>我们的第四个论证是这个意思：如果圣经应该借着那写下它的同一位圣灵来解释和理解，那么所有想要解释或理解它的人，都有必要咨询圣灵。</w:t>
      </w:r>
    </w:p>
    <w:p w14:paraId="6816C2EA">
      <w:pPr>
        <w:pStyle w:val="11"/>
        <w:spacing w:line="248" w:lineRule="auto"/>
        <w:rPr>
          <w:rFonts w:hint="eastAsia"/>
        </w:rPr>
      </w:pPr>
    </w:p>
    <w:p w14:paraId="7A601448">
      <w:pPr>
        <w:pStyle w:val="11"/>
        <w:widowControl/>
      </w:pPr>
      <w:r>
        <w:t>But the former is true, and therefore also the latter.</w:t>
      </w:r>
    </w:p>
    <w:p w14:paraId="08E3CDA0">
      <w:pPr>
        <w:pStyle w:val="11"/>
        <w:widowControl/>
      </w:pPr>
      <w:r>
        <w:t>但是前者是真实的，因此后者也是真实的。</w:t>
      </w:r>
    </w:p>
    <w:p w14:paraId="7D3009E3">
      <w:pPr>
        <w:pStyle w:val="11"/>
        <w:spacing w:line="248" w:lineRule="auto"/>
        <w:rPr>
          <w:rFonts w:hint="eastAsia"/>
        </w:rPr>
      </w:pPr>
    </w:p>
    <w:p w14:paraId="4E4E0AB9">
      <w:pPr>
        <w:pStyle w:val="11"/>
        <w:widowControl/>
      </w:pPr>
      <w:r>
        <w:t>There can be no doubt of the consequence in the major; and as to the minor, it is evident from 2 Timothy 3:16, and 2 Peter 1:21, that the Holy Spirit is the author of scripture.</w:t>
      </w:r>
    </w:p>
    <w:p w14:paraId="1A3101E9">
      <w:pPr>
        <w:pStyle w:val="11"/>
        <w:widowControl/>
      </w:pPr>
      <w:r>
        <w:t>大前提（major）的推论（consequence）毋庸置疑；至于小前提（minor），从提摩太后书 3:16 和彼得后书 1:21 可以明显看出，圣灵是圣经的作者。</w:t>
      </w:r>
    </w:p>
    <w:p w14:paraId="07F3AB79">
      <w:pPr>
        <w:pStyle w:val="11"/>
        <w:spacing w:line="248" w:lineRule="auto"/>
        <w:rPr>
          <w:rFonts w:hint="eastAsia"/>
        </w:rPr>
      </w:pPr>
    </w:p>
    <w:p w14:paraId="32A7CFDB">
      <w:pPr>
        <w:pStyle w:val="11"/>
        <w:widowControl/>
      </w:pPr>
      <w:r>
        <w:t>Now that the same Spirit is required for the understanding of scripture, the papists themselves acknowledge, as Stapleton, Andradius, and others, but in a somewhat different way from us.</w:t>
      </w:r>
    </w:p>
    <w:p w14:paraId="2D8E75D8">
      <w:pPr>
        <w:pStyle w:val="11"/>
        <w:widowControl/>
      </w:pPr>
      <w:r>
        <w:t>现在，圣经的理解需要同一位圣灵，天主教徒自己也承认这一点，如斯塔普尔顿（Stapleton）、安德拉迪乌斯（Andradius）等人，但他们的方式与我们有所不同。</w:t>
      </w:r>
    </w:p>
    <w:p w14:paraId="5E6020B5">
      <w:pPr>
        <w:pStyle w:val="11"/>
        <w:spacing w:line="248" w:lineRule="auto"/>
        <w:rPr>
          <w:rFonts w:hint="eastAsia"/>
        </w:rPr>
      </w:pPr>
    </w:p>
    <w:p w14:paraId="18DE3464">
      <w:pPr>
        <w:pStyle w:val="11"/>
        <w:widowControl/>
      </w:pPr>
      <w:r>
        <w:t>For they say that this Spirit, by whose teaching the scriptures are to be rightly understood and interpreted, resides only in the pope; whereas we say that he resides in every pious man who duly interprets scripture.</w:t>
      </w:r>
    </w:p>
    <w:p w14:paraId="177B39E6">
      <w:pPr>
        <w:pStyle w:val="11"/>
        <w:widowControl/>
      </w:pPr>
      <w:r>
        <w:t>因为他们说，这位圣灵，借着祂（whose）的教导，圣经才能被正确地理解和解释，只居住在教皇身上；而我们说祂（he）居住在每一个适当解释圣经的敬虔人里面。</w:t>
      </w:r>
    </w:p>
    <w:p w14:paraId="6B9F1561">
      <w:pPr>
        <w:pStyle w:val="11"/>
        <w:spacing w:line="248" w:lineRule="auto"/>
        <w:rPr>
          <w:rFonts w:hint="eastAsia"/>
        </w:rPr>
      </w:pPr>
    </w:p>
    <w:p w14:paraId="2775D3F2">
      <w:pPr>
        <w:pStyle w:val="11"/>
        <w:widowControl/>
      </w:pPr>
      <w:r>
        <w:t>This also Bernard asserts in his discourse to the fathers of the mountain, where these words occur: “You will never be able to enter into Paul’s meaning, unless you imbibe Paul’s spirit1.”</w:t>
      </w:r>
    </w:p>
    <w:p w14:paraId="24FF04DF">
      <w:pPr>
        <w:pStyle w:val="11"/>
        <w:widowControl/>
      </w:pPr>
      <w:r>
        <w:t>伯纳德（Bernard）在祂（his）对山上的教父（fathers of the mountain）的论述中也断言了这一点，其中出现了这些话：“你永远无法进入保罗（Paul’s）的意义，除非你吸取（imbibe）保罗的圣灵。”</w:t>
      </w:r>
    </w:p>
    <w:p w14:paraId="1A57E25D">
      <w:pPr>
        <w:pStyle w:val="11"/>
        <w:widowControl/>
      </w:pPr>
      <w:r>
        <w:t>But, you will ask, how am I to imbibe this spirit?</w:t>
      </w:r>
    </w:p>
    <w:p w14:paraId="06858F44">
      <w:pPr>
        <w:pStyle w:val="11"/>
        <w:widowControl/>
      </w:pPr>
      <w:r>
        <w:t>但是，你会问，我如何吸取这圣灵呢？</w:t>
      </w:r>
    </w:p>
    <w:p w14:paraId="01EE6712">
      <w:pPr>
        <w:pStyle w:val="11"/>
        <w:spacing w:line="248" w:lineRule="auto"/>
        <w:rPr>
          <w:rFonts w:hint="eastAsia"/>
        </w:rPr>
      </w:pPr>
    </w:p>
    <w:p w14:paraId="325D8D16">
      <w:pPr>
        <w:pStyle w:val="11"/>
        <w:widowControl/>
      </w:pPr>
      <w:r>
        <w:t>Can this spirit be infused by the pope?</w:t>
      </w:r>
    </w:p>
    <w:p w14:paraId="2D60B0CD">
      <w:pPr>
        <w:pStyle w:val="11"/>
        <w:widowControl/>
      </w:pPr>
      <w:r>
        <w:t>这圣灵可以由教皇注入吗？</w:t>
      </w:r>
    </w:p>
    <w:p w14:paraId="4C87E536">
      <w:pPr>
        <w:pStyle w:val="11"/>
        <w:spacing w:line="248" w:lineRule="auto"/>
        <w:rPr>
          <w:rFonts w:hint="eastAsia"/>
        </w:rPr>
      </w:pPr>
    </w:p>
    <w:p w14:paraId="1AF414B5">
      <w:pPr>
        <w:pStyle w:val="11"/>
        <w:widowControl/>
      </w:pPr>
      <w:r>
        <w:t>Bernard subjoins, that it is to be gotten “by the use of a devout intention in reading, and by meditation;” therefore from the scripture itself.</w:t>
      </w:r>
    </w:p>
    <w:p w14:paraId="5088D6EA">
      <w:pPr>
        <w:pStyle w:val="11"/>
        <w:widowControl/>
      </w:pPr>
      <w:r>
        <w:t>伯纳德（Bernard）接着说，它是通过“在阅读中运用虔诚的意图（devout intention），以及通过默想（meditation）”获得的；因此是从圣经本身获得的。</w:t>
      </w:r>
    </w:p>
    <w:p w14:paraId="4CAEB4E9">
      <w:pPr>
        <w:pStyle w:val="11"/>
        <w:spacing w:line="248" w:lineRule="auto"/>
        <w:rPr>
          <w:rFonts w:hint="eastAsia"/>
        </w:rPr>
      </w:pPr>
    </w:p>
    <w:p w14:paraId="08BC8C6E">
      <w:pPr>
        <w:pStyle w:val="11"/>
        <w:widowControl/>
      </w:pPr>
      <w:r>
        <w:t>He adds something of the same kind respecting David: “You can never understand David, until by actual experience you feel the affections which the Psalms express2.”</w:t>
      </w:r>
    </w:p>
    <w:p w14:paraId="6FD58D1A">
      <w:pPr>
        <w:pStyle w:val="11"/>
        <w:widowControl/>
      </w:pPr>
      <w:r>
        <w:t>祂（he）在谈论大卫时也补充了类似的话：“你永远不能理解大卫，直到你通过实际的经验感受到诗篇所表达的情感。”</w:t>
      </w:r>
    </w:p>
    <w:p w14:paraId="0388A000">
      <w:pPr>
        <w:pStyle w:val="11"/>
        <w:spacing w:line="248" w:lineRule="auto"/>
        <w:rPr>
          <w:rFonts w:hint="eastAsia"/>
        </w:rPr>
      </w:pPr>
    </w:p>
    <w:p w14:paraId="644C7C2A">
      <w:pPr>
        <w:pStyle w:val="11"/>
        <w:widowControl/>
      </w:pPr>
      <w:r>
        <w:t>Each man therefore needs the Holy Spirit for the scriptures.</w:t>
      </w:r>
    </w:p>
    <w:p w14:paraId="6B185157">
      <w:pPr>
        <w:pStyle w:val="11"/>
        <w:widowControl/>
      </w:pPr>
      <w:r>
        <w:t>因此，每个人都需要圣灵来理解圣经。</w:t>
      </w:r>
    </w:p>
    <w:p w14:paraId="05660A8F">
      <w:pPr>
        <w:pStyle w:val="11"/>
        <w:spacing w:line="248" w:lineRule="auto"/>
        <w:rPr>
          <w:rFonts w:hint="eastAsia"/>
        </w:rPr>
      </w:pPr>
    </w:p>
    <w:p w14:paraId="0F883AB1">
      <w:pPr>
        <w:pStyle w:val="11"/>
        <w:widowControl/>
      </w:pPr>
      <w:r>
        <w:t>This is what Jerome affirms in his commentary upon the first chapter of the Galatians: “He that understands scripture otherwise than the sense of the Holy Spirit, by whom it was written, demands, may be called a heretic3.”</w:t>
      </w:r>
    </w:p>
    <w:p w14:paraId="7DCA130A">
      <w:pPr>
        <w:pStyle w:val="11"/>
        <w:widowControl/>
      </w:pPr>
      <w:r>
        <w:t>这是耶罗米（Jerome）在祂（his）对加拉太书第一章的注释中所断言的：“那以不同于写下它的圣灵所要求的意义理解圣经的人，可以被称为异端。”</w:t>
      </w:r>
    </w:p>
    <w:p w14:paraId="35E8B734">
      <w:pPr>
        <w:pStyle w:val="11"/>
        <w:spacing w:line="248" w:lineRule="auto"/>
        <w:rPr>
          <w:rFonts w:hint="eastAsia"/>
        </w:rPr>
      </w:pPr>
    </w:p>
    <w:p w14:paraId="6DD07CDF">
      <w:pPr>
        <w:pStyle w:val="11"/>
        <w:widowControl/>
      </w:pPr>
      <w:r>
        <w:t>To this also relates that saying of Paul, 1 Corinthians 2:15, “He that is spiritual judgeth all things,” ἀνακρίνει πάντα .</w:t>
      </w:r>
    </w:p>
    <w:p w14:paraId="4A951AE3">
      <w:pPr>
        <w:pStyle w:val="11"/>
        <w:widowControl/>
      </w:pPr>
      <w:r>
        <w:t>保罗在哥林多前书 2:15 的话语也与此相关：“属灵的人（He that is spiritual）判断（judgeth）万事，” ἀνακρίνει πάντα。</w:t>
      </w:r>
    </w:p>
    <w:p w14:paraId="042EF7AE">
      <w:pPr>
        <w:pStyle w:val="11"/>
        <w:spacing w:line="248" w:lineRule="auto"/>
        <w:rPr>
          <w:rFonts w:hint="eastAsia"/>
        </w:rPr>
      </w:pPr>
    </w:p>
    <w:p w14:paraId="5A9EB3C1">
      <w:pPr>
        <w:pStyle w:val="11"/>
        <w:widowControl/>
      </w:pPr>
      <w:r>
        <w:t>Who is this spiritual man?</w:t>
      </w:r>
    </w:p>
    <w:p w14:paraId="28830127">
      <w:pPr>
        <w:pStyle w:val="11"/>
        <w:widowControl/>
      </w:pPr>
      <w:r>
        <w:t>这位属灵的人是谁呢？</w:t>
      </w:r>
    </w:p>
    <w:p w14:paraId="5E66497B">
      <w:pPr>
        <w:pStyle w:val="11"/>
        <w:spacing w:line="248" w:lineRule="auto"/>
        <w:rPr>
          <w:rFonts w:hint="eastAsia"/>
        </w:rPr>
      </w:pPr>
    </w:p>
    <w:p w14:paraId="7D8F12EA">
      <w:pPr>
        <w:pStyle w:val="11"/>
        <w:widowControl/>
      </w:pPr>
      <w:r>
        <w:t>The Jesuit wishes it to be understood only of a few perfect persons, who can even predict future events.</w:t>
      </w:r>
    </w:p>
    <w:p w14:paraId="5BFB3E11">
      <w:pPr>
        <w:pStyle w:val="11"/>
        <w:widowControl/>
      </w:pPr>
      <w:r>
        <w:t>耶稣会士希望它被理解为只指少数完全的人，他们甚至可以预言未来的事件。</w:t>
      </w:r>
    </w:p>
    <w:p w14:paraId="426555CA">
      <w:pPr>
        <w:pStyle w:val="11"/>
        <w:spacing w:line="248" w:lineRule="auto"/>
        <w:rPr>
          <w:rFonts w:hint="eastAsia"/>
        </w:rPr>
      </w:pPr>
    </w:p>
    <w:p w14:paraId="4B0AA09C">
      <w:pPr>
        <w:pStyle w:val="11"/>
        <w:widowControl/>
      </w:pPr>
      <w:r>
        <w:t>But the falsity of this appears from the very words themselves: for πνευματικς, or the spiritual man, is there opposed to τῷ ψυχικῷ , or the carnal man, and therefore denotes all the faithful who are regenerate and have received the Holy Ghost; as by the carnal, on the contrary, all those are meant who have not yet obtained the spirit of regeneration.</w:t>
      </w:r>
    </w:p>
    <w:p w14:paraId="72E5C000">
      <w:pPr>
        <w:pStyle w:val="11"/>
        <w:widowControl/>
      </w:pPr>
      <w:r>
        <w:t>但是，这从措辞本身就可以看出是错误的：因为 πνευματικς，或属灵的人，在那里是与 τῷ ψυχικῷ，或属肉体的人相对的，因此它指的是所有已经重生并领受圣灵的信徒；而相反，属肉体的人指的是所有尚未获得重生之灵的人。</w:t>
      </w:r>
    </w:p>
    <w:p w14:paraId="372FC2CD">
      <w:pPr>
        <w:pStyle w:val="11"/>
        <w:spacing w:line="248" w:lineRule="auto"/>
        <w:rPr>
          <w:rFonts w:hint="eastAsia"/>
        </w:rPr>
      </w:pPr>
    </w:p>
    <w:p w14:paraId="72930E03">
      <w:pPr>
        <w:pStyle w:val="11"/>
        <w:widowControl/>
      </w:pPr>
      <w:r>
        <w:t>So 1 John 2:20, “Ye have an unction from the Holy One,” that is, ye have the Holy Spirit.</w:t>
      </w:r>
    </w:p>
    <w:p w14:paraId="20884F1C">
      <w:pPr>
        <w:pStyle w:val="11"/>
        <w:widowControl/>
      </w:pPr>
      <w:r>
        <w:t>因此约翰一书 2:20，“你们从那圣者（Holy One）得了恩膏（unction），”也就是说，你们有圣灵。</w:t>
      </w:r>
    </w:p>
    <w:p w14:paraId="047F0884">
      <w:pPr>
        <w:pStyle w:val="11"/>
        <w:spacing w:line="248" w:lineRule="auto"/>
        <w:rPr>
          <w:rFonts w:hint="eastAsia"/>
        </w:rPr>
      </w:pPr>
    </w:p>
    <w:p w14:paraId="604004E4">
      <w:pPr>
        <w:pStyle w:val="11"/>
        <w:widowControl/>
      </w:pPr>
      <w:r>
        <w:t>What follows?</w:t>
      </w:r>
    </w:p>
    <w:p w14:paraId="5741B9AA">
      <w:pPr>
        <w:pStyle w:val="11"/>
        <w:widowControl/>
      </w:pPr>
      <w:r>
        <w:t>接下来是什么？</w:t>
      </w:r>
    </w:p>
    <w:p w14:paraId="6D84E89A">
      <w:pPr>
        <w:pStyle w:val="11"/>
        <w:spacing w:line="248" w:lineRule="auto"/>
        <w:rPr>
          <w:rFonts w:hint="eastAsia"/>
        </w:rPr>
      </w:pPr>
    </w:p>
    <w:p w14:paraId="7A348E0C">
      <w:pPr>
        <w:pStyle w:val="11"/>
        <w:widowControl/>
      </w:pPr>
      <w:r>
        <w:t>What is it we have obtained by him?</w:t>
      </w:r>
    </w:p>
    <w:p w14:paraId="17542A91">
      <w:pPr>
        <w:pStyle w:val="11"/>
        <w:widowControl/>
      </w:pPr>
      <w:r>
        <w:t>我们借着祂（him）获得了什么？</w:t>
      </w:r>
    </w:p>
    <w:p w14:paraId="0C319D00">
      <w:pPr>
        <w:pStyle w:val="11"/>
        <w:spacing w:line="248" w:lineRule="auto"/>
        <w:rPr>
          <w:rFonts w:hint="eastAsia"/>
        </w:rPr>
      </w:pPr>
    </w:p>
    <w:p w14:paraId="7B310A3C">
      <w:pPr>
        <w:pStyle w:val="11"/>
        <w:widowControl/>
      </w:pPr>
      <w:r>
        <w:t>It follows, “and ye know all things,” that is, all things necessary.</w:t>
      </w:r>
    </w:p>
    <w:p w14:paraId="479A6258">
      <w:pPr>
        <w:pStyle w:val="11"/>
        <w:widowControl/>
      </w:pPr>
      <w:r>
        <w:t>接下来是，“你们知道一切（all things）”，也就是说，所有必要的事情。</w:t>
      </w:r>
    </w:p>
    <w:p w14:paraId="124A02A4">
      <w:pPr>
        <w:pStyle w:val="11"/>
        <w:spacing w:line="248" w:lineRule="auto"/>
        <w:rPr>
          <w:rFonts w:hint="eastAsia"/>
        </w:rPr>
      </w:pPr>
    </w:p>
    <w:p w14:paraId="68BD5DF6">
      <w:pPr>
        <w:pStyle w:val="11"/>
        <w:widowControl/>
      </w:pPr>
      <w:r>
        <w:t>Therefore he says, verse 27, “Ye have no need that any one teach you.”</w:t>
      </w:r>
    </w:p>
    <w:p w14:paraId="3E44A815">
      <w:pPr>
        <w:pStyle w:val="11"/>
        <w:widowControl/>
      </w:pPr>
      <w:r>
        <w:t>因此祂（he）在第 27 节说：“你们不需要任何人教导你们。”</w:t>
      </w:r>
    </w:p>
    <w:p w14:paraId="7F0DB2CC">
      <w:pPr>
        <w:pStyle w:val="11"/>
        <w:spacing w:line="248" w:lineRule="auto"/>
        <w:rPr>
          <w:rFonts w:hint="eastAsia"/>
        </w:rPr>
      </w:pPr>
    </w:p>
    <w:p w14:paraId="44BC71FF">
      <w:pPr>
        <w:pStyle w:val="11"/>
        <w:widowControl/>
      </w:pPr>
      <w:r>
        <w:t>The Jesuit thus endeavors to elude this passage.</w:t>
      </w:r>
    </w:p>
    <w:p w14:paraId="35352828">
      <w:pPr>
        <w:pStyle w:val="11"/>
        <w:widowControl/>
      </w:pPr>
      <w:r>
        <w:t>耶稣会士如此试图规避（elude）这段经文。</w:t>
      </w:r>
    </w:p>
    <w:p w14:paraId="7E53D1EA">
      <w:pPr>
        <w:pStyle w:val="11"/>
        <w:spacing w:line="248" w:lineRule="auto"/>
        <w:rPr>
          <w:rFonts w:hint="eastAsia"/>
        </w:rPr>
      </w:pPr>
    </w:p>
    <w:p w14:paraId="2B0A9B5B">
      <w:pPr>
        <w:pStyle w:val="11"/>
        <w:widowControl/>
      </w:pPr>
      <w:r>
        <w:t>He interprets the clause, “that any man teach you,” as if now any one were to say, Ye who are Catholics have no need that any Calvinist should teach you.</w:t>
      </w:r>
    </w:p>
    <w:p w14:paraId="47F9F667">
      <w:pPr>
        <w:pStyle w:val="11"/>
        <w:widowControl/>
      </w:pPr>
      <w:r>
        <w:t>祂（he）解释“不需要任何人教导你们”这句话，仿佛现在有人会说，你们这些天主教徒（Catholics）不需要任何加尔文主义者（Calvinist）来教导你们。</w:t>
      </w:r>
    </w:p>
    <w:p w14:paraId="4021D21D">
      <w:pPr>
        <w:pStyle w:val="11"/>
        <w:spacing w:line="248" w:lineRule="auto"/>
        <w:rPr>
          <w:rFonts w:hint="eastAsia"/>
        </w:rPr>
      </w:pPr>
    </w:p>
    <w:p w14:paraId="5BFA4D82">
      <w:pPr>
        <w:pStyle w:val="11"/>
        <w:widowControl/>
      </w:pPr>
      <w:r>
        <w:t>So he would have John address the Christians of his time to this effect: ye who are Christians have no need that any false prophet or false apostle should teach you.</w:t>
      </w:r>
    </w:p>
    <w:p w14:paraId="48EFF7E5">
      <w:pPr>
        <w:pStyle w:val="11"/>
        <w:widowControl/>
      </w:pPr>
      <w:r>
        <w:t>因此，祂（he）希望约翰以这个意思向祂（his）那个时代的基督徒说话：你们这些基督徒不需要任何假先知或假使徒来教导你们。</w:t>
      </w:r>
    </w:p>
    <w:p w14:paraId="3C04385C">
      <w:pPr>
        <w:pStyle w:val="11"/>
        <w:spacing w:line="248" w:lineRule="auto"/>
        <w:rPr>
          <w:rFonts w:hint="eastAsia"/>
        </w:rPr>
      </w:pPr>
    </w:p>
    <w:p w14:paraId="318DDD7E">
      <w:pPr>
        <w:pStyle w:val="11"/>
        <w:widowControl/>
      </w:pPr>
      <w:r>
        <w:t>But Augustine expounds this text very differently in his third Tractate upon the Epistle of John, where his words are as follows: “‘The anointing teacheth you all things. ’ What then, brethren, are we about who teach you, if his anointing teacheth you of all things? We seem to labour in vain.</w:t>
      </w:r>
    </w:p>
    <w:p w14:paraId="0D48E0CF">
      <w:pPr>
        <w:pStyle w:val="11"/>
        <w:widowControl/>
      </w:pPr>
      <w:r>
        <w:t>但是奥古斯丁（Augustine）在祂（his）关于约翰书信的第三篇论述（Tractate）中，对这段经文有非常不同的解释，祂（his）的话如下：“‘恩膏教导你们一切。’那么，弟兄们，如果祂（his）的恩膏教导你们一切，我们这些教导你们的人在做什么呢？我们似乎徒然劳苦（labour in vain）。</w:t>
      </w:r>
    </w:p>
    <w:p w14:paraId="7A85182D">
      <w:pPr>
        <w:pStyle w:val="11"/>
        <w:spacing w:line="248" w:lineRule="auto"/>
        <w:rPr>
          <w:rFonts w:hint="eastAsia"/>
        </w:rPr>
      </w:pPr>
    </w:p>
    <w:p w14:paraId="02B76A95">
      <w:pPr>
        <w:pStyle w:val="11"/>
        <w:widowControl/>
      </w:pPr>
      <w:r>
        <w:t>And why do we spend our breath in this manner?</w:t>
      </w:r>
    </w:p>
    <w:p w14:paraId="5A0784B2">
      <w:pPr>
        <w:pStyle w:val="11"/>
        <w:widowControl/>
      </w:pPr>
      <w:r>
        <w:t>我们为什么要以这种方式浪费（spend）我们的气息呢？</w:t>
      </w:r>
    </w:p>
    <w:p w14:paraId="1933E8C6">
      <w:pPr>
        <w:pStyle w:val="11"/>
        <w:spacing w:line="248" w:lineRule="auto"/>
        <w:rPr>
          <w:rFonts w:hint="eastAsia"/>
        </w:rPr>
      </w:pPr>
    </w:p>
    <w:p w14:paraId="15FD100F">
      <w:pPr>
        <w:pStyle w:val="11"/>
        <w:widowControl/>
      </w:pPr>
      <w:r>
        <w:t>Let us dismiss you to his anointing, that his own anointing may teach you.</w:t>
      </w:r>
    </w:p>
    <w:p w14:paraId="64179586">
      <w:pPr>
        <w:pStyle w:val="11"/>
        <w:widowControl/>
      </w:pPr>
      <w:r>
        <w:t>让我们将你们交托给祂（his）的恩膏，让祂（his）自己的恩膏教导你们。</w:t>
      </w:r>
    </w:p>
    <w:p w14:paraId="46985C1E">
      <w:pPr>
        <w:pStyle w:val="11"/>
        <w:spacing w:line="248" w:lineRule="auto"/>
        <w:rPr>
          <w:rFonts w:hint="eastAsia"/>
        </w:rPr>
      </w:pPr>
    </w:p>
    <w:p w14:paraId="18DB1538">
      <w:pPr>
        <w:pStyle w:val="11"/>
        <w:widowControl/>
      </w:pPr>
      <w:r>
        <w:t>But as I have now proposed this question to myself, I propose it also to the apostle.</w:t>
      </w:r>
    </w:p>
    <w:p w14:paraId="21D979D7">
      <w:pPr>
        <w:pStyle w:val="11"/>
        <w:widowControl/>
      </w:pPr>
      <w:r>
        <w:t>但是既然我现在向自己提出了这个问题，我也向使徒提出它。</w:t>
      </w:r>
    </w:p>
    <w:p w14:paraId="383221AA">
      <w:pPr>
        <w:pStyle w:val="11"/>
        <w:spacing w:line="248" w:lineRule="auto"/>
        <w:rPr>
          <w:rFonts w:hint="eastAsia"/>
        </w:rPr>
      </w:pPr>
    </w:p>
    <w:p w14:paraId="32C2EA05">
      <w:pPr>
        <w:pStyle w:val="11"/>
        <w:widowControl/>
      </w:pPr>
      <w:r>
        <w:t>Let him vouchsafe to listen to one of his little children asking him.</w:t>
      </w:r>
    </w:p>
    <w:p w14:paraId="0EE8AE15">
      <w:pPr>
        <w:pStyle w:val="11"/>
        <w:widowControl/>
      </w:pPr>
      <w:r>
        <w:t>愿祂（him）屈尊（vouchsafe）听祂（his）的一个小子（little children）问祂（him）。</w:t>
      </w:r>
    </w:p>
    <w:p w14:paraId="737F0451">
      <w:pPr>
        <w:pStyle w:val="11"/>
        <w:spacing w:line="248" w:lineRule="auto"/>
        <w:rPr>
          <w:rFonts w:hint="eastAsia"/>
        </w:rPr>
      </w:pPr>
    </w:p>
    <w:p w14:paraId="1E7C5278">
      <w:pPr>
        <w:pStyle w:val="11"/>
        <w:widowControl/>
      </w:pPr>
      <w:r>
        <w:t>I say to John himself, They to whom you spake had the anointing.</w:t>
      </w:r>
    </w:p>
    <w:p w14:paraId="000F1BCD">
      <w:pPr>
        <w:pStyle w:val="11"/>
        <w:widowControl/>
      </w:pPr>
      <w:r>
        <w:t>我对约翰自己说，你向祂（whom）说话的人有恩膏。</w:t>
      </w:r>
    </w:p>
    <w:p w14:paraId="71E226FB">
      <w:pPr>
        <w:pStyle w:val="11"/>
        <w:spacing w:line="248" w:lineRule="auto"/>
        <w:rPr>
          <w:rFonts w:hint="eastAsia"/>
        </w:rPr>
      </w:pPr>
    </w:p>
    <w:p w14:paraId="52B16AE7">
      <w:pPr>
        <w:pStyle w:val="11"/>
        <w:widowControl/>
      </w:pPr>
      <w:r>
        <w:t>You said, His own anointing teacheth you: wherefore then did you compose this Epistle?</w:t>
      </w:r>
    </w:p>
    <w:p w14:paraId="7379CB5E">
      <w:pPr>
        <w:pStyle w:val="11"/>
        <w:widowControl/>
      </w:pPr>
      <w:r>
        <w:t>你说，祂（his）自己的恩膏教导你们：那么你为什么要写这封书信呢？</w:t>
      </w:r>
    </w:p>
    <w:p w14:paraId="4EFF0542">
      <w:pPr>
        <w:pStyle w:val="11"/>
        <w:spacing w:line="248" w:lineRule="auto"/>
        <w:rPr>
          <w:rFonts w:hint="eastAsia"/>
        </w:rPr>
      </w:pPr>
    </w:p>
    <w:p w14:paraId="2176833E">
      <w:pPr>
        <w:pStyle w:val="11"/>
        <w:widowControl/>
      </w:pPr>
      <w:r>
        <w:t>Why teach, instruct, and edify them4?”</w:t>
      </w:r>
    </w:p>
    <w:p w14:paraId="1CCE5D36">
      <w:pPr>
        <w:pStyle w:val="11"/>
        <w:widowControl/>
      </w:pPr>
      <w:r>
        <w:t>为什么教导、指导（instruct）和造就（edify）他们呢？”</w:t>
      </w:r>
    </w:p>
    <w:p w14:paraId="208F9E97">
      <w:pPr>
        <w:pStyle w:val="11"/>
        <w:spacing w:line="248" w:lineRule="auto"/>
        <w:rPr>
          <w:rFonts w:hint="eastAsia"/>
        </w:rPr>
      </w:pPr>
    </w:p>
    <w:p w14:paraId="4536589D">
      <w:pPr>
        <w:pStyle w:val="11"/>
        <w:widowControl/>
      </w:pPr>
      <w:r>
        <w:t>Hitherto he hath proposed the doubt; now he subjoins the reply.</w:t>
      </w:r>
    </w:p>
    <w:p w14:paraId="3FDA894C">
      <w:pPr>
        <w:pStyle w:val="11"/>
        <w:widowControl/>
      </w:pPr>
      <w:r>
        <w:t>到此祂（he）提出了疑问；现在祂（he）接着给出回答。</w:t>
      </w:r>
    </w:p>
    <w:p w14:paraId="1B74862F">
      <w:pPr>
        <w:pStyle w:val="11"/>
        <w:spacing w:line="248" w:lineRule="auto"/>
        <w:rPr>
          <w:rFonts w:hint="eastAsia"/>
        </w:rPr>
      </w:pPr>
    </w:p>
    <w:p w14:paraId="665600E9">
      <w:pPr>
        <w:pStyle w:val="11"/>
        <w:widowControl/>
      </w:pPr>
      <w:r>
        <w:t>There follow therefore in Augustine these ensuing words: “Now,” says he, “behold, brethren, this great mystery. The sound of our words strikes the ear; the teacher is within.</w:t>
      </w:r>
    </w:p>
    <w:p w14:paraId="3E5604A5">
      <w:pPr>
        <w:pStyle w:val="11"/>
        <w:widowControl/>
      </w:pPr>
      <w:r>
        <w:t>因此，奥古斯丁接下来的话是：“现在，”祂（he）说，“看哪，弟兄们，这个伟大的奥秘。我们言语的声音敲击（strikes）耳朵；教导者在内在。</w:t>
      </w:r>
    </w:p>
    <w:p w14:paraId="6E69DEED">
      <w:pPr>
        <w:pStyle w:val="11"/>
        <w:spacing w:line="248" w:lineRule="auto"/>
        <w:rPr>
          <w:rFonts w:hint="eastAsia"/>
        </w:rPr>
      </w:pPr>
    </w:p>
    <w:p w14:paraId="0266BA30">
      <w:pPr>
        <w:pStyle w:val="11"/>
        <w:widowControl/>
      </w:pPr>
      <w:r>
        <w:t>Suppose not that any man learns of man.</w:t>
      </w:r>
    </w:p>
    <w:p w14:paraId="65CB44D3">
      <w:pPr>
        <w:pStyle w:val="11"/>
        <w:widowControl/>
      </w:pPr>
      <w:r>
        <w:t>不要以为任何人是从人学习的。</w:t>
      </w:r>
    </w:p>
    <w:p w14:paraId="597674FE">
      <w:pPr>
        <w:pStyle w:val="11"/>
        <w:spacing w:line="248" w:lineRule="auto"/>
        <w:rPr>
          <w:rFonts w:hint="eastAsia"/>
        </w:rPr>
      </w:pPr>
    </w:p>
    <w:p w14:paraId="50ECA394">
      <w:pPr>
        <w:pStyle w:val="11"/>
        <w:widowControl/>
      </w:pPr>
      <w:r>
        <w:t>We may admonish you by the noise of our voice; but unless there be one within to teach you, it is an empty noise.</w:t>
      </w:r>
    </w:p>
    <w:p w14:paraId="03B5C6FE">
      <w:pPr>
        <w:pStyle w:val="11"/>
        <w:widowControl/>
      </w:pPr>
      <w:r>
        <w:t>我们可能通过我们声音的喧哗（noise of our voice）来告诫（admonish）你们；但是除非有那位在内在教导你们的，否则那就是空洞的（empty）喧哗。</w:t>
      </w:r>
    </w:p>
    <w:p w14:paraId="5AC46965">
      <w:pPr>
        <w:pStyle w:val="11"/>
        <w:spacing w:line="248" w:lineRule="auto"/>
        <w:rPr>
          <w:rFonts w:hint="eastAsia"/>
        </w:rPr>
      </w:pPr>
    </w:p>
    <w:p w14:paraId="29CDC3D1">
      <w:pPr>
        <w:pStyle w:val="11"/>
        <w:widowControl/>
      </w:pPr>
      <w:r>
        <w:t>Would ye, brethren, know it still further?</w:t>
      </w:r>
    </w:p>
    <w:p w14:paraId="2A816810">
      <w:pPr>
        <w:pStyle w:val="11"/>
        <w:widowControl/>
      </w:pPr>
      <w:r>
        <w:t>弟兄们，你们想进一步知道吗？</w:t>
      </w:r>
    </w:p>
    <w:p w14:paraId="7D11365A">
      <w:pPr>
        <w:pStyle w:val="11"/>
        <w:spacing w:line="248" w:lineRule="auto"/>
        <w:rPr>
          <w:rFonts w:hint="eastAsia"/>
        </w:rPr>
      </w:pPr>
    </w:p>
    <w:p w14:paraId="7593B602">
      <w:pPr>
        <w:pStyle w:val="11"/>
        <w:widowControl/>
      </w:pPr>
      <w:r>
        <w:t>Have ye not all heard this discourse?</w:t>
      </w:r>
    </w:p>
    <w:p w14:paraId="02067B3F">
      <w:pPr>
        <w:pStyle w:val="11"/>
        <w:widowControl/>
      </w:pPr>
      <w:r>
        <w:t>你们不是所有人都听过这段论述吗？</w:t>
      </w:r>
    </w:p>
    <w:p w14:paraId="75CFEC47">
      <w:pPr>
        <w:pStyle w:val="11"/>
        <w:spacing w:line="248" w:lineRule="auto"/>
        <w:rPr>
          <w:rFonts w:hint="eastAsia"/>
        </w:rPr>
      </w:pPr>
    </w:p>
    <w:p w14:paraId="1CE9450D">
      <w:pPr>
        <w:pStyle w:val="11"/>
        <w:widowControl/>
      </w:pPr>
      <w:r>
        <w:t>Yet how many will go hence uninstructed!</w:t>
      </w:r>
    </w:p>
    <w:p w14:paraId="750A2FBD">
      <w:pPr>
        <w:pStyle w:val="11"/>
        <w:widowControl/>
      </w:pPr>
      <w:r>
        <w:t>然而将有多少人离开这里时仍未受教（uninstructed）！</w:t>
      </w:r>
    </w:p>
    <w:p w14:paraId="033E1E2E">
      <w:pPr>
        <w:pStyle w:val="11"/>
        <w:spacing w:line="248" w:lineRule="auto"/>
        <w:rPr>
          <w:rFonts w:hint="eastAsia"/>
        </w:rPr>
      </w:pPr>
    </w:p>
    <w:p w14:paraId="04104C1B">
      <w:pPr>
        <w:pStyle w:val="11"/>
        <w:widowControl/>
      </w:pPr>
      <w:r>
        <w:t>As far as in me lies, I have spoken to all: but they to whom that unction speaks not internally, they whom the Holy Ghost does not teach internally, they go forth uninstructed.</w:t>
      </w:r>
    </w:p>
    <w:p w14:paraId="7EE8ED22">
      <w:pPr>
        <w:pStyle w:val="11"/>
        <w:widowControl/>
      </w:pPr>
      <w:r>
        <w:t>就我而言，我已经向所有的人说了：但是那些恩膏在内在不向祂（whom）说话的人，那些圣灵在内在不教导祂（whom）的人，祂（they）们离开时仍未受教。</w:t>
      </w:r>
    </w:p>
    <w:p w14:paraId="514F07F3">
      <w:pPr>
        <w:pStyle w:val="11"/>
        <w:spacing w:line="248" w:lineRule="auto"/>
        <w:rPr>
          <w:rFonts w:hint="eastAsia"/>
        </w:rPr>
      </w:pPr>
    </w:p>
    <w:p w14:paraId="67776192">
      <w:pPr>
        <w:pStyle w:val="11"/>
        <w:widowControl/>
      </w:pPr>
      <w:r>
        <w:t>External instructions are a sort of help and admonition: but he who teaches hearts hath his chair in heaven5.”</w:t>
      </w:r>
    </w:p>
    <w:p w14:paraId="78E98682">
      <w:pPr>
        <w:pStyle w:val="11"/>
        <w:widowControl/>
      </w:pPr>
      <w:r>
        <w:t>外在的指导是一种帮助和告诫：但是那教导人心的人在天上有祂（his）的座位（chair in heaven）。”</w:t>
      </w:r>
    </w:p>
    <w:p w14:paraId="3FC0F732">
      <w:pPr>
        <w:pStyle w:val="11"/>
        <w:spacing w:line="248" w:lineRule="auto"/>
        <w:rPr>
          <w:rFonts w:hint="eastAsia"/>
        </w:rPr>
      </w:pPr>
    </w:p>
    <w:p w14:paraId="606728EA">
      <w:pPr>
        <w:pStyle w:val="11"/>
        <w:widowControl/>
      </w:pPr>
      <w:r>
        <w:t>What is this chair in heaven?</w:t>
      </w:r>
    </w:p>
    <w:p w14:paraId="0C76340F">
      <w:pPr>
        <w:pStyle w:val="11"/>
        <w:widowControl/>
      </w:pPr>
      <w:r>
        <w:t>这个天上的座位是什么呢？</w:t>
      </w:r>
    </w:p>
    <w:p w14:paraId="372C962C">
      <w:pPr>
        <w:pStyle w:val="11"/>
        <w:spacing w:line="248" w:lineRule="auto"/>
        <w:rPr>
          <w:rFonts w:hint="eastAsia"/>
        </w:rPr>
      </w:pPr>
    </w:p>
    <w:p w14:paraId="2BEE932F">
      <w:pPr>
        <w:pStyle w:val="11"/>
        <w:widowControl/>
      </w:pPr>
      <w:r>
        <w:t>Wherefore, O most holy Augustine, dost thou place this chair in heaven?</w:t>
      </w:r>
    </w:p>
    <w:p w14:paraId="1AFAE381">
      <w:pPr>
        <w:pStyle w:val="11"/>
        <w:widowControl/>
      </w:pPr>
      <w:r>
        <w:t>哦，最圣洁的奥古斯丁（Augustine）啊，你为什么将这个座位放在天上呢？</w:t>
      </w:r>
    </w:p>
    <w:p w14:paraId="157C9747">
      <w:pPr>
        <w:pStyle w:val="11"/>
        <w:widowControl/>
      </w:pPr>
      <w:r>
        <w:t>Knowest thou not that this chair is found on earth?</w:t>
      </w:r>
    </w:p>
    <w:p w14:paraId="119B66BC">
      <w:pPr>
        <w:pStyle w:val="11"/>
        <w:widowControl/>
      </w:pPr>
      <w:r>
        <w:t>你不知道这个座位在地上吗？</w:t>
      </w:r>
    </w:p>
    <w:p w14:paraId="27B94D61">
      <w:pPr>
        <w:pStyle w:val="11"/>
        <w:spacing w:line="248" w:lineRule="auto"/>
        <w:rPr>
          <w:rFonts w:hint="eastAsia"/>
        </w:rPr>
      </w:pPr>
    </w:p>
    <w:p w14:paraId="674D1E5E">
      <w:pPr>
        <w:pStyle w:val="11"/>
        <w:widowControl/>
      </w:pPr>
      <w:r>
        <w:t>Wert thou never at Rome, or sawest thou never the chair of Peter, wherein whosoever sits can teach thee all things?</w:t>
      </w:r>
    </w:p>
    <w:p w14:paraId="1ED3F75C">
      <w:pPr>
        <w:pStyle w:val="11"/>
        <w:widowControl/>
      </w:pPr>
      <w:r>
        <w:t>你难道从未去过罗马，或者从未见过彼得的座位吗？凡坐在其上的，都能教导你一切。</w:t>
      </w:r>
    </w:p>
    <w:p w14:paraId="6BA0235B">
      <w:pPr>
        <w:pStyle w:val="11"/>
        <w:spacing w:line="248" w:lineRule="auto"/>
        <w:rPr>
          <w:rFonts w:hint="eastAsia"/>
        </w:rPr>
      </w:pPr>
    </w:p>
    <w:p w14:paraId="06D78DC7">
      <w:pPr>
        <w:pStyle w:val="11"/>
        <w:widowControl/>
      </w:pPr>
      <w:r>
        <w:t>Why not rather in the earth?</w:t>
      </w:r>
    </w:p>
    <w:p w14:paraId="3BBCBB0A">
      <w:pPr>
        <w:pStyle w:val="11"/>
        <w:widowControl/>
      </w:pPr>
      <w:r>
        <w:t>为什么不放在地上呢？</w:t>
      </w:r>
    </w:p>
    <w:p w14:paraId="6683D51F">
      <w:pPr>
        <w:pStyle w:val="11"/>
        <w:spacing w:line="248" w:lineRule="auto"/>
        <w:rPr>
          <w:rFonts w:hint="eastAsia"/>
        </w:rPr>
      </w:pPr>
    </w:p>
    <w:p w14:paraId="552B43E2">
      <w:pPr>
        <w:pStyle w:val="11"/>
        <w:widowControl/>
      </w:pPr>
      <w:r>
        <w:t>Doubtless Augustine knew nothing of that chair.</w:t>
      </w:r>
    </w:p>
    <w:p w14:paraId="27948BBE">
      <w:pPr>
        <w:pStyle w:val="11"/>
        <w:widowControl/>
      </w:pPr>
      <w:r>
        <w:t>毫无疑问，奥古斯丁不知道那个座位。</w:t>
      </w:r>
    </w:p>
    <w:p w14:paraId="79BA881B">
      <w:pPr>
        <w:pStyle w:val="11"/>
        <w:spacing w:line="248" w:lineRule="auto"/>
        <w:rPr>
          <w:rFonts w:hint="eastAsia"/>
        </w:rPr>
      </w:pPr>
    </w:p>
    <w:p w14:paraId="4AC9A492">
      <w:pPr>
        <w:pStyle w:val="11"/>
        <w:widowControl/>
      </w:pPr>
      <w:r>
        <w:t>But he goes on still farther, and refers to the same purpose that saying of Christ, which is related Matthew 23., “Call no man master on earth; for one is your master, even Christ.”</w:t>
      </w:r>
    </w:p>
    <w:p w14:paraId="01964742">
      <w:pPr>
        <w:pStyle w:val="11"/>
        <w:widowControl/>
      </w:pPr>
      <w:r>
        <w:t>但是祂（he）继续更进一步，引用了基督在马太福音 23 章中所说的同样意思的话：“在地上不要称呼任何人作师父（master）；因为你们只有一位师父，就是基督。”</w:t>
      </w:r>
    </w:p>
    <w:p w14:paraId="3CE5ABCE">
      <w:pPr>
        <w:pStyle w:val="11"/>
        <w:spacing w:line="248" w:lineRule="auto"/>
        <w:rPr>
          <w:rFonts w:hint="eastAsia"/>
        </w:rPr>
      </w:pPr>
    </w:p>
    <w:p w14:paraId="0D2E4E9C">
      <w:pPr>
        <w:pStyle w:val="11"/>
        <w:widowControl/>
      </w:pPr>
      <w:r>
        <w:t>“He therefore,” says Augustine, “speaks internally to you, when no man is there.</w:t>
      </w:r>
    </w:p>
    <w:p w14:paraId="1B2755F0">
      <w:pPr>
        <w:pStyle w:val="11"/>
        <w:widowControl/>
      </w:pPr>
      <w:r>
        <w:t>奥古斯丁说：“因此，当那里没有人时，祂（He）在内在向你说话。</w:t>
      </w:r>
    </w:p>
    <w:p w14:paraId="746F2D02">
      <w:pPr>
        <w:pStyle w:val="11"/>
        <w:widowControl/>
      </w:pPr>
      <w:r>
        <w:t>For although one may be beside you, yet is there no one in your heart.</w:t>
      </w:r>
    </w:p>
    <w:p w14:paraId="195A255D">
      <w:pPr>
        <w:pStyle w:val="11"/>
        <w:widowControl/>
      </w:pPr>
      <w:r>
        <w:t>因为虽然可能有一个人在你身边，但在你的心里却没有一个人。</w:t>
      </w:r>
    </w:p>
    <w:p w14:paraId="0EE738E5">
      <w:pPr>
        <w:pStyle w:val="11"/>
        <w:spacing w:line="248" w:lineRule="auto"/>
        <w:rPr>
          <w:rFonts w:hint="eastAsia"/>
        </w:rPr>
      </w:pPr>
    </w:p>
    <w:p w14:paraId="13D0EEC9">
      <w:pPr>
        <w:pStyle w:val="11"/>
        <w:widowControl/>
      </w:pPr>
      <w:r>
        <w:t>But let it not be so that there should be no one in your heart; let his own unction be in your heart, lest your heart should be desert and thirsty and without any springs to irrigate it.</w:t>
      </w:r>
    </w:p>
    <w:p w14:paraId="1DD821B8">
      <w:pPr>
        <w:pStyle w:val="11"/>
        <w:widowControl/>
      </w:pPr>
      <w:r>
        <w:t>但不要让你的心里没有一个人；愿祂（his）自己的恩膏在你心里，唯恐你的心成为荒漠（desert）和干渴（thirsty），没有任何泉源（springs）来灌溉（irrigate）它。</w:t>
      </w:r>
    </w:p>
    <w:p w14:paraId="679D4D57">
      <w:pPr>
        <w:pStyle w:val="11"/>
        <w:spacing w:line="248" w:lineRule="auto"/>
        <w:rPr>
          <w:rFonts w:hint="eastAsia"/>
        </w:rPr>
      </w:pPr>
    </w:p>
    <w:p w14:paraId="1370D6E6">
      <w:pPr>
        <w:pStyle w:val="11"/>
        <w:widowControl/>
      </w:pPr>
      <w:r>
        <w:t>The inward master therefore teaches; Christ teaches, his inspiration teaches.”</w:t>
      </w:r>
    </w:p>
    <w:p w14:paraId="3759126A">
      <w:pPr>
        <w:pStyle w:val="11"/>
        <w:widowControl/>
      </w:pPr>
      <w:r>
        <w:t>因此，内在的师父教导；基督教导，祂（his）的默示教导。”</w:t>
      </w:r>
    </w:p>
    <w:p w14:paraId="01160E7C">
      <w:pPr>
        <w:pStyle w:val="11"/>
        <w:spacing w:line="248" w:lineRule="auto"/>
        <w:rPr>
          <w:rFonts w:hint="eastAsia"/>
        </w:rPr>
      </w:pPr>
    </w:p>
    <w:p w14:paraId="4AD239A7">
      <w:pPr>
        <w:pStyle w:val="11"/>
        <w:widowControl/>
      </w:pPr>
      <w:r>
        <w:t>Thus Augustine upon that place; whence it appears that he differs widely from the Jesuit.</w:t>
      </w:r>
    </w:p>
    <w:p w14:paraId="719E82C4">
      <w:pPr>
        <w:pStyle w:val="11"/>
        <w:widowControl/>
      </w:pPr>
      <w:r>
        <w:t>奥古斯丁对那段经文就是这样解释的；由此可见，祂（he）与耶稣会士大相径庭（differs widely from）。</w:t>
      </w:r>
    </w:p>
    <w:p w14:paraId="6E839163">
      <w:pPr>
        <w:pStyle w:val="11"/>
        <w:spacing w:line="248" w:lineRule="auto"/>
        <w:rPr>
          <w:rFonts w:hint="eastAsia"/>
        </w:rPr>
      </w:pPr>
    </w:p>
    <w:p w14:paraId="0E62CCD0">
      <w:pPr>
        <w:pStyle w:val="11"/>
        <w:widowControl/>
      </w:pPr>
      <w:r>
        <w:t>To the same purpose also is that saying, Isaiah 54:13, “They shall be all taught of God;” which passage is cited by Christ, John 6:45: where we must note, that Isaiah does not say, they shall be all God’s disciples, but, they shall be all taught of God, Θεοδιδακτοι, or διδατο το ῦ Θεο ῦ , which is something more.</w:t>
      </w:r>
    </w:p>
    <w:p w14:paraId="6CCA5010">
      <w:pPr>
        <w:pStyle w:val="11"/>
        <w:widowControl/>
      </w:pPr>
      <w:r>
        <w:t>以赛亚书 54:13 的话语也具有相同的目的：“他们都必受教于上帝（taught of God）”；基督在约翰福音 6:45 引用了这段经文：在这里我们必须注意，以赛亚没有说他们都必是上帝的门徒（disciples），而是说，他们都必受教于上帝， Θεοδιδακτοι，或 διδατο το ῦ Θεο ῦ ，这意义更深一些。</w:t>
      </w:r>
    </w:p>
    <w:p w14:paraId="1DBF2058">
      <w:pPr>
        <w:pStyle w:val="11"/>
        <w:spacing w:line="248" w:lineRule="auto"/>
        <w:rPr>
          <w:rFonts w:hint="eastAsia"/>
        </w:rPr>
      </w:pPr>
    </w:p>
    <w:p w14:paraId="61AFC10F">
      <w:pPr>
        <w:pStyle w:val="11"/>
        <w:widowControl/>
      </w:pPr>
      <w:r>
        <w:t>None, therefore, are truly taught but such as God teaches internally by his Holy Spirit.</w:t>
      </w:r>
    </w:p>
    <w:p w14:paraId="15208A92">
      <w:pPr>
        <w:pStyle w:val="11"/>
        <w:widowControl/>
      </w:pPr>
      <w:r>
        <w:t>因此，没有人是真正受教的，除非是上帝借着祂（his）的圣灵在内在教导的人。</w:t>
      </w:r>
    </w:p>
    <w:p w14:paraId="759F81CB">
      <w:pPr>
        <w:pStyle w:val="11"/>
        <w:spacing w:line="248" w:lineRule="auto"/>
        <w:rPr>
          <w:rFonts w:hint="eastAsia"/>
        </w:rPr>
      </w:pPr>
    </w:p>
    <w:p w14:paraId="13B1DACD">
      <w:pPr>
        <w:pStyle w:val="11"/>
        <w:widowControl/>
      </w:pPr>
      <w:r>
        <w:t>The Jesuit says, that we are therefore said to be taught of God, because Christ hath now taught us in his own person, and not through the prophets, as formerly: but absurdly.</w:t>
      </w:r>
    </w:p>
    <w:p w14:paraId="2721C17B">
      <w:pPr>
        <w:pStyle w:val="11"/>
        <w:widowControl/>
      </w:pPr>
      <w:r>
        <w:t>耶稣会士说，我们之所以被称为受教于上帝，是因为基督现在以祂（his）自己的位格教导我们，而不是像以前那样通过先知：但这很荒谬（absurdly）。</w:t>
      </w:r>
    </w:p>
    <w:p w14:paraId="1995194A">
      <w:pPr>
        <w:pStyle w:val="11"/>
        <w:spacing w:line="248" w:lineRule="auto"/>
        <w:rPr>
          <w:rFonts w:hint="eastAsia"/>
        </w:rPr>
      </w:pPr>
    </w:p>
    <w:p w14:paraId="24EDDF06">
      <w:pPr>
        <w:pStyle w:val="11"/>
        <w:widowControl/>
      </w:pPr>
      <w:r>
        <w:t>For it is manifest that the prophet speaks of all the faithful, and Christ also, John 6., applies it to all believers.</w:t>
      </w:r>
    </w:p>
    <w:p w14:paraId="0743A80D">
      <w:pPr>
        <w:pStyle w:val="11"/>
        <w:widowControl/>
      </w:pPr>
      <w:r>
        <w:t>因为很明显，先知谈论的是所有的信徒，而且基督在约翰福音 6 章中也将其应用于所有的信徒。</w:t>
      </w:r>
    </w:p>
    <w:p w14:paraId="3B0C902B">
      <w:pPr>
        <w:pStyle w:val="11"/>
        <w:spacing w:line="248" w:lineRule="auto"/>
        <w:rPr>
          <w:rFonts w:hint="eastAsia"/>
        </w:rPr>
      </w:pPr>
    </w:p>
    <w:p w14:paraId="7CA5C7A3">
      <w:pPr>
        <w:pStyle w:val="11"/>
        <w:widowControl/>
      </w:pPr>
      <w:r>
        <w:t>But the faithful do not now hear Christ speaking in his proper person; are they, therefore, not Θεοδιδακτοι?</w:t>
      </w:r>
    </w:p>
    <w:p w14:paraId="4240D4D8">
      <w:pPr>
        <w:pStyle w:val="11"/>
        <w:widowControl/>
      </w:pPr>
      <w:r>
        <w:t>但是信徒现在没有听到基督以祂（his）恰当的位格说话；那么，他们因此就不是 Θεοδιδακτοι 吗？</w:t>
      </w:r>
    </w:p>
    <w:p w14:paraId="73469ED2">
      <w:pPr>
        <w:pStyle w:val="11"/>
        <w:spacing w:line="248" w:lineRule="auto"/>
        <w:rPr>
          <w:rFonts w:hint="eastAsia"/>
        </w:rPr>
      </w:pPr>
    </w:p>
    <w:p w14:paraId="672F6BD0">
      <w:pPr>
        <w:pStyle w:val="11"/>
        <w:widowControl/>
      </w:pPr>
      <w:r>
        <w:t>Surely no discreet man will say so.</w:t>
      </w:r>
    </w:p>
    <w:p w14:paraId="48B972F9">
      <w:pPr>
        <w:pStyle w:val="11"/>
        <w:widowControl/>
      </w:pPr>
      <w:r>
        <w:t>当然，没有明智（discreet）的人会这样说。</w:t>
      </w:r>
    </w:p>
    <w:p w14:paraId="1D11AE3D">
      <w:pPr>
        <w:pStyle w:val="11"/>
        <w:spacing w:line="248" w:lineRule="auto"/>
        <w:rPr>
          <w:rFonts w:hint="eastAsia"/>
        </w:rPr>
      </w:pPr>
    </w:p>
    <w:p w14:paraId="3DBF1AA1">
      <w:pPr>
        <w:pStyle w:val="11"/>
        <w:widowControl/>
      </w:pPr>
      <w:r>
        <w:t>However the Jesuit is obliged at length to confess that, in a more subtle and close (yea, rather in a corrector and truer) sense, it is meant of the Holy Spirit.</w:t>
      </w:r>
    </w:p>
    <w:p w14:paraId="4A91772E">
      <w:pPr>
        <w:pStyle w:val="11"/>
        <w:widowControl/>
      </w:pPr>
      <w:r>
        <w:t>然而耶稣会士最终被迫（obliged at length to confess）承认，在一个更精微（subtle）和紧密（close）（是的，更确切和真实的）意义上，它指的是圣灵。</w:t>
      </w:r>
    </w:p>
    <w:p w14:paraId="7C8B8E22">
      <w:pPr>
        <w:pStyle w:val="11"/>
        <w:spacing w:line="248" w:lineRule="auto"/>
        <w:rPr>
          <w:rFonts w:hint="eastAsia"/>
        </w:rPr>
      </w:pPr>
    </w:p>
    <w:p w14:paraId="22E08EAF">
      <w:pPr>
        <w:pStyle w:val="11"/>
        <w:widowControl/>
      </w:pPr>
      <w:r>
        <w:t>Augustine, de Grat. Christ, cap. 12, 13, 146, compels him to make this admission.</w:t>
      </w:r>
    </w:p>
    <w:p w14:paraId="38ED4D6F">
      <w:pPr>
        <w:pStyle w:val="11"/>
        <w:widowControl/>
      </w:pPr>
      <w:r>
        <w:t>奥古斯丁（Augustine），在《论基督的恩典》（de Grat. Christ, cap. 12, 13, 14）中，强迫祂（him）作出这个承认。</w:t>
      </w:r>
    </w:p>
    <w:p w14:paraId="1DA4491D">
      <w:pPr>
        <w:pStyle w:val="11"/>
        <w:spacing w:line="248" w:lineRule="auto"/>
        <w:rPr>
          <w:rFonts w:hint="eastAsia"/>
        </w:rPr>
      </w:pPr>
    </w:p>
    <w:p w14:paraId="3000A6BB">
      <w:pPr>
        <w:pStyle w:val="11"/>
        <w:widowControl/>
      </w:pPr>
      <w:r>
        <w:t>A somewhat similar passage occurs, Jeremiah 31:33, 34, “I will put my law in their hearts, and they shall all know me from the least to the greatest.”</w:t>
      </w:r>
    </w:p>
    <w:p w14:paraId="411F0C21">
      <w:pPr>
        <w:pStyle w:val="11"/>
        <w:widowControl/>
      </w:pPr>
      <w:r>
        <w:t>一个有些相似的段落出现在耶利米书 31:33, 34，“我要将我的律法放在他们里面，写在他们心上；他们从最小的到最大的，都必认识我。”</w:t>
      </w:r>
    </w:p>
    <w:p w14:paraId="5F75E8AC">
      <w:pPr>
        <w:pStyle w:val="11"/>
        <w:spacing w:line="248" w:lineRule="auto"/>
        <w:rPr>
          <w:rFonts w:hint="eastAsia"/>
        </w:rPr>
      </w:pPr>
    </w:p>
    <w:p w14:paraId="7BB67DA4">
      <w:pPr>
        <w:pStyle w:val="11"/>
        <w:widowControl/>
      </w:pPr>
      <w:r>
        <w:t>The Jesuit interprets that place to mean that all will believe in the unity of God, as now (says he) the Jews and Turks and all nations do.</w:t>
      </w:r>
    </w:p>
    <w:p w14:paraId="6890A9C3">
      <w:pPr>
        <w:pStyle w:val="11"/>
        <w:widowControl/>
      </w:pPr>
      <w:r>
        <w:t>耶稣会士解释那段经文的意思是，所有人都将相信上帝的独一性，就像现在（祂（he）说）犹太人（Jews）、土耳其人（Turks）和所有民族所做的那样。</w:t>
      </w:r>
    </w:p>
    <w:p w14:paraId="207F4FEB">
      <w:pPr>
        <w:pStyle w:val="11"/>
        <w:spacing w:line="248" w:lineRule="auto"/>
        <w:rPr>
          <w:rFonts w:hint="eastAsia"/>
        </w:rPr>
      </w:pPr>
    </w:p>
    <w:p w14:paraId="27E47BEB">
      <w:pPr>
        <w:pStyle w:val="11"/>
        <w:widowControl/>
      </w:pPr>
      <w:r>
        <w:t>But this is mere playing with the subject: for the text means to refer to saving faith, as is manifest from the context; for there follows immediately: “They shall all know me from the least to the greatest, saith the Lord: for I will pardon their iniquity, and their sin I will remember no more.”</w:t>
      </w:r>
    </w:p>
    <w:p w14:paraId="0CB76DA1">
      <w:pPr>
        <w:pStyle w:val="11"/>
        <w:widowControl/>
      </w:pPr>
      <w:r>
        <w:t>但这纯粹是在玩弄主题：因为经文的意思是指向救赎性的信心，这从上下文（context）中可以明显看出；因为紧接着是：“他们从最小的到最大的，都必认识我，这是耶和华说的；因为我要赦免（pardon）他们的罪孽（iniquity），不再记念（remember no more）他们的罪。”</w:t>
      </w:r>
    </w:p>
    <w:p w14:paraId="25AD220D">
      <w:pPr>
        <w:pStyle w:val="11"/>
        <w:spacing w:line="248" w:lineRule="auto"/>
        <w:rPr>
          <w:rFonts w:hint="eastAsia"/>
        </w:rPr>
      </w:pPr>
    </w:p>
    <w:p w14:paraId="633648D0">
      <w:pPr>
        <w:pStyle w:val="11"/>
        <w:widowControl/>
      </w:pPr>
      <w:r>
        <w:t>This is what he promises to inscribe upon their hearts.</w:t>
      </w:r>
    </w:p>
    <w:p w14:paraId="4E2CBD0A">
      <w:pPr>
        <w:pStyle w:val="11"/>
        <w:widowControl/>
      </w:pPr>
      <w:r>
        <w:t>这就是祂（he）应许要写（inscribe）在他们心里的。</w:t>
      </w:r>
    </w:p>
    <w:p w14:paraId="18071044">
      <w:pPr>
        <w:pStyle w:val="11"/>
        <w:spacing w:line="248" w:lineRule="auto"/>
        <w:rPr>
          <w:rFonts w:hint="eastAsia"/>
        </w:rPr>
      </w:pPr>
    </w:p>
    <w:p w14:paraId="57F42A63">
      <w:pPr>
        <w:pStyle w:val="11"/>
        <w:widowControl/>
      </w:pPr>
      <w:r>
        <w:t>Is this to believe as the nations, Jews and Turks, believe?</w:t>
      </w:r>
    </w:p>
    <w:p w14:paraId="68AA7958">
      <w:pPr>
        <w:pStyle w:val="11"/>
        <w:widowControl/>
      </w:pPr>
      <w:r>
        <w:t>这是像列国、犹太人和土耳其人那样相信吗？</w:t>
      </w:r>
    </w:p>
    <w:p w14:paraId="43E8B1B5">
      <w:pPr>
        <w:pStyle w:val="11"/>
        <w:spacing w:line="248" w:lineRule="auto"/>
        <w:rPr>
          <w:rFonts w:hint="eastAsia"/>
        </w:rPr>
      </w:pPr>
    </w:p>
    <w:p w14:paraId="49932859">
      <w:pPr>
        <w:pStyle w:val="11"/>
        <w:widowControl/>
      </w:pPr>
      <w:r>
        <w:t>Who would say it?</w:t>
      </w:r>
    </w:p>
    <w:p w14:paraId="2072D1E7">
      <w:pPr>
        <w:pStyle w:val="11"/>
        <w:widowControl/>
      </w:pPr>
      <w:r>
        <w:t>谁会这样说呢？</w:t>
      </w:r>
    </w:p>
    <w:p w14:paraId="43C75581">
      <w:pPr>
        <w:pStyle w:val="11"/>
        <w:spacing w:line="248" w:lineRule="auto"/>
        <w:rPr>
          <w:rFonts w:hint="eastAsia"/>
        </w:rPr>
      </w:pPr>
    </w:p>
    <w:p w14:paraId="1DC0BBE3">
      <w:pPr>
        <w:pStyle w:val="11"/>
        <w:widowControl/>
      </w:pPr>
      <w:r>
        <w:t>Again, Luke 10:21, 22, Christ gives thanks to the Father that he had “hid these things from the wise and prudent, and revealed them unto babes,” &amp;c.</w:t>
      </w:r>
    </w:p>
    <w:p w14:paraId="02EDAECD">
      <w:pPr>
        <w:pStyle w:val="11"/>
        <w:widowControl/>
      </w:pPr>
      <w:r>
        <w:t>又，路加福音 10:21, 22，基督感谢父，祂（he）将“这些事向聪明通达人（wise and prudent）隐藏起来，却向婴孩（babes）显明（revealed）了，”等等。</w:t>
      </w:r>
    </w:p>
    <w:p w14:paraId="764707A9">
      <w:pPr>
        <w:pStyle w:val="11"/>
        <w:widowControl/>
      </w:pPr>
      <w:r>
        <w:t>From which place it may be gathered, that faith is the work of God and of the Holy Spirit, not of any man; and that whoever really knows the religion of God, hath learned this knowledge from God.</w:t>
      </w:r>
    </w:p>
    <w:p w14:paraId="6A00B419">
      <w:pPr>
        <w:pStyle w:val="11"/>
        <w:widowControl/>
      </w:pPr>
      <w:r>
        <w:t>从这处经文可以得出，信心是上帝和圣灵的工作，而不是任何人的；而且任何真正认识上帝信仰的人，都是从上帝那里学到这个知识的。</w:t>
      </w:r>
    </w:p>
    <w:p w14:paraId="58C625F4">
      <w:pPr>
        <w:pStyle w:val="11"/>
        <w:spacing w:line="248" w:lineRule="auto"/>
        <w:rPr>
          <w:rFonts w:hint="eastAsia"/>
        </w:rPr>
      </w:pPr>
    </w:p>
    <w:p w14:paraId="4E8D05DC">
      <w:pPr>
        <w:pStyle w:val="11"/>
        <w:widowControl/>
      </w:pPr>
      <w:r>
        <w:t>And let so much suffice for our fourth argument.</w:t>
      </w:r>
    </w:p>
    <w:p w14:paraId="400F57C8">
      <w:pPr>
        <w:pStyle w:val="11"/>
        <w:widowControl/>
      </w:pPr>
      <w:r>
        <w:t>对于我们的第四个论证，到此就足够了。</w:t>
      </w:r>
    </w:p>
    <w:p w14:paraId="0D8C4442">
      <w:pPr>
        <w:pStyle w:val="11"/>
        <w:spacing w:line="248" w:lineRule="auto"/>
        <w:rPr>
          <w:rFonts w:hint="eastAsia"/>
        </w:rPr>
      </w:pPr>
    </w:p>
    <w:p w14:paraId="454A3D39">
      <w:pPr>
        <w:pStyle w:val="11"/>
        <w:widowControl/>
      </w:pPr>
      <w:r>
        <w:t>Our fifth argument stands thus: When we demand of our opponents how scripture ought to be interpreted, they always answer at first and say, by the unanimous expositions ofthe fathers.</w:t>
      </w:r>
    </w:p>
    <w:p w14:paraId="5E5CE55F">
      <w:pPr>
        <w:pStyle w:val="11"/>
        <w:widowControl/>
      </w:pPr>
      <w:r>
        <w:t>我们的第五个论证如下：当我们要求我们的反对者说明圣经应该如何解释时，他们一开始总是回答说，凭着教父一致的解释（unanimous expositions ofthe fathers）。</w:t>
      </w:r>
    </w:p>
    <w:p w14:paraId="1668B9A8">
      <w:pPr>
        <w:pStyle w:val="11"/>
        <w:spacing w:line="248" w:lineRule="auto"/>
        <w:rPr>
          <w:rFonts w:hint="eastAsia"/>
        </w:rPr>
      </w:pPr>
    </w:p>
    <w:p w14:paraId="7ABB6B57">
      <w:pPr>
        <w:pStyle w:val="11"/>
        <w:widowControl/>
      </w:pPr>
      <w:r>
        <w:t>But we immediately again demand of them, when we are to know that the fathers agree?</w:t>
      </w:r>
    </w:p>
    <w:p w14:paraId="33899377">
      <w:pPr>
        <w:pStyle w:val="11"/>
        <w:widowControl/>
      </w:pPr>
      <w:r>
        <w:t>但是我们立刻又反问他们，我们何时才能知道教父们是一致的呢？</w:t>
      </w:r>
    </w:p>
    <w:p w14:paraId="57CEEE28">
      <w:pPr>
        <w:pStyle w:val="11"/>
        <w:spacing w:line="248" w:lineRule="auto"/>
        <w:rPr>
          <w:rFonts w:hint="eastAsia"/>
        </w:rPr>
      </w:pPr>
    </w:p>
    <w:p w14:paraId="7D729A14">
      <w:pPr>
        <w:pStyle w:val="11"/>
        <w:widowControl/>
      </w:pPr>
      <w:r>
        <w:t>For certainly in most places they are at variance; so that their authority will be but small.</w:t>
      </w:r>
    </w:p>
    <w:p w14:paraId="606630E7">
      <w:pPr>
        <w:pStyle w:val="11"/>
        <w:widowControl/>
      </w:pPr>
      <w:r>
        <w:t>因为可以肯定，在大多数地方他们都有分歧（at variance）；所以他们的权威是微不足道的。</w:t>
      </w:r>
    </w:p>
    <w:p w14:paraId="0984F36E">
      <w:pPr>
        <w:pStyle w:val="11"/>
        <w:spacing w:line="248" w:lineRule="auto"/>
        <w:rPr>
          <w:rFonts w:hint="eastAsia"/>
        </w:rPr>
      </w:pPr>
    </w:p>
    <w:p w14:paraId="370D2952">
      <w:pPr>
        <w:pStyle w:val="11"/>
        <w:widowControl/>
      </w:pPr>
      <w:r>
        <w:t>To make this better understood, I will propose one or two examples, from which the rest may be conjectured.</w:t>
      </w:r>
    </w:p>
    <w:p w14:paraId="6322CC54">
      <w:pPr>
        <w:pStyle w:val="11"/>
        <w:widowControl/>
      </w:pPr>
      <w:r>
        <w:t>为了更好地理解这一点，我将提出一两个例子，由此可以推测其余的情况。</w:t>
      </w:r>
    </w:p>
    <w:p w14:paraId="12F45313">
      <w:pPr>
        <w:pStyle w:val="11"/>
        <w:spacing w:line="248" w:lineRule="auto"/>
        <w:rPr>
          <w:rFonts w:hint="eastAsia"/>
        </w:rPr>
      </w:pPr>
    </w:p>
    <w:p w14:paraId="46BBA4EC">
      <w:pPr>
        <w:pStyle w:val="11"/>
        <w:widowControl/>
      </w:pPr>
      <w:r>
        <w:t>Origen, Jerome, Athanasius, Ambrose, explain those words, Romans 7., “I am carnal, sold under sin,” in such a manner as to make Paul speak not of himself, but in the person of an unregenerate man.</w:t>
      </w:r>
    </w:p>
    <w:p w14:paraId="079E5D2A">
      <w:pPr>
        <w:pStyle w:val="11"/>
        <w:widowControl/>
      </w:pPr>
      <w:r>
        <w:t>俄利根（Origen）、耶罗米（Jerome）、亚他那修（Athanasius）、安布罗斯（Ambrose）解释罗马书 7 章“我是属肉体（carnal）的，是已经卖给罪了”这些话，是以一种使保罗说的不是祂（himself）自己，而是以一个未重生的人的位格（person）说话的方式。</w:t>
      </w:r>
    </w:p>
    <w:p w14:paraId="500B4B75">
      <w:pPr>
        <w:pStyle w:val="11"/>
        <w:spacing w:line="248" w:lineRule="auto"/>
        <w:rPr>
          <w:rFonts w:hint="eastAsia"/>
        </w:rPr>
      </w:pPr>
    </w:p>
    <w:p w14:paraId="5EB39C69">
      <w:pPr>
        <w:pStyle w:val="11"/>
        <w:widowControl/>
      </w:pPr>
      <w:r>
        <w:t>But Augustine against Julian the Pelagian, Lib. II. c. 27, will have them to be understood of a regenerate man, and therefore of Paul himself.</w:t>
      </w:r>
    </w:p>
    <w:p w14:paraId="05A4E17B">
      <w:pPr>
        <w:pStyle w:val="11"/>
        <w:widowControl/>
      </w:pPr>
      <w:r>
        <w:t>但是奥古斯丁（Augustine）在《反对伯拉纠派的犹利安》（against Julian the Pelagian, Lib. II. c. 27）中，却坚持（will have）它们是指一个重生的人说的，因此是指保罗自己。</w:t>
      </w:r>
    </w:p>
    <w:p w14:paraId="25B7A311">
      <w:pPr>
        <w:pStyle w:val="11"/>
        <w:spacing w:line="248" w:lineRule="auto"/>
        <w:rPr>
          <w:rFonts w:hint="eastAsia"/>
        </w:rPr>
      </w:pPr>
    </w:p>
    <w:p w14:paraId="55903599">
      <w:pPr>
        <w:pStyle w:val="11"/>
        <w:widowControl/>
      </w:pPr>
      <w:r>
        <w:t>And in other places also he expounds that passage of the apostle in the same manner: which exposition Thomas confesses to be the preferable one.</w:t>
      </w:r>
    </w:p>
    <w:p w14:paraId="1E9924BC">
      <w:pPr>
        <w:pStyle w:val="11"/>
        <w:widowControl/>
      </w:pPr>
      <w:r>
        <w:t>而且在其他地方，祂（he）也以同样的方式解释使徒的那段经文：托马斯（Thomas）承认这种解释更可取（preferable）。</w:t>
      </w:r>
    </w:p>
    <w:p w14:paraId="799C2B55">
      <w:pPr>
        <w:pStyle w:val="11"/>
        <w:spacing w:line="248" w:lineRule="auto"/>
        <w:rPr>
          <w:rFonts w:hint="eastAsia"/>
        </w:rPr>
      </w:pPr>
    </w:p>
    <w:p w14:paraId="0C3DD42A">
      <w:pPr>
        <w:pStyle w:val="11"/>
        <w:widowControl/>
      </w:pPr>
      <w:r>
        <w:t>Let us consider another instance of the discrepancy of the fathers’ interpretation of scripture.</w:t>
      </w:r>
    </w:p>
    <w:p w14:paraId="38EBB558">
      <w:pPr>
        <w:pStyle w:val="11"/>
        <w:widowControl/>
      </w:pPr>
      <w:r>
        <w:t>让我们考虑另一个教父对圣经解释存在差异（discrepancy）的例子。</w:t>
      </w:r>
    </w:p>
    <w:p w14:paraId="3A2BAA60">
      <w:pPr>
        <w:pStyle w:val="11"/>
        <w:spacing w:line="248" w:lineRule="auto"/>
        <w:rPr>
          <w:rFonts w:hint="eastAsia"/>
        </w:rPr>
      </w:pPr>
    </w:p>
    <w:p w14:paraId="7EF43B4A">
      <w:pPr>
        <w:pStyle w:val="11"/>
        <w:widowControl/>
      </w:pPr>
      <w:r>
        <w:t>Paul says, 1 Timothy 3:2, “that a bishop should be the husband of one wife.”</w:t>
      </w:r>
    </w:p>
    <w:p w14:paraId="12CBB5EE">
      <w:pPr>
        <w:pStyle w:val="11"/>
        <w:widowControl/>
      </w:pPr>
      <w:r>
        <w:t>保罗说，提摩太前书 3:2，“作监督的（bishop）必须是一个妇人的丈夫。”</w:t>
      </w:r>
    </w:p>
    <w:p w14:paraId="317D4D06">
      <w:pPr>
        <w:pStyle w:val="11"/>
        <w:spacing w:line="248" w:lineRule="auto"/>
        <w:rPr>
          <w:rFonts w:hint="eastAsia"/>
        </w:rPr>
      </w:pPr>
    </w:p>
    <w:p w14:paraId="783661F0">
      <w:pPr>
        <w:pStyle w:val="11"/>
        <w:widowControl/>
      </w:pPr>
      <w:r>
        <w:t>Upon this place, as appears from Gratian, Dist. 26. C. Unius and C. Acutius8, the opinions of Augustine and Jerome were contrary to each other.</w:t>
      </w:r>
    </w:p>
    <w:p w14:paraId="3C2BF3AB">
      <w:pPr>
        <w:pStyle w:val="11"/>
        <w:widowControl/>
      </w:pPr>
      <w:r>
        <w:t>关于这处经文，正如格拉提安（Gratian, Dist. 26. C. Unius and C. Acutius）所显示的，奥古斯丁（Augustine）和耶罗米（Jerome）的观点彼此矛盾。</w:t>
      </w:r>
    </w:p>
    <w:p w14:paraId="1A956BD0">
      <w:pPr>
        <w:pStyle w:val="11"/>
        <w:spacing w:line="248" w:lineRule="auto"/>
        <w:rPr>
          <w:rFonts w:hint="eastAsia"/>
        </w:rPr>
      </w:pPr>
    </w:p>
    <w:p w14:paraId="448D343D">
      <w:pPr>
        <w:pStyle w:val="11"/>
        <w:widowControl/>
      </w:pPr>
      <w:r>
        <w:t>Let us add a third example.</w:t>
      </w:r>
    </w:p>
    <w:p w14:paraId="01A5ED60">
      <w:pPr>
        <w:pStyle w:val="11"/>
        <w:widowControl/>
      </w:pPr>
      <w:r>
        <w:t>让我们添加第三个例子。</w:t>
      </w:r>
    </w:p>
    <w:p w14:paraId="61822319">
      <w:pPr>
        <w:pStyle w:val="11"/>
        <w:spacing w:line="248" w:lineRule="auto"/>
        <w:rPr>
          <w:rFonts w:hint="eastAsia"/>
        </w:rPr>
      </w:pPr>
    </w:p>
    <w:p w14:paraId="2CA66955">
      <w:pPr>
        <w:pStyle w:val="11"/>
        <w:widowControl/>
      </w:pPr>
      <w:r>
        <w:t>Chrysostom and Jerome excuse the dissimulation of Peter related by Paul, Galatians 2.; on the other hand Augustine and Ambrose think it sinful.</w:t>
      </w:r>
    </w:p>
    <w:p w14:paraId="26C8CD6A">
      <w:pPr>
        <w:pStyle w:val="11"/>
        <w:widowControl/>
      </w:pPr>
      <w:r>
        <w:t>金口约翰（Chrysostom）和耶罗米（Jerome）原谅保罗在加拉太书 2 章中所述的彼得的假装（dissimulation）；另一方面，奥古斯丁（Augustine）和安布罗斯（Ambrose）认为那是有罪的。</w:t>
      </w:r>
    </w:p>
    <w:p w14:paraId="601263EA">
      <w:pPr>
        <w:pStyle w:val="11"/>
        <w:spacing w:line="248" w:lineRule="auto"/>
        <w:rPr>
          <w:rFonts w:hint="eastAsia"/>
        </w:rPr>
      </w:pPr>
    </w:p>
    <w:p w14:paraId="012BF9E2">
      <w:pPr>
        <w:pStyle w:val="11"/>
        <w:widowControl/>
      </w:pPr>
      <w:r>
        <w:t>Add now a fourth: “We conclude,” says Paul, (Romans 3:28,) “that a man is justified by faith;” which place Ambrose expounds ofthe heathen only, Chrysostom most truly of all men universally, because he says, a man simply, τ κοινν τiς φύσεως ὄνομα θείς .</w:t>
      </w:r>
    </w:p>
    <w:p w14:paraId="7BFCB37B">
      <w:pPr>
        <w:pStyle w:val="11"/>
        <w:widowControl/>
      </w:pPr>
      <w:r>
        <w:t>现在加上第四个：保罗说（罗马书 3:28），“我们总结（conclude）说，人称义是因着信心”；安布罗斯（Ambrose）解释这处经文仅指外邦人（heathen），金口约翰（Chrysostom）则最真实地解释为普遍地（universally）指所有的人，因为祂（he）说，“人”是泛指（simply）的，τ κοινν τiς φύσεως ὄνομα θείς。</w:t>
      </w:r>
    </w:p>
    <w:p w14:paraId="1BC510F9">
      <w:pPr>
        <w:pStyle w:val="11"/>
        <w:spacing w:line="248" w:lineRule="auto"/>
        <w:rPr>
          <w:rFonts w:hint="eastAsia"/>
        </w:rPr>
      </w:pPr>
    </w:p>
    <w:p w14:paraId="6A09C347">
      <w:pPr>
        <w:pStyle w:val="11"/>
        <w:widowControl/>
      </w:pPr>
      <w:r>
        <w:t>So, to prove the same thing by yet other examples, in the same place by “the works of the law” Jerome understands ceremonies, circumcision, the sabbath, and such like; but Augustine and Ambrose the whole law, even the Decalogue.</w:t>
      </w:r>
    </w:p>
    <w:p w14:paraId="115A4728">
      <w:pPr>
        <w:pStyle w:val="11"/>
        <w:widowControl/>
      </w:pPr>
      <w:r>
        <w:t>因此，要以更多的例子证明同一件事，在同一处经文中，耶罗米（Jerome）将“律法的行为”理解为仪式（ceremonies）、割礼、安息日等等；但奥古斯丁（Augustine）和安布罗斯（Ambrose）则理解为整个律法，甚至是十诫（Decalogue）。</w:t>
      </w:r>
    </w:p>
    <w:p w14:paraId="3E99B159">
      <w:pPr>
        <w:pStyle w:val="11"/>
        <w:spacing w:line="248" w:lineRule="auto"/>
        <w:rPr>
          <w:rFonts w:hint="eastAsia"/>
        </w:rPr>
      </w:pPr>
    </w:p>
    <w:p w14:paraId="371971AF">
      <w:pPr>
        <w:pStyle w:val="11"/>
        <w:widowControl/>
      </w:pPr>
      <w:r>
        <w:t>Hilary (Can. 30 in Matthew) thinks that Judas did not take the eucharist with the rest of the apostles, whom even some papists also follow: Augustine in many places, and almost all the other fathers, determine the contrary.</w:t>
      </w:r>
    </w:p>
    <w:p w14:paraId="00F5FFAC">
      <w:pPr>
        <w:pStyle w:val="11"/>
        <w:widowControl/>
      </w:pPr>
      <w:r>
        <w:t>希拉里（Hilary）（在马太福音的第 30 训中）认为犹大（Judas）没有与其余的使徒一同领受圣餐（eucharist），甚至一些天主教徒也追随祂（whom）：奥古斯丁（Augustine）在许多地方，以及几乎所有其他教父，都裁决（determine）相反的观点。</w:t>
      </w:r>
    </w:p>
    <w:p w14:paraId="510E6E95">
      <w:pPr>
        <w:pStyle w:val="11"/>
        <w:spacing w:line="248" w:lineRule="auto"/>
        <w:rPr>
          <w:rFonts w:hint="eastAsia"/>
        </w:rPr>
      </w:pPr>
    </w:p>
    <w:p w14:paraId="3E850BA5">
      <w:pPr>
        <w:pStyle w:val="11"/>
        <w:widowControl/>
      </w:pPr>
      <w:r>
        <w:t>Ambrose supposes that in Colossians 2:21, in those words, “taste not, handle not,” we are warned to have no hope in worldly things; but Augustine, Epistle 59, and Chrysostom, and Theophylact, teach us that rather they contain a censure of those who issued such prohibitions.</w:t>
      </w:r>
    </w:p>
    <w:p w14:paraId="1C81F586">
      <w:pPr>
        <w:pStyle w:val="11"/>
        <w:widowControl/>
      </w:pPr>
      <w:r>
        <w:t>安布罗斯（Ambrose）认为，在歌罗西书 2:21，“不可尝、不可摸”这些话语中，我们被警告不要对世俗的事物抱有希望；但奥古斯丁（Augustine）、金口约翰（Chrysostom）和提奥非拉特（Theophylact）教导我们，这些话语更包含了对那些发布此类禁令的人的责备（censure）。</w:t>
      </w:r>
    </w:p>
    <w:p w14:paraId="404F39BD">
      <w:pPr>
        <w:pStyle w:val="11"/>
        <w:spacing w:line="248" w:lineRule="auto"/>
        <w:rPr>
          <w:rFonts w:hint="eastAsia"/>
        </w:rPr>
      </w:pPr>
    </w:p>
    <w:p w14:paraId="19DAA1B6">
      <w:pPr>
        <w:pStyle w:val="11"/>
        <w:widowControl/>
      </w:pPr>
      <w:r>
        <w:t>Why should I enumerate more such expositions of fathers dissenting from each other, when they sometimes are at open variance with themselves?</w:t>
      </w:r>
    </w:p>
    <w:p w14:paraId="66B8CB03">
      <w:pPr>
        <w:pStyle w:val="11"/>
        <w:widowControl/>
      </w:pPr>
      <w:r>
        <w:t>我为什么要列举更多教父们彼此意见不同（dissenting from each other）的这种解释呢？何况他们有时甚至与自己公开冲突（open variance with themselves）？</w:t>
      </w:r>
    </w:p>
    <w:p w14:paraId="6CE631E0">
      <w:pPr>
        <w:pStyle w:val="11"/>
        <w:spacing w:line="248" w:lineRule="auto"/>
        <w:rPr>
          <w:rFonts w:hint="eastAsia"/>
        </w:rPr>
      </w:pPr>
    </w:p>
    <w:p w14:paraId="69BC88EA">
      <w:pPr>
        <w:pStyle w:val="11"/>
        <w:widowControl/>
      </w:pPr>
      <w:r>
        <w:t>Erasmus, in his annotations on Luke 22., upon these words, “But now he that hath a purse,” &amp;c. declares that Augustine is inconsistent with himself upon the question whether Christian men may engage in war9.</w:t>
      </w:r>
    </w:p>
    <w:p w14:paraId="0CB70669">
      <w:pPr>
        <w:pStyle w:val="11"/>
        <w:widowControl/>
      </w:pPr>
      <w:r>
        <w:t>伊拉斯谟（Erasmus）在祂（his）对路加福音 22 章的注释中，关于“但如今那有钱囊（purse）的”等等这些话语，宣告奥古斯丁（Augustine）在基督徒是否可以参战的问题上，是自相矛盾的（inconsistent with himself）。</w:t>
      </w:r>
    </w:p>
    <w:p w14:paraId="70882014">
      <w:pPr>
        <w:pStyle w:val="11"/>
        <w:spacing w:line="248" w:lineRule="auto"/>
        <w:rPr>
          <w:rFonts w:hint="eastAsia"/>
        </w:rPr>
      </w:pPr>
    </w:p>
    <w:p w14:paraId="78DB91D4">
      <w:pPr>
        <w:pStyle w:val="11"/>
        <w:widowControl/>
      </w:pPr>
      <w:r>
        <w:t>Who then is so stupid or so void of common sense as that, when he sees the fathers agreeing neither with each other nor with themselves in the interpretation of scripture, he should nevertheless rest in their interpretations?</w:t>
      </w:r>
    </w:p>
    <w:p w14:paraId="4C179394">
      <w:pPr>
        <w:pStyle w:val="11"/>
        <w:widowControl/>
      </w:pPr>
      <w:r>
        <w:t>那么，谁又是如此愚蠢（stupid）或缺乏常识（void of common sense），以至于当祂（he）看到教父们在解释圣经时既不彼此同意，也不与自己同意时，仍然默认（rest in）他们的解释呢？</w:t>
      </w:r>
    </w:p>
    <w:p w14:paraId="6B8ACEEA">
      <w:pPr>
        <w:pStyle w:val="11"/>
        <w:spacing w:line="248" w:lineRule="auto"/>
        <w:rPr>
          <w:rFonts w:hint="eastAsia"/>
        </w:rPr>
      </w:pPr>
    </w:p>
    <w:p w14:paraId="69B11F32">
      <w:pPr>
        <w:pStyle w:val="11"/>
        <w:widowControl/>
      </w:pPr>
      <w:r>
        <w:t>But even though we were to concede to them that the fathers agree upon all points (which they however cannot prove), yet, even from this, the conclusion which they seek to draw will never follow; and this we prove by the following argument: Whatever is of such a nature that it could not have been always the rule of scriptural interpretation, and had not always a judicial authority, ought not now to have the force of a rule or judicial decision: for the rule ought to be always one and the same, certain, firm and perpetual.</w:t>
      </w:r>
    </w:p>
    <w:p w14:paraId="21E9E4F1">
      <w:pPr>
        <w:pStyle w:val="11"/>
        <w:widowControl/>
      </w:pPr>
      <w:r>
        <w:t>但是，即使我们承认教父们在所有观点上都是一致的（然而他们无法证明），但即使如此，他们试图得出的结论也永远不会成立；我们用以下论证来证明这一点：凡是本质上不能一直是解释圣经的规则，并且不总是具有裁判权威的，现在就不应具有规则或裁判裁决的力量：因为规则应该始终是唯一的、相同的、确定的、坚定和永久的。</w:t>
      </w:r>
    </w:p>
    <w:p w14:paraId="1A828AD7">
      <w:pPr>
        <w:pStyle w:val="11"/>
        <w:spacing w:line="248" w:lineRule="auto"/>
        <w:rPr>
          <w:rFonts w:hint="eastAsia"/>
        </w:rPr>
      </w:pPr>
    </w:p>
    <w:p w14:paraId="7E7CB657">
      <w:pPr>
        <w:pStyle w:val="11"/>
        <w:widowControl/>
      </w:pPr>
      <w:r>
        <w:t>But the unanimous exposition of the fathers was not always the rule of interpreting scripture; and, therefore, neither is it the rule now.</w:t>
      </w:r>
    </w:p>
    <w:p w14:paraId="392D68D6">
      <w:pPr>
        <w:pStyle w:val="11"/>
        <w:widowControl/>
      </w:pPr>
      <w:r>
        <w:t>但是教父一致的解释并不总是解释圣经的规则；因此，它现在也不是规则。</w:t>
      </w:r>
    </w:p>
    <w:p w14:paraId="3B713C60">
      <w:pPr>
        <w:pStyle w:val="11"/>
        <w:spacing w:line="248" w:lineRule="auto"/>
        <w:rPr>
          <w:rFonts w:hint="eastAsia"/>
        </w:rPr>
      </w:pPr>
    </w:p>
    <w:p w14:paraId="43807296">
      <w:pPr>
        <w:pStyle w:val="11"/>
        <w:widowControl/>
      </w:pPr>
      <w:r>
        <w:t>That it was not the rule always, appears readily; since there was a time when none of the writings of the fathers were extant.</w:t>
      </w:r>
    </w:p>
    <w:p w14:paraId="2936CC87">
      <w:pPr>
        <w:pStyle w:val="11"/>
        <w:widowControl/>
      </w:pPr>
      <w:r>
        <w:t>它并非一直是规则，很容易就能看出来；因为曾经有一段时间，教父的著作都没有存在（extant）。</w:t>
      </w:r>
    </w:p>
    <w:p w14:paraId="29771141">
      <w:pPr>
        <w:pStyle w:val="11"/>
        <w:spacing w:line="248" w:lineRule="auto"/>
        <w:rPr>
          <w:rFonts w:hint="eastAsia"/>
        </w:rPr>
      </w:pPr>
    </w:p>
    <w:p w14:paraId="21D4DD7F">
      <w:pPr>
        <w:pStyle w:val="11"/>
        <w:widowControl/>
      </w:pPr>
      <w:r>
        <w:t>Most of them wrote four hundred years after Christ, some five or six hundred years after Christ.</w:t>
      </w:r>
    </w:p>
    <w:p w14:paraId="3830277E">
      <w:pPr>
        <w:pStyle w:val="11"/>
        <w:widowControl/>
      </w:pPr>
      <w:r>
        <w:t>他们中的大多数是在基督之后四百年写作的，有些是在基督之后五六百年写作的。</w:t>
      </w:r>
    </w:p>
    <w:p w14:paraId="7B0F760A">
      <w:pPr>
        <w:pStyle w:val="11"/>
        <w:spacing w:line="248" w:lineRule="auto"/>
        <w:rPr>
          <w:rFonts w:hint="eastAsia"/>
        </w:rPr>
      </w:pPr>
    </w:p>
    <w:p w14:paraId="32AE29FC">
      <w:pPr>
        <w:pStyle w:val="11"/>
        <w:widowControl/>
      </w:pPr>
      <w:r>
        <w:t>Now what, I beseech you, was the rule of scriptural interpretation before that time?</w:t>
      </w:r>
    </w:p>
    <w:p w14:paraId="774B0B06">
      <w:pPr>
        <w:pStyle w:val="11"/>
        <w:widowControl/>
      </w:pPr>
      <w:r>
        <w:t>现在，我问你，在那之前解释圣经的规则是什么呢？</w:t>
      </w:r>
    </w:p>
    <w:p w14:paraId="0A0DC239">
      <w:pPr>
        <w:pStyle w:val="11"/>
        <w:spacing w:line="248" w:lineRule="auto"/>
        <w:rPr>
          <w:rFonts w:hint="eastAsia"/>
        </w:rPr>
      </w:pPr>
    </w:p>
    <w:p w14:paraId="337157CF">
      <w:pPr>
        <w:pStyle w:val="11"/>
        <w:widowControl/>
      </w:pPr>
      <w:r>
        <w:t>There certainly was some, and yet this was not then in existence.</w:t>
      </w:r>
    </w:p>
    <w:p w14:paraId="2F95661E">
      <w:pPr>
        <w:pStyle w:val="11"/>
        <w:widowControl/>
      </w:pPr>
      <w:r>
        <w:t>当然存在一些规则，但这个规则那时并不存在。</w:t>
      </w:r>
    </w:p>
    <w:p w14:paraId="68643BBB">
      <w:pPr>
        <w:pStyle w:val="11"/>
        <w:spacing w:line="248" w:lineRule="auto"/>
        <w:rPr>
          <w:rFonts w:hint="eastAsia"/>
        </w:rPr>
      </w:pPr>
    </w:p>
    <w:p w14:paraId="0E994652">
      <w:pPr>
        <w:pStyle w:val="11"/>
        <w:widowControl/>
      </w:pPr>
      <w:r>
        <w:t>Our sixth argument stands thus: Scripture hath greater authority in judging than the present church: therefore scripture ought to be the judge rather than the church; for this judgment ought to go along with the greatest authority.</w:t>
      </w:r>
    </w:p>
    <w:p w14:paraId="15E62762">
      <w:pPr>
        <w:pStyle w:val="11"/>
        <w:widowControl/>
      </w:pPr>
      <w:r>
        <w:t>我们的第六个论证如下：圣经在判断（judging）上比现在的教会有更大的权威：因此圣经应该作裁判者，而不是教会；因为这种判断应该伴随着最大的权威。</w:t>
      </w:r>
    </w:p>
    <w:p w14:paraId="4237C9FB">
      <w:pPr>
        <w:pStyle w:val="11"/>
        <w:spacing w:line="248" w:lineRule="auto"/>
        <w:rPr>
          <w:rFonts w:hint="eastAsia"/>
        </w:rPr>
      </w:pPr>
    </w:p>
    <w:p w14:paraId="4A35F15A">
      <w:pPr>
        <w:pStyle w:val="11"/>
        <w:widowControl/>
      </w:pPr>
      <w:r>
        <w:t>Now that the church hath not as great authority as the scripture, is manifest from Galatians 1:8, where Paul says: “If we, or an angel from heaven, preach unto you any other gospel than that we have preached unto you, let him be accursed!</w:t>
      </w:r>
    </w:p>
    <w:p w14:paraId="7D5E23EE">
      <w:pPr>
        <w:pStyle w:val="11"/>
        <w:widowControl/>
      </w:pPr>
      <w:r>
        <w:t>现在，教会没有圣经那么大的权威，从加拉太书 1:8 是明显的，保罗说：“但无论是我们，是天上来的使者，若传给你们（unto you）别的福音，与我们传给你们（unto you）的不同，祂（him）就该受咒诅（accursed）！”</w:t>
      </w:r>
    </w:p>
    <w:p w14:paraId="6083DB43">
      <w:pPr>
        <w:pStyle w:val="11"/>
        <w:spacing w:line="248" w:lineRule="auto"/>
        <w:rPr>
          <w:rFonts w:hint="eastAsia"/>
        </w:rPr>
      </w:pPr>
    </w:p>
    <w:p w14:paraId="1753A3F4">
      <w:pPr>
        <w:pStyle w:val="11"/>
        <w:widowControl/>
      </w:pPr>
      <w:r>
        <w:t>“The papists (I suppose) will not ascribe more to the modern church than to that ancient one which flourished in the apostle’s time.</w:t>
      </w:r>
    </w:p>
    <w:p w14:paraId="5C2320B2">
      <w:pPr>
        <w:pStyle w:val="11"/>
        <w:widowControl/>
      </w:pPr>
      <w:r>
        <w:t>天主教徒（我想）不会将更多的归于现代教会，而归于那个在使徒时代昌盛（flourished）的古代教会。</w:t>
      </w:r>
    </w:p>
    <w:p w14:paraId="4FC58327">
      <w:pPr>
        <w:pStyle w:val="11"/>
        <w:spacing w:line="248" w:lineRule="auto"/>
        <w:rPr>
          <w:rFonts w:hint="eastAsia"/>
        </w:rPr>
      </w:pPr>
    </w:p>
    <w:p w14:paraId="1AB03547">
      <w:pPr>
        <w:pStyle w:val="11"/>
        <w:widowControl/>
      </w:pPr>
      <w:r>
        <w:t>Now it had no such authority, and could no otherwise interpret scripture than according to scripture.</w:t>
      </w:r>
    </w:p>
    <w:p w14:paraId="27912729">
      <w:pPr>
        <w:pStyle w:val="11"/>
        <w:widowControl/>
      </w:pPr>
      <w:r>
        <w:t>现在它没有这样的权威，也不能以圣经所说的方式以外来解释圣经。</w:t>
      </w:r>
    </w:p>
    <w:p w14:paraId="49AB5C61">
      <w:pPr>
        <w:pStyle w:val="11"/>
        <w:spacing w:line="248" w:lineRule="auto"/>
        <w:rPr>
          <w:rFonts w:hint="eastAsia"/>
        </w:rPr>
      </w:pPr>
    </w:p>
    <w:p w14:paraId="533EA92A">
      <w:pPr>
        <w:pStyle w:val="11"/>
        <w:widowControl/>
      </w:pPr>
      <w:r>
        <w:t>Therefore neither can any church do otherwise.</w:t>
      </w:r>
    </w:p>
    <w:p w14:paraId="7D665441">
      <w:pPr>
        <w:pStyle w:val="11"/>
        <w:widowControl/>
      </w:pPr>
      <w:r>
        <w:t>因此，任何教会也不能做其他事情。</w:t>
      </w:r>
    </w:p>
    <w:p w14:paraId="0C7E5873">
      <w:pPr>
        <w:pStyle w:val="11"/>
        <w:spacing w:line="248" w:lineRule="auto"/>
        <w:rPr>
          <w:rFonts w:hint="eastAsia"/>
        </w:rPr>
      </w:pPr>
    </w:p>
    <w:p w14:paraId="14978799">
      <w:pPr>
        <w:pStyle w:val="11"/>
        <w:widowControl/>
      </w:pPr>
      <w:r>
        <w:t>Upon this passage we shall speak hereafter.</w:t>
      </w:r>
    </w:p>
    <w:p w14:paraId="754074FA">
      <w:pPr>
        <w:pStyle w:val="11"/>
        <w:widowControl/>
      </w:pPr>
      <w:r>
        <w:t>关于这段经文，我们将在后面论述。</w:t>
      </w:r>
    </w:p>
    <w:p w14:paraId="30010CF0">
      <w:pPr>
        <w:pStyle w:val="11"/>
        <w:spacing w:line="248" w:lineRule="auto"/>
        <w:rPr>
          <w:rFonts w:hint="eastAsia"/>
        </w:rPr>
      </w:pPr>
    </w:p>
    <w:p w14:paraId="0C47F3B4">
      <w:pPr>
        <w:pStyle w:val="11"/>
        <w:widowControl/>
      </w:pPr>
      <w:r>
        <w:t>Our seventh argument is taken from Acts 17:11, where the Bereans are praised for searching the scriptures whether those things which Paul taught were so.</w:t>
      </w:r>
    </w:p>
    <w:p w14:paraId="5FE1DAF6">
      <w:pPr>
        <w:pStyle w:val="11"/>
        <w:widowControl/>
      </w:pPr>
      <w:r>
        <w:t>我们的第七个论证取自使徒行传 17:11，那里赞扬了庇哩亚人（Bereans）查考圣经，看保罗所教导的事物是否如此。</w:t>
      </w:r>
    </w:p>
    <w:p w14:paraId="5C9CA266">
      <w:pPr>
        <w:pStyle w:val="11"/>
        <w:spacing w:line="248" w:lineRule="auto"/>
        <w:rPr>
          <w:rFonts w:hint="eastAsia"/>
        </w:rPr>
      </w:pPr>
    </w:p>
    <w:p w14:paraId="58E97203">
      <w:pPr>
        <w:pStyle w:val="11"/>
        <w:widowControl/>
      </w:pPr>
      <w:r>
        <w:t>From which place we argue thus: If the doctrine of the apostle was examined by scripture, then the doctrine of the church should also be examined by scripture.</w:t>
      </w:r>
    </w:p>
    <w:p w14:paraId="5F908274">
      <w:pPr>
        <w:pStyle w:val="11"/>
        <w:widowControl/>
      </w:pPr>
      <w:r>
        <w:t>从这处经文，我们这样论证：如果使徒的教义是用圣经检验的（examined by scripture），那么教会的教义也应该用圣经检验。</w:t>
      </w:r>
    </w:p>
    <w:p w14:paraId="3A25D4BA">
      <w:pPr>
        <w:pStyle w:val="11"/>
        <w:spacing w:line="248" w:lineRule="auto"/>
        <w:rPr>
          <w:rFonts w:hint="eastAsia"/>
        </w:rPr>
      </w:pPr>
    </w:p>
    <w:p w14:paraId="2C7D4AAE">
      <w:pPr>
        <w:pStyle w:val="11"/>
        <w:widowControl/>
      </w:pPr>
      <w:r>
        <w:t>The antecedent is true; therefore also the consequent.</w:t>
      </w:r>
    </w:p>
    <w:p w14:paraId="00D91149">
      <w:pPr>
        <w:pStyle w:val="11"/>
        <w:widowControl/>
      </w:pPr>
      <w:r>
        <w:t>前件（antecedent）是真实的；因此后件（consequent）也是真实的。</w:t>
      </w:r>
    </w:p>
    <w:p w14:paraId="33FCFA6B">
      <w:pPr>
        <w:pStyle w:val="11"/>
        <w:spacing w:line="248" w:lineRule="auto"/>
        <w:rPr>
          <w:rFonts w:hint="eastAsia"/>
        </w:rPr>
      </w:pPr>
    </w:p>
    <w:p w14:paraId="4F7C909E">
      <w:pPr>
        <w:pStyle w:val="11"/>
        <w:widowControl/>
      </w:pPr>
      <w:r>
        <w:t>The Jesuit here hath but one reply.</w:t>
      </w:r>
    </w:p>
    <w:p w14:paraId="56B0BAAF">
      <w:pPr>
        <w:pStyle w:val="11"/>
        <w:widowControl/>
      </w:pPr>
      <w:r>
        <w:t>耶稣会士在这里只有一个回答。</w:t>
      </w:r>
    </w:p>
    <w:p w14:paraId="30CA5508">
      <w:pPr>
        <w:pStyle w:val="11"/>
        <w:spacing w:line="248" w:lineRule="auto"/>
        <w:rPr>
          <w:rFonts w:hint="eastAsia"/>
        </w:rPr>
      </w:pPr>
    </w:p>
    <w:p w14:paraId="49BE5032">
      <w:pPr>
        <w:pStyle w:val="11"/>
        <w:widowControl/>
      </w:pPr>
      <w:r>
        <w:t>He says that the person of the apostle was not known to the Bereans, and that they did not understand whether Paul was an apostle or not; and therefore that they did well in judging his doctrine by the scriptures: but we do know (says he) that the church cannot err, and therefore we ought not to examine its teaching.</w:t>
      </w:r>
    </w:p>
    <w:p w14:paraId="483BE31F">
      <w:pPr>
        <w:pStyle w:val="11"/>
        <w:widowControl/>
      </w:pPr>
      <w:r>
        <w:t>祂（he）说，使徒的位格不为庇哩亚人所知，他们不明白保罗是否是使徒；因此他们用圣经判断祂（his）的教义是做得对的：但是我们知道（祂（he）说）教会不能犯错，因此我们不应该检验它的教导。</w:t>
      </w:r>
    </w:p>
    <w:p w14:paraId="3F31CE24">
      <w:pPr>
        <w:pStyle w:val="11"/>
        <w:spacing w:line="248" w:lineRule="auto"/>
        <w:rPr>
          <w:rFonts w:hint="eastAsia"/>
        </w:rPr>
      </w:pPr>
    </w:p>
    <w:p w14:paraId="70430A5E">
      <w:pPr>
        <w:pStyle w:val="11"/>
        <w:widowControl/>
      </w:pPr>
      <w:r>
        <w:t>I answer: It makes little matter whether the Bereans knew Paul to be an apostle or not.</w:t>
      </w:r>
    </w:p>
    <w:p w14:paraId="2FE9556B">
      <w:pPr>
        <w:pStyle w:val="11"/>
        <w:widowControl/>
      </w:pPr>
      <w:r>
        <w:t>我回答：庇哩亚人是否知道保罗是使徒，无关紧要（makes little matter）。</w:t>
      </w:r>
    </w:p>
    <w:p w14:paraId="699A6580">
      <w:pPr>
        <w:pStyle w:val="11"/>
        <w:widowControl/>
      </w:pPr>
      <w:r>
        <w:t>The question is not about persons, but about the kind of teaching.</w:t>
      </w:r>
    </w:p>
    <w:p w14:paraId="580DC681">
      <w:pPr>
        <w:pStyle w:val="11"/>
        <w:widowControl/>
      </w:pPr>
      <w:r>
        <w:t>问题不是关于人，而是关于教导的种类。</w:t>
      </w:r>
    </w:p>
    <w:p w14:paraId="748CB13A">
      <w:pPr>
        <w:pStyle w:val="11"/>
        <w:spacing w:line="248" w:lineRule="auto"/>
        <w:rPr>
          <w:rFonts w:hint="eastAsia"/>
        </w:rPr>
      </w:pPr>
    </w:p>
    <w:p w14:paraId="20F24B9F">
      <w:pPr>
        <w:pStyle w:val="11"/>
        <w:widowControl/>
      </w:pPr>
      <w:r>
        <w:t>The Bereans are praised for not rashly and hastily receiving whatever Paul taught them, but diligently examining his doctrine by scripture.</w:t>
      </w:r>
    </w:p>
    <w:p w14:paraId="33FB5588">
      <w:pPr>
        <w:pStyle w:val="11"/>
        <w:widowControl/>
      </w:pPr>
      <w:r>
        <w:t>庇哩亚人因不鲁莽（rashly）和仓促地（hastily）接受保罗所教导他们的一切，而是殷勤地（diligently）用圣经检验祂（his）的教义而受到赞扬。</w:t>
      </w:r>
    </w:p>
    <w:p w14:paraId="598BF051">
      <w:pPr>
        <w:pStyle w:val="11"/>
        <w:spacing w:line="248" w:lineRule="auto"/>
        <w:rPr>
          <w:rFonts w:hint="eastAsia"/>
        </w:rPr>
      </w:pPr>
    </w:p>
    <w:p w14:paraId="4124BC57">
      <w:pPr>
        <w:pStyle w:val="11"/>
        <w:widowControl/>
      </w:pPr>
      <w:r>
        <w:t>Whence we draw two inferences: First, that all doctrine is to be judged by the scriptures.</w:t>
      </w:r>
    </w:p>
    <w:p w14:paraId="6956BA2B">
      <w:pPr>
        <w:pStyle w:val="11"/>
        <w:widowControl/>
      </w:pPr>
      <w:r>
        <w:t>由此我们得出两个推论（inferences）：第一，所有的教义都应由圣经来判断。</w:t>
      </w:r>
    </w:p>
    <w:p w14:paraId="22B28D22">
      <w:pPr>
        <w:pStyle w:val="11"/>
        <w:spacing w:line="248" w:lineRule="auto"/>
        <w:rPr>
          <w:rFonts w:hint="eastAsia"/>
        </w:rPr>
      </w:pPr>
    </w:p>
    <w:p w14:paraId="73AC1C3D">
      <w:pPr>
        <w:pStyle w:val="11"/>
        <w:widowControl/>
      </w:pPr>
      <w:r>
        <w:t>For, if the Bereans compared the preaching of an apostle with the rule of scripture, shall we embrace without any examination whatever the pope may please to maintain?</w:t>
      </w:r>
    </w:p>
    <w:p w14:paraId="6810EE07">
      <w:pPr>
        <w:pStyle w:val="11"/>
        <w:widowControl/>
      </w:pPr>
      <w:r>
        <w:t>因为，如果庇哩亚人将使徒的传道与圣经的规则作比较，难道我们要毫无检验地接受教皇可能乐意维持（maintain）的一切吗？</w:t>
      </w:r>
    </w:p>
    <w:p w14:paraId="325AF6F7">
      <w:pPr>
        <w:pStyle w:val="11"/>
        <w:spacing w:line="248" w:lineRule="auto"/>
        <w:rPr>
          <w:rFonts w:hint="eastAsia"/>
        </w:rPr>
      </w:pPr>
    </w:p>
    <w:p w14:paraId="66AE4384">
      <w:pPr>
        <w:pStyle w:val="11"/>
        <w:widowControl/>
      </w:pPr>
      <w:r>
        <w:t>Secondly, That the apostles preached nothing which could not be established by the scriptures of the prophets, and did perfectly agree with them.</w:t>
      </w:r>
    </w:p>
    <w:p w14:paraId="59B9222B">
      <w:pPr>
        <w:pStyle w:val="11"/>
        <w:widowControl/>
      </w:pPr>
      <w:r>
        <w:t>第二，使徒们所传讲的，没有什么是不能由先知的圣经所确立（established），并且与之完全一致的。</w:t>
      </w:r>
    </w:p>
    <w:p w14:paraId="73645998">
      <w:pPr>
        <w:pStyle w:val="11"/>
        <w:spacing w:line="248" w:lineRule="auto"/>
        <w:rPr>
          <w:rFonts w:hint="eastAsia"/>
        </w:rPr>
      </w:pPr>
    </w:p>
    <w:p w14:paraId="18098288">
      <w:pPr>
        <w:pStyle w:val="11"/>
        <w:widowControl/>
      </w:pPr>
      <w:r>
        <w:t>But we (says he) know that the church cannot err.</w:t>
      </w:r>
    </w:p>
    <w:p w14:paraId="669F4B60">
      <w:pPr>
        <w:pStyle w:val="11"/>
        <w:widowControl/>
      </w:pPr>
      <w:r>
        <w:t>但是我们（祂（he）说）知道教会不能犯错。</w:t>
      </w:r>
    </w:p>
    <w:p w14:paraId="5EF07BED">
      <w:pPr>
        <w:pStyle w:val="11"/>
        <w:spacing w:line="248" w:lineRule="auto"/>
        <w:rPr>
          <w:rFonts w:hint="eastAsia"/>
        </w:rPr>
      </w:pPr>
    </w:p>
    <w:p w14:paraId="0CE396C3">
      <w:pPr>
        <w:pStyle w:val="11"/>
        <w:widowControl/>
      </w:pPr>
      <w:r>
        <w:t>But we (say I) know that the pope errs shamefully, and they who think otherwise err also to the eternal ruin of their own souls.</w:t>
      </w:r>
    </w:p>
    <w:p w14:paraId="07B24398">
      <w:pPr>
        <w:pStyle w:val="11"/>
        <w:widowControl/>
      </w:pPr>
      <w:r>
        <w:t>但是我们（我说）知道教皇犯了可耻的（shamefully）错误，而那些不这样认为的人也犯了错误，以致于他们自己的灵魂永远毁灭。</w:t>
      </w:r>
    </w:p>
    <w:p w14:paraId="177FBC32">
      <w:pPr>
        <w:pStyle w:val="11"/>
        <w:spacing w:line="248" w:lineRule="auto"/>
        <w:rPr>
          <w:rFonts w:hint="eastAsia"/>
        </w:rPr>
      </w:pPr>
    </w:p>
    <w:p w14:paraId="4A81F85E">
      <w:pPr>
        <w:pStyle w:val="11"/>
        <w:widowControl/>
      </w:pPr>
      <w:r>
        <w:t>Whether the church may err or not, shall be treated of in its proper place.</w:t>
      </w:r>
    </w:p>
    <w:p w14:paraId="47CC543C">
      <w:pPr>
        <w:pStyle w:val="11"/>
        <w:widowControl/>
      </w:pPr>
      <w:r>
        <w:t>教会是否可能犯错，将在恰当的地方进行讨论。</w:t>
      </w:r>
    </w:p>
    <w:p w14:paraId="0247ADF7">
      <w:pPr>
        <w:pStyle w:val="11"/>
        <w:spacing w:line="248" w:lineRule="auto"/>
        <w:rPr>
          <w:rFonts w:hint="eastAsia"/>
        </w:rPr>
      </w:pPr>
    </w:p>
    <w:p w14:paraId="09F382EA">
      <w:pPr>
        <w:pStyle w:val="11"/>
        <w:widowControl/>
      </w:pPr>
      <w:r>
        <w:t>Verily, the church, that is, the pope, would be a kind of God if he could not err.</w:t>
      </w:r>
    </w:p>
    <w:p w14:paraId="42725A11">
      <w:pPr>
        <w:pStyle w:val="11"/>
        <w:widowControl/>
      </w:pPr>
      <w:r>
        <w:t>确实，教会，也就是教皇，如果祂（he）不能犯错，就会成为一种上帝。</w:t>
      </w:r>
    </w:p>
    <w:p w14:paraId="6C2E582D">
      <w:pPr>
        <w:pStyle w:val="11"/>
        <w:spacing w:line="248" w:lineRule="auto"/>
        <w:rPr>
          <w:rFonts w:hint="eastAsia"/>
        </w:rPr>
      </w:pPr>
    </w:p>
    <w:p w14:paraId="1EB6F155">
      <w:pPr>
        <w:pStyle w:val="11"/>
        <w:widowControl/>
      </w:pPr>
      <w:r>
        <w:t>Our eighth argument is taken from 1 Thessalonians 5:21, where Paul says, “Prove all things,” πάντα δοκιμάζετε: and from 1 John 4:1, where John says, “Believe not every spirit, but try the spirits whether they be of God;” δοκιμάζετε τ πνεύματα .</w:t>
      </w:r>
    </w:p>
    <w:p w14:paraId="6B2B8AFD">
      <w:pPr>
        <w:pStyle w:val="11"/>
        <w:widowControl/>
      </w:pPr>
      <w:r>
        <w:t>我们的第八个论证取自帖撒罗尼迦前书 5:21，保罗在那里说：“凡事都要察验（Prove all things），” πάντα δοκιμάζετε: 以及约翰一书 4:1，约翰在那里说：“不要相信每一个灵（spirit），但要试验（try）那些灵是否来自上帝；” δοκιμάζετε τ πνεύματα。</w:t>
      </w:r>
    </w:p>
    <w:p w14:paraId="01B26BBC">
      <w:pPr>
        <w:pStyle w:val="11"/>
        <w:spacing w:line="248" w:lineRule="auto"/>
        <w:rPr>
          <w:rFonts w:hint="eastAsia"/>
        </w:rPr>
      </w:pPr>
    </w:p>
    <w:p w14:paraId="07181AF1">
      <w:pPr>
        <w:pStyle w:val="11"/>
        <w:widowControl/>
      </w:pPr>
      <w:r>
        <w:t>Hence I conclude, that the teaching of the church should be examined.</w:t>
      </w:r>
    </w:p>
    <w:p w14:paraId="67CC1D4B">
      <w:pPr>
        <w:pStyle w:val="11"/>
        <w:widowControl/>
      </w:pPr>
      <w:r>
        <w:t>由此我总结，教会的教导应该被检验。</w:t>
      </w:r>
    </w:p>
    <w:p w14:paraId="36CADF13">
      <w:pPr>
        <w:pStyle w:val="11"/>
        <w:spacing w:line="248" w:lineRule="auto"/>
        <w:rPr>
          <w:rFonts w:hint="eastAsia"/>
        </w:rPr>
      </w:pPr>
    </w:p>
    <w:p w14:paraId="42572105">
      <w:pPr>
        <w:pStyle w:val="11"/>
        <w:widowControl/>
      </w:pPr>
      <w:r>
        <w:t>The Jesuit says that this precept does not refer to all, but only to the learned and well instructed; which he illustrates by the following comparison.</w:t>
      </w:r>
    </w:p>
    <w:p w14:paraId="12D9E2EC">
      <w:pPr>
        <w:pStyle w:val="11"/>
        <w:widowControl/>
      </w:pPr>
      <w:r>
        <w:t>耶稣会士说，这条诫命（precept）不是指所有人，而只指有学识（learned）和受过良好指导的人；祂（he）用以下的比较来说明这一点。</w:t>
      </w:r>
    </w:p>
    <w:p w14:paraId="3E6AE3B8">
      <w:pPr>
        <w:pStyle w:val="11"/>
        <w:spacing w:line="248" w:lineRule="auto"/>
        <w:rPr>
          <w:rFonts w:hint="eastAsia"/>
        </w:rPr>
      </w:pPr>
    </w:p>
    <w:p w14:paraId="273D7BAC">
      <w:pPr>
        <w:pStyle w:val="11"/>
        <w:widowControl/>
      </w:pPr>
      <w:r>
        <w:t>If a book, says he, were sent to a university to be examined, all the members of the university would not examine it, but only the doctors of some one faculty.</w:t>
      </w:r>
    </w:p>
    <w:p w14:paraId="138259E2">
      <w:pPr>
        <w:pStyle w:val="11"/>
        <w:widowControl/>
      </w:pPr>
      <w:r>
        <w:t>祂（he）说，如果一本书被送到一所大学进行检验，并非所有的大学成员都会检验它，而只是某个学院（faculty）的博士们。</w:t>
      </w:r>
    </w:p>
    <w:p w14:paraId="69E97E34">
      <w:pPr>
        <w:pStyle w:val="11"/>
        <w:spacing w:line="248" w:lineRule="auto"/>
        <w:rPr>
          <w:rFonts w:hint="eastAsia"/>
        </w:rPr>
      </w:pPr>
    </w:p>
    <w:p w14:paraId="3441E287">
      <w:pPr>
        <w:pStyle w:val="11"/>
        <w:widowControl/>
      </w:pPr>
      <w:r>
        <w:t>I answer, that the book should be examined and perused by all who ought to approve it.</w:t>
      </w:r>
    </w:p>
    <w:p w14:paraId="77D13C47">
      <w:pPr>
        <w:pStyle w:val="11"/>
        <w:widowControl/>
      </w:pPr>
      <w:r>
        <w:t>我回答，那本书应该被所有应该批准它的人检验和细读（perused）。</w:t>
      </w:r>
    </w:p>
    <w:p w14:paraId="4102E6B7">
      <w:pPr>
        <w:pStyle w:val="11"/>
        <w:spacing w:line="248" w:lineRule="auto"/>
        <w:rPr>
          <w:rFonts w:hint="eastAsia"/>
        </w:rPr>
      </w:pPr>
    </w:p>
    <w:p w14:paraId="29B98A84">
      <w:pPr>
        <w:pStyle w:val="11"/>
        <w:widowControl/>
      </w:pPr>
      <w:r>
        <w:t>But as to the present subject, I allow that all cannot try every doctrine; for the ungodly cannot do so.</w:t>
      </w:r>
    </w:p>
    <w:p w14:paraId="57041C32">
      <w:pPr>
        <w:pStyle w:val="11"/>
        <w:widowControl/>
      </w:pPr>
      <w:r>
        <w:t>但是关于现在的主题，我承认并非所有人都能检验每一个教义；因为不敬虔的人不能这样做。</w:t>
      </w:r>
    </w:p>
    <w:p w14:paraId="2CC577FE">
      <w:pPr>
        <w:pStyle w:val="11"/>
        <w:spacing w:line="248" w:lineRule="auto"/>
        <w:rPr>
          <w:rFonts w:hint="eastAsia"/>
        </w:rPr>
      </w:pPr>
    </w:p>
    <w:p w14:paraId="4025D901">
      <w:pPr>
        <w:pStyle w:val="11"/>
        <w:widowControl/>
      </w:pPr>
      <w:r>
        <w:t>But all pious and faithful men both ought and can discharge this duty, as is plain from 1 Thessalonians 5.</w:t>
      </w:r>
    </w:p>
    <w:p w14:paraId="1E660551">
      <w:pPr>
        <w:pStyle w:val="11"/>
        <w:widowControl/>
      </w:pPr>
      <w:r>
        <w:t>但是所有敬虔和忠实的（faithful）人既应该也能够履行这项责任，正如帖撒罗尼迦前书 5 章所清楚表明的。</w:t>
      </w:r>
    </w:p>
    <w:p w14:paraId="049971A8">
      <w:pPr>
        <w:pStyle w:val="11"/>
        <w:spacing w:line="248" w:lineRule="auto"/>
        <w:rPr>
          <w:rFonts w:hint="eastAsia"/>
        </w:rPr>
      </w:pPr>
    </w:p>
    <w:p w14:paraId="7D24A6C4">
      <w:pPr>
        <w:pStyle w:val="11"/>
        <w:widowControl/>
      </w:pPr>
      <w:r>
        <w:t>For if all good Christians are commanded “to pray always, to rejoice evermore, to give thanks, not to quench the Spirit, to hold fast that which is good,” which are the common duties of piety; then also all good Christians ought to “try all things.”</w:t>
      </w:r>
    </w:p>
    <w:p w14:paraId="29ABF850">
      <w:pPr>
        <w:pStyle w:val="11"/>
        <w:widowControl/>
      </w:pPr>
      <w:r>
        <w:t>因为如果所有的好基督徒都被命令“常常祷告，常常喜乐，凡事谢恩，不消灭圣灵，持守美善的”，这些是敬虔的共同责任；那么所有好基督徒也应该“察验万事”。</w:t>
      </w:r>
    </w:p>
    <w:p w14:paraId="4A7D2E64">
      <w:pPr>
        <w:pStyle w:val="11"/>
        <w:spacing w:line="248" w:lineRule="auto"/>
        <w:rPr>
          <w:rFonts w:hint="eastAsia"/>
        </w:rPr>
      </w:pPr>
    </w:p>
    <w:p w14:paraId="0F7269B2">
      <w:pPr>
        <w:pStyle w:val="11"/>
        <w:widowControl/>
      </w:pPr>
      <w:r>
        <w:t>Now those former injunctions concern all the faithful.</w:t>
      </w:r>
    </w:p>
    <w:p w14:paraId="7E7EB622">
      <w:pPr>
        <w:pStyle w:val="11"/>
        <w:widowControl/>
      </w:pPr>
      <w:r>
        <w:t>现在，那些先前的命令关乎所有的信徒。</w:t>
      </w:r>
    </w:p>
    <w:p w14:paraId="18BC7852">
      <w:pPr>
        <w:pStyle w:val="11"/>
        <w:spacing w:line="248" w:lineRule="auto"/>
        <w:rPr>
          <w:rFonts w:hint="eastAsia"/>
        </w:rPr>
      </w:pPr>
    </w:p>
    <w:p w14:paraId="44BCE08A">
      <w:pPr>
        <w:pStyle w:val="11"/>
        <w:widowControl/>
      </w:pPr>
      <w:r>
        <w:t>Therefore also this latter.</w:t>
      </w:r>
    </w:p>
    <w:p w14:paraId="1CBEB79A">
      <w:pPr>
        <w:pStyle w:val="11"/>
        <w:widowControl/>
      </w:pPr>
      <w:r>
        <w:t>因此后者也是如此。</w:t>
      </w:r>
    </w:p>
    <w:p w14:paraId="057BE9E1">
      <w:pPr>
        <w:pStyle w:val="11"/>
        <w:spacing w:line="248" w:lineRule="auto"/>
        <w:rPr>
          <w:rFonts w:hint="eastAsia"/>
        </w:rPr>
      </w:pPr>
    </w:p>
    <w:p w14:paraId="6C16F893">
      <w:pPr>
        <w:pStyle w:val="11"/>
        <w:widowControl/>
      </w:pPr>
      <w:r>
        <w:t>For John in that place addresses ἀγαπητος and παιδία, his beloved and little children, that is, all devout and faithful Christians.</w:t>
      </w:r>
    </w:p>
    <w:p w14:paraId="496D287D">
      <w:pPr>
        <w:pStyle w:val="11"/>
        <w:widowControl/>
      </w:pPr>
      <w:r>
        <w:t>因为约翰在那处经文向 ἀγαπητος 和 παιδία，祂（his）所亲爱的人和小子，也就是所有虔诚和忠实的基督徒讲话。</w:t>
      </w:r>
    </w:p>
    <w:p w14:paraId="42073E98">
      <w:pPr>
        <w:pStyle w:val="11"/>
        <w:spacing w:line="248" w:lineRule="auto"/>
        <w:rPr>
          <w:rFonts w:hint="eastAsia"/>
        </w:rPr>
      </w:pPr>
    </w:p>
    <w:p w14:paraId="1D19ECBF">
      <w:pPr>
        <w:pStyle w:val="11"/>
        <w:widowControl/>
      </w:pPr>
      <w:r>
        <w:t>Therefore all pious people are commanded by the apostle to take heed to themselves, and diligently to examine every doctrine, lest, peradventure, they receive false for true.</w:t>
      </w:r>
    </w:p>
    <w:p w14:paraId="2EE12157">
      <w:pPr>
        <w:pStyle w:val="11"/>
        <w:widowControl/>
      </w:pPr>
      <w:r>
        <w:t>因此，使徒命令所有的敬虔之人要留意自己，并殷勤地检验每一个教义，免得他们接受了假的当成真的。</w:t>
      </w:r>
    </w:p>
    <w:p w14:paraId="7DDE7C18">
      <w:pPr>
        <w:pStyle w:val="11"/>
        <w:spacing w:line="248" w:lineRule="auto"/>
        <w:rPr>
          <w:rFonts w:hint="eastAsia"/>
        </w:rPr>
      </w:pPr>
    </w:p>
    <w:p w14:paraId="07703AE3">
      <w:pPr>
        <w:pStyle w:val="11"/>
        <w:widowControl/>
      </w:pPr>
      <w:r>
        <w:t>Secondly, Bellarmine says that it is only doubtful doctrine that is here treated of.</w:t>
      </w:r>
    </w:p>
    <w:p w14:paraId="501F0D43">
      <w:pPr>
        <w:pStyle w:val="11"/>
        <w:widowControl/>
      </w:pPr>
      <w:r>
        <w:t>其次，贝拉明（Bellarmine）说这里所讨论的只是可疑的教义。</w:t>
      </w:r>
    </w:p>
    <w:p w14:paraId="7F1B668E">
      <w:pPr>
        <w:pStyle w:val="11"/>
        <w:spacing w:line="248" w:lineRule="auto"/>
        <w:rPr>
          <w:rFonts w:hint="eastAsia"/>
        </w:rPr>
      </w:pPr>
    </w:p>
    <w:p w14:paraId="6C5AD90A">
      <w:pPr>
        <w:pStyle w:val="11"/>
        <w:widowControl/>
      </w:pPr>
      <w:r>
        <w:t>I reply, that we also mean no other.</w:t>
      </w:r>
    </w:p>
    <w:p w14:paraId="63D44023">
      <w:pPr>
        <w:pStyle w:val="11"/>
        <w:widowControl/>
      </w:pPr>
      <w:r>
        <w:t>我回答，我们指的也是如此。</w:t>
      </w:r>
    </w:p>
    <w:p w14:paraId="0E6B6906">
      <w:pPr>
        <w:pStyle w:val="11"/>
        <w:spacing w:line="248" w:lineRule="auto"/>
        <w:rPr>
          <w:rFonts w:hint="eastAsia"/>
        </w:rPr>
      </w:pPr>
    </w:p>
    <w:p w14:paraId="432ECDC8">
      <w:pPr>
        <w:pStyle w:val="11"/>
        <w:widowControl/>
      </w:pPr>
      <w:r>
        <w:t>For that which is either plainly false, or undoubtedly true, is not commonly brought in question or examined by those who are already taught what they ought to想.</w:t>
      </w:r>
    </w:p>
    <w:p w14:paraId="27339394">
      <w:pPr>
        <w:pStyle w:val="11"/>
        <w:widowControl/>
      </w:pPr>
      <w:r>
        <w:t>因为那明显是错误的，或毫无疑问（undoubtedly）是真实的，通常不会被那些已经知道自己应该思想什么的人质疑或检验。</w:t>
      </w:r>
    </w:p>
    <w:p w14:paraId="49803201">
      <w:pPr>
        <w:pStyle w:val="11"/>
        <w:spacing w:line="248" w:lineRule="auto"/>
        <w:rPr>
          <w:rFonts w:hint="eastAsia"/>
        </w:rPr>
      </w:pPr>
    </w:p>
    <w:p w14:paraId="53CB66AB">
      <w:pPr>
        <w:pStyle w:val="11"/>
        <w:widowControl/>
      </w:pPr>
      <w:r>
        <w:t>But how are we to ascertain that any doctrine is not doubtful?</w:t>
      </w:r>
    </w:p>
    <w:p w14:paraId="17889694">
      <w:pPr>
        <w:pStyle w:val="11"/>
        <w:widowControl/>
      </w:pPr>
      <w:r>
        <w:t>但是我们如何确定任何教义不是可疑的呢？</w:t>
      </w:r>
    </w:p>
    <w:p w14:paraId="037756A5">
      <w:pPr>
        <w:pStyle w:val="11"/>
        <w:spacing w:line="248" w:lineRule="auto"/>
        <w:rPr>
          <w:rFonts w:hint="eastAsia"/>
        </w:rPr>
      </w:pPr>
    </w:p>
    <w:p w14:paraId="4DC20485">
      <w:pPr>
        <w:pStyle w:val="11"/>
        <w:widowControl/>
      </w:pPr>
      <w:r>
        <w:t>Without examination we can never be able to determine that any dogma is absolutely certain and beyond all doubt.</w:t>
      </w:r>
    </w:p>
    <w:p w14:paraId="2B3C50D7">
      <w:pPr>
        <w:pStyle w:val="11"/>
        <w:widowControl/>
      </w:pPr>
      <w:r>
        <w:t>不经过检验，我们就永远无法确定任何教条（dogma）是绝对确定和毫无疑问的。</w:t>
      </w:r>
    </w:p>
    <w:p w14:paraId="0A6C02BA">
      <w:pPr>
        <w:pStyle w:val="11"/>
        <w:spacing w:line="248" w:lineRule="auto"/>
        <w:rPr>
          <w:rFonts w:hint="eastAsia"/>
        </w:rPr>
      </w:pPr>
    </w:p>
    <w:p w14:paraId="0A7C2465">
      <w:pPr>
        <w:pStyle w:val="11"/>
        <w:widowControl/>
      </w:pPr>
      <w:r>
        <w:t>It is this trial (δοκιμασία) which enables us to distinguish true doctrines from false, to hold fast the true and to reject the false.</w:t>
      </w:r>
    </w:p>
    <w:p w14:paraId="0604B165">
      <w:pPr>
        <w:pStyle w:val="11"/>
        <w:widowControl/>
      </w:pPr>
      <w:r>
        <w:t>正是这种试验（δοκιμασία）使我们能够区分真假教义，持守真的并拒绝假的。</w:t>
      </w:r>
    </w:p>
    <w:p w14:paraId="4888A6C2">
      <w:pPr>
        <w:pStyle w:val="11"/>
        <w:spacing w:line="248" w:lineRule="auto"/>
        <w:rPr>
          <w:rFonts w:hint="eastAsia"/>
        </w:rPr>
      </w:pPr>
    </w:p>
    <w:p w14:paraId="3A6A918B">
      <w:pPr>
        <w:pStyle w:val="11"/>
        <w:widowControl/>
      </w:pPr>
      <w:r>
        <w:t>Is any one so mad as to say that the doctrines of Christianity are no otherwise certain and indubitably true, than as the pope of Rome hath affirmed them in a response from his chair?</w:t>
      </w:r>
    </w:p>
    <w:p w14:paraId="098BB554">
      <w:pPr>
        <w:pStyle w:val="11"/>
        <w:widowControl/>
      </w:pPr>
      <w:r>
        <w:t>有没有人如此疯狂（mad），以至于说基督教的教义的确定性和无疑的真实性，除了罗马教皇从祂（his）的座位上所确认的回应之外，别无他法？</w:t>
      </w:r>
    </w:p>
    <w:p w14:paraId="3D98AA20">
      <w:pPr>
        <w:pStyle w:val="11"/>
        <w:spacing w:line="248" w:lineRule="auto"/>
        <w:rPr>
          <w:rFonts w:hint="eastAsia"/>
        </w:rPr>
      </w:pPr>
    </w:p>
    <w:p w14:paraId="3813E961">
      <w:pPr>
        <w:pStyle w:val="11"/>
        <w:widowControl/>
      </w:pPr>
      <w:r>
        <w:t>But first we must, at least, examine the privilege by which he pretends that he is exempted from error in passing judgment.</w:t>
      </w:r>
    </w:p>
    <w:p w14:paraId="6BC68687">
      <w:pPr>
        <w:pStyle w:val="11"/>
        <w:widowControl/>
      </w:pPr>
      <w:r>
        <w:t>但是首先，我们至少必须检验祂（he）声称在作判断时豁免（exempted from）错误的特权。</w:t>
      </w:r>
    </w:p>
    <w:p w14:paraId="29E18F44">
      <w:pPr>
        <w:pStyle w:val="11"/>
        <w:spacing w:line="248" w:lineRule="auto"/>
        <w:rPr>
          <w:rFonts w:hint="eastAsia"/>
        </w:rPr>
      </w:pPr>
    </w:p>
    <w:p w14:paraId="674EEEDA">
      <w:pPr>
        <w:pStyle w:val="11"/>
        <w:widowControl/>
      </w:pPr>
      <w:r>
        <w:t>Will he remove this too from our cognizance?</w:t>
      </w:r>
    </w:p>
    <w:p w14:paraId="45C0846A">
      <w:pPr>
        <w:pStyle w:val="11"/>
        <w:widowControl/>
      </w:pPr>
      <w:r>
        <w:t>祂（he）也会将这特权从我们的认知（cognizance）中移除吗？</w:t>
      </w:r>
    </w:p>
    <w:p w14:paraId="0B0621CA">
      <w:pPr>
        <w:pStyle w:val="11"/>
        <w:spacing w:line="248" w:lineRule="auto"/>
        <w:rPr>
          <w:rFonts w:hint="eastAsia"/>
        </w:rPr>
      </w:pPr>
    </w:p>
    <w:p w14:paraId="57A356CA">
      <w:pPr>
        <w:pStyle w:val="11"/>
        <w:widowControl/>
      </w:pPr>
      <w:r>
        <w:t>Surely, unless this be clear, we shall be always in uncertainty.</w:t>
      </w:r>
    </w:p>
    <w:p w14:paraId="296A6A52">
      <w:pPr>
        <w:pStyle w:val="11"/>
        <w:widowControl/>
      </w:pPr>
      <w:r>
        <w:t>当然，除非这一点是清楚的，否则我们将永远处于不确定之中。</w:t>
      </w:r>
    </w:p>
    <w:p w14:paraId="423334C3">
      <w:pPr>
        <w:pStyle w:val="11"/>
        <w:widowControl/>
      </w:pPr>
      <w:r>
        <w:t>What then?</w:t>
      </w:r>
    </w:p>
    <w:p w14:paraId="0461B9CC">
      <w:pPr>
        <w:pStyle w:val="11"/>
        <w:widowControl/>
      </w:pPr>
      <w:r>
        <w:t>那么，怎么办？</w:t>
      </w:r>
    </w:p>
    <w:p w14:paraId="52E1BC2B">
      <w:pPr>
        <w:pStyle w:val="11"/>
        <w:spacing w:line="248" w:lineRule="auto"/>
        <w:rPr>
          <w:rFonts w:hint="eastAsia"/>
        </w:rPr>
      </w:pPr>
    </w:p>
    <w:p w14:paraId="47B750F2">
      <w:pPr>
        <w:pStyle w:val="11"/>
        <w:widowControl/>
      </w:pPr>
      <w:r>
        <w:t>Must he be interpreter of his own privilege also?</w:t>
      </w:r>
    </w:p>
    <w:p w14:paraId="6E404EFF">
      <w:pPr>
        <w:pStyle w:val="11"/>
        <w:widowControl/>
      </w:pPr>
      <w:r>
        <w:t>祂（he）必须也解释祂（his）自己的特权吗？</w:t>
      </w:r>
    </w:p>
    <w:p w14:paraId="14FDAE09">
      <w:pPr>
        <w:pStyle w:val="11"/>
        <w:spacing w:line="248" w:lineRule="auto"/>
        <w:rPr>
          <w:rFonts w:hint="eastAsia"/>
        </w:rPr>
      </w:pPr>
    </w:p>
    <w:p w14:paraId="72F14AFA">
      <w:pPr>
        <w:pStyle w:val="11"/>
        <w:widowControl/>
      </w:pPr>
      <w:r>
        <w:t>The pope hath the privilege of infallibility.</w:t>
      </w:r>
    </w:p>
    <w:p w14:paraId="5CE21170">
      <w:pPr>
        <w:pStyle w:val="11"/>
        <w:widowControl/>
      </w:pPr>
      <w:r>
        <w:t>教皇拥有无误的特权。</w:t>
      </w:r>
    </w:p>
    <w:p w14:paraId="5AD53139">
      <w:pPr>
        <w:pStyle w:val="11"/>
        <w:spacing w:line="248" w:lineRule="auto"/>
        <w:rPr>
          <w:rFonts w:hint="eastAsia"/>
        </w:rPr>
      </w:pPr>
    </w:p>
    <w:p w14:paraId="36DC0BD2">
      <w:pPr>
        <w:pStyle w:val="11"/>
        <w:widowControl/>
      </w:pPr>
      <w:r>
        <w:t>Whence doth this appear?</w:t>
      </w:r>
    </w:p>
    <w:p w14:paraId="2638BA84">
      <w:pPr>
        <w:pStyle w:val="11"/>
        <w:widowControl/>
      </w:pPr>
      <w:r>
        <w:t>这从何处显明呢？</w:t>
      </w:r>
    </w:p>
    <w:p w14:paraId="367FEF42">
      <w:pPr>
        <w:pStyle w:val="11"/>
        <w:spacing w:line="248" w:lineRule="auto"/>
        <w:rPr>
          <w:rFonts w:hint="eastAsia"/>
        </w:rPr>
      </w:pPr>
    </w:p>
    <w:p w14:paraId="21E31781">
      <w:pPr>
        <w:pStyle w:val="11"/>
        <w:widowControl/>
      </w:pPr>
      <w:r>
        <w:t>From the opinion and exposition of the pope himself.</w:t>
      </w:r>
    </w:p>
    <w:p w14:paraId="40CAD646">
      <w:pPr>
        <w:pStyle w:val="11"/>
        <w:widowControl/>
      </w:pPr>
      <w:r>
        <w:t>从教皇自己的观点和解释。</w:t>
      </w:r>
    </w:p>
    <w:p w14:paraId="064BA03C">
      <w:pPr>
        <w:pStyle w:val="11"/>
        <w:spacing w:line="248" w:lineRule="auto"/>
        <w:rPr>
          <w:rFonts w:hint="eastAsia"/>
        </w:rPr>
      </w:pPr>
    </w:p>
    <w:p w14:paraId="04D68B75">
      <w:pPr>
        <w:pStyle w:val="11"/>
        <w:widowControl/>
      </w:pPr>
      <w:r>
        <w:t>Those who can assent to so slight an inducement truly deserve never to think correctly of anything.</w:t>
      </w:r>
    </w:p>
    <w:p w14:paraId="38421625">
      <w:pPr>
        <w:pStyle w:val="11"/>
        <w:widowControl/>
      </w:pPr>
      <w:r>
        <w:t>那些能同意如此微不足道的诱因（slight an inducement）的人，确实活该永远无法正确地思考任何事情。</w:t>
      </w:r>
    </w:p>
    <w:p w14:paraId="4A924493">
      <w:pPr>
        <w:pStyle w:val="11"/>
        <w:spacing w:line="248" w:lineRule="auto"/>
        <w:rPr>
          <w:rFonts w:hint="eastAsia"/>
        </w:rPr>
      </w:pPr>
    </w:p>
    <w:p w14:paraId="10CA9DA8">
      <w:pPr>
        <w:pStyle w:val="11"/>
        <w:widowControl/>
      </w:pPr>
      <w:r>
        <w:t>Besides, what else is this, but to ascribe our faith, not to God, but to the pope?</w:t>
      </w:r>
    </w:p>
    <w:p w14:paraId="49569D42">
      <w:pPr>
        <w:pStyle w:val="11"/>
        <w:widowControl/>
      </w:pPr>
      <w:r>
        <w:t>此外，这又是什么呢，不就是将我们的信心归于教皇，而不是归于上帝吗？</w:t>
      </w:r>
    </w:p>
    <w:p w14:paraId="597FD964">
      <w:pPr>
        <w:pStyle w:val="11"/>
        <w:spacing w:line="248" w:lineRule="auto"/>
        <w:rPr>
          <w:rFonts w:hint="eastAsia"/>
        </w:rPr>
      </w:pPr>
    </w:p>
    <w:p w14:paraId="65E2175C">
      <w:pPr>
        <w:pStyle w:val="11"/>
        <w:widowControl/>
      </w:pPr>
      <w:r>
        <w:t>Similar to these passages is that, Matthew 7:15, where Christ orders all to beware of false prophets.</w:t>
      </w:r>
    </w:p>
    <w:p w14:paraId="0EF160D4">
      <w:pPr>
        <w:pStyle w:val="11"/>
        <w:widowControl/>
      </w:pPr>
      <w:r>
        <w:t>与这些经文相似的是马太福音 7:15，基督在那里吩咐所有人要当心假先知。</w:t>
      </w:r>
    </w:p>
    <w:p w14:paraId="6AF16D65">
      <w:pPr>
        <w:pStyle w:val="11"/>
        <w:spacing w:line="248" w:lineRule="auto"/>
        <w:rPr>
          <w:rFonts w:hint="eastAsia"/>
        </w:rPr>
      </w:pPr>
    </w:p>
    <w:p w14:paraId="7648EAF4">
      <w:pPr>
        <w:pStyle w:val="11"/>
        <w:widowControl/>
      </w:pPr>
      <w:r>
        <w:t>But how shall we know them?</w:t>
      </w:r>
    </w:p>
    <w:p w14:paraId="38D97884">
      <w:pPr>
        <w:pStyle w:val="11"/>
        <w:widowControl/>
      </w:pPr>
      <w:r>
        <w:t>但是我们如何能认识他们呢？</w:t>
      </w:r>
    </w:p>
    <w:p w14:paraId="1C81A65A">
      <w:pPr>
        <w:pStyle w:val="11"/>
        <w:spacing w:line="248" w:lineRule="auto"/>
        <w:rPr>
          <w:rFonts w:hint="eastAsia"/>
        </w:rPr>
      </w:pPr>
    </w:p>
    <w:p w14:paraId="10FBA30D">
      <w:pPr>
        <w:pStyle w:val="11"/>
        <w:widowControl/>
      </w:pPr>
      <w:r>
        <w:t>He tells us, “by their fruits.”</w:t>
      </w:r>
    </w:p>
    <w:p w14:paraId="243A214A">
      <w:pPr>
        <w:pStyle w:val="11"/>
        <w:widowControl/>
      </w:pPr>
      <w:r>
        <w:t>祂（he）告诉我们，“凭着他们的果子。”</w:t>
      </w:r>
    </w:p>
    <w:p w14:paraId="7AF58601">
      <w:pPr>
        <w:pStyle w:val="11"/>
        <w:spacing w:line="248" w:lineRule="auto"/>
        <w:rPr>
          <w:rFonts w:hint="eastAsia"/>
        </w:rPr>
      </w:pPr>
    </w:p>
    <w:p w14:paraId="656832B7">
      <w:pPr>
        <w:pStyle w:val="11"/>
        <w:widowControl/>
      </w:pPr>
      <w:r>
        <w:t>But what are these fruits?</w:t>
      </w:r>
    </w:p>
    <w:p w14:paraId="3226E963">
      <w:pPr>
        <w:pStyle w:val="11"/>
        <w:widowControl/>
      </w:pPr>
      <w:r>
        <w:t>但是这些果子是什么呢？</w:t>
      </w:r>
    </w:p>
    <w:p w14:paraId="7BEF99DB">
      <w:pPr>
        <w:pStyle w:val="11"/>
        <w:spacing w:line="248" w:lineRule="auto"/>
        <w:rPr>
          <w:rFonts w:hint="eastAsia"/>
        </w:rPr>
      </w:pPr>
    </w:p>
    <w:p w14:paraId="353380FA">
      <w:pPr>
        <w:pStyle w:val="11"/>
        <w:widowControl/>
      </w:pPr>
      <w:r>
        <w:t>Are they bad morals?</w:t>
      </w:r>
    </w:p>
    <w:p w14:paraId="1D86EC3E">
      <w:pPr>
        <w:pStyle w:val="11"/>
        <w:widowControl/>
      </w:pPr>
      <w:r>
        <w:t>它们是坏的品德吗（bad morals）？</w:t>
      </w:r>
    </w:p>
    <w:p w14:paraId="2B8FAEE7">
      <w:pPr>
        <w:pStyle w:val="11"/>
        <w:spacing w:line="248" w:lineRule="auto"/>
        <w:rPr>
          <w:rFonts w:hint="eastAsia"/>
        </w:rPr>
      </w:pPr>
    </w:p>
    <w:p w14:paraId="1C58E42A">
      <w:pPr>
        <w:pStyle w:val="11"/>
        <w:widowControl/>
      </w:pPr>
      <w:r>
        <w:t>By no means; for many false prophets seem to live a life of greater sanctity than some good or true teachers.</w:t>
      </w:r>
    </w:p>
    <w:p w14:paraId="6FB9D4F5">
      <w:pPr>
        <w:pStyle w:val="11"/>
        <w:widowControl/>
      </w:pPr>
      <w:r>
        <w:t>绝不是；因为许多假先知似乎活出比一些良善或真教师更圣洁（sanctity）的生活。</w:t>
      </w:r>
    </w:p>
    <w:p w14:paraId="7BA10052">
      <w:pPr>
        <w:pStyle w:val="11"/>
        <w:spacing w:line="248" w:lineRule="auto"/>
        <w:rPr>
          <w:rFonts w:hint="eastAsia"/>
        </w:rPr>
      </w:pPr>
    </w:p>
    <w:p w14:paraId="18ADAA61">
      <w:pPr>
        <w:pStyle w:val="11"/>
        <w:widowControl/>
      </w:pPr>
      <w:r>
        <w:t>They are to be known, therefore, not merely by their morals, but still more by their false interpretations and expositions.</w:t>
      </w:r>
    </w:p>
    <w:p w14:paraId="53D5C93D">
      <w:pPr>
        <w:pStyle w:val="11"/>
        <w:widowControl/>
      </w:pPr>
      <w:r>
        <w:t>因此，认识他们不应仅仅凭着他们的品德，而更应凭着他们错误的解释和阐述。</w:t>
      </w:r>
    </w:p>
    <w:p w14:paraId="6AC6D1C7">
      <w:pPr>
        <w:pStyle w:val="11"/>
        <w:spacing w:line="248" w:lineRule="auto"/>
        <w:rPr>
          <w:rFonts w:hint="eastAsia"/>
        </w:rPr>
      </w:pPr>
    </w:p>
    <w:p w14:paraId="035C363B">
      <w:pPr>
        <w:pStyle w:val="11"/>
        <w:widowControl/>
      </w:pPr>
      <w:r>
        <w:t>And so Vincentius Lirinensis, whom the papists highly esteem, expounds this place, capp. 36 and 37.</w:t>
      </w:r>
    </w:p>
    <w:p w14:paraId="4D7E1175">
      <w:pPr>
        <w:pStyle w:val="11"/>
        <w:widowControl/>
      </w:pPr>
      <w:r>
        <w:t>因此，被天主教徒高度尊崇的文森特（Vincentius Lirinensis），在第 36 和 37 章中解释了这处经文。</w:t>
      </w:r>
    </w:p>
    <w:p w14:paraId="72C789A0">
      <w:pPr>
        <w:pStyle w:val="11"/>
        <w:spacing w:line="248" w:lineRule="auto"/>
        <w:rPr>
          <w:rFonts w:hint="eastAsia"/>
        </w:rPr>
      </w:pPr>
    </w:p>
    <w:p w14:paraId="5D200A6B">
      <w:pPr>
        <w:pStyle w:val="11"/>
        <w:widowControl/>
      </w:pPr>
      <w:r>
        <w:t>Our ninth argument is this: If the fathers, the councils, and the pope have the supreme authority of interpreting the scriptures, then our faith is ultimately resolved into their judgment.</w:t>
      </w:r>
    </w:p>
    <w:p w14:paraId="3E82B81D">
      <w:pPr>
        <w:pStyle w:val="11"/>
        <w:widowControl/>
      </w:pPr>
      <w:r>
        <w:t>我们的第九个论证是：如果教父、会议和教皇拥有解释圣经的最高权威，那么我们的信心最终将归结于（resolved into）他们的判断。</w:t>
      </w:r>
    </w:p>
    <w:p w14:paraId="08D456A2">
      <w:pPr>
        <w:pStyle w:val="11"/>
        <w:spacing w:line="248" w:lineRule="auto"/>
        <w:rPr>
          <w:rFonts w:hint="eastAsia"/>
        </w:rPr>
      </w:pPr>
    </w:p>
    <w:p w14:paraId="02F2BD7F">
      <w:pPr>
        <w:pStyle w:val="11"/>
        <w:widowControl/>
      </w:pPr>
      <w:r>
        <w:t>But the consequent is false, and therefore also the antecedent.</w:t>
      </w:r>
    </w:p>
    <w:p w14:paraId="77FCB133">
      <w:pPr>
        <w:pStyle w:val="11"/>
        <w:widowControl/>
      </w:pPr>
      <w:r>
        <w:t>但是这个后件是错误的，因此前件也是错误的。</w:t>
      </w:r>
    </w:p>
    <w:p w14:paraId="08D3A168">
      <w:pPr>
        <w:pStyle w:val="11"/>
        <w:spacing w:line="248" w:lineRule="auto"/>
        <w:rPr>
          <w:rFonts w:hint="eastAsia"/>
        </w:rPr>
      </w:pPr>
    </w:p>
    <w:p w14:paraId="60E770D7">
      <w:pPr>
        <w:pStyle w:val="11"/>
        <w:widowControl/>
      </w:pPr>
      <w:r>
        <w:t>The consequent in the major is manifest.</w:t>
      </w:r>
    </w:p>
    <w:p w14:paraId="2EDB590D">
      <w:pPr>
        <w:pStyle w:val="11"/>
        <w:widowControl/>
      </w:pPr>
      <w:r>
        <w:t>大前提的后件是显而易见的。</w:t>
      </w:r>
    </w:p>
    <w:p w14:paraId="6FBF645F">
      <w:pPr>
        <w:pStyle w:val="11"/>
        <w:spacing w:line="248" w:lineRule="auto"/>
        <w:rPr>
          <w:rFonts w:hint="eastAsia"/>
        </w:rPr>
      </w:pPr>
    </w:p>
    <w:p w14:paraId="40F63DE2">
      <w:pPr>
        <w:pStyle w:val="11"/>
        <w:widowControl/>
      </w:pPr>
      <w:r>
        <w:t>For whatever hath the supreme authority of assigning the sense of scripture, upon that our faith, in the last resolution, must bottom itself and rest.</w:t>
      </w:r>
    </w:p>
    <w:p w14:paraId="47E6CC68">
      <w:pPr>
        <w:pStyle w:val="11"/>
        <w:widowControl/>
      </w:pPr>
      <w:r>
        <w:t>因为任何拥有指定圣经意义的最高权威的，我们的信心在最终的归结上，都必须以它为基础（bottom itself）和安息。</w:t>
      </w:r>
    </w:p>
    <w:p w14:paraId="31C133D2">
      <w:pPr>
        <w:pStyle w:val="11"/>
        <w:spacing w:line="248" w:lineRule="auto"/>
        <w:rPr>
          <w:rFonts w:hint="eastAsia"/>
        </w:rPr>
      </w:pPr>
    </w:p>
    <w:p w14:paraId="41E8D8D7">
      <w:pPr>
        <w:pStyle w:val="11"/>
        <w:widowControl/>
      </w:pPr>
      <w:r>
        <w:t>For our faith reposes upon that which gives the most certain sense of scripture, and judges of all doctrine.</w:t>
      </w:r>
    </w:p>
    <w:p w14:paraId="2538102D">
      <w:pPr>
        <w:pStyle w:val="11"/>
        <w:widowControl/>
      </w:pPr>
      <w:r>
        <w:t>因为我们的信心是安息在那个给出圣经最确定意义，并判断所有教义的基础之上的。</w:t>
      </w:r>
    </w:p>
    <w:p w14:paraId="5A4D7718">
      <w:pPr>
        <w:pStyle w:val="11"/>
        <w:spacing w:line="248" w:lineRule="auto"/>
        <w:rPr>
          <w:rFonts w:hint="eastAsia"/>
        </w:rPr>
      </w:pPr>
    </w:p>
    <w:p w14:paraId="56668372">
      <w:pPr>
        <w:pStyle w:val="11"/>
        <w:widowControl/>
      </w:pPr>
      <w:r>
        <w:t>The papists themselves concede the minor: for they deny, as was already remarked in the third question, that our faith is ultimately resolved into the sentence of the church.</w:t>
      </w:r>
    </w:p>
    <w:p w14:paraId="73BDE422">
      <w:pPr>
        <w:pStyle w:val="11"/>
        <w:widowControl/>
      </w:pPr>
      <w:r>
        <w:t>天主教徒自己承认小前提（minor）：因为他们否认，正如在第三个问题中已经指出的，我们的信心最终归结于教会的裁决。</w:t>
      </w:r>
    </w:p>
    <w:p w14:paraId="62EAADB1">
      <w:pPr>
        <w:pStyle w:val="11"/>
        <w:spacing w:line="248" w:lineRule="auto"/>
        <w:rPr>
          <w:rFonts w:hint="eastAsia"/>
        </w:rPr>
      </w:pPr>
    </w:p>
    <w:p w14:paraId="42AD5287">
      <w:pPr>
        <w:pStyle w:val="11"/>
        <w:widowControl/>
      </w:pPr>
      <w:r>
        <w:t>Our tenth argument stands thus: He who made the law alone hath supreme authority to expound the law.</w:t>
      </w:r>
    </w:p>
    <w:p w14:paraId="57010D75">
      <w:pPr>
        <w:pStyle w:val="11"/>
        <w:widowControl/>
      </w:pPr>
      <w:r>
        <w:t>我们的第十个论证如下：唯独制定（made）法律的人拥有解释法律的最高权威。</w:t>
      </w:r>
    </w:p>
    <w:p w14:paraId="14DD0F1D">
      <w:pPr>
        <w:pStyle w:val="11"/>
        <w:spacing w:line="248" w:lineRule="auto"/>
        <w:rPr>
          <w:rFonts w:hint="eastAsia"/>
        </w:rPr>
      </w:pPr>
    </w:p>
    <w:p w14:paraId="0FD262AD">
      <w:pPr>
        <w:pStyle w:val="11"/>
        <w:widowControl/>
      </w:pPr>
      <w:r>
        <w:t>But God alone made the scriptures.</w:t>
      </w:r>
    </w:p>
    <w:p w14:paraId="78AE4A06">
      <w:pPr>
        <w:pStyle w:val="11"/>
        <w:widowControl/>
      </w:pPr>
      <w:r>
        <w:t>但是唯独上帝制定了圣经。</w:t>
      </w:r>
    </w:p>
    <w:p w14:paraId="048AC47D">
      <w:pPr>
        <w:pStyle w:val="11"/>
        <w:spacing w:line="248" w:lineRule="auto"/>
        <w:rPr>
          <w:rFonts w:hint="eastAsia"/>
        </w:rPr>
      </w:pPr>
    </w:p>
    <w:p w14:paraId="0C329396">
      <w:pPr>
        <w:pStyle w:val="11"/>
        <w:widowControl/>
      </w:pPr>
      <w:r>
        <w:t>Therefore God alone hath supreme authority to interpret the scriptures.</w:t>
      </w:r>
    </w:p>
    <w:p w14:paraId="51EF4A04">
      <w:pPr>
        <w:pStyle w:val="11"/>
        <w:widowControl/>
      </w:pPr>
      <w:r>
        <w:t>因此唯独上帝拥有解释圣经的最高权威。</w:t>
      </w:r>
    </w:p>
    <w:p w14:paraId="5D92C43E">
      <w:pPr>
        <w:pStyle w:val="11"/>
        <w:spacing w:line="248" w:lineRule="auto"/>
        <w:rPr>
          <w:rFonts w:hint="eastAsia"/>
        </w:rPr>
      </w:pPr>
    </w:p>
    <w:p w14:paraId="2CBF4D15">
      <w:pPr>
        <w:pStyle w:val="11"/>
        <w:widowControl/>
      </w:pPr>
      <w:r>
        <w:t>The major is plain by the very light of nature.</w:t>
      </w:r>
    </w:p>
    <w:p w14:paraId="6CF7292C">
      <w:pPr>
        <w:pStyle w:val="11"/>
        <w:widowControl/>
      </w:pPr>
      <w:r>
        <w:t>大前提（major）凭着自然之光是清楚的。</w:t>
      </w:r>
    </w:p>
    <w:p w14:paraId="0E4D8192">
      <w:pPr>
        <w:pStyle w:val="11"/>
        <w:spacing w:line="248" w:lineRule="auto"/>
        <w:rPr>
          <w:rFonts w:hint="eastAsia"/>
        </w:rPr>
      </w:pPr>
    </w:p>
    <w:p w14:paraId="737DF71F">
      <w:pPr>
        <w:pStyle w:val="11"/>
        <w:widowControl/>
      </w:pPr>
      <w:r>
        <w:t>The minor is also manifest.</w:t>
      </w:r>
    </w:p>
    <w:p w14:paraId="057C55D5">
      <w:pPr>
        <w:pStyle w:val="11"/>
        <w:widowControl/>
      </w:pPr>
      <w:r>
        <w:t>小前提也显而易见。</w:t>
      </w:r>
    </w:p>
    <w:p w14:paraId="6C421B89">
      <w:pPr>
        <w:pStyle w:val="11"/>
        <w:spacing w:line="248" w:lineRule="auto"/>
        <w:rPr>
          <w:rFonts w:hint="eastAsia"/>
        </w:rPr>
      </w:pPr>
    </w:p>
    <w:p w14:paraId="6F7386A1">
      <w:pPr>
        <w:pStyle w:val="11"/>
        <w:widowControl/>
      </w:pPr>
      <w:r>
        <w:t>So the apostles confirmed all their doctrine by the authority of the divine law, that is, by the Old Testament.</w:t>
      </w:r>
    </w:p>
    <w:p w14:paraId="4CF20BF0">
      <w:pPr>
        <w:pStyle w:val="11"/>
        <w:widowControl/>
      </w:pPr>
      <w:r>
        <w:t>因此使徒们凭着神圣法律的权威，也就是旧约，来确认他们所有的教义。</w:t>
      </w:r>
    </w:p>
    <w:p w14:paraId="39BF9DAD">
      <w:pPr>
        <w:pStyle w:val="11"/>
        <w:spacing w:line="248" w:lineRule="auto"/>
        <w:rPr>
          <w:rFonts w:hint="eastAsia"/>
        </w:rPr>
      </w:pPr>
    </w:p>
    <w:p w14:paraId="690FCA2B">
      <w:pPr>
        <w:pStyle w:val="11"/>
        <w:widowControl/>
      </w:pPr>
      <w:r>
        <w:t>So Nehemiah, as we read, Nehemiah 8:9, read the law of God plainly to the people, and in expounding the sense “gave the meaning by the scripture itself.”</w:t>
      </w:r>
    </w:p>
    <w:p w14:paraId="3E3696F2">
      <w:pPr>
        <w:pStyle w:val="11"/>
        <w:widowControl/>
      </w:pPr>
      <w:r>
        <w:t>因此尼希米（Nehemiah），正如我们所读到的，尼希米记 8:9，清晰地向百姓宣读上帝的律法，并在阐明（expounding）意义时“从圣经本身给出意义。”</w:t>
      </w:r>
    </w:p>
    <w:p w14:paraId="6106F3EA">
      <w:pPr>
        <w:pStyle w:val="11"/>
        <w:spacing w:line="248" w:lineRule="auto"/>
        <w:rPr>
          <w:rFonts w:hint="eastAsia"/>
        </w:rPr>
      </w:pPr>
    </w:p>
    <w:p w14:paraId="006ACC96">
      <w:pPr>
        <w:pStyle w:val="11"/>
        <w:widowControl/>
      </w:pPr>
      <w:r>
        <w:t>So Tremellius translates that passage, and correctly.</w:t>
      </w:r>
    </w:p>
    <w:p w14:paraId="2244AB43">
      <w:pPr>
        <w:pStyle w:val="11"/>
        <w:widowControl/>
      </w:pPr>
      <w:r>
        <w:t>特雷梅利乌斯（Tremellius）如此翻译那段经文，并且是正确的。</w:t>
      </w:r>
    </w:p>
    <w:p w14:paraId="6063D6B3">
      <w:pPr>
        <w:pStyle w:val="11"/>
        <w:widowControl/>
      </w:pPr>
      <w:r>
        <w:t>The scripture itself, therefore, is its own faithful and clear interpreter, and the Spirit of God in the scriptures illustrates and explains himself.</w:t>
      </w:r>
    </w:p>
    <w:p w14:paraId="70E89447">
      <w:pPr>
        <w:pStyle w:val="11"/>
        <w:widowControl/>
      </w:pPr>
      <w:r>
        <w:t>因此，圣经本身就是它自己的忠实和清晰的解释者，圣灵在圣经中阐明（illustrates）和解释祂（himself）自己。</w:t>
      </w:r>
    </w:p>
    <w:p w14:paraId="1E684C23">
      <w:pPr>
        <w:pStyle w:val="11"/>
        <w:spacing w:line="248" w:lineRule="auto"/>
        <w:rPr>
          <w:rFonts w:hint="eastAsia"/>
        </w:rPr>
      </w:pPr>
    </w:p>
    <w:p w14:paraId="4E80D156">
      <w:pPr>
        <w:pStyle w:val="11"/>
        <w:widowControl/>
      </w:pPr>
      <w:r>
        <w:t>I form our eleventh argument thus: If the supreme judgment of scripture belong to the church, then it will follow (though our adversaries intimate that they do not like the consequence), that the authority of the church is greater than that of scripture; which is made plain by the following considerations.</w:t>
      </w:r>
    </w:p>
    <w:p w14:paraId="752265CC">
      <w:pPr>
        <w:pStyle w:val="11"/>
        <w:widowControl/>
      </w:pPr>
      <w:r>
        <w:t>我如此组织我们的第十一个论证：如果圣经的最高判断权属于教会，那么就会得出（尽管我们的反对者暗示他们不喜欢这个推论），教会的权威大于圣经的权威；这一点由以下考量（considerations）可以清楚地表明。</w:t>
      </w:r>
    </w:p>
    <w:p w14:paraId="62C0FC36">
      <w:pPr>
        <w:pStyle w:val="11"/>
        <w:spacing w:line="248" w:lineRule="auto"/>
        <w:rPr>
          <w:rFonts w:hint="eastAsia"/>
        </w:rPr>
      </w:pPr>
    </w:p>
    <w:p w14:paraId="2FD11B05">
      <w:pPr>
        <w:pStyle w:val="11"/>
        <w:widowControl/>
      </w:pPr>
      <w:r>
        <w:t>The sense of scripture is the scripture itself.</w:t>
      </w:r>
    </w:p>
    <w:p w14:paraId="1EFD0E2E">
      <w:pPr>
        <w:pStyle w:val="11"/>
        <w:widowControl/>
      </w:pPr>
      <w:r>
        <w:t>圣经的意义就是圣经本身。</w:t>
      </w:r>
    </w:p>
    <w:p w14:paraId="23945FE9">
      <w:pPr>
        <w:pStyle w:val="11"/>
        <w:spacing w:line="248" w:lineRule="auto"/>
        <w:rPr>
          <w:rFonts w:hint="eastAsia"/>
        </w:rPr>
      </w:pPr>
    </w:p>
    <w:p w14:paraId="3D35C8FD">
      <w:pPr>
        <w:pStyle w:val="11"/>
        <w:widowControl/>
      </w:pPr>
      <w:r>
        <w:t>They, therefore, who embrace and retain any sense for no other reason but because the church hath so determined and taught, and not on account of the prophetic or apostolic scriptures, these not only ascribe a more august authority to the church than to the scripture, but also rest their salvation upon the voice and sentence of the church.</w:t>
      </w:r>
    </w:p>
    <w:p w14:paraId="1C75832A">
      <w:pPr>
        <w:pStyle w:val="11"/>
        <w:widowControl/>
      </w:pPr>
      <w:r>
        <w:t>因此，那些接受和持守任何意义，不是因为先知性或使徒性的圣经，而仅仅是因为教会如此决定和教导的人，这些人不仅将一个更威严（august）的权威归于教会而非圣经，而且也将他们的救恩安息在教会的声音和裁决之上。</w:t>
      </w:r>
    </w:p>
    <w:p w14:paraId="56BDBB2F">
      <w:pPr>
        <w:pStyle w:val="11"/>
        <w:widowControl/>
      </w:pPr>
      <w:r>
        <w:t>For to faith are incident these two things, what we believe, and why.</w:t>
      </w:r>
    </w:p>
    <w:p w14:paraId="5AA6E9D7">
      <w:pPr>
        <w:pStyle w:val="11"/>
        <w:widowControl/>
      </w:pPr>
      <w:r>
        <w:t>因为对信心来说，会涉及这两件事，我们相信什么，和为什么相信。</w:t>
      </w:r>
    </w:p>
    <w:p w14:paraId="42CC4C0B">
      <w:pPr>
        <w:pStyle w:val="11"/>
        <w:spacing w:line="248" w:lineRule="auto"/>
        <w:rPr>
          <w:rFonts w:hint="eastAsia"/>
        </w:rPr>
      </w:pPr>
    </w:p>
    <w:p w14:paraId="0AD6E716">
      <w:pPr>
        <w:pStyle w:val="11"/>
        <w:widowControl/>
      </w:pPr>
      <w:r>
        <w:t>The what contains all the integral parts of the thing believed.</w:t>
      </w:r>
    </w:p>
    <w:p w14:paraId="7758D753">
      <w:pPr>
        <w:pStyle w:val="11"/>
        <w:widowControl/>
      </w:pPr>
      <w:r>
        <w:t>“什么”包含了所相信之事的所有完整（integral）部分。</w:t>
      </w:r>
    </w:p>
    <w:p w14:paraId="196165E4">
      <w:pPr>
        <w:pStyle w:val="11"/>
        <w:spacing w:line="248" w:lineRule="auto"/>
        <w:rPr>
          <w:rFonts w:hint="eastAsia"/>
        </w:rPr>
      </w:pPr>
    </w:p>
    <w:p w14:paraId="15FFB284">
      <w:pPr>
        <w:pStyle w:val="11"/>
        <w:widowControl/>
      </w:pPr>
      <w:r>
        <w:t>Now what is the why?</w:t>
      </w:r>
    </w:p>
    <w:p w14:paraId="08EAFD2A">
      <w:pPr>
        <w:pStyle w:val="11"/>
        <w:widowControl/>
      </w:pPr>
      <w:r>
        <w:t>那么“为什么”是什么呢？</w:t>
      </w:r>
    </w:p>
    <w:p w14:paraId="2020311B">
      <w:pPr>
        <w:pStyle w:val="11"/>
        <w:spacing w:line="248" w:lineRule="auto"/>
        <w:rPr>
          <w:rFonts w:hint="eastAsia"/>
        </w:rPr>
      </w:pPr>
    </w:p>
    <w:p w14:paraId="77ACD992">
      <w:pPr>
        <w:pStyle w:val="11"/>
        <w:widowControl/>
      </w:pPr>
      <w:r>
        <w:t>Is it the authority of the pope or the church?</w:t>
      </w:r>
    </w:p>
    <w:p w14:paraId="25464D6C">
      <w:pPr>
        <w:pStyle w:val="11"/>
        <w:widowControl/>
      </w:pPr>
      <w:r>
        <w:t>是教皇或教会的权威吗？</w:t>
      </w:r>
    </w:p>
    <w:p w14:paraId="749624CC">
      <w:pPr>
        <w:pStyle w:val="11"/>
        <w:spacing w:line="248" w:lineRule="auto"/>
        <w:rPr>
          <w:rFonts w:hint="eastAsia"/>
        </w:rPr>
      </w:pPr>
    </w:p>
    <w:p w14:paraId="098E428F">
      <w:pPr>
        <w:pStyle w:val="11"/>
        <w:widowControl/>
      </w:pPr>
      <w:r>
        <w:t>Do we then upon no other account believe that the world was made, that Adam sinned, that the Redeemer Christ was promised, came into the world in his proper time, undertook and accomplished the business of our salvation, and that he will return again at the end of the world, but because thus speaks the church, and thus the pope of Rome?</w:t>
      </w:r>
    </w:p>
    <w:p w14:paraId="5BAC16BC">
      <w:pPr>
        <w:pStyle w:val="11"/>
        <w:widowControl/>
      </w:pPr>
      <w:r>
        <w:t>那么，我们相信世界被造、亚当犯罪、救赎主基督被应许、在祂（his）恰当的时间来到世上、承担并完成了（accomplished）我们救恩的事业，以及祂（he）将在世界末了再次回来，难道不是因为教会这样说，罗马教皇这样说吗？</w:t>
      </w:r>
    </w:p>
    <w:p w14:paraId="6C448532">
      <w:pPr>
        <w:pStyle w:val="11"/>
        <w:spacing w:line="248" w:lineRule="auto"/>
        <w:rPr>
          <w:rFonts w:hint="eastAsia"/>
        </w:rPr>
      </w:pPr>
    </w:p>
    <w:p w14:paraId="1A253197">
      <w:pPr>
        <w:pStyle w:val="11"/>
        <w:widowControl/>
        <w:numPr>
          <w:ilvl w:val="0"/>
          <w:numId w:val="33"/>
        </w:numPr>
        <w:ind w:left="0" w:leftChars="0" w:firstLine="0" w:firstLineChars="0"/>
        <w:rPr>
          <w:b w:val="0"/>
          <w:bdr w:val="none" w:sz="0" w:space="0"/>
        </w:rPr>
      </w:pPr>
      <w:r>
        <w:t>noble basis of the Christian faith!</w:t>
      </w:r>
    </w:p>
    <w:p w14:paraId="276FAE33">
      <w:pPr>
        <w:pStyle w:val="11"/>
        <w:widowControl/>
      </w:pPr>
      <w:r>
        <w:t>哦，基督教信仰的崇高基础！</w:t>
      </w:r>
    </w:p>
    <w:p w14:paraId="1DF18EF3">
      <w:pPr>
        <w:pStyle w:val="11"/>
        <w:widowControl/>
        <w:numPr>
          <w:ilvl w:val="0"/>
          <w:numId w:val="33"/>
        </w:numPr>
        <w:ind w:left="0" w:leftChars="0" w:firstLine="0" w:firstLineChars="0"/>
        <w:rPr>
          <w:b w:val="0"/>
          <w:bdr w:val="none" w:sz="0" w:space="0"/>
        </w:rPr>
      </w:pPr>
      <w:r>
        <w:t>glorious faith of papists!</w:t>
      </w:r>
    </w:p>
    <w:p w14:paraId="39E699C0">
      <w:pPr>
        <w:pStyle w:val="11"/>
        <w:widowControl/>
      </w:pPr>
      <w:r>
        <w:t>哦，天主教徒荣耀的信心！</w:t>
      </w:r>
    </w:p>
    <w:p w14:paraId="3C40626C">
      <w:pPr>
        <w:pStyle w:val="11"/>
        <w:spacing w:line="248" w:lineRule="auto"/>
        <w:rPr>
          <w:rFonts w:hint="eastAsia"/>
        </w:rPr>
      </w:pPr>
    </w:p>
    <w:p w14:paraId="661AF8B5">
      <w:pPr>
        <w:pStyle w:val="11"/>
        <w:widowControl/>
      </w:pPr>
      <w:r>
        <w:t>I propound our twelfth argument thus: If the pope be the supreme judge of controversies and interpreter of scripture, then every definition of the pope’s is as authentic as the scripture.</w:t>
      </w:r>
    </w:p>
    <w:p w14:paraId="161EDBC0">
      <w:pPr>
        <w:pStyle w:val="11"/>
        <w:widowControl/>
      </w:pPr>
      <w:r>
        <w:t>我如此提出我们的第十二个论证：如果教皇是争议的最高裁判者和圣经的解释者，那么教皇的每一个定义（definition）都与圣经一样真实可靠（authentic）。</w:t>
      </w:r>
    </w:p>
    <w:p w14:paraId="454DC657">
      <w:pPr>
        <w:pStyle w:val="11"/>
        <w:spacing w:line="248" w:lineRule="auto"/>
        <w:rPr>
          <w:rFonts w:hint="eastAsia"/>
        </w:rPr>
      </w:pPr>
    </w:p>
    <w:p w14:paraId="1C521E43">
      <w:pPr>
        <w:pStyle w:val="11"/>
        <w:widowControl/>
      </w:pPr>
      <w:r>
        <w:t>The force of the inference is manifest, but the consequent is plainly false.</w:t>
      </w:r>
    </w:p>
    <w:p w14:paraId="145143F4">
      <w:pPr>
        <w:pStyle w:val="11"/>
        <w:widowControl/>
      </w:pPr>
      <w:r>
        <w:t>这个推论（inference）的力量是明显的，但后件（consequent）显然是错误的。</w:t>
      </w:r>
    </w:p>
    <w:p w14:paraId="54F83026">
      <w:pPr>
        <w:pStyle w:val="11"/>
        <w:spacing w:line="248" w:lineRule="auto"/>
        <w:rPr>
          <w:rFonts w:hint="eastAsia"/>
        </w:rPr>
      </w:pPr>
    </w:p>
    <w:p w14:paraId="290B54B7">
      <w:pPr>
        <w:pStyle w:val="11"/>
        <w:widowControl/>
      </w:pPr>
      <w:r>
        <w:t>For then all the definitions of the popes would have equal authority with the scriptures, and should be ranked in the sacred canon of scripture, and should be searched with still greater diligence than the scriptures: all which conclusions are monstrously shocking and absurd.</w:t>
      </w:r>
    </w:p>
    <w:p w14:paraId="08D6715D">
      <w:pPr>
        <w:pStyle w:val="11"/>
        <w:widowControl/>
      </w:pPr>
      <w:r>
        <w:t>因为那样，所有教皇的定义将拥有与圣经同等的权威，并且应该被列入（ranked in）圣经的神圣正典（sacred canon），并且应该以比圣经更大的殷勤去查考：所有这些结论都是极其令人震惊（monstrously shocking）和荒谬的。</w:t>
      </w:r>
    </w:p>
    <w:p w14:paraId="18DBD091">
      <w:pPr>
        <w:pStyle w:val="11"/>
        <w:spacing w:line="248" w:lineRule="auto"/>
        <w:rPr>
          <w:rFonts w:hint="eastAsia"/>
        </w:rPr>
      </w:pPr>
    </w:p>
    <w:p w14:paraId="5338FB5F">
      <w:pPr>
        <w:pStyle w:val="11"/>
        <w:widowControl/>
      </w:pPr>
      <w:r>
        <w:t>Our thirteenth argument is to this effect: No man is a sufficient judge of controversies or interpreter of scripture: therefore, not the pope.</w:t>
      </w:r>
    </w:p>
    <w:p w14:paraId="1A025C80">
      <w:pPr>
        <w:pStyle w:val="11"/>
        <w:widowControl/>
      </w:pPr>
      <w:r>
        <w:t>我们的第十三个论证是这个意思：没有人是争议的足够裁判者（sufficient judge）或圣经的解释者：因此，教皇也不是。</w:t>
      </w:r>
    </w:p>
    <w:p w14:paraId="677C048B">
      <w:pPr>
        <w:pStyle w:val="11"/>
        <w:spacing w:line="248" w:lineRule="auto"/>
        <w:rPr>
          <w:rFonts w:hint="eastAsia"/>
        </w:rPr>
      </w:pPr>
    </w:p>
    <w:p w14:paraId="6D724D92">
      <w:pPr>
        <w:pStyle w:val="11"/>
        <w:widowControl/>
      </w:pPr>
      <w:r>
        <w:t>For no man ought to decide controversies by his own authority, but by that of another, namely, of God and the scriptures.</w:t>
      </w:r>
    </w:p>
    <w:p w14:paraId="7D71FAEC">
      <w:pPr>
        <w:pStyle w:val="11"/>
        <w:widowControl/>
      </w:pPr>
      <w:r>
        <w:t>因为没有人应该凭着自己的权威来裁决争议，而应该凭着另一个权威，即上帝和圣经的权威。</w:t>
      </w:r>
    </w:p>
    <w:p w14:paraId="7C774762">
      <w:pPr>
        <w:pStyle w:val="11"/>
        <w:spacing w:line="248" w:lineRule="auto"/>
        <w:rPr>
          <w:rFonts w:hint="eastAsia"/>
        </w:rPr>
      </w:pPr>
    </w:p>
    <w:p w14:paraId="17DD0B41">
      <w:pPr>
        <w:pStyle w:val="11"/>
        <w:widowControl/>
      </w:pPr>
      <w:r>
        <w:t>So formerly the Nicene fathers condemned Arius by divine testimonies; so the holy bishops condemned Macedonius, Nestorius, Eutyches, by the authority of scripture, and not by their own.</w:t>
      </w:r>
    </w:p>
    <w:p w14:paraId="207E260C">
      <w:pPr>
        <w:pStyle w:val="11"/>
        <w:widowControl/>
      </w:pPr>
      <w:r>
        <w:t>因此，从前尼西亚会议的教父们凭着神圣的见证定亚略（Arius）的罪；圣洁的主教们凭着圣经的权威，而不是凭着他们自己的权威，定马其顿纽（Macedonius）、聂斯脱里（Nestorius）、欧迪奇（Eutyches）的罪。</w:t>
      </w:r>
    </w:p>
    <w:p w14:paraId="0156DFEF">
      <w:pPr>
        <w:pStyle w:val="11"/>
        <w:spacing w:line="248" w:lineRule="auto"/>
        <w:rPr>
          <w:rFonts w:hint="eastAsia"/>
        </w:rPr>
      </w:pPr>
    </w:p>
    <w:p w14:paraId="7BE711CB">
      <w:pPr>
        <w:pStyle w:val="11"/>
        <w:widowControl/>
      </w:pPr>
      <w:r>
        <w:t>Besides, if a man could define controversies by his own authority, he would have a sort of lordship over our souls and faith, which the apostle plainly denies, 2 Corinthians 1:24. οὐ κυριεύομεν j μ ῶν τiς πίστως .</w:t>
      </w:r>
    </w:p>
    <w:p w14:paraId="1157ACB7">
      <w:pPr>
        <w:pStyle w:val="11"/>
        <w:widowControl/>
      </w:pPr>
      <w:r>
        <w:t>此外，如果一个人可以凭着自己的权威来定义争议，祂（he）就会对我们的灵魂和信心拥有一种主权（lordship），使徒在哥林多后书 1:24 明确否认了这一点。 οὐ κυριεύομεν j μ ῶν τiς πίστως 。</w:t>
      </w:r>
    </w:p>
    <w:p w14:paraId="713DD6DF">
      <w:pPr>
        <w:pStyle w:val="11"/>
        <w:spacing w:line="248" w:lineRule="auto"/>
        <w:rPr>
          <w:rFonts w:hint="eastAsia"/>
        </w:rPr>
      </w:pPr>
    </w:p>
    <w:p w14:paraId="4178FE5B">
      <w:pPr>
        <w:pStyle w:val="11"/>
        <w:widowControl/>
      </w:pPr>
      <w:r>
        <w:t>Furthermore, if we were placed in the power of a man, to remove all controversies and determine what should be believed, then the sentence of a man would be the matter of our faith.</w:t>
      </w:r>
    </w:p>
    <w:p w14:paraId="45B787DA">
      <w:pPr>
        <w:pStyle w:val="11"/>
        <w:widowControl/>
      </w:pPr>
      <w:r>
        <w:t>而且，如果我们被置于一个人的权势之下，来消除所有的争议并决定应该相信什么，那么一个人的裁决就会成为我们信心的内容。</w:t>
      </w:r>
    </w:p>
    <w:p w14:paraId="3F1FE7BA">
      <w:pPr>
        <w:pStyle w:val="11"/>
        <w:spacing w:line="248" w:lineRule="auto"/>
        <w:rPr>
          <w:rFonts w:hint="eastAsia"/>
        </w:rPr>
      </w:pPr>
    </w:p>
    <w:p w14:paraId="3A0168A1">
      <w:pPr>
        <w:pStyle w:val="11"/>
        <w:widowControl/>
      </w:pPr>
      <w:r>
        <w:t>Our fourteenth argument is as follows: If the scriptures do not interpret themselves or judge controversies, this is because they are either obscure or imperfect.</w:t>
      </w:r>
    </w:p>
    <w:p w14:paraId="0D72B5CD">
      <w:pPr>
        <w:pStyle w:val="11"/>
        <w:widowControl/>
      </w:pPr>
      <w:r>
        <w:t>我们的第十四个论证如下：如果圣经不能解释自己或裁决争议，那是因为它们要么晦涩，要么不完全（imperfect）。</w:t>
      </w:r>
    </w:p>
    <w:p w14:paraId="39B6AE2A">
      <w:pPr>
        <w:pStyle w:val="11"/>
        <w:spacing w:line="248" w:lineRule="auto"/>
        <w:rPr>
          <w:rFonts w:hint="eastAsia"/>
        </w:rPr>
      </w:pPr>
    </w:p>
    <w:p w14:paraId="144C5EF5">
      <w:pPr>
        <w:pStyle w:val="11"/>
        <w:widowControl/>
      </w:pPr>
      <w:r>
        <w:t>But neither impediment exists: for we have shewn before that they are plain in all necessary things; and that they are perfect in all respects, we shall demonstrate hereafter.</w:t>
      </w:r>
    </w:p>
    <w:p w14:paraId="2BD4634B">
      <w:pPr>
        <w:pStyle w:val="11"/>
        <w:widowControl/>
      </w:pPr>
      <w:r>
        <w:t>但这两种障碍（impediment）都不存在：因为我们之前已经表明它们在所有必要的事情上是清晰的；而且它们在所有方面都是完全的，我们将在后面证明。</w:t>
      </w:r>
    </w:p>
    <w:p w14:paraId="4CBFFF4C">
      <w:pPr>
        <w:pStyle w:val="11"/>
        <w:spacing w:line="248" w:lineRule="auto"/>
        <w:rPr>
          <w:rFonts w:hint="eastAsia"/>
        </w:rPr>
      </w:pPr>
    </w:p>
    <w:p w14:paraId="130886CA">
      <w:pPr>
        <w:pStyle w:val="11"/>
        <w:widowControl/>
      </w:pPr>
      <w:r>
        <w:t>Our fifteenth argument is this: Every one ought to rest upon his own faith and his own judgment, and not depend upon another’s will and pleasure.</w:t>
      </w:r>
    </w:p>
    <w:p w14:paraId="2FA2C04A">
      <w:pPr>
        <w:pStyle w:val="11"/>
        <w:widowControl/>
      </w:pPr>
      <w:r>
        <w:t>我们的第十五个论证是：每个人都应该安息在祂（his）自己的信心和祂（his）自己的判断上，而不是依赖于另一个人的意志和喜悦。</w:t>
      </w:r>
    </w:p>
    <w:p w14:paraId="0B6FC360">
      <w:pPr>
        <w:pStyle w:val="11"/>
        <w:spacing w:line="248" w:lineRule="auto"/>
        <w:rPr>
          <w:rFonts w:hint="eastAsia"/>
        </w:rPr>
      </w:pPr>
    </w:p>
    <w:p w14:paraId="4C09913D">
      <w:pPr>
        <w:pStyle w:val="11"/>
        <w:widowControl/>
      </w:pPr>
      <w:r>
        <w:t>Therefore the Roman pontiff is not the sole judge of controversies in the church.</w:t>
      </w:r>
    </w:p>
    <w:p w14:paraId="1DC23B35">
      <w:pPr>
        <w:pStyle w:val="11"/>
        <w:widowControl/>
      </w:pPr>
      <w:r>
        <w:t>因此罗马教皇不是教会中争议的唯一裁判者。</w:t>
      </w:r>
    </w:p>
    <w:p w14:paraId="0CB9D9C2">
      <w:pPr>
        <w:pStyle w:val="11"/>
        <w:spacing w:line="248" w:lineRule="auto"/>
        <w:rPr>
          <w:rFonts w:hint="eastAsia"/>
        </w:rPr>
      </w:pPr>
    </w:p>
    <w:p w14:paraId="376C3128">
      <w:pPr>
        <w:pStyle w:val="11"/>
        <w:widowControl/>
      </w:pPr>
      <w:r>
        <w:t>For each individual should be his own judge, and stand by his own judgment, not indeed mere private judgment, but such as is inspired by God: and no one can bestow the Holy Spirit save God who infuses it in whom he will.</w:t>
      </w:r>
    </w:p>
    <w:p w14:paraId="12C56423">
      <w:pPr>
        <w:pStyle w:val="11"/>
        <w:widowControl/>
      </w:pPr>
      <w:r>
        <w:t>因为每个人都应该作祂（his）自己的裁判者，并坚守祂（his）自己的判断，当然不是纯粹的私人判断，而是那种受上帝默示的：除了上帝以外，没有人能赐予圣灵，祂（who）将圣灵注入给祂（whom he will）所愿意的人。</w:t>
      </w:r>
    </w:p>
    <w:p w14:paraId="0DF40BCA">
      <w:pPr>
        <w:pStyle w:val="11"/>
        <w:spacing w:line="248" w:lineRule="auto"/>
        <w:rPr>
          <w:rFonts w:hint="eastAsia"/>
        </w:rPr>
      </w:pPr>
    </w:p>
    <w:p w14:paraId="041573D7">
      <w:pPr>
        <w:pStyle w:val="11"/>
        <w:widowControl/>
      </w:pPr>
      <w:r>
        <w:t>Nor can any one man render another certain in matters of religion, with whatever authority he may be invested.</w:t>
      </w:r>
    </w:p>
    <w:p w14:paraId="0F753A89">
      <w:pPr>
        <w:pStyle w:val="11"/>
        <w:widowControl/>
      </w:pPr>
      <w:r>
        <w:t>无论被赋予（invested）何种权威，任何一个人都不能使另一个人在信仰事务上确定无疑。</w:t>
      </w:r>
    </w:p>
    <w:p w14:paraId="44A4BA1E">
      <w:pPr>
        <w:pStyle w:val="11"/>
        <w:spacing w:line="248" w:lineRule="auto"/>
        <w:rPr>
          <w:rFonts w:hint="eastAsia"/>
        </w:rPr>
      </w:pPr>
    </w:p>
    <w:p w14:paraId="44AB3D2D">
      <w:pPr>
        <w:pStyle w:val="11"/>
        <w:widowControl/>
      </w:pPr>
      <w:r>
        <w:t>Christ says, John 6:44, 45, “No man can come unto me unless my Father draw him: wherefore whosoever hath heard and learned of the Father cometh unto me.”</w:t>
      </w:r>
    </w:p>
    <w:p w14:paraId="69C1CC3D">
      <w:pPr>
        <w:pStyle w:val="11"/>
        <w:widowControl/>
      </w:pPr>
      <w:r>
        <w:t>基督说，约翰福音 6:44, 45，“若不是我父吸引（draw）人，没有人能到我这里来：因此，凡听见（heard）父的教训又学习的（learned of），就到我这里来。”</w:t>
      </w:r>
    </w:p>
    <w:p w14:paraId="7F2A9225">
      <w:pPr>
        <w:pStyle w:val="11"/>
        <w:spacing w:line="248" w:lineRule="auto"/>
        <w:rPr>
          <w:rFonts w:hint="eastAsia"/>
        </w:rPr>
      </w:pPr>
    </w:p>
    <w:p w14:paraId="77489D9E">
      <w:pPr>
        <w:pStyle w:val="11"/>
        <w:widowControl/>
      </w:pPr>
      <w:r>
        <w:t>John the Baptist says also, John 3:33, “He that receiveth his testimony hath set to his seal that God is true.”</w:t>
      </w:r>
    </w:p>
    <w:p w14:paraId="060093B2">
      <w:pPr>
        <w:pStyle w:val="11"/>
        <w:widowControl/>
      </w:pPr>
      <w:r>
        <w:t>施洗约翰也说，约翰福音 3:33，“那领受祂（his）见证的，就印证（set to his seal）上帝是真实的。”</w:t>
      </w:r>
    </w:p>
    <w:p w14:paraId="2FA2E190">
      <w:pPr>
        <w:pStyle w:val="11"/>
        <w:spacing w:line="248" w:lineRule="auto"/>
        <w:rPr>
          <w:rFonts w:hint="eastAsia"/>
        </w:rPr>
      </w:pPr>
    </w:p>
    <w:p w14:paraId="6DA0070B">
      <w:pPr>
        <w:pStyle w:val="11"/>
        <w:widowControl/>
      </w:pPr>
      <w:r>
        <w:t>There is, therefore, need of Christ’s testimony before we can truly and aright believe anything.</w:t>
      </w:r>
    </w:p>
    <w:p w14:paraId="49CE9234">
      <w:pPr>
        <w:pStyle w:val="11"/>
        <w:widowControl/>
      </w:pPr>
      <w:r>
        <w:t>因此，在我们能够真实且正确地相信任何事之前，需要基督的见证。</w:t>
      </w:r>
    </w:p>
    <w:p w14:paraId="0FB0E3FF">
      <w:pPr>
        <w:pStyle w:val="11"/>
        <w:spacing w:line="248" w:lineRule="auto"/>
        <w:rPr>
          <w:rFonts w:hint="eastAsia"/>
        </w:rPr>
      </w:pPr>
    </w:p>
    <w:p w14:paraId="2B362925">
      <w:pPr>
        <w:pStyle w:val="11"/>
        <w:widowControl/>
      </w:pPr>
      <w:r>
        <w:t>There remains now our last argument, which is drawn from human testimony, and the authority of the ancient fathers.</w:t>
      </w:r>
    </w:p>
    <w:p w14:paraId="4F7DA046">
      <w:pPr>
        <w:pStyle w:val="11"/>
        <w:widowControl/>
      </w:pPr>
      <w:r>
        <w:t>现在剩下我们最后一个论证，这是从人的见证和古代教父的权威中得出的。</w:t>
      </w:r>
    </w:p>
    <w:p w14:paraId="207CE2B3">
      <w:pPr>
        <w:pStyle w:val="11"/>
        <w:spacing w:line="248" w:lineRule="auto"/>
        <w:rPr>
          <w:rFonts w:hint="eastAsia"/>
        </w:rPr>
      </w:pPr>
    </w:p>
    <w:p w14:paraId="0A0CC236">
      <w:pPr>
        <w:pStyle w:val="11"/>
        <w:widowControl/>
      </w:pPr>
      <w:r>
        <w:t>Irenæus, in his 4th book against Heresies, cap. 63, says that “the legitimate and safe exposition of the scriptures is by the scriptures themselves10.”</w:t>
      </w:r>
    </w:p>
    <w:p w14:paraId="482F75D5">
      <w:pPr>
        <w:pStyle w:val="11"/>
        <w:widowControl/>
      </w:pPr>
      <w:r>
        <w:t>爱任纽（Irenæus）在祂（his）《反驳异端》（against Heresies）的第四卷第 63 章中说，“圣经合法而安全的解释（exposition）是借着圣经本身。”</w:t>
      </w:r>
    </w:p>
    <w:p w14:paraId="1F614406">
      <w:pPr>
        <w:pStyle w:val="11"/>
        <w:spacing w:line="248" w:lineRule="auto"/>
        <w:rPr>
          <w:rFonts w:hint="eastAsia"/>
        </w:rPr>
      </w:pPr>
    </w:p>
    <w:p w14:paraId="5E34B210">
      <w:pPr>
        <w:pStyle w:val="11"/>
        <w:widowControl/>
      </w:pPr>
      <w:r>
        <w:t>Hilary, in his 1st book upon the Trinity, writes thus upon this subject: “The best reader is he who rather waits for the meaning from the words than imposes one, who takes instead of giving it, nor forces that to seem to be contained in the expression which, before reading it, he had presumed to be the sense.</w:t>
      </w:r>
    </w:p>
    <w:p w14:paraId="55C21040">
      <w:pPr>
        <w:pStyle w:val="11"/>
        <w:widowControl/>
      </w:pPr>
      <w:r>
        <w:t>希拉里（Hilary）在祂（his）《论三位一体》（upon the Trinity）的第一卷中，就这个主题如此写道：“最好的读者是那个宁愿等待从措辞中得到意义，而不是强加意义，是领受意义而不是给予意义的人，祂（who）不强迫表达中似乎包含着在阅读之前祂（he）就预先假定（presumed）的意义。</w:t>
      </w:r>
    </w:p>
    <w:p w14:paraId="4164A4B4">
      <w:pPr>
        <w:pStyle w:val="11"/>
        <w:spacing w:line="248" w:lineRule="auto"/>
        <w:rPr>
          <w:rFonts w:hint="eastAsia"/>
        </w:rPr>
      </w:pPr>
    </w:p>
    <w:p w14:paraId="35614D22">
      <w:pPr>
        <w:pStyle w:val="11"/>
        <w:widowControl/>
      </w:pPr>
      <w:r>
        <w:t>When, therefore, the discourse shall be of the things of God, let us allow to God the knowledge of himself, and wait upon his words with a pious veneration.</w:t>
      </w:r>
    </w:p>
    <w:p w14:paraId="1F1DDF6B">
      <w:pPr>
        <w:pStyle w:val="11"/>
        <w:widowControl/>
      </w:pPr>
      <w:r>
        <w:t>因此，当论述（discourse）关于上帝的事时，让我们将对祂（himself）的知识归给上帝，并以敬虔的尊崇（pious veneration）等候祂（his）的圣言。</w:t>
      </w:r>
    </w:p>
    <w:p w14:paraId="5D649862">
      <w:pPr>
        <w:pStyle w:val="11"/>
        <w:spacing w:line="248" w:lineRule="auto"/>
        <w:rPr>
          <w:rFonts w:hint="eastAsia"/>
        </w:rPr>
      </w:pPr>
    </w:p>
    <w:p w14:paraId="216FDDD3">
      <w:pPr>
        <w:pStyle w:val="11"/>
        <w:widowControl/>
      </w:pPr>
      <w:r>
        <w:t>He is a sufficient witness to himself, who is not known but by himself11.”</w:t>
      </w:r>
    </w:p>
    <w:p w14:paraId="2AC9B431">
      <w:pPr>
        <w:pStyle w:val="11"/>
        <w:widowControl/>
      </w:pPr>
      <w:r>
        <w:t>祂（he）是祂（himself）自己的足够见证者，祂（who）除非借着自己，就不能被认识。”</w:t>
      </w:r>
    </w:p>
    <w:p w14:paraId="7C641EF2">
      <w:pPr>
        <w:pStyle w:val="11"/>
        <w:spacing w:line="248" w:lineRule="auto"/>
        <w:rPr>
          <w:rFonts w:hint="eastAsia"/>
        </w:rPr>
      </w:pPr>
    </w:p>
    <w:p w14:paraId="50A5C7B6">
      <w:pPr>
        <w:pStyle w:val="11"/>
        <w:widowControl/>
      </w:pPr>
      <w:r>
        <w:t>So Hilary.</w:t>
      </w:r>
    </w:p>
    <w:p w14:paraId="66BAF3C8">
      <w:pPr>
        <w:pStyle w:val="11"/>
        <w:widowControl/>
      </w:pPr>
      <w:r>
        <w:t>希拉里就是这样说的。</w:t>
      </w:r>
    </w:p>
    <w:p w14:paraId="027D234E">
      <w:pPr>
        <w:pStyle w:val="11"/>
        <w:spacing w:line="248" w:lineRule="auto"/>
        <w:rPr>
          <w:rFonts w:hint="eastAsia"/>
        </w:rPr>
      </w:pPr>
    </w:p>
    <w:p w14:paraId="451DADE8">
      <w:pPr>
        <w:pStyle w:val="11"/>
        <w:widowControl/>
      </w:pPr>
      <w:r>
        <w:t>Augustine hath many testimonies in our favor.</w:t>
      </w:r>
    </w:p>
    <w:p w14:paraId="318CBC50">
      <w:pPr>
        <w:pStyle w:val="11"/>
        <w:widowControl/>
      </w:pPr>
      <w:r>
        <w:t>奥古斯丁（Augustine）有许多支持我们的见证。</w:t>
      </w:r>
    </w:p>
    <w:p w14:paraId="5EE52D91">
      <w:pPr>
        <w:pStyle w:val="11"/>
        <w:spacing w:line="248" w:lineRule="auto"/>
        <w:rPr>
          <w:rFonts w:hint="eastAsia"/>
        </w:rPr>
      </w:pPr>
    </w:p>
    <w:p w14:paraId="4F710A6C">
      <w:pPr>
        <w:pStyle w:val="11"/>
        <w:widowControl/>
      </w:pPr>
      <w:r>
        <w:t>In his book of Marriage and Concupiscence, Lib. II. cap. 33, he writes thus: “This controversy requires a judge.”</w:t>
      </w:r>
    </w:p>
    <w:p w14:paraId="25811965">
      <w:pPr>
        <w:pStyle w:val="11"/>
        <w:widowControl/>
      </w:pPr>
      <w:r>
        <w:t>在祂（his）的著作《论婚姻与情欲》（of Marriage and Concupiscence, Lib. II. cap. 33）中，祂（he）如此写道：“这个争议需要一位裁判者。”</w:t>
      </w:r>
    </w:p>
    <w:p w14:paraId="0B3D8A07">
      <w:pPr>
        <w:pStyle w:val="11"/>
        <w:spacing w:line="248" w:lineRule="auto"/>
        <w:rPr>
          <w:rFonts w:hint="eastAsia"/>
        </w:rPr>
      </w:pPr>
    </w:p>
    <w:p w14:paraId="3BF19F2C">
      <w:pPr>
        <w:pStyle w:val="11"/>
        <w:widowControl/>
      </w:pPr>
      <w:r>
        <w:t>But who shall be the judge?</w:t>
      </w:r>
    </w:p>
    <w:p w14:paraId="53541632">
      <w:pPr>
        <w:pStyle w:val="11"/>
        <w:widowControl/>
      </w:pPr>
      <w:r>
        <w:t>但是谁来作裁判者呢？</w:t>
      </w:r>
    </w:p>
    <w:p w14:paraId="318F559D">
      <w:pPr>
        <w:pStyle w:val="11"/>
        <w:spacing w:line="248" w:lineRule="auto"/>
        <w:rPr>
          <w:rFonts w:hint="eastAsia"/>
        </w:rPr>
      </w:pPr>
    </w:p>
    <w:p w14:paraId="5B18DC6D">
      <w:pPr>
        <w:pStyle w:val="11"/>
        <w:widowControl/>
      </w:pPr>
      <w:r>
        <w:t>He replies, “Let Christ be the judge.”</w:t>
      </w:r>
    </w:p>
    <w:p w14:paraId="7DCDF8AA">
      <w:pPr>
        <w:pStyle w:val="11"/>
        <w:widowControl/>
      </w:pPr>
      <w:r>
        <w:t>祂（he）回答：“愿基督作裁判者。”</w:t>
      </w:r>
    </w:p>
    <w:p w14:paraId="11B0BFB1">
      <w:pPr>
        <w:pStyle w:val="11"/>
        <w:spacing w:line="248" w:lineRule="auto"/>
        <w:rPr>
          <w:rFonts w:hint="eastAsia"/>
        </w:rPr>
      </w:pPr>
    </w:p>
    <w:p w14:paraId="35E21F12">
      <w:pPr>
        <w:pStyle w:val="11"/>
        <w:widowControl/>
      </w:pPr>
      <w:r>
        <w:t>And a little after: “With him let the apostle judge also; for Christ himself speaks in the apostle12.”</w:t>
      </w:r>
    </w:p>
    <w:p w14:paraId="05C526AE">
      <w:pPr>
        <w:pStyle w:val="11"/>
        <w:widowControl/>
      </w:pPr>
      <w:r>
        <w:t>并且稍后：“愿使徒与祂（him）一同判断；因为基督自己在使徒里面说话。”</w:t>
      </w:r>
    </w:p>
    <w:p w14:paraId="1745AAE2">
      <w:pPr>
        <w:pStyle w:val="11"/>
        <w:spacing w:line="248" w:lineRule="auto"/>
        <w:rPr>
          <w:rFonts w:hint="eastAsia"/>
        </w:rPr>
      </w:pPr>
    </w:p>
    <w:p w14:paraId="0AF58D4A">
      <w:pPr>
        <w:pStyle w:val="11"/>
        <w:widowControl/>
      </w:pPr>
      <w:r>
        <w:t>Why did he not say, Let the Roman pontiff, or, at least, Christ speaking in the Roman pontiff, be judge?</w:t>
      </w:r>
    </w:p>
    <w:p w14:paraId="31F1601D">
      <w:pPr>
        <w:pStyle w:val="11"/>
        <w:widowControl/>
      </w:pPr>
      <w:r>
        <w:t>祂（he）为什么没有说，愿罗马教皇，或至少是那在罗马教皇里面说话的基督作裁判者呢？</w:t>
      </w:r>
    </w:p>
    <w:p w14:paraId="53B788B2">
      <w:pPr>
        <w:pStyle w:val="11"/>
        <w:spacing w:line="248" w:lineRule="auto"/>
        <w:rPr>
          <w:rFonts w:hint="eastAsia"/>
        </w:rPr>
      </w:pPr>
    </w:p>
    <w:p w14:paraId="7C83E9A1">
      <w:pPr>
        <w:pStyle w:val="11"/>
        <w:widowControl/>
      </w:pPr>
      <w:r>
        <w:t>Doubtless, because he acknowledged no such judge.</w:t>
      </w:r>
    </w:p>
    <w:p w14:paraId="10053929">
      <w:pPr>
        <w:pStyle w:val="11"/>
        <w:widowControl/>
      </w:pPr>
      <w:r>
        <w:t>毫无疑问，因为祂（he）不承认有这样的裁判者。</w:t>
      </w:r>
    </w:p>
    <w:p w14:paraId="0DE8E7DF">
      <w:pPr>
        <w:pStyle w:val="11"/>
        <w:spacing w:line="248" w:lineRule="auto"/>
        <w:rPr>
          <w:rFonts w:hint="eastAsia"/>
        </w:rPr>
      </w:pPr>
    </w:p>
    <w:p w14:paraId="2625FD39">
      <w:pPr>
        <w:pStyle w:val="11"/>
        <w:widowControl/>
      </w:pPr>
      <w:r>
        <w:t>The same father, in his book of Grace and Free-will, cap. 18, writes in almost the same terms: “Let the apostle John sit as judge between us13.”</w:t>
      </w:r>
    </w:p>
    <w:p w14:paraId="2EBFC89A">
      <w:pPr>
        <w:pStyle w:val="11"/>
        <w:widowControl/>
      </w:pPr>
      <w:r>
        <w:t>这位教父，在祂（his）的著作《论恩典与自由意志》（of Grace and Free-will, cap. 18）中，以几乎相同的措辞写道：“愿使徒约翰（John）坐在我们之间作裁判者。”</w:t>
      </w:r>
    </w:p>
    <w:p w14:paraId="0C5264C7">
      <w:pPr>
        <w:pStyle w:val="11"/>
        <w:widowControl/>
      </w:pPr>
      <w:r>
        <w:t>But where?</w:t>
      </w:r>
    </w:p>
    <w:p w14:paraId="2CBA6F45">
      <w:pPr>
        <w:pStyle w:val="11"/>
        <w:widowControl/>
      </w:pPr>
      <w:r>
        <w:t>但是哪里呢？</w:t>
      </w:r>
    </w:p>
    <w:p w14:paraId="2C9E2E63">
      <w:pPr>
        <w:pStyle w:val="11"/>
        <w:spacing w:line="248" w:lineRule="auto"/>
        <w:rPr>
          <w:rFonts w:hint="eastAsia"/>
        </w:rPr>
      </w:pPr>
    </w:p>
    <w:p w14:paraId="6B054EF4">
      <w:pPr>
        <w:pStyle w:val="11"/>
        <w:widowControl/>
      </w:pPr>
      <w:r>
        <w:t>Surely nowhere else but in the scriptures: for he immediately produces a place from 1 John 4., “Beloved, let us love one another.”</w:t>
      </w:r>
    </w:p>
    <w:p w14:paraId="17CD1AE3">
      <w:pPr>
        <w:pStyle w:val="11"/>
        <w:widowControl/>
      </w:pPr>
      <w:r>
        <w:t>当然，除了圣经之外没有别处：因为祂（he）立刻引出约翰一书 4 章的一处经文，“亲爱的，让我们彼此相爱。”</w:t>
      </w:r>
    </w:p>
    <w:p w14:paraId="1A2050B9">
      <w:pPr>
        <w:pStyle w:val="11"/>
        <w:spacing w:line="248" w:lineRule="auto"/>
        <w:rPr>
          <w:rFonts w:hint="eastAsia"/>
        </w:rPr>
      </w:pPr>
    </w:p>
    <w:p w14:paraId="0E4382C4">
      <w:pPr>
        <w:pStyle w:val="11"/>
        <w:widowControl/>
      </w:pPr>
      <w:r>
        <w:t>Also, in his books of Christian Doctrine, he writes more than once, that scripture is to be expounded by scripture.</w:t>
      </w:r>
    </w:p>
    <w:p w14:paraId="5866345C">
      <w:pPr>
        <w:pStyle w:val="11"/>
        <w:widowControl/>
      </w:pPr>
      <w:r>
        <w:t>此外，在祂（his）的著作《论基督教教义》（of Christian Doctrine）中，祂（he）不止一次地写道，圣经应该由圣经来阐述（expounded）。</w:t>
      </w:r>
    </w:p>
    <w:p w14:paraId="4E6E46A2">
      <w:pPr>
        <w:pStyle w:val="11"/>
        <w:spacing w:line="248" w:lineRule="auto"/>
        <w:rPr>
          <w:rFonts w:hint="eastAsia"/>
        </w:rPr>
      </w:pPr>
    </w:p>
    <w:p w14:paraId="60F47E49">
      <w:pPr>
        <w:pStyle w:val="11"/>
        <w:widowControl/>
      </w:pPr>
      <w:r>
        <w:t>In the 11th book of his City of God, c. 33, there occurs the following testimony.</w:t>
      </w:r>
    </w:p>
    <w:p w14:paraId="20D9DCDE">
      <w:pPr>
        <w:pStyle w:val="11"/>
        <w:widowControl/>
      </w:pPr>
      <w:r>
        <w:t>在祂（his）《上帝之城》（City of God）的第 11 卷第 33 章中，出现了以下见证。</w:t>
      </w:r>
    </w:p>
    <w:p w14:paraId="1C2D1900">
      <w:pPr>
        <w:pStyle w:val="11"/>
        <w:spacing w:line="248" w:lineRule="auto"/>
        <w:rPr>
          <w:rFonts w:hint="eastAsia"/>
        </w:rPr>
      </w:pPr>
    </w:p>
    <w:p w14:paraId="7F54542E">
      <w:pPr>
        <w:pStyle w:val="11"/>
        <w:widowControl/>
      </w:pPr>
      <w:r>
        <w:t>“We,” says Augustine, “have supposed that there are two societies of angels, different and opposed the one to the other,—the one both by nature good and upright in will, the other though good by nature, yet perverted in will—which are plainly spoken of in other more clear testimonies of scripture, to be here, in this book, called Genesis, designated by the words light and darkness, although perhaps he who wrote it had another meaning in this passage.</w:t>
      </w:r>
    </w:p>
    <w:p w14:paraId="3613EA15">
      <w:pPr>
        <w:pStyle w:val="11"/>
        <w:widowControl/>
      </w:pPr>
      <w:r>
        <w:t>奥古斯丁（Augustine）说：“我们假设有两种天使的社团（societies），彼此不同和对立——一种是本性良善，意志正直，另一种是本性良善，但意志败坏——在圣经其他更清晰的见证中清楚地提到，在这里，在这本被称为《创世记》的书中，被光和黑暗的措辞所指定（designated），尽管写它的人在这个段落中可能有另一种意义。</w:t>
      </w:r>
    </w:p>
    <w:p w14:paraId="7E002144">
      <w:pPr>
        <w:pStyle w:val="11"/>
        <w:spacing w:line="248" w:lineRule="auto"/>
        <w:rPr>
          <w:rFonts w:hint="eastAsia"/>
        </w:rPr>
      </w:pPr>
    </w:p>
    <w:p w14:paraId="287D13BF">
      <w:pPr>
        <w:pStyle w:val="11"/>
        <w:widowControl/>
      </w:pPr>
      <w:r>
        <w:t>This obscure passage hath not been considered without profit; for even though we have failed to discover the meaning of the author of this book, we have not swerved from the rule of faith, which is sufficiently known to the faithful by means of other parts of sacred scripture which have a like authority14.”</w:t>
      </w:r>
    </w:p>
    <w:p w14:paraId="78B79829">
      <w:pPr>
        <w:pStyle w:val="11"/>
        <w:widowControl/>
      </w:pPr>
      <w:r>
        <w:t>这个晦涩（obscure）的段落并非没有益处地被思考；因为即使我们未能发现这本书作者的意义，我们也没有偏离（swerved from）信心的规则，这规则通过具有同等权威（like authority）的圣经其他部分，已足够为信徒所知。”</w:t>
      </w:r>
    </w:p>
    <w:p w14:paraId="3EA3D849">
      <w:pPr>
        <w:pStyle w:val="11"/>
        <w:spacing w:line="248" w:lineRule="auto"/>
        <w:rPr>
          <w:rFonts w:hint="eastAsia"/>
        </w:rPr>
      </w:pPr>
    </w:p>
    <w:p w14:paraId="7069721D">
      <w:pPr>
        <w:pStyle w:val="11"/>
        <w:widowControl/>
      </w:pPr>
      <w:r>
        <w:t>The same author also, in his book de Genesi ad Literam, Lib. I. c. 21, tells us how the sense of scripture may best be found: “When we read the divine books, where the number of true meanings which may be drawn from a few words, and are fortified by the integrity of the catholic faith, is so great, let us especially choose that which it shall appear certain that he whom we read intended; but if this be hidden from us, yet that which the context does not forbid, and which is in harmony with a sound faith: but if the context too cannot be considered and sifted, at least only that which a sound faith prescribes.</w:t>
      </w:r>
    </w:p>
    <w:p w14:paraId="04AC5FE7">
      <w:pPr>
        <w:pStyle w:val="11"/>
        <w:widowControl/>
      </w:pPr>
      <w:r>
        <w:t>这位作者也在祂（his）的著作《论创世记的字面意义》（de Genesi ad Literam, Lib. I. c. 21）中告诉我们，如何才能最好地找到圣经的意义：“当我们阅读神圣的书卷时，从几个措辞中可以引出（drawn from）的真实意义的数量如此之多，并由大公信仰（catholic faith）的完整性（integrity）所巩固（fortified），我们尤其应该选择那个我们所读的作者确定意图的意义；但是如果这向我们隐藏了，那么就选择上下文（context）不禁止，并且与纯正（sound）信心和谐（in harmony with）的意义：但是如果上下文也不能被考虑和筛选（sifted），那么至少只选择纯正信心所规定的。</w:t>
      </w:r>
    </w:p>
    <w:p w14:paraId="7844844C">
      <w:pPr>
        <w:pStyle w:val="11"/>
        <w:spacing w:line="248" w:lineRule="auto"/>
        <w:rPr>
          <w:rFonts w:hint="eastAsia"/>
        </w:rPr>
      </w:pPr>
    </w:p>
    <w:p w14:paraId="72712128">
      <w:pPr>
        <w:pStyle w:val="11"/>
        <w:widowControl/>
      </w:pPr>
      <w:r>
        <w:t>For it is one thing not to distinguish what the writer principally intended, and another to swerve from the rule of piety.</w:t>
      </w:r>
    </w:p>
    <w:p w14:paraId="2A545413">
      <w:pPr>
        <w:pStyle w:val="11"/>
        <w:widowControl/>
      </w:pPr>
      <w:r>
        <w:t>因为不能分辨作者主要意图是什么是一回事，而偏离敬虔的规则是另一回事。</w:t>
      </w:r>
    </w:p>
    <w:p w14:paraId="00339F3A">
      <w:pPr>
        <w:pStyle w:val="11"/>
        <w:spacing w:line="248" w:lineRule="auto"/>
        <w:rPr>
          <w:rFonts w:hint="eastAsia"/>
        </w:rPr>
      </w:pPr>
    </w:p>
    <w:p w14:paraId="4DE7AAED">
      <w:pPr>
        <w:pStyle w:val="11"/>
        <w:widowControl/>
      </w:pPr>
      <w:r>
        <w:t>If both faults be avoided, the fruit to the reader is perfect.</w:t>
      </w:r>
    </w:p>
    <w:p w14:paraId="4B3949B9">
      <w:pPr>
        <w:pStyle w:val="11"/>
        <w:widowControl/>
      </w:pPr>
      <w:r>
        <w:t>如果避免了这两个错误，那么读者所获得的益处就是完全的。</w:t>
      </w:r>
    </w:p>
    <w:p w14:paraId="29486B8C">
      <w:pPr>
        <w:pStyle w:val="11"/>
        <w:spacing w:line="248" w:lineRule="auto"/>
        <w:rPr>
          <w:rFonts w:hint="eastAsia"/>
        </w:rPr>
      </w:pPr>
    </w:p>
    <w:p w14:paraId="05D995D4">
      <w:pPr>
        <w:pStyle w:val="11"/>
        <w:widowControl/>
      </w:pPr>
      <w:r>
        <w:t>But if both cannot be avoided, even though the intention of the writer be uncertain, yet it is not without use to have gained a meaning congruous with a sound belief15.”</w:t>
      </w:r>
    </w:p>
    <w:p w14:paraId="69A8A90D">
      <w:pPr>
        <w:pStyle w:val="11"/>
        <w:widowControl/>
      </w:pPr>
      <w:r>
        <w:t>但是如果两者不能避免，即使作者的意图不确定，但获得一个与纯正信仰一致（congruous with a sound belief）的意义，也并非没有用处。”</w:t>
      </w:r>
    </w:p>
    <w:p w14:paraId="33490534">
      <w:pPr>
        <w:pStyle w:val="11"/>
        <w:spacing w:line="248" w:lineRule="auto"/>
        <w:rPr>
          <w:rFonts w:hint="eastAsia"/>
        </w:rPr>
      </w:pPr>
    </w:p>
    <w:p w14:paraId="2186F9EF">
      <w:pPr>
        <w:pStyle w:val="11"/>
        <w:widowControl/>
      </w:pPr>
      <w:r>
        <w:t>The same father, Epistle 19, indicates plainly enough what we should determine of the expositions of the fathers, when he says: “Other authors, however excellent their sanctity and learning, I read so as not to credit their assertions merely because they thought thus; but because they have been able to persuade me that they were not repugnant to truth, either by means of the canonical writers or some probable process of reasoning16.”</w:t>
      </w:r>
    </w:p>
    <w:p w14:paraId="04A21C77">
      <w:pPr>
        <w:pStyle w:val="11"/>
        <w:widowControl/>
      </w:pPr>
      <w:r>
        <w:t>这位教父，在《书信 19》（Epistle 19）中，已经足够清楚地表明了我们应该如何看待教父的解释，祂（he）说：“至于其他的作者，无论他们的圣洁和学识多么优秀，我读他们的著作，并不是仅仅因为他们这样思想就相信他们的断言（assertions）；而是因为他们能够说服我，他们的断言与真理不矛盾（not repugnant to truth），无论是通过正典（canonical）的作者，还是通过某种可能的理性过程（probable process of reasoning）。”</w:t>
      </w:r>
    </w:p>
    <w:p w14:paraId="1F5557A7">
      <w:pPr>
        <w:pStyle w:val="11"/>
        <w:spacing w:line="248" w:lineRule="auto"/>
        <w:rPr>
          <w:rFonts w:hint="eastAsia"/>
        </w:rPr>
      </w:pPr>
    </w:p>
    <w:p w14:paraId="14393579">
      <w:pPr>
        <w:pStyle w:val="11"/>
        <w:widowControl/>
      </w:pPr>
      <w:r>
        <w:t>In these words Augustine teaches us three things: First, that, in matters of faith, we ought to depend upon the authority and judgment of no men, however holy or learned, much less upon that of a single impure and illiterate pontiff.</w:t>
      </w:r>
    </w:p>
    <w:p w14:paraId="5D0273E3">
      <w:pPr>
        <w:pStyle w:val="11"/>
        <w:widowControl/>
      </w:pPr>
      <w:r>
        <w:t>在这些话语中，奥古斯丁教导我们三件事：第一，在信仰的事上，我们不应该依赖任何人的权威和判断，无论他们多么圣洁或有学识，更不用说依赖一个单一不洁和不识字的教皇的权威了。</w:t>
      </w:r>
    </w:p>
    <w:p w14:paraId="558798D1">
      <w:pPr>
        <w:pStyle w:val="11"/>
        <w:spacing w:line="248" w:lineRule="auto"/>
        <w:rPr>
          <w:rFonts w:hint="eastAsia"/>
        </w:rPr>
      </w:pPr>
    </w:p>
    <w:p w14:paraId="6AFA99A4">
      <w:pPr>
        <w:pStyle w:val="11"/>
        <w:widowControl/>
      </w:pPr>
      <w:r>
        <w:t>Secondly, that no human expositions are to be received but as they are confirmed either by the scriptures or by probable reasoning.</w:t>
      </w:r>
    </w:p>
    <w:p w14:paraId="69E1F2C3">
      <w:pPr>
        <w:pStyle w:val="11"/>
        <w:widowControl/>
      </w:pPr>
      <w:r>
        <w:t>第二，任何人的解释都不应被接受，除非它们被圣经或可能的理性所证实（confirmed）。</w:t>
      </w:r>
    </w:p>
    <w:p w14:paraId="200F8AF5">
      <w:pPr>
        <w:pStyle w:val="11"/>
        <w:spacing w:line="248" w:lineRule="auto"/>
        <w:rPr>
          <w:rFonts w:hint="eastAsia"/>
        </w:rPr>
      </w:pPr>
    </w:p>
    <w:p w14:paraId="27C44EAF">
      <w:pPr>
        <w:pStyle w:val="11"/>
        <w:widowControl/>
      </w:pPr>
      <w:r>
        <w:t>Thirdly, that we require to have a full persuasion, such as cannot be thought to be in those who, knowing nothing accurately themselves, hang the whole of their faith and salvation on the opinions of other men.</w:t>
      </w:r>
    </w:p>
    <w:p w14:paraId="7955A92B">
      <w:pPr>
        <w:pStyle w:val="11"/>
        <w:widowControl/>
      </w:pPr>
      <w:r>
        <w:t>第三，我们需要拥有完全的说服，这种说服不可能存在于那些自己对任何事都不精确了解，却将自己所有的信心和救恩悬挂（hang）在别人观点上的人身上。</w:t>
      </w:r>
    </w:p>
    <w:p w14:paraId="313CCA93">
      <w:pPr>
        <w:pStyle w:val="11"/>
        <w:spacing w:line="248" w:lineRule="auto"/>
        <w:rPr>
          <w:rFonts w:hint="eastAsia"/>
        </w:rPr>
      </w:pPr>
    </w:p>
    <w:p w14:paraId="6D9643DB">
      <w:pPr>
        <w:pStyle w:val="11"/>
        <w:widowControl/>
      </w:pPr>
      <w:r>
        <w:t>Basil, Epistle 8017, ascribes the authority of deciding and defining controversies, in these words: “We do not think it just that that custom of speaking, which hath obtained amongst them, should be esteemed the law and canon of correct doctrine.</w:t>
      </w:r>
    </w:p>
    <w:p w14:paraId="6DF25715">
      <w:pPr>
        <w:pStyle w:val="11"/>
        <w:widowControl/>
      </w:pPr>
      <w:r>
        <w:t>巴西尔（Basil），在《书信 80》（Epistle 80）中，用这些话语将裁决和定义争议的权威归于（ascribes the authority）：“我们不认为将那种在他们中间盛行（obtained amongst them）的说话习俗，视为正确教义的法律和准则（canon），是公正的。</w:t>
      </w:r>
    </w:p>
    <w:p w14:paraId="61FB31C5">
      <w:pPr>
        <w:pStyle w:val="11"/>
        <w:spacing w:line="248" w:lineRule="auto"/>
        <w:rPr>
          <w:rFonts w:hint="eastAsia"/>
        </w:rPr>
      </w:pPr>
    </w:p>
    <w:p w14:paraId="6EC2BF5F">
      <w:pPr>
        <w:pStyle w:val="11"/>
        <w:widowControl/>
      </w:pPr>
      <w:r>
        <w:t>For if custom is sufficient to be the test of right doctrine, it is doubtless lawful also for us to imitate them herein.</w:t>
      </w:r>
    </w:p>
    <w:p w14:paraId="22CE21C7">
      <w:pPr>
        <w:pStyle w:val="11"/>
        <w:widowControl/>
      </w:pPr>
      <w:r>
        <w:t>因为如果习俗足以作为正确教义的检验标准（test），那么我们在此模仿他们无疑也是合法的。</w:t>
      </w:r>
    </w:p>
    <w:p w14:paraId="7B1E8374">
      <w:pPr>
        <w:pStyle w:val="11"/>
        <w:spacing w:line="248" w:lineRule="auto"/>
        <w:rPr>
          <w:rFonts w:hint="eastAsia"/>
        </w:rPr>
      </w:pPr>
    </w:p>
    <w:p w14:paraId="72FF0254">
      <w:pPr>
        <w:pStyle w:val="11"/>
        <w:widowControl/>
      </w:pPr>
      <w:r>
        <w:t>Let us stand therefore by the judgment of the scripture inspired by God; and let, by all means, truth of opinion be ascribed to those with whom are found doctrines consonant with the divine oracles.”</w:t>
      </w:r>
    </w:p>
    <w:p w14:paraId="656178E2">
      <w:pPr>
        <w:pStyle w:val="11"/>
        <w:widowControl/>
      </w:pPr>
      <w:r>
        <w:t>因此，让我们以受上帝默示的圣经的判断（judgment of the scripture inspired by God）为标准；并且，无论如何，愿观点的真实性归于那些其教义与神圣圣言（divine oracles）一致（consonant with）的人。”</w:t>
      </w:r>
    </w:p>
    <w:p w14:paraId="197F7F7F">
      <w:pPr>
        <w:pStyle w:val="11"/>
        <w:spacing w:line="248" w:lineRule="auto"/>
        <w:rPr>
          <w:rFonts w:hint="eastAsia"/>
        </w:rPr>
      </w:pPr>
    </w:p>
    <w:p w14:paraId="6ED362C4">
      <w:pPr>
        <w:pStyle w:val="11"/>
        <w:widowControl/>
      </w:pPr>
      <w:r>
        <w:t>It is admirably well expressed in the Greek: i θεόπνευστος i μiν διαιτησάτ Ψ γραϕ . Κα παρ’ οἷς &amp;ν εjρεθi τ δόγματα συνΨδ τοiς θείοις λόγοις, 氵π τούτοις iξει τiς dληθείας i ψ iφος .</w:t>
      </w:r>
    </w:p>
    <w:p w14:paraId="49B75454">
      <w:pPr>
        <w:pStyle w:val="11"/>
        <w:widowControl/>
      </w:pPr>
      <w:r>
        <w:t>希腊语的表达非常出色：i θεόπνευστος i μiν διαιτησάτ Ψ γραϕ . Κα παρ’ οἷς &amp;ν εjρεθi τ δόγματα συνΨδ τοiς θείοις λόγοις, 氵π τούτοις iξει τiς dληθείας i ψ iφος 。</w:t>
      </w:r>
    </w:p>
    <w:p w14:paraId="17ED6A0D">
      <w:pPr>
        <w:pStyle w:val="11"/>
        <w:widowControl/>
      </w:pPr>
      <w:r>
        <w:t>From these words two things are to be gathered: first, that in every question the judgment of the scriptures is supreme; secondly, that those are to be judged to have the truth whose doctrines agree with the divine oracles.</w:t>
      </w:r>
    </w:p>
    <w:p w14:paraId="79078F6E">
      <w:pPr>
        <w:pStyle w:val="11"/>
        <w:widowControl/>
      </w:pPr>
      <w:r>
        <w:t>从这些话语中可以得出两件事：第一，在每一个问题中，圣经的判断是最高的；第二，那些教义与神圣圣言一致的人，应被判断为拥有真理。</w:t>
      </w:r>
    </w:p>
    <w:p w14:paraId="2F84B979">
      <w:pPr>
        <w:pStyle w:val="11"/>
        <w:spacing w:line="248" w:lineRule="auto"/>
        <w:rPr>
          <w:rFonts w:hint="eastAsia"/>
        </w:rPr>
      </w:pPr>
    </w:p>
    <w:p w14:paraId="09104148">
      <w:pPr>
        <w:pStyle w:val="11"/>
        <w:widowControl/>
      </w:pPr>
      <w:r>
        <w:t>Optatus Milevitanus, in his 5th book against Parmenianus, disputing upon this question, whether a baptized person might be rebaptized, illustrates our cause admirably in these words: “Some judges must be sought of this controversy.</w:t>
      </w:r>
    </w:p>
    <w:p w14:paraId="09DBBD03">
      <w:pPr>
        <w:pStyle w:val="11"/>
        <w:widowControl/>
      </w:pPr>
      <w:r>
        <w:t>米利维（Milevitanus）的奥普塔图斯（Optatus），在祂（his）反对帕尔梅尼努斯（Parmenianus）的第五卷书中，争论（disputing）受洗的人是否可以再次受洗这个问题，以这些话语出色地（admirably）阐明了我们的立场：“必须为这个争议寻求一些裁判者。</w:t>
      </w:r>
    </w:p>
    <w:p w14:paraId="5FF61379">
      <w:pPr>
        <w:pStyle w:val="11"/>
        <w:spacing w:line="248" w:lineRule="auto"/>
        <w:rPr>
          <w:rFonts w:hint="eastAsia"/>
        </w:rPr>
      </w:pPr>
    </w:p>
    <w:p w14:paraId="66B27008">
      <w:pPr>
        <w:pStyle w:val="11"/>
        <w:widowControl/>
      </w:pPr>
      <w:r>
        <w:t>If Christians, they cannot be assigned by consent of both sides, because truth is obstructed by party zeal.</w:t>
      </w:r>
    </w:p>
    <w:p w14:paraId="5BF39B70">
      <w:pPr>
        <w:pStyle w:val="11"/>
        <w:widowControl/>
      </w:pPr>
      <w:r>
        <w:t>如果是基督徒，他们不能被双方同意指定，因为真理被派系的热心（party zeal）所阻碍。</w:t>
      </w:r>
    </w:p>
    <w:p w14:paraId="1222BE54">
      <w:pPr>
        <w:pStyle w:val="11"/>
        <w:spacing w:line="248" w:lineRule="auto"/>
        <w:rPr>
          <w:rFonts w:hint="eastAsia"/>
        </w:rPr>
      </w:pPr>
    </w:p>
    <w:p w14:paraId="210D5AD3">
      <w:pPr>
        <w:pStyle w:val="11"/>
        <w:widowControl/>
      </w:pPr>
      <w:r>
        <w:t>A judge must be sought without.</w:t>
      </w:r>
    </w:p>
    <w:p w14:paraId="502FB517">
      <w:pPr>
        <w:pStyle w:val="11"/>
        <w:widowControl/>
      </w:pPr>
      <w:r>
        <w:t>必须寻求外部的（without）裁判者。</w:t>
      </w:r>
    </w:p>
    <w:p w14:paraId="35142192">
      <w:pPr>
        <w:pStyle w:val="11"/>
        <w:spacing w:line="248" w:lineRule="auto"/>
        <w:rPr>
          <w:rFonts w:hint="eastAsia"/>
        </w:rPr>
      </w:pPr>
    </w:p>
    <w:p w14:paraId="527F1DFD">
      <w:pPr>
        <w:pStyle w:val="11"/>
        <w:widowControl/>
      </w:pPr>
      <w:r>
        <w:t>If a pagan, he cannot know the Christian mysteries.</w:t>
      </w:r>
    </w:p>
    <w:p w14:paraId="070ABC72">
      <w:pPr>
        <w:pStyle w:val="11"/>
        <w:widowControl/>
      </w:pPr>
      <w:r>
        <w:t>如果是一个异教徒（pagan），祂（he）不可能知道基督教的奥秘。</w:t>
      </w:r>
    </w:p>
    <w:p w14:paraId="4B91A163">
      <w:pPr>
        <w:pStyle w:val="11"/>
        <w:widowControl/>
      </w:pPr>
      <w:r>
        <w:t>If a Jew, he is an enemy of Christian baptism.</w:t>
      </w:r>
    </w:p>
    <w:p w14:paraId="54BC6E5B">
      <w:pPr>
        <w:pStyle w:val="11"/>
        <w:widowControl/>
      </w:pPr>
      <w:r>
        <w:t>如果是一个犹太人，祂（he）是基督教洗礼的仇敌。</w:t>
      </w:r>
    </w:p>
    <w:p w14:paraId="14C55F29">
      <w:pPr>
        <w:pStyle w:val="11"/>
        <w:spacing w:line="248" w:lineRule="auto"/>
        <w:rPr>
          <w:rFonts w:hint="eastAsia"/>
        </w:rPr>
      </w:pPr>
    </w:p>
    <w:p w14:paraId="0EE37A76">
      <w:pPr>
        <w:pStyle w:val="11"/>
        <w:widowControl/>
      </w:pPr>
      <w:r>
        <w:t>Therefore no tribunal can be found on earth to take cognizance of this matter.</w:t>
      </w:r>
    </w:p>
    <w:p w14:paraId="66D87D08">
      <w:pPr>
        <w:pStyle w:val="11"/>
        <w:widowControl/>
      </w:pPr>
      <w:r>
        <w:t>因此，在地上找不到任何法庭（tribunal）可以审理（take cognizance of）这件事。</w:t>
      </w:r>
    </w:p>
    <w:p w14:paraId="11F9B3BD">
      <w:pPr>
        <w:pStyle w:val="11"/>
        <w:spacing w:line="248" w:lineRule="auto"/>
        <w:rPr>
          <w:rFonts w:hint="eastAsia"/>
        </w:rPr>
      </w:pPr>
    </w:p>
    <w:p w14:paraId="7068D900">
      <w:pPr>
        <w:pStyle w:val="11"/>
        <w:widowControl/>
      </w:pPr>
      <w:r>
        <w:t>A judge must be sought from heaven.</w:t>
      </w:r>
    </w:p>
    <w:p w14:paraId="5D0ECEA3">
      <w:pPr>
        <w:pStyle w:val="11"/>
        <w:widowControl/>
      </w:pPr>
      <w:r>
        <w:t>必须从天上寻求裁判者。</w:t>
      </w:r>
    </w:p>
    <w:p w14:paraId="673F72F4">
      <w:pPr>
        <w:pStyle w:val="11"/>
        <w:spacing w:line="248" w:lineRule="auto"/>
        <w:rPr>
          <w:rFonts w:hint="eastAsia"/>
        </w:rPr>
      </w:pPr>
    </w:p>
    <w:p w14:paraId="71F06B7A">
      <w:pPr>
        <w:pStyle w:val="11"/>
        <w:widowControl/>
      </w:pPr>
      <w:r>
        <w:t>But why do we knock at heaven’s gates, when we have his Testament here in the gospel?</w:t>
      </w:r>
    </w:p>
    <w:p w14:paraId="34444284">
      <w:pPr>
        <w:pStyle w:val="11"/>
        <w:widowControl/>
      </w:pPr>
      <w:r>
        <w:t>但是，既然我们在福音中拥有祂（his）的遗嘱（Testament），我们为什么要敲天堂的门呢？</w:t>
      </w:r>
    </w:p>
    <w:p w14:paraId="508A6D25">
      <w:pPr>
        <w:pStyle w:val="11"/>
        <w:spacing w:line="248" w:lineRule="auto"/>
        <w:rPr>
          <w:rFonts w:hint="eastAsia"/>
        </w:rPr>
      </w:pPr>
    </w:p>
    <w:p w14:paraId="25285489">
      <w:pPr>
        <w:pStyle w:val="11"/>
        <w:widowControl/>
      </w:pPr>
      <w:r>
        <w:t>The Testament, I say; for in this place earthly things may rightly be compared with heavenly18.”</w:t>
      </w:r>
    </w:p>
    <w:p w14:paraId="06DCF830">
      <w:pPr>
        <w:pStyle w:val="11"/>
        <w:widowControl/>
      </w:pPr>
      <w:r>
        <w:t>我说，遗嘱；因为在这个地方，地上的事物可以恰当地与属天的事物作比较。”</w:t>
      </w:r>
    </w:p>
    <w:p w14:paraId="6260D0A1">
      <w:pPr>
        <w:pStyle w:val="11"/>
        <w:spacing w:line="248" w:lineRule="auto"/>
        <w:rPr>
          <w:rFonts w:hint="eastAsia"/>
        </w:rPr>
      </w:pPr>
    </w:p>
    <w:p w14:paraId="2008D05C">
      <w:pPr>
        <w:pStyle w:val="11"/>
        <w:widowControl/>
      </w:pPr>
      <w:r>
        <w:t>Thus Optatus; from which passage we derive three observations: first, that in every religious controversy some impartial and competent judge must be sought for, who is not engaged in the interest of either party.</w:t>
      </w:r>
    </w:p>
    <w:p w14:paraId="1C2A7799">
      <w:pPr>
        <w:pStyle w:val="11"/>
        <w:widowControl/>
      </w:pPr>
      <w:r>
        <w:t>奥普塔图斯就是这样说的；从这段话我们得出三个观察：第一，在每一个信仰争议中，必须寻求一些公正（impartial）和称职的（competent）裁判者，祂（who）不卷入（engaged in）任何一方的利益。</w:t>
      </w:r>
    </w:p>
    <w:p w14:paraId="1F21D7C2">
      <w:pPr>
        <w:pStyle w:val="11"/>
        <w:spacing w:line="248" w:lineRule="auto"/>
        <w:rPr>
          <w:rFonts w:hint="eastAsia"/>
        </w:rPr>
      </w:pPr>
    </w:p>
    <w:p w14:paraId="013AC15F">
      <w:pPr>
        <w:pStyle w:val="11"/>
        <w:widowControl/>
      </w:pPr>
      <w:r>
        <w:t>At that time there was a dispute between the Catholics and Donatists.</w:t>
      </w:r>
    </w:p>
    <w:p w14:paraId="77E9C4D0">
      <w:pPr>
        <w:pStyle w:val="11"/>
        <w:widowControl/>
      </w:pPr>
      <w:r>
        <w:t>那时天主教徒（Catholics）和多纳图斯派（Donatists）之间存在争议。</w:t>
      </w:r>
    </w:p>
    <w:p w14:paraId="30453AE4">
      <w:pPr>
        <w:pStyle w:val="11"/>
        <w:spacing w:line="248" w:lineRule="auto"/>
        <w:rPr>
          <w:rFonts w:hint="eastAsia"/>
        </w:rPr>
      </w:pPr>
    </w:p>
    <w:p w14:paraId="56D96C54">
      <w:pPr>
        <w:pStyle w:val="11"/>
        <w:widowControl/>
      </w:pPr>
      <w:r>
        <w:t>No Christian judge, says Optatus, could be found competent to decide the controversy; because all Christians favor one side or the other, so as to approach the decision with some degree of prejudice.</w:t>
      </w:r>
    </w:p>
    <w:p w14:paraId="082F90E8">
      <w:pPr>
        <w:pStyle w:val="11"/>
        <w:widowControl/>
      </w:pPr>
      <w:r>
        <w:t>奥普塔图斯说，找不到任何基督徒裁判者有能力裁决争议；因为所有的基督徒都偏袒（favor）某一方，以至于在裁决时带有一定程度的偏见。</w:t>
      </w:r>
    </w:p>
    <w:p w14:paraId="005F9772">
      <w:pPr>
        <w:pStyle w:val="11"/>
        <w:spacing w:line="248" w:lineRule="auto"/>
        <w:rPr>
          <w:rFonts w:hint="eastAsia"/>
        </w:rPr>
      </w:pPr>
    </w:p>
    <w:p w14:paraId="2E0CEE30">
      <w:pPr>
        <w:pStyle w:val="11"/>
        <w:widowControl/>
      </w:pPr>
      <w:r>
        <w:t>Whence I draw this conclusion: if the Roman pontiff was not then a competent judge of those controversies which then subsisted between the Catholics and the Donatists, because he might seem attached to one side; how much less can the final decision be allowed him in these which are now agitated, wherein he is under the influence of still stronger party feeling, inasmuch as it is his own interest that lies at stake!</w:t>
      </w:r>
    </w:p>
    <w:p w14:paraId="76A7076E">
      <w:pPr>
        <w:pStyle w:val="11"/>
        <w:widowControl/>
      </w:pPr>
      <w:r>
        <w:t>由此我得出这个结论：如果罗马教皇那时对于在天主教徒和多纳图斯派之间存在的争议不是一个称职的裁判者，因为祂（he）可能显得依附（attached to）某一方；那么现在正在激烈讨论（agitated）的这些争议中，如何能允许祂（him）作最终裁决呢？在这些争议中，祂（he）受到更强烈派系情感的影响，因为祂（his）自己的利益正处于危急关头（lies at stake）！</w:t>
      </w:r>
    </w:p>
    <w:p w14:paraId="27574140">
      <w:pPr>
        <w:pStyle w:val="11"/>
        <w:widowControl/>
      </w:pPr>
      <w:r>
        <w:t>Secondly, that no judge of religion is to be sought for, as the papists would have it, upon the earth, but from heaven.</w:t>
      </w:r>
    </w:p>
    <w:p w14:paraId="400CBCAC">
      <w:pPr>
        <w:pStyle w:val="11"/>
        <w:widowControl/>
      </w:pPr>
      <w:r>
        <w:t>第二，信仰的裁判者不应像天主教徒所希望的那样在地上寻求，而是应从天上寻求。</w:t>
      </w:r>
    </w:p>
    <w:p w14:paraId="24707F45">
      <w:pPr>
        <w:pStyle w:val="11"/>
        <w:spacing w:line="248" w:lineRule="auto"/>
        <w:rPr>
          <w:rFonts w:hint="eastAsia"/>
        </w:rPr>
      </w:pPr>
    </w:p>
    <w:p w14:paraId="1660F0AE">
      <w:pPr>
        <w:pStyle w:val="11"/>
        <w:widowControl/>
      </w:pPr>
      <w:r>
        <w:t>If Optatus had thought that any judge had been constituted on earth by Christ, he would surely never have said that a judge was to be sought in heaven, but would have appealed to this legitimate judge of the church.</w:t>
      </w:r>
    </w:p>
    <w:p w14:paraId="2A59FE87">
      <w:pPr>
        <w:pStyle w:val="11"/>
        <w:widowControl/>
      </w:pPr>
      <w:r>
        <w:t>如果奥普塔图斯认为基督在地上设立了任何裁判者，祂（he）肯定不会说应该在天上寻求裁判者，而是会向教会的这个合法裁判者上诉。</w:t>
      </w:r>
    </w:p>
    <w:p w14:paraId="7934CE75">
      <w:pPr>
        <w:pStyle w:val="11"/>
        <w:spacing w:line="248" w:lineRule="auto"/>
        <w:rPr>
          <w:rFonts w:hint="eastAsia"/>
        </w:rPr>
      </w:pPr>
    </w:p>
    <w:p w14:paraId="23DA4153">
      <w:pPr>
        <w:pStyle w:val="11"/>
        <w:widowControl/>
      </w:pPr>
      <w:r>
        <w:t>Thirdly, that it is not necessary to elicit any divine voice or response from heaven itself; but that the scriptures should be consulted, and a certain decision of the controversy sought in the gospel and derived from the gospel: for he says that we then have a celestial judge, when the scripture is the judge.</w:t>
      </w:r>
    </w:p>
    <w:p w14:paraId="22B30C1C">
      <w:pPr>
        <w:pStyle w:val="11"/>
        <w:widowControl/>
      </w:pPr>
      <w:r>
        <w:t>第三，没有必要从天上本身引出（elicit）任何神圣的声音或回应；而是应该咨询圣经，并在福音中寻求并从福音中得出争议的确定裁决：因为祂（he）说，当圣经是裁判者时，我们就有了一个属天的裁判者。</w:t>
      </w:r>
    </w:p>
    <w:p w14:paraId="08EBEBD0">
      <w:pPr>
        <w:pStyle w:val="11"/>
        <w:spacing w:line="248" w:lineRule="auto"/>
        <w:rPr>
          <w:rFonts w:hint="eastAsia"/>
        </w:rPr>
      </w:pPr>
    </w:p>
    <w:p w14:paraId="30A301C0">
      <w:pPr>
        <w:pStyle w:val="11"/>
        <w:widowControl/>
      </w:pPr>
      <w:r>
        <w:t>Ambrose, in the 5th book of his Epistles, in a certain oration against Auxentius the Arian, which is contained in the 32nd and 33rd Epistles19, desires the people to be the judge of that dispute which he had with Auxentius, because he knew them to be skilled in the scripture.</w:t>
      </w:r>
    </w:p>
    <w:p w14:paraId="72FAABA7">
      <w:pPr>
        <w:pStyle w:val="11"/>
        <w:widowControl/>
      </w:pPr>
      <w:r>
        <w:t>安布罗斯（Ambrose）在祂（his）的《书信》第五卷中，在一篇反对亚略派的奥克森提乌斯（Auxentius the Arian）的演讲中（contained in the 32nd and 33rd Epistles），希望百姓作祂（he）与奥克森提乌斯之间争议的裁判者，因为祂（he）知道他们精通（skilled in）圣经。</w:t>
      </w:r>
    </w:p>
    <w:p w14:paraId="7509C78B">
      <w:pPr>
        <w:pStyle w:val="11"/>
        <w:spacing w:line="248" w:lineRule="auto"/>
        <w:rPr>
          <w:rFonts w:hint="eastAsia"/>
        </w:rPr>
      </w:pPr>
    </w:p>
    <w:p w14:paraId="449383CE">
      <w:pPr>
        <w:pStyle w:val="11"/>
        <w:widowControl/>
      </w:pPr>
      <w:r>
        <w:t>Auxentius was unwilling that the people should hear the dispute, and on that account Ambrose censures him.</w:t>
      </w:r>
    </w:p>
    <w:p w14:paraId="2E715B65">
      <w:pPr>
        <w:pStyle w:val="11"/>
        <w:widowControl/>
      </w:pPr>
      <w:r>
        <w:t>奥克森提乌斯（Auxentius）不愿百姓听争议，因此安布罗斯（Ambrose）责备（censures）祂（him）。</w:t>
      </w:r>
    </w:p>
    <w:p w14:paraId="605CA574">
      <w:pPr>
        <w:pStyle w:val="11"/>
        <w:spacing w:line="248" w:lineRule="auto"/>
        <w:rPr>
          <w:rFonts w:hint="eastAsia"/>
        </w:rPr>
      </w:pPr>
    </w:p>
    <w:p w14:paraId="692CF322">
      <w:pPr>
        <w:pStyle w:val="11"/>
        <w:widowControl/>
      </w:pPr>
      <w:r>
        <w:t>Theophylact says upon John 10., “Since it is, when made intelligible and opened by the Holy Spirit, that the scriptures shew us Christ, probably the porter is the Holy Spirit:” where he sufficiently indicates, that the scriptures are only unfolded by the Holy Ghost, and that therefore the Holy Ghost is the porter of the scriptures.</w:t>
      </w:r>
    </w:p>
    <w:p w14:paraId="10F12CC4">
      <w:pPr>
        <w:pStyle w:val="11"/>
        <w:widowControl/>
      </w:pPr>
      <w:r>
        <w:t>提奥非拉特（Theophylact）在约翰福音 10 章上说：“既然圣经是在被圣灵使之可理解（made intelligible）和开启时，才向我们展示基督，那么很可能看门人（porter）就是圣灵：”祂（he）充分表明，圣经只能由圣灵展开（unfolded），因此圣灵是圣经的看门人。</w:t>
      </w:r>
    </w:p>
    <w:p w14:paraId="4EB6961A">
      <w:pPr>
        <w:pStyle w:val="11"/>
        <w:spacing w:line="248" w:lineRule="auto"/>
        <w:rPr>
          <w:rFonts w:hint="eastAsia"/>
        </w:rPr>
      </w:pPr>
    </w:p>
    <w:p w14:paraId="0CCC61FD">
      <w:pPr>
        <w:pStyle w:val="11"/>
        <w:widowControl/>
      </w:pPr>
      <w:r>
        <w:t>Therefore, those who are without this Spirit can never understand the scriptures.</w:t>
      </w:r>
    </w:p>
    <w:p w14:paraId="262C15A8">
      <w:pPr>
        <w:pStyle w:val="11"/>
        <w:widowControl/>
      </w:pPr>
      <w:r>
        <w:t>因此，那些没有这圣灵的人永远不能理解圣经。</w:t>
      </w:r>
    </w:p>
    <w:p w14:paraId="3D69A1A5">
      <w:pPr>
        <w:pStyle w:val="11"/>
        <w:spacing w:line="248" w:lineRule="auto"/>
        <w:rPr>
          <w:rFonts w:hint="eastAsia"/>
        </w:rPr>
      </w:pPr>
    </w:p>
    <w:p w14:paraId="62E74D50">
      <w:pPr>
        <w:pStyle w:val="11"/>
        <w:widowControl/>
      </w:pPr>
      <w:r>
        <w:t>Lyra, having raised the question whether the truth of faith can be sufficiently proved by the sacred scripture, answers thus, as we read in Pelbart’s Golden Rosary, Tom. 3. c. de Fide, Article 9.</w:t>
      </w:r>
    </w:p>
    <w:p w14:paraId="2D18495B">
      <w:pPr>
        <w:pStyle w:val="11"/>
        <w:widowControl/>
      </w:pPr>
      <w:r>
        <w:t>利拉（Lyra）提出了信仰的真理是否可以被神圣的圣经充分证明的问题，祂（he）如此回答，正如我们在佩尔巴特（Pelbart）的《黄金玫瑰经》（Golden Rosary），第 3 卷，第 9 条《论信心》中所读到的：“通过圣经证明（proof）的功效可以这样理解，即，虽然圣经在某种意义上可以以别的方式解释，至少可以避免明显的矛盾，但是简单地说，它不能以任何其他方式被如此合理地（reasonably）解释，以至于大公信仰（catholic faith）的解释总是显得更合理。”</w:t>
      </w:r>
    </w:p>
    <w:p w14:paraId="3E2743B4">
      <w:pPr>
        <w:pStyle w:val="11"/>
        <w:spacing w:line="248" w:lineRule="auto"/>
        <w:rPr>
          <w:rFonts w:hint="eastAsia"/>
        </w:rPr>
      </w:pPr>
    </w:p>
    <w:p w14:paraId="69625B16">
      <w:pPr>
        <w:pStyle w:val="11"/>
        <w:widowControl/>
      </w:pPr>
      <w:r>
        <w:t>“The efficacy of proof through scripture may be otherwise taken thus, that, although scripture may in some sense be otherwise explained so as at least to escape without a manifest contradiction, yet, speaking simply, it cannot so reasonably be explained in any other manner but that the exposition of the catholic faith shall always appear more reasonable20.”</w:t>
      </w:r>
    </w:p>
    <w:p w14:paraId="663C6444">
      <w:pPr>
        <w:pStyle w:val="11"/>
        <w:widowControl/>
      </w:pPr>
      <w:r>
        <w:t>“通过圣经证明（proof）的功效可以这样理解，即，虽然圣经在某种意义上可以以别的方式解释，至少可以避免明显的矛盾，但是简单地说，它不能以任何其他方式被如此合理地（reasonably）解释，以至于大公信仰（catholic faith）的解释总是显得更合理。”</w:t>
      </w:r>
    </w:p>
    <w:p w14:paraId="11C9ECF4">
      <w:pPr>
        <w:pStyle w:val="11"/>
        <w:spacing w:line="248" w:lineRule="auto"/>
        <w:rPr>
          <w:rFonts w:hint="eastAsia"/>
        </w:rPr>
      </w:pPr>
    </w:p>
    <w:p w14:paraId="01D2FEC6">
      <w:pPr>
        <w:pStyle w:val="11"/>
        <w:widowControl/>
      </w:pPr>
      <w:r>
        <w:t>So that, however heretics may turn and twist the scriptures, yet the scriptures shall assert of themselves their own truth from the false expositions of heretics in such a manner as to make the catholic truth ever seem more probable to any man not wholly estranged from it.</w:t>
      </w:r>
    </w:p>
    <w:p w14:paraId="2D036D80">
      <w:pPr>
        <w:pStyle w:val="11"/>
        <w:widowControl/>
      </w:pPr>
      <w:r>
        <w:t>因此，无论异端如何扭曲（turn and twist）圣经，圣经都会以一种方式，从异端的错误解释中维护（assert）自己的真理，使得任何没有完全疏远（estranged from）它的人，都会觉得大公信仰的真理更可信（probable）。</w:t>
      </w:r>
    </w:p>
    <w:p w14:paraId="4B2EB0A2">
      <w:pPr>
        <w:pStyle w:val="11"/>
        <w:spacing w:line="248" w:lineRule="auto"/>
        <w:rPr>
          <w:rFonts w:hint="eastAsia"/>
        </w:rPr>
      </w:pPr>
    </w:p>
    <w:p w14:paraId="4BC797B8">
      <w:pPr>
        <w:pStyle w:val="11"/>
        <w:widowControl/>
      </w:pPr>
      <w:r>
        <w:t>Cajetan, in the preface to his commentaries upon the books of Moses, says, that the exposition of scripture is not tied by God to the sense of the fathers; and he therefore admonishes his readers not to take it ill, or blame him, if he sometimes dissent from the torrent of the fathers, that is, from their unanimous opinion.</w:t>
      </w:r>
    </w:p>
    <w:p w14:paraId="20F91110">
      <w:pPr>
        <w:pStyle w:val="11"/>
        <w:widowControl/>
      </w:pPr>
      <w:r>
        <w:t>加埃坦（Cajetan）在祂（his）对摩西（Moses）书卷的注释（commentaries）的序言中说，圣经的解释没有被上帝束缚于教父的意义；因此祂（he）告诫（admonishes）祂（his）的读者，如果祂（he）有时不同意教父的洪流（torrent），也就是他们的共同观点，不要因此生气（take it ill）或责备祂（him）。</w:t>
      </w:r>
    </w:p>
    <w:p w14:paraId="03A8B635">
      <w:pPr>
        <w:pStyle w:val="11"/>
        <w:spacing w:line="248" w:lineRule="auto"/>
        <w:rPr>
          <w:rFonts w:hint="eastAsia"/>
        </w:rPr>
      </w:pPr>
    </w:p>
    <w:p w14:paraId="72D38D83">
      <w:pPr>
        <w:pStyle w:val="11"/>
        <w:widowControl/>
      </w:pPr>
      <w:r>
        <w:t>Canus, in his Common places, Lib. VII. c. 3, censures the cardinal severely, and charges him with arrogance; but it is not necessary that I should appear in his defense, whom Andradius vindicates in the second book of his Defensio Tridentina, subjoining also some reasons to shew that he could say truly what he actually hath said.</w:t>
      </w:r>
    </w:p>
    <w:p w14:paraId="42A0BBA5">
      <w:pPr>
        <w:pStyle w:val="11"/>
        <w:widowControl/>
      </w:pPr>
      <w:r>
        <w:t>卡努斯（Canus）在祂（his）的《一般议题》（Common places, Lib. VII. c. 3）中，严厉地责备（censures）这位红衣主教，并指控（charges him with）祂（him）傲慢（arrogance）；但我没有必要为祂（whom）辩护，安德拉迪乌斯（Andradius）在祂（his）《特伦特会议辩护》（Defensio Tridentina）的第二卷中为祂（him）辩护，也补充了一些理由来表明祂（he）所说的确实是真实的。</w:t>
      </w:r>
    </w:p>
    <w:p w14:paraId="00AB970B">
      <w:pPr>
        <w:pStyle w:val="11"/>
        <w:spacing w:line="248" w:lineRule="auto"/>
        <w:rPr>
          <w:rFonts w:hint="eastAsia"/>
        </w:rPr>
      </w:pPr>
    </w:p>
    <w:p w14:paraId="3DEF2DCE">
      <w:pPr>
        <w:pStyle w:val="11"/>
        <w:widowControl/>
      </w:pPr>
      <w:r>
        <w:t>For he alleges, firstly, that the fathers were too much given to allegorical expositions; and, consequently, that since the sense of scripture is but one, Cajetan is not to be blamed for undervaluing the allegories of the fathers.</w:t>
      </w:r>
    </w:p>
    <w:p w14:paraId="5840339B">
      <w:pPr>
        <w:pStyle w:val="11"/>
        <w:widowControl/>
      </w:pPr>
      <w:r>
        <w:t>因为祂（he）首先声称，教父们过于热衷（given to）于寓意（allegorical）的解释；因此，既然圣经的意义只有一个，就不应该责备加埃坦（Cajetan）低估教父的寓意。</w:t>
      </w:r>
    </w:p>
    <w:p w14:paraId="6C2632D7">
      <w:pPr>
        <w:pStyle w:val="11"/>
        <w:spacing w:line="248" w:lineRule="auto"/>
        <w:rPr>
          <w:rFonts w:hint="eastAsia"/>
        </w:rPr>
      </w:pPr>
    </w:p>
    <w:p w14:paraId="54458B12">
      <w:pPr>
        <w:pStyle w:val="11"/>
        <w:widowControl/>
      </w:pPr>
      <w:r>
        <w:t>Secondly, he says, that the ancient fathers, however united in their sentiments upon the mysteries of religion, did yet assign different and dissimilar meanings when they approached the interpretation of scripture.</w:t>
      </w:r>
    </w:p>
    <w:p w14:paraId="5F8DF3BB">
      <w:pPr>
        <w:pStyle w:val="11"/>
        <w:widowControl/>
      </w:pPr>
      <w:r>
        <w:t>其次，祂（he）说，古代教父们，尽管在信仰的奥秘上观点一致（united in their sentiments），但当他们进行圣经解释时，却给出了不同和不相似的意义。</w:t>
      </w:r>
    </w:p>
    <w:p w14:paraId="2BF091F5">
      <w:pPr>
        <w:pStyle w:val="11"/>
        <w:spacing w:line="248" w:lineRule="auto"/>
        <w:rPr>
          <w:rFonts w:hint="eastAsia"/>
        </w:rPr>
      </w:pPr>
    </w:p>
    <w:p w14:paraId="127323BD">
      <w:pPr>
        <w:pStyle w:val="11"/>
        <w:widowControl/>
      </w:pPr>
      <w:r>
        <w:t>Thirdly and lastly, he affirms that the Holy Spirit is “the sole and faithful interpreter of scripture.”</w:t>
      </w:r>
    </w:p>
    <w:p w14:paraId="2FA7EE4B">
      <w:pPr>
        <w:pStyle w:val="11"/>
        <w:widowControl/>
      </w:pPr>
      <w:r>
        <w:t>第三也是最后，祂（he）断言圣灵是“圣经唯一和忠实的解释者。”</w:t>
      </w:r>
    </w:p>
    <w:p w14:paraId="0B5D8F1B">
      <w:pPr>
        <w:pStyle w:val="11"/>
        <w:spacing w:line="248" w:lineRule="auto"/>
        <w:rPr>
          <w:rFonts w:hint="eastAsia"/>
        </w:rPr>
      </w:pPr>
    </w:p>
    <w:p w14:paraId="3907EB03">
      <w:pPr>
        <w:pStyle w:val="11"/>
        <w:widowControl/>
      </w:pPr>
      <w:r>
        <w:t>Let it suffice to have said thus much upon the former part of this fifth question.</w:t>
      </w:r>
    </w:p>
    <w:p w14:paraId="1A789D43">
      <w:pPr>
        <w:pStyle w:val="11"/>
        <w:widowControl/>
      </w:pPr>
      <w:r>
        <w:t>关于第五个问题的前一部分，说到这里就足够了。</w:t>
      </w:r>
    </w:p>
    <w:p w14:paraId="7B736A77">
      <w:pPr>
        <w:pStyle w:val="11"/>
        <w:spacing w:line="248" w:lineRule="auto"/>
        <w:rPr>
          <w:rFonts w:hint="eastAsia"/>
        </w:rPr>
      </w:pPr>
    </w:p>
    <w:p w14:paraId="0F580CEF">
      <w:pPr>
        <w:pStyle w:val="11"/>
        <w:widowControl/>
      </w:pPr>
      <w:r>
        <w:t>Now follows the second part.</w:t>
      </w:r>
    </w:p>
    <w:p w14:paraId="6F8A4F1F">
      <w:pPr>
        <w:pStyle w:val="11"/>
        <w:widowControl/>
      </w:pPr>
      <w:r>
        <w:t>现在是第二部分。</w:t>
      </w:r>
    </w:p>
    <w:p w14:paraId="4183E982">
      <w:pPr>
        <w:pStyle w:val="11"/>
        <w:spacing w:line="248" w:lineRule="auto"/>
        <w:rPr>
          <w:rFonts w:hint="eastAsia"/>
        </w:rPr>
      </w:pPr>
    </w:p>
    <w:p w14:paraId="1BB3DD2C">
      <w:pPr>
        <w:pStyle w:val="11"/>
        <w:widowControl/>
      </w:pPr>
      <w:r>
        <w:t>[Nunquam Pauli sensum ingredieris, donec usu bonæ intentionis in lectione ejus, et studio assiduæ meditationis, spiritum ejus imbiberis.—Opp. T. 1. p. 1171. Basil. 1566.]</w:t>
      </w:r>
    </w:p>
    <w:p w14:paraId="10263EB8">
      <w:pPr>
        <w:pStyle w:val="11"/>
        <w:spacing w:line="248" w:lineRule="auto"/>
        <w:rPr>
          <w:rFonts w:hint="eastAsia"/>
        </w:rPr>
      </w:pPr>
    </w:p>
    <w:p w14:paraId="1A53C35D">
      <w:pPr>
        <w:pStyle w:val="11"/>
        <w:widowControl/>
      </w:pPr>
      <w:r>
        <w:t>[你绝不能进入保罗（Pauli）的意义，除非你通过虔诚意图（bonæ intentionis）的习惯性运用，以及勤奋（assiduæ）默想的努力，吸取祂（ejus）的圣灵。—Opp. T. 1. p. 1171. Basil. 1566.]</w:t>
      </w:r>
    </w:p>
    <w:p w14:paraId="2C1878C4">
      <w:pPr>
        <w:pStyle w:val="11"/>
        <w:widowControl/>
      </w:pPr>
      <w:r>
        <w:t>[Nunquam Davidem intelliges, donec ipsa experientia Psalmorum affectus indueris. This piece, however, is not by Bernard.]</w:t>
      </w:r>
    </w:p>
    <w:p w14:paraId="076D1BF3">
      <w:pPr>
        <w:pStyle w:val="11"/>
        <w:spacing w:line="248" w:lineRule="auto"/>
        <w:rPr>
          <w:rFonts w:hint="eastAsia"/>
        </w:rPr>
      </w:pPr>
    </w:p>
    <w:p w14:paraId="27DA2FC7">
      <w:pPr>
        <w:pStyle w:val="11"/>
        <w:widowControl/>
      </w:pPr>
      <w:r>
        <w:t>[你永远不能理解大卫，直到你通过诗篇情感的亲身（ipsa experientia）经历。然而，这篇文章并非伯纳德所写。]</w:t>
      </w:r>
    </w:p>
    <w:p w14:paraId="2840DACB">
      <w:pPr>
        <w:pStyle w:val="11"/>
        <w:spacing w:line="248" w:lineRule="auto"/>
        <w:rPr>
          <w:rFonts w:hint="eastAsia"/>
        </w:rPr>
      </w:pPr>
    </w:p>
    <w:p w14:paraId="615C0B91">
      <w:pPr>
        <w:pStyle w:val="11"/>
        <w:widowControl/>
      </w:pPr>
      <w:r>
        <w:t>[Qui scripturam aliter intelligit, quam sensus Spiritus Sancti efflagitat, a quo scripta est, hæreticus appellari potest.]</w:t>
      </w:r>
    </w:p>
    <w:p w14:paraId="1E08AB56">
      <w:pPr>
        <w:pStyle w:val="11"/>
        <w:spacing w:line="248" w:lineRule="auto"/>
        <w:rPr>
          <w:rFonts w:hint="eastAsia"/>
        </w:rPr>
      </w:pPr>
    </w:p>
    <w:p w14:paraId="0B78ED5A">
      <w:pPr>
        <w:pStyle w:val="11"/>
        <w:widowControl/>
      </w:pPr>
      <w:r>
        <w:t>[那以不同于写下它（quo scripta est）的圣灵（Spiritus Sancti）所要求的意义（sensus）理解圣经（scripturam）的人，可以被称为异端（hæreticus appellari potest）。]</w:t>
      </w:r>
    </w:p>
    <w:p w14:paraId="669FF7E0">
      <w:pPr>
        <w:pStyle w:val="11"/>
        <w:spacing w:line="248" w:lineRule="auto"/>
        <w:rPr>
          <w:rFonts w:hint="eastAsia"/>
        </w:rPr>
      </w:pPr>
    </w:p>
    <w:p w14:paraId="029C6833">
      <w:pPr>
        <w:pStyle w:val="11"/>
        <w:widowControl/>
      </w:pPr>
      <w:r>
        <w:t>[Quid ergo nos facimus, fratres, qui docemus vos, si unctio ejus docet vos de omnibus? Quasi nos sine causa laboramus. Et ut quid tantum clamamus? Dimittamus vos unctioni illius, ut doceat vos unctio ipsius. Sed modo mihi facio quæstionem, et illi ipsi apostolo facio. Dignetur audire parvulum quærentem a se: ipsi Joanni dico, Unctionem habebant quibus loquebaris? Tu dixisti, quia unctio ipsius docet vos de omnibus: ut quid talem epistolam fecisti? quid illos tu docebas? quid instruebas? quid ædificabas?—Opp. T. 9. p. 129, 2. Paris. 1555.]</w:t>
      </w:r>
    </w:p>
    <w:p w14:paraId="776F8418">
      <w:pPr>
        <w:pStyle w:val="11"/>
        <w:spacing w:line="248" w:lineRule="auto"/>
        <w:rPr>
          <w:rFonts w:hint="eastAsia"/>
        </w:rPr>
      </w:pPr>
    </w:p>
    <w:p w14:paraId="1F135CDA">
      <w:pPr>
        <w:pStyle w:val="11"/>
        <w:widowControl/>
      </w:pPr>
      <w:r>
        <w:t>[那么，弟兄们，如果我们教导你们的人，祂（ejus）的恩膏（unctio）教导你们一切，我们这些人怎么办呢？我们仿佛是徒劳地（sine causa）劳苦。为什么我们如此呼喊？让我们将你们交托给祂（illius）的恩膏，让祂（ipsius）自己的恩膏教导你们。但是既然我现在向自己提出了这个问题，我也向那位使徒提出它。愿祂（him）屈尊听祂（his）的一个小子（parvulum）问祂（him）：我对约翰自己说，你向祂（whom）说话的人有恩膏吗？你说，祂（ipsius）的恩膏教导你们一切：你为什么要写这封书信呢？你教导（docebas）他们什么？你指导（instruebas）他们什么？你造就（ædificabas）他们什么？—Opp. T. 9. p. 129, 2. Paris. 1555.]</w:t>
      </w:r>
    </w:p>
    <w:p w14:paraId="02BE853B">
      <w:pPr>
        <w:pStyle w:val="11"/>
        <w:spacing w:line="248" w:lineRule="auto"/>
        <w:rPr>
          <w:rFonts w:hint="eastAsia"/>
        </w:rPr>
      </w:pPr>
    </w:p>
    <w:p w14:paraId="4F0118D9">
      <w:pPr>
        <w:pStyle w:val="11"/>
        <w:widowControl/>
      </w:pPr>
      <w:r>
        <w:t>[Videte magnum sacramentum, fratres. Sonus verborum nostrorum aures perculit: magister intus est. Nolite putare quemquam hominem aliquid discere ab homine. Admonere possumus per strepitum vocis nostræ: si non sit intus qui doceat, inanis fit strepitus noster. Adeo, fratres, vultis nosse? Nunquid non sermonem istum omnes audistis? Quam multi hinc indocti exituri sunt! Quantum ad me pertinet, omnibus locutus sum; sed quibus unctio illa intus non loquitur, quos Spiritus Sanctus intus non doceat, indocti redeunt. Magisteria forinsecus adjutoria quædam sunt et admonitiones: cathedram in cœlo habet, qui corda docet.—Ibid.]</w:t>
      </w:r>
    </w:p>
    <w:p w14:paraId="4F6CCD9D">
      <w:pPr>
        <w:pStyle w:val="11"/>
        <w:spacing w:line="248" w:lineRule="auto"/>
        <w:rPr>
          <w:rFonts w:hint="eastAsia"/>
        </w:rPr>
      </w:pPr>
    </w:p>
    <w:p w14:paraId="7FD7A65D">
      <w:pPr>
        <w:pStyle w:val="11"/>
        <w:widowControl/>
      </w:pPr>
      <w:r>
        <w:t>[看这个伟大的奥秘（sacramentum），弟兄们。我们言语的声音敲击了耳朵：师父在内在。不要以为任何人是从人学习的。我们可能通过我们声音的喧哗（strepitum）来告诫（Admonere）你们：如果那在内在教导的（intus qui doceat）不在，我们的喧哗就是空洞的（inanis）。那么，弟兄们，你们想进一步知道吗？你们不是所有人都听过这段论述吗？然而将有多少人离开这里时仍未受教（indocti）！就我而言（Quantum ad me pertinet），我已经向所有的人说了；但是那些恩膏在内在不向祂（whom）说话的人，那些圣灵在内在不教导祂（whom）的人，祂（they）们离开时仍未受教。外在的指导是一种帮助和告诫：但是那教导人心的人在天上有祂（his）的座位（cathedram in cœlo habet）。—Ibid.]</w:t>
      </w:r>
    </w:p>
    <w:p w14:paraId="608FDECF">
      <w:pPr>
        <w:pStyle w:val="11"/>
        <w:spacing w:line="248" w:lineRule="auto"/>
        <w:rPr>
          <w:rFonts w:hint="eastAsia"/>
        </w:rPr>
      </w:pPr>
    </w:p>
    <w:p w14:paraId="4BF3FEE1">
      <w:pPr>
        <w:pStyle w:val="11"/>
        <w:widowControl/>
      </w:pPr>
      <w:r>
        <w:t>[Sic enim docet Deus eos qui secundum propositum vocati sunt, simul donans et quid agant scire, et quod sciunt agere....Isto modo sunt omnes secundum propositum vocati, sicut scriptum est in prophctis, Docibiles Dei.—De Gratia Christi. c. 13. Opp. T. 7. p. 166, 2.]</w:t>
      </w:r>
    </w:p>
    <w:p w14:paraId="7FA4F427">
      <w:pPr>
        <w:pStyle w:val="11"/>
        <w:spacing w:line="248" w:lineRule="auto"/>
        <w:rPr>
          <w:rFonts w:hint="eastAsia"/>
        </w:rPr>
      </w:pPr>
    </w:p>
    <w:p w14:paraId="1C678348">
      <w:pPr>
        <w:pStyle w:val="11"/>
        <w:widowControl/>
      </w:pPr>
      <w:r>
        <w:t>[因为上帝如此教导那些按着旨意被呼召的人，同时赐予（donans）他们知道（scire）该做什么，以及行出（agere）他们所知道的。...所有按着旨意被呼召的人都是如此，正如先知书中所写的，受教于上帝的人（Docibiles Dei）。—De Gratia Christi. c. 13. Opp. T. 7. p. 166, 2.]</w:t>
      </w:r>
    </w:p>
    <w:p w14:paraId="7F47ED8C">
      <w:pPr>
        <w:pStyle w:val="11"/>
        <w:spacing w:line="248" w:lineRule="auto"/>
        <w:rPr>
          <w:rFonts w:hint="eastAsia"/>
        </w:rPr>
      </w:pPr>
    </w:p>
    <w:p w14:paraId="4233CE9A">
      <w:pPr>
        <w:pStyle w:val="11"/>
        <w:widowControl/>
      </w:pPr>
      <w:r>
        <w:t>[It should be c. 3.]</w:t>
      </w:r>
    </w:p>
    <w:p w14:paraId="40B08AB8">
      <w:pPr>
        <w:pStyle w:val="11"/>
        <w:spacing w:line="248" w:lineRule="auto"/>
        <w:rPr>
          <w:rFonts w:hint="eastAsia"/>
        </w:rPr>
      </w:pPr>
    </w:p>
    <w:p w14:paraId="369BA992">
      <w:pPr>
        <w:pStyle w:val="11"/>
        <w:widowControl/>
      </w:pPr>
      <w:r>
        <w:t>[应为第 3 章。]</w:t>
      </w:r>
    </w:p>
    <w:p w14:paraId="2FF1C0C2">
      <w:pPr>
        <w:pStyle w:val="11"/>
        <w:spacing w:line="248" w:lineRule="auto"/>
        <w:rPr>
          <w:rFonts w:hint="eastAsia"/>
        </w:rPr>
      </w:pPr>
    </w:p>
    <w:p w14:paraId="53F90D7F">
      <w:pPr>
        <w:pStyle w:val="11"/>
        <w:widowControl/>
      </w:pPr>
      <w:r>
        <w:t>[The opinion of Jerome, in Dist. 26, c. 1, is: Unius uxoris virum, id est, monogamum post baptismum. That of Augustine, ibid. c. 2, is, Acutius intelligunt qui nec eum, qui catechumenus vel paganus habuit alteram, ordinandum censuerunt.]</w:t>
      </w:r>
    </w:p>
    <w:p w14:paraId="2744D99E">
      <w:pPr>
        <w:pStyle w:val="11"/>
        <w:spacing w:line="248" w:lineRule="auto"/>
        <w:rPr>
          <w:rFonts w:hint="eastAsia"/>
        </w:rPr>
      </w:pPr>
    </w:p>
    <w:p w14:paraId="283C7C2D">
      <w:pPr>
        <w:pStyle w:val="11"/>
        <w:widowControl/>
      </w:pPr>
      <w:r>
        <w:t>[耶罗米（Jerome）在 Dist. 26, c. 1 的观点是：一个妇人的丈夫，即受洗后的独身者（monogamum post baptismum）。奥古斯丁（Augustine）在 ibid. c. 2 的观点是：那些裁定（censuerunt）连在受洗前（catechumenus vel paganus）娶过另一个妇人的人都不应被按立（ordinandum）的人，理解得更精微（Acutius intelligunt）。]</w:t>
      </w:r>
    </w:p>
    <w:p w14:paraId="30367C71">
      <w:pPr>
        <w:pStyle w:val="11"/>
        <w:spacing w:line="248" w:lineRule="auto"/>
        <w:rPr>
          <w:rFonts w:hint="eastAsia"/>
        </w:rPr>
      </w:pPr>
    </w:p>
    <w:p w14:paraId="7778B19E">
      <w:pPr>
        <w:pStyle w:val="11"/>
        <w:widowControl/>
      </w:pPr>
      <w:r>
        <w:t>[Jam illud videndum, an de bello satis sibi constet Augustinus; qui cum tot locis Christiane bellum detestetur, nunc adversus Manichæos ac Donatistas belli patronus esse videatur.—p. 212. Basil. 1535.]</w:t>
      </w:r>
    </w:p>
    <w:p w14:paraId="58785F6A">
      <w:pPr>
        <w:pStyle w:val="11"/>
        <w:widowControl/>
      </w:pPr>
      <w:r>
        <w:t>[现在必须看看，奥古斯丁（Augustinus）在战争（bello）问题上是否能与自己保持一致（satis sibi constet）；祂（qui）在许多地方都厌恶（detestetur）基督徒的战争，现在却似乎是反对摩尼教（Manichæos）和多纳图斯派（Donatistas）战争的拥护者（patronus esse videatur）。—p. 212. Basil. 1535.]</w:t>
      </w:r>
    </w:p>
    <w:p w14:paraId="594905C7">
      <w:pPr>
        <w:pStyle w:val="11"/>
        <w:spacing w:line="248" w:lineRule="auto"/>
        <w:rPr>
          <w:rFonts w:hint="eastAsia"/>
        </w:rPr>
      </w:pPr>
    </w:p>
    <w:p w14:paraId="436E3F14">
      <w:pPr>
        <w:pStyle w:val="11"/>
        <w:widowControl/>
      </w:pPr>
      <w:r>
        <w:t>[Agnitio vera est apostolorum doctrina, et antiquus ecclesiæ status in universo mundo, et character corporis Christi, secundum successiones episcoporum, quibus illi eam, quæ in unoquoque loco est, ecclesiam tradiderunt, quæ pervenit usque ad nos, custodita sine fictione scripturarum tractatione plenissima, neque additamentum neque ablationem recipiens, et lectio sine falsatione, et secundum scripturas expositio legitima et diligens, et sine periculo et sine blasphemia.—p. 400. A. ed. Fevard.]</w:t>
      </w:r>
    </w:p>
    <w:p w14:paraId="6BD80995">
      <w:pPr>
        <w:pStyle w:val="11"/>
        <w:spacing w:line="248" w:lineRule="auto"/>
        <w:rPr>
          <w:rFonts w:hint="eastAsia"/>
        </w:rPr>
      </w:pPr>
    </w:p>
    <w:p w14:paraId="418D2521">
      <w:pPr>
        <w:pStyle w:val="11"/>
        <w:widowControl/>
      </w:pPr>
      <w:r>
        <w:t>[真正的知识（Agnitio vera）是使徒的教义，以及普世教会（ecclesiæ status in universo mundo）的古老状态，以及基督身体的特征（character corporis Christi），照着主教的继承（successiones episcoporum），使徒将教会（eam, quæ in unoquoque loco est, ecclesiam）传给了他们，这教会一直存留（pervenit usque ad nos），被保守，没有伪造的（sine fictione）圣经处理，是完全的（plenissima），不接受任何增加或移除（neque additamentum neque ablationem recipiens），阅读没有歪曲（sine falsatione），并且照着圣经的解释是合法而殷勤的（legitima et diligens），没有危险，也没有亵渎（blasphemia）。—p. 400. A. ed. Fevard.]</w:t>
      </w:r>
    </w:p>
    <w:p w14:paraId="43BC4A1C">
      <w:pPr>
        <w:pStyle w:val="11"/>
        <w:spacing w:line="248" w:lineRule="auto"/>
        <w:rPr>
          <w:rFonts w:hint="eastAsia"/>
        </w:rPr>
      </w:pPr>
    </w:p>
    <w:p w14:paraId="72D090C1">
      <w:pPr>
        <w:pStyle w:val="11"/>
        <w:widowControl/>
      </w:pPr>
      <w:r>
        <w:t>[Optimus lector est, qui dictorum mtelligentiam exspectet ex verbis potius quam imponat, et retulerit magis quam attulerit, neque cogat id videri dictis contineri, quod ante lectionem præsumpserit intelligendum. Cum itaque de rebus Dei erit sermo, concedamus cognitionem sui Deo, dictisque ejus pia veneratione famulemur. Idoneus enim sibi testis est, qui nisi per se cognitus non est.—pp. 776, 777. Opp. Paris. 1693.]</w:t>
      </w:r>
    </w:p>
    <w:p w14:paraId="560587D4">
      <w:pPr>
        <w:pStyle w:val="11"/>
        <w:spacing w:line="248" w:lineRule="auto"/>
        <w:rPr>
          <w:rFonts w:hint="eastAsia"/>
        </w:rPr>
      </w:pPr>
    </w:p>
    <w:p w14:paraId="08BF1FD4">
      <w:pPr>
        <w:pStyle w:val="11"/>
        <w:widowControl/>
      </w:pPr>
      <w:r>
        <w:t>[最好的读者（Optimus lector）是，宁愿等待从措辞中得到所说之事的理解（mtelligentiam exspectet ex verbis potius quam imponat），是领受（retulerit magis quam attulerit）而不是带来，也不强迫（neque cogat）那在阅读之前就预先假定（præsumpserit intelligendum）的意义似乎包含（videri dictis contineri）在所说的话中。因此，当论述（sermo）关于上帝的事时，让我们将对祂（sui）的知识归给上帝（concedamus cognitionem sui Deo），并以敬虔的尊崇服事（famulemur）祂（ejus）的圣言（dictis）。因为祂（he）是祂（sibi）自己的足够见证者（Idoneus enim testis est），祂（qui）除非借着自己，就不能被认识（nisi per se cognitus non est）。—pp. 776, 777. Opp. Paris. 1693.]</w:t>
      </w:r>
    </w:p>
    <w:p w14:paraId="038F3339">
      <w:pPr>
        <w:pStyle w:val="11"/>
        <w:spacing w:line="248" w:lineRule="auto"/>
        <w:rPr>
          <w:rFonts w:hint="eastAsia"/>
        </w:rPr>
      </w:pPr>
    </w:p>
    <w:p w14:paraId="7690BAB8">
      <w:pPr>
        <w:pStyle w:val="11"/>
        <w:widowControl/>
      </w:pPr>
      <w:r>
        <w:t>[Ista controversia judicem quærit. Judicet ergo Christus, et cui rei mors ejus profecerit, ipse dicat: hic est, inquit, sanguis meus, qui pro multis effundatur in remissionem peccatorum, Judicet cum illo et apostolus, quia et in apostolo ipse loquitur Christus.—Opp. T. 7. p. 185.]</w:t>
      </w:r>
    </w:p>
    <w:p w14:paraId="65EFF8C7">
      <w:pPr>
        <w:pStyle w:val="11"/>
        <w:spacing w:line="248" w:lineRule="auto"/>
        <w:rPr>
          <w:rFonts w:hint="eastAsia"/>
        </w:rPr>
      </w:pPr>
    </w:p>
    <w:p w14:paraId="19C28DAD">
      <w:pPr>
        <w:pStyle w:val="11"/>
        <w:widowControl/>
      </w:pPr>
      <w:r>
        <w:t>[这个争议需要一位裁判者（judicem quærit）。因此愿基督判断（Judicet ergo Christus），并且祂（ipse）自己说出祂（ejus）的死对何事有益（profecerit）：祂（hic）说，这是我的血，为多人流出，使罪得赦（remissionem peccatorum）。愿使徒也与祂（illo et apostolus）一同判断，因为基督自己也在使徒里面说话（ipse loquitur Christus）。—Opp. T. 7. p. 185.]</w:t>
      </w:r>
    </w:p>
    <w:p w14:paraId="062437EA">
      <w:pPr>
        <w:pStyle w:val="11"/>
        <w:spacing w:line="248" w:lineRule="auto"/>
        <w:rPr>
          <w:rFonts w:hint="eastAsia"/>
        </w:rPr>
      </w:pPr>
    </w:p>
    <w:p w14:paraId="31313B3B">
      <w:pPr>
        <w:pStyle w:val="11"/>
        <w:widowControl/>
      </w:pPr>
      <w:r>
        <w:t>[Sedeat ergo inter nos judex apostolus Joannes, et dicat nobis: Carissimi, diligamus invicem.— Opp. T. 7. p. 284. 2.]</w:t>
      </w:r>
    </w:p>
    <w:p w14:paraId="7DCCA192">
      <w:pPr>
        <w:pStyle w:val="11"/>
        <w:widowControl/>
      </w:pPr>
      <w:r>
        <w:t>[因此愿使徒约翰（Joannes）坐在我们之间作裁判者，并对我们说：亲爱的（Carissimi），让我们彼此相爱（diligamus invicem）。— Opp. T. 7. p. 284. 2.]</w:t>
      </w:r>
    </w:p>
    <w:p w14:paraId="6BB86AE0">
      <w:pPr>
        <w:pStyle w:val="11"/>
        <w:spacing w:line="248" w:lineRule="auto"/>
        <w:rPr>
          <w:rFonts w:hint="eastAsia"/>
        </w:rPr>
      </w:pPr>
    </w:p>
    <w:p w14:paraId="03B80702">
      <w:pPr>
        <w:pStyle w:val="11"/>
        <w:widowControl/>
      </w:pPr>
      <w:r>
        <w:t>[Nos has duas societates angelicas, inter se dispares atque contrarias, unam et natura bonam et voluntate rectam, aliam vero natura bonam, sed voluntate perversam, aliis manifestioribus divinarum scripturarum testimoniis declaratas, quod in hoc libro, cui nomen Genesis, lucis tenebrarumque vocabulis significatas existimavimus, etiamsi aliud sensit hoc loco forte qui scripsit. Non est inutiliter obscuritas hujus pertractata sententiæ, quia etsi voluntatem auctoris libri hujus indagare nequivimus, a regula tamen fidei, quæ per alias ejus auctoritatis sacras literas satis fidelibus nota est, non aberravimus.]</w:t>
      </w:r>
    </w:p>
    <w:p w14:paraId="56ECD1CB">
      <w:pPr>
        <w:pStyle w:val="11"/>
        <w:spacing w:line="248" w:lineRule="auto"/>
        <w:rPr>
          <w:rFonts w:hint="eastAsia"/>
        </w:rPr>
      </w:pPr>
    </w:p>
    <w:p w14:paraId="056C0E17">
      <w:pPr>
        <w:pStyle w:val="11"/>
        <w:widowControl/>
      </w:pPr>
      <w:r>
        <w:t>[我们假设（existimavimus）这两种天使的社团（societates angelicas），彼此不同（dispares）且对立（contrarias），一种是本性良善，意志正直（voluntate rectam），另一种是本性良善，但意志败坏（voluntate perversam），在神圣圣经的其他更清晰的见证中被宣告（declaratas），在这本名为《创世记》（Genesis）的书中，被光（lucis）和黑暗（tenebrarumque）的措辞所指（significatas），即使写它的人在这个地方可能有另一种感受（sensit）。这个裁决（sententiæ）的晦涩（obscuritas）并非无益地被讨论（pertractata）；因为即使我们未能探究（indagare nequivimus）这本书作者的意图（voluntatem auctoris），但我们也没有偏离（non aberravimus）信心的规则（regula fidei），这规则通过祂（ejus）权威的其他圣书，已足够为信徒所知。]</w:t>
      </w:r>
    </w:p>
    <w:p w14:paraId="7253418C">
      <w:pPr>
        <w:pStyle w:val="11"/>
        <w:spacing w:line="248" w:lineRule="auto"/>
        <w:rPr>
          <w:rFonts w:hint="eastAsia"/>
        </w:rPr>
      </w:pPr>
    </w:p>
    <w:p w14:paraId="6EA2D719">
      <w:pPr>
        <w:pStyle w:val="11"/>
        <w:widowControl/>
      </w:pPr>
      <w:r>
        <w:t>[Cum divinos libros legimus, in tanta multitudine verorum intellectuum qui de paucis verbis eruuntur, et sanitate catholicæ fidei muniuntur, id potissimum deligamus, quod certum apparuerit eum sensisse quem legimus: si autem hoc latet, id certe quod circumstantia scripturæ non impedit, et cum sana fide concordat: si autem et scripturæ circumstantia pertractari ac discuti non potest, saltem id solum quod fides sana præscribit. Aliud est enim, quid potissimum scriptor senserit non dignoscere, aliud autem a regula pietatis errare. Si utrumque vitetur, perfecte se habet fructus legentis. Si vero utrumque vitari non potest, etiamsi voluntas scriptoris incerta sit, sanæ fidei congruam non inutile est tenuisse sententiam.—Opp. T. 3. p. 116, 2.]</w:t>
      </w:r>
    </w:p>
    <w:p w14:paraId="77EF4BB8">
      <w:pPr>
        <w:pStyle w:val="11"/>
        <w:spacing w:line="248" w:lineRule="auto"/>
        <w:rPr>
          <w:rFonts w:hint="eastAsia"/>
        </w:rPr>
      </w:pPr>
    </w:p>
    <w:p w14:paraId="1FAC6FB7">
      <w:pPr>
        <w:pStyle w:val="11"/>
        <w:widowControl/>
      </w:pPr>
      <w:r>
        <w:t>[当我们阅读神圣的书卷时，从几个措辞中引出（eruuntur）的真实理解（verorum intellectuum）的数量如此之多（in tanta multitudine），并由大公信仰（catholicæ fidei）的健全（sanitate）所巩固（muniuntur），我们尤其应该选择（deligamus）那个我们所读的作者确定感受（sensisse）的意义：但是如果这向我们隐藏了（hoc latet），那么至少选择上下文（circumstantia scripturæ）不禁止（non impedit），并且与纯正信心（sana fide）和谐（concordat）的意义：但是如果上下文也不能被考虑（pertractari）和筛选（discuti non potest），那么至少只选择纯正信心所规定的（præscribit）。因为不能分辨（non dignoscere）作者主要意图（potissimum scriptor senserit）是什么是一回事，而偏离敬虔的规则（regula pietatis errare）是另一回事。如果避免了这两个错误（vitetur），读者所获得的益处就是完全的（perfecte）。但是如果两者不能避免，即使作者的意图不确定（incerta sit），获得一个与纯正信仰一致（congruam cum sana fide）的意义，也并非没有用处（non inutile est tenuisse sententiam）。—Opp. T. 3. p. 116, 2.]</w:t>
      </w:r>
    </w:p>
    <w:p w14:paraId="17A90620">
      <w:pPr>
        <w:pStyle w:val="11"/>
        <w:spacing w:line="248" w:lineRule="auto"/>
        <w:rPr>
          <w:rFonts w:hint="eastAsia"/>
        </w:rPr>
      </w:pPr>
    </w:p>
    <w:p w14:paraId="505D68AC">
      <w:pPr>
        <w:pStyle w:val="11"/>
        <w:widowControl/>
      </w:pPr>
      <w:r>
        <w:t>[Alios autem ita lego, ut quantalibet sanctitate doctrinaque præpolleant, non ideo verum putem, quia ipsi ita senserunt; sed quia mihi vel per illos auctores canonicos, vel probabili ratione, quod a vero non abhorreat, persuadere potuerunt.—Id. Ad Hieronym. T. 2. p. 15, 2.]</w:t>
      </w:r>
    </w:p>
    <w:p w14:paraId="325AC2E4">
      <w:pPr>
        <w:pStyle w:val="11"/>
        <w:spacing w:line="248" w:lineRule="auto"/>
        <w:rPr>
          <w:rFonts w:hint="eastAsia"/>
        </w:rPr>
      </w:pPr>
    </w:p>
    <w:p w14:paraId="6DD806E6">
      <w:pPr>
        <w:pStyle w:val="11"/>
        <w:widowControl/>
      </w:pPr>
      <w:r>
        <w:t>[至于其他作者（Alios autem），我如此阅读，无论他们的圣洁和学识多么优秀（quantalibet sanctitate doctrinaque præpolleant），我不会仅仅因为他们这样感受（ipsi ita senserunt）就认为那是真实的；而是因为他们能够说服我（persuadere potuerunt），他们的断言与真理（a vero non abhorreat）不矛盾，无论是通过那些正典作者（auctores canonicos），还是通过某种可能的理性（probabili ratione）。—Id. Ad Hieronym. T. 2. p. 15, 2.]</w:t>
      </w:r>
    </w:p>
    <w:p w14:paraId="64388BBE">
      <w:pPr>
        <w:pStyle w:val="11"/>
        <w:spacing w:line="248" w:lineRule="auto"/>
        <w:rPr>
          <w:rFonts w:hint="eastAsia"/>
        </w:rPr>
      </w:pPr>
    </w:p>
    <w:p w14:paraId="200151C6">
      <w:pPr>
        <w:pStyle w:val="11"/>
        <w:widowControl/>
      </w:pPr>
      <w:r>
        <w:t>[Quæst. 4. c. 17.]</w:t>
      </w:r>
    </w:p>
    <w:p w14:paraId="011F49CF">
      <w:pPr>
        <w:pStyle w:val="11"/>
        <w:spacing w:line="248" w:lineRule="auto"/>
        <w:rPr>
          <w:rFonts w:hint="eastAsia"/>
        </w:rPr>
      </w:pPr>
    </w:p>
    <w:p w14:paraId="0A88E34A">
      <w:pPr>
        <w:pStyle w:val="11"/>
        <w:widowControl/>
      </w:pPr>
      <w:r>
        <w:t>[问题 4. 第 17 章。]</w:t>
      </w:r>
    </w:p>
    <w:p w14:paraId="1F976F8F">
      <w:pPr>
        <w:pStyle w:val="11"/>
        <w:spacing w:line="248" w:lineRule="auto"/>
        <w:rPr>
          <w:rFonts w:hint="eastAsia"/>
        </w:rPr>
      </w:pPr>
    </w:p>
    <w:p w14:paraId="53489127">
      <w:pPr>
        <w:pStyle w:val="11"/>
        <w:widowControl/>
      </w:pPr>
      <w:r>
        <w:t>[Quærendi sunt aliqui hujus controversiæ judices: si Christiani, de utraque parte dari non possunt, quia studiis veritas impeditur. Deforis quærendus est judex. Si paganus, non potest nosse christiana secreta. Si Judæus, inimicus est christiani baptismatis. Ergo in terris de hac re nullum poterit reperiri judicium. De cœlo quærendus est judex. Sed ad quid pulsamus ad cœlum, cum habemus hic in evangelio testamentum?— Optat. c. Parmen. Don. Lib. V. c. 3.]</w:t>
      </w:r>
    </w:p>
    <w:p w14:paraId="1B7BCE87">
      <w:pPr>
        <w:pStyle w:val="11"/>
        <w:spacing w:line="248" w:lineRule="auto"/>
        <w:rPr>
          <w:rFonts w:hint="eastAsia"/>
        </w:rPr>
      </w:pPr>
    </w:p>
    <w:p w14:paraId="1F2DC34E">
      <w:pPr>
        <w:pStyle w:val="11"/>
        <w:widowControl/>
      </w:pPr>
      <w:r>
        <w:t>[必须为这个争议寻求（Quærendi sunt）一些裁判者（judices）：如果是基督徒，他们不能被双方（utraque parte）同意指定（dari non possunt），因为真理被派系的热心（studiis veritas impeditur）所阻碍。必须寻求外部的裁判者。如果是一个异教徒（paganus），祂（he）不可能知道基督教的奥秘（christiana secreta）。如果是一个犹太人，祂（he）是基督教洗礼的仇敌（inimicus est christiani baptismatis）。因此，在地上找不到任何法庭（judicium）可以审理（reperiri）这件事。必须从天上寻求裁判者。但是，既然我们在福音中拥有祂（his）的遗嘱（testamentum），我们为什么要敲（pulsamus ad）天堂的门呢？— Optat. c. Parmen. Don. Lib. V. c. 3.]</w:t>
      </w:r>
    </w:p>
    <w:p w14:paraId="4D48A254">
      <w:pPr>
        <w:pStyle w:val="11"/>
        <w:spacing w:line="248" w:lineRule="auto"/>
        <w:rPr>
          <w:rFonts w:hint="eastAsia"/>
        </w:rPr>
      </w:pPr>
    </w:p>
    <w:p w14:paraId="0E33AD44">
      <w:pPr>
        <w:pStyle w:val="11"/>
        <w:widowControl/>
      </w:pPr>
      <w:r>
        <w:t>[Hæc ego, fratres, coram ipso apud vos plenius disputarem: sed certus non ignaros vos esse fidei, vestrum refugit examen.—Sermo c. Auxent. n. 26. p. 353. T. 8. Paris. 1839.]</w:t>
      </w:r>
    </w:p>
    <w:p w14:paraId="16D1D031">
      <w:pPr>
        <w:pStyle w:val="11"/>
        <w:spacing w:line="248" w:lineRule="auto"/>
        <w:rPr>
          <w:rFonts w:hint="eastAsia"/>
        </w:rPr>
      </w:pPr>
    </w:p>
    <w:p w14:paraId="7EF6D9BE">
      <w:pPr>
        <w:pStyle w:val="11"/>
        <w:widowControl/>
      </w:pPr>
      <w:r>
        <w:t>[弟兄们，我本想在你们这里更充分地与祂（him）当面辩论：但我确信你们不是不了解信仰，祂（he）逃避了你们的检验（vestrum refugit examen）。—Sermo c. Auxent. n. 26. p. 353. T. 8. Paris. 1839.]</w:t>
      </w:r>
    </w:p>
    <w:p w14:paraId="668F898D">
      <w:pPr>
        <w:pStyle w:val="11"/>
        <w:spacing w:line="248" w:lineRule="auto"/>
        <w:rPr>
          <w:rFonts w:hint="eastAsia"/>
        </w:rPr>
      </w:pPr>
    </w:p>
    <w:p w14:paraId="3AE7EF60">
      <w:pPr>
        <w:pStyle w:val="11"/>
        <w:widowControl/>
      </w:pPr>
      <w:r>
        <w:t>[Alio modo potest accipi probationis efficacia per scripturam sic, quod licet scriptura possit aliter exponi aliquo modo, saltem ad evadendum absque contradictione manifesta, tamen simpliciter loquendo, non potest alio modo rationabiliter exponi, quin semper appareat expositio fidei catholicæ rationabilior.]</w:t>
      </w:r>
    </w:p>
    <w:p w14:paraId="14626111">
      <w:pPr>
        <w:pStyle w:val="11"/>
        <w:spacing w:line="248" w:lineRule="auto"/>
        <w:rPr>
          <w:rFonts w:hint="eastAsia"/>
        </w:rPr>
      </w:pPr>
    </w:p>
    <w:p w14:paraId="0EA50B44">
      <w:pPr>
        <w:pStyle w:val="11"/>
        <w:widowControl/>
      </w:pPr>
      <w:r>
        <w:t>[通过圣经证明（probationis）的功效可以以别的方式（Alio modo）接受（potest accipi）这样，虽然圣经在某种意义上可以以别的方式解释，至少可以避免明显的矛盾（absque contradictione manifesta），但是简单地说，它不能以任何其他方式被合理地（rationabiliter）解释，以至于大公信仰的解释总是显得更合理。]</w:t>
      </w:r>
    </w:p>
    <w:p w14:paraId="641AA346">
      <w:pPr>
        <w:pStyle w:val="11"/>
        <w:spacing w:line="249" w:lineRule="auto"/>
      </w:pPr>
    </w:p>
    <w:p w14:paraId="3A4008EA">
      <w:pPr>
        <w:pStyle w:val="11"/>
        <w:spacing w:line="249" w:lineRule="auto"/>
      </w:pPr>
    </w:p>
    <w:p w14:paraId="716C4B13">
      <w:pPr>
        <w:pStyle w:val="11"/>
        <w:spacing w:line="249" w:lineRule="auto"/>
      </w:pPr>
    </w:p>
    <w:p w14:paraId="29BF3FA5">
      <w:pPr>
        <w:pStyle w:val="11"/>
        <w:spacing w:line="249" w:lineRule="auto"/>
      </w:pPr>
    </w:p>
    <w:p w14:paraId="3FB1DB68">
      <w:pPr>
        <w:pStyle w:val="11"/>
        <w:widowControl/>
      </w:pPr>
      <w:r>
        <w:t>CHAPTER IX. THE STATE OF</w:t>
      </w:r>
    </w:p>
    <w:p w14:paraId="15B008FC">
      <w:pPr>
        <w:pStyle w:val="11"/>
        <w:widowControl/>
      </w:pPr>
      <w:r>
        <w:t>THE QUESTION&gt;</w:t>
      </w:r>
    </w:p>
    <w:p w14:paraId="25D6B4FC">
      <w:pPr>
        <w:pStyle w:val="11"/>
        <w:widowControl/>
      </w:pPr>
      <w:r>
        <w:t>CONCERNING THE MEANS OF FINDING THE TRUE</w:t>
      </w:r>
    </w:p>
    <w:p w14:paraId="7C80CEDD">
      <w:pPr>
        <w:pStyle w:val="11"/>
        <w:widowControl/>
      </w:pPr>
      <w:r>
        <w:t>SENSE OF SCRIPTURE.</w:t>
      </w:r>
    </w:p>
    <w:p w14:paraId="72EA50F4">
      <w:pPr>
        <w:spacing w:before="87" w:line="329" w:lineRule="auto"/>
        <w:ind w:firstLine="5"/>
        <w:jc w:val="both"/>
        <w:rPr>
          <w:rFonts w:hint="eastAsia" w:ascii="Times New Roman" w:hAnsi="Times New Roman" w:eastAsia="Times New Roman" w:cs="Times New Roman"/>
          <w:sz w:val="30"/>
          <w:szCs w:val="30"/>
        </w:rPr>
      </w:pPr>
    </w:p>
    <w:p w14:paraId="4D386285">
      <w:pPr>
        <w:pStyle w:val="2"/>
        <w:widowControl/>
        <w:numPr>
          <w:ilvl w:val="0"/>
          <w:numId w:val="34"/>
        </w:numPr>
        <w:ind w:left="0" w:leftChars="0" w:hanging="15" w:firstLineChars="0"/>
        <w:rPr>
          <w:b w:val="0"/>
          <w:bdr w:val="none" w:sz="0" w:space="0"/>
        </w:rPr>
      </w:pPr>
      <w:r>
        <w:t>关于</w:t>
      </w:r>
    </w:p>
    <w:p w14:paraId="664A8677">
      <w:pPr>
        <w:pStyle w:val="11"/>
        <w:widowControl/>
      </w:pPr>
      <w:r>
        <w:t>找到圣经真实意义的方法</w:t>
      </w:r>
    </w:p>
    <w:p w14:paraId="336EF3B5">
      <w:pPr>
        <w:pStyle w:val="11"/>
        <w:widowControl/>
      </w:pPr>
      <w:r>
        <w:t>之问题的阐述。</w:t>
      </w:r>
    </w:p>
    <w:p w14:paraId="113CCC1E">
      <w:pPr>
        <w:spacing w:before="87" w:line="329" w:lineRule="auto"/>
        <w:ind w:firstLine="5"/>
        <w:jc w:val="both"/>
        <w:rPr>
          <w:rFonts w:hint="eastAsia" w:ascii="Times New Roman" w:hAnsi="Times New Roman" w:eastAsia="Times New Roman" w:cs="Times New Roman"/>
          <w:sz w:val="30"/>
          <w:szCs w:val="30"/>
        </w:rPr>
      </w:pPr>
    </w:p>
    <w:p w14:paraId="6443571F">
      <w:pPr>
        <w:pStyle w:val="11"/>
        <w:widowControl/>
      </w:pPr>
      <w:r>
        <w:t>WE have spoken of the supreme authority for interpreting scripture, which we have proved to belong to the Holy Spirit speaking in the scriptures, not to fathers, or councils, or pope.</w:t>
      </w:r>
    </w:p>
    <w:p w14:paraId="4881D4F9">
      <w:pPr>
        <w:pStyle w:val="11"/>
        <w:widowControl/>
      </w:pPr>
      <w:r>
        <w:t>我们已经讨论了解释圣经的最高权威，我们证明它属于在圣经中说话的圣灵，而不是属于教父、会议或教皇。</w:t>
      </w:r>
    </w:p>
    <w:p w14:paraId="6CE21A5A">
      <w:pPr>
        <w:spacing w:before="87" w:line="329" w:lineRule="auto"/>
        <w:ind w:firstLine="5"/>
        <w:jc w:val="both"/>
        <w:rPr>
          <w:rFonts w:hint="eastAsia" w:ascii="Times New Roman" w:hAnsi="Times New Roman" w:eastAsia="Times New Roman" w:cs="Times New Roman"/>
          <w:sz w:val="30"/>
          <w:szCs w:val="30"/>
        </w:rPr>
      </w:pPr>
    </w:p>
    <w:p w14:paraId="36F289A8">
      <w:pPr>
        <w:pStyle w:val="11"/>
        <w:widowControl/>
      </w:pPr>
      <w:r>
        <w:t>We have now to treat concerning the means of finding the sense of scripture.</w:t>
      </w:r>
    </w:p>
    <w:p w14:paraId="729D8B6E">
      <w:pPr>
        <w:pStyle w:val="11"/>
        <w:widowControl/>
      </w:pPr>
      <w:r>
        <w:t>我们现在必须讨论找到圣经意义的方法。</w:t>
      </w:r>
    </w:p>
    <w:p w14:paraId="26EBFA81">
      <w:pPr>
        <w:spacing w:before="87" w:line="329" w:lineRule="auto"/>
        <w:ind w:firstLine="5"/>
        <w:jc w:val="both"/>
        <w:rPr>
          <w:rFonts w:hint="eastAsia" w:ascii="Times New Roman" w:hAnsi="Times New Roman" w:eastAsia="Times New Roman" w:cs="Times New Roman"/>
          <w:sz w:val="30"/>
          <w:szCs w:val="30"/>
        </w:rPr>
      </w:pPr>
    </w:p>
    <w:p w14:paraId="76C3E7F1">
      <w:pPr>
        <w:pStyle w:val="11"/>
        <w:widowControl/>
      </w:pPr>
      <w:r>
        <w:t>For since scripture hath no audible voice, we must use certain means to investigate what is the sense and what the mind of the scriptures.</w:t>
      </w:r>
    </w:p>
    <w:p w14:paraId="7AFFD018">
      <w:pPr>
        <w:pStyle w:val="11"/>
        <w:widowControl/>
      </w:pPr>
      <w:r>
        <w:t>因为既然圣经没有可听见的声音（audible voice），我们就必须使用某些方法来探究（investigate）圣经的意义是什么，圣经的心思是什么。</w:t>
      </w:r>
    </w:p>
    <w:p w14:paraId="353A9D13">
      <w:pPr>
        <w:spacing w:before="87" w:line="329" w:lineRule="auto"/>
        <w:ind w:firstLine="5"/>
        <w:jc w:val="both"/>
        <w:rPr>
          <w:rFonts w:hint="eastAsia" w:ascii="Times New Roman" w:hAnsi="Times New Roman" w:eastAsia="Times New Roman" w:cs="Times New Roman"/>
          <w:sz w:val="30"/>
          <w:szCs w:val="30"/>
        </w:rPr>
      </w:pPr>
    </w:p>
    <w:p w14:paraId="7ADD3C37">
      <w:pPr>
        <w:pStyle w:val="11"/>
        <w:widowControl/>
      </w:pPr>
      <w:r>
        <w:t>If Christ were now himself with us, if the apostles and prophets were living amongst us, we might repair to them, and entreat them to disclose to us the meaning of what they had written.</w:t>
      </w:r>
    </w:p>
    <w:p w14:paraId="054F62C7">
      <w:pPr>
        <w:pStyle w:val="11"/>
        <w:widowControl/>
      </w:pPr>
      <w:r>
        <w:t>如果基督现在亲自与我们同在，如果使徒和先知还活在我们中间，我们就可以去求问他们，恳求他们向我们揭示（disclose）他们所写之物的意义。</w:t>
      </w:r>
    </w:p>
    <w:p w14:paraId="3B6B93CA">
      <w:pPr>
        <w:spacing w:before="87" w:line="329" w:lineRule="auto"/>
        <w:ind w:firstLine="5"/>
        <w:jc w:val="both"/>
        <w:rPr>
          <w:rFonts w:hint="eastAsia" w:ascii="Times New Roman" w:hAnsi="Times New Roman" w:eastAsia="Times New Roman" w:cs="Times New Roman"/>
          <w:sz w:val="30"/>
          <w:szCs w:val="30"/>
        </w:rPr>
      </w:pPr>
    </w:p>
    <w:p w14:paraId="618564C6">
      <w:pPr>
        <w:pStyle w:val="11"/>
        <w:widowControl/>
      </w:pPr>
      <w:r>
        <w:t>But since they have departed and left us only their books, we must consider what means we should use to discover the true sense of scripture and the words of God.</w:t>
      </w:r>
    </w:p>
    <w:p w14:paraId="22A7F336">
      <w:pPr>
        <w:pStyle w:val="11"/>
        <w:widowControl/>
      </w:pPr>
      <w:r>
        <w:t>但是既然他们已经离开了，只给我们留下了他们的书卷，我们就必须考虑应该使用什么方法来发现圣经和上帝圣言的真实意义。</w:t>
      </w:r>
    </w:p>
    <w:p w14:paraId="6FC41715">
      <w:pPr>
        <w:spacing w:before="87" w:line="329" w:lineRule="auto"/>
        <w:ind w:firstLine="5"/>
        <w:jc w:val="both"/>
        <w:rPr>
          <w:rFonts w:hint="eastAsia" w:ascii="Times New Roman" w:hAnsi="Times New Roman" w:eastAsia="Times New Roman" w:cs="Times New Roman"/>
          <w:sz w:val="30"/>
          <w:szCs w:val="30"/>
        </w:rPr>
      </w:pPr>
    </w:p>
    <w:p w14:paraId="2CD0C6E7">
      <w:pPr>
        <w:pStyle w:val="11"/>
        <w:widowControl/>
      </w:pPr>
      <w:r>
        <w:t>The church, indeed, hath always used some means in the interpretation of scripture.</w:t>
      </w:r>
    </w:p>
    <w:p w14:paraId="6ECE8B5A">
      <w:pPr>
        <w:pStyle w:val="11"/>
        <w:widowControl/>
      </w:pPr>
      <w:r>
        <w:t>教会，确实，在解释圣经中总是使用一些方法。</w:t>
      </w:r>
    </w:p>
    <w:p w14:paraId="7E5AF93E">
      <w:pPr>
        <w:spacing w:before="87" w:line="329" w:lineRule="auto"/>
        <w:ind w:firstLine="5"/>
        <w:jc w:val="both"/>
        <w:rPr>
          <w:rFonts w:hint="eastAsia" w:ascii="Times New Roman" w:hAnsi="Times New Roman" w:eastAsia="Times New Roman" w:cs="Times New Roman"/>
          <w:sz w:val="30"/>
          <w:szCs w:val="30"/>
        </w:rPr>
      </w:pPr>
    </w:p>
    <w:p w14:paraId="0BDC0926">
      <w:pPr>
        <w:pStyle w:val="11"/>
        <w:widowControl/>
      </w:pPr>
      <w:r>
        <w:t>Here I will enumerate first those means which are proposed by our divines; which if we make a lawful and holy application of, we shall not miss of the true meaning, and which the church herself is bound to use, unless she prefer to go wrong in the interpretation of scripture.</w:t>
      </w:r>
    </w:p>
    <w:p w14:paraId="585DD4C2">
      <w:pPr>
        <w:pStyle w:val="11"/>
        <w:widowControl/>
      </w:pPr>
      <w:r>
        <w:t>在这里，我将首先列举我们的神学家们所提出的那些方法；如果我们合法且圣洁地应用它们，我们就不会错失（miss of）真实的意义，而且教会自己也有责任使用它们，除非她宁愿（prefer to）在解释圣经中出错。</w:t>
      </w:r>
    </w:p>
    <w:p w14:paraId="1DC4CDDC">
      <w:pPr>
        <w:spacing w:before="87" w:line="329" w:lineRule="auto"/>
        <w:ind w:firstLine="5"/>
        <w:jc w:val="both"/>
        <w:rPr>
          <w:rFonts w:hint="eastAsia" w:ascii="Times New Roman" w:hAnsi="Times New Roman" w:eastAsia="Times New Roman" w:cs="Times New Roman"/>
          <w:sz w:val="30"/>
          <w:szCs w:val="30"/>
        </w:rPr>
      </w:pPr>
    </w:p>
    <w:p w14:paraId="2A259A6E">
      <w:pPr>
        <w:pStyle w:val="11"/>
        <w:widowControl/>
      </w:pPr>
      <w:r>
        <w:t>In the first place, prayer is necessary for reading the scriptures so as to understand them; and on that account David so often begs of God to illuminate his mind and to open his eyes; and, in Matthew 7. Christ says, “Ask, and it shall be given you: seek, and ye shall find: knock, and it shall be opened unto you.”</w:t>
      </w:r>
    </w:p>
    <w:p w14:paraId="167CD69F">
      <w:pPr>
        <w:pStyle w:val="11"/>
        <w:widowControl/>
      </w:pPr>
      <w:r>
        <w:t>首先，祷告对于阅读圣经以便理解它们是必要的；因此大卫如此频繁地恳求上帝光照祂（his）的心智，并打开祂（his）的眼睛；而且，在马太福音 7 章，基督说：“祈求，就给你们；寻找，就寻见；叩门，就给你们开门。”</w:t>
      </w:r>
    </w:p>
    <w:p w14:paraId="30C9F74F">
      <w:pPr>
        <w:spacing w:before="87" w:line="329" w:lineRule="auto"/>
        <w:ind w:firstLine="5"/>
        <w:jc w:val="both"/>
        <w:rPr>
          <w:rFonts w:hint="eastAsia" w:ascii="Times New Roman" w:hAnsi="Times New Roman" w:eastAsia="Times New Roman" w:cs="Times New Roman"/>
          <w:sz w:val="30"/>
          <w:szCs w:val="30"/>
        </w:rPr>
      </w:pPr>
    </w:p>
    <w:p w14:paraId="633C3A29">
      <w:pPr>
        <w:pStyle w:val="11"/>
        <w:widowControl/>
      </w:pPr>
      <w:r>
        <w:t>And James, chapter 1. verse 5, says: “If any of you lack wisdom, let him ask of God, who giveth to all men liberally, and upbraideth not, and it shall be given him.”</w:t>
      </w:r>
    </w:p>
    <w:p w14:paraId="61E0108E">
      <w:pPr>
        <w:pStyle w:val="11"/>
        <w:widowControl/>
      </w:pPr>
      <w:r>
        <w:t>雅各（James）在第 1 章第 5 节说：“你们中间若有缺少智慧的，应当求那厚赐（liberally）与众人、也不斥责（upbraideth not）人的上帝，主就必赐给他。”</w:t>
      </w:r>
    </w:p>
    <w:p w14:paraId="7BC2B0CF">
      <w:pPr>
        <w:spacing w:before="87" w:line="329" w:lineRule="auto"/>
        <w:ind w:firstLine="5"/>
        <w:jc w:val="both"/>
        <w:rPr>
          <w:rFonts w:hint="eastAsia" w:ascii="Times New Roman" w:hAnsi="Times New Roman" w:eastAsia="Times New Roman" w:cs="Times New Roman"/>
          <w:sz w:val="30"/>
          <w:szCs w:val="30"/>
        </w:rPr>
      </w:pPr>
    </w:p>
    <w:p w14:paraId="75946F50">
      <w:pPr>
        <w:pStyle w:val="11"/>
        <w:widowControl/>
      </w:pPr>
      <w:r>
        <w:t>Whence a certain father said, that he profited more in the knowledge of scripture by prayer, than by reading and study.</w:t>
      </w:r>
    </w:p>
    <w:p w14:paraId="649065FE">
      <w:pPr>
        <w:pStyle w:val="11"/>
        <w:widowControl/>
      </w:pPr>
      <w:r>
        <w:t>因此，某位教父说，祂（he）在圣经知识上通过祷告所获得的益处，超过了阅读和学习。</w:t>
      </w:r>
    </w:p>
    <w:p w14:paraId="3C728EA2">
      <w:pPr>
        <w:spacing w:before="87" w:line="329" w:lineRule="auto"/>
        <w:ind w:firstLine="5"/>
        <w:jc w:val="both"/>
        <w:rPr>
          <w:rFonts w:hint="eastAsia" w:ascii="Times New Roman" w:hAnsi="Times New Roman" w:eastAsia="Times New Roman" w:cs="Times New Roman"/>
          <w:sz w:val="30"/>
          <w:szCs w:val="30"/>
        </w:rPr>
      </w:pPr>
    </w:p>
    <w:p w14:paraId="118B2955">
      <w:pPr>
        <w:pStyle w:val="11"/>
        <w:widowControl/>
      </w:pPr>
      <w:r>
        <w:t>And Origen1, in his 12th Homily on Exodus, says that we must not only apply study in order to learn the sacred word, but also supplicate God and entreat him night and day, that the Lamb of the tribe of Juda may come, and, taking himself the sealed book, vouchsafe to open it.</w:t>
      </w:r>
    </w:p>
    <w:p w14:paraId="3B2B20C9">
      <w:pPr>
        <w:pStyle w:val="11"/>
        <w:widowControl/>
      </w:pPr>
      <w:r>
        <w:t>俄利根（Origen）在祂（his）《出埃及记》第 12 篇讲道中说，我们不仅要付出学习（apply study）来学习神圣的圣言，而且要昼夜恳求（supplicate）上帝，祈求祂（him），愿犹大支派（tribe of Juda）的羔羊降临，亲自拿起那密封（sealed）的书卷，屈尊（vouchsafe）打开它。</w:t>
      </w:r>
    </w:p>
    <w:p w14:paraId="448E94A5">
      <w:pPr>
        <w:pStyle w:val="11"/>
        <w:widowControl/>
      </w:pPr>
      <w:r>
        <w:t>Augustine too, in his book De Scala Paradisi, c. 2, writes thus admirably upon this subject: “Reading inquires, meditation finds, prayer asks, contemplation tastes: whence the Lord himself says, ‘Seek, and ye shall find; knock, and it shall be opened unto you.’</w:t>
      </w:r>
    </w:p>
    <w:p w14:paraId="7156012D">
      <w:pPr>
        <w:pStyle w:val="11"/>
        <w:widowControl/>
      </w:pPr>
      <w:r>
        <w:t>奥古斯丁（Augustine）在祂（his）《论天堂的阶梯》（De Scala Paradisi, c. 2）一书中，对这个主题也写下了如此出色的论述：“阅读探询（inquires），默想发现（finds），祷告祈求（asks），默观（contemplation）品尝（tastes）：因此主自己说，‘寻找，就寻见；叩门，就给你们开门。’</w:t>
      </w:r>
    </w:p>
    <w:p w14:paraId="0D5CF2A9">
      <w:pPr>
        <w:spacing w:before="87" w:line="329" w:lineRule="auto"/>
        <w:ind w:firstLine="5"/>
        <w:jc w:val="both"/>
        <w:rPr>
          <w:rFonts w:hint="eastAsia" w:ascii="Times New Roman" w:hAnsi="Times New Roman" w:eastAsia="Times New Roman" w:cs="Times New Roman"/>
          <w:sz w:val="30"/>
          <w:szCs w:val="30"/>
        </w:rPr>
      </w:pPr>
    </w:p>
    <w:p w14:paraId="76DA8C70">
      <w:pPr>
        <w:pStyle w:val="11"/>
        <w:widowControl/>
      </w:pPr>
      <w:r>
        <w:t>Seek by reading, and ye shall find in meditation: knock by prayer, and it shall be opened to you in contemplation.</w:t>
      </w:r>
    </w:p>
    <w:p w14:paraId="52341D62">
      <w:pPr>
        <w:pStyle w:val="11"/>
        <w:widowControl/>
      </w:pPr>
      <w:r>
        <w:t>借着阅读寻找，在默想中寻见：借着祷告叩门，在默观中向你们开门。</w:t>
      </w:r>
    </w:p>
    <w:p w14:paraId="01134613">
      <w:pPr>
        <w:spacing w:before="87" w:line="329" w:lineRule="auto"/>
        <w:ind w:firstLine="5"/>
        <w:jc w:val="both"/>
        <w:rPr>
          <w:rFonts w:hint="eastAsia" w:ascii="Times New Roman" w:hAnsi="Times New Roman" w:eastAsia="Times New Roman" w:cs="Times New Roman"/>
          <w:sz w:val="30"/>
          <w:szCs w:val="30"/>
        </w:rPr>
      </w:pPr>
    </w:p>
    <w:p w14:paraId="60E8E048">
      <w:pPr>
        <w:pStyle w:val="11"/>
        <w:widowControl/>
      </w:pPr>
      <w:r>
        <w:t>Reading does, as it were, set the solid food at the lips; meditation breaks and chews it; prayer gains a relish; and contemplation is the very sweetness itself which gives us pleasure and refreshment.</w:t>
      </w:r>
    </w:p>
    <w:p w14:paraId="4B230EBA">
      <w:pPr>
        <w:pStyle w:val="11"/>
        <w:widowControl/>
      </w:pPr>
      <w:r>
        <w:t>阅读仿佛是将坚硬（solid）的食物放在口唇上；默想将其掰开（breaks）和咀嚼（chews）；祷告获得滋味（relish）；而默观是那使我们愉悦和滋养（refreshment）的甜美本身。</w:t>
      </w:r>
    </w:p>
    <w:p w14:paraId="7CF513CA">
      <w:pPr>
        <w:spacing w:before="87" w:line="329" w:lineRule="auto"/>
        <w:ind w:firstLine="5"/>
        <w:jc w:val="both"/>
        <w:rPr>
          <w:rFonts w:hint="eastAsia" w:ascii="Times New Roman" w:hAnsi="Times New Roman" w:eastAsia="Times New Roman" w:cs="Times New Roman"/>
          <w:sz w:val="30"/>
          <w:szCs w:val="30"/>
        </w:rPr>
      </w:pPr>
    </w:p>
    <w:p w14:paraId="748B06A1">
      <w:pPr>
        <w:pStyle w:val="11"/>
        <w:widowControl/>
      </w:pPr>
      <w:r>
        <w:t>Reading is in the rind, meditation in the marrow, prayer in the demand of desire, contemplation in the delight of the sweetness now acquired2.”</w:t>
      </w:r>
    </w:p>
    <w:p w14:paraId="212E34DB">
      <w:pPr>
        <w:pStyle w:val="11"/>
        <w:widowControl/>
      </w:pPr>
      <w:r>
        <w:t>阅读在外皮（rind），默想在骨髓（marrow），祷告在愿望的恳求（demand of desire）中，默观在现在获得的（acquired）甜美的喜乐（delight of the sweetness）中。”</w:t>
      </w:r>
    </w:p>
    <w:p w14:paraId="5F1E5031">
      <w:pPr>
        <w:spacing w:before="87" w:line="329" w:lineRule="auto"/>
        <w:ind w:firstLine="5"/>
        <w:jc w:val="both"/>
        <w:rPr>
          <w:rFonts w:hint="eastAsia" w:ascii="Times New Roman" w:hAnsi="Times New Roman" w:eastAsia="Times New Roman" w:cs="Times New Roman"/>
          <w:sz w:val="30"/>
          <w:szCs w:val="30"/>
        </w:rPr>
      </w:pPr>
    </w:p>
    <w:p w14:paraId="7D0B83BC">
      <w:pPr>
        <w:pStyle w:val="11"/>
        <w:widowControl/>
      </w:pPr>
      <w:r>
        <w:t>Thus far Augustine.</w:t>
      </w:r>
    </w:p>
    <w:p w14:paraId="2CAB6EF0">
      <w:pPr>
        <w:pStyle w:val="11"/>
        <w:widowControl/>
      </w:pPr>
      <w:r>
        <w:t>奥古斯丁（Augustine）到此为止。</w:t>
      </w:r>
    </w:p>
    <w:p w14:paraId="7B9C1FE6">
      <w:pPr>
        <w:spacing w:before="87" w:line="329" w:lineRule="auto"/>
        <w:ind w:firstLine="5"/>
        <w:jc w:val="both"/>
        <w:rPr>
          <w:rFonts w:hint="eastAsia" w:ascii="Times New Roman" w:hAnsi="Times New Roman" w:eastAsia="Times New Roman" w:cs="Times New Roman"/>
          <w:sz w:val="30"/>
          <w:szCs w:val="30"/>
        </w:rPr>
      </w:pPr>
    </w:p>
    <w:p w14:paraId="1F3972B3">
      <w:pPr>
        <w:pStyle w:val="11"/>
        <w:widowControl/>
      </w:pPr>
      <w:r>
        <w:t>And Jerome says to Laeta: “Let reading follow prayer, and prayer reading3.”</w:t>
      </w:r>
    </w:p>
    <w:p w14:paraId="226E5F4E">
      <w:pPr>
        <w:pStyle w:val="11"/>
        <w:widowControl/>
      </w:pPr>
      <w:r>
        <w:t>耶罗米（Jerome）对拉埃塔（Laeta）说：“愿阅读跟随祷告，祷告跟随阅读。”</w:t>
      </w:r>
    </w:p>
    <w:p w14:paraId="774B0D09">
      <w:pPr>
        <w:spacing w:before="87" w:line="329" w:lineRule="auto"/>
        <w:ind w:firstLine="5"/>
        <w:jc w:val="both"/>
        <w:rPr>
          <w:rFonts w:hint="eastAsia" w:ascii="Times New Roman" w:hAnsi="Times New Roman" w:eastAsia="Times New Roman" w:cs="Times New Roman"/>
          <w:sz w:val="30"/>
          <w:szCs w:val="30"/>
        </w:rPr>
      </w:pPr>
    </w:p>
    <w:p w14:paraId="32553471">
      <w:pPr>
        <w:pStyle w:val="11"/>
        <w:widowControl/>
      </w:pPr>
      <w:r>
        <w:t>This should be always the first means, and the foundation of the rest.</w:t>
      </w:r>
    </w:p>
    <w:p w14:paraId="133203F8">
      <w:pPr>
        <w:pStyle w:val="11"/>
        <w:widowControl/>
      </w:pPr>
      <w:r>
        <w:t>这应该始终是第一个方法，也是其余方法的基础。</w:t>
      </w:r>
    </w:p>
    <w:p w14:paraId="72CACC5B">
      <w:pPr>
        <w:spacing w:before="87" w:line="329" w:lineRule="auto"/>
        <w:ind w:firstLine="5"/>
        <w:jc w:val="both"/>
        <w:rPr>
          <w:rFonts w:hint="eastAsia" w:ascii="Times New Roman" w:hAnsi="Times New Roman" w:eastAsia="Times New Roman" w:cs="Times New Roman"/>
          <w:sz w:val="30"/>
          <w:szCs w:val="30"/>
        </w:rPr>
      </w:pPr>
    </w:p>
    <w:p w14:paraId="0C480ADD">
      <w:pPr>
        <w:pStyle w:val="11"/>
        <w:widowControl/>
      </w:pPr>
      <w:r>
        <w:t>Secondly, we ought to understand the words which the Holy Spirit hath used in the scriptures; and therefore we ought to know the original languages.</w:t>
      </w:r>
    </w:p>
    <w:p w14:paraId="29102CED">
      <w:pPr>
        <w:pStyle w:val="11"/>
        <w:widowControl/>
      </w:pPr>
      <w:r>
        <w:t>其次，我们应该理解圣灵在圣经中所使用的措辞；因此我们应该知道原文（original languages）。</w:t>
      </w:r>
    </w:p>
    <w:p w14:paraId="0A1A62B5">
      <w:pPr>
        <w:spacing w:before="87" w:line="329" w:lineRule="auto"/>
        <w:ind w:firstLine="5"/>
        <w:jc w:val="both"/>
        <w:rPr>
          <w:rFonts w:hint="eastAsia" w:ascii="Times New Roman" w:hAnsi="Times New Roman" w:eastAsia="Times New Roman" w:cs="Times New Roman"/>
          <w:sz w:val="30"/>
          <w:szCs w:val="30"/>
        </w:rPr>
      </w:pPr>
    </w:p>
    <w:p w14:paraId="4E9A3C24">
      <w:pPr>
        <w:pStyle w:val="11"/>
        <w:widowControl/>
      </w:pPr>
      <w:r>
        <w:t>We should consult the Hebrew text in the Old Testament, the Greek in the new: we should approach the very fountain-heads of the scriptures, and not stay beside the derived streams of versions.</w:t>
      </w:r>
    </w:p>
    <w:p w14:paraId="0D2B3D82">
      <w:pPr>
        <w:pStyle w:val="11"/>
        <w:widowControl/>
      </w:pPr>
      <w:r>
        <w:t>我们应该查阅旧约的希伯来文本，新约的希腊文本：我们应该靠近圣经的源头（fountain-heads），而不是停留在翻译（versions）的派生溪流（derived streams）旁边。</w:t>
      </w:r>
    </w:p>
    <w:p w14:paraId="2913CD13">
      <w:pPr>
        <w:spacing w:before="87" w:line="329" w:lineRule="auto"/>
        <w:ind w:firstLine="5"/>
        <w:jc w:val="both"/>
        <w:rPr>
          <w:rFonts w:hint="eastAsia" w:ascii="Times New Roman" w:hAnsi="Times New Roman" w:eastAsia="Times New Roman" w:cs="Times New Roman"/>
          <w:sz w:val="30"/>
          <w:szCs w:val="30"/>
        </w:rPr>
      </w:pPr>
    </w:p>
    <w:p w14:paraId="55104B44">
      <w:pPr>
        <w:pStyle w:val="11"/>
        <w:widowControl/>
      </w:pPr>
      <w:r>
        <w:t>Indeed, the ignorance of these languages, the Hebrew and the Greek, hath been the source of many errors; at least, those who are not acquainted with them are destitute of the best helps and assistances, and are involved in frequent and unavoidable mistakes.</w:t>
      </w:r>
    </w:p>
    <w:p w14:paraId="3DC91325">
      <w:pPr>
        <w:pStyle w:val="11"/>
        <w:widowControl/>
      </w:pPr>
      <w:r>
        <w:t>事实上，对这些语言，希伯来语和希腊语的无知，一直是许多错误的根源；至少，那些不熟悉它们的人缺乏最好的帮助和支持，并卷入（involved in）频繁和不可避免的错误之中。</w:t>
      </w:r>
    </w:p>
    <w:p w14:paraId="740D18B9">
      <w:pPr>
        <w:spacing w:before="87" w:line="329" w:lineRule="auto"/>
        <w:ind w:firstLine="5"/>
        <w:jc w:val="both"/>
        <w:rPr>
          <w:rFonts w:hint="eastAsia" w:ascii="Times New Roman" w:hAnsi="Times New Roman" w:eastAsia="Times New Roman" w:cs="Times New Roman"/>
          <w:sz w:val="30"/>
          <w:szCs w:val="30"/>
        </w:rPr>
      </w:pPr>
    </w:p>
    <w:p w14:paraId="1BD81F2F">
      <w:pPr>
        <w:pStyle w:val="11"/>
        <w:widowControl/>
      </w:pPr>
      <w:r>
        <w:t>Augustine, in his books of Christian Doctrine, exhorts all students of theology to the study of these languages.</w:t>
      </w:r>
    </w:p>
    <w:p w14:paraId="69A99806">
      <w:pPr>
        <w:pStyle w:val="11"/>
        <w:widowControl/>
      </w:pPr>
      <w:r>
        <w:t>奥古斯丁（Augustine）在祂（his）的著作《论基督教教义》中，劝勉所有神学学生学习这些语言。</w:t>
      </w:r>
    </w:p>
    <w:p w14:paraId="3715B520">
      <w:pPr>
        <w:spacing w:before="87" w:line="329" w:lineRule="auto"/>
        <w:ind w:firstLine="5"/>
        <w:jc w:val="both"/>
        <w:rPr>
          <w:rFonts w:hint="eastAsia" w:ascii="Times New Roman" w:hAnsi="Times New Roman" w:eastAsia="Times New Roman" w:cs="Times New Roman"/>
          <w:sz w:val="30"/>
          <w:szCs w:val="30"/>
        </w:rPr>
      </w:pPr>
    </w:p>
    <w:p w14:paraId="61C488AA">
      <w:pPr>
        <w:pStyle w:val="11"/>
        <w:widowControl/>
      </w:pPr>
      <w:r>
        <w:t>And upon this account in the council of Vienna4 (however otherwise superstitious, as held under pope Clement V.) a decree was made that there should be professors of these tongues in all universities.</w:t>
      </w:r>
    </w:p>
    <w:p w14:paraId="41F25E34">
      <w:pPr>
        <w:pStyle w:val="11"/>
        <w:widowControl/>
      </w:pPr>
      <w:r>
        <w:t>因此，在维也纳会议（council of Vienna）（尽管在教皇克莱门特五世（Clement V.）时期举行，但在其他方面是迷信的）上，发布了一项法令（decree），要求所有大学都应该有这些语言的教授。</w:t>
      </w:r>
    </w:p>
    <w:p w14:paraId="3D2ADEA7">
      <w:pPr>
        <w:spacing w:before="87" w:line="329" w:lineRule="auto"/>
        <w:ind w:firstLine="5"/>
        <w:jc w:val="both"/>
        <w:rPr>
          <w:rFonts w:hint="eastAsia" w:ascii="Times New Roman" w:hAnsi="Times New Roman" w:eastAsia="Times New Roman" w:cs="Times New Roman"/>
          <w:sz w:val="30"/>
          <w:szCs w:val="30"/>
        </w:rPr>
      </w:pPr>
    </w:p>
    <w:p w14:paraId="21427BA1">
      <w:pPr>
        <w:pStyle w:val="11"/>
        <w:widowControl/>
      </w:pPr>
      <w:r>
        <w:t>For, unless we understand the words, how shall we find the sense?</w:t>
      </w:r>
    </w:p>
    <w:p w14:paraId="53416442">
      <w:pPr>
        <w:pStyle w:val="11"/>
        <w:widowControl/>
      </w:pPr>
      <w:r>
        <w:t>因为，除非我们理解措辞，否则我们如何能找到意义呢？</w:t>
      </w:r>
    </w:p>
    <w:p w14:paraId="62F19EA2">
      <w:pPr>
        <w:spacing w:before="87" w:line="329" w:lineRule="auto"/>
        <w:ind w:firstLine="5"/>
        <w:jc w:val="both"/>
        <w:rPr>
          <w:rFonts w:hint="eastAsia" w:ascii="Times New Roman" w:hAnsi="Times New Roman" w:eastAsia="Times New Roman" w:cs="Times New Roman"/>
          <w:sz w:val="30"/>
          <w:szCs w:val="30"/>
        </w:rPr>
      </w:pPr>
    </w:p>
    <w:p w14:paraId="252FB6A4">
      <w:pPr>
        <w:pStyle w:val="11"/>
        <w:widowControl/>
      </w:pPr>
      <w:r>
        <w:t>And indeed many errors are refuted by the mere understanding of the words themselves.</w:t>
      </w:r>
    </w:p>
    <w:p w14:paraId="3EBDF459">
      <w:pPr>
        <w:pStyle w:val="11"/>
        <w:widowControl/>
      </w:pPr>
      <w:r>
        <w:t>事实上，许多错误仅凭理解措辞本身就可以被驳斥。</w:t>
      </w:r>
    </w:p>
    <w:p w14:paraId="1CC1673E">
      <w:pPr>
        <w:spacing w:before="87" w:line="329" w:lineRule="auto"/>
        <w:ind w:firstLine="5"/>
        <w:jc w:val="both"/>
        <w:rPr>
          <w:rFonts w:hint="eastAsia" w:ascii="Times New Roman" w:hAnsi="Times New Roman" w:eastAsia="Times New Roman" w:cs="Times New Roman"/>
          <w:sz w:val="30"/>
          <w:szCs w:val="30"/>
        </w:rPr>
      </w:pPr>
    </w:p>
    <w:p w14:paraId="70012C05">
      <w:pPr>
        <w:pStyle w:val="11"/>
        <w:widowControl/>
      </w:pPr>
      <w:r>
        <w:t>Thus we often refute our adversaries.</w:t>
      </w:r>
    </w:p>
    <w:p w14:paraId="6E61C483">
      <w:pPr>
        <w:pStyle w:val="11"/>
        <w:widowControl/>
      </w:pPr>
      <w:r>
        <w:t>因此，我们经常驳斥我们的反对者。</w:t>
      </w:r>
    </w:p>
    <w:p w14:paraId="68D6EB06">
      <w:pPr>
        <w:spacing w:before="87" w:line="329" w:lineRule="auto"/>
        <w:ind w:firstLine="5"/>
        <w:jc w:val="both"/>
        <w:rPr>
          <w:rFonts w:hint="eastAsia" w:ascii="Times New Roman" w:hAnsi="Times New Roman" w:eastAsia="Times New Roman" w:cs="Times New Roman"/>
          <w:sz w:val="30"/>
          <w:szCs w:val="30"/>
        </w:rPr>
      </w:pPr>
    </w:p>
    <w:p w14:paraId="70570F7D">
      <w:pPr>
        <w:pStyle w:val="11"/>
        <w:widowControl/>
      </w:pPr>
      <w:r>
        <w:t>For example, Luke 2:14, the Rhemists make out the freedom of the will from the Vulgate Latin version, which is this: Pax in terra hominibus bonæ voluntatis.</w:t>
      </w:r>
    </w:p>
    <w:p w14:paraId="33230616">
      <w:pPr>
        <w:pStyle w:val="11"/>
        <w:widowControl/>
      </w:pPr>
      <w:r>
        <w:t>例如，路加福音 2:14，雷姆斯派（Rhemists）从武加大拉丁文（Vulgate Latin）译本中推导出意志的自由（freedom of the will），译本是：Pax in terra hominibus bonæ voluntatis。</w:t>
      </w:r>
    </w:p>
    <w:p w14:paraId="77F213FE">
      <w:pPr>
        <w:spacing w:before="87" w:line="329" w:lineRule="auto"/>
        <w:ind w:firstLine="5"/>
        <w:jc w:val="both"/>
        <w:rPr>
          <w:rFonts w:hint="eastAsia" w:ascii="Times New Roman" w:hAnsi="Times New Roman" w:eastAsia="Times New Roman" w:cs="Times New Roman"/>
          <w:sz w:val="30"/>
          <w:szCs w:val="30"/>
        </w:rPr>
      </w:pPr>
    </w:p>
    <w:p w14:paraId="349C77BE">
      <w:pPr>
        <w:pStyle w:val="11"/>
        <w:widowControl/>
      </w:pPr>
      <w:r>
        <w:t>But they are easily refuted by the original: for in the Greek it is εὐδοκία, which never denotes the free will of man, as the Rhemists absurdly explain it, but the gratuitous goodness of God toward men: and this, indeed, some of the papists themselves concede.</w:t>
      </w:r>
    </w:p>
    <w:p w14:paraId="3757719B">
      <w:pPr>
        <w:pStyle w:val="11"/>
        <w:widowControl/>
      </w:pPr>
      <w:r>
        <w:t>但是他们很容易被原文驳斥：因为在希腊语中是 εὐδοκία，这绝不是指人的自由意志，正如雷姆斯派荒谬地（absurdly）解释的那样，而是指上帝对人无偿的（gratuitous）良善：事实上，一些天主教徒自己也承认这一点。</w:t>
      </w:r>
    </w:p>
    <w:p w14:paraId="50BC5731">
      <w:pPr>
        <w:spacing w:before="87" w:line="329" w:lineRule="auto"/>
        <w:ind w:firstLine="5"/>
        <w:jc w:val="both"/>
        <w:rPr>
          <w:rFonts w:hint="eastAsia" w:ascii="Times New Roman" w:hAnsi="Times New Roman" w:eastAsia="Times New Roman" w:cs="Times New Roman"/>
          <w:sz w:val="30"/>
          <w:szCs w:val="30"/>
        </w:rPr>
      </w:pPr>
    </w:p>
    <w:p w14:paraId="21B29738">
      <w:pPr>
        <w:pStyle w:val="11"/>
        <w:widowControl/>
      </w:pPr>
      <w:r>
        <w:t>Ephesians 2:10 is thus read in the Vulgate Latin version: Creati in Christo Jesu in operibus bonis; whence some papists gather, that we are justified by good works.</w:t>
      </w:r>
    </w:p>
    <w:p w14:paraId="4D6ECB23">
      <w:pPr>
        <w:pStyle w:val="11"/>
        <w:widowControl/>
      </w:pPr>
      <w:r>
        <w:t>以弗所书 2:10 在武加大拉丁文译本中是这样读的：Creati in Christo Jesu in operibus bonis；因此一些天主教徒推断，我们是因着善行称义。</w:t>
      </w:r>
    </w:p>
    <w:p w14:paraId="719902C4">
      <w:pPr>
        <w:spacing w:before="87" w:line="329" w:lineRule="auto"/>
        <w:ind w:firstLine="5"/>
        <w:jc w:val="both"/>
        <w:rPr>
          <w:rFonts w:hint="eastAsia" w:ascii="Times New Roman" w:hAnsi="Times New Roman" w:eastAsia="Times New Roman" w:cs="Times New Roman"/>
          <w:sz w:val="30"/>
          <w:szCs w:val="30"/>
        </w:rPr>
      </w:pPr>
    </w:p>
    <w:p w14:paraId="55A3DF03">
      <w:pPr>
        <w:pStyle w:val="11"/>
        <w:widowControl/>
      </w:pPr>
      <w:r>
        <w:t>But they are easily refuted out of the original Greek; for ἐπ there denotes ad, not in.</w:t>
      </w:r>
    </w:p>
    <w:p w14:paraId="0E30DAA3">
      <w:pPr>
        <w:pStyle w:val="11"/>
        <w:widowControl/>
      </w:pPr>
      <w:r>
        <w:t>但是他们很容易被希腊语原文驳斥；因为那里的 ἐπ 表示 ad（到），而不是 in（在）。</w:t>
      </w:r>
    </w:p>
    <w:p w14:paraId="22572C8D">
      <w:pPr>
        <w:spacing w:before="87" w:line="329" w:lineRule="auto"/>
        <w:ind w:firstLine="5"/>
        <w:jc w:val="both"/>
        <w:rPr>
          <w:rFonts w:hint="eastAsia" w:ascii="Times New Roman" w:hAnsi="Times New Roman" w:eastAsia="Times New Roman" w:cs="Times New Roman"/>
          <w:sz w:val="30"/>
          <w:szCs w:val="30"/>
        </w:rPr>
      </w:pPr>
    </w:p>
    <w:p w14:paraId="7F9C7091">
      <w:pPr>
        <w:pStyle w:val="11"/>
        <w:widowControl/>
      </w:pPr>
      <w:r>
        <w:t>In Colossians 4:16, there is mention made, in the old version, of a certain epistle of the Laodiceans; from which many have thought that there was some epistle of Paul written to the Laodiceans.</w:t>
      </w:r>
    </w:p>
    <w:p w14:paraId="499A0E45">
      <w:pPr>
        <w:pStyle w:val="11"/>
        <w:widowControl/>
      </w:pPr>
      <w:r>
        <w:t>在歌罗西书 4:16 中，在旧译本中提到了某封老底嘉人（Laodiceans）的书信；因此许多人认为保罗写给老底嘉人的一封书信。</w:t>
      </w:r>
    </w:p>
    <w:p w14:paraId="6ABD6A60">
      <w:pPr>
        <w:spacing w:before="87" w:line="329" w:lineRule="auto"/>
        <w:ind w:firstLine="5"/>
        <w:jc w:val="both"/>
        <w:rPr>
          <w:rFonts w:hint="eastAsia" w:ascii="Times New Roman" w:hAnsi="Times New Roman" w:eastAsia="Times New Roman" w:cs="Times New Roman"/>
          <w:sz w:val="30"/>
          <w:szCs w:val="30"/>
        </w:rPr>
      </w:pPr>
    </w:p>
    <w:p w14:paraId="0D207CB0">
      <w:pPr>
        <w:pStyle w:val="11"/>
        <w:widowControl/>
      </w:pPr>
      <w:r>
        <w:t>But this mistake is corrected by the original: for in the Greek text it is read ἐκ Λαοδικείας .</w:t>
      </w:r>
    </w:p>
    <w:p w14:paraId="558BA37D">
      <w:pPr>
        <w:pStyle w:val="11"/>
        <w:widowControl/>
      </w:pPr>
      <w:r>
        <w:t>但是这个错误被原文所纠正：因为在希腊文本中读作 ἐκ Λαοδικείας。</w:t>
      </w:r>
    </w:p>
    <w:p w14:paraId="7204D178">
      <w:pPr>
        <w:spacing w:before="87" w:line="329" w:lineRule="auto"/>
        <w:ind w:firstLine="5"/>
        <w:jc w:val="both"/>
        <w:rPr>
          <w:rFonts w:hint="eastAsia" w:ascii="Times New Roman" w:hAnsi="Times New Roman" w:eastAsia="Times New Roman" w:cs="Times New Roman"/>
          <w:sz w:val="30"/>
          <w:szCs w:val="30"/>
        </w:rPr>
      </w:pPr>
    </w:p>
    <w:p w14:paraId="2ECFDCDB">
      <w:pPr>
        <w:pStyle w:val="11"/>
        <w:widowControl/>
      </w:pPr>
      <w:r>
        <w:t>In 1 Corinthians 14:16, the words stand thus in the old version: Si benedixeris Spiritu, qui supplet locum idiotœ, quomodo dicet Amen?</w:t>
      </w:r>
    </w:p>
    <w:p w14:paraId="279AAB44">
      <w:pPr>
        <w:pStyle w:val="11"/>
        <w:widowControl/>
      </w:pPr>
      <w:r>
        <w:t>在哥林多前书 14:16 中，措辞在旧译本中是这样说的：Si benedixeris Spiritu, qui supplet locum idiotœ, quomodo dicet Amen?</w:t>
      </w:r>
    </w:p>
    <w:p w14:paraId="1A85E49F">
      <w:pPr>
        <w:spacing w:before="87" w:line="329" w:lineRule="auto"/>
        <w:ind w:firstLine="5"/>
        <w:jc w:val="both"/>
        <w:rPr>
          <w:rFonts w:hint="eastAsia" w:ascii="Times New Roman" w:hAnsi="Times New Roman" w:eastAsia="Times New Roman" w:cs="Times New Roman"/>
          <w:sz w:val="30"/>
          <w:szCs w:val="30"/>
        </w:rPr>
      </w:pPr>
    </w:p>
    <w:p w14:paraId="7287998F">
      <w:pPr>
        <w:pStyle w:val="11"/>
        <w:widowControl/>
      </w:pPr>
      <w:r>
        <w:t>Hence the papists gather that there ought to be some person to make responses to the priest in behalf of the whole congregation, such as those clerks, whom they hire for a groat to stand beside the priest at mass.</w:t>
      </w:r>
    </w:p>
    <w:p w14:paraId="7558351B">
      <w:pPr>
        <w:pStyle w:val="11"/>
        <w:widowControl/>
      </w:pPr>
      <w:r>
        <w:t>因此天主教徒推断，应该有某个人代表全体会众回应祭司，比如那些他们花一个格罗特（groat）雇来站在弥撒（mass）时祭司旁边的办事员（clerks）。</w:t>
      </w:r>
    </w:p>
    <w:p w14:paraId="464A475A">
      <w:pPr>
        <w:spacing w:before="87" w:line="329" w:lineRule="auto"/>
        <w:ind w:firstLine="5"/>
        <w:jc w:val="both"/>
        <w:rPr>
          <w:rFonts w:hint="eastAsia" w:ascii="Times New Roman" w:hAnsi="Times New Roman" w:eastAsia="Times New Roman" w:cs="Times New Roman"/>
          <w:sz w:val="30"/>
          <w:szCs w:val="30"/>
        </w:rPr>
      </w:pPr>
    </w:p>
    <w:p w14:paraId="57B40F11">
      <w:pPr>
        <w:pStyle w:val="11"/>
        <w:widowControl/>
      </w:pPr>
      <w:r>
        <w:t>But this admits an easy refutation from the Greek text: for ὁ ἀναπληρῶν τν τόπον το ῦ iδιώτου not mean him who supplies the place of the unlearned (since the verb ἀναπληρο ῦν never occurs in that sense5), but rather one that fills the place of the unlearned, that is, one who sits amongst the unlearned, and is really unlearned and a layman.</w:t>
      </w:r>
    </w:p>
    <w:p w14:paraId="4AD938A9">
      <w:pPr>
        <w:pStyle w:val="11"/>
        <w:widowControl/>
      </w:pPr>
      <w:r>
        <w:t>但这很容易被希腊文本驳斥：因为 ὁ ἀναπληρῶν τν τόπον το ῦ iδιώτου 并不是指那接替不学识之人（unlearned）的人（因为动词 ἀναπληρο ῦν 从未以这种意义出现），而是指那填补不学识之人位置的人，也就是说，一个坐在不学识之人中间，确实是不学识的平信徒（layman）。</w:t>
      </w:r>
    </w:p>
    <w:p w14:paraId="16295053">
      <w:pPr>
        <w:spacing w:before="87" w:line="329" w:lineRule="auto"/>
        <w:ind w:firstLine="5"/>
        <w:jc w:val="both"/>
        <w:rPr>
          <w:rFonts w:hint="eastAsia" w:ascii="Times New Roman" w:hAnsi="Times New Roman" w:eastAsia="Times New Roman" w:cs="Times New Roman"/>
          <w:sz w:val="30"/>
          <w:szCs w:val="30"/>
        </w:rPr>
      </w:pPr>
    </w:p>
    <w:p w14:paraId="390B30D4">
      <w:pPr>
        <w:pStyle w:val="11"/>
        <w:widowControl/>
      </w:pPr>
      <w:r>
        <w:t>In 1 Samuel 21:13, it is said that David, in the house of Achish king of Gath, was mad, or played the madman in their hands, that is, pretended madness.</w:t>
      </w:r>
    </w:p>
    <w:p w14:paraId="06988E03">
      <w:pPr>
        <w:pStyle w:val="11"/>
        <w:widowControl/>
      </w:pPr>
      <w:r>
        <w:t>在撒母耳记上 21:13 中，提到大卫在迦特（Gath）王亚吉（Achish）的家里，是疯狂的，或在他们手中装疯（played the madman），也就是假装（pretended）疯狂。</w:t>
      </w:r>
    </w:p>
    <w:p w14:paraId="6825F8A1">
      <w:pPr>
        <w:spacing w:before="87" w:line="329" w:lineRule="auto"/>
        <w:ind w:firstLine="5"/>
        <w:jc w:val="both"/>
        <w:rPr>
          <w:rFonts w:hint="eastAsia" w:ascii="Times New Roman" w:hAnsi="Times New Roman" w:eastAsia="Times New Roman" w:cs="Times New Roman"/>
          <w:sz w:val="30"/>
          <w:szCs w:val="30"/>
        </w:rPr>
      </w:pPr>
    </w:p>
    <w:p w14:paraId="5600FA9D">
      <w:pPr>
        <w:pStyle w:val="11"/>
        <w:widowControl/>
      </w:pPr>
      <w:r>
        <w:t>The old translation hath, collabebatur inter manus eorum.</w:t>
      </w:r>
    </w:p>
    <w:p w14:paraId="599F3E22">
      <w:pPr>
        <w:pStyle w:val="11"/>
        <w:widowControl/>
      </w:pPr>
      <w:r>
        <w:t>旧译本是 collabebatur inter manus eorum。</w:t>
      </w:r>
    </w:p>
    <w:p w14:paraId="026D163C">
      <w:pPr>
        <w:spacing w:before="87" w:line="329" w:lineRule="auto"/>
        <w:ind w:firstLine="5"/>
        <w:jc w:val="both"/>
        <w:rPr>
          <w:rFonts w:hint="eastAsia" w:ascii="Times New Roman" w:hAnsi="Times New Roman" w:eastAsia="Times New Roman" w:cs="Times New Roman"/>
          <w:sz w:val="30"/>
          <w:szCs w:val="30"/>
        </w:rPr>
      </w:pPr>
    </w:p>
    <w:p w14:paraId="445DB723">
      <w:pPr>
        <w:pStyle w:val="11"/>
        <w:widowControl/>
      </w:pPr>
      <w:r>
        <w:t>Of these words Augustine, in his Commentary on Psalm 83.6, produces a strange exposition suggested by the faulty translation of some obscure interpreter, who had rendered them thus: ferebatur in manibus suis.</w:t>
      </w:r>
    </w:p>
    <w:p w14:paraId="11463D24">
      <w:pPr>
        <w:pStyle w:val="11"/>
        <w:widowControl/>
      </w:pPr>
      <w:r>
        <w:t>奥古斯丁（Augustine）在祂（his）的《诗篇 83 篇注释》中，对这些话语提出了一个奇怪的解释，这解释是由某个晦涩的（obscure）解释者的错误翻译所暗示的，祂（who）如此翻译它们：ferebatur in manibus suis。</w:t>
      </w:r>
    </w:p>
    <w:p w14:paraId="42093E6F">
      <w:pPr>
        <w:spacing w:before="87" w:line="329" w:lineRule="auto"/>
        <w:ind w:firstLine="5"/>
        <w:jc w:val="both"/>
        <w:rPr>
          <w:rFonts w:hint="eastAsia" w:ascii="Times New Roman" w:hAnsi="Times New Roman" w:eastAsia="Times New Roman" w:cs="Times New Roman"/>
          <w:sz w:val="30"/>
          <w:szCs w:val="30"/>
        </w:rPr>
      </w:pPr>
    </w:p>
    <w:p w14:paraId="0F72D8FD">
      <w:pPr>
        <w:pStyle w:val="11"/>
        <w:widowControl/>
      </w:pPr>
      <w:r>
        <w:t>Hence Augustine refers these words to Christ, and says that they are true if accommodated to the holy supper, because Christ did, after a certain manner (quodammodo), carry himself in his own hands, when he said to his disciples, “This is my body.</w:t>
      </w:r>
    </w:p>
    <w:p w14:paraId="79223057">
      <w:pPr>
        <w:pStyle w:val="11"/>
        <w:widowControl/>
      </w:pPr>
      <w:r>
        <w:t>因此奥古斯丁将这些话语归于基督，并说如果它们适用于圣餐（holy supper），那就是真实的，因为基督确实，以某种方式（quodammodo），将自己放在祂（his）自己的手里，当祂（he）对祂（his）的门徒说：“这是我的身体。”</w:t>
      </w:r>
    </w:p>
    <w:p w14:paraId="5B63994B">
      <w:pPr>
        <w:spacing w:before="87" w:line="329" w:lineRule="auto"/>
        <w:ind w:firstLine="5"/>
        <w:jc w:val="both"/>
        <w:rPr>
          <w:rFonts w:hint="eastAsia" w:ascii="Times New Roman" w:hAnsi="Times New Roman" w:eastAsia="Times New Roman" w:cs="Times New Roman"/>
          <w:sz w:val="30"/>
          <w:szCs w:val="30"/>
        </w:rPr>
      </w:pPr>
    </w:p>
    <w:p w14:paraId="18CDE1FE">
      <w:pPr>
        <w:pStyle w:val="11"/>
        <w:widowControl/>
      </w:pPr>
      <w:r>
        <w:t>How ever, he puts in the word quodammodo, so that the papists should not suppose that he favored their opinion.</w:t>
      </w:r>
    </w:p>
    <w:p w14:paraId="72E65790">
      <w:pPr>
        <w:pStyle w:val="11"/>
        <w:widowControl/>
      </w:pPr>
      <w:r>
        <w:t>然而，祂（he）加入了 quodammodo 这个词，这样天主教徒就不应该以为祂（he）偏袒他们的观点。</w:t>
      </w:r>
    </w:p>
    <w:p w14:paraId="5DACE5BB">
      <w:pPr>
        <w:spacing w:before="87" w:line="329" w:lineRule="auto"/>
        <w:ind w:firstLine="5"/>
        <w:jc w:val="both"/>
        <w:rPr>
          <w:rFonts w:hint="eastAsia" w:ascii="Times New Roman" w:hAnsi="Times New Roman" w:eastAsia="Times New Roman" w:cs="Times New Roman"/>
          <w:sz w:val="30"/>
          <w:szCs w:val="30"/>
        </w:rPr>
      </w:pPr>
    </w:p>
    <w:p w14:paraId="096EFFCC">
      <w:pPr>
        <w:pStyle w:val="11"/>
        <w:widowControl/>
      </w:pPr>
      <w:r>
        <w:t>Now Augustine fell into this mistake from not understanding the Hebrew term.</w:t>
      </w:r>
    </w:p>
    <w:p w14:paraId="0C63DEA9">
      <w:pPr>
        <w:pStyle w:val="11"/>
        <w:widowControl/>
      </w:pPr>
      <w:r>
        <w:t>现在奥古斯丁（Augustine）因为不理解希伯来语词汇而陷入了这个错误。</w:t>
      </w:r>
    </w:p>
    <w:p w14:paraId="6F50F2D6">
      <w:pPr>
        <w:spacing w:before="87" w:line="329" w:lineRule="auto"/>
        <w:ind w:firstLine="5"/>
        <w:jc w:val="both"/>
        <w:rPr>
          <w:rFonts w:hint="eastAsia" w:ascii="Times New Roman" w:hAnsi="Times New Roman" w:eastAsia="Times New Roman" w:cs="Times New Roman"/>
          <w:sz w:val="30"/>
          <w:szCs w:val="30"/>
        </w:rPr>
      </w:pPr>
    </w:p>
    <w:p w14:paraId="33C8BEB7">
      <w:pPr>
        <w:pStyle w:val="11"/>
        <w:widowControl/>
      </w:pPr>
      <w:r>
        <w:t>Bellarmine, De Ecclesia, Lib. III. c. 12, proves the visibility of the church by the testimony of Psalm 19., In sole posuit tabernaculum suum, according to the version of the old translator, who hath followed the Septuagint.</w:t>
      </w:r>
    </w:p>
    <w:p w14:paraId="4C5F7C4F">
      <w:pPr>
        <w:pStyle w:val="11"/>
        <w:widowControl/>
      </w:pPr>
      <w:r>
        <w:t>贝拉明（Bellarmine）在《论教会》（De Ecclesia, Lib. III. c. 12）中，凭着诗篇 19 篇的见证，In sole posuit tabernaculum suum，照着遵循七十士译本（Septuagint）的旧译本，证明了教会的可见性（visibility）。</w:t>
      </w:r>
    </w:p>
    <w:p w14:paraId="3455ED8B">
      <w:pPr>
        <w:spacing w:before="87" w:line="329" w:lineRule="auto"/>
        <w:ind w:firstLine="5"/>
        <w:jc w:val="both"/>
        <w:rPr>
          <w:rFonts w:hint="eastAsia" w:ascii="Times New Roman" w:hAnsi="Times New Roman" w:eastAsia="Times New Roman" w:cs="Times New Roman"/>
          <w:sz w:val="30"/>
          <w:szCs w:val="30"/>
        </w:rPr>
      </w:pPr>
    </w:p>
    <w:p w14:paraId="120764BE">
      <w:pPr>
        <w:pStyle w:val="11"/>
        <w:widowControl/>
      </w:pPr>
      <w:r>
        <w:t>Yet Jerome, twelve hundred years ago, had rendered it from the Hebrew thus: Soli posuit tabernaculum in eis (the heavens); so as to shew that this text testifies not that the tabernacle of the church was pitched in the sun, but that of the sun in the heavens.</w:t>
      </w:r>
    </w:p>
    <w:p w14:paraId="1BF765F7">
      <w:pPr>
        <w:pStyle w:val="11"/>
        <w:widowControl/>
      </w:pPr>
      <w:r>
        <w:t>然而，耶罗米（Jerome）在一千二百年前，已从希伯来语翻译为：Soli posuit tabernaculum in eis（诸天）；以表明这段经文作证的不是教会的帐幕（tabernacle）安放在（pitched）太阳里，而是太阳的帐幕安放在诸天中。</w:t>
      </w:r>
    </w:p>
    <w:p w14:paraId="5289A3EA">
      <w:pPr>
        <w:spacing w:before="87" w:line="329" w:lineRule="auto"/>
        <w:ind w:firstLine="5"/>
        <w:jc w:val="both"/>
        <w:rPr>
          <w:rFonts w:hint="eastAsia" w:ascii="Times New Roman" w:hAnsi="Times New Roman" w:eastAsia="Times New Roman" w:cs="Times New Roman"/>
          <w:sz w:val="30"/>
          <w:szCs w:val="30"/>
        </w:rPr>
      </w:pPr>
    </w:p>
    <w:p w14:paraId="36CF060C">
      <w:pPr>
        <w:pStyle w:val="11"/>
        <w:widowControl/>
      </w:pPr>
      <w:r>
        <w:t>Such faults and blemishes in versions the heretics, and above all the papists, abuse to the confirmation of their errors; which, however, are most easily removed by an inspection of the originals and a knowledge of the languages.</w:t>
      </w:r>
    </w:p>
    <w:p w14:paraId="46302A57">
      <w:pPr>
        <w:pStyle w:val="11"/>
        <w:widowControl/>
      </w:pPr>
      <w:r>
        <w:t>异端，特别是天主教徒，滥用（abuse）翻译中的这些错误和瑕疵（blemishes）来证实他们的错误；然而，这些通过查看（inspection of）原文和了解语言可以最容易地消除。</w:t>
      </w:r>
    </w:p>
    <w:p w14:paraId="0CA3C124">
      <w:pPr>
        <w:spacing w:before="87" w:line="329" w:lineRule="auto"/>
        <w:ind w:firstLine="5"/>
        <w:jc w:val="both"/>
        <w:rPr>
          <w:rFonts w:hint="eastAsia" w:ascii="Times New Roman" w:hAnsi="Times New Roman" w:eastAsia="Times New Roman" w:cs="Times New Roman"/>
          <w:sz w:val="30"/>
          <w:szCs w:val="30"/>
        </w:rPr>
      </w:pPr>
    </w:p>
    <w:p w14:paraId="0FCEE0E4">
      <w:pPr>
        <w:pStyle w:val="11"/>
        <w:widowControl/>
      </w:pPr>
      <w:r>
        <w:t>It is therefore principally necessary that, as Augustine somewhere says, we should have a just and correct knowledge of the signs of things, that is, of words.</w:t>
      </w:r>
    </w:p>
    <w:p w14:paraId="0A1994E8">
      <w:pPr>
        <w:pStyle w:val="11"/>
        <w:widowControl/>
      </w:pPr>
      <w:r>
        <w:t>因此，最主要的是，正如奥古斯丁（Augustine）在某处所说的，我们应该对事物的符号，即措辞，有一个公正和正确的认识。</w:t>
      </w:r>
    </w:p>
    <w:p w14:paraId="4A7C213C">
      <w:pPr>
        <w:spacing w:before="87" w:line="329" w:lineRule="auto"/>
        <w:ind w:firstLine="5"/>
        <w:jc w:val="both"/>
        <w:rPr>
          <w:rFonts w:hint="eastAsia" w:ascii="Times New Roman" w:hAnsi="Times New Roman" w:eastAsia="Times New Roman" w:cs="Times New Roman"/>
          <w:sz w:val="30"/>
          <w:szCs w:val="30"/>
        </w:rPr>
      </w:pPr>
    </w:p>
    <w:p w14:paraId="60BCF7EE">
      <w:pPr>
        <w:pStyle w:val="11"/>
        <w:widowControl/>
      </w:pPr>
      <w:r>
        <w:t>Thirdly, in dealing with the words we should consider which are proper, and which figurative and modified.</w:t>
      </w:r>
    </w:p>
    <w:p w14:paraId="77DF87E4">
      <w:pPr>
        <w:pStyle w:val="11"/>
        <w:widowControl/>
      </w:pPr>
      <w:r>
        <w:t>第三，在处理措辞时，我们应该考虑哪些是本义的（proper），哪些是比喻性（figurative）和经修改的（modified）。</w:t>
      </w:r>
    </w:p>
    <w:p w14:paraId="49F81C3F">
      <w:pPr>
        <w:spacing w:before="87" w:line="329" w:lineRule="auto"/>
        <w:ind w:firstLine="5"/>
        <w:jc w:val="both"/>
        <w:rPr>
          <w:rFonts w:hint="eastAsia" w:ascii="Times New Roman" w:hAnsi="Times New Roman" w:eastAsia="Times New Roman" w:cs="Times New Roman"/>
          <w:sz w:val="30"/>
          <w:szCs w:val="30"/>
        </w:rPr>
      </w:pPr>
    </w:p>
    <w:p w14:paraId="0BB8E5CE">
      <w:pPr>
        <w:pStyle w:val="11"/>
        <w:widowControl/>
      </w:pPr>
      <w:r>
        <w:t>For, when words are taken figuratively, they should not be expounded strictly.</w:t>
      </w:r>
    </w:p>
    <w:p w14:paraId="6CE30BA4">
      <w:pPr>
        <w:pStyle w:val="11"/>
        <w:widowControl/>
      </w:pPr>
      <w:r>
        <w:t>因为，当措辞被视为比喻时，就不应该作严格的解释。</w:t>
      </w:r>
    </w:p>
    <w:p w14:paraId="1A45AF22">
      <w:pPr>
        <w:spacing w:before="87" w:line="329" w:lineRule="auto"/>
        <w:ind w:firstLine="5"/>
        <w:jc w:val="both"/>
        <w:rPr>
          <w:rFonts w:hint="eastAsia" w:ascii="Times New Roman" w:hAnsi="Times New Roman" w:eastAsia="Times New Roman" w:cs="Times New Roman"/>
          <w:sz w:val="30"/>
          <w:szCs w:val="30"/>
        </w:rPr>
      </w:pPr>
    </w:p>
    <w:p w14:paraId="41188770">
      <w:pPr>
        <w:pStyle w:val="11"/>
        <w:widowControl/>
      </w:pPr>
      <w:r>
        <w:t>“It is,” says Augustine, in his books of Christian Doctrine, “a wretched bondage of the soul, when signs are taken for things7;” that is, when what is spoken figuratively is expounded as if spoken strictly.</w:t>
      </w:r>
    </w:p>
    <w:p w14:paraId="73C423A2">
      <w:pPr>
        <w:pStyle w:val="11"/>
        <w:widowControl/>
      </w:pPr>
      <w:r>
        <w:t>奥古斯丁（Augustine）在祂（his）的著作《论基督教教义》中说：“当符号（signs）被视为事物（things）时，那是灵魂可悲的奴役（wretched bondage of the soul）”；也就是说，当比喻性的话语被解释为仿佛是本义时。</w:t>
      </w:r>
    </w:p>
    <w:p w14:paraId="5C7369D4">
      <w:pPr>
        <w:spacing w:before="87" w:line="329" w:lineRule="auto"/>
        <w:ind w:firstLine="5"/>
        <w:jc w:val="both"/>
        <w:rPr>
          <w:rFonts w:hint="eastAsia" w:ascii="Times New Roman" w:hAnsi="Times New Roman" w:eastAsia="Times New Roman" w:cs="Times New Roman"/>
          <w:sz w:val="30"/>
          <w:szCs w:val="30"/>
        </w:rPr>
      </w:pPr>
    </w:p>
    <w:p w14:paraId="0E6DCCBC">
      <w:pPr>
        <w:pStyle w:val="11"/>
        <w:widowControl/>
      </w:pPr>
      <w:r>
        <w:t>Hence hath arisen that difficult and long-continued dispute between us and the papists about the words of consecration, which we would have understood figuratively, and they strictly.</w:t>
      </w:r>
    </w:p>
    <w:p w14:paraId="24B4B9BC">
      <w:pPr>
        <w:pStyle w:val="11"/>
        <w:widowControl/>
      </w:pPr>
      <w:r>
        <w:t>因此，我们和天主教徒之间就祝圣（consecration）的话语产生了那个困难且持续已久的争议，我们希望它们被理解为比喻性的，而他们则理解为本义的。</w:t>
      </w:r>
    </w:p>
    <w:p w14:paraId="65C1E2C6">
      <w:pPr>
        <w:spacing w:before="87" w:line="329" w:lineRule="auto"/>
        <w:ind w:firstLine="5"/>
        <w:jc w:val="both"/>
        <w:rPr>
          <w:rFonts w:hint="eastAsia" w:ascii="Times New Roman" w:hAnsi="Times New Roman" w:eastAsia="Times New Roman" w:cs="Times New Roman"/>
          <w:sz w:val="30"/>
          <w:szCs w:val="30"/>
        </w:rPr>
      </w:pPr>
    </w:p>
    <w:p w14:paraId="7EC4972F">
      <w:pPr>
        <w:pStyle w:val="11"/>
        <w:widowControl/>
      </w:pPr>
      <w:r>
        <w:t>But how shall we know whether words be taken figuratively or strictly?</w:t>
      </w:r>
    </w:p>
    <w:p w14:paraId="1C6E915F">
      <w:pPr>
        <w:pStyle w:val="11"/>
        <w:widowControl/>
      </w:pPr>
      <w:r>
        <w:t>但是我们如何知道措辞是被视为比喻性的还是本义的呢？</w:t>
      </w:r>
    </w:p>
    <w:p w14:paraId="706A3116">
      <w:pPr>
        <w:spacing w:before="87" w:line="329" w:lineRule="auto"/>
        <w:ind w:firstLine="5"/>
        <w:jc w:val="both"/>
        <w:rPr>
          <w:rFonts w:hint="eastAsia" w:ascii="Times New Roman" w:hAnsi="Times New Roman" w:eastAsia="Times New Roman" w:cs="Times New Roman"/>
          <w:sz w:val="30"/>
          <w:szCs w:val="30"/>
        </w:rPr>
      </w:pPr>
    </w:p>
    <w:p w14:paraId="2F853E4A">
      <w:pPr>
        <w:pStyle w:val="11"/>
        <w:widowControl/>
      </w:pPr>
      <w:r>
        <w:t>This inquiry suggests the addition of a fourth mean.</w:t>
      </w:r>
    </w:p>
    <w:p w14:paraId="72B6ED69">
      <w:pPr>
        <w:pStyle w:val="11"/>
        <w:widowControl/>
      </w:pPr>
      <w:r>
        <w:t>这个探究暗示了增加第四个方法。</w:t>
      </w:r>
    </w:p>
    <w:p w14:paraId="1A4BE629">
      <w:pPr>
        <w:spacing w:before="87" w:line="329" w:lineRule="auto"/>
        <w:ind w:firstLine="5"/>
        <w:jc w:val="both"/>
        <w:rPr>
          <w:rFonts w:hint="eastAsia" w:ascii="Times New Roman" w:hAnsi="Times New Roman" w:eastAsia="Times New Roman" w:cs="Times New Roman"/>
          <w:sz w:val="30"/>
          <w:szCs w:val="30"/>
        </w:rPr>
      </w:pPr>
    </w:p>
    <w:p w14:paraId="4539CE71">
      <w:pPr>
        <w:pStyle w:val="11"/>
        <w:widowControl/>
      </w:pPr>
      <w:r>
        <w:t>Fourthly, therefore, we ought to consider the scope, end, matter, circumstances (that is, as Augustine says, the persons, place and time), the antecedents and consequents of each passage; and by this means it will be no hard matter both to refute many errors, and to arrive at a clear understanding of those things which seemed at first obscure.</w:t>
      </w:r>
    </w:p>
    <w:p w14:paraId="0E435BE0">
      <w:pPr>
        <w:pStyle w:val="11"/>
        <w:widowControl/>
      </w:pPr>
      <w:r>
        <w:t>因此，第四，我们应该考虑每一段经文的范围（scope）、目的（end）、主题（matter）、环境（circumstances）（也就是说，正如奥古斯丁所说的，人物（persons）、地点和时间）、前文（antecedents）和后文（consequents）；借着这个方法，驳斥许多错误，并对那些起初看似晦涩的事物获得清晰的理解，就不是一件难事。</w:t>
      </w:r>
    </w:p>
    <w:p w14:paraId="1D8D02A2">
      <w:pPr>
        <w:spacing w:before="87" w:line="329" w:lineRule="auto"/>
        <w:ind w:firstLine="5"/>
        <w:jc w:val="both"/>
        <w:rPr>
          <w:rFonts w:hint="eastAsia" w:ascii="Times New Roman" w:hAnsi="Times New Roman" w:eastAsia="Times New Roman" w:cs="Times New Roman"/>
          <w:sz w:val="30"/>
          <w:szCs w:val="30"/>
        </w:rPr>
      </w:pPr>
    </w:p>
    <w:p w14:paraId="21064E9A">
      <w:pPr>
        <w:pStyle w:val="11"/>
        <w:widowControl/>
      </w:pPr>
      <w:r>
        <w:t>The Rhemists conclude from 1 Peter 4:8, (where Peter writes, that charity covers the multitude of sins,) that charity hath the power of taking away and extinguishing sins, and thereby of justifying us before God; and therefore, that faith alone does not justify.</w:t>
      </w:r>
    </w:p>
    <w:p w14:paraId="2C284605">
      <w:pPr>
        <w:pStyle w:val="11"/>
        <w:widowControl/>
      </w:pPr>
      <w:r>
        <w:t>雷姆斯派（Rhemists）从彼得前书 4:8（彼得在那里写道，爱（charity）能遮盖（covers）许多的罪）总结，爱有除去（taking away）和熄灭（extinguishing）罪的能力，并因此使我们在上帝面前称义；因此，单单信心不能称义。</w:t>
      </w:r>
    </w:p>
    <w:p w14:paraId="3184BE50">
      <w:pPr>
        <w:spacing w:before="87" w:line="329" w:lineRule="auto"/>
        <w:ind w:firstLine="5"/>
        <w:jc w:val="both"/>
        <w:rPr>
          <w:rFonts w:hint="eastAsia" w:ascii="Times New Roman" w:hAnsi="Times New Roman" w:eastAsia="Times New Roman" w:cs="Times New Roman"/>
          <w:sz w:val="30"/>
          <w:szCs w:val="30"/>
        </w:rPr>
      </w:pPr>
    </w:p>
    <w:p w14:paraId="17ED370B">
      <w:pPr>
        <w:pStyle w:val="11"/>
        <w:widowControl/>
      </w:pPr>
      <w:r>
        <w:t>Now, if we consider the occasion, scope, preceding and following context, and the other circumstances of this passage, we shall find that the apostle is not speaking of our charity as justifying us before God or procuring remission of our sins, but of that fraternal love which represses many occasions of offence, and so quenches feuds and enmities amongst brethren.</w:t>
      </w:r>
    </w:p>
    <w:p w14:paraId="39FBD463">
      <w:pPr>
        <w:pStyle w:val="11"/>
        <w:widowControl/>
      </w:pPr>
      <w:r>
        <w:t>现在，如果我们考虑这段经文的场合、范围、上下文，以及其他环境，我们会发现使徒谈论的不是我们的爱使我们在上帝面前称义或获得我们罪的赦免（remission of our sins），而是那种抑制（represses）许多冒犯的机会，从而熄灭（quenches）弟兄之间不和（feuds）和仇恨（enmities）的弟兄之爱。</w:t>
      </w:r>
    </w:p>
    <w:p w14:paraId="4301658A">
      <w:pPr>
        <w:spacing w:before="87" w:line="329" w:lineRule="auto"/>
        <w:ind w:firstLine="5"/>
        <w:jc w:val="both"/>
        <w:rPr>
          <w:rFonts w:hint="eastAsia" w:ascii="Times New Roman" w:hAnsi="Times New Roman" w:eastAsia="Times New Roman" w:cs="Times New Roman"/>
          <w:sz w:val="30"/>
          <w:szCs w:val="30"/>
        </w:rPr>
      </w:pPr>
    </w:p>
    <w:p w14:paraId="5DF09E69">
      <w:pPr>
        <w:pStyle w:val="11"/>
        <w:widowControl/>
      </w:pPr>
      <w:r>
        <w:t>But how shall we understand that this is the sense of the passage?</w:t>
      </w:r>
    </w:p>
    <w:p w14:paraId="50FCE2D6">
      <w:pPr>
        <w:pStyle w:val="11"/>
        <w:widowControl/>
      </w:pPr>
      <w:r>
        <w:t>但是我们如何能理解这是这段经文的意义呢？</w:t>
      </w:r>
    </w:p>
    <w:p w14:paraId="4EB4C6D0">
      <w:pPr>
        <w:spacing w:before="87" w:line="329" w:lineRule="auto"/>
        <w:ind w:firstLine="5"/>
        <w:jc w:val="both"/>
        <w:rPr>
          <w:rFonts w:hint="eastAsia" w:ascii="Times New Roman" w:hAnsi="Times New Roman" w:eastAsia="Times New Roman" w:cs="Times New Roman"/>
          <w:sz w:val="30"/>
          <w:szCs w:val="30"/>
        </w:rPr>
      </w:pPr>
    </w:p>
    <w:p w14:paraId="73F4979B">
      <w:pPr>
        <w:pStyle w:val="11"/>
        <w:widowControl/>
      </w:pPr>
      <w:r>
        <w:t>Why, from the context itself.</w:t>
      </w:r>
    </w:p>
    <w:p w14:paraId="6512433D">
      <w:pPr>
        <w:pStyle w:val="11"/>
        <w:widowControl/>
      </w:pPr>
      <w:r>
        <w:t>当然是从上下文本身。</w:t>
      </w:r>
    </w:p>
    <w:p w14:paraId="2FFA11CE">
      <w:pPr>
        <w:spacing w:before="87" w:line="329" w:lineRule="auto"/>
        <w:ind w:firstLine="5"/>
        <w:jc w:val="both"/>
        <w:rPr>
          <w:rFonts w:hint="eastAsia" w:ascii="Times New Roman" w:hAnsi="Times New Roman" w:eastAsia="Times New Roman" w:cs="Times New Roman"/>
          <w:sz w:val="30"/>
          <w:szCs w:val="30"/>
        </w:rPr>
      </w:pPr>
    </w:p>
    <w:p w14:paraId="6FC78BCF">
      <w:pPr>
        <w:pStyle w:val="11"/>
        <w:widowControl/>
      </w:pPr>
      <w:r>
        <w:t>The apostle says, in the words immediately preceding, “having sincere love one towards another.”</w:t>
      </w:r>
    </w:p>
    <w:p w14:paraId="057AD9CC">
      <w:pPr>
        <w:pStyle w:val="11"/>
        <w:widowControl/>
      </w:pPr>
      <w:r>
        <w:t>使徒在紧接的前文说，“你们要彼此切实（sincere）相爱。”</w:t>
      </w:r>
    </w:p>
    <w:p w14:paraId="0C8895D7">
      <w:pPr>
        <w:spacing w:before="87" w:line="329" w:lineRule="auto"/>
        <w:ind w:firstLine="5"/>
        <w:jc w:val="both"/>
        <w:rPr>
          <w:rFonts w:hint="eastAsia" w:ascii="Times New Roman" w:hAnsi="Times New Roman" w:eastAsia="Times New Roman" w:cs="Times New Roman"/>
          <w:sz w:val="30"/>
          <w:szCs w:val="30"/>
        </w:rPr>
      </w:pPr>
    </w:p>
    <w:p w14:paraId="444C232F">
      <w:pPr>
        <w:pStyle w:val="11"/>
        <w:widowControl/>
      </w:pPr>
      <w:r>
        <w:t>He is speaking, consequently, of the love wherewith we should embrace and respect our brethren.</w:t>
      </w:r>
    </w:p>
    <w:p w14:paraId="15E3A090">
      <w:pPr>
        <w:pStyle w:val="11"/>
        <w:widowControl/>
      </w:pPr>
      <w:r>
        <w:t>因此，祂（he）谈论的是我们应该拥抱（embrace）和尊重我们弟兄的爱。</w:t>
      </w:r>
    </w:p>
    <w:p w14:paraId="45E918DD">
      <w:pPr>
        <w:spacing w:before="87" w:line="329" w:lineRule="auto"/>
        <w:ind w:firstLine="5"/>
        <w:jc w:val="both"/>
        <w:rPr>
          <w:rFonts w:hint="eastAsia" w:ascii="Times New Roman" w:hAnsi="Times New Roman" w:eastAsia="Times New Roman" w:cs="Times New Roman"/>
          <w:sz w:val="30"/>
          <w:szCs w:val="30"/>
        </w:rPr>
      </w:pPr>
    </w:p>
    <w:p w14:paraId="66427715">
      <w:pPr>
        <w:pStyle w:val="11"/>
        <w:widowControl/>
      </w:pPr>
      <w:r>
        <w:t>And, if we compare this place with another, namely, with Proverbs 10:12, whence Peter took these words, this will appear still more plainly.</w:t>
      </w:r>
    </w:p>
    <w:p w14:paraId="29070818">
      <w:pPr>
        <w:pStyle w:val="11"/>
        <w:widowControl/>
      </w:pPr>
      <w:r>
        <w:t>而且，如果我们将这处经文与另一处，即箴言 10:12 作比较，彼得就是从那里引用这些话语的，这就会显得更加清楚。</w:t>
      </w:r>
    </w:p>
    <w:p w14:paraId="29C00E85">
      <w:pPr>
        <w:spacing w:before="87" w:line="329" w:lineRule="auto"/>
        <w:ind w:firstLine="5"/>
        <w:jc w:val="both"/>
        <w:rPr>
          <w:rFonts w:hint="eastAsia" w:ascii="Times New Roman" w:hAnsi="Times New Roman" w:eastAsia="Times New Roman" w:cs="Times New Roman"/>
          <w:sz w:val="30"/>
          <w:szCs w:val="30"/>
        </w:rPr>
      </w:pPr>
    </w:p>
    <w:p w14:paraId="4702AB70">
      <w:pPr>
        <w:pStyle w:val="11"/>
        <w:widowControl/>
      </w:pPr>
      <w:r>
        <w:t>There we read thus: “Hatred stirreth up strife’s and contentions, but love covereth the multitude of sins:” where, by reason of the antithesis between the first and second clauses ofthe sentence, the meaning of the latter may easily be gathered from that of the former.</w:t>
      </w:r>
    </w:p>
    <w:p w14:paraId="0E791A44">
      <w:pPr>
        <w:pStyle w:val="11"/>
        <w:widowControl/>
      </w:pPr>
      <w:r>
        <w:t>我们在那里读到：“恨能挑起争端（stirreth up strife’s and contentions），爱能遮盖（covereth）许多的罪”：在这里，由于句子第一和第二子句之间的对比（antithesis），后者的意义可以很容易地从前者推导（gathered）出来。</w:t>
      </w:r>
    </w:p>
    <w:p w14:paraId="3D3701F6">
      <w:pPr>
        <w:spacing w:before="87" w:line="329" w:lineRule="auto"/>
        <w:ind w:firstLine="5"/>
        <w:jc w:val="both"/>
        <w:rPr>
          <w:rFonts w:hint="eastAsia" w:ascii="Times New Roman" w:hAnsi="Times New Roman" w:eastAsia="Times New Roman" w:cs="Times New Roman"/>
          <w:sz w:val="30"/>
          <w:szCs w:val="30"/>
        </w:rPr>
      </w:pPr>
    </w:p>
    <w:p w14:paraId="4DB88899">
      <w:pPr>
        <w:pStyle w:val="11"/>
        <w:widowControl/>
      </w:pPr>
      <w:r>
        <w:t>Christ says, Matthew 19:17: “If thou wilt enter into life, keep the commandments.”</w:t>
      </w:r>
    </w:p>
    <w:p w14:paraId="5D1806FE">
      <w:pPr>
        <w:pStyle w:val="11"/>
        <w:widowControl/>
      </w:pPr>
      <w:r>
        <w:t>基督说，马太福音 19:17：“如果你（thou）想进入生命，遵守（keep）诫命。”</w:t>
      </w:r>
    </w:p>
    <w:p w14:paraId="51C40169">
      <w:pPr>
        <w:spacing w:before="87" w:line="329" w:lineRule="auto"/>
        <w:ind w:firstLine="5"/>
        <w:jc w:val="both"/>
        <w:rPr>
          <w:rFonts w:hint="eastAsia" w:ascii="Times New Roman" w:hAnsi="Times New Roman" w:eastAsia="Times New Roman" w:cs="Times New Roman"/>
          <w:sz w:val="30"/>
          <w:szCs w:val="30"/>
        </w:rPr>
      </w:pPr>
    </w:p>
    <w:p w14:paraId="3DFDA558">
      <w:pPr>
        <w:pStyle w:val="11"/>
        <w:widowControl/>
      </w:pPr>
      <w:r>
        <w:t>From this all the papists collect that we are justified by the merit of our works, but, in the meanwhile, they reflect not what sort of person it was to whom Christ said this; a person, namely, who had come to Christ resting upon the opinion of his own righteousness, and, elevated with pride, had asked, what he ought to do to obtain eternal life.</w:t>
      </w:r>
    </w:p>
    <w:p w14:paraId="01BFBCBE">
      <w:pPr>
        <w:pStyle w:val="11"/>
        <w:widowControl/>
      </w:pPr>
      <w:r>
        <w:t>由此，所有的天主教徒推断（collect）我们是因着我们行为的功劳称义，但是，与此同时（in the meanwhile），他们没有反思基督对说话的人是哪种人；那是一个来到基督面前，安息在祂（his）自己公义的观点上，并因骄傲而被抬高，问祂（he）应该做什么才能获得永生的人。</w:t>
      </w:r>
    </w:p>
    <w:p w14:paraId="0A1A29B9">
      <w:pPr>
        <w:spacing w:before="87" w:line="329" w:lineRule="auto"/>
        <w:ind w:firstLine="5"/>
        <w:jc w:val="both"/>
        <w:rPr>
          <w:rFonts w:hint="eastAsia" w:ascii="Times New Roman" w:hAnsi="Times New Roman" w:eastAsia="Times New Roman" w:cs="Times New Roman"/>
          <w:sz w:val="30"/>
          <w:szCs w:val="30"/>
        </w:rPr>
      </w:pPr>
    </w:p>
    <w:p w14:paraId="0741BEDF">
      <w:pPr>
        <w:pStyle w:val="11"/>
        <w:widowControl/>
      </w:pPr>
      <w:r>
        <w:t>Such persons, who trust in their own merits, are deservedly referred to the law; that so they may come to understand how far they are from perfect righteousness.</w:t>
      </w:r>
    </w:p>
    <w:p w14:paraId="6B0E1C3E">
      <w:pPr>
        <w:pStyle w:val="11"/>
        <w:widowControl/>
      </w:pPr>
      <w:r>
        <w:t>这样的人，那些信靠自己功劳的人，理当被指回（referred to）律法；以便他们可以明白他们离完全的公义有多远。</w:t>
      </w:r>
    </w:p>
    <w:p w14:paraId="6880486B">
      <w:pPr>
        <w:spacing w:before="87" w:line="329" w:lineRule="auto"/>
        <w:ind w:firstLine="5"/>
        <w:jc w:val="both"/>
        <w:rPr>
          <w:rFonts w:hint="eastAsia" w:ascii="Times New Roman" w:hAnsi="Times New Roman" w:eastAsia="Times New Roman" w:cs="Times New Roman"/>
          <w:sz w:val="30"/>
          <w:szCs w:val="30"/>
        </w:rPr>
      </w:pPr>
    </w:p>
    <w:p w14:paraId="34F357C8">
      <w:pPr>
        <w:pStyle w:val="11"/>
        <w:widowControl/>
      </w:pPr>
      <w:r>
        <w:t>Indeed, the ancients frequently fell into mistakes from not attending to the series and connection of the text.</w:t>
      </w:r>
    </w:p>
    <w:p w14:paraId="6EDAC2CB">
      <w:pPr>
        <w:pStyle w:val="11"/>
        <w:widowControl/>
      </w:pPr>
      <w:r>
        <w:t>事实上，古人经常因为不注意经文的系列（series）和连接而犯错误。</w:t>
      </w:r>
    </w:p>
    <w:p w14:paraId="2507ED2C">
      <w:pPr>
        <w:spacing w:before="87" w:line="329" w:lineRule="auto"/>
        <w:ind w:firstLine="5"/>
        <w:jc w:val="both"/>
        <w:rPr>
          <w:rFonts w:hint="eastAsia" w:ascii="Times New Roman" w:hAnsi="Times New Roman" w:eastAsia="Times New Roman" w:cs="Times New Roman"/>
          <w:sz w:val="30"/>
          <w:szCs w:val="30"/>
        </w:rPr>
      </w:pPr>
    </w:p>
    <w:p w14:paraId="031DF1C1">
      <w:pPr>
        <w:pStyle w:val="11"/>
        <w:widowControl/>
      </w:pPr>
      <w:r>
        <w:t>In Job 21:13, we read, “They pass their days in wealth, and go down in a moment to the grave:” which words many have understood to mean that the holy author affirmed that the rich, after spending their whole life in luxury, were suddenly plunged into eternal punishment; whereas it readily appears from the words, that his meaning is very different, and almost the contrary of this.</w:t>
      </w:r>
    </w:p>
    <w:p w14:paraId="6C049105">
      <w:pPr>
        <w:pStyle w:val="11"/>
        <w:widowControl/>
      </w:pPr>
      <w:r>
        <w:t>在约伯记 21:13 中，我们读到，“他们一生（days）在财富（wealth）中度过，一瞬间（moment）下到坟墓”：许多人理解这些话的意思是，这位神圣的作者断言，富人一生沉溺于奢侈（luxury）之后，突然被投入永恒的惩罚；然而从措辞中可以轻易看出，祂（his）的意思非常不同，几乎与此相反。</w:t>
      </w:r>
    </w:p>
    <w:p w14:paraId="3B24A41D">
      <w:pPr>
        <w:spacing w:before="87" w:line="329" w:lineRule="auto"/>
        <w:ind w:firstLine="5"/>
        <w:jc w:val="both"/>
        <w:rPr>
          <w:rFonts w:hint="eastAsia" w:ascii="Times New Roman" w:hAnsi="Times New Roman" w:eastAsia="Times New Roman" w:cs="Times New Roman"/>
          <w:sz w:val="30"/>
          <w:szCs w:val="30"/>
        </w:rPr>
      </w:pPr>
    </w:p>
    <w:p w14:paraId="2EB120D4">
      <w:pPr>
        <w:pStyle w:val="11"/>
        <w:widowControl/>
      </w:pPr>
      <w:r>
        <w:t>He means that those wicked rich men, the enemies of God and piety, are happy not only in life, but in death also; since after they have filled themselves with all kinds of pleasures, they die without any protracted pain, while others pine under lingering diseases, and are tortured with keen agonies in death.</w:t>
      </w:r>
    </w:p>
    <w:p w14:paraId="26C516A3">
      <w:pPr>
        <w:pStyle w:val="11"/>
        <w:widowControl/>
      </w:pPr>
      <w:r>
        <w:t>祂（he）的意思是，那些邪恶的富人，上帝和敬虔的仇敌，不仅在生活中幸福，在死亡中也幸福；因为在他们沉溺于各种享乐（pleasures）之后，他们死时没有任何拖延的痛苦（protracted pain），而其他人则在缠绵（lingering）的疾病中消瘦（pine），并在死亡中被剧烈的痛苦（keen agonies）折磨。</w:t>
      </w:r>
    </w:p>
    <w:p w14:paraId="23CE4335">
      <w:pPr>
        <w:spacing w:before="87" w:line="329" w:lineRule="auto"/>
        <w:ind w:firstLine="5"/>
        <w:jc w:val="both"/>
        <w:rPr>
          <w:rFonts w:hint="eastAsia" w:ascii="Times New Roman" w:hAnsi="Times New Roman" w:eastAsia="Times New Roman" w:cs="Times New Roman"/>
          <w:sz w:val="30"/>
          <w:szCs w:val="30"/>
        </w:rPr>
      </w:pPr>
    </w:p>
    <w:p w14:paraId="7E5A2621">
      <w:pPr>
        <w:pStyle w:val="11"/>
        <w:widowControl/>
      </w:pPr>
      <w:r>
        <w:t>Hence then springs the fifth mean.</w:t>
      </w:r>
    </w:p>
    <w:p w14:paraId="26FA2D17">
      <w:pPr>
        <w:pStyle w:val="11"/>
        <w:widowControl/>
      </w:pPr>
      <w:r>
        <w:t>由此产生了第五个方法。</w:t>
      </w:r>
    </w:p>
    <w:p w14:paraId="7AAD8441">
      <w:pPr>
        <w:spacing w:before="87" w:line="329" w:lineRule="auto"/>
        <w:ind w:firstLine="5"/>
        <w:jc w:val="both"/>
        <w:rPr>
          <w:rFonts w:hint="eastAsia" w:ascii="Times New Roman" w:hAnsi="Times New Roman" w:eastAsia="Times New Roman" w:cs="Times New Roman"/>
          <w:sz w:val="30"/>
          <w:szCs w:val="30"/>
        </w:rPr>
      </w:pPr>
    </w:p>
    <w:p w14:paraId="1580295F">
      <w:pPr>
        <w:pStyle w:val="11"/>
        <w:widowControl/>
      </w:pPr>
      <w:r>
        <w:t>For, in the fifth place, one place must be compared and collated with another; the obscurer places with the plainer or less obscure.</w:t>
      </w:r>
    </w:p>
    <w:p w14:paraId="7C037F43">
      <w:pPr>
        <w:pStyle w:val="11"/>
        <w:widowControl/>
      </w:pPr>
      <w:r>
        <w:t>因为，在第五个方面，一处经文必须与另一处经文进行比较和校对（collated）；晦涩的地方与更清楚或不那么晦涩的地方比较。</w:t>
      </w:r>
    </w:p>
    <w:p w14:paraId="27968378">
      <w:pPr>
        <w:spacing w:before="87" w:line="329" w:lineRule="auto"/>
        <w:ind w:firstLine="5"/>
        <w:jc w:val="both"/>
        <w:rPr>
          <w:rFonts w:hint="eastAsia" w:ascii="Times New Roman" w:hAnsi="Times New Roman" w:eastAsia="Times New Roman" w:cs="Times New Roman"/>
          <w:sz w:val="30"/>
          <w:szCs w:val="30"/>
        </w:rPr>
      </w:pPr>
    </w:p>
    <w:p w14:paraId="2499E557">
      <w:pPr>
        <w:pStyle w:val="11"/>
        <w:widowControl/>
      </w:pPr>
      <w:r>
        <w:t>For though in one place the words may be obscure, they will be plainer in another.</w:t>
      </w:r>
    </w:p>
    <w:p w14:paraId="1A37D084">
      <w:pPr>
        <w:pStyle w:val="11"/>
        <w:widowControl/>
      </w:pPr>
      <w:r>
        <w:t>因为尽管在某一处经文中措辞可能晦涩，但在另一处就会更清楚。</w:t>
      </w:r>
    </w:p>
    <w:p w14:paraId="5F13F015">
      <w:pPr>
        <w:pStyle w:val="11"/>
        <w:widowControl/>
      </w:pPr>
      <w:r>
        <w:t>For example, James, chapter 2, verse 21, affirms that Abraham was justified by works.</w:t>
      </w:r>
    </w:p>
    <w:p w14:paraId="3CA383AC">
      <w:pPr>
        <w:pStyle w:val="11"/>
        <w:widowControl/>
      </w:pPr>
      <w:r>
        <w:t>例如，雅各书第 2 章第 21 节断言亚伯拉罕（Abraham）是因着行为称义。</w:t>
      </w:r>
    </w:p>
    <w:p w14:paraId="69F1563F">
      <w:pPr>
        <w:spacing w:before="87" w:line="329" w:lineRule="auto"/>
        <w:ind w:firstLine="5"/>
        <w:jc w:val="both"/>
        <w:rPr>
          <w:rFonts w:hint="eastAsia" w:ascii="Times New Roman" w:hAnsi="Times New Roman" w:eastAsia="Times New Roman" w:cs="Times New Roman"/>
          <w:sz w:val="30"/>
          <w:szCs w:val="30"/>
        </w:rPr>
      </w:pPr>
    </w:p>
    <w:p w14:paraId="688C9243">
      <w:pPr>
        <w:pStyle w:val="11"/>
        <w:widowControl/>
      </w:pPr>
      <w:r>
        <w:t>The place is obscure, and seems to favor the papists.</w:t>
      </w:r>
    </w:p>
    <w:p w14:paraId="483587FB">
      <w:pPr>
        <w:pStyle w:val="11"/>
        <w:widowControl/>
      </w:pPr>
      <w:r>
        <w:t>这处经文是晦涩的，似乎偏袒天主教徒。</w:t>
      </w:r>
    </w:p>
    <w:p w14:paraId="7934373C">
      <w:pPr>
        <w:spacing w:before="87" w:line="329" w:lineRule="auto"/>
        <w:ind w:firstLine="5"/>
        <w:jc w:val="both"/>
        <w:rPr>
          <w:rFonts w:hint="eastAsia" w:ascii="Times New Roman" w:hAnsi="Times New Roman" w:eastAsia="Times New Roman" w:cs="Times New Roman"/>
          <w:sz w:val="30"/>
          <w:szCs w:val="30"/>
        </w:rPr>
      </w:pPr>
    </w:p>
    <w:p w14:paraId="2C45A4D6">
      <w:pPr>
        <w:pStyle w:val="11"/>
        <w:widowControl/>
      </w:pPr>
      <w:r>
        <w:t>Whence, then, shall we know the true meaning of this passage?</w:t>
      </w:r>
    </w:p>
    <w:p w14:paraId="00C680AF">
      <w:pPr>
        <w:pStyle w:val="11"/>
        <w:widowControl/>
      </w:pPr>
      <w:r>
        <w:t>那么，我们从哪里才能知道这段经文的真正意义呢？</w:t>
      </w:r>
    </w:p>
    <w:p w14:paraId="1587F48F">
      <w:pPr>
        <w:spacing w:before="87" w:line="329" w:lineRule="auto"/>
        <w:ind w:firstLine="5"/>
        <w:jc w:val="both"/>
        <w:rPr>
          <w:rFonts w:hint="eastAsia" w:ascii="Times New Roman" w:hAnsi="Times New Roman" w:eastAsia="Times New Roman" w:cs="Times New Roman"/>
          <w:sz w:val="30"/>
          <w:szCs w:val="30"/>
        </w:rPr>
      </w:pPr>
    </w:p>
    <w:p w14:paraId="39D3D10B">
      <w:pPr>
        <w:pStyle w:val="11"/>
        <w:widowControl/>
      </w:pPr>
      <w:r>
        <w:t>Why, we must compare it with the second verse of the fourth chapter of the Epistle to the Romans, and so it will readily appear how this place is to be understood.</w:t>
      </w:r>
    </w:p>
    <w:p w14:paraId="70B4CE4F">
      <w:pPr>
        <w:pStyle w:val="11"/>
        <w:widowControl/>
      </w:pPr>
      <w:r>
        <w:t>当然，我们必须将其与罗马书第 4 章第 2 节作比较，这样就可以很容易地看出这处经文应该如何理解。</w:t>
      </w:r>
    </w:p>
    <w:p w14:paraId="25940173">
      <w:pPr>
        <w:spacing w:before="87" w:line="329" w:lineRule="auto"/>
        <w:ind w:firstLine="5"/>
        <w:jc w:val="both"/>
        <w:rPr>
          <w:rFonts w:hint="eastAsia" w:ascii="Times New Roman" w:hAnsi="Times New Roman" w:eastAsia="Times New Roman" w:cs="Times New Roman"/>
          <w:sz w:val="30"/>
          <w:szCs w:val="30"/>
        </w:rPr>
      </w:pPr>
    </w:p>
    <w:p w14:paraId="36FD07E0">
      <w:pPr>
        <w:pStyle w:val="11"/>
        <w:widowControl/>
      </w:pPr>
      <w:r>
        <w:t>For Paul, in Romans 4:2, expressly says, that Abraham was not justified by works, because then he would have whereof to glory: and it is sufficiently plain that the apostle Paul is speaking, in that place, of the works which followed the call of Abraham: first, because he says, “Abraham believed God, and it was counted unto him for righteousness;” which everybody knows to have taken place after his call: secondly, because afterwards he proceeds to the example of David, whom all know to have been a holy man, regenerated by the Spirit of God, and called by God.</w:t>
      </w:r>
    </w:p>
    <w:p w14:paraId="0116386D">
      <w:pPr>
        <w:pStyle w:val="11"/>
        <w:widowControl/>
      </w:pPr>
      <w:r>
        <w:t>因为保罗在罗马书 4:2 中，明确地说亚伯拉罕不是因着行为称义，因为那样祂（he）就有可夸口的了：而且很明显，使徒保罗在那处经文谈论的是跟随亚伯拉罕蒙召之后的行为：首先，因为祂（he）说，“亚伯拉罕信上帝，这就算为祂（him）的义”；众所周知，这发生在祂（his）蒙召之后：其次，因为祂（he）随后接着大卫的例子，众所周知，大卫是一位圣洁的人，被上帝的圣灵所重生，并蒙上帝呼召。</w:t>
      </w:r>
    </w:p>
    <w:p w14:paraId="3B94EFCC">
      <w:pPr>
        <w:spacing w:before="87" w:line="329" w:lineRule="auto"/>
        <w:ind w:firstLine="5"/>
        <w:jc w:val="both"/>
        <w:rPr>
          <w:rFonts w:hint="eastAsia" w:ascii="Times New Roman" w:hAnsi="Times New Roman" w:eastAsia="Times New Roman" w:cs="Times New Roman"/>
          <w:sz w:val="30"/>
          <w:szCs w:val="30"/>
        </w:rPr>
      </w:pPr>
    </w:p>
    <w:p w14:paraId="3E385358">
      <w:pPr>
        <w:pStyle w:val="11"/>
        <w:widowControl/>
      </w:pPr>
      <w:r>
        <w:t>We must needs therefore confess that the term justification is taken in different senses, unless we choose to suppose that the apostles are at variance, and pronounce contradictory declarations.</w:t>
      </w:r>
    </w:p>
    <w:p w14:paraId="5B06E85F">
      <w:pPr>
        <w:pStyle w:val="11"/>
        <w:widowControl/>
      </w:pPr>
      <w:r>
        <w:t>因此，我们必须承认“称义”这个词是在不同的意义上被使用的，除非我们选择假设使徒们有分歧（at variance），并宣告互相矛盾的陈述。</w:t>
      </w:r>
    </w:p>
    <w:p w14:paraId="465969E4">
      <w:pPr>
        <w:spacing w:before="87" w:line="329" w:lineRule="auto"/>
        <w:ind w:firstLine="5"/>
        <w:jc w:val="both"/>
        <w:rPr>
          <w:rFonts w:hint="eastAsia" w:ascii="Times New Roman" w:hAnsi="Times New Roman" w:eastAsia="Times New Roman" w:cs="Times New Roman"/>
          <w:sz w:val="30"/>
          <w:szCs w:val="30"/>
        </w:rPr>
      </w:pPr>
    </w:p>
    <w:p w14:paraId="6E531508">
      <w:pPr>
        <w:pStyle w:val="11"/>
        <w:widowControl/>
      </w:pPr>
      <w:r>
        <w:t>In James, therefore, to be justified means to be declared and shewn to be just, as Thomas Aquinas himself confesses upon that place; but,</w:t>
      </w:r>
    </w:p>
    <w:p w14:paraId="6AE7359E">
      <w:pPr>
        <w:pStyle w:val="11"/>
        <w:widowControl/>
      </w:pPr>
      <w:r>
        <w:t>因此，在雅各书（James）中，称义的意思是被宣告和显明为公义，正如托马斯·阿奎那（Thomas Aquinas）自己对那处经文所承认的；但是，</w:t>
      </w:r>
    </w:p>
    <w:p w14:paraId="04B61F08">
      <w:pPr>
        <w:spacing w:before="87" w:line="329" w:lineRule="auto"/>
        <w:ind w:firstLine="5"/>
        <w:jc w:val="both"/>
        <w:rPr>
          <w:rFonts w:hint="eastAsia" w:ascii="Times New Roman" w:hAnsi="Times New Roman" w:eastAsia="Times New Roman" w:cs="Times New Roman"/>
          <w:sz w:val="30"/>
          <w:szCs w:val="30"/>
        </w:rPr>
      </w:pPr>
    </w:p>
    <w:p w14:paraId="68D055A6">
      <w:pPr>
        <w:pStyle w:val="11"/>
        <w:widowControl/>
      </w:pPr>
      <w:r>
        <w:t>in Paul, to be justified denotes the same as to be absol罪from all sins, and accounted righteous with God.</w:t>
      </w:r>
    </w:p>
    <w:p w14:paraId="5DF73267">
      <w:pPr>
        <w:pStyle w:val="11"/>
        <w:widowControl/>
      </w:pPr>
      <w:r>
        <w:t>在保罗（Paul）那里，称义的意思与被宣告无罪（absolved from all sins），并被上帝算为公义是相同的。</w:t>
      </w:r>
    </w:p>
    <w:p w14:paraId="1E0BB0DE">
      <w:pPr>
        <w:spacing w:before="87" w:line="329" w:lineRule="auto"/>
        <w:ind w:firstLine="5"/>
        <w:jc w:val="both"/>
        <w:rPr>
          <w:rFonts w:hint="eastAsia" w:ascii="Times New Roman" w:hAnsi="Times New Roman" w:eastAsia="Times New Roman" w:cs="Times New Roman"/>
          <w:sz w:val="30"/>
          <w:szCs w:val="30"/>
        </w:rPr>
      </w:pPr>
    </w:p>
    <w:p w14:paraId="36EDD433">
      <w:pPr>
        <w:pStyle w:val="11"/>
        <w:widowControl/>
      </w:pPr>
      <w:r>
        <w:t>Sixthly, in the comparison of places, we must observe that not only similar passages are to be compared with similar, but dissimilar passages also are to be compared together.</w:t>
      </w:r>
    </w:p>
    <w:p w14:paraId="2F6431BC">
      <w:pPr>
        <w:pStyle w:val="11"/>
        <w:widowControl/>
      </w:pPr>
      <w:r>
        <w:t>第六，在比较经文时，我们必须注意，不仅相似的经文要与相似的经文作比较，不相似的经文也要彼此作比较。</w:t>
      </w:r>
    </w:p>
    <w:p w14:paraId="675A6D4D">
      <w:pPr>
        <w:spacing w:before="87" w:line="329" w:lineRule="auto"/>
        <w:ind w:firstLine="5"/>
        <w:jc w:val="both"/>
        <w:rPr>
          <w:rFonts w:hint="eastAsia" w:ascii="Times New Roman" w:hAnsi="Times New Roman" w:eastAsia="Times New Roman" w:cs="Times New Roman"/>
          <w:sz w:val="30"/>
          <w:szCs w:val="30"/>
        </w:rPr>
      </w:pPr>
    </w:p>
    <w:p w14:paraId="15161DE5">
      <w:pPr>
        <w:pStyle w:val="11"/>
        <w:widowControl/>
      </w:pPr>
      <w:r>
        <w:t>Like places are to be compared with like; as, for example, John 6:53, “Unless ye eat the flesh of the Son of man, and drink his blood, ye have no life in you;” with John 4:14, “Whosoever shall drink of that water that I will give him, shall never thirst; but the water that I will give him shall be in him a well of water springing up unto everlasting life.”</w:t>
      </w:r>
    </w:p>
    <w:p w14:paraId="628EC1E8">
      <w:pPr>
        <w:pStyle w:val="11"/>
        <w:widowControl/>
      </w:pPr>
      <w:r>
        <w:t>相似的经文要与相似的作比较；例如，约翰福音 6:53，“你们若不吃人子（Son of man）的肉，不喝祂（his）的血，就没有生命在你们里面”；与约翰福音 4:14，“凡喝我所赐的水的，就永远不渴；我所赐的水要在他里面成为泉源（well of water），直涌到永生（everlasting life）。”</w:t>
      </w:r>
    </w:p>
    <w:p w14:paraId="3CCAF1DC">
      <w:pPr>
        <w:spacing w:before="87" w:line="329" w:lineRule="auto"/>
        <w:ind w:firstLine="5"/>
        <w:jc w:val="both"/>
        <w:rPr>
          <w:rFonts w:hint="eastAsia" w:ascii="Times New Roman" w:hAnsi="Times New Roman" w:eastAsia="Times New Roman" w:cs="Times New Roman"/>
          <w:sz w:val="30"/>
          <w:szCs w:val="30"/>
        </w:rPr>
      </w:pPr>
    </w:p>
    <w:p w14:paraId="4FA20EBA">
      <w:pPr>
        <w:pStyle w:val="11"/>
        <w:widowControl/>
      </w:pPr>
      <w:r>
        <w:t>This water is spiritual, and the mode of drinking it is spiritual; and the same holds as to the eating of his flesh: for to eat and to drink are similar kinds of expression.</w:t>
      </w:r>
    </w:p>
    <w:p w14:paraId="259A8438">
      <w:pPr>
        <w:pStyle w:val="11"/>
        <w:widowControl/>
      </w:pPr>
      <w:r>
        <w:t>这水是属灵的，喝它的方式也是属灵的；吃祂（his）的肉也是如此：因为吃和喝是相似的表达方式。</w:t>
      </w:r>
    </w:p>
    <w:p w14:paraId="147858E6">
      <w:pPr>
        <w:spacing w:before="87" w:line="329" w:lineRule="auto"/>
        <w:ind w:firstLine="5"/>
        <w:jc w:val="both"/>
        <w:rPr>
          <w:rFonts w:hint="eastAsia" w:ascii="Times New Roman" w:hAnsi="Times New Roman" w:eastAsia="Times New Roman" w:cs="Times New Roman"/>
          <w:sz w:val="30"/>
          <w:szCs w:val="30"/>
        </w:rPr>
      </w:pPr>
    </w:p>
    <w:p w14:paraId="3BC4371C">
      <w:pPr>
        <w:pStyle w:val="11"/>
        <w:widowControl/>
      </w:pPr>
      <w:r>
        <w:t>Therefore as the water which causes that we never thirst is drunk in a spiritual manner; so the flesh of Christ must be eaten, and his blood drunk, only in a spiritual manner.</w:t>
      </w:r>
    </w:p>
    <w:p w14:paraId="5E9EF6EC">
      <w:pPr>
        <w:pStyle w:val="11"/>
        <w:widowControl/>
      </w:pPr>
      <w:r>
        <w:t>因此，正如那使我们永远不渴的水是以属灵的方式喝的；基督的肉也必须只以属灵的方式吃，祂（his）的血也只以属灵的方式喝。</w:t>
      </w:r>
    </w:p>
    <w:p w14:paraId="6926A6F1">
      <w:pPr>
        <w:spacing w:before="87" w:line="329" w:lineRule="auto"/>
        <w:ind w:firstLine="5"/>
        <w:jc w:val="both"/>
        <w:rPr>
          <w:rFonts w:hint="eastAsia" w:ascii="Times New Roman" w:hAnsi="Times New Roman" w:eastAsia="Times New Roman" w:cs="Times New Roman"/>
          <w:sz w:val="30"/>
          <w:szCs w:val="30"/>
        </w:rPr>
      </w:pPr>
    </w:p>
    <w:p w14:paraId="70C9D4C9">
      <w:pPr>
        <w:pStyle w:val="11"/>
        <w:widowControl/>
      </w:pPr>
      <w:r>
        <w:t>Unlike places are to be compared together: for example, if that same passage, John 6:53, be compared with the sixth precept in the Decalogue, “Thou shalt do no murder;” (for if it be a crime, yea, an enormity, to slay a man, it is certainly a far deeper crime to eat and devour a man;) hence Augustine concludes, de Doct. Christ. Lib. III. c. 16, that these words must be understood and explained figuratively, because otherwise they would command a flagitious crime.</w:t>
      </w:r>
    </w:p>
    <w:p w14:paraId="436040AF">
      <w:pPr>
        <w:pStyle w:val="11"/>
        <w:widowControl/>
      </w:pPr>
      <w:r>
        <w:t>不相似的经文要彼此作比较：例如，如果将约翰福音 6:53 的同一段经文与十诫中的第六条诫命“不可杀人”作比较；（因为如果杀人是一种罪行，是的，是一种暴行（enormity），那么吃和吞噬人当然是一种远更深重的罪行；）由此奥古斯丁（Augustine）在《论基督教教义》（de Doct. Christ. Lib. III. c. 16）中总结，这些话语必须被理解和解释为比喻性的，因为否则它们就会命令一种邪恶的（flagitious）罪行。</w:t>
      </w:r>
    </w:p>
    <w:p w14:paraId="61BC10CF">
      <w:pPr>
        <w:spacing w:before="87" w:line="329" w:lineRule="auto"/>
        <w:ind w:firstLine="5"/>
        <w:jc w:val="both"/>
        <w:rPr>
          <w:rFonts w:hint="eastAsia" w:ascii="Times New Roman" w:hAnsi="Times New Roman" w:eastAsia="Times New Roman" w:cs="Times New Roman"/>
          <w:sz w:val="30"/>
          <w:szCs w:val="30"/>
        </w:rPr>
      </w:pPr>
    </w:p>
    <w:p w14:paraId="1126AF18">
      <w:pPr>
        <w:pStyle w:val="11"/>
        <w:widowControl/>
      </w:pPr>
      <w:r>
        <w:t>Seventhly, all our expositions should accord with the analogy of faith, which we read of, Romans 12:6.</w:t>
      </w:r>
    </w:p>
    <w:p w14:paraId="7539EF32">
      <w:pPr>
        <w:pStyle w:val="11"/>
        <w:widowControl/>
      </w:pPr>
      <w:r>
        <w:t>第七，我们所有的解释都应该符合信仰的类比（analogy of faith），我们在罗马书 12:6 中读到过。</w:t>
      </w:r>
    </w:p>
    <w:p w14:paraId="1E514F5C">
      <w:pPr>
        <w:spacing w:before="87" w:line="329" w:lineRule="auto"/>
        <w:ind w:firstLine="5"/>
        <w:jc w:val="both"/>
        <w:rPr>
          <w:rFonts w:hint="eastAsia" w:ascii="Times New Roman" w:hAnsi="Times New Roman" w:eastAsia="Times New Roman" w:cs="Times New Roman"/>
          <w:sz w:val="30"/>
          <w:szCs w:val="30"/>
        </w:rPr>
      </w:pPr>
    </w:p>
    <w:p w14:paraId="44A9F1EA">
      <w:pPr>
        <w:pStyle w:val="11"/>
        <w:widowControl/>
      </w:pPr>
      <w:r>
        <w:t>Now the analogy of faith is nothing else but the constant sense of the general tenor of scripture in those clear passages of scripture, where the meaning labors under no obscurity; such as the articles of faith in the Creed, and the contents of the Lord’s Prayer, the Decalogue, and the whole Catechism: for every part of the Catechism may be confirmed by plain passages of scripture.</w:t>
      </w:r>
    </w:p>
    <w:p w14:paraId="222B775B">
      <w:pPr>
        <w:pStyle w:val="11"/>
        <w:widowControl/>
      </w:pPr>
      <w:r>
        <w:t>现在，信仰的类比不过是圣经在那些意义毫无晦涩之处的清晰经文中的普遍要旨（general tenor）的一贯意义；例如《信经》（Creed）中的信仰条款（articles），以及主祷文、十诫和整个教理问答（Catechism）的内容：因为教理问答的每一部分都可以由清晰的圣经段落来证实。</w:t>
      </w:r>
    </w:p>
    <w:p w14:paraId="19A53A7E">
      <w:pPr>
        <w:spacing w:before="87" w:line="329" w:lineRule="auto"/>
        <w:ind w:firstLine="5"/>
        <w:jc w:val="both"/>
        <w:rPr>
          <w:rFonts w:hint="eastAsia" w:ascii="Times New Roman" w:hAnsi="Times New Roman" w:eastAsia="Times New Roman" w:cs="Times New Roman"/>
          <w:sz w:val="30"/>
          <w:szCs w:val="30"/>
        </w:rPr>
      </w:pPr>
    </w:p>
    <w:p w14:paraId="54442598">
      <w:pPr>
        <w:pStyle w:val="11"/>
        <w:widowControl/>
      </w:pPr>
      <w:r>
        <w:t>Whatever exposition is repugnant to this analogy must be false.</w:t>
      </w:r>
    </w:p>
    <w:p w14:paraId="48379768">
      <w:pPr>
        <w:pStyle w:val="11"/>
        <w:widowControl/>
      </w:pPr>
      <w:r>
        <w:t>任何与这类比相悖（repugnant to）的解释都必然是错误的。</w:t>
      </w:r>
    </w:p>
    <w:p w14:paraId="6FDE61B5">
      <w:pPr>
        <w:spacing w:before="87" w:line="329" w:lineRule="auto"/>
        <w:ind w:firstLine="5"/>
        <w:jc w:val="both"/>
        <w:rPr>
          <w:rFonts w:hint="eastAsia" w:ascii="Times New Roman" w:hAnsi="Times New Roman" w:eastAsia="Times New Roman" w:cs="Times New Roman"/>
          <w:sz w:val="30"/>
          <w:szCs w:val="30"/>
        </w:rPr>
      </w:pPr>
    </w:p>
    <w:p w14:paraId="6280720D">
      <w:pPr>
        <w:pStyle w:val="11"/>
        <w:widowControl/>
      </w:pPr>
      <w:r>
        <w:t>For example, the papists elicit transubstantiation from the words, “This is my body,” making the meaning of them this, This bread is transformed into my body.</w:t>
      </w:r>
    </w:p>
    <w:p w14:paraId="0F5A0D4C">
      <w:pPr>
        <w:pStyle w:val="11"/>
        <w:widowControl/>
      </w:pPr>
      <w:r>
        <w:t>例如，天主教徒从“这是我的身体”这些话语中引出变质说（transubstantiation），使它们的意义成为：这饼被转化成我的身体。</w:t>
      </w:r>
    </w:p>
    <w:p w14:paraId="5A3D4CBF">
      <w:pPr>
        <w:spacing w:before="87" w:line="329" w:lineRule="auto"/>
        <w:ind w:firstLine="5"/>
        <w:jc w:val="both"/>
        <w:rPr>
          <w:rFonts w:hint="eastAsia" w:ascii="Times New Roman" w:hAnsi="Times New Roman" w:eastAsia="Times New Roman" w:cs="Times New Roman"/>
          <w:sz w:val="30"/>
          <w:szCs w:val="30"/>
        </w:rPr>
      </w:pPr>
    </w:p>
    <w:p w14:paraId="780BD9DD">
      <w:pPr>
        <w:pStyle w:val="11"/>
        <w:widowControl/>
      </w:pPr>
      <w:r>
        <w:t>The Lutherans adopt another interpretation, namely, The body of Christ is under this bread; and hence infer their doctrine of consubstantiation.</w:t>
      </w:r>
    </w:p>
    <w:p w14:paraId="5B4F5443">
      <w:pPr>
        <w:pStyle w:val="11"/>
        <w:widowControl/>
      </w:pPr>
      <w:r>
        <w:t>路德宗（Lutherans）采纳（adopt）另一种解释，即基督的身体在这饼之下；并由此推断（infer）他们的同质说（consubstantiation）教义。</w:t>
      </w:r>
    </w:p>
    <w:p w14:paraId="0A414DAA">
      <w:pPr>
        <w:spacing w:before="87" w:line="329" w:lineRule="auto"/>
        <w:ind w:firstLine="5"/>
        <w:jc w:val="both"/>
        <w:rPr>
          <w:rFonts w:hint="eastAsia" w:ascii="Times New Roman" w:hAnsi="Times New Roman" w:eastAsia="Times New Roman" w:cs="Times New Roman"/>
          <w:sz w:val="30"/>
          <w:szCs w:val="30"/>
        </w:rPr>
      </w:pPr>
    </w:p>
    <w:p w14:paraId="3EC78E23">
      <w:pPr>
        <w:pStyle w:val="11"/>
        <w:widowControl/>
      </w:pPr>
      <w:r>
        <w:t>Both expositions are at variance with the analogy of faith.</w:t>
      </w:r>
    </w:p>
    <w:p w14:paraId="5BB5FA73">
      <w:pPr>
        <w:pStyle w:val="11"/>
        <w:widowControl/>
      </w:pPr>
      <w:r>
        <w:t>这两种解释都与信仰的类比有分歧（at variance with）。</w:t>
      </w:r>
    </w:p>
    <w:p w14:paraId="5EA244A7">
      <w:pPr>
        <w:spacing w:before="87" w:line="329" w:lineRule="auto"/>
        <w:ind w:firstLine="5"/>
        <w:jc w:val="both"/>
        <w:rPr>
          <w:rFonts w:hint="eastAsia" w:ascii="Times New Roman" w:hAnsi="Times New Roman" w:eastAsia="Times New Roman" w:cs="Times New Roman"/>
          <w:sz w:val="30"/>
          <w:szCs w:val="30"/>
        </w:rPr>
      </w:pPr>
    </w:p>
    <w:p w14:paraId="65CA21CD">
      <w:pPr>
        <w:pStyle w:val="11"/>
        <w:widowControl/>
      </w:pPr>
      <w:r>
        <w:t>For, first, the analogy of faith teaches that Christ hath a body like to ours: now such a body can neither lie hid under the accidents of bread, nor be along with the bread.</w:t>
      </w:r>
    </w:p>
    <w:p w14:paraId="1B959D4E">
      <w:pPr>
        <w:pStyle w:val="11"/>
        <w:widowControl/>
      </w:pPr>
      <w:r>
        <w:t>因为，首先，信仰的类比教导基督有一个像我们一样的身体：现在这样的身体既不能隐藏在饼的偶性（accidents of bread）之下，也不能与饼同在。</w:t>
      </w:r>
    </w:p>
    <w:p w14:paraId="5570DB3D">
      <w:pPr>
        <w:spacing w:before="87" w:line="329" w:lineRule="auto"/>
        <w:ind w:firstLine="5"/>
        <w:jc w:val="both"/>
        <w:rPr>
          <w:rFonts w:hint="eastAsia" w:ascii="Times New Roman" w:hAnsi="Times New Roman" w:eastAsia="Times New Roman" w:cs="Times New Roman"/>
          <w:sz w:val="30"/>
          <w:szCs w:val="30"/>
        </w:rPr>
      </w:pPr>
    </w:p>
    <w:p w14:paraId="44F374B5">
      <w:pPr>
        <w:pStyle w:val="11"/>
        <w:widowControl/>
      </w:pPr>
      <w:r>
        <w:t>Secondly, the analogy of faith teaches that Christ is in heaven; therefore he is not in the bread or with the bread.</w:t>
      </w:r>
    </w:p>
    <w:p w14:paraId="75CC5128">
      <w:pPr>
        <w:pStyle w:val="11"/>
        <w:widowControl/>
      </w:pPr>
      <w:r>
        <w:t>其次，信仰的类比教导基督在天上；因此祂（he）不在饼里或与饼同在。</w:t>
      </w:r>
    </w:p>
    <w:p w14:paraId="58D224D0">
      <w:pPr>
        <w:pStyle w:val="11"/>
        <w:widowControl/>
      </w:pPr>
      <w:r>
        <w:t>Thirdly, the analogy of faith teaches that Christ will come to judgment from heaven, not from the pix.</w:t>
      </w:r>
    </w:p>
    <w:p w14:paraId="0C2F3651">
      <w:pPr>
        <w:pStyle w:val="11"/>
        <w:widowControl/>
      </w:pPr>
      <w:r>
        <w:t>第三，信仰的类比教导基督将从天上降临审判，而不是从圣体盒（pix）中。</w:t>
      </w:r>
    </w:p>
    <w:p w14:paraId="609DD1BE">
      <w:pPr>
        <w:spacing w:before="87" w:line="329" w:lineRule="auto"/>
        <w:ind w:firstLine="5"/>
        <w:jc w:val="both"/>
        <w:rPr>
          <w:rFonts w:hint="eastAsia" w:ascii="Times New Roman" w:hAnsi="Times New Roman" w:eastAsia="Times New Roman" w:cs="Times New Roman"/>
          <w:sz w:val="30"/>
          <w:szCs w:val="30"/>
        </w:rPr>
      </w:pPr>
    </w:p>
    <w:p w14:paraId="461CBD2A">
      <w:pPr>
        <w:pStyle w:val="11"/>
        <w:widowControl/>
      </w:pPr>
      <w:r>
        <w:t>Similar is the case of the popish doctrine, that we are justified by works; which is likewise repugnant to the analogy of faith.</w:t>
      </w:r>
    </w:p>
    <w:p w14:paraId="204AC534">
      <w:pPr>
        <w:pStyle w:val="11"/>
        <w:widowControl/>
      </w:pPr>
      <w:r>
        <w:t>天主教的教义，即我们是因着行为称义的情况也是相似的；这也与信仰的类比相悖。</w:t>
      </w:r>
    </w:p>
    <w:p w14:paraId="5F5264A5">
      <w:pPr>
        <w:spacing w:before="87" w:line="329" w:lineRule="auto"/>
        <w:ind w:firstLine="5"/>
        <w:jc w:val="both"/>
        <w:rPr>
          <w:rFonts w:hint="eastAsia" w:ascii="Times New Roman" w:hAnsi="Times New Roman" w:eastAsia="Times New Roman" w:cs="Times New Roman"/>
          <w:sz w:val="30"/>
          <w:szCs w:val="30"/>
        </w:rPr>
      </w:pPr>
    </w:p>
    <w:p w14:paraId="07A0A3BF">
      <w:pPr>
        <w:pStyle w:val="11"/>
        <w:widowControl/>
      </w:pPr>
      <w:r>
        <w:t>For in the Lord’s Prayer we ask for the remission of sins, and in the Creed we profess belief in the forgiveness of sins, and that, as long as we live; nor merely of other people’s sins, (for that is the faith of devils,) but also of our own.</w:t>
      </w:r>
    </w:p>
    <w:p w14:paraId="7A250188">
      <w:pPr>
        <w:pStyle w:val="11"/>
        <w:widowControl/>
      </w:pPr>
      <w:r>
        <w:t>因为在主祷文中，我们求罪的赦免，在《信经》（Creed）中，我们宣认相信罪的赦免，并且只要我们活着就相信；这不只是指别人的罪，（因为那是魔鬼的信心，）也指我们自己的罪。</w:t>
      </w:r>
    </w:p>
    <w:p w14:paraId="17324772">
      <w:pPr>
        <w:spacing w:before="87" w:line="329" w:lineRule="auto"/>
        <w:ind w:firstLine="5"/>
        <w:jc w:val="both"/>
        <w:rPr>
          <w:rFonts w:hint="eastAsia" w:ascii="Times New Roman" w:hAnsi="Times New Roman" w:eastAsia="Times New Roman" w:cs="Times New Roman"/>
          <w:sz w:val="30"/>
          <w:szCs w:val="30"/>
        </w:rPr>
      </w:pPr>
    </w:p>
    <w:p w14:paraId="454237CB">
      <w:pPr>
        <w:pStyle w:val="11"/>
        <w:widowControl/>
      </w:pPr>
      <w:r>
        <w:t>Therefore, we cannot believe that God will deem us just on account of our own works.</w:t>
      </w:r>
    </w:p>
    <w:p w14:paraId="407963BD">
      <w:pPr>
        <w:pStyle w:val="11"/>
        <w:widowControl/>
      </w:pPr>
      <w:r>
        <w:t>因此，我们不能相信上帝会因着我们自己的行为而算我们为义。</w:t>
      </w:r>
    </w:p>
    <w:p w14:paraId="666A08E1">
      <w:pPr>
        <w:spacing w:before="87" w:line="329" w:lineRule="auto"/>
        <w:ind w:firstLine="5"/>
        <w:jc w:val="both"/>
        <w:rPr>
          <w:rFonts w:hint="eastAsia" w:ascii="Times New Roman" w:hAnsi="Times New Roman" w:eastAsia="Times New Roman" w:cs="Times New Roman"/>
          <w:sz w:val="30"/>
          <w:szCs w:val="30"/>
        </w:rPr>
      </w:pPr>
    </w:p>
    <w:p w14:paraId="3EF5A9BD">
      <w:pPr>
        <w:pStyle w:val="11"/>
        <w:widowControl/>
      </w:pPr>
      <w:r>
        <w:t>Eighthly, since the unlearned know not how to make a right use of these means, they ought to have recourse to other persons better skilled than themselves, to read the books of others, to consult the commentaries and expositions of learned interpreters, and to confer with others.</w:t>
      </w:r>
    </w:p>
    <w:p w14:paraId="04729377">
      <w:pPr>
        <w:pStyle w:val="11"/>
        <w:widowControl/>
      </w:pPr>
      <w:r>
        <w:t>第八，既然不学识的人不知道如何正确使用这些方法，他们就应该求助于（have recourse to）比他们自己更熟练（skilled）的其他人，阅读别人的书，查阅有学识的解释者的注释（commentaries）和阐述，并与其他人交谈。</w:t>
      </w:r>
    </w:p>
    <w:p w14:paraId="27D0190C">
      <w:pPr>
        <w:spacing w:before="87" w:line="329" w:lineRule="auto"/>
        <w:ind w:firstLine="5"/>
        <w:jc w:val="both"/>
        <w:rPr>
          <w:rFonts w:hint="eastAsia" w:ascii="Times New Roman" w:hAnsi="Times New Roman" w:eastAsia="Times New Roman" w:cs="Times New Roman"/>
          <w:sz w:val="30"/>
          <w:szCs w:val="30"/>
        </w:rPr>
      </w:pPr>
    </w:p>
    <w:p w14:paraId="0E989995">
      <w:pPr>
        <w:pStyle w:val="11"/>
        <w:widowControl/>
      </w:pPr>
      <w:r>
        <w:t>Such was the practice of Jerome, of Augustine, and of other fathers.</w:t>
      </w:r>
    </w:p>
    <w:p w14:paraId="5CCE9C1D">
      <w:pPr>
        <w:pStyle w:val="11"/>
        <w:widowControl/>
      </w:pPr>
      <w:r>
        <w:t>耶罗米（Jerome）、奥古斯丁（Augustine）和其他教父就是这样做的。</w:t>
      </w:r>
    </w:p>
    <w:p w14:paraId="1DF4D14E">
      <w:pPr>
        <w:spacing w:before="87" w:line="329" w:lineRule="auto"/>
        <w:ind w:firstLine="5"/>
        <w:jc w:val="both"/>
        <w:rPr>
          <w:rFonts w:hint="eastAsia" w:ascii="Times New Roman" w:hAnsi="Times New Roman" w:eastAsia="Times New Roman" w:cs="Times New Roman"/>
          <w:sz w:val="30"/>
          <w:szCs w:val="30"/>
        </w:rPr>
      </w:pPr>
    </w:p>
    <w:p w14:paraId="252B572C">
      <w:pPr>
        <w:pStyle w:val="11"/>
        <w:widowControl/>
      </w:pPr>
      <w:r>
        <w:t>But, in the meanwhile, care must be taken that we do not ascribe too much to them, or suppose that their interpretations are to be received because they are theirs, but because they are supported by the authority of scripture or by reason, so as to allow them no weight in opposition to the scripture.</w:t>
      </w:r>
    </w:p>
    <w:p w14:paraId="7001ADD0">
      <w:pPr>
        <w:pStyle w:val="11"/>
        <w:widowControl/>
      </w:pPr>
      <w:r>
        <w:t>但是，与此同时，必须小心，我们不要将过多的归于他们，也不要以为他们的解释应被接受，仅仅因为那是他们的，而是因为它们得到圣经权威或理性的支持，以至于不允许它们有任何与圣经相悖的份量（weight in opposition to the scripture）。</w:t>
      </w:r>
    </w:p>
    <w:p w14:paraId="49422722">
      <w:pPr>
        <w:spacing w:before="87" w:line="329" w:lineRule="auto"/>
        <w:ind w:firstLine="5"/>
        <w:jc w:val="both"/>
        <w:rPr>
          <w:rFonts w:hint="eastAsia" w:ascii="Times New Roman" w:hAnsi="Times New Roman" w:eastAsia="Times New Roman" w:cs="Times New Roman"/>
          <w:sz w:val="30"/>
          <w:szCs w:val="30"/>
        </w:rPr>
      </w:pPr>
    </w:p>
    <w:p w14:paraId="31AA0206">
      <w:pPr>
        <w:pStyle w:val="11"/>
        <w:widowControl/>
      </w:pPr>
      <w:r>
        <w:t>We may use their labors, advice, prudence, and knowledge; but we should use them always cautiously, modestly, and discreetly, and so as still to retain our own liberty.</w:t>
      </w:r>
    </w:p>
    <w:p w14:paraId="284AEDBA">
      <w:pPr>
        <w:pStyle w:val="11"/>
        <w:widowControl/>
      </w:pPr>
      <w:r>
        <w:t>我们可以使用他们的劳作、忠告、谨慎（prudence）和知识；但我们应该总是小心翼翼、谦逊（modestly）和审慎（discreetly）地使用它们，并始终保留我们自己的自由。</w:t>
      </w:r>
    </w:p>
    <w:p w14:paraId="63AED6DA">
      <w:pPr>
        <w:spacing w:before="87" w:line="329" w:lineRule="auto"/>
        <w:ind w:firstLine="5"/>
        <w:jc w:val="both"/>
        <w:rPr>
          <w:rFonts w:hint="eastAsia" w:ascii="Times New Roman" w:hAnsi="Times New Roman" w:eastAsia="Times New Roman" w:cs="Times New Roman"/>
          <w:sz w:val="30"/>
          <w:szCs w:val="30"/>
        </w:rPr>
      </w:pPr>
    </w:p>
    <w:p w14:paraId="75526804">
      <w:pPr>
        <w:pStyle w:val="11"/>
        <w:widowControl/>
      </w:pPr>
      <w:r>
        <w:t>He that shall be content to make such a use of these means, and will lay aside his prejudices and party zeal, which many bring with them to every question, will be enabled to gain an understanding of the scriptures, if not in all places, yet in most; if not immediately, yet ultimately.</w:t>
      </w:r>
    </w:p>
    <w:p w14:paraId="7E1C82E9">
      <w:pPr>
        <w:pStyle w:val="11"/>
        <w:widowControl/>
      </w:pPr>
      <w:r>
        <w:t>那满足于以这种方式使用这些方法，并愿意放下祂（his）的偏见和派系热心（party zeal），许多人在面对每一个问题时都带有这些，的人，将能够获得对圣经的理解，即使不是在所有地方，但在大多数地方是可以的；即使不是立即，但最终是可以的。</w:t>
      </w:r>
    </w:p>
    <w:p w14:paraId="76A2CFE8">
      <w:pPr>
        <w:spacing w:before="87" w:line="329" w:lineRule="auto"/>
        <w:ind w:firstLine="5"/>
        <w:jc w:val="both"/>
        <w:rPr>
          <w:rFonts w:hint="eastAsia" w:ascii="Times New Roman" w:hAnsi="Times New Roman" w:eastAsia="Times New Roman" w:cs="Times New Roman"/>
          <w:sz w:val="30"/>
          <w:szCs w:val="30"/>
        </w:rPr>
      </w:pPr>
    </w:p>
    <w:p w14:paraId="6FD8B809">
      <w:pPr>
        <w:pStyle w:val="11"/>
        <w:widowControl/>
      </w:pPr>
      <w:r>
        <w:t>[Unde ostenditur non solum studium nobis adhibendum esse ad discendas literas sacras, verum et supplicandum Domino, et diebus ac noctibus obsecrandum ut veniat agnus de tribu Judæ et ipse accipiens librum signatum dignetur aperire. Origen. Opp, p. 61. Paris. 1604.]</w:t>
      </w:r>
    </w:p>
    <w:p w14:paraId="2AB57C74">
      <w:pPr>
        <w:spacing w:before="87" w:line="329" w:lineRule="auto"/>
        <w:ind w:firstLine="5"/>
        <w:jc w:val="both"/>
        <w:rPr>
          <w:rFonts w:hint="eastAsia" w:ascii="Times New Roman" w:hAnsi="Times New Roman" w:eastAsia="Times New Roman" w:cs="Times New Roman"/>
          <w:sz w:val="30"/>
          <w:szCs w:val="30"/>
        </w:rPr>
      </w:pPr>
    </w:p>
    <w:p w14:paraId="3172928E">
      <w:pPr>
        <w:pStyle w:val="11"/>
        <w:widowControl/>
      </w:pPr>
      <w:r>
        <w:t>[因此表明，我们不仅要投入学习来学习神圣的书卷（literas sacras），而且要恳求（supplicandum）主，昼夜乞求（obsecrandum）祂（him），愿犹大支派（de tribu Judæ）的羔羊降临，亲自拿起那密封（signatum）的书卷，屈尊（dignetur）打开它。俄利根（Origen. Opp, p. 61. Paris. 1604.）]</w:t>
      </w:r>
    </w:p>
    <w:p w14:paraId="51D27EB6">
      <w:pPr>
        <w:spacing w:before="87" w:line="329" w:lineRule="auto"/>
        <w:ind w:firstLine="5"/>
        <w:jc w:val="both"/>
        <w:rPr>
          <w:rFonts w:hint="eastAsia" w:ascii="Times New Roman" w:hAnsi="Times New Roman" w:eastAsia="Times New Roman" w:cs="Times New Roman"/>
          <w:sz w:val="30"/>
          <w:szCs w:val="30"/>
        </w:rPr>
      </w:pPr>
    </w:p>
    <w:p w14:paraId="3F13AC77">
      <w:pPr>
        <w:pStyle w:val="11"/>
        <w:widowControl/>
      </w:pPr>
      <w:r>
        <w:t>[Lectio inquirit, meditatio invenit, oratio postulat, contemplatio degustat; unde ipse Dominus dicit: Quærite, et invenietis; pulsate, et aperietur vobis. Quærite legendo, et invenietis meditando: pulsate orando, et aperietur vobis contemplando. Lectio quasi solidum cibum ori apponit, meditatio masticat et frangit, oratio saporem acquirit, contemplatio est ipsa dulcedo quæ jucundat et reficit. Lectio in cortice, meditatio in adipe, oratio in desiderii postulatione, contemplatio in adeptæ dulcedinis delectatione. The Benedictines ascribe this work to Guigo or Guido Carthusianus (flor. circ. 1120), and place it in the appendix to T. 6. of their edition of Augustine, Par. 1679. It is often printed amongst the works of St. Bernard.]</w:t>
      </w:r>
    </w:p>
    <w:p w14:paraId="0DF7E459">
      <w:pPr>
        <w:spacing w:before="87" w:line="329" w:lineRule="auto"/>
        <w:ind w:firstLine="5"/>
        <w:jc w:val="both"/>
        <w:rPr>
          <w:rFonts w:hint="eastAsia" w:ascii="Times New Roman" w:hAnsi="Times New Roman" w:eastAsia="Times New Roman" w:cs="Times New Roman"/>
          <w:sz w:val="30"/>
          <w:szCs w:val="30"/>
        </w:rPr>
      </w:pPr>
    </w:p>
    <w:p w14:paraId="209A0F1B">
      <w:pPr>
        <w:pStyle w:val="11"/>
        <w:widowControl/>
      </w:pPr>
      <w:r>
        <w:t>[阅读探询（inquirit），默想发现（invenit），祷告祈求（postulat），默观品尝（degustat）；因此主自己说：寻找（Quærite），就寻见（invenietis）；叩门（pulsate），就向你们开门（aperietur vobis）。借着阅读寻找（Quærite legendo），在默想中寻见（invenietis meditando）：借着祷告叩门（pulsate orando），在默观中向你们开门（aperietur vobis contemplando）。阅读仿佛是将坚硬的食物（solidum cibum）放在口唇上（ori apponit），默想咀嚼（masticat）和掰开（frangit），祷告获得滋味（saporem acquirit），默观是那使人愉悦（jucundat）和滋养（reficit）的甜美本身。阅读在外皮（cortice），默想在骨髓（adipe），祷告在愿望的恳求（desiderii postulatione）中，默观在现在获得的（adeptæ）甜美的喜乐（dulcedinis delectatione）中。本笃会（Benedictines）将此作品归于卡尔特修会（Carthusianus）的古伊戈（Guigo）或吉多（Guido）（约 1120 年），并将其收录在奥古斯丁（Augustine）版本（巴黎，1679 年）第 6 卷的附录中。它经常被印在圣伯纳德（St. Bernard）的作品集中。]</w:t>
      </w:r>
    </w:p>
    <w:p w14:paraId="7E520A6B">
      <w:pPr>
        <w:spacing w:before="87" w:line="329" w:lineRule="auto"/>
        <w:ind w:firstLine="5"/>
        <w:jc w:val="both"/>
        <w:rPr>
          <w:rFonts w:hint="eastAsia" w:ascii="Times New Roman" w:hAnsi="Times New Roman" w:eastAsia="Times New Roman" w:cs="Times New Roman"/>
          <w:sz w:val="30"/>
          <w:szCs w:val="30"/>
        </w:rPr>
      </w:pPr>
    </w:p>
    <w:p w14:paraId="7845AFFE">
      <w:pPr>
        <w:pStyle w:val="11"/>
        <w:widowControl/>
      </w:pPr>
      <w:r>
        <w:t>[Orationi lectio, lectioni succedat oratio.—Ad Læt. Ep. 57. (al. 7.) T. 4. p. 596.]</w:t>
      </w:r>
    </w:p>
    <w:p w14:paraId="60774BC8">
      <w:pPr>
        <w:spacing w:before="87" w:line="329" w:lineRule="auto"/>
        <w:ind w:firstLine="5"/>
        <w:jc w:val="both"/>
        <w:rPr>
          <w:rFonts w:hint="eastAsia" w:ascii="Times New Roman" w:hAnsi="Times New Roman" w:eastAsia="Times New Roman" w:cs="Times New Roman"/>
          <w:sz w:val="30"/>
          <w:szCs w:val="30"/>
        </w:rPr>
      </w:pPr>
    </w:p>
    <w:p w14:paraId="6EE0D669">
      <w:pPr>
        <w:pStyle w:val="11"/>
        <w:widowControl/>
      </w:pPr>
      <w:r>
        <w:t>[愿阅读紧随祷告，愿祷告紧随阅读。—Ad Læt. Ep. 57. (al. 7.) T. 4. p. 596.]</w:t>
      </w:r>
    </w:p>
    <w:p w14:paraId="52C9F493">
      <w:pPr>
        <w:spacing w:before="87" w:line="329" w:lineRule="auto"/>
        <w:ind w:firstLine="5"/>
        <w:jc w:val="both"/>
        <w:rPr>
          <w:rFonts w:hint="eastAsia" w:ascii="Times New Roman" w:hAnsi="Times New Roman" w:eastAsia="Times New Roman" w:cs="Times New Roman"/>
          <w:sz w:val="30"/>
          <w:szCs w:val="30"/>
        </w:rPr>
      </w:pPr>
    </w:p>
    <w:p w14:paraId="6C1F8B0D">
      <w:pPr>
        <w:pStyle w:val="11"/>
        <w:widowControl/>
      </w:pPr>
      <w:r>
        <w:t>[The council of Vienna, counted as the 15th general, was held in the year 1311. See its decrees in Labbe’s collection of the Councils, T. 11. part 11.]</w:t>
      </w:r>
    </w:p>
    <w:p w14:paraId="611E75EC">
      <w:pPr>
        <w:spacing w:before="87" w:line="329" w:lineRule="auto"/>
        <w:ind w:firstLine="5"/>
        <w:jc w:val="both"/>
        <w:rPr>
          <w:rFonts w:hint="eastAsia" w:ascii="Times New Roman" w:hAnsi="Times New Roman" w:eastAsia="Times New Roman" w:cs="Times New Roman"/>
          <w:sz w:val="30"/>
          <w:szCs w:val="30"/>
        </w:rPr>
      </w:pPr>
    </w:p>
    <w:p w14:paraId="30146965">
      <w:pPr>
        <w:pStyle w:val="11"/>
        <w:widowControl/>
      </w:pPr>
      <w:r>
        <w:t>[维也纳会议（council of Vienna），被视为第 15 次全体会议，于 1311 年举行。参见拉贝（Labbe）的会议文集，第 11 卷第 11 部分的法令。]</w:t>
      </w:r>
    </w:p>
    <w:p w14:paraId="46340F63">
      <w:pPr>
        <w:spacing w:before="87" w:line="329" w:lineRule="auto"/>
        <w:ind w:firstLine="5"/>
        <w:jc w:val="both"/>
        <w:rPr>
          <w:rFonts w:hint="eastAsia" w:ascii="Times New Roman" w:hAnsi="Times New Roman" w:eastAsia="Times New Roman" w:cs="Times New Roman"/>
          <w:sz w:val="30"/>
          <w:szCs w:val="30"/>
        </w:rPr>
      </w:pPr>
    </w:p>
    <w:p w14:paraId="5F1D43C8">
      <w:pPr>
        <w:pStyle w:val="11"/>
        <w:widowControl/>
      </w:pPr>
      <w:r>
        <w:t>[But see Schwartz. Comment. Ling. Græc. p. 98.]</w:t>
      </w:r>
    </w:p>
    <w:p w14:paraId="607A9030">
      <w:pPr>
        <w:spacing w:before="87" w:line="329" w:lineRule="auto"/>
        <w:ind w:firstLine="5"/>
        <w:jc w:val="both"/>
        <w:rPr>
          <w:rFonts w:hint="eastAsia" w:ascii="Times New Roman" w:hAnsi="Times New Roman" w:eastAsia="Times New Roman" w:cs="Times New Roman"/>
          <w:sz w:val="30"/>
          <w:szCs w:val="30"/>
        </w:rPr>
      </w:pPr>
    </w:p>
    <w:p w14:paraId="40569C58">
      <w:pPr>
        <w:pStyle w:val="11"/>
        <w:widowControl/>
      </w:pPr>
      <w:r>
        <w:t>[但请看施瓦茨（Schwartz）的《希腊语注释》（Comment. Ling. Græc.），第 98 页。]</w:t>
      </w:r>
    </w:p>
    <w:p w14:paraId="47B147C0">
      <w:pPr>
        <w:spacing w:before="87" w:line="329" w:lineRule="auto"/>
        <w:ind w:firstLine="5"/>
        <w:jc w:val="both"/>
        <w:rPr>
          <w:rFonts w:hint="eastAsia" w:ascii="Times New Roman" w:hAnsi="Times New Roman" w:eastAsia="Times New Roman" w:cs="Times New Roman"/>
          <w:sz w:val="30"/>
          <w:szCs w:val="30"/>
        </w:rPr>
      </w:pPr>
    </w:p>
    <w:p w14:paraId="43C25B82">
      <w:pPr>
        <w:pStyle w:val="11"/>
        <w:widowControl/>
      </w:pPr>
      <w:r>
        <w:t>[Quomodo ferebatur in manibus suis? Quia cum commendaret ipsum corpus suum et sanguinem suum, accepit in manus suas quod norunt fideles, et ipse se portabat quodammodo.—Augustin. Opp. T. 8. col. 234. Basil. 1569.]</w:t>
      </w:r>
    </w:p>
    <w:p w14:paraId="6BEE7AE3">
      <w:pPr>
        <w:spacing w:before="87" w:line="329" w:lineRule="auto"/>
        <w:ind w:firstLine="5"/>
        <w:jc w:val="both"/>
        <w:rPr>
          <w:rFonts w:hint="eastAsia" w:ascii="Times New Roman" w:hAnsi="Times New Roman" w:eastAsia="Times New Roman" w:cs="Times New Roman"/>
          <w:sz w:val="30"/>
          <w:szCs w:val="30"/>
        </w:rPr>
      </w:pPr>
    </w:p>
    <w:p w14:paraId="278B9A58">
      <w:pPr>
        <w:pStyle w:val="11"/>
        <w:widowControl/>
      </w:pPr>
      <w:r>
        <w:t>[祂（He）如何被运到祂（suis）的手中（in manibus suis）？因为当祂（he）将祂（suum）的身体和祂（suum）的血交托（commendaret）时，祂（ipse）将信徒（fideles）所知道的，并以某种方式（quodammodo）将自己放在自己的手里。—奥古斯丁（Augustin. Opp. T. 8. col. 234. Basil. 1569.）]</w:t>
      </w:r>
    </w:p>
    <w:p w14:paraId="0FBEFF62">
      <w:pPr>
        <w:spacing w:before="87" w:line="329" w:lineRule="auto"/>
        <w:ind w:firstLine="5"/>
        <w:jc w:val="both"/>
        <w:rPr>
          <w:rFonts w:hint="eastAsia" w:ascii="Times New Roman" w:hAnsi="Times New Roman" w:eastAsia="Times New Roman" w:cs="Times New Roman"/>
          <w:sz w:val="30"/>
          <w:szCs w:val="30"/>
        </w:rPr>
      </w:pPr>
    </w:p>
    <w:p w14:paraId="59428683">
      <w:pPr>
        <w:pStyle w:val="11"/>
        <w:widowControl/>
      </w:pPr>
      <w:r>
        <w:t>[Ea demum est miserabilis animæ servitus, signa pro rebus accipere. Lib. III. c. 5, ad fin.]</w:t>
      </w:r>
    </w:p>
    <w:p w14:paraId="2CD06FFD">
      <w:pPr>
        <w:spacing w:before="87" w:line="329" w:lineRule="auto"/>
        <w:ind w:firstLine="5"/>
        <w:jc w:val="both"/>
        <w:rPr>
          <w:rFonts w:hint="eastAsia" w:ascii="Times New Roman" w:hAnsi="Times New Roman" w:eastAsia="Times New Roman" w:cs="Times New Roman"/>
          <w:sz w:val="30"/>
          <w:szCs w:val="30"/>
        </w:rPr>
      </w:pPr>
    </w:p>
    <w:p w14:paraId="5E590803">
      <w:pPr>
        <w:pStyle w:val="11"/>
        <w:widowControl/>
      </w:pPr>
      <w:r>
        <w:t>[当符号（signa）被视为事物（pro rebus）时，那是灵魂可悲的奴役（miserabilis animæ servitus）。Lib. III. c. 5，末尾。]</w:t>
      </w:r>
    </w:p>
    <w:p w14:paraId="48825BEA">
      <w:pPr>
        <w:spacing w:before="87" w:line="329" w:lineRule="auto"/>
        <w:ind w:firstLine="5"/>
        <w:jc w:val="both"/>
        <w:rPr>
          <w:rFonts w:hint="eastAsia" w:ascii="Times New Roman" w:hAnsi="Times New Roman" w:eastAsia="Times New Roman" w:cs="Times New Roman"/>
          <w:sz w:val="30"/>
          <w:szCs w:val="30"/>
        </w:rPr>
      </w:pPr>
    </w:p>
    <w:p w14:paraId="73854EF3">
      <w:pPr>
        <w:pStyle w:val="2"/>
        <w:widowControl/>
      </w:pPr>
      <w:r>
        <w:t>CHAPTER X. THE GENERAL</w:t>
      </w:r>
    </w:p>
    <w:p w14:paraId="58622C18">
      <w:pPr>
        <w:pStyle w:val="11"/>
        <w:widowControl/>
      </w:pPr>
      <w:r>
        <w:t>ARGUMENTS OF OUR</w:t>
      </w:r>
    </w:p>
    <w:p w14:paraId="2030B5AE">
      <w:pPr>
        <w:pStyle w:val="11"/>
        <w:widowControl/>
      </w:pPr>
      <w:r>
        <w:t>OPPONENTS AGAINST THESE MEANS ARE OBVIATED.</w:t>
      </w:r>
    </w:p>
    <w:p w14:paraId="7FC44431">
      <w:pPr>
        <w:spacing w:before="87" w:line="329" w:lineRule="auto"/>
        <w:ind w:firstLine="5"/>
        <w:jc w:val="both"/>
        <w:rPr>
          <w:rFonts w:hint="eastAsia" w:ascii="Times New Roman" w:hAnsi="Times New Roman" w:eastAsia="Times New Roman" w:cs="Times New Roman"/>
          <w:sz w:val="30"/>
          <w:szCs w:val="30"/>
        </w:rPr>
      </w:pPr>
    </w:p>
    <w:p w14:paraId="79EE3844">
      <w:pPr>
        <w:pStyle w:val="2"/>
        <w:widowControl/>
        <w:numPr>
          <w:ilvl w:val="0"/>
          <w:numId w:val="34"/>
        </w:numPr>
        <w:ind w:left="0" w:leftChars="0" w:hanging="15" w:firstLineChars="0"/>
        <w:rPr>
          <w:b w:val="0"/>
          <w:bdr w:val="none" w:sz="0" w:space="0"/>
        </w:rPr>
      </w:pPr>
      <w:r>
        <w:t>我们的反对者</w:t>
      </w:r>
    </w:p>
    <w:p w14:paraId="2D45C7C0">
      <w:pPr>
        <w:pStyle w:val="11"/>
        <w:widowControl/>
      </w:pPr>
      <w:r>
        <w:t>反对这些方法的</w:t>
      </w:r>
    </w:p>
    <w:p w14:paraId="09D61965">
      <w:pPr>
        <w:pStyle w:val="11"/>
        <w:widowControl/>
      </w:pPr>
      <w:r>
        <w:t>一般论证被驳斥。</w:t>
      </w:r>
    </w:p>
    <w:p w14:paraId="442CE607">
      <w:pPr>
        <w:pStyle w:val="11"/>
        <w:widowControl/>
      </w:pPr>
      <w:r>
        <w:t>WHAT? Do our opponents find fault with these means?</w:t>
      </w:r>
    </w:p>
    <w:p w14:paraId="1268FA15">
      <w:pPr>
        <w:pStyle w:val="11"/>
        <w:widowControl/>
      </w:pPr>
      <w:r>
        <w:t>什么？我们的反对者挑剔（find fault with）这些方法吗？</w:t>
      </w:r>
    </w:p>
    <w:p w14:paraId="54AC801D">
      <w:pPr>
        <w:spacing w:before="87" w:line="329" w:lineRule="auto"/>
        <w:ind w:firstLine="5"/>
        <w:jc w:val="both"/>
        <w:rPr>
          <w:rFonts w:hint="eastAsia" w:ascii="Times New Roman" w:hAnsi="Times New Roman" w:eastAsia="Times New Roman" w:cs="Times New Roman"/>
          <w:sz w:val="30"/>
          <w:szCs w:val="30"/>
        </w:rPr>
      </w:pPr>
    </w:p>
    <w:p w14:paraId="524CA57F">
      <w:pPr>
        <w:pStyle w:val="11"/>
        <w:widowControl/>
      </w:pPr>
      <w:r>
        <w:t>Not altogether; but yet neither do they entirely receive them.</w:t>
      </w:r>
    </w:p>
    <w:p w14:paraId="3AB2440F">
      <w:pPr>
        <w:pStyle w:val="11"/>
        <w:widowControl/>
      </w:pPr>
      <w:r>
        <w:t>不完全是；但他们也没有完全接受它们。</w:t>
      </w:r>
    </w:p>
    <w:p w14:paraId="0BDA8EBA">
      <w:pPr>
        <w:spacing w:before="87" w:line="329" w:lineRule="auto"/>
        <w:ind w:firstLine="5"/>
        <w:jc w:val="both"/>
        <w:rPr>
          <w:rFonts w:hint="eastAsia" w:ascii="Times New Roman" w:hAnsi="Times New Roman" w:eastAsia="Times New Roman" w:cs="Times New Roman"/>
          <w:sz w:val="30"/>
          <w:szCs w:val="30"/>
        </w:rPr>
      </w:pPr>
    </w:p>
    <w:p w14:paraId="42A93F63">
      <w:pPr>
        <w:pStyle w:val="11"/>
        <w:widowControl/>
      </w:pPr>
      <w:r>
        <w:t>Stapleton, Lib. II. c. 9, admits that they are highly conducive, but says that they are not firm, certain, or of uniform avail; and that those who seek to interpret scripture in this way are sometimes deceived: which points he endeavors to prove and demonstrate by many arguments adduced against these means of exposition.</w:t>
      </w:r>
    </w:p>
    <w:p w14:paraId="3A9BC62E">
      <w:pPr>
        <w:pStyle w:val="11"/>
        <w:widowControl/>
      </w:pPr>
      <w:r>
        <w:t>斯塔普尔顿（Stapleton），第 II 卷第 9 章，承认它们极有帮助（highly conducive），但说它们不坚定（firm）、不确定，或没有一致的效用（uniform avail）；而且那些试图以这种方式解释圣经的人有时会被欺骗：祂（he）试图用许多针对这些解释方法提出的论证来证明和阐明这些观点。</w:t>
      </w:r>
    </w:p>
    <w:p w14:paraId="249B3252">
      <w:pPr>
        <w:spacing w:before="87" w:line="329" w:lineRule="auto"/>
        <w:ind w:firstLine="5"/>
        <w:jc w:val="both"/>
        <w:rPr>
          <w:rFonts w:hint="eastAsia" w:ascii="Times New Roman" w:hAnsi="Times New Roman" w:eastAsia="Times New Roman" w:cs="Times New Roman"/>
          <w:sz w:val="30"/>
          <w:szCs w:val="30"/>
        </w:rPr>
      </w:pPr>
    </w:p>
    <w:p w14:paraId="2D4D1526">
      <w:pPr>
        <w:pStyle w:val="11"/>
        <w:widowControl/>
      </w:pPr>
      <w:r>
        <w:t>These we proceed now to obviate, briefly, and conformably to the plan of our discourse.</w:t>
      </w:r>
    </w:p>
    <w:p w14:paraId="3B787081">
      <w:pPr>
        <w:pStyle w:val="11"/>
        <w:widowControl/>
      </w:pPr>
      <w:r>
        <w:t>我们现在着手驳斥（obviate）这些论证，简要地，并符合我们论述的计划。</w:t>
      </w:r>
    </w:p>
    <w:p w14:paraId="056E7DBF">
      <w:pPr>
        <w:spacing w:before="87" w:line="329" w:lineRule="auto"/>
        <w:ind w:firstLine="5"/>
        <w:jc w:val="both"/>
        <w:rPr>
          <w:rFonts w:hint="eastAsia" w:ascii="Times New Roman" w:hAnsi="Times New Roman" w:eastAsia="Times New Roman" w:cs="Times New Roman"/>
          <w:sz w:val="30"/>
          <w:szCs w:val="30"/>
        </w:rPr>
      </w:pPr>
    </w:p>
    <w:p w14:paraId="568290E1">
      <w:pPr>
        <w:pStyle w:val="11"/>
        <w:widowControl/>
      </w:pPr>
      <w:r>
        <w:t>In that chapter he tries to shake our means by three arguments.</w:t>
      </w:r>
    </w:p>
    <w:p w14:paraId="2FC9E6DE">
      <w:pPr>
        <w:pStyle w:val="11"/>
        <w:widowControl/>
      </w:pPr>
      <w:r>
        <w:t>在那一章中，祂（he）试图用三个论证来动摇（shake）我们的方法。</w:t>
      </w:r>
    </w:p>
    <w:p w14:paraId="59FDDAEB">
      <w:pPr>
        <w:spacing w:before="87" w:line="329" w:lineRule="auto"/>
        <w:ind w:firstLine="5"/>
        <w:jc w:val="both"/>
        <w:rPr>
          <w:rFonts w:hint="eastAsia" w:ascii="Times New Roman" w:hAnsi="Times New Roman" w:eastAsia="Times New Roman" w:cs="Times New Roman"/>
          <w:sz w:val="30"/>
          <w:szCs w:val="30"/>
        </w:rPr>
      </w:pPr>
    </w:p>
    <w:p w14:paraId="2BA4953D">
      <w:pPr>
        <w:pStyle w:val="11"/>
        <w:widowControl/>
      </w:pPr>
      <w:r>
        <w:t>The first is, that these means of ours are subordinate to the means which they maintain; which (as ye shall hear afterwards) are the rule of faith, the practice of the church, the unanimous opinion of the fathers, the definite interpretation of councils.</w:t>
      </w:r>
    </w:p>
    <w:p w14:paraId="1B938311">
      <w:pPr>
        <w:pStyle w:val="11"/>
        <w:widowControl/>
      </w:pPr>
      <w:r>
        <w:t>第一个是，我们的这些方法从属于（subordinate to）他们所主张的方法；这些方法（正如你们稍后将听到的）是信仰的规则、教会的实践、教父的一致观点、会议确定的解释。</w:t>
      </w:r>
    </w:p>
    <w:p w14:paraId="7035B777">
      <w:pPr>
        <w:spacing w:before="87" w:line="329" w:lineRule="auto"/>
        <w:ind w:firstLine="5"/>
        <w:jc w:val="both"/>
        <w:rPr>
          <w:rFonts w:hint="eastAsia" w:ascii="Times New Roman" w:hAnsi="Times New Roman" w:eastAsia="Times New Roman" w:cs="Times New Roman"/>
          <w:sz w:val="30"/>
          <w:szCs w:val="30"/>
        </w:rPr>
      </w:pPr>
    </w:p>
    <w:p w14:paraId="21233FA1">
      <w:pPr>
        <w:pStyle w:val="11"/>
        <w:widowControl/>
      </w:pPr>
      <w:r>
        <w:t>For, unless they agree with the rule of faith and the other means settled by them, they are neither just nor salutary.</w:t>
      </w:r>
    </w:p>
    <w:p w14:paraId="26E373B3">
      <w:pPr>
        <w:pStyle w:val="11"/>
        <w:widowControl/>
      </w:pPr>
      <w:r>
        <w:t>因为，除非它们与信仰的规则和他们确立（settled）的其他方法一致（agree with），否则它们既不公正也不有益（salutary）。</w:t>
      </w:r>
    </w:p>
    <w:p w14:paraId="71583703">
      <w:pPr>
        <w:spacing w:before="87" w:line="329" w:lineRule="auto"/>
        <w:ind w:firstLine="5"/>
        <w:jc w:val="both"/>
        <w:rPr>
          <w:rFonts w:hint="eastAsia" w:ascii="Times New Roman" w:hAnsi="Times New Roman" w:eastAsia="Times New Roman" w:cs="Times New Roman"/>
          <w:sz w:val="30"/>
          <w:szCs w:val="30"/>
        </w:rPr>
      </w:pPr>
    </w:p>
    <w:p w14:paraId="7B723AF9">
      <w:pPr>
        <w:pStyle w:val="11"/>
        <w:widowControl/>
      </w:pPr>
      <w:r>
        <w:t>I answer, firstly, by conceding that all our methods of exposition should be in harmony with the rule of faith, and that we must not depart a hair’s breadth from that rule.</w:t>
      </w:r>
    </w:p>
    <w:p w14:paraId="1BC2B9EE">
      <w:pPr>
        <w:pStyle w:val="11"/>
        <w:widowControl/>
      </w:pPr>
      <w:r>
        <w:t>我回答，首先，承认我们所有的解释方法都应该与信仰的规则和谐（in harmony with），并且我们绝不能偏离（depart）那规则一根头发的宽度（a hair’s breadth）。</w:t>
      </w:r>
    </w:p>
    <w:p w14:paraId="21905383">
      <w:pPr>
        <w:spacing w:before="87" w:line="329" w:lineRule="auto"/>
        <w:ind w:firstLine="5"/>
        <w:jc w:val="both"/>
        <w:rPr>
          <w:rFonts w:hint="eastAsia" w:ascii="Times New Roman" w:hAnsi="Times New Roman" w:eastAsia="Times New Roman" w:cs="Times New Roman"/>
          <w:sz w:val="30"/>
          <w:szCs w:val="30"/>
        </w:rPr>
      </w:pPr>
    </w:p>
    <w:p w14:paraId="0D349818">
      <w:pPr>
        <w:pStyle w:val="11"/>
        <w:widowControl/>
      </w:pPr>
      <w:r>
        <w:t>But what is that rule?</w:t>
      </w:r>
    </w:p>
    <w:p w14:paraId="338B8B1D">
      <w:pPr>
        <w:pStyle w:val="11"/>
        <w:widowControl/>
      </w:pPr>
      <w:r>
        <w:t>但是那个规则是什么呢？</w:t>
      </w:r>
    </w:p>
    <w:p w14:paraId="56C6F13B">
      <w:pPr>
        <w:spacing w:before="87" w:line="329" w:lineRule="auto"/>
        <w:ind w:firstLine="5"/>
        <w:jc w:val="both"/>
        <w:rPr>
          <w:rFonts w:hint="eastAsia" w:ascii="Times New Roman" w:hAnsi="Times New Roman" w:eastAsia="Times New Roman" w:cs="Times New Roman"/>
          <w:sz w:val="30"/>
          <w:szCs w:val="30"/>
        </w:rPr>
      </w:pPr>
    </w:p>
    <w:p w14:paraId="61061267">
      <w:pPr>
        <w:pStyle w:val="11"/>
        <w:widowControl/>
      </w:pPr>
      <w:r>
        <w:t>Upon that we shall speak hereafter.</w:t>
      </w:r>
    </w:p>
    <w:p w14:paraId="4FBF4CCB">
      <w:pPr>
        <w:pStyle w:val="11"/>
        <w:widowControl/>
      </w:pPr>
      <w:r>
        <w:t>关于这一点，我们将在后面讨论。</w:t>
      </w:r>
    </w:p>
    <w:p w14:paraId="37563D06">
      <w:pPr>
        <w:spacing w:before="87" w:line="329" w:lineRule="auto"/>
        <w:ind w:firstLine="5"/>
        <w:jc w:val="both"/>
        <w:rPr>
          <w:rFonts w:hint="eastAsia" w:ascii="Times New Roman" w:hAnsi="Times New Roman" w:eastAsia="Times New Roman" w:cs="Times New Roman"/>
          <w:sz w:val="30"/>
          <w:szCs w:val="30"/>
        </w:rPr>
      </w:pPr>
    </w:p>
    <w:p w14:paraId="5BF50E98">
      <w:pPr>
        <w:pStyle w:val="11"/>
        <w:widowControl/>
      </w:pPr>
      <w:r>
        <w:t>In the meanwhile we lay it down that the rule of faith is no other than the constant tenor of the sense of scripture, to which special regard must be had in every exposition of scripture.</w:t>
      </w:r>
    </w:p>
    <w:p w14:paraId="346E4FC6">
      <w:pPr>
        <w:pStyle w:val="11"/>
        <w:widowControl/>
      </w:pPr>
      <w:r>
        <w:t>与此同时，我们断言（lay it down）信仰的规则不过是圣经意义的一贯要旨（constant tenor），在每一个圣经解释中都必须特别关注它。</w:t>
      </w:r>
    </w:p>
    <w:p w14:paraId="19931915">
      <w:pPr>
        <w:spacing w:before="87" w:line="329" w:lineRule="auto"/>
        <w:ind w:firstLine="5"/>
        <w:jc w:val="both"/>
        <w:rPr>
          <w:rFonts w:hint="eastAsia" w:ascii="Times New Roman" w:hAnsi="Times New Roman" w:eastAsia="Times New Roman" w:cs="Times New Roman"/>
          <w:sz w:val="30"/>
          <w:szCs w:val="30"/>
        </w:rPr>
      </w:pPr>
    </w:p>
    <w:p w14:paraId="69100A28">
      <w:pPr>
        <w:pStyle w:val="11"/>
        <w:widowControl/>
      </w:pPr>
      <w:r>
        <w:t>This mean we have ourselves laid down; and to this all the interpretations of all men should agree.</w:t>
      </w:r>
    </w:p>
    <w:p w14:paraId="3E6A6C9E">
      <w:pPr>
        <w:pStyle w:val="11"/>
        <w:widowControl/>
      </w:pPr>
      <w:r>
        <w:t>这个方法是我们自己提出的；所有人的所有解释都应该与此一致。</w:t>
      </w:r>
    </w:p>
    <w:p w14:paraId="67777FFA">
      <w:pPr>
        <w:spacing w:before="87" w:line="329" w:lineRule="auto"/>
        <w:ind w:firstLine="5"/>
        <w:jc w:val="both"/>
        <w:rPr>
          <w:rFonts w:hint="eastAsia" w:ascii="Times New Roman" w:hAnsi="Times New Roman" w:eastAsia="Times New Roman" w:cs="Times New Roman"/>
          <w:sz w:val="30"/>
          <w:szCs w:val="30"/>
        </w:rPr>
      </w:pPr>
    </w:p>
    <w:p w14:paraId="5927AA90">
      <w:pPr>
        <w:pStyle w:val="11"/>
        <w:widowControl/>
      </w:pPr>
      <w:r>
        <w:t>Whatever is not combined with this rule must be rejected as illegitimate.</w:t>
      </w:r>
    </w:p>
    <w:p w14:paraId="16B776AF">
      <w:pPr>
        <w:pStyle w:val="11"/>
        <w:widowControl/>
      </w:pPr>
      <w:r>
        <w:t>任何不与这个规则结合的（combined with），都必须被拒绝为不合法。</w:t>
      </w:r>
    </w:p>
    <w:p w14:paraId="0A2322FD">
      <w:pPr>
        <w:spacing w:before="87" w:line="329" w:lineRule="auto"/>
        <w:ind w:firstLine="5"/>
        <w:jc w:val="both"/>
        <w:rPr>
          <w:rFonts w:hint="eastAsia" w:ascii="Times New Roman" w:hAnsi="Times New Roman" w:eastAsia="Times New Roman" w:cs="Times New Roman"/>
          <w:sz w:val="30"/>
          <w:szCs w:val="30"/>
        </w:rPr>
      </w:pPr>
    </w:p>
    <w:p w14:paraId="3105CBC8">
      <w:pPr>
        <w:pStyle w:val="11"/>
        <w:widowControl/>
      </w:pPr>
      <w:r>
        <w:t>But Stapleton will not allow that this rule is contained in the scriptures, as will appear afterwards, where also I shall give a larger reply to the objection.</w:t>
      </w:r>
    </w:p>
    <w:p w14:paraId="10AAE48C">
      <w:pPr>
        <w:pStyle w:val="11"/>
        <w:widowControl/>
      </w:pPr>
      <w:r>
        <w:t>但是斯塔普尔顿（Stapleton）不允许这个规则包含在圣经中，这将在后面显明，在那里我也会对这个异议给出更详尽（larger）的回答。</w:t>
      </w:r>
    </w:p>
    <w:p w14:paraId="47C0F8A1">
      <w:pPr>
        <w:spacing w:before="87" w:line="329" w:lineRule="auto"/>
        <w:ind w:firstLine="5"/>
        <w:jc w:val="both"/>
        <w:rPr>
          <w:rFonts w:hint="eastAsia" w:ascii="Times New Roman" w:hAnsi="Times New Roman" w:eastAsia="Times New Roman" w:cs="Times New Roman"/>
          <w:sz w:val="30"/>
          <w:szCs w:val="30"/>
        </w:rPr>
      </w:pPr>
    </w:p>
    <w:p w14:paraId="6AC2A6B7">
      <w:pPr>
        <w:pStyle w:val="11"/>
        <w:widowControl/>
      </w:pPr>
      <w:r>
        <w:t>Secondly, I answer, that the practice of the church is uncertain, mutable, and often wrong; that an unanimous opinion of the fathers or a definite interpretation of councils is boasted of and pretended in words, but cannot be shewn in fact.</w:t>
      </w:r>
    </w:p>
    <w:p w14:paraId="4C266BDC">
      <w:pPr>
        <w:pStyle w:val="11"/>
        <w:widowControl/>
      </w:pPr>
      <w:r>
        <w:t>其次，我回答，教会的实践是不确定的，易变的（mutable），而且常常是错误的；教父的一致观点或会议确定的解释在言语上被夸耀和声称，但在事实上无法展示。</w:t>
      </w:r>
    </w:p>
    <w:p w14:paraId="0EF120F2">
      <w:pPr>
        <w:spacing w:before="87" w:line="329" w:lineRule="auto"/>
        <w:ind w:firstLine="5"/>
        <w:jc w:val="both"/>
        <w:rPr>
          <w:rFonts w:hint="eastAsia" w:ascii="Times New Roman" w:hAnsi="Times New Roman" w:eastAsia="Times New Roman" w:cs="Times New Roman"/>
          <w:sz w:val="30"/>
          <w:szCs w:val="30"/>
        </w:rPr>
      </w:pPr>
    </w:p>
    <w:p w14:paraId="149BDDCF">
      <w:pPr>
        <w:pStyle w:val="11"/>
        <w:widowControl/>
      </w:pPr>
      <w:r>
        <w:t>The fathers do not all interpret scripture by the same rule, nor have councils defined all controversies; and the later fathers and newer councils differ widely from the more ancient.</w:t>
      </w:r>
    </w:p>
    <w:p w14:paraId="5D4C8614">
      <w:pPr>
        <w:pStyle w:val="11"/>
        <w:widowControl/>
      </w:pPr>
      <w:r>
        <w:t>教父们并非都以相同的规则解释圣经，会议也并非定义了所有争议；而且后来的教父和较新的会议与更古老的有很大不同。</w:t>
      </w:r>
    </w:p>
    <w:p w14:paraId="6F5E6D64">
      <w:pPr>
        <w:spacing w:before="87" w:line="329" w:lineRule="auto"/>
        <w:ind w:firstLine="5"/>
        <w:jc w:val="both"/>
        <w:rPr>
          <w:rFonts w:hint="eastAsia" w:ascii="Times New Roman" w:hAnsi="Times New Roman" w:eastAsia="Times New Roman" w:cs="Times New Roman"/>
          <w:sz w:val="30"/>
          <w:szCs w:val="30"/>
        </w:rPr>
      </w:pPr>
    </w:p>
    <w:p w14:paraId="262BB353">
      <w:pPr>
        <w:pStyle w:val="11"/>
        <w:widowControl/>
      </w:pPr>
      <w:r>
        <w:t>Thirdly, that the practice of the church, the opinions of the fathers, and the definitions of councils, should be examined by the standard of scripture, not the contrary.</w:t>
      </w:r>
    </w:p>
    <w:p w14:paraId="5460333C">
      <w:pPr>
        <w:pStyle w:val="11"/>
        <w:widowControl/>
      </w:pPr>
      <w:r>
        <w:t>第三，教会的实践、教父的观点和会议的定义，应该以圣经的标准来检验，而不是相反。</w:t>
      </w:r>
    </w:p>
    <w:p w14:paraId="3827D2EE">
      <w:pPr>
        <w:spacing w:before="87" w:line="329" w:lineRule="auto"/>
        <w:ind w:firstLine="5"/>
        <w:jc w:val="both"/>
        <w:rPr>
          <w:rFonts w:hint="eastAsia" w:ascii="Times New Roman" w:hAnsi="Times New Roman" w:eastAsia="Times New Roman" w:cs="Times New Roman"/>
          <w:sz w:val="30"/>
          <w:szCs w:val="30"/>
        </w:rPr>
      </w:pPr>
    </w:p>
    <w:p w14:paraId="22B98176">
      <w:pPr>
        <w:pStyle w:val="11"/>
        <w:widowControl/>
      </w:pPr>
      <w:r>
        <w:t>It is therefore a preposterous proceeding to interpret scripture by these things which are themselves to be judged of by scripture.</w:t>
      </w:r>
    </w:p>
    <w:p w14:paraId="5100F1C7">
      <w:pPr>
        <w:pStyle w:val="11"/>
        <w:widowControl/>
      </w:pPr>
      <w:r>
        <w:t>因此，用那些本身需要由圣经来判断的事物来解释圣经，是一种本末倒置（preposterous）的做法。</w:t>
      </w:r>
    </w:p>
    <w:p w14:paraId="0E2036E9">
      <w:pPr>
        <w:spacing w:before="87" w:line="329" w:lineRule="auto"/>
        <w:ind w:firstLine="5"/>
        <w:jc w:val="both"/>
        <w:rPr>
          <w:rFonts w:hint="eastAsia" w:ascii="Times New Roman" w:hAnsi="Times New Roman" w:eastAsia="Times New Roman" w:cs="Times New Roman"/>
          <w:sz w:val="30"/>
          <w:szCs w:val="30"/>
        </w:rPr>
      </w:pPr>
    </w:p>
    <w:p w14:paraId="609EBF38">
      <w:pPr>
        <w:pStyle w:val="11"/>
        <w:widowControl/>
      </w:pPr>
      <w:r>
        <w:t>His second argument is, that these means of ours are common to all heretics and Jews and pagans, while his are peculiar to the catholics and orthodox.</w:t>
      </w:r>
    </w:p>
    <w:p w14:paraId="535B6AEB">
      <w:pPr>
        <w:pStyle w:val="11"/>
        <w:widowControl/>
      </w:pPr>
      <w:r>
        <w:t>祂（His）的第二个论证是，我们的这些方法对所有异端、犹太人和异教徒（pagans）都是普遍的，而祂（his）的方法则是天主教徒和正统派（orthodox）特有的（peculiar）。</w:t>
      </w:r>
    </w:p>
    <w:p w14:paraId="2B28A54F">
      <w:pPr>
        <w:spacing w:before="87" w:line="329" w:lineRule="auto"/>
        <w:ind w:firstLine="5"/>
        <w:jc w:val="both"/>
        <w:rPr>
          <w:rFonts w:hint="eastAsia" w:ascii="Times New Roman" w:hAnsi="Times New Roman" w:eastAsia="Times New Roman" w:cs="Times New Roman"/>
          <w:sz w:val="30"/>
          <w:szCs w:val="30"/>
        </w:rPr>
      </w:pPr>
    </w:p>
    <w:p w14:paraId="3C003854">
      <w:pPr>
        <w:pStyle w:val="11"/>
        <w:widowControl/>
      </w:pPr>
      <w:r>
        <w:t>I answer: If the meaning be that all can use these means, I acknowledge the fact upon which this argument is founded; for the means of interpreting scripture should be such as are not peculiar to certain men, but plain and public.</w:t>
      </w:r>
    </w:p>
    <w:p w14:paraId="47B60C43">
      <w:pPr>
        <w:pStyle w:val="11"/>
        <w:widowControl/>
      </w:pPr>
      <w:r>
        <w:t>我回答：如果意思是所有人都可以使用这些方法，我承认这个论证所基于的事实；因为解释圣经的方法应该是那种不特定于某些人，而是清晰和公开的。</w:t>
      </w:r>
    </w:p>
    <w:p w14:paraId="70187159">
      <w:pPr>
        <w:spacing w:before="87" w:line="329" w:lineRule="auto"/>
        <w:ind w:firstLine="5"/>
        <w:jc w:val="both"/>
        <w:rPr>
          <w:rFonts w:hint="eastAsia" w:ascii="Times New Roman" w:hAnsi="Times New Roman" w:eastAsia="Times New Roman" w:cs="Times New Roman"/>
          <w:sz w:val="30"/>
          <w:szCs w:val="30"/>
        </w:rPr>
      </w:pPr>
    </w:p>
    <w:p w14:paraId="2FC48982">
      <w:pPr>
        <w:pStyle w:val="11"/>
        <w:widowControl/>
      </w:pPr>
      <w:r>
        <w:t>But if the meaning be, that heretics, making use of these means, can confirm their heresies out of scripture, the assertion is utterly false.</w:t>
      </w:r>
    </w:p>
    <w:p w14:paraId="0396E1EA">
      <w:pPr>
        <w:pStyle w:val="11"/>
        <w:widowControl/>
      </w:pPr>
      <w:r>
        <w:t>但是如果意思是，异端利用这些方法，可以从圣经中证实他们的异端，那么这个断言是完全错误的。</w:t>
      </w:r>
    </w:p>
    <w:p w14:paraId="53B0CD4D">
      <w:pPr>
        <w:spacing w:before="87" w:line="329" w:lineRule="auto"/>
        <w:ind w:firstLine="5"/>
        <w:jc w:val="both"/>
        <w:rPr>
          <w:rFonts w:hint="eastAsia" w:ascii="Times New Roman" w:hAnsi="Times New Roman" w:eastAsia="Times New Roman" w:cs="Times New Roman"/>
          <w:sz w:val="30"/>
          <w:szCs w:val="30"/>
        </w:rPr>
      </w:pPr>
    </w:p>
    <w:p w14:paraId="15F7A36C">
      <w:pPr>
        <w:pStyle w:val="11"/>
        <w:widowControl/>
      </w:pPr>
      <w:r>
        <w:t>And if this be not the meaning, Stapleton brings this allegation to no purpose.</w:t>
      </w:r>
    </w:p>
    <w:p w14:paraId="4C5E2A6F">
      <w:pPr>
        <w:pStyle w:val="11"/>
        <w:widowControl/>
      </w:pPr>
      <w:r>
        <w:t>如果这不是这个意思，斯塔普尔顿（Stapleton）提出这个断言就毫无目的。</w:t>
      </w:r>
    </w:p>
    <w:p w14:paraId="6DB6112D">
      <w:pPr>
        <w:spacing w:before="87" w:line="329" w:lineRule="auto"/>
        <w:ind w:firstLine="5"/>
        <w:jc w:val="both"/>
        <w:rPr>
          <w:rFonts w:hint="eastAsia" w:ascii="Times New Roman" w:hAnsi="Times New Roman" w:eastAsia="Times New Roman" w:cs="Times New Roman"/>
          <w:sz w:val="30"/>
          <w:szCs w:val="30"/>
        </w:rPr>
      </w:pPr>
    </w:p>
    <w:p w14:paraId="2A2E82EA">
      <w:pPr>
        <w:pStyle w:val="11"/>
        <w:widowControl/>
      </w:pPr>
      <w:r>
        <w:t>Now this is so far from being true, that heretics, if they would make a legitimate application of these means, would see that their heresies were condemned by the scriptures; and, in like manner, the Jews and pagans would understand that their impious and profane opinions were refuted by our scriptures.</w:t>
      </w:r>
    </w:p>
    <w:p w14:paraId="1189D880">
      <w:pPr>
        <w:pStyle w:val="11"/>
        <w:widowControl/>
      </w:pPr>
      <w:r>
        <w:t>现在，这与事实相去甚远（so far from being true），如果异端合法地应用这些方法，他们就会看到他们的异端被圣经所谴责；同样，犹太人和异教徒也会明白，他们不敬虔和亵渎的观点被我们的圣经所驳斥。</w:t>
      </w:r>
    </w:p>
    <w:p w14:paraId="5BF4ADFC">
      <w:pPr>
        <w:spacing w:before="87" w:line="329" w:lineRule="auto"/>
        <w:ind w:firstLine="5"/>
        <w:jc w:val="both"/>
        <w:rPr>
          <w:rFonts w:hint="eastAsia" w:ascii="Times New Roman" w:hAnsi="Times New Roman" w:eastAsia="Times New Roman" w:cs="Times New Roman"/>
          <w:sz w:val="30"/>
          <w:szCs w:val="30"/>
        </w:rPr>
      </w:pPr>
    </w:p>
    <w:p w14:paraId="6B5F438B">
      <w:pPr>
        <w:pStyle w:val="11"/>
        <w:widowControl/>
      </w:pPr>
      <w:r>
        <w:t>If Stapleton indeed thought, as he appears to have thought, that these means favor the heretics, or can give them any aid in maintaining their cause; he hath put a great and unworthy insult upon the scriptures, as if they could be, in any question, more favorable to heretics than to catholics.</w:t>
      </w:r>
    </w:p>
    <w:p w14:paraId="7191A915">
      <w:pPr>
        <w:pStyle w:val="11"/>
        <w:widowControl/>
      </w:pPr>
      <w:r>
        <w:t>如果斯塔普尔顿（Stapleton）确实认为，正如祂（he）似乎认为的那样，这些方法偏袒异端，或者可以在维持他们的立场上给他们任何帮助；祂（he）就是在给圣经施加巨大的和不值得的侮辱（unworthy insult），仿佛在任何问题上，圣经对异端比对天主教徒更有利。</w:t>
      </w:r>
    </w:p>
    <w:p w14:paraId="4089BC9B">
      <w:pPr>
        <w:spacing w:before="87" w:line="329" w:lineRule="auto"/>
        <w:ind w:firstLine="5"/>
        <w:jc w:val="both"/>
        <w:rPr>
          <w:rFonts w:hint="eastAsia" w:ascii="Times New Roman" w:hAnsi="Times New Roman" w:eastAsia="Times New Roman" w:cs="Times New Roman"/>
          <w:sz w:val="30"/>
          <w:szCs w:val="30"/>
        </w:rPr>
      </w:pPr>
    </w:p>
    <w:p w14:paraId="28D503A1">
      <w:pPr>
        <w:pStyle w:val="11"/>
        <w:widowControl/>
      </w:pPr>
      <w:r>
        <w:t>But the scriptures are the bulwarks and muniments of the catholics, the torment and destruction of heretics.</w:t>
      </w:r>
    </w:p>
    <w:p w14:paraId="20B0BD18">
      <w:pPr>
        <w:pStyle w:val="11"/>
        <w:widowControl/>
      </w:pPr>
      <w:r>
        <w:t>但是圣经是天主教徒的堡垒（bulwarks）和防御工事（muniments），是异端的折磨（torment）和毁灭。</w:t>
      </w:r>
    </w:p>
    <w:p w14:paraId="695001D3">
      <w:pPr>
        <w:spacing w:before="87" w:line="329" w:lineRule="auto"/>
        <w:ind w:firstLine="5"/>
        <w:jc w:val="both"/>
        <w:rPr>
          <w:rFonts w:hint="eastAsia" w:ascii="Times New Roman" w:hAnsi="Times New Roman" w:eastAsia="Times New Roman" w:cs="Times New Roman"/>
          <w:sz w:val="30"/>
          <w:szCs w:val="30"/>
        </w:rPr>
      </w:pPr>
    </w:p>
    <w:p w14:paraId="54EC41EF">
      <w:pPr>
        <w:pStyle w:val="11"/>
        <w:widowControl/>
      </w:pPr>
      <w:r>
        <w:t>Wherefore, heretics may indeed use these means: but, if they use them aright, they will no longer continue heretics as they were, or they will be absolutely self-condemned.</w:t>
      </w:r>
    </w:p>
    <w:p w14:paraId="69A8D8EF">
      <w:pPr>
        <w:pStyle w:val="11"/>
        <w:widowControl/>
      </w:pPr>
      <w:r>
        <w:t>因此，异端确实可以使用这些方法：但是，如果他们正确地使用它们，他们就不会再像以前那样继续作异端，或者他们将完全自我定罪。</w:t>
      </w:r>
    </w:p>
    <w:p w14:paraId="02FA2026">
      <w:pPr>
        <w:spacing w:before="87" w:line="329" w:lineRule="auto"/>
        <w:ind w:firstLine="5"/>
        <w:jc w:val="both"/>
        <w:rPr>
          <w:rFonts w:hint="eastAsia" w:ascii="Times New Roman" w:hAnsi="Times New Roman" w:eastAsia="Times New Roman" w:cs="Times New Roman"/>
          <w:sz w:val="30"/>
          <w:szCs w:val="30"/>
        </w:rPr>
      </w:pPr>
    </w:p>
    <w:p w14:paraId="0BB53D9E">
      <w:pPr>
        <w:pStyle w:val="11"/>
        <w:widowControl/>
      </w:pPr>
      <w:r>
        <w:t>Yea, if the heretics might lawfully interpret scripture otherwise than by scripture, they might defend their cause with much greater ease and probability than they have ever yet been able.</w:t>
      </w:r>
    </w:p>
    <w:p w14:paraId="76C441F1">
      <w:pPr>
        <w:pStyle w:val="11"/>
        <w:widowControl/>
      </w:pPr>
      <w:r>
        <w:t>是的，如果异端可以合法地以圣经以外的方式解释圣经，他们就可以以比他们迄今为止所能做到的更大的轻松和可能性来为他们的立场辩护。</w:t>
      </w:r>
    </w:p>
    <w:p w14:paraId="71154B08">
      <w:pPr>
        <w:spacing w:before="87" w:line="329" w:lineRule="auto"/>
        <w:ind w:firstLine="5"/>
        <w:jc w:val="both"/>
        <w:rPr>
          <w:rFonts w:hint="eastAsia" w:ascii="Times New Roman" w:hAnsi="Times New Roman" w:eastAsia="Times New Roman" w:cs="Times New Roman"/>
          <w:sz w:val="30"/>
          <w:szCs w:val="30"/>
        </w:rPr>
      </w:pPr>
    </w:p>
    <w:p w14:paraId="17A61257">
      <w:pPr>
        <w:pStyle w:val="11"/>
        <w:widowControl/>
      </w:pPr>
      <w:r>
        <w:t>His third argument is, that our means are human, his divine; because the church cannot err damnably in its public faith or practice.</w:t>
      </w:r>
    </w:p>
    <w:p w14:paraId="59DDBD00">
      <w:pPr>
        <w:pStyle w:val="11"/>
        <w:widowControl/>
      </w:pPr>
      <w:r>
        <w:t>祂（His）的第三个论证是，我们的方法是属人的，祂（his）的是神圣的；因为教会不能在它公开的信仰或实践中犯下致死的（damnably）错误。</w:t>
      </w:r>
    </w:p>
    <w:p w14:paraId="44198E9D">
      <w:pPr>
        <w:spacing w:before="87" w:line="329" w:lineRule="auto"/>
        <w:ind w:firstLine="5"/>
        <w:jc w:val="both"/>
        <w:rPr>
          <w:rFonts w:hint="eastAsia" w:ascii="Times New Roman" w:hAnsi="Times New Roman" w:eastAsia="Times New Roman" w:cs="Times New Roman"/>
          <w:sz w:val="30"/>
          <w:szCs w:val="30"/>
        </w:rPr>
      </w:pPr>
    </w:p>
    <w:p w14:paraId="0C6E2953">
      <w:pPr>
        <w:pStyle w:val="11"/>
        <w:widowControl/>
      </w:pPr>
      <w:r>
        <w:t>I answer: If they are called human because they are used by men, I confess them to be in this sense human; and, in this sense, their own means also are no other than human.</w:t>
      </w:r>
    </w:p>
    <w:p w14:paraId="5A54F391">
      <w:pPr>
        <w:pStyle w:val="11"/>
        <w:widowControl/>
      </w:pPr>
      <w:r>
        <w:t>我回答：如果它们被称为属人，是因为它们由人使用，我承认在这个意义上它们是属人的；在这个意义上，他们自己的方法也不过是属人的。</w:t>
      </w:r>
    </w:p>
    <w:p w14:paraId="0097D8F5">
      <w:pPr>
        <w:spacing w:before="87" w:line="329" w:lineRule="auto"/>
        <w:ind w:firstLine="5"/>
        <w:jc w:val="both"/>
        <w:rPr>
          <w:rFonts w:hint="eastAsia" w:ascii="Times New Roman" w:hAnsi="Times New Roman" w:eastAsia="Times New Roman" w:cs="Times New Roman"/>
          <w:sz w:val="30"/>
          <w:szCs w:val="30"/>
        </w:rPr>
      </w:pPr>
    </w:p>
    <w:p w14:paraId="4EF1D833">
      <w:pPr>
        <w:pStyle w:val="11"/>
        <w:widowControl/>
      </w:pPr>
      <w:r>
        <w:t>But if Stapleton calls them human under the notion that nothing but human industry is required in their application, he is grievously mistaken: for with these means must of necessity be combined the teaching of the Holy Spirit, without which we shall ever expend labor in vain upon the study of the scriptures.</w:t>
      </w:r>
    </w:p>
    <w:p w14:paraId="48EDDA28">
      <w:pPr>
        <w:pStyle w:val="11"/>
        <w:widowControl/>
      </w:pPr>
      <w:r>
        <w:t>但是，如果斯塔普尔顿（Stapleton）以仅仅需要人的勤奋（human industry）来应用它们的观念称它们为属人，那祂（he）就大错特错了：因为这些方法必须必然地与圣灵的教导结合，没有圣灵，我们研究圣经将永远徒劳地（in vain）耗费劳力。</w:t>
      </w:r>
    </w:p>
    <w:p w14:paraId="47C1FA13">
      <w:pPr>
        <w:spacing w:before="87" w:line="329" w:lineRule="auto"/>
        <w:ind w:firstLine="5"/>
        <w:jc w:val="both"/>
        <w:rPr>
          <w:rFonts w:hint="eastAsia" w:ascii="Times New Roman" w:hAnsi="Times New Roman" w:eastAsia="Times New Roman" w:cs="Times New Roman"/>
          <w:sz w:val="30"/>
          <w:szCs w:val="30"/>
        </w:rPr>
      </w:pPr>
    </w:p>
    <w:p w14:paraId="747ED4A4">
      <w:pPr>
        <w:pStyle w:val="11"/>
        <w:widowControl/>
      </w:pPr>
      <w:r>
        <w:t>It was upon this account that we said, that we should before all things pray that we might, in searching the scripture, hold that way which was most direct, and that the Holy Ghost might always shew us his illumination.</w:t>
      </w:r>
    </w:p>
    <w:p w14:paraId="0E83EE98">
      <w:pPr>
        <w:pStyle w:val="11"/>
        <w:widowControl/>
      </w:pPr>
      <w:r>
        <w:t>正是因为这个原因，我们说，我们应该在所有事情之前祷告，愿我们在查考圣经时，持守那最直接的道路，愿圣灵始终向我们显明祂（his）的光照。</w:t>
      </w:r>
    </w:p>
    <w:p w14:paraId="4175BFB0">
      <w:pPr>
        <w:spacing w:before="87" w:line="329" w:lineRule="auto"/>
        <w:ind w:firstLine="5"/>
        <w:jc w:val="both"/>
        <w:rPr>
          <w:rFonts w:hint="eastAsia" w:ascii="Times New Roman" w:hAnsi="Times New Roman" w:eastAsia="Times New Roman" w:cs="Times New Roman"/>
          <w:sz w:val="30"/>
          <w:szCs w:val="30"/>
        </w:rPr>
      </w:pPr>
    </w:p>
    <w:p w14:paraId="3AE96581">
      <w:pPr>
        <w:pStyle w:val="11"/>
        <w:widowControl/>
      </w:pPr>
      <w:r>
        <w:t>For the practice of the church is the custom of men; the sense of the fathers is the opinion of men; the definition of a council is the judgment of men; the decree of a pope is the will of man, yea, of one single individual.</w:t>
      </w:r>
    </w:p>
    <w:p w14:paraId="1078A61F">
      <w:pPr>
        <w:pStyle w:val="11"/>
        <w:widowControl/>
      </w:pPr>
      <w:r>
        <w:t>因为教会的实践是人的习俗；教父的意义是人的观点；会议的定义是人的判断；教皇的法令（decree）是人的意志，是的，是一个单一（single）个体的意志。</w:t>
      </w:r>
    </w:p>
    <w:p w14:paraId="1B2D2F07">
      <w:pPr>
        <w:spacing w:before="87" w:line="329" w:lineRule="auto"/>
        <w:ind w:firstLine="5"/>
        <w:jc w:val="both"/>
        <w:rPr>
          <w:rFonts w:hint="eastAsia" w:ascii="Times New Roman" w:hAnsi="Times New Roman" w:eastAsia="Times New Roman" w:cs="Times New Roman"/>
          <w:sz w:val="30"/>
          <w:szCs w:val="30"/>
        </w:rPr>
      </w:pPr>
    </w:p>
    <w:p w14:paraId="75EBF669">
      <w:pPr>
        <w:pStyle w:val="11"/>
        <w:widowControl/>
      </w:pPr>
      <w:r>
        <w:t>But, say they, the church never errs; the pope never errs.</w:t>
      </w:r>
    </w:p>
    <w:p w14:paraId="67A816D1">
      <w:pPr>
        <w:pStyle w:val="11"/>
        <w:widowControl/>
      </w:pPr>
      <w:r>
        <w:t>但是，他们说，教会永不犯错；教皇永不犯错。</w:t>
      </w:r>
    </w:p>
    <w:p w14:paraId="3AE26919">
      <w:pPr>
        <w:spacing w:before="87" w:line="329" w:lineRule="auto"/>
        <w:ind w:firstLine="5"/>
        <w:jc w:val="both"/>
        <w:rPr>
          <w:rFonts w:hint="eastAsia" w:ascii="Times New Roman" w:hAnsi="Times New Roman" w:eastAsia="Times New Roman" w:cs="Times New Roman"/>
          <w:sz w:val="30"/>
          <w:szCs w:val="30"/>
        </w:rPr>
      </w:pPr>
    </w:p>
    <w:p w14:paraId="69C9BF95">
      <w:pPr>
        <w:pStyle w:val="11"/>
        <w:widowControl/>
      </w:pPr>
      <w:r>
        <w:t>We shall shew both assertions to be false in the proper place.</w:t>
      </w:r>
    </w:p>
    <w:p w14:paraId="486B8C2B">
      <w:pPr>
        <w:pStyle w:val="11"/>
        <w:widowControl/>
      </w:pPr>
      <w:r>
        <w:t>我们将在恰当的地方证明这两个断言都是错误的。</w:t>
      </w:r>
    </w:p>
    <w:p w14:paraId="70A615F6">
      <w:pPr>
        <w:spacing w:before="87" w:line="329" w:lineRule="auto"/>
        <w:ind w:firstLine="5"/>
        <w:jc w:val="both"/>
        <w:rPr>
          <w:rFonts w:hint="eastAsia" w:ascii="Times New Roman" w:hAnsi="Times New Roman" w:eastAsia="Times New Roman" w:cs="Times New Roman"/>
          <w:sz w:val="30"/>
          <w:szCs w:val="30"/>
        </w:rPr>
      </w:pPr>
    </w:p>
    <w:p w14:paraId="1EA0F801">
      <w:pPr>
        <w:pStyle w:val="11"/>
        <w:widowControl/>
      </w:pPr>
      <w:r>
        <w:t>We say that scripture never errs, and therefore judge that interpretation to be the truest which agrees with scripture.</w:t>
      </w:r>
    </w:p>
    <w:p w14:paraId="375526D0">
      <w:pPr>
        <w:pStyle w:val="11"/>
        <w:widowControl/>
      </w:pPr>
      <w:r>
        <w:t>我们说圣经永不犯错，因此判断那与圣经一致的解释是最真实的。</w:t>
      </w:r>
    </w:p>
    <w:p w14:paraId="6F114128">
      <w:pPr>
        <w:spacing w:before="87" w:line="329" w:lineRule="auto"/>
        <w:ind w:firstLine="5"/>
        <w:jc w:val="both"/>
        <w:rPr>
          <w:rFonts w:hint="eastAsia" w:ascii="Times New Roman" w:hAnsi="Times New Roman" w:eastAsia="Times New Roman" w:cs="Times New Roman"/>
          <w:sz w:val="30"/>
          <w:szCs w:val="30"/>
        </w:rPr>
      </w:pPr>
    </w:p>
    <w:p w14:paraId="5DE16759">
      <w:pPr>
        <w:pStyle w:val="11"/>
        <w:widowControl/>
      </w:pPr>
      <w:r>
        <w:t>What have we to do with churches, or councils, or popes, unless they can shew that what they define is in harmony with the scriptures?</w:t>
      </w:r>
    </w:p>
    <w:p w14:paraId="3438EE24">
      <w:pPr>
        <w:pStyle w:val="11"/>
        <w:widowControl/>
      </w:pPr>
      <w:r>
        <w:t>教会、会议或教皇与我们何干，除非他们能证明他们所定义的与圣经和谐（in harmony with）？</w:t>
      </w:r>
    </w:p>
    <w:p w14:paraId="4C153DAA">
      <w:pPr>
        <w:spacing w:before="87" w:line="329" w:lineRule="auto"/>
        <w:ind w:firstLine="5"/>
        <w:jc w:val="both"/>
        <w:rPr>
          <w:rFonts w:hint="eastAsia" w:ascii="Times New Roman" w:hAnsi="Times New Roman" w:eastAsia="Times New Roman" w:cs="Times New Roman"/>
          <w:sz w:val="30"/>
          <w:szCs w:val="30"/>
        </w:rPr>
      </w:pPr>
    </w:p>
    <w:p w14:paraId="60C78C71">
      <w:pPr>
        <w:pStyle w:val="11"/>
        <w:widowControl/>
      </w:pPr>
      <w:r>
        <w:t>And what, at the last, must we say that this church really is which they object to us?</w:t>
      </w:r>
    </w:p>
    <w:p w14:paraId="4D383E34">
      <w:pPr>
        <w:pStyle w:val="11"/>
        <w:widowControl/>
      </w:pPr>
      <w:r>
        <w:t>而且，到最后，我们必须说这个他们用来反驳我们的教会究竟是什么呢？</w:t>
      </w:r>
    </w:p>
    <w:p w14:paraId="3BD25B25">
      <w:pPr>
        <w:spacing w:before="87" w:line="329" w:lineRule="auto"/>
        <w:ind w:firstLine="5"/>
        <w:jc w:val="both"/>
        <w:rPr>
          <w:rFonts w:hint="eastAsia" w:ascii="Times New Roman" w:hAnsi="Times New Roman" w:eastAsia="Times New Roman" w:cs="Times New Roman"/>
          <w:sz w:val="30"/>
          <w:szCs w:val="30"/>
        </w:rPr>
      </w:pPr>
    </w:p>
    <w:p w14:paraId="5B84BB10">
      <w:pPr>
        <w:pStyle w:val="11"/>
        <w:widowControl/>
      </w:pPr>
      <w:r>
        <w:t>Here certainly you will find nothing but what is human, and, consequently, uncertain and altogether unsafe.</w:t>
      </w:r>
    </w:p>
    <w:p w14:paraId="4F155518">
      <w:pPr>
        <w:pStyle w:val="11"/>
        <w:widowControl/>
      </w:pPr>
      <w:r>
        <w:t>在这里，你们肯定找不到任何不是属人的东西，因此，它是不确定的，并且完全不安全。</w:t>
      </w:r>
    </w:p>
    <w:p w14:paraId="61389DDC">
      <w:pPr>
        <w:spacing w:before="87" w:line="329" w:lineRule="auto"/>
        <w:ind w:firstLine="5"/>
        <w:jc w:val="both"/>
        <w:rPr>
          <w:rFonts w:hint="eastAsia" w:ascii="Times New Roman" w:hAnsi="Times New Roman" w:eastAsia="Times New Roman" w:cs="Times New Roman"/>
          <w:sz w:val="30"/>
          <w:szCs w:val="30"/>
        </w:rPr>
      </w:pPr>
    </w:p>
    <w:p w14:paraId="1295F4DD">
      <w:pPr>
        <w:pStyle w:val="11"/>
        <w:widowControl/>
      </w:pPr>
      <w:r>
        <w:t>CHAPTER XI. THE</w:t>
      </w:r>
    </w:p>
    <w:p w14:paraId="6D47DAC3">
      <w:pPr>
        <w:pStyle w:val="11"/>
        <w:widowControl/>
      </w:pPr>
      <w:r>
        <w:t>PARTICULAR ARGUMENTS OF OUR ADVERSARIES ARE REFUTED.</w:t>
      </w:r>
    </w:p>
    <w:p w14:paraId="5BE4BC50">
      <w:pPr>
        <w:spacing w:before="87" w:line="329" w:lineRule="auto"/>
        <w:ind w:firstLine="5"/>
        <w:jc w:val="both"/>
        <w:rPr>
          <w:rFonts w:hint="eastAsia" w:ascii="Times New Roman" w:hAnsi="Times New Roman" w:eastAsia="Times New Roman" w:cs="Times New Roman"/>
          <w:sz w:val="30"/>
          <w:szCs w:val="30"/>
        </w:rPr>
      </w:pPr>
    </w:p>
    <w:p w14:paraId="3CECA05A">
      <w:pPr>
        <w:pStyle w:val="2"/>
        <w:widowControl/>
      </w:pPr>
      <w:r>
        <w:t>第十一章. 我们的反对者</w:t>
      </w:r>
    </w:p>
    <w:p w14:paraId="43AF03B3">
      <w:pPr>
        <w:pStyle w:val="11"/>
        <w:widowControl/>
      </w:pPr>
      <w:r>
        <w:t>特定的论证被驳斥。</w:t>
      </w:r>
    </w:p>
    <w:p w14:paraId="6993DAD3">
      <w:pPr>
        <w:spacing w:before="87" w:line="329" w:lineRule="auto"/>
        <w:ind w:firstLine="5"/>
        <w:jc w:val="both"/>
        <w:rPr>
          <w:rFonts w:hint="eastAsia" w:ascii="Times New Roman" w:hAnsi="Times New Roman" w:eastAsia="Times New Roman" w:cs="Times New Roman"/>
          <w:sz w:val="30"/>
          <w:szCs w:val="30"/>
        </w:rPr>
      </w:pPr>
    </w:p>
    <w:p w14:paraId="682B304C">
      <w:pPr>
        <w:pStyle w:val="11"/>
        <w:widowControl/>
      </w:pPr>
      <w:r>
        <w:t>LET us now reply severally to each of his special objections.</w:t>
      </w:r>
    </w:p>
    <w:p w14:paraId="464FC35A">
      <w:pPr>
        <w:pStyle w:val="11"/>
        <w:widowControl/>
      </w:pPr>
      <w:r>
        <w:t>现在让我们分别（severally）回应祂（his）的每一个特殊异议。</w:t>
      </w:r>
    </w:p>
    <w:p w14:paraId="1CE91800">
      <w:pPr>
        <w:spacing w:before="87" w:line="329" w:lineRule="auto"/>
        <w:ind w:firstLine="5"/>
        <w:jc w:val="both"/>
        <w:rPr>
          <w:rFonts w:hint="eastAsia" w:ascii="Times New Roman" w:hAnsi="Times New Roman" w:eastAsia="Times New Roman" w:cs="Times New Roman"/>
          <w:sz w:val="30"/>
          <w:szCs w:val="30"/>
        </w:rPr>
      </w:pPr>
    </w:p>
    <w:p w14:paraId="460F4C90">
      <w:pPr>
        <w:pStyle w:val="11"/>
        <w:widowControl/>
      </w:pPr>
      <w:r>
        <w:t>The means against which he disputes are principally four.</w:t>
      </w:r>
    </w:p>
    <w:p w14:paraId="3E294013">
      <w:pPr>
        <w:pStyle w:val="11"/>
        <w:widowControl/>
      </w:pPr>
      <w:r>
        <w:t>祂（he）所争议的方法主要有四个。</w:t>
      </w:r>
    </w:p>
    <w:p w14:paraId="39402A4B">
      <w:pPr>
        <w:spacing w:before="87" w:line="329" w:lineRule="auto"/>
        <w:ind w:firstLine="5"/>
        <w:jc w:val="both"/>
        <w:rPr>
          <w:rFonts w:hint="eastAsia" w:ascii="Times New Roman" w:hAnsi="Times New Roman" w:eastAsia="Times New Roman" w:cs="Times New Roman"/>
          <w:sz w:val="30"/>
          <w:szCs w:val="30"/>
        </w:rPr>
      </w:pPr>
    </w:p>
    <w:p w14:paraId="5736BB3C">
      <w:pPr>
        <w:pStyle w:val="11"/>
        <w:widowControl/>
      </w:pPr>
      <w:r>
        <w:t>First, the consideration of what goes before and what follows: secondly, the observation of the phrase and style: thirdly, the comparison, of passages: fourthly, the inspection of the originals.</w:t>
      </w:r>
    </w:p>
    <w:p w14:paraId="3201AA4A">
      <w:pPr>
        <w:pStyle w:val="11"/>
        <w:widowControl/>
      </w:pPr>
      <w:r>
        <w:t>第一，考虑前文和后文：第二，观察短语和风格：第三，比较经文：第四，查看原文。</w:t>
      </w:r>
    </w:p>
    <w:p w14:paraId="3356A949">
      <w:pPr>
        <w:spacing w:before="87" w:line="329" w:lineRule="auto"/>
        <w:ind w:firstLine="5"/>
        <w:jc w:val="both"/>
        <w:rPr>
          <w:rFonts w:hint="eastAsia" w:ascii="Times New Roman" w:hAnsi="Times New Roman" w:eastAsia="Times New Roman" w:cs="Times New Roman"/>
          <w:sz w:val="30"/>
          <w:szCs w:val="30"/>
        </w:rPr>
      </w:pPr>
    </w:p>
    <w:p w14:paraId="6F753541">
      <w:pPr>
        <w:pStyle w:val="11"/>
        <w:widowControl/>
      </w:pPr>
      <w:r>
        <w:t>[I.] Against the first he objects, that such a consideration is uncertain, because the context of scripture is various and miscellaneous, the order of discourse in the scriptures often interrupted; that Paul often imperceptibly, and without any notice, passes from one subject to another; that in the same sentences some things are said literally, and some figuratively; nay, that the same word is taken in different senses in the same sentence.</w:t>
      </w:r>
    </w:p>
    <w:p w14:paraId="4684F0B0">
      <w:pPr>
        <w:pStyle w:val="11"/>
        <w:widowControl/>
      </w:pPr>
      <w:r>
        <w:t>[一.] 针对第一个方法，祂（he）反对说，这样的考量是不确定的，因为圣经的上下文是多样和混杂的（miscellaneous），圣经中论述（discourse）的顺序经常被打断；保罗常常在不知不觉中（imperceptibly），没有任何提示（notice），就从一个主题转向另一个主题；在同一个句子中，有些话语是按字面意思（literally）说的，有些则是比喻性地（figuratively）说的；甚至，同一个词在同一个句子中以不同的意义来理解。</w:t>
      </w:r>
    </w:p>
    <w:p w14:paraId="2B32FD66">
      <w:pPr>
        <w:spacing w:before="87" w:line="329" w:lineRule="auto"/>
        <w:ind w:firstLine="5"/>
        <w:jc w:val="both"/>
        <w:rPr>
          <w:rFonts w:hint="eastAsia" w:ascii="Times New Roman" w:hAnsi="Times New Roman" w:eastAsia="Times New Roman" w:cs="Times New Roman"/>
          <w:sz w:val="30"/>
          <w:szCs w:val="30"/>
        </w:rPr>
      </w:pPr>
    </w:p>
    <w:p w14:paraId="2AD9BD88">
      <w:pPr>
        <w:pStyle w:val="11"/>
        <w:widowControl/>
      </w:pPr>
      <w:r>
        <w:t>Therefore, this consideration is uncertain, and (to use his own words) “misleads the reader in many ways, when taken separately.”</w:t>
      </w:r>
    </w:p>
    <w:p w14:paraId="5EFAEEB6">
      <w:pPr>
        <w:pStyle w:val="11"/>
        <w:widowControl/>
      </w:pPr>
      <w:r>
        <w:t>因此，这个考量是不确定的，而且（用祂（his）自己的话说）“当单独（separately）使用时，会在许多方面误导（misleads）读者。”</w:t>
      </w:r>
    </w:p>
    <w:p w14:paraId="524D226F">
      <w:pPr>
        <w:spacing w:before="87" w:line="329" w:lineRule="auto"/>
        <w:ind w:firstLine="5"/>
        <w:jc w:val="both"/>
        <w:rPr>
          <w:rFonts w:hint="eastAsia" w:ascii="Times New Roman" w:hAnsi="Times New Roman" w:eastAsia="Times New Roman" w:cs="Times New Roman"/>
          <w:sz w:val="30"/>
          <w:szCs w:val="30"/>
        </w:rPr>
      </w:pPr>
    </w:p>
    <w:p w14:paraId="63C040CE">
      <w:pPr>
        <w:pStyle w:val="11"/>
        <w:widowControl/>
      </w:pPr>
      <w:r>
        <w:t>I reply, that Stapleton hath answered himself.</w:t>
      </w:r>
    </w:p>
    <w:p w14:paraId="1FC31D08">
      <w:pPr>
        <w:pStyle w:val="11"/>
        <w:widowControl/>
      </w:pPr>
      <w:r>
        <w:t>我回答，斯塔普尔顿（Stapleton）已经回答了祂（himself）自己。</w:t>
      </w:r>
    </w:p>
    <w:p w14:paraId="4BC67FC3">
      <w:pPr>
        <w:spacing w:before="87" w:line="329" w:lineRule="auto"/>
        <w:ind w:firstLine="5"/>
        <w:jc w:val="both"/>
        <w:rPr>
          <w:rFonts w:hint="eastAsia" w:ascii="Times New Roman" w:hAnsi="Times New Roman" w:eastAsia="Times New Roman" w:cs="Times New Roman"/>
          <w:sz w:val="30"/>
          <w:szCs w:val="30"/>
        </w:rPr>
      </w:pPr>
    </w:p>
    <w:p w14:paraId="56810FBB">
      <w:pPr>
        <w:pStyle w:val="11"/>
        <w:widowControl/>
      </w:pPr>
      <w:r>
        <w:t>For we do not say that each of these several means, taken by itself and applied separately, is always sufficient for discovering the true sense of scripture; but that they, all taken together, are sufficiently efficacious when properly handled.</w:t>
      </w:r>
    </w:p>
    <w:p w14:paraId="3BE671E2">
      <w:pPr>
        <w:pStyle w:val="11"/>
        <w:widowControl/>
      </w:pPr>
      <w:r>
        <w:t>因为我们并没有说这几个方法中的每一个，单独（separately）使用和应用时，总是足以发现圣经的真实意义；而是说，当它们被恰当地处理（handled）时，所有加在一起是足够有效的（efficacious）。</w:t>
      </w:r>
    </w:p>
    <w:p w14:paraId="49DDEC8A">
      <w:pPr>
        <w:spacing w:before="87" w:line="329" w:lineRule="auto"/>
        <w:ind w:firstLine="5"/>
        <w:jc w:val="both"/>
        <w:rPr>
          <w:rFonts w:hint="eastAsia" w:ascii="Times New Roman" w:hAnsi="Times New Roman" w:eastAsia="Times New Roman" w:cs="Times New Roman"/>
          <w:sz w:val="30"/>
          <w:szCs w:val="30"/>
        </w:rPr>
      </w:pPr>
    </w:p>
    <w:p w14:paraId="7A2A607E">
      <w:pPr>
        <w:pStyle w:val="11"/>
        <w:widowControl/>
      </w:pPr>
      <w:r>
        <w:t>Indeed we ought to think we have prospered well, if after the long and diligent use of these means we at length attain to the true sense of a difficult passage of scripture.</w:t>
      </w:r>
    </w:p>
    <w:p w14:paraId="2ED56916">
      <w:pPr>
        <w:pStyle w:val="11"/>
        <w:widowControl/>
      </w:pPr>
      <w:r>
        <w:t>确实，如果我们在长期和殷勤地使用这些方法之后，最终能领会（attain to）一段困难圣经经文的真实意义，我们就应该认为自己做得很好（prospered well）。</w:t>
      </w:r>
    </w:p>
    <w:p w14:paraId="00A44302">
      <w:pPr>
        <w:spacing w:before="87" w:line="329" w:lineRule="auto"/>
        <w:ind w:firstLine="5"/>
        <w:jc w:val="both"/>
        <w:rPr>
          <w:rFonts w:hint="eastAsia" w:ascii="Times New Roman" w:hAnsi="Times New Roman" w:eastAsia="Times New Roman" w:cs="Times New Roman"/>
          <w:sz w:val="30"/>
          <w:szCs w:val="30"/>
        </w:rPr>
      </w:pPr>
    </w:p>
    <w:p w14:paraId="096338C1">
      <w:pPr>
        <w:pStyle w:val="11"/>
        <w:widowControl/>
      </w:pPr>
      <w:r>
        <w:t>When Stapleton, therefore, adduces examples to shew that we cannot, by this consideration alone, find what we seek, he wastes his pains and only amuses his reader.</w:t>
      </w:r>
    </w:p>
    <w:p w14:paraId="27100B74">
      <w:pPr>
        <w:pStyle w:val="11"/>
        <w:widowControl/>
      </w:pPr>
      <w:r>
        <w:t>因此，当斯塔普尔顿（Stapleton）引出例子来表明我们不能单凭这个考量找到我们所寻求的，祂（he）就是在浪费祂（his）的努力，只是在逗乐（amuses）祂（his）的读者。</w:t>
      </w:r>
    </w:p>
    <w:p w14:paraId="4CE68492">
      <w:pPr>
        <w:spacing w:before="87" w:line="329" w:lineRule="auto"/>
        <w:ind w:firstLine="5"/>
        <w:jc w:val="both"/>
        <w:rPr>
          <w:rFonts w:hint="eastAsia" w:ascii="Times New Roman" w:hAnsi="Times New Roman" w:eastAsia="Times New Roman" w:cs="Times New Roman"/>
          <w:sz w:val="30"/>
          <w:szCs w:val="30"/>
        </w:rPr>
      </w:pPr>
    </w:p>
    <w:p w14:paraId="7C0F7471">
      <w:pPr>
        <w:pStyle w:val="11"/>
        <w:widowControl/>
      </w:pPr>
      <w:r>
        <w:t>But if he join the others with this, then he will easily perceive what great efficacy there is in these means for the opening out and illustration of the scripture.</w:t>
      </w:r>
    </w:p>
    <w:p w14:paraId="3359EC57">
      <w:pPr>
        <w:pStyle w:val="11"/>
        <w:widowControl/>
      </w:pPr>
      <w:r>
        <w:t>但是如果祂（he）将其他方法与这个方法结合起来，那么祂（he）就会很容易察觉到这些方法在开启（opening out）和阐明（illustration）圣经方面有多大的功效。</w:t>
      </w:r>
    </w:p>
    <w:p w14:paraId="4E578C92">
      <w:pPr>
        <w:spacing w:before="87" w:line="329" w:lineRule="auto"/>
        <w:ind w:firstLine="5"/>
        <w:jc w:val="both"/>
        <w:rPr>
          <w:rFonts w:hint="eastAsia" w:ascii="Times New Roman" w:hAnsi="Times New Roman" w:eastAsia="Times New Roman" w:cs="Times New Roman"/>
          <w:sz w:val="30"/>
          <w:szCs w:val="30"/>
        </w:rPr>
      </w:pPr>
    </w:p>
    <w:p w14:paraId="60980334">
      <w:pPr>
        <w:pStyle w:val="11"/>
        <w:widowControl/>
      </w:pPr>
      <w:r>
        <w:t>For example, Genesis 3., we read, that Adam and Eve “saw the fruit of the tree, that it was fair to the eye,” &amp;c., and yet that, immediately after eating it, “their eyes were opened.”</w:t>
      </w:r>
    </w:p>
    <w:p w14:paraId="3CAC5081">
      <w:pPr>
        <w:pStyle w:val="11"/>
        <w:widowControl/>
      </w:pPr>
      <w:r>
        <w:t>例如，创世记第 3 章，我们读到亚当和夏娃“看到那树上的果子，悦人眼目（fair to the eye），”等等，然而，在吃了之后，立刻“他们的眼睛就开了。”</w:t>
      </w:r>
    </w:p>
    <w:p w14:paraId="6B8994DC">
      <w:pPr>
        <w:spacing w:before="87" w:line="329" w:lineRule="auto"/>
        <w:ind w:firstLine="5"/>
        <w:jc w:val="both"/>
        <w:rPr>
          <w:rFonts w:hint="eastAsia" w:ascii="Times New Roman" w:hAnsi="Times New Roman" w:eastAsia="Times New Roman" w:cs="Times New Roman"/>
          <w:sz w:val="30"/>
          <w:szCs w:val="30"/>
        </w:rPr>
      </w:pPr>
    </w:p>
    <w:p w14:paraId="4498D21E">
      <w:pPr>
        <w:pStyle w:val="11"/>
        <w:widowControl/>
      </w:pPr>
      <w:r>
        <w:t>Eyes are here spoken of, first in a figurative, and then in a strict sense.</w:t>
      </w:r>
    </w:p>
    <w:p w14:paraId="201A397F">
      <w:pPr>
        <w:pStyle w:val="11"/>
        <w:widowControl/>
      </w:pPr>
      <w:r>
        <w:t>这里的“眼睛”首先是以比喻的意义说的，然后是以本义说的。</w:t>
      </w:r>
    </w:p>
    <w:p w14:paraId="772B1038">
      <w:pPr>
        <w:spacing w:before="87" w:line="329" w:lineRule="auto"/>
        <w:ind w:firstLine="5"/>
        <w:jc w:val="both"/>
        <w:rPr>
          <w:rFonts w:hint="eastAsia" w:ascii="Times New Roman" w:hAnsi="Times New Roman" w:eastAsia="Times New Roman" w:cs="Times New Roman"/>
          <w:sz w:val="30"/>
          <w:szCs w:val="30"/>
        </w:rPr>
      </w:pPr>
    </w:p>
    <w:p w14:paraId="33D4AEB1">
      <w:pPr>
        <w:pStyle w:val="11"/>
        <w:widowControl/>
      </w:pPr>
      <w:r>
        <w:t>Who does not know this, or what end was the exhibition of this instance designed to serve?</w:t>
      </w:r>
    </w:p>
    <w:p w14:paraId="64E84C20">
      <w:pPr>
        <w:pStyle w:val="11"/>
        <w:widowControl/>
      </w:pPr>
      <w:r>
        <w:t>谁不知道这一点，或者展示（exhibition）这个例子是为了达到什么目的呢？</w:t>
      </w:r>
    </w:p>
    <w:p w14:paraId="28630060">
      <w:pPr>
        <w:pStyle w:val="11"/>
        <w:widowControl/>
      </w:pPr>
      <w:r>
        <w:t>Why, Stapleton gathers from this, that the consideration of the context, preceding and consequent, is no firm and infallible rule for understanding scripture.</w:t>
      </w:r>
    </w:p>
    <w:p w14:paraId="02253458">
      <w:pPr>
        <w:pStyle w:val="11"/>
        <w:widowControl/>
      </w:pPr>
      <w:r>
        <w:t>斯塔普尔顿（Stapleton）由此推断，对前文和后文的考量，不是理解圣经的坚定和无误（infallible）规则。</w:t>
      </w:r>
    </w:p>
    <w:p w14:paraId="649E790E">
      <w:pPr>
        <w:spacing w:before="87" w:line="329" w:lineRule="auto"/>
        <w:ind w:firstLine="5"/>
        <w:jc w:val="both"/>
        <w:rPr>
          <w:rFonts w:hint="eastAsia" w:ascii="Times New Roman" w:hAnsi="Times New Roman" w:eastAsia="Times New Roman" w:cs="Times New Roman"/>
          <w:sz w:val="30"/>
          <w:szCs w:val="30"/>
        </w:rPr>
      </w:pPr>
    </w:p>
    <w:p w14:paraId="30A128EF">
      <w:pPr>
        <w:pStyle w:val="11"/>
        <w:widowControl/>
      </w:pPr>
      <w:r>
        <w:t>As if we said so, or depended upon this rule alone!</w:t>
      </w:r>
    </w:p>
    <w:p w14:paraId="256D993E">
      <w:pPr>
        <w:pStyle w:val="11"/>
        <w:widowControl/>
      </w:pPr>
      <w:r>
        <w:t>仿佛我们说过这样的话，或者单单依赖这条规则！</w:t>
      </w:r>
    </w:p>
    <w:p w14:paraId="4D56544A">
      <w:pPr>
        <w:spacing w:before="87" w:line="329" w:lineRule="auto"/>
        <w:ind w:firstLine="5"/>
        <w:jc w:val="both"/>
        <w:rPr>
          <w:rFonts w:hint="eastAsia" w:ascii="Times New Roman" w:hAnsi="Times New Roman" w:eastAsia="Times New Roman" w:cs="Times New Roman"/>
          <w:sz w:val="30"/>
          <w:szCs w:val="30"/>
        </w:rPr>
      </w:pPr>
    </w:p>
    <w:p w14:paraId="7107F50C">
      <w:pPr>
        <w:pStyle w:val="11"/>
        <w:widowControl/>
      </w:pPr>
      <w:r>
        <w:t>For when we approach the interpretation of difficult scriptures, we do not separate and divorce these means from each other, as if each were sufficient separately and of itself for each passage: but we say that everywhere those means are to be applied which are fit and necessary; and that if one give us not ade quate assistance, we should take in the rest also; as he who cannot open a door with one key, applies another, and tries many, nor stops trying until he hath found the true one.</w:t>
      </w:r>
    </w:p>
    <w:p w14:paraId="5AA2EA4F">
      <w:pPr>
        <w:pStyle w:val="11"/>
        <w:widowControl/>
      </w:pPr>
      <w:r>
        <w:t>因为当我们着手解释困难的经文时，我们不会将这些方法彼此分离和割裂（divorce），仿佛每一个方法单独且本身就足以应付每一段经文：而是说，在所有地方，都应该应用那些适合和必要的方法；如果一个方法没有给我们足够的（adequate）帮助，我们也应该采用其余的方法；就像那个不能用一把钥匙开门的人，会尝试另一把，并尝试许多把，直到祂（he）找到真正的钥匙才停止尝试。</w:t>
      </w:r>
    </w:p>
    <w:p w14:paraId="5D4F39F1">
      <w:pPr>
        <w:spacing w:before="87" w:line="329" w:lineRule="auto"/>
        <w:ind w:firstLine="5"/>
        <w:jc w:val="both"/>
        <w:rPr>
          <w:rFonts w:hint="eastAsia" w:ascii="Times New Roman" w:hAnsi="Times New Roman" w:eastAsia="Times New Roman" w:cs="Times New Roman"/>
          <w:sz w:val="30"/>
          <w:szCs w:val="30"/>
        </w:rPr>
      </w:pPr>
    </w:p>
    <w:p w14:paraId="54B71C96">
      <w:pPr>
        <w:pStyle w:val="11"/>
        <w:widowControl/>
      </w:pPr>
      <w:r>
        <w:t>Even so, when considering the antecedents and consequents is insufficient, we must compare the passage before us with others, or sift the style and phraseology, or examine the original.</w:t>
      </w:r>
    </w:p>
    <w:p w14:paraId="13AACE4E">
      <w:pPr>
        <w:pStyle w:val="11"/>
        <w:widowControl/>
      </w:pPr>
      <w:r>
        <w:t>同样地，当前文和后文的考量不足时，我们必须将我们面前的经文与其他的经文作比较，或筛选（sift）风格和措辞（phraseology），或检验原文。</w:t>
      </w:r>
    </w:p>
    <w:p w14:paraId="7670BCF6">
      <w:pPr>
        <w:pStyle w:val="11"/>
        <w:widowControl/>
      </w:pPr>
      <w:r>
        <w:t>But, to answer this particular instance of Stapleton’s,—who does not see that the consideration of the context is here specially useful and efficacious in ascertaining the true meaning of the passage?</w:t>
      </w:r>
    </w:p>
    <w:p w14:paraId="30BF3ACC">
      <w:pPr>
        <w:pStyle w:val="11"/>
        <w:widowControl/>
      </w:pPr>
      <w:r>
        <w:t>但是，要回答斯塔普尔顿（Stapleton）的这个特定例子——谁看不出上下文的考量在这里特别有用和有效，可以确定这段经文的真实意义呢？</w:t>
      </w:r>
    </w:p>
    <w:p w14:paraId="2BF0E0D2">
      <w:pPr>
        <w:spacing w:before="87" w:line="329" w:lineRule="auto"/>
        <w:ind w:firstLine="5"/>
        <w:jc w:val="both"/>
        <w:rPr>
          <w:rFonts w:hint="eastAsia" w:ascii="Times New Roman" w:hAnsi="Times New Roman" w:eastAsia="Times New Roman" w:cs="Times New Roman"/>
          <w:sz w:val="30"/>
          <w:szCs w:val="30"/>
        </w:rPr>
      </w:pPr>
    </w:p>
    <w:p w14:paraId="55B919A5">
      <w:pPr>
        <w:pStyle w:val="11"/>
        <w:widowControl/>
      </w:pPr>
      <w:r>
        <w:t>For, if one were to argue that Adam or Eve were blind at first, because their eyes are said to have been opened after they had tasted of the fruit, he might be easily refuted from the words immediately preceding.</w:t>
      </w:r>
    </w:p>
    <w:p w14:paraId="61C03E85">
      <w:pPr>
        <w:pStyle w:val="11"/>
        <w:widowControl/>
      </w:pPr>
      <w:r>
        <w:t>因为，如果有人争辩说亚当或夏娃一开始是盲的，因为在他们尝了果子之后，他们的眼睛据说就开了，那么这很容易被紧接的前文所驳斥。</w:t>
      </w:r>
    </w:p>
    <w:p w14:paraId="54D2E970">
      <w:pPr>
        <w:spacing w:before="87" w:line="329" w:lineRule="auto"/>
        <w:ind w:firstLine="5"/>
        <w:jc w:val="both"/>
        <w:rPr>
          <w:rFonts w:hint="eastAsia" w:ascii="Times New Roman" w:hAnsi="Times New Roman" w:eastAsia="Times New Roman" w:cs="Times New Roman"/>
          <w:sz w:val="30"/>
          <w:szCs w:val="30"/>
        </w:rPr>
      </w:pPr>
    </w:p>
    <w:p w14:paraId="55493416">
      <w:pPr>
        <w:pStyle w:val="11"/>
        <w:widowControl/>
      </w:pPr>
      <w:r>
        <w:t>For the woman saw the fruit, which was in appearance fair and delightful; and this must needs be so understood as to imply that Eve really had eyes and the power of vision, since she was so influenced by this sight as to be unable to restrain herself from immediately gratifying her desires: and consequently, what follows concerning the opening of their eyes can only be taken figuratively.</w:t>
      </w:r>
    </w:p>
    <w:p w14:paraId="048ED15B">
      <w:pPr>
        <w:pStyle w:val="11"/>
        <w:widowControl/>
      </w:pPr>
      <w:r>
        <w:t>因为女人看到那果子，外表美丽且令人愉悦；这必然要理解为夏娃确实有眼睛和视力（power of vision），因为她受到这个景象的影响，以至于无法抑制（unable to restrain）自己立刻满足她的愿望：因此，接下来关于他们的眼睛被开启的话语只能被视为比喻。</w:t>
      </w:r>
    </w:p>
    <w:p w14:paraId="5F6A5D80">
      <w:pPr>
        <w:spacing w:before="87" w:line="329" w:lineRule="auto"/>
        <w:ind w:firstLine="5"/>
        <w:jc w:val="both"/>
        <w:rPr>
          <w:rFonts w:hint="eastAsia" w:ascii="Times New Roman" w:hAnsi="Times New Roman" w:eastAsia="Times New Roman" w:cs="Times New Roman"/>
          <w:sz w:val="30"/>
          <w:szCs w:val="30"/>
        </w:rPr>
      </w:pPr>
    </w:p>
    <w:p w14:paraId="6FD33DD5">
      <w:pPr>
        <w:pStyle w:val="11"/>
        <w:widowControl/>
      </w:pPr>
      <w:r>
        <w:t>Thus the place itself shews, that this second statement must be understood of some other kind of seeing.</w:t>
      </w:r>
    </w:p>
    <w:p w14:paraId="4D2B9144">
      <w:pPr>
        <w:pStyle w:val="11"/>
        <w:widowControl/>
      </w:pPr>
      <w:r>
        <w:t>因此，经文本身表明，这第二句话必须被理解为某种其他种类的看。</w:t>
      </w:r>
    </w:p>
    <w:p w14:paraId="3EFA0625">
      <w:pPr>
        <w:spacing w:before="87" w:line="329" w:lineRule="auto"/>
        <w:ind w:firstLine="5"/>
        <w:jc w:val="both"/>
        <w:rPr>
          <w:rFonts w:hint="eastAsia" w:ascii="Times New Roman" w:hAnsi="Times New Roman" w:eastAsia="Times New Roman" w:cs="Times New Roman"/>
          <w:sz w:val="30"/>
          <w:szCs w:val="30"/>
        </w:rPr>
      </w:pPr>
    </w:p>
    <w:p w14:paraId="3ABE29C8">
      <w:pPr>
        <w:pStyle w:val="11"/>
        <w:widowControl/>
      </w:pPr>
      <w:r>
        <w:t>Stapleton brings another example from Psalm 22: Deus, Deus meus, respice in me; quare me derelinquisti? Longe a salute mea verba delictorum meorum.</w:t>
      </w:r>
    </w:p>
    <w:p w14:paraId="7DE9E1C6">
      <w:pPr>
        <w:pStyle w:val="11"/>
        <w:widowControl/>
      </w:pPr>
      <w:r>
        <w:t>斯塔普尔顿（Stapleton）从诗篇 22 篇引出另一个例子：Deus, Deus meus, respice in me; quare me derelinquisti? Longe a salute mea verba delictorum meorum。</w:t>
      </w:r>
    </w:p>
    <w:p w14:paraId="6FF15733">
      <w:pPr>
        <w:spacing w:before="87" w:line="329" w:lineRule="auto"/>
        <w:ind w:firstLine="5"/>
        <w:jc w:val="both"/>
        <w:rPr>
          <w:rFonts w:hint="eastAsia" w:ascii="Times New Roman" w:hAnsi="Times New Roman" w:eastAsia="Times New Roman" w:cs="Times New Roman"/>
          <w:sz w:val="30"/>
          <w:szCs w:val="30"/>
        </w:rPr>
      </w:pPr>
    </w:p>
    <w:p w14:paraId="5A0380A4">
      <w:pPr>
        <w:pStyle w:val="11"/>
        <w:widowControl/>
      </w:pPr>
      <w:r>
        <w:t>These words, says he, are spoken in the person of his body and of the whole church: upon which point we will plainly refute him by the application of two of our means, the comparison of places, and the examination of the originals.</w:t>
      </w:r>
    </w:p>
    <w:p w14:paraId="62CD92E0">
      <w:pPr>
        <w:pStyle w:val="11"/>
        <w:widowControl/>
      </w:pPr>
      <w:r>
        <w:t>祂（he）说，这些话是以祂（his）的身体和整个教会的位格说的：关于这一点，我们将通过应用我们的两个方法，比较经文和检验原文，来清楚地驳斥祂（him）。</w:t>
      </w:r>
    </w:p>
    <w:p w14:paraId="4DE0577C">
      <w:pPr>
        <w:spacing w:before="87" w:line="329" w:lineRule="auto"/>
        <w:ind w:firstLine="5"/>
        <w:jc w:val="both"/>
        <w:rPr>
          <w:rFonts w:hint="eastAsia" w:ascii="Times New Roman" w:hAnsi="Times New Roman" w:eastAsia="Times New Roman" w:cs="Times New Roman"/>
          <w:sz w:val="30"/>
          <w:szCs w:val="30"/>
        </w:rPr>
      </w:pPr>
    </w:p>
    <w:p w14:paraId="126E6FEF">
      <w:pPr>
        <w:pStyle w:val="11"/>
        <w:widowControl/>
      </w:pPr>
      <w:r>
        <w:t>For, first, in Matthew 27:46, Christ himself, who is the head of the church, hath proved this to be his own voice and complaint, by exclaiming as he hung upon the cross, “My God, my God, why hast thou forsaken me?</w:t>
      </w:r>
    </w:p>
    <w:p w14:paraId="1B38F230">
      <w:pPr>
        <w:pStyle w:val="11"/>
        <w:widowControl/>
      </w:pPr>
      <w:r>
        <w:t>因为，首先，在马太福音 27:46，基督自己，祂（who）是教会的头，通过在祂（he）挂在十字架上时呼喊，“我的上帝，我的上帝，为什么祢（thou）离弃（forsaken）我？”证明了这是祂（his）自己的声音和抱怨。</w:t>
      </w:r>
    </w:p>
    <w:p w14:paraId="08625CA7">
      <w:pPr>
        <w:spacing w:before="87" w:line="329" w:lineRule="auto"/>
        <w:ind w:firstLine="5"/>
        <w:jc w:val="both"/>
        <w:rPr>
          <w:rFonts w:hint="eastAsia" w:ascii="Times New Roman" w:hAnsi="Times New Roman" w:eastAsia="Times New Roman" w:cs="Times New Roman"/>
          <w:sz w:val="30"/>
          <w:szCs w:val="30"/>
        </w:rPr>
      </w:pPr>
    </w:p>
    <w:p w14:paraId="5E9E27CB">
      <w:pPr>
        <w:pStyle w:val="11"/>
        <w:widowControl/>
      </w:pPr>
      <w:r>
        <w:t>“In the next place, if we look into the original Hebrew verity, we shall understand that the second member of this verse should be translated, “Thou art far from my help, from the words of my roaring.”</w:t>
      </w:r>
    </w:p>
    <w:p w14:paraId="10ECF548">
      <w:pPr>
        <w:pStyle w:val="11"/>
        <w:widowControl/>
      </w:pPr>
      <w:r>
        <w:t>“其次，如果我们查看希伯来原文的真实性（verity），我们就会明白这节经文的第二部分应该翻译为，“祢（Thou）远离我的帮助，远离我吼叫的（roaring）话语。”</w:t>
      </w:r>
    </w:p>
    <w:p w14:paraId="53468B23">
      <w:pPr>
        <w:spacing w:before="87" w:line="329" w:lineRule="auto"/>
        <w:ind w:firstLine="5"/>
        <w:jc w:val="both"/>
        <w:rPr>
          <w:rFonts w:hint="eastAsia" w:ascii="Times New Roman" w:hAnsi="Times New Roman" w:eastAsia="Times New Roman" w:cs="Times New Roman"/>
          <w:sz w:val="30"/>
          <w:szCs w:val="30"/>
        </w:rPr>
      </w:pPr>
    </w:p>
    <w:p w14:paraId="2736FAAD">
      <w:pPr>
        <w:pStyle w:val="11"/>
        <w:widowControl/>
      </w:pPr>
      <w:r>
        <w:t>However, our opponent’s argument labors under the fallacy of division and composition: These means do not suffice separately; and therefore not taken together.</w:t>
      </w:r>
    </w:p>
    <w:p w14:paraId="3369E56F">
      <w:pPr>
        <w:pStyle w:val="11"/>
        <w:widowControl/>
      </w:pPr>
      <w:r>
        <w:t>然而，我们的反对者的论证存在分割与合成（division and composition）的谬误（fallacy）：这些方法单独不足以应付；因此合在一起也不足。</w:t>
      </w:r>
    </w:p>
    <w:p w14:paraId="73EC6EC9">
      <w:pPr>
        <w:spacing w:before="87" w:line="329" w:lineRule="auto"/>
        <w:ind w:firstLine="5"/>
        <w:jc w:val="both"/>
        <w:rPr>
          <w:rFonts w:hint="eastAsia" w:ascii="Times New Roman" w:hAnsi="Times New Roman" w:eastAsia="Times New Roman" w:cs="Times New Roman"/>
          <w:sz w:val="30"/>
          <w:szCs w:val="30"/>
        </w:rPr>
      </w:pPr>
    </w:p>
    <w:p w14:paraId="72EB5FFB">
      <w:pPr>
        <w:pStyle w:val="11"/>
        <w:widowControl/>
      </w:pPr>
      <w:r>
        <w:t>[II.] His objections to the observation of the style and phraseology are of a similar character; which, although he allows it to be an excellent and very useful mean, and one which may not unfrequently be applied with advantage, he nevertheless contends is doubtful, ambiguous and deceitful, if taken alone and by itself.</w:t>
      </w:r>
    </w:p>
    <w:p w14:paraId="5E7B34B6">
      <w:pPr>
        <w:pStyle w:val="11"/>
        <w:widowControl/>
      </w:pPr>
      <w:r>
        <w:t>[二.] 祂（His）对观察风格和措辞（phraseology）的异议也具有相似的性质；尽管祂（he）承认它是一个极好的、非常有用的方法，而且是一个可以经常被应用并带来益处的（applied with advantage）方法，但祂（he）仍然坚持，如果单独（alone and by itself）使用，它是可疑的、模棱两可（ambiguous）和欺骗性的。</w:t>
      </w:r>
    </w:p>
    <w:p w14:paraId="206CEE2F">
      <w:pPr>
        <w:spacing w:before="87" w:line="329" w:lineRule="auto"/>
        <w:ind w:firstLine="5"/>
        <w:jc w:val="both"/>
        <w:rPr>
          <w:rFonts w:hint="eastAsia" w:ascii="Times New Roman" w:hAnsi="Times New Roman" w:eastAsia="Times New Roman" w:cs="Times New Roman"/>
          <w:sz w:val="30"/>
          <w:szCs w:val="30"/>
        </w:rPr>
      </w:pPr>
    </w:p>
    <w:p w14:paraId="1D565FF5">
      <w:pPr>
        <w:pStyle w:val="11"/>
        <w:widowControl/>
      </w:pPr>
      <w:r>
        <w:t>We accept his praises of this mean, and are glad that we may use it with Stapleton’s good leave; but, as to his affirming it not to be sufficiently efficacious, taken by itself alone, for gaining the authentic sense of scripture, this is precisely our own judgment.</w:t>
      </w:r>
    </w:p>
    <w:p w14:paraId="1E2E4A2A">
      <w:pPr>
        <w:pStyle w:val="11"/>
        <w:widowControl/>
      </w:pPr>
      <w:r>
        <w:t>我们接受祂（his）对这个方法的赞扬，并很高兴我们可以在斯塔普尔顿（Stapleton’s）的许可下使用它；但是，至于祂（his）断言它单独使用不足以有效地获得圣经的真实意义，这恰恰是我们自己的判断。</w:t>
      </w:r>
    </w:p>
    <w:p w14:paraId="441A07DB">
      <w:pPr>
        <w:spacing w:before="87" w:line="329" w:lineRule="auto"/>
        <w:ind w:firstLine="5"/>
        <w:jc w:val="both"/>
        <w:rPr>
          <w:rFonts w:hint="eastAsia" w:ascii="Times New Roman" w:hAnsi="Times New Roman" w:eastAsia="Times New Roman" w:cs="Times New Roman"/>
          <w:sz w:val="30"/>
          <w:szCs w:val="30"/>
        </w:rPr>
      </w:pPr>
    </w:p>
    <w:p w14:paraId="0136F6EC">
      <w:pPr>
        <w:pStyle w:val="11"/>
        <w:widowControl/>
      </w:pPr>
      <w:r>
        <w:t>We ascribe no such great force to these several means when applied singly; but think that each hath its weight, and contributes much help, and that all taken together are sufficient.</w:t>
      </w:r>
    </w:p>
    <w:p w14:paraId="006C2E2D">
      <w:pPr>
        <w:pStyle w:val="11"/>
        <w:widowControl/>
      </w:pPr>
      <w:r>
        <w:t>我们不认为这些单独应用的方法有如此大的力量；但认为每一个都有其份量（weight），并贡献很多帮助，而且所有加在一起是足够的。</w:t>
      </w:r>
    </w:p>
    <w:p w14:paraId="1E12E9C0">
      <w:pPr>
        <w:spacing w:before="87" w:line="329" w:lineRule="auto"/>
        <w:ind w:firstLine="5"/>
        <w:jc w:val="both"/>
        <w:rPr>
          <w:rFonts w:hint="eastAsia" w:ascii="Times New Roman" w:hAnsi="Times New Roman" w:eastAsia="Times New Roman" w:cs="Times New Roman"/>
          <w:sz w:val="30"/>
          <w:szCs w:val="30"/>
        </w:rPr>
      </w:pPr>
    </w:p>
    <w:p w14:paraId="6456CE27">
      <w:pPr>
        <w:pStyle w:val="11"/>
        <w:widowControl/>
      </w:pPr>
      <w:r>
        <w:t>Stapleton, being unable to break them down when united and joined together, does his best to separate them, and attack them in detail; which is a plain proof of his distrusting his own cause: just as they who are afraid of, and dare not stand before, united and collected forces, yet venture to fall upon them when they are scattered.</w:t>
      </w:r>
    </w:p>
    <w:p w14:paraId="1C3649C0">
      <w:pPr>
        <w:pStyle w:val="11"/>
        <w:widowControl/>
      </w:pPr>
      <w:r>
        <w:t>斯塔普尔顿（Stapleton），由于无法在它们联合和结合时将其攻破（break them down），便竭尽全力将它们分开，并详细地（in detail）攻击它们；这清楚地证明了祂（his）不信任自己的立场：就像那些害怕，不敢面对联合和集结的力量的人，却敢于在它们分散时攻击它们一样。</w:t>
      </w:r>
    </w:p>
    <w:p w14:paraId="167D8ECB">
      <w:pPr>
        <w:spacing w:before="87" w:line="329" w:lineRule="auto"/>
        <w:ind w:firstLine="5"/>
        <w:jc w:val="both"/>
        <w:rPr>
          <w:rFonts w:hint="eastAsia" w:ascii="Times New Roman" w:hAnsi="Times New Roman" w:eastAsia="Times New Roman" w:cs="Times New Roman"/>
          <w:sz w:val="30"/>
          <w:szCs w:val="30"/>
        </w:rPr>
      </w:pPr>
    </w:p>
    <w:p w14:paraId="2CFE2BC0">
      <w:pPr>
        <w:pStyle w:val="11"/>
        <w:widowControl/>
      </w:pPr>
      <w:r>
        <w:t>But let us hear what sort of argument Stapleton broaches against this method.</w:t>
      </w:r>
    </w:p>
    <w:p w14:paraId="51F08669">
      <w:pPr>
        <w:pStyle w:val="11"/>
        <w:widowControl/>
      </w:pPr>
      <w:r>
        <w:t>但是让我们听听斯塔普尔顿（Stapleton）提出了什么反对这个方法的论证。</w:t>
      </w:r>
    </w:p>
    <w:p w14:paraId="65EE9D37">
      <w:pPr>
        <w:spacing w:before="87" w:line="329" w:lineRule="auto"/>
        <w:ind w:firstLine="5"/>
        <w:jc w:val="both"/>
        <w:rPr>
          <w:rFonts w:hint="eastAsia" w:ascii="Times New Roman" w:hAnsi="Times New Roman" w:eastAsia="Times New Roman" w:cs="Times New Roman"/>
          <w:sz w:val="30"/>
          <w:szCs w:val="30"/>
        </w:rPr>
      </w:pPr>
    </w:p>
    <w:p w14:paraId="1437AB19">
      <w:pPr>
        <w:pStyle w:val="11"/>
        <w:widowControl/>
      </w:pPr>
      <w:r>
        <w:t>First, the scripture hath not one, but many different authors, who have each their own manner of expression.</w:t>
      </w:r>
    </w:p>
    <w:p w14:paraId="6157D1E4">
      <w:pPr>
        <w:pStyle w:val="11"/>
        <w:widowControl/>
      </w:pPr>
      <w:r>
        <w:t>首先，圣经不是只有一个作者，而是有许多不同的作者，他们每个人都有自己的表达方式。</w:t>
      </w:r>
    </w:p>
    <w:p w14:paraId="0164F0F5">
      <w:pPr>
        <w:spacing w:before="87" w:line="329" w:lineRule="auto"/>
        <w:ind w:firstLine="5"/>
        <w:jc w:val="both"/>
        <w:rPr>
          <w:rFonts w:hint="eastAsia" w:ascii="Times New Roman" w:hAnsi="Times New Roman" w:eastAsia="Times New Roman" w:cs="Times New Roman"/>
          <w:sz w:val="30"/>
          <w:szCs w:val="30"/>
        </w:rPr>
      </w:pPr>
    </w:p>
    <w:p w14:paraId="3CD6816D">
      <w:pPr>
        <w:pStyle w:val="11"/>
        <w:widowControl/>
      </w:pPr>
      <w:r>
        <w:t>Isaiah’s style differs from that of Amos; Peter and Paul do not write in the same manner.</w:t>
      </w:r>
    </w:p>
    <w:p w14:paraId="19DE4BF7">
      <w:pPr>
        <w:pStyle w:val="11"/>
        <w:widowControl/>
      </w:pPr>
      <w:r>
        <w:t>以赛亚（Isaiah’s）的风格不同于阿摩司（Amos）；彼得和保罗写作的方式也不同。</w:t>
      </w:r>
    </w:p>
    <w:p w14:paraId="0F6EC55C">
      <w:pPr>
        <w:spacing w:before="87" w:line="329" w:lineRule="auto"/>
        <w:ind w:firstLine="5"/>
        <w:jc w:val="both"/>
        <w:rPr>
          <w:rFonts w:hint="eastAsia" w:ascii="Times New Roman" w:hAnsi="Times New Roman" w:eastAsia="Times New Roman" w:cs="Times New Roman"/>
          <w:sz w:val="30"/>
          <w:szCs w:val="30"/>
        </w:rPr>
      </w:pPr>
    </w:p>
    <w:p w14:paraId="64B51774">
      <w:pPr>
        <w:pStyle w:val="11"/>
        <w:widowControl/>
      </w:pPr>
      <w:r>
        <w:t>I answer, that, indeed, the styles in scripture are various, but that nevertheless that variety is not so great as to baffle observation.</w:t>
      </w:r>
    </w:p>
    <w:p w14:paraId="40494D9F">
      <w:pPr>
        <w:pStyle w:val="11"/>
        <w:widowControl/>
      </w:pPr>
      <w:r>
        <w:t>我回答，圣经中的风格确实是多样的，但这种多样性还没有大到足以使观察受挫（baffle observation）。</w:t>
      </w:r>
    </w:p>
    <w:p w14:paraId="2469A240">
      <w:pPr>
        <w:spacing w:before="87" w:line="329" w:lineRule="auto"/>
        <w:ind w:firstLine="5"/>
        <w:jc w:val="both"/>
        <w:rPr>
          <w:rFonts w:hint="eastAsia" w:ascii="Times New Roman" w:hAnsi="Times New Roman" w:eastAsia="Times New Roman" w:cs="Times New Roman"/>
          <w:sz w:val="30"/>
          <w:szCs w:val="30"/>
        </w:rPr>
      </w:pPr>
    </w:p>
    <w:p w14:paraId="6738B305">
      <w:pPr>
        <w:pStyle w:val="11"/>
        <w:widowControl/>
      </w:pPr>
      <w:r>
        <w:t>Although Isaiah, who was educated in the royal court, hath a much purer and more elegant diction than Amos, who had lived amongst shepherds, yet this shepherd speaks in such a manner as to be intelligible to all who can understand anything: for he had learned to speak from the best master of speech, even the Holy Spirit.</w:t>
      </w:r>
    </w:p>
    <w:p w14:paraId="64A48670">
      <w:pPr>
        <w:pStyle w:val="11"/>
        <w:widowControl/>
      </w:pPr>
      <w:r>
        <w:t>虽然在王宫接受教育的以赛亚，拥有比生活在牧羊人中间的阿摩司更纯净和优雅的措辞（diction），但这位牧羊人说话的方式，是所有能理解任何事物的人都能理解的（intelligible）：因为祂（he）从最好的言语大师，也就是圣灵那里学习说话。</w:t>
      </w:r>
    </w:p>
    <w:p w14:paraId="56C6FE3D">
      <w:pPr>
        <w:spacing w:before="87" w:line="329" w:lineRule="auto"/>
        <w:ind w:firstLine="5"/>
        <w:jc w:val="both"/>
        <w:rPr>
          <w:rFonts w:hint="eastAsia" w:ascii="Times New Roman" w:hAnsi="Times New Roman" w:eastAsia="Times New Roman" w:cs="Times New Roman"/>
          <w:sz w:val="30"/>
          <w:szCs w:val="30"/>
        </w:rPr>
      </w:pPr>
    </w:p>
    <w:p w14:paraId="296A19F9">
      <w:pPr>
        <w:pStyle w:val="11"/>
        <w:widowControl/>
      </w:pPr>
      <w:r>
        <w:t>So, although Paul, brought up by Gamaliel, the most learned of the Pharisees, speaks otherwise than Peter or James, who had passed almost all their lives in fishing; yet the difference is not very great, since Peter and James did not learn to speak Greek in their fishing occupations, but were taught by the Holy. Spirit, a much better and more eloquent instructor than Gamaliel.</w:t>
      </w:r>
    </w:p>
    <w:p w14:paraId="11136B9B">
      <w:pPr>
        <w:pStyle w:val="11"/>
        <w:widowControl/>
      </w:pPr>
      <w:r>
        <w:t>因此，虽然由法利赛人中最有学识的迦玛列（Gamaliel）抚养（brought up）的保罗，与几乎一生都在捕鱼的彼得或雅各说话不同；但差异并不是很大，因为彼得和雅各不是在他们的捕鱼职业中学习说希腊语的，而是由圣灵教导的，一位比迦玛列更好、更雄辩的导师。</w:t>
      </w:r>
    </w:p>
    <w:p w14:paraId="3D5EF539">
      <w:pPr>
        <w:spacing w:before="87" w:line="329" w:lineRule="auto"/>
        <w:ind w:firstLine="5"/>
        <w:jc w:val="both"/>
        <w:rPr>
          <w:rFonts w:hint="eastAsia" w:ascii="Times New Roman" w:hAnsi="Times New Roman" w:eastAsia="Times New Roman" w:cs="Times New Roman"/>
          <w:sz w:val="30"/>
          <w:szCs w:val="30"/>
        </w:rPr>
      </w:pPr>
    </w:p>
    <w:p w14:paraId="2EB4CC47">
      <w:pPr>
        <w:pStyle w:val="11"/>
        <w:widowControl/>
      </w:pPr>
      <w:r>
        <w:t>But let us grant that the style of scripture is different in many books: yet how does this prevent either that such differences should be marked, or that, when marked, they should yield great help in the interpretation of scripture?</w:t>
      </w:r>
    </w:p>
    <w:p w14:paraId="67EBC47E">
      <w:pPr>
        <w:pStyle w:val="11"/>
        <w:widowControl/>
      </w:pPr>
      <w:r>
        <w:t>但是，让我们承认圣经的风格在许多书卷中是不同的：但这又如何能阻止这些差异被标记出来，或者被标记出来后，它们会在解释圣经中提供巨大的帮助呢？</w:t>
      </w:r>
    </w:p>
    <w:p w14:paraId="2334CA3B">
      <w:pPr>
        <w:spacing w:before="87" w:line="329" w:lineRule="auto"/>
        <w:ind w:firstLine="5"/>
        <w:jc w:val="both"/>
        <w:rPr>
          <w:rFonts w:hint="eastAsia" w:ascii="Times New Roman" w:hAnsi="Times New Roman" w:eastAsia="Times New Roman" w:cs="Times New Roman"/>
          <w:sz w:val="30"/>
          <w:szCs w:val="30"/>
        </w:rPr>
      </w:pPr>
    </w:p>
    <w:p w14:paraId="5F67000A">
      <w:pPr>
        <w:pStyle w:val="11"/>
        <w:widowControl/>
      </w:pPr>
      <w:r>
        <w:t>Certainly the fathers are much more unlike each other than the prophets or apostles.</w:t>
      </w:r>
    </w:p>
    <w:p w14:paraId="69710241">
      <w:pPr>
        <w:pStyle w:val="11"/>
        <w:widowControl/>
      </w:pPr>
      <w:r>
        <w:t>当然，教父们彼此之间的不同，比先知或使徒之间的不同要大得多。</w:t>
      </w:r>
    </w:p>
    <w:p w14:paraId="44C1FA64">
      <w:pPr>
        <w:spacing w:before="87" w:line="329" w:lineRule="auto"/>
        <w:ind w:firstLine="5"/>
        <w:jc w:val="both"/>
        <w:rPr>
          <w:rFonts w:hint="eastAsia" w:ascii="Times New Roman" w:hAnsi="Times New Roman" w:eastAsia="Times New Roman" w:cs="Times New Roman"/>
          <w:sz w:val="30"/>
          <w:szCs w:val="30"/>
        </w:rPr>
      </w:pPr>
    </w:p>
    <w:p w14:paraId="092441B9">
      <w:pPr>
        <w:pStyle w:val="11"/>
        <w:widowControl/>
      </w:pPr>
      <w:r>
        <w:t>Augustine is copious, Jerome succinct; Lactantius imitates Cicero; Tertullian affects obscurity; Chrysostom is ornate and clear; Nazianzen compressed and acute.</w:t>
      </w:r>
    </w:p>
    <w:p w14:paraId="198E8BDE">
      <w:pPr>
        <w:pStyle w:val="11"/>
        <w:widowControl/>
      </w:pPr>
      <w:r>
        <w:t>奥古斯丁（Augustine）是多产的（copious），耶罗米（Jerome）是简洁的（succinct）；拉克坦修斯（Lactantius）模仿西塞罗（Cicero）；特土良（Tertullian）喜欢晦涩（obscurity）；金口约翰（Chrysostom）是华丽而清晰的；拿先素斯（Nazianzen）是精炼（compressed）而敏锐（acute）的。</w:t>
      </w:r>
    </w:p>
    <w:p w14:paraId="5144A062">
      <w:pPr>
        <w:spacing w:before="87" w:line="329" w:lineRule="auto"/>
        <w:ind w:firstLine="5"/>
        <w:jc w:val="both"/>
        <w:rPr>
          <w:rFonts w:hint="eastAsia" w:ascii="Times New Roman" w:hAnsi="Times New Roman" w:eastAsia="Times New Roman" w:cs="Times New Roman"/>
          <w:sz w:val="30"/>
          <w:szCs w:val="30"/>
        </w:rPr>
      </w:pPr>
    </w:p>
    <w:p w14:paraId="69E413BE">
      <w:pPr>
        <w:pStyle w:val="11"/>
        <w:widowControl/>
      </w:pPr>
      <w:r>
        <w:t>In a word, they have not all the same character, and yet all speak so as to be easily intelligible when read with attention.</w:t>
      </w:r>
    </w:p>
    <w:p w14:paraId="6A61F362">
      <w:pPr>
        <w:pStyle w:val="11"/>
        <w:widowControl/>
      </w:pPr>
      <w:r>
        <w:t>简而言之，他们并不都有相同的特点，但所有人的说话方式，在认真阅读时，都容易理解（intelligible）。</w:t>
      </w:r>
    </w:p>
    <w:p w14:paraId="3FAD54CD">
      <w:pPr>
        <w:spacing w:before="87" w:line="329" w:lineRule="auto"/>
        <w:ind w:firstLine="5"/>
        <w:jc w:val="both"/>
        <w:rPr>
          <w:rFonts w:hint="eastAsia" w:ascii="Times New Roman" w:hAnsi="Times New Roman" w:eastAsia="Times New Roman" w:cs="Times New Roman"/>
          <w:sz w:val="30"/>
          <w:szCs w:val="30"/>
        </w:rPr>
      </w:pPr>
    </w:p>
    <w:p w14:paraId="4BDDB880">
      <w:pPr>
        <w:pStyle w:val="11"/>
        <w:widowControl/>
      </w:pPr>
      <w:r>
        <w:t>Secondly, says Stapleton, the variety of the interpreters and of the originals produces uncertainty.</w:t>
      </w:r>
    </w:p>
    <w:p w14:paraId="1B17BC51">
      <w:pPr>
        <w:pStyle w:val="11"/>
        <w:widowControl/>
      </w:pPr>
      <w:r>
        <w:t>其次，斯塔普尔顿（Stapleton）说，解释者和原文的多样性产生了不确定性。</w:t>
      </w:r>
    </w:p>
    <w:p w14:paraId="1DE3F2EF">
      <w:pPr>
        <w:spacing w:before="87" w:line="329" w:lineRule="auto"/>
        <w:ind w:firstLine="5"/>
        <w:jc w:val="both"/>
        <w:rPr>
          <w:rFonts w:hint="eastAsia" w:ascii="Times New Roman" w:hAnsi="Times New Roman" w:eastAsia="Times New Roman" w:cs="Times New Roman"/>
          <w:sz w:val="30"/>
          <w:szCs w:val="30"/>
        </w:rPr>
      </w:pPr>
    </w:p>
    <w:p w14:paraId="2A5459F7">
      <w:pPr>
        <w:pStyle w:val="11"/>
        <w:widowControl/>
      </w:pPr>
      <w:r>
        <w:t>I answer: Translators, indeed, we often see go wrong; on which account it is not always safe to acquiesce in them.</w:t>
      </w:r>
    </w:p>
    <w:p w14:paraId="5EB1CE15">
      <w:pPr>
        <w:pStyle w:val="11"/>
        <w:widowControl/>
      </w:pPr>
      <w:r>
        <w:t>我回答：我们确实经常看到译者出错；因此默认（acquiesce in）他们并不总是安全的。</w:t>
      </w:r>
    </w:p>
    <w:p w14:paraId="3E44E4C5">
      <w:pPr>
        <w:spacing w:before="87" w:line="329" w:lineRule="auto"/>
        <w:ind w:firstLine="5"/>
        <w:jc w:val="both"/>
        <w:rPr>
          <w:rFonts w:hint="eastAsia" w:ascii="Times New Roman" w:hAnsi="Times New Roman" w:eastAsia="Times New Roman" w:cs="Times New Roman"/>
          <w:sz w:val="30"/>
          <w:szCs w:val="30"/>
        </w:rPr>
      </w:pPr>
    </w:p>
    <w:p w14:paraId="76A062A9">
      <w:pPr>
        <w:pStyle w:val="11"/>
        <w:widowControl/>
      </w:pPr>
      <w:r>
        <w:t>But there is no such variety in the originals as Stapleton pretends.</w:t>
      </w:r>
    </w:p>
    <w:p w14:paraId="2025B37F">
      <w:pPr>
        <w:pStyle w:val="11"/>
        <w:widowControl/>
      </w:pPr>
      <w:r>
        <w:t>但是原文中没有斯塔普尔顿（Stapleton）所声称的那种多样性。</w:t>
      </w:r>
    </w:p>
    <w:p w14:paraId="154011E5">
      <w:pPr>
        <w:spacing w:before="87" w:line="329" w:lineRule="auto"/>
        <w:ind w:firstLine="5"/>
        <w:jc w:val="both"/>
        <w:rPr>
          <w:rFonts w:hint="eastAsia" w:ascii="Times New Roman" w:hAnsi="Times New Roman" w:eastAsia="Times New Roman" w:cs="Times New Roman"/>
          <w:sz w:val="30"/>
          <w:szCs w:val="30"/>
        </w:rPr>
      </w:pPr>
    </w:p>
    <w:p w14:paraId="70116FBB">
      <w:pPr>
        <w:pStyle w:val="11"/>
        <w:widowControl/>
      </w:pPr>
      <w:r>
        <w:t>Thirdly, The rules which respect the phraseology of scripture are not universal.</w:t>
      </w:r>
    </w:p>
    <w:p w14:paraId="4F171A24">
      <w:pPr>
        <w:pStyle w:val="11"/>
        <w:widowControl/>
      </w:pPr>
      <w:r>
        <w:t>第三，关于圣经措辞的规则不是普遍的。</w:t>
      </w:r>
    </w:p>
    <w:p w14:paraId="156138C1">
      <w:pPr>
        <w:spacing w:before="87" w:line="329" w:lineRule="auto"/>
        <w:ind w:firstLine="5"/>
        <w:jc w:val="both"/>
        <w:rPr>
          <w:rFonts w:hint="eastAsia" w:ascii="Times New Roman" w:hAnsi="Times New Roman" w:eastAsia="Times New Roman" w:cs="Times New Roman"/>
          <w:sz w:val="30"/>
          <w:szCs w:val="30"/>
        </w:rPr>
      </w:pPr>
    </w:p>
    <w:p w14:paraId="1181086C">
      <w:pPr>
        <w:pStyle w:val="11"/>
        <w:widowControl/>
      </w:pPr>
      <w:r>
        <w:t>I answer: Although they are not absolutely universal, yet are they such as may assist the students of scripture; and, whatever they be, the scripture must not be accommodated to them, but they to the scripture.</w:t>
      </w:r>
    </w:p>
    <w:p w14:paraId="34E00FD1">
      <w:pPr>
        <w:pStyle w:val="11"/>
        <w:widowControl/>
      </w:pPr>
      <w:r>
        <w:t>我回答：虽然它们不是绝对普遍的，但它们仍然是可以帮助圣经学习者的；而且，无论它们是什么，圣经都不应该适应它们，而是它们要适应圣经。</w:t>
      </w:r>
    </w:p>
    <w:p w14:paraId="25439455">
      <w:pPr>
        <w:spacing w:before="87" w:line="329" w:lineRule="auto"/>
        <w:ind w:firstLine="5"/>
        <w:jc w:val="both"/>
        <w:rPr>
          <w:rFonts w:hint="eastAsia" w:ascii="Times New Roman" w:hAnsi="Times New Roman" w:eastAsia="Times New Roman" w:cs="Times New Roman"/>
          <w:sz w:val="30"/>
          <w:szCs w:val="30"/>
        </w:rPr>
      </w:pPr>
    </w:p>
    <w:p w14:paraId="6B8D619B">
      <w:pPr>
        <w:pStyle w:val="11"/>
        <w:widowControl/>
      </w:pPr>
      <w:r>
        <w:t>Upon this point Stapleton hath used no examples, and he produces no phrase that may not be explained by the scriptures themselves.</w:t>
      </w:r>
    </w:p>
    <w:p w14:paraId="3B85E6FD">
      <w:pPr>
        <w:pStyle w:val="11"/>
        <w:widowControl/>
      </w:pPr>
      <w:r>
        <w:t>关于这一点，斯塔普尔顿（Stapleton）没有使用任何例子，祂（he）也没有提出任何不能由圣经本身解释的短语。</w:t>
      </w:r>
    </w:p>
    <w:p w14:paraId="1E1B0EC9">
      <w:pPr>
        <w:pStyle w:val="11"/>
        <w:widowControl/>
      </w:pPr>
      <w:r>
        <w:t>What? must we wait until the pope tells us the force of Hebraisms, who, generally, knows nothing of either Greek or Hebrew?</w:t>
      </w:r>
    </w:p>
    <w:p w14:paraId="25085E29">
      <w:pPr>
        <w:pStyle w:val="11"/>
        <w:widowControl/>
      </w:pPr>
      <w:r>
        <w:t>什么？难道我们必须等到教皇告诉我们希伯来语惯用法（Hebraisms）的力量吗？祂（who）通常对希腊语或希伯来语一无所知。</w:t>
      </w:r>
    </w:p>
    <w:p w14:paraId="2C0753B4">
      <w:pPr>
        <w:spacing w:before="87" w:line="329" w:lineRule="auto"/>
        <w:ind w:firstLine="5"/>
        <w:jc w:val="both"/>
        <w:rPr>
          <w:rFonts w:hint="eastAsia" w:ascii="Times New Roman" w:hAnsi="Times New Roman" w:eastAsia="Times New Roman" w:cs="Times New Roman"/>
          <w:sz w:val="30"/>
          <w:szCs w:val="30"/>
        </w:rPr>
      </w:pPr>
    </w:p>
    <w:p w14:paraId="24B125D0">
      <w:pPr>
        <w:pStyle w:val="11"/>
        <w:widowControl/>
      </w:pPr>
      <w:r>
        <w:t>A worthy judge of style forsooth!</w:t>
      </w:r>
    </w:p>
    <w:p w14:paraId="521972AA">
      <w:pPr>
        <w:pStyle w:val="11"/>
        <w:widowControl/>
      </w:pPr>
      <w:r>
        <w:t>这真是一个值得称赞的风格裁判者！</w:t>
      </w:r>
    </w:p>
    <w:p w14:paraId="1214467E">
      <w:pPr>
        <w:spacing w:before="87" w:line="329" w:lineRule="auto"/>
        <w:ind w:firstLine="5"/>
        <w:jc w:val="both"/>
        <w:rPr>
          <w:rFonts w:hint="eastAsia" w:ascii="Times New Roman" w:hAnsi="Times New Roman" w:eastAsia="Times New Roman" w:cs="Times New Roman"/>
          <w:sz w:val="30"/>
          <w:szCs w:val="30"/>
        </w:rPr>
      </w:pPr>
    </w:p>
    <w:p w14:paraId="7A12E8E3">
      <w:pPr>
        <w:pStyle w:val="11"/>
        <w:widowControl/>
      </w:pPr>
      <w:r>
        <w:t>[III.] He disputes against the comparison of passages in c. 10.</w:t>
      </w:r>
    </w:p>
    <w:p w14:paraId="5DC8AF53">
      <w:pPr>
        <w:pStyle w:val="11"/>
        <w:widowControl/>
      </w:pPr>
      <w:r>
        <w:t>[三.] 祂（He）在第 10 章中争论反对比较经文。</w:t>
      </w:r>
    </w:p>
    <w:p w14:paraId="5344CE51">
      <w:pPr>
        <w:spacing w:before="87" w:line="329" w:lineRule="auto"/>
        <w:ind w:firstLine="5"/>
        <w:jc w:val="both"/>
        <w:rPr>
          <w:rFonts w:hint="eastAsia" w:ascii="Times New Roman" w:hAnsi="Times New Roman" w:eastAsia="Times New Roman" w:cs="Times New Roman"/>
          <w:sz w:val="30"/>
          <w:szCs w:val="30"/>
        </w:rPr>
      </w:pPr>
    </w:p>
    <w:p w14:paraId="1B2E83C6">
      <w:pPr>
        <w:pStyle w:val="11"/>
        <w:widowControl/>
      </w:pPr>
      <w:r>
        <w:t>We say that a diligent and judicious comparison of places is a good means of interpretation; while he maintains that, taken alone and by itself, it is not only fallacious but pernicious.</w:t>
      </w:r>
    </w:p>
    <w:p w14:paraId="79BC56C9">
      <w:pPr>
        <w:pStyle w:val="11"/>
        <w:widowControl/>
      </w:pPr>
      <w:r>
        <w:t>我们说，勤奋而明智地比较经文是解释的一个好方法；而祂（he）坚持认为，如果单独（alone and by itself）使用，它不仅是错误的（fallacious），而且是有害的（pernicious）。</w:t>
      </w:r>
    </w:p>
    <w:p w14:paraId="034224B3">
      <w:pPr>
        <w:spacing w:before="87" w:line="329" w:lineRule="auto"/>
        <w:ind w:firstLine="5"/>
        <w:jc w:val="both"/>
        <w:rPr>
          <w:rFonts w:hint="eastAsia" w:ascii="Times New Roman" w:hAnsi="Times New Roman" w:eastAsia="Times New Roman" w:cs="Times New Roman"/>
          <w:sz w:val="30"/>
          <w:szCs w:val="30"/>
        </w:rPr>
      </w:pPr>
    </w:p>
    <w:p w14:paraId="3E985333">
      <w:pPr>
        <w:pStyle w:val="11"/>
        <w:widowControl/>
      </w:pPr>
      <w:r>
        <w:t>What then?</w:t>
      </w:r>
    </w:p>
    <w:p w14:paraId="28359139">
      <w:pPr>
        <w:pStyle w:val="11"/>
        <w:widowControl/>
      </w:pPr>
      <w:r>
        <w:t>那么怎么办？</w:t>
      </w:r>
    </w:p>
    <w:p w14:paraId="751FAD4E">
      <w:pPr>
        <w:spacing w:before="87" w:line="329" w:lineRule="auto"/>
        <w:ind w:firstLine="5"/>
        <w:jc w:val="both"/>
        <w:rPr>
          <w:rFonts w:hint="eastAsia" w:ascii="Times New Roman" w:hAnsi="Times New Roman" w:eastAsia="Times New Roman" w:cs="Times New Roman"/>
          <w:sz w:val="30"/>
          <w:szCs w:val="30"/>
        </w:rPr>
      </w:pPr>
    </w:p>
    <w:p w14:paraId="194A9BB0">
      <w:pPr>
        <w:pStyle w:val="11"/>
        <w:widowControl/>
      </w:pPr>
      <w:r>
        <w:t>We do not suppose that either this, or any mean whatever, should be used and applied alone; and I wonder that he did not hence perceive the egregious sophistry of his proceeding.</w:t>
      </w:r>
    </w:p>
    <w:p w14:paraId="44B4229F">
      <w:pPr>
        <w:pStyle w:val="11"/>
        <w:widowControl/>
      </w:pPr>
      <w:r>
        <w:t>我们不认为这个方法，或任何方法，应该被单独使用和应用；我惊讶于祂（he）没有因此察觉到祂（his）这种做法的荒谬（egregious）诡辩（sophistry）。</w:t>
      </w:r>
    </w:p>
    <w:p w14:paraId="6FF4B554">
      <w:pPr>
        <w:spacing w:before="87" w:line="329" w:lineRule="auto"/>
        <w:ind w:firstLine="5"/>
        <w:jc w:val="both"/>
        <w:rPr>
          <w:rFonts w:hint="eastAsia" w:ascii="Times New Roman" w:hAnsi="Times New Roman" w:eastAsia="Times New Roman" w:cs="Times New Roman"/>
          <w:sz w:val="30"/>
          <w:szCs w:val="30"/>
        </w:rPr>
      </w:pPr>
    </w:p>
    <w:p w14:paraId="66462171">
      <w:pPr>
        <w:pStyle w:val="11"/>
        <w:widowControl/>
      </w:pPr>
      <w:r>
        <w:t>For, when our assertion is, that all these means should be used, when necessary, to unfold the involved meanings of scripture, and not that any one should be trusted alone, this man comes and disputes against us as if we determined that each several mean by itself was strong enough and sufficient for all purposes.</w:t>
      </w:r>
    </w:p>
    <w:p w14:paraId="1F26F588">
      <w:pPr>
        <w:pStyle w:val="11"/>
        <w:widowControl/>
      </w:pPr>
      <w:r>
        <w:t>因为，当我们的断言是，当需要时，所有这些方法都应该被用来阐明（unfold）圣经的复杂（involved）意义，而不是说任何一个方法应该被单独信任时，这个人却来与我们争论，仿佛我们裁定（determined）每一个方法本身就足够强大，足以应付所有目的。</w:t>
      </w:r>
    </w:p>
    <w:p w14:paraId="40665E60">
      <w:pPr>
        <w:spacing w:before="87" w:line="329" w:lineRule="auto"/>
        <w:ind w:firstLine="5"/>
        <w:jc w:val="both"/>
        <w:rPr>
          <w:rFonts w:hint="eastAsia" w:ascii="Times New Roman" w:hAnsi="Times New Roman" w:eastAsia="Times New Roman" w:cs="Times New Roman"/>
          <w:sz w:val="30"/>
          <w:szCs w:val="30"/>
        </w:rPr>
      </w:pPr>
    </w:p>
    <w:p w14:paraId="400FDE3F">
      <w:pPr>
        <w:pStyle w:val="11"/>
        <w:widowControl/>
      </w:pPr>
      <w:r>
        <w:t>Furthermore, we require a fair, judicious, and diligent comparison; and, therefore, his long discourse of the wrong feelings under which many labor, of the ambiguity of words, and of the customs of heretics, is beside the question.</w:t>
      </w:r>
    </w:p>
    <w:p w14:paraId="5C28F60B">
      <w:pPr>
        <w:pStyle w:val="11"/>
        <w:widowControl/>
      </w:pPr>
      <w:r>
        <w:t>此外，我们要求一个公正、明智和勤奋的比较；因此，祂（his）关于许多人所承受的错误感受、措辞的模糊性以及异端的习俗的冗长论述，是题外话（beside the question）。</w:t>
      </w:r>
    </w:p>
    <w:p w14:paraId="4434E42E">
      <w:pPr>
        <w:spacing w:before="87" w:line="329" w:lineRule="auto"/>
        <w:ind w:firstLine="5"/>
        <w:jc w:val="both"/>
        <w:rPr>
          <w:rFonts w:hint="eastAsia" w:ascii="Times New Roman" w:hAnsi="Times New Roman" w:eastAsia="Times New Roman" w:cs="Times New Roman"/>
          <w:sz w:val="30"/>
          <w:szCs w:val="30"/>
        </w:rPr>
      </w:pPr>
    </w:p>
    <w:p w14:paraId="695D8DFB">
      <w:pPr>
        <w:pStyle w:val="11"/>
        <w:widowControl/>
      </w:pPr>
      <w:r>
        <w:t>Heretics, and those who are led by party-spirit, or their own feelings, search scripture either carelessly or perversely.</w:t>
      </w:r>
    </w:p>
    <w:p w14:paraId="44BC313E">
      <w:pPr>
        <w:pStyle w:val="11"/>
        <w:widowControl/>
      </w:pPr>
      <w:r>
        <w:t>异端，以及那些受党派精神或自己情感引导的人，要么粗心大意地，要么故意地（perversely）查考圣经。</w:t>
      </w:r>
    </w:p>
    <w:p w14:paraId="63717732">
      <w:pPr>
        <w:spacing w:before="87" w:line="329" w:lineRule="auto"/>
        <w:ind w:firstLine="5"/>
        <w:jc w:val="both"/>
        <w:rPr>
          <w:rFonts w:hint="eastAsia" w:ascii="Times New Roman" w:hAnsi="Times New Roman" w:eastAsia="Times New Roman" w:cs="Times New Roman"/>
          <w:sz w:val="30"/>
          <w:szCs w:val="30"/>
        </w:rPr>
      </w:pPr>
    </w:p>
    <w:p w14:paraId="0CD7B503">
      <w:pPr>
        <w:pStyle w:val="11"/>
        <w:widowControl/>
      </w:pPr>
      <w:r>
        <w:t>However, let us briefly refute the reasons of our opponent from point to point.</w:t>
      </w:r>
    </w:p>
    <w:p w14:paraId="50AF6178">
      <w:pPr>
        <w:pStyle w:val="11"/>
        <w:widowControl/>
      </w:pPr>
      <w:r>
        <w:t>然而，让我们简要地逐点（from point to point）驳斥我们反对者的理由。</w:t>
      </w:r>
    </w:p>
    <w:p w14:paraId="076CB0C8">
      <w:pPr>
        <w:spacing w:before="87" w:line="329" w:lineRule="auto"/>
        <w:ind w:firstLine="5"/>
        <w:jc w:val="both"/>
        <w:rPr>
          <w:rFonts w:hint="eastAsia" w:ascii="Times New Roman" w:hAnsi="Times New Roman" w:eastAsia="Times New Roman" w:cs="Times New Roman"/>
          <w:sz w:val="30"/>
          <w:szCs w:val="30"/>
        </w:rPr>
      </w:pPr>
    </w:p>
    <w:p w14:paraId="33A04701">
      <w:pPr>
        <w:pStyle w:val="11"/>
        <w:widowControl/>
      </w:pPr>
      <w:r>
        <w:t>First: In a comparison, private feeling and prejudice generally prevail.</w:t>
      </w:r>
    </w:p>
    <w:p w14:paraId="3E037DFB">
      <w:pPr>
        <w:pStyle w:val="11"/>
        <w:widowControl/>
      </w:pPr>
      <w:r>
        <w:t>第一：在比较中，私人感情和偏见通常占上风。</w:t>
      </w:r>
    </w:p>
    <w:p w14:paraId="13A39C62">
      <w:pPr>
        <w:spacing w:before="87" w:line="329" w:lineRule="auto"/>
        <w:ind w:firstLine="5"/>
        <w:jc w:val="both"/>
        <w:rPr>
          <w:rFonts w:hint="eastAsia" w:ascii="Times New Roman" w:hAnsi="Times New Roman" w:eastAsia="Times New Roman" w:cs="Times New Roman"/>
          <w:sz w:val="30"/>
          <w:szCs w:val="30"/>
        </w:rPr>
      </w:pPr>
    </w:p>
    <w:p w14:paraId="20D4DF72">
      <w:pPr>
        <w:pStyle w:val="11"/>
        <w:widowControl/>
      </w:pPr>
      <w:r>
        <w:t>I answer: If there be any so perverse as to yield no assent to the scriptures when duly and accurately compared, such persons will respect no authority, unless influenced either by fear or shame, or in some hypocritical manner.</w:t>
      </w:r>
    </w:p>
    <w:p w14:paraId="0D4BB07F">
      <w:pPr>
        <w:pStyle w:val="11"/>
        <w:widowControl/>
      </w:pPr>
      <w:r>
        <w:t>我回答：如果有人如此悖逆（perverse），以至于对经过适当和精确比较的圣经不予同意（yield no assent），那么除非受到恐惧或羞耻的影响，或以某种虚伪（hypocritical）的方式，否则这样的人将不尊重任何权威。</w:t>
      </w:r>
    </w:p>
    <w:p w14:paraId="722A0DCB">
      <w:pPr>
        <w:spacing w:before="87" w:line="329" w:lineRule="auto"/>
        <w:ind w:firstLine="5"/>
        <w:jc w:val="both"/>
        <w:rPr>
          <w:rFonts w:hint="eastAsia" w:ascii="Times New Roman" w:hAnsi="Times New Roman" w:eastAsia="Times New Roman" w:cs="Times New Roman"/>
          <w:sz w:val="30"/>
          <w:szCs w:val="30"/>
        </w:rPr>
      </w:pPr>
    </w:p>
    <w:p w14:paraId="26DFC45D">
      <w:pPr>
        <w:pStyle w:val="11"/>
        <w:widowControl/>
      </w:pPr>
      <w:r>
        <w:t>Can he who is not moved by almost innumerable testimonies of scripture, appositely and judiciously collated, to believe the deity of Christ, can he be persuaded by the authority of the church or the opinion of the Roman pontiff?</w:t>
      </w:r>
    </w:p>
    <w:p w14:paraId="38CCB550">
      <w:pPr>
        <w:pStyle w:val="11"/>
        <w:widowControl/>
      </w:pPr>
      <w:r>
        <w:t>那对圣经几乎无数的见证，在恰当（appositely）和明智地校对（collated）后，仍不相信基督的神性的人，能被教会的权威或罗马教皇的观点所说服吗？</w:t>
      </w:r>
    </w:p>
    <w:p w14:paraId="0BD72F64">
      <w:pPr>
        <w:spacing w:before="87" w:line="329" w:lineRule="auto"/>
        <w:ind w:firstLine="5"/>
        <w:jc w:val="both"/>
        <w:rPr>
          <w:rFonts w:hint="eastAsia" w:ascii="Times New Roman" w:hAnsi="Times New Roman" w:eastAsia="Times New Roman" w:cs="Times New Roman"/>
          <w:sz w:val="30"/>
          <w:szCs w:val="30"/>
        </w:rPr>
      </w:pPr>
    </w:p>
    <w:p w14:paraId="1AF6E0FA">
      <w:pPr>
        <w:pStyle w:val="11"/>
        <w:widowControl/>
      </w:pPr>
      <w:r>
        <w:t>Assuredly, that man will never be a good catholic; whom well collated scriptures cannot bring to adopt a catholic opinion; and such are the popish pseudo-catholics, who have derived their catholic errors not from the scriptures, but from the inventions of men.</w:t>
      </w:r>
    </w:p>
    <w:p w14:paraId="4417A9AB">
      <w:pPr>
        <w:pStyle w:val="11"/>
        <w:widowControl/>
      </w:pPr>
      <w:r>
        <w:t>可以肯定，那个人永远不会是一个好的天主教徒；因为精心校对的圣经不能使祂（whom）采纳一个天主教的观点；而天主教的伪天主教徒（pseudo-catholics）就是这样的人，他们不是从圣经中，而是从人的发明中得出了他们的天主教错误。</w:t>
      </w:r>
    </w:p>
    <w:p w14:paraId="13F9A3EC">
      <w:pPr>
        <w:spacing w:before="87" w:line="329" w:lineRule="auto"/>
        <w:ind w:firstLine="5"/>
        <w:jc w:val="both"/>
        <w:rPr>
          <w:rFonts w:hint="eastAsia" w:ascii="Times New Roman" w:hAnsi="Times New Roman" w:eastAsia="Times New Roman" w:cs="Times New Roman"/>
          <w:sz w:val="30"/>
          <w:szCs w:val="30"/>
        </w:rPr>
      </w:pPr>
    </w:p>
    <w:p w14:paraId="7E41B829">
      <w:pPr>
        <w:pStyle w:val="11"/>
        <w:widowControl/>
      </w:pPr>
      <w:r>
        <w:t>Secondly: The same words and phrases have not always everywhere the same sense and signification.</w:t>
      </w:r>
    </w:p>
    <w:p w14:paraId="2FFE251A">
      <w:pPr>
        <w:pStyle w:val="11"/>
        <w:widowControl/>
      </w:pPr>
      <w:r>
        <w:t>第二：同样的措辞和短语并非总是在所有地方都有相同的意义和指代（signification）。</w:t>
      </w:r>
    </w:p>
    <w:p w14:paraId="3ADFCED5">
      <w:pPr>
        <w:spacing w:before="87" w:line="329" w:lineRule="auto"/>
        <w:ind w:firstLine="5"/>
        <w:jc w:val="both"/>
        <w:rPr>
          <w:rFonts w:hint="eastAsia" w:ascii="Times New Roman" w:hAnsi="Times New Roman" w:eastAsia="Times New Roman" w:cs="Times New Roman"/>
          <w:sz w:val="30"/>
          <w:szCs w:val="30"/>
        </w:rPr>
      </w:pPr>
    </w:p>
    <w:p w14:paraId="46B74328">
      <w:pPr>
        <w:pStyle w:val="11"/>
        <w:widowControl/>
      </w:pPr>
      <w:r>
        <w:t>I answer: Although words and phrases may in one place have some ambiguity, on account of their being taken variously, yet the difficulty may be freed from embarrassment either by considering the things themselves, or by the comparison of other places, or by recurring to the analogy of faith.</w:t>
      </w:r>
    </w:p>
    <w:p w14:paraId="7D3016F4">
      <w:pPr>
        <w:pStyle w:val="11"/>
        <w:widowControl/>
      </w:pPr>
      <w:r>
        <w:t>我回答：虽然措辞和短语在一个地方可能因其不同的用法而具有某种模糊性，但可以通过考量事物本身，或通过比较其他经文，或通过求助于信仰的类比，来解除（freed from embarrassment）这种困难。</w:t>
      </w:r>
    </w:p>
    <w:p w14:paraId="700020CC">
      <w:pPr>
        <w:spacing w:before="87" w:line="329" w:lineRule="auto"/>
        <w:ind w:firstLine="5"/>
        <w:jc w:val="both"/>
        <w:rPr>
          <w:rFonts w:hint="eastAsia" w:ascii="Times New Roman" w:hAnsi="Times New Roman" w:eastAsia="Times New Roman" w:cs="Times New Roman"/>
          <w:sz w:val="30"/>
          <w:szCs w:val="30"/>
        </w:rPr>
      </w:pPr>
    </w:p>
    <w:p w14:paraId="16BCCB6A">
      <w:pPr>
        <w:pStyle w:val="11"/>
        <w:widowControl/>
      </w:pPr>
      <w:r>
        <w:t>“The flesh” and “the world” are taken in various senses, and so are many other terms.</w:t>
      </w:r>
    </w:p>
    <w:p w14:paraId="59F16E1B">
      <w:pPr>
        <w:pStyle w:val="11"/>
        <w:widowControl/>
      </w:pPr>
      <w:r>
        <w:t>“肉体”和“世界”在各种意义上被使用，许多其他术语也是如此。</w:t>
      </w:r>
    </w:p>
    <w:p w14:paraId="403637C1">
      <w:pPr>
        <w:spacing w:before="87" w:line="329" w:lineRule="auto"/>
        <w:ind w:firstLine="5"/>
        <w:jc w:val="both"/>
        <w:rPr>
          <w:rFonts w:hint="eastAsia" w:ascii="Times New Roman" w:hAnsi="Times New Roman" w:eastAsia="Times New Roman" w:cs="Times New Roman"/>
          <w:sz w:val="30"/>
          <w:szCs w:val="30"/>
        </w:rPr>
      </w:pPr>
    </w:p>
    <w:p w14:paraId="6C6DA195">
      <w:pPr>
        <w:pStyle w:val="11"/>
        <w:widowControl/>
      </w:pPr>
      <w:r>
        <w:t>Who denies it?</w:t>
      </w:r>
    </w:p>
    <w:p w14:paraId="0A8EE285">
      <w:pPr>
        <w:pStyle w:val="11"/>
        <w:widowControl/>
      </w:pPr>
      <w:r>
        <w:t>谁否认呢？</w:t>
      </w:r>
    </w:p>
    <w:p w14:paraId="793D4F1F">
      <w:pPr>
        <w:spacing w:before="87" w:line="329" w:lineRule="auto"/>
        <w:ind w:firstLine="5"/>
        <w:jc w:val="both"/>
        <w:rPr>
          <w:rFonts w:hint="eastAsia" w:ascii="Times New Roman" w:hAnsi="Times New Roman" w:eastAsia="Times New Roman" w:cs="Times New Roman"/>
          <w:sz w:val="30"/>
          <w:szCs w:val="30"/>
        </w:rPr>
      </w:pPr>
    </w:p>
    <w:p w14:paraId="2A80453A">
      <w:pPr>
        <w:pStyle w:val="11"/>
        <w:widowControl/>
      </w:pPr>
      <w:r>
        <w:t>But whence hath the observation of this variety been derived?</w:t>
      </w:r>
    </w:p>
    <w:p w14:paraId="058DCE9C">
      <w:pPr>
        <w:pStyle w:val="11"/>
        <w:widowControl/>
      </w:pPr>
      <w:r>
        <w:t>但是对这种多样性的观察是从何而来的呢？</w:t>
      </w:r>
    </w:p>
    <w:p w14:paraId="5698500D">
      <w:pPr>
        <w:spacing w:before="87" w:line="329" w:lineRule="auto"/>
        <w:ind w:firstLine="5"/>
        <w:jc w:val="both"/>
        <w:rPr>
          <w:rFonts w:hint="eastAsia" w:ascii="Times New Roman" w:hAnsi="Times New Roman" w:eastAsia="Times New Roman" w:cs="Times New Roman"/>
          <w:sz w:val="30"/>
          <w:szCs w:val="30"/>
        </w:rPr>
      </w:pPr>
    </w:p>
    <w:p w14:paraId="153B38FF">
      <w:pPr>
        <w:pStyle w:val="11"/>
        <w:widowControl/>
      </w:pPr>
      <w:r>
        <w:t>Is it not from the scriptures themselves and the comparison of places?</w:t>
      </w:r>
    </w:p>
    <w:p w14:paraId="6F894A4D">
      <w:pPr>
        <w:pStyle w:val="11"/>
        <w:widowControl/>
      </w:pPr>
      <w:r>
        <w:t>难道不是从圣经本身和经文的比较中得来的吗？</w:t>
      </w:r>
    </w:p>
    <w:p w14:paraId="500B8D96">
      <w:pPr>
        <w:spacing w:before="87" w:line="329" w:lineRule="auto"/>
        <w:ind w:firstLine="5"/>
        <w:jc w:val="both"/>
        <w:rPr>
          <w:rFonts w:hint="eastAsia" w:ascii="Times New Roman" w:hAnsi="Times New Roman" w:eastAsia="Times New Roman" w:cs="Times New Roman"/>
          <w:sz w:val="30"/>
          <w:szCs w:val="30"/>
        </w:rPr>
      </w:pPr>
    </w:p>
    <w:p w14:paraId="58D98F33">
      <w:pPr>
        <w:pStyle w:val="11"/>
        <w:widowControl/>
      </w:pPr>
      <w:r>
        <w:t>Thirdly: Some places occur but once in scripture.</w:t>
      </w:r>
    </w:p>
    <w:p w14:paraId="3FFB5884">
      <w:pPr>
        <w:pStyle w:val="11"/>
        <w:widowControl/>
      </w:pPr>
      <w:r>
        <w:t>第三：有些经文在圣经中只出现一次。</w:t>
      </w:r>
    </w:p>
    <w:p w14:paraId="5160AF70">
      <w:pPr>
        <w:spacing w:before="87" w:line="329" w:lineRule="auto"/>
        <w:ind w:firstLine="5"/>
        <w:jc w:val="both"/>
        <w:rPr>
          <w:rFonts w:hint="eastAsia" w:ascii="Times New Roman" w:hAnsi="Times New Roman" w:eastAsia="Times New Roman" w:cs="Times New Roman"/>
          <w:sz w:val="30"/>
          <w:szCs w:val="30"/>
        </w:rPr>
      </w:pPr>
    </w:p>
    <w:p w14:paraId="5718A3D8">
      <w:pPr>
        <w:pStyle w:val="11"/>
        <w:widowControl/>
      </w:pPr>
      <w:r>
        <w:t>I answer: These are either plain or not necessary to salvation.</w:t>
      </w:r>
    </w:p>
    <w:p w14:paraId="58B4BDDB">
      <w:pPr>
        <w:pStyle w:val="11"/>
        <w:widowControl/>
      </w:pPr>
      <w:r>
        <w:t>我回答：这些要么是清楚的，要么是对于救恩不必要的。</w:t>
      </w:r>
    </w:p>
    <w:p w14:paraId="57BA34F0">
      <w:pPr>
        <w:spacing w:before="87" w:line="329" w:lineRule="auto"/>
        <w:ind w:firstLine="5"/>
        <w:jc w:val="both"/>
        <w:rPr>
          <w:rFonts w:hint="eastAsia" w:ascii="Times New Roman" w:hAnsi="Times New Roman" w:eastAsia="Times New Roman" w:cs="Times New Roman"/>
          <w:sz w:val="30"/>
          <w:szCs w:val="30"/>
        </w:rPr>
      </w:pPr>
    </w:p>
    <w:p w14:paraId="6BF931C4">
      <w:pPr>
        <w:pStyle w:val="11"/>
        <w:widowControl/>
      </w:pPr>
      <w:r>
        <w:t>For those common phrases of the apostles, “being buried with Christ;” “being crucified with Christ;” “living with him;” “reigning with him;” “being baptized into his death,” and such like, are plain enough in themselves, and may also have light thrown upon them by the comparison of other sentences.</w:t>
      </w:r>
    </w:p>
    <w:p w14:paraId="1CACC519">
      <w:pPr>
        <w:pStyle w:val="11"/>
        <w:widowControl/>
      </w:pPr>
      <w:r>
        <w:t>因为使徒们那些常见的短语，“与基督一同埋葬（buried with Christ）”；“与基督一同钉十字架（crucified with Christ）”；“与祂（him）一同活着”；“与祂（him）一同作王（reigning with him）”；“受洗归入祂（his）的死”，等等，它们本身已经足够清楚，也可以通过比较其他的句子来获得亮光。</w:t>
      </w:r>
    </w:p>
    <w:p w14:paraId="1749F1B5">
      <w:pPr>
        <w:spacing w:before="87" w:line="329" w:lineRule="auto"/>
        <w:ind w:firstLine="5"/>
        <w:jc w:val="both"/>
        <w:rPr>
          <w:rFonts w:hint="eastAsia" w:ascii="Times New Roman" w:hAnsi="Times New Roman" w:eastAsia="Times New Roman" w:cs="Times New Roman"/>
          <w:sz w:val="30"/>
          <w:szCs w:val="30"/>
        </w:rPr>
      </w:pPr>
    </w:p>
    <w:p w14:paraId="77D8B578">
      <w:pPr>
        <w:pStyle w:val="11"/>
        <w:widowControl/>
      </w:pPr>
      <w:r>
        <w:t>Fourthly: Because all heretics, by using great diligence in comparing scripture, have nevertheless erred most foully in the sense of scripture.</w:t>
      </w:r>
    </w:p>
    <w:p w14:paraId="7535AAAB">
      <w:pPr>
        <w:pStyle w:val="11"/>
        <w:widowControl/>
      </w:pPr>
      <w:r>
        <w:t>第四：因为所有的异端，尽管他们在使用圣经比较上付出了巨大的殷勤，却仍然在圣经的意义上犯了极其严重的（most foully）错误。</w:t>
      </w:r>
    </w:p>
    <w:p w14:paraId="13DD1096">
      <w:pPr>
        <w:spacing w:before="87" w:line="329" w:lineRule="auto"/>
        <w:ind w:firstLine="5"/>
        <w:jc w:val="both"/>
        <w:rPr>
          <w:rFonts w:hint="eastAsia" w:ascii="Times New Roman" w:hAnsi="Times New Roman" w:eastAsia="Times New Roman" w:cs="Times New Roman"/>
          <w:sz w:val="30"/>
          <w:szCs w:val="30"/>
        </w:rPr>
      </w:pPr>
    </w:p>
    <w:p w14:paraId="5C537E7B">
      <w:pPr>
        <w:pStyle w:val="11"/>
        <w:widowControl/>
      </w:pPr>
      <w:r>
        <w:t>I answer: They did not compare scripture with great diligence, but for the most part, slightly and carelessly.</w:t>
      </w:r>
    </w:p>
    <w:p w14:paraId="0654BB05">
      <w:pPr>
        <w:pStyle w:val="11"/>
        <w:widowControl/>
      </w:pPr>
      <w:r>
        <w:t>我回答：他们并没有以极大的殷勤比较圣经，而是在大多数情况下，是马虎（slightly）和粗心大意地（carelessly）。</w:t>
      </w:r>
    </w:p>
    <w:p w14:paraId="18834083">
      <w:pPr>
        <w:spacing w:before="87" w:line="329" w:lineRule="auto"/>
        <w:ind w:firstLine="5"/>
        <w:jc w:val="both"/>
        <w:rPr>
          <w:rFonts w:hint="eastAsia" w:ascii="Times New Roman" w:hAnsi="Times New Roman" w:eastAsia="Times New Roman" w:cs="Times New Roman"/>
          <w:sz w:val="30"/>
          <w:szCs w:val="30"/>
        </w:rPr>
      </w:pPr>
    </w:p>
    <w:p w14:paraId="499AB759">
      <w:pPr>
        <w:pStyle w:val="11"/>
        <w:widowControl/>
      </w:pPr>
      <w:r>
        <w:t>And his assertion, that “by a most diligent collation of scripture they fell into shameful errors,” is an outrageous insult upon the scriptures.</w:t>
      </w:r>
    </w:p>
    <w:p w14:paraId="7A3EE78C">
      <w:pPr>
        <w:pStyle w:val="11"/>
        <w:widowControl/>
      </w:pPr>
      <w:r>
        <w:t>而祂（his）断言，“通过最勤奋的圣经校对，他们陷入了可耻的错误”，是对圣经的公然侮辱（outrageous insult）。</w:t>
      </w:r>
    </w:p>
    <w:p w14:paraId="67E28EDB">
      <w:pPr>
        <w:spacing w:before="87" w:line="329" w:lineRule="auto"/>
        <w:ind w:firstLine="5"/>
        <w:jc w:val="both"/>
        <w:rPr>
          <w:rFonts w:hint="eastAsia" w:ascii="Times New Roman" w:hAnsi="Times New Roman" w:eastAsia="Times New Roman" w:cs="Times New Roman"/>
          <w:sz w:val="30"/>
          <w:szCs w:val="30"/>
        </w:rPr>
      </w:pPr>
    </w:p>
    <w:p w14:paraId="6DC2E532">
      <w:pPr>
        <w:pStyle w:val="11"/>
        <w:widowControl/>
      </w:pPr>
      <w:r>
        <w:t>For even though it might be said that they fell into error while using the comparison of parallel passages, yet they did not err by means of that comparison; since, however those may go most shamefully wrong who collate scripture, yet a careful collation is never the cause of their mistakes.</w:t>
      </w:r>
    </w:p>
    <w:p w14:paraId="15BBDD67">
      <w:pPr>
        <w:pStyle w:val="11"/>
        <w:widowControl/>
      </w:pPr>
      <w:r>
        <w:t>因为即使可以说他们在进行平行经文比较时陷入了错误，但他们并不是因为那个比较而犯错的；因为，无论那些校对圣经的人可能犯下多么可耻的错误，仔细的校对绝不是他们错误的根源。</w:t>
      </w:r>
    </w:p>
    <w:p w14:paraId="79E92ECA">
      <w:pPr>
        <w:spacing w:before="87" w:line="329" w:lineRule="auto"/>
        <w:ind w:firstLine="5"/>
        <w:jc w:val="both"/>
        <w:rPr>
          <w:rFonts w:hint="eastAsia" w:ascii="Times New Roman" w:hAnsi="Times New Roman" w:eastAsia="Times New Roman" w:cs="Times New Roman"/>
          <w:sz w:val="30"/>
          <w:szCs w:val="30"/>
        </w:rPr>
      </w:pPr>
    </w:p>
    <w:p w14:paraId="16029375">
      <w:pPr>
        <w:pStyle w:val="11"/>
        <w:widowControl/>
      </w:pPr>
      <w:r>
        <w:t>Stapleton proposes an example of such a comparison.</w:t>
      </w:r>
    </w:p>
    <w:p w14:paraId="0F8C0F79">
      <w:pPr>
        <w:pStyle w:val="11"/>
        <w:widowControl/>
      </w:pPr>
      <w:r>
        <w:t>斯塔普尔顿（Stapleton）提出了这样一个比较的例子。</w:t>
      </w:r>
    </w:p>
    <w:p w14:paraId="2C29DF1E">
      <w:pPr>
        <w:spacing w:before="87" w:line="329" w:lineRule="auto"/>
        <w:ind w:firstLine="5"/>
        <w:jc w:val="both"/>
        <w:rPr>
          <w:rFonts w:hint="eastAsia" w:ascii="Times New Roman" w:hAnsi="Times New Roman" w:eastAsia="Times New Roman" w:cs="Times New Roman"/>
          <w:sz w:val="30"/>
          <w:szCs w:val="30"/>
        </w:rPr>
      </w:pPr>
    </w:p>
    <w:p w14:paraId="0B819D39">
      <w:pPr>
        <w:pStyle w:val="11"/>
        <w:widowControl/>
      </w:pPr>
      <w:r>
        <w:t>The Arians compared that saying of Christ in John 10., “I and my Father are one,” with those other words of Christ in John 17., “Father, I will that they all may be one, as thou, Father, art in me, and I in thee;” nevertheless, says he, that interpretation hath obtained, which is prescribed by the rule of faith.</w:t>
      </w:r>
    </w:p>
    <w:p w14:paraId="7C27A45A">
      <w:pPr>
        <w:pStyle w:val="11"/>
        <w:widowControl/>
      </w:pPr>
      <w:r>
        <w:t>亚略派（Arians）比较了基督在约翰福音 10 章所说的，“我与父原为一，”和基督在约翰福音 17 章的其他话语，“父啊，我愿（I will）他们都合而为一，像祢（thou），父啊，在我里面，我也在祢（thee）里面一样；”然而，祂（he）说，凭着信仰的规则所规定的解释获得了认可（hath obtained）。</w:t>
      </w:r>
    </w:p>
    <w:p w14:paraId="346B2597">
      <w:pPr>
        <w:spacing w:before="87" w:line="329" w:lineRule="auto"/>
        <w:ind w:firstLine="5"/>
        <w:jc w:val="both"/>
        <w:rPr>
          <w:rFonts w:hint="eastAsia" w:ascii="Times New Roman" w:hAnsi="Times New Roman" w:eastAsia="Times New Roman" w:cs="Times New Roman"/>
          <w:sz w:val="30"/>
          <w:szCs w:val="30"/>
        </w:rPr>
      </w:pPr>
    </w:p>
    <w:p w14:paraId="05451494">
      <w:pPr>
        <w:pStyle w:val="11"/>
        <w:widowControl/>
      </w:pPr>
      <w:r>
        <w:t>I answer by demanding, whence the church derived its proofs of this interpretation?</w:t>
      </w:r>
    </w:p>
    <w:p w14:paraId="4932D5F9">
      <w:pPr>
        <w:pStyle w:val="11"/>
        <w:widowControl/>
      </w:pPr>
      <w:r>
        <w:t>我回答，通过质问，教会从何处得出（derived）这个解释的证明？</w:t>
      </w:r>
    </w:p>
    <w:p w14:paraId="7D6621C9">
      <w:pPr>
        <w:spacing w:before="87" w:line="329" w:lineRule="auto"/>
        <w:ind w:firstLine="5"/>
        <w:jc w:val="both"/>
        <w:rPr>
          <w:rFonts w:hint="eastAsia" w:ascii="Times New Roman" w:hAnsi="Times New Roman" w:eastAsia="Times New Roman" w:cs="Times New Roman"/>
          <w:sz w:val="30"/>
          <w:szCs w:val="30"/>
        </w:rPr>
      </w:pPr>
    </w:p>
    <w:p w14:paraId="3D6D8EDB">
      <w:pPr>
        <w:pStyle w:val="11"/>
        <w:widowControl/>
      </w:pPr>
      <w:r>
        <w:t>Stapleton says, from the rule of faith.</w:t>
      </w:r>
    </w:p>
    <w:p w14:paraId="6C352FD7">
      <w:pPr>
        <w:pStyle w:val="11"/>
        <w:widowControl/>
      </w:pPr>
      <w:r>
        <w:t>斯塔普尔顿（Stapleton）说，来自信仰的规则。</w:t>
      </w:r>
    </w:p>
    <w:p w14:paraId="31119D30">
      <w:pPr>
        <w:spacing w:before="87" w:line="329" w:lineRule="auto"/>
        <w:ind w:firstLine="5"/>
        <w:jc w:val="both"/>
        <w:rPr>
          <w:rFonts w:hint="eastAsia" w:ascii="Times New Roman" w:hAnsi="Times New Roman" w:eastAsia="Times New Roman" w:cs="Times New Roman"/>
          <w:sz w:val="30"/>
          <w:szCs w:val="30"/>
        </w:rPr>
      </w:pPr>
    </w:p>
    <w:p w14:paraId="2164973D">
      <w:pPr>
        <w:pStyle w:val="11"/>
        <w:widowControl/>
      </w:pPr>
      <w:r>
        <w:t>Well then, was it from the scripture?</w:t>
      </w:r>
    </w:p>
    <w:p w14:paraId="0801CF51">
      <w:pPr>
        <w:pStyle w:val="11"/>
        <w:widowControl/>
      </w:pPr>
      <w:r>
        <w:t>那么，它是来自圣经吗？</w:t>
      </w:r>
    </w:p>
    <w:p w14:paraId="70BFC349">
      <w:pPr>
        <w:spacing w:before="87" w:line="329" w:lineRule="auto"/>
        <w:ind w:firstLine="5"/>
        <w:jc w:val="both"/>
        <w:rPr>
          <w:rFonts w:hint="eastAsia" w:ascii="Times New Roman" w:hAnsi="Times New Roman" w:eastAsia="Times New Roman" w:cs="Times New Roman"/>
          <w:sz w:val="30"/>
          <w:szCs w:val="30"/>
        </w:rPr>
      </w:pPr>
    </w:p>
    <w:p w14:paraId="5EE33B0F">
      <w:pPr>
        <w:pStyle w:val="11"/>
        <w:widowControl/>
      </w:pPr>
      <w:r>
        <w:t>By no means, if we are to believe Stapleton; for it would then follow that the Arians were confuted by the comparison and testimony of the scriptures.</w:t>
      </w:r>
    </w:p>
    <w:p w14:paraId="6EA84362">
      <w:pPr>
        <w:pStyle w:val="11"/>
        <w:widowControl/>
      </w:pPr>
      <w:r>
        <w:t>绝不是，如果我们要相信斯塔普尔顿（Stapleton）；因为那样就会得出结论，亚略派是被圣经的比较和见证所驳斥的。</w:t>
      </w:r>
    </w:p>
    <w:p w14:paraId="33ED70E7">
      <w:pPr>
        <w:spacing w:before="87" w:line="329" w:lineRule="auto"/>
        <w:ind w:firstLine="5"/>
        <w:jc w:val="both"/>
        <w:rPr>
          <w:rFonts w:hint="eastAsia" w:ascii="Times New Roman" w:hAnsi="Times New Roman" w:eastAsia="Times New Roman" w:cs="Times New Roman"/>
          <w:sz w:val="30"/>
          <w:szCs w:val="30"/>
        </w:rPr>
      </w:pPr>
    </w:p>
    <w:p w14:paraId="64D5CCC4">
      <w:pPr>
        <w:pStyle w:val="11"/>
        <w:widowControl/>
      </w:pPr>
      <w:r>
        <w:t>Now it is certain that the Arians were refuted by the church and the holy fathers out of the scriptures, and specially by the collation of scripture, as is plain from Hilary de Trin. Lib. VIII.</w:t>
      </w:r>
    </w:p>
    <w:p w14:paraId="1D7F37D0">
      <w:pPr>
        <w:pStyle w:val="11"/>
        <w:widowControl/>
      </w:pPr>
      <w:r>
        <w:t>现在可以确定的是，亚略派（Arians）是被教会和圣教父从圣经中驳斥的，特别是通过圣经的校对，正如希拉里（Hilary）在《论三位一体》（de Trin. Lib. VIII.）中所清楚表明的。</w:t>
      </w:r>
    </w:p>
    <w:p w14:paraId="008C5078">
      <w:pPr>
        <w:spacing w:before="87" w:line="329" w:lineRule="auto"/>
        <w:ind w:firstLine="5"/>
        <w:jc w:val="both"/>
        <w:rPr>
          <w:rFonts w:hint="eastAsia" w:ascii="Times New Roman" w:hAnsi="Times New Roman" w:eastAsia="Times New Roman" w:cs="Times New Roman"/>
          <w:sz w:val="30"/>
          <w:szCs w:val="30"/>
        </w:rPr>
      </w:pPr>
    </w:p>
    <w:p w14:paraId="69765DB0">
      <w:pPr>
        <w:pStyle w:val="11"/>
        <w:widowControl/>
      </w:pPr>
      <w:r>
        <w:t>And if this very place, John 10., be duly weighed, it will sufficiently establish the consubstantiality of Christ with the Father.</w:t>
      </w:r>
    </w:p>
    <w:p w14:paraId="64D4E825">
      <w:pPr>
        <w:pStyle w:val="11"/>
        <w:widowControl/>
      </w:pPr>
      <w:r>
        <w:t>而且，如果这处经文，约翰福音 10 章，被适当地权衡（duly weighed），它将充分确立（establish）基督与父的同质性（consubstantiality）。</w:t>
      </w:r>
    </w:p>
    <w:p w14:paraId="46BFA901">
      <w:pPr>
        <w:spacing w:before="87" w:line="329" w:lineRule="auto"/>
        <w:ind w:firstLine="5"/>
        <w:jc w:val="both"/>
        <w:rPr>
          <w:rFonts w:hint="eastAsia" w:ascii="Times New Roman" w:hAnsi="Times New Roman" w:eastAsia="Times New Roman" w:cs="Times New Roman"/>
          <w:sz w:val="30"/>
          <w:szCs w:val="30"/>
        </w:rPr>
      </w:pPr>
    </w:p>
    <w:p w14:paraId="7FE7441C">
      <w:pPr>
        <w:pStyle w:val="11"/>
        <w:widowControl/>
      </w:pPr>
      <w:r>
        <w:t>For Christ promises that none shall snatch his sheep out of his hand, because none can snatch them out出his Father’s hand.</w:t>
      </w:r>
    </w:p>
    <w:p w14:paraId="75945E5D">
      <w:pPr>
        <w:pStyle w:val="11"/>
        <w:widowControl/>
      </w:pPr>
      <w:r>
        <w:t>因为基督应许，没有人能从祂（his）的手中夺去祂（his）的羊，因为没有人能从祂（his）父的手中夺去它们。</w:t>
      </w:r>
    </w:p>
    <w:p w14:paraId="0E92DA2B">
      <w:pPr>
        <w:spacing w:before="87" w:line="329" w:lineRule="auto"/>
        <w:ind w:firstLine="5"/>
        <w:jc w:val="both"/>
        <w:rPr>
          <w:rFonts w:hint="eastAsia" w:ascii="Times New Roman" w:hAnsi="Times New Roman" w:eastAsia="Times New Roman" w:cs="Times New Roman"/>
          <w:sz w:val="30"/>
          <w:szCs w:val="30"/>
        </w:rPr>
      </w:pPr>
    </w:p>
    <w:p w14:paraId="5AFA48CD">
      <w:pPr>
        <w:pStyle w:val="11"/>
        <w:widowControl/>
      </w:pPr>
      <w:r>
        <w:t>And, in order to give us an intimate persuasion of this truth, he subjoins, “I and my Father are one;” which must necessarily be understood of an unity of nature and of power.</w:t>
      </w:r>
    </w:p>
    <w:p w14:paraId="54A31B31">
      <w:pPr>
        <w:pStyle w:val="11"/>
        <w:widowControl/>
      </w:pPr>
      <w:r>
        <w:t>而且，为了给我们这种真理一种亲密的说服，祂（he）接着说，“我与父原为一；”这必须必然地理解为本质和能力的合一。</w:t>
      </w:r>
    </w:p>
    <w:p w14:paraId="22FD419B">
      <w:pPr>
        <w:spacing w:before="87" w:line="329" w:lineRule="auto"/>
        <w:ind w:firstLine="5"/>
        <w:jc w:val="both"/>
        <w:rPr>
          <w:rFonts w:hint="eastAsia" w:ascii="Times New Roman" w:hAnsi="Times New Roman" w:eastAsia="Times New Roman" w:cs="Times New Roman"/>
          <w:sz w:val="30"/>
          <w:szCs w:val="30"/>
        </w:rPr>
      </w:pPr>
    </w:p>
    <w:p w14:paraId="1DDD2636">
      <w:pPr>
        <w:pStyle w:val="11"/>
        <w:widowControl/>
      </w:pPr>
      <w:r>
        <w:t>Also when Christ says that he will give his sheep eternal life, he gives no obscure evidence of his being God.</w:t>
      </w:r>
    </w:p>
    <w:p w14:paraId="76946AF5">
      <w:pPr>
        <w:pStyle w:val="11"/>
        <w:widowControl/>
      </w:pPr>
      <w:r>
        <w:t>而且当基督说祂（he）将赐给祂（his）的羊永生时，祂（he）给出了祂（his）是上帝的毫不晦涩的证据。</w:t>
      </w:r>
    </w:p>
    <w:p w14:paraId="0B4B1289">
      <w:pPr>
        <w:spacing w:before="87" w:line="329" w:lineRule="auto"/>
        <w:ind w:firstLine="5"/>
        <w:jc w:val="both"/>
        <w:rPr>
          <w:rFonts w:hint="eastAsia" w:ascii="Times New Roman" w:hAnsi="Times New Roman" w:eastAsia="Times New Roman" w:cs="Times New Roman"/>
          <w:sz w:val="30"/>
          <w:szCs w:val="30"/>
        </w:rPr>
      </w:pPr>
    </w:p>
    <w:p w14:paraId="61B71C5C">
      <w:pPr>
        <w:pStyle w:val="11"/>
        <w:widowControl/>
      </w:pPr>
      <w:r>
        <w:t>Besides, as Chrysostom hath observed, the Jews immediately perceived that Christ had pronounced himself consubstantial with the Father; and on that account rushed upon Christ in a transport of frantic fury, and sought to stone him.</w:t>
      </w:r>
    </w:p>
    <w:p w14:paraId="07F18D6D">
      <w:pPr>
        <w:pStyle w:val="11"/>
        <w:widowControl/>
      </w:pPr>
      <w:r>
        <w:t>此外，正如金口约翰（Chrysostom）所观察到的，犹太人立刻察觉到基督宣告祂（himself）与父同质（consubstantial with the Father）；因此他们以一阵狂怒（transport of frantic fury）冲向（rushed upon）基督，并试图用石头砸祂（him）。</w:t>
      </w:r>
    </w:p>
    <w:p w14:paraId="4EFFA156">
      <w:pPr>
        <w:spacing w:before="87" w:line="329" w:lineRule="auto"/>
        <w:ind w:firstLine="5"/>
        <w:jc w:val="both"/>
        <w:rPr>
          <w:rFonts w:hint="eastAsia" w:ascii="Times New Roman" w:hAnsi="Times New Roman" w:eastAsia="Times New Roman" w:cs="Times New Roman"/>
          <w:sz w:val="30"/>
          <w:szCs w:val="30"/>
        </w:rPr>
      </w:pPr>
    </w:p>
    <w:p w14:paraId="4C1A8041">
      <w:pPr>
        <w:pStyle w:val="11"/>
        <w:widowControl/>
      </w:pPr>
      <w:r>
        <w:t>So it presently follows in the evangelist: “They therefore took up stones to stone him.”</w:t>
      </w:r>
    </w:p>
    <w:p w14:paraId="17473B70">
      <w:pPr>
        <w:pStyle w:val="11"/>
        <w:widowControl/>
      </w:pPr>
      <w:r>
        <w:t>所以福音书作者接着说：“他们因此拿起石头要砸祂（him）。”</w:t>
      </w:r>
    </w:p>
    <w:p w14:paraId="0175C153">
      <w:pPr>
        <w:spacing w:before="87" w:line="329" w:lineRule="auto"/>
        <w:ind w:firstLine="5"/>
        <w:jc w:val="both"/>
        <w:rPr>
          <w:rFonts w:hint="eastAsia" w:ascii="Times New Roman" w:hAnsi="Times New Roman" w:eastAsia="Times New Roman" w:cs="Times New Roman"/>
          <w:sz w:val="30"/>
          <w:szCs w:val="30"/>
        </w:rPr>
      </w:pPr>
    </w:p>
    <w:p w14:paraId="4A3E8CA3">
      <w:pPr>
        <w:pStyle w:val="11"/>
        <w:widowControl/>
      </w:pPr>
      <w:r>
        <w:t>This also follows, which is still plainer.</w:t>
      </w:r>
    </w:p>
    <w:p w14:paraId="0C6C3883">
      <w:pPr>
        <w:pStyle w:val="11"/>
        <w:widowControl/>
      </w:pPr>
      <w:r>
        <w:t>接下来的这一点更加清楚。</w:t>
      </w:r>
    </w:p>
    <w:p w14:paraId="0070CC13">
      <w:pPr>
        <w:spacing w:before="87" w:line="329" w:lineRule="auto"/>
        <w:ind w:firstLine="5"/>
        <w:jc w:val="both"/>
        <w:rPr>
          <w:rFonts w:hint="eastAsia" w:ascii="Times New Roman" w:hAnsi="Times New Roman" w:eastAsia="Times New Roman" w:cs="Times New Roman"/>
          <w:sz w:val="30"/>
          <w:szCs w:val="30"/>
        </w:rPr>
      </w:pPr>
    </w:p>
    <w:p w14:paraId="54DBDD4C">
      <w:pPr>
        <w:pStyle w:val="11"/>
        <w:widowControl/>
      </w:pPr>
      <w:r>
        <w:t>The Jews being asked by Christ wherefore they sought to stone him, replied, for blasphemy, and because he, being a man, made himself God.</w:t>
      </w:r>
    </w:p>
    <w:p w14:paraId="32A3BC2D">
      <w:pPr>
        <w:pStyle w:val="11"/>
        <w:widowControl/>
      </w:pPr>
      <w:r>
        <w:t>犹太人被基督问及他们为什么试图用石头砸祂（him）时，回答说，因为祂（he）说亵渎（blasphemy）的话，因为祂（he）是人，却自称为上帝。</w:t>
      </w:r>
    </w:p>
    <w:p w14:paraId="34A56968">
      <w:pPr>
        <w:spacing w:before="87" w:line="329" w:lineRule="auto"/>
        <w:ind w:firstLine="5"/>
        <w:jc w:val="both"/>
        <w:rPr>
          <w:rFonts w:hint="eastAsia" w:ascii="Times New Roman" w:hAnsi="Times New Roman" w:eastAsia="Times New Roman" w:cs="Times New Roman"/>
          <w:sz w:val="30"/>
          <w:szCs w:val="30"/>
        </w:rPr>
      </w:pPr>
    </w:p>
    <w:p w14:paraId="33187476">
      <w:pPr>
        <w:pStyle w:val="11"/>
        <w:widowControl/>
      </w:pPr>
      <w:r>
        <w:t>Upon which place Augustine, in his 48th Tractate upon John, discourses thus: “Thus far the Jews were able to bear him; but when they heard, I and my Father are one, they could bear it no longer, and, hard as ever, rushed to take up stones1.”</w:t>
      </w:r>
    </w:p>
    <w:p w14:paraId="4F50FA33">
      <w:pPr>
        <w:pStyle w:val="11"/>
        <w:widowControl/>
      </w:pPr>
      <w:r>
        <w:t>关于这处经文，奥古斯丁（Augustine）在祂（his）《约翰福音第 48 篇论述》（48th Tractate upon John）中如此论述：“到此为止，犹太人还能容忍（bear）祂（him）；但是当他们听到，我与父原为一时，他们再也无法容忍了（could bear it no longer），而且，像以前一样刚硬，冲去拿起石头。”</w:t>
      </w:r>
    </w:p>
    <w:p w14:paraId="7A485B7E">
      <w:pPr>
        <w:spacing w:before="87" w:line="329" w:lineRule="auto"/>
        <w:ind w:firstLine="5"/>
        <w:jc w:val="both"/>
        <w:rPr>
          <w:rFonts w:hint="eastAsia" w:ascii="Times New Roman" w:hAnsi="Times New Roman" w:eastAsia="Times New Roman" w:cs="Times New Roman"/>
          <w:sz w:val="30"/>
          <w:szCs w:val="30"/>
        </w:rPr>
      </w:pPr>
    </w:p>
    <w:p w14:paraId="3B77ABC6">
      <w:pPr>
        <w:pStyle w:val="11"/>
        <w:widowControl/>
      </w:pPr>
      <w:r>
        <w:t>Then, a little lower down: “Lo, the Jews understood what the Arians understand not.</w:t>
      </w:r>
    </w:p>
    <w:p w14:paraId="50E07058">
      <w:pPr>
        <w:pStyle w:val="11"/>
        <w:widowControl/>
      </w:pPr>
      <w:r>
        <w:t>接着，稍后一些：“看哪，犹太人理解了亚略派（Arians）所不理解的。</w:t>
      </w:r>
    </w:p>
    <w:p w14:paraId="190E8863">
      <w:pPr>
        <w:spacing w:before="87" w:line="329" w:lineRule="auto"/>
        <w:ind w:firstLine="5"/>
        <w:jc w:val="both"/>
        <w:rPr>
          <w:rFonts w:hint="eastAsia" w:ascii="Times New Roman" w:hAnsi="Times New Roman" w:eastAsia="Times New Roman" w:cs="Times New Roman"/>
          <w:sz w:val="30"/>
          <w:szCs w:val="30"/>
        </w:rPr>
      </w:pPr>
    </w:p>
    <w:p w14:paraId="77D9AD71">
      <w:pPr>
        <w:pStyle w:val="11"/>
        <w:widowControl/>
      </w:pPr>
      <w:r>
        <w:t>Ideo enim irati sunt, quoniam senserunt non posse dici, Ego et Pater unum sumus, nisi ubi est æqualitas Patris et Filii.—T. 4. p. 817.]</w:t>
      </w:r>
    </w:p>
    <w:p w14:paraId="02050DFA">
      <w:pPr>
        <w:pStyle w:val="11"/>
        <w:widowControl/>
      </w:pPr>
      <w:r>
        <w:t>他们发怒正是因为（Ideo enim irati sunt），他们感受到只有在父和子平等（æqualitas Patris et Filii）之处，才能说，我与父原为一。”</w:t>
      </w:r>
    </w:p>
    <w:p w14:paraId="2AF0F012">
      <w:pPr>
        <w:spacing w:before="87" w:line="329" w:lineRule="auto"/>
        <w:ind w:firstLine="5"/>
        <w:jc w:val="both"/>
        <w:rPr>
          <w:rFonts w:hint="eastAsia" w:ascii="Times New Roman" w:hAnsi="Times New Roman" w:eastAsia="Times New Roman" w:cs="Times New Roman"/>
          <w:sz w:val="30"/>
          <w:szCs w:val="30"/>
        </w:rPr>
      </w:pPr>
    </w:p>
    <w:p w14:paraId="38C9E2C6">
      <w:pPr>
        <w:pStyle w:val="11"/>
        <w:widowControl/>
      </w:pPr>
      <w:r>
        <w:t>For they were enraged upon that very account, because they perceived that the words, ‘I and my Father are one,’ supposed an equality of the Son with the Father2.”</w:t>
      </w:r>
    </w:p>
    <w:p w14:paraId="3DD453F2">
      <w:pPr>
        <w:pStyle w:val="11"/>
        <w:widowControl/>
      </w:pPr>
      <w:r>
        <w:t>他们发怒正是因为（Ideo enim irati sunt），他们察觉到“我与父原为一”这些话语暗示（supposed）了子与父的平等。”</w:t>
      </w:r>
    </w:p>
    <w:p w14:paraId="2237985C">
      <w:pPr>
        <w:spacing w:before="87" w:line="329" w:lineRule="auto"/>
        <w:ind w:firstLine="5"/>
        <w:jc w:val="both"/>
        <w:rPr>
          <w:rFonts w:hint="eastAsia" w:ascii="Times New Roman" w:hAnsi="Times New Roman" w:eastAsia="Times New Roman" w:cs="Times New Roman"/>
          <w:sz w:val="30"/>
          <w:szCs w:val="30"/>
        </w:rPr>
      </w:pPr>
    </w:p>
    <w:p w14:paraId="6CB66821">
      <w:pPr>
        <w:pStyle w:val="11"/>
        <w:widowControl/>
      </w:pPr>
      <w:r>
        <w:t>Thus, from a comparison of places, and a consideration of the context, and strict inference, the fathers concluded that Christ here speaks of unity of nature, and so condemned the Arians by a most righteous sentence.</w:t>
      </w:r>
    </w:p>
    <w:p w14:paraId="231361AF">
      <w:pPr>
        <w:pStyle w:val="11"/>
        <w:widowControl/>
      </w:pPr>
      <w:r>
        <w:t>因此，通过比较经文，并考量上下文和严格的推论（inference），教父们总结基督在这里谈论的是本质的合一，并因此以一个最公义的裁决定亚略派（Arians）的罪。</w:t>
      </w:r>
    </w:p>
    <w:p w14:paraId="2F768DDA">
      <w:pPr>
        <w:spacing w:before="87" w:line="329" w:lineRule="auto"/>
        <w:ind w:firstLine="5"/>
        <w:jc w:val="both"/>
        <w:rPr>
          <w:rFonts w:hint="eastAsia" w:ascii="Times New Roman" w:hAnsi="Times New Roman" w:eastAsia="Times New Roman" w:cs="Times New Roman"/>
          <w:sz w:val="30"/>
          <w:szCs w:val="30"/>
        </w:rPr>
      </w:pPr>
    </w:p>
    <w:p w14:paraId="77367E25">
      <w:pPr>
        <w:pStyle w:val="11"/>
        <w:widowControl/>
      </w:pPr>
      <w:r>
        <w:t>Augustine teaches well, that both Arians and Sabellians are refuted by these words.</w:t>
      </w:r>
    </w:p>
    <w:p w14:paraId="415DC984">
      <w:pPr>
        <w:pStyle w:val="11"/>
        <w:widowControl/>
      </w:pPr>
      <w:r>
        <w:t>奥古斯丁（Augustine）教导得很好，亚略派和撒伯里乌派（Sabellians）都被这些话语所驳斥。</w:t>
      </w:r>
    </w:p>
    <w:p w14:paraId="1055A9C8">
      <w:pPr>
        <w:pStyle w:val="11"/>
        <w:widowControl/>
      </w:pPr>
      <w:r>
        <w:t>Thus he speaks, as quoted in the Catena of Thomas Aquinas: “If you mark both terms, both the one and the are, you will escape both Scylla and Charybdis.</w:t>
      </w:r>
    </w:p>
    <w:p w14:paraId="31641668">
      <w:pPr>
        <w:pStyle w:val="11"/>
        <w:widowControl/>
      </w:pPr>
      <w:r>
        <w:t>祂（he）如此说，正如托马斯·阿奎那（Thomas Aquinas）的《教父语录》（Catena）中所引用的：“如果你注意两个术语，‘一’和‘原为一’，你将避开斯库拉（Scylla）和卡律布狄斯（Charybdis）。</w:t>
      </w:r>
    </w:p>
    <w:p w14:paraId="51FF7534">
      <w:pPr>
        <w:spacing w:before="87" w:line="329" w:lineRule="auto"/>
        <w:ind w:firstLine="5"/>
        <w:jc w:val="both"/>
        <w:rPr>
          <w:rFonts w:hint="eastAsia" w:ascii="Times New Roman" w:hAnsi="Times New Roman" w:eastAsia="Times New Roman" w:cs="Times New Roman"/>
          <w:sz w:val="30"/>
          <w:szCs w:val="30"/>
        </w:rPr>
      </w:pPr>
    </w:p>
    <w:p w14:paraId="35C9EC77">
      <w:pPr>
        <w:pStyle w:val="11"/>
        <w:widowControl/>
      </w:pPr>
      <w:r>
        <w:t>His saying one saves you from Arius: his saying are saves you from Sabellius.</w:t>
      </w:r>
    </w:p>
    <w:p w14:paraId="3D606093">
      <w:pPr>
        <w:pStyle w:val="11"/>
        <w:widowControl/>
      </w:pPr>
      <w:r>
        <w:t>祂（His）说‘一’拯救你脱离亚略（Arius）：祂（his）说‘原为一’拯救你脱离撒伯里乌（Sabellius）。</w:t>
      </w:r>
    </w:p>
    <w:p w14:paraId="2BEFE305">
      <w:pPr>
        <w:spacing w:before="87" w:line="329" w:lineRule="auto"/>
        <w:ind w:firstLine="5"/>
        <w:jc w:val="both"/>
        <w:rPr>
          <w:rFonts w:hint="eastAsia" w:ascii="Times New Roman" w:hAnsi="Times New Roman" w:eastAsia="Times New Roman" w:cs="Times New Roman"/>
          <w:sz w:val="30"/>
          <w:szCs w:val="30"/>
        </w:rPr>
      </w:pPr>
    </w:p>
    <w:p w14:paraId="29658146">
      <w:pPr>
        <w:pStyle w:val="11"/>
        <w:widowControl/>
      </w:pPr>
      <w:r>
        <w:t>If one, then not different: if we are, then Father and Son are distinct persons3.”</w:t>
      </w:r>
    </w:p>
    <w:p w14:paraId="3A63A978">
      <w:pPr>
        <w:pStyle w:val="11"/>
        <w:widowControl/>
      </w:pPr>
      <w:r>
        <w:t>如果‘一’，那么就不是不同：如果‘原为一’，那么父和子是不同的位格（distinct persons）。”</w:t>
      </w:r>
    </w:p>
    <w:p w14:paraId="219AAF94">
      <w:pPr>
        <w:spacing w:before="87" w:line="329" w:lineRule="auto"/>
        <w:ind w:firstLine="5"/>
        <w:jc w:val="both"/>
        <w:rPr>
          <w:rFonts w:hint="eastAsia" w:ascii="Times New Roman" w:hAnsi="Times New Roman" w:eastAsia="Times New Roman" w:cs="Times New Roman"/>
          <w:sz w:val="30"/>
          <w:szCs w:val="30"/>
        </w:rPr>
      </w:pPr>
    </w:p>
    <w:p w14:paraId="5D18A7F4">
      <w:pPr>
        <w:pStyle w:val="11"/>
        <w:widowControl/>
      </w:pPr>
      <w:r>
        <w:t>Thus always the catholic and pious fathers in every question and dispute refuted the heretics by the words and collation of the scriptures.</w:t>
      </w:r>
    </w:p>
    <w:p w14:paraId="66D84CEB">
      <w:pPr>
        <w:pStyle w:val="11"/>
        <w:widowControl/>
      </w:pPr>
      <w:r>
        <w:t>因此，在每一个问题和争议中，天主教和敬虔的教父总是借着圣经的措辞和校对来驳斥异端。</w:t>
      </w:r>
    </w:p>
    <w:p w14:paraId="40222762">
      <w:pPr>
        <w:spacing w:before="87" w:line="329" w:lineRule="auto"/>
        <w:ind w:firstLine="5"/>
        <w:jc w:val="both"/>
        <w:rPr>
          <w:rFonts w:hint="eastAsia" w:ascii="Times New Roman" w:hAnsi="Times New Roman" w:eastAsia="Times New Roman" w:cs="Times New Roman"/>
          <w:sz w:val="30"/>
          <w:szCs w:val="30"/>
        </w:rPr>
      </w:pPr>
    </w:p>
    <w:p w14:paraId="52822CA8">
      <w:pPr>
        <w:pStyle w:val="11"/>
        <w:widowControl/>
      </w:pPr>
      <w:r>
        <w:t>In the eleventh chapter Stapleton adduces one example to shew how pernicious the collation of scripture may be.</w:t>
      </w:r>
    </w:p>
    <w:p w14:paraId="3D1140A4">
      <w:pPr>
        <w:pStyle w:val="11"/>
        <w:widowControl/>
      </w:pPr>
      <w:r>
        <w:t>在第十一章，斯塔普尔顿（Stapleton）引出一个例子来表明圣经的校对可能有多么有害（pernicious）。</w:t>
      </w:r>
    </w:p>
    <w:p w14:paraId="70CF826E">
      <w:pPr>
        <w:spacing w:before="87" w:line="329" w:lineRule="auto"/>
        <w:ind w:firstLine="5"/>
        <w:jc w:val="both"/>
        <w:rPr>
          <w:rFonts w:hint="eastAsia" w:ascii="Times New Roman" w:hAnsi="Times New Roman" w:eastAsia="Times New Roman" w:cs="Times New Roman"/>
          <w:sz w:val="30"/>
          <w:szCs w:val="30"/>
        </w:rPr>
      </w:pPr>
    </w:p>
    <w:p w14:paraId="11C70D32">
      <w:pPr>
        <w:pStyle w:val="11"/>
        <w:widowControl/>
      </w:pPr>
      <w:r>
        <w:t>Chemnitz, says he, relying upon such comparisons, perverts a notable passage of the apostle, where we are taught that a vow of celibacy should not be violated, 1 Timothy 5.: “Having damnation because they have cast off their first faith.”</w:t>
      </w:r>
    </w:p>
    <w:p w14:paraId="6F597311">
      <w:pPr>
        <w:pStyle w:val="11"/>
        <w:widowControl/>
      </w:pPr>
      <w:r>
        <w:t>祂（he）说，凯姆尼茨（Chemnitz）依赖这样的比较，曲解（perverts）了使徒的一段著名经文，那里教导我们独身（celibacy）的誓言不应该被违背，提摩太前书 5 章：“被定罪（damnation），因为她们废弃（cast off）了她们起初的信心（first faith）。”</w:t>
      </w:r>
    </w:p>
    <w:p w14:paraId="0A6D2F4B">
      <w:pPr>
        <w:spacing w:before="87" w:line="329" w:lineRule="auto"/>
        <w:ind w:firstLine="5"/>
        <w:jc w:val="both"/>
        <w:rPr>
          <w:rFonts w:hint="eastAsia" w:ascii="Times New Roman" w:hAnsi="Times New Roman" w:eastAsia="Times New Roman" w:cs="Times New Roman"/>
          <w:sz w:val="30"/>
          <w:szCs w:val="30"/>
        </w:rPr>
      </w:pPr>
    </w:p>
    <w:p w14:paraId="4FD40342">
      <w:pPr>
        <w:pStyle w:val="11"/>
        <w:widowControl/>
      </w:pPr>
      <w:r>
        <w:t>This first faith, says he, the church understands of a vow of celibacy and widowhood: whereupon he cites many fathers and councils.</w:t>
      </w:r>
    </w:p>
    <w:p w14:paraId="29EA4B36">
      <w:pPr>
        <w:pStyle w:val="11"/>
        <w:widowControl/>
      </w:pPr>
      <w:r>
        <w:t>祂（he）说，教会将这起初的信心理解为独身和寡居的誓言：于是祂（he）引用了许多教父和会议。</w:t>
      </w:r>
    </w:p>
    <w:p w14:paraId="7F31BE1E">
      <w:pPr>
        <w:spacing w:before="87" w:line="329" w:lineRule="auto"/>
        <w:ind w:firstLine="5"/>
        <w:jc w:val="both"/>
        <w:rPr>
          <w:rFonts w:hint="eastAsia" w:ascii="Times New Roman" w:hAnsi="Times New Roman" w:eastAsia="Times New Roman" w:cs="Times New Roman"/>
          <w:sz w:val="30"/>
          <w:szCs w:val="30"/>
        </w:rPr>
      </w:pPr>
    </w:p>
    <w:p w14:paraId="3A705CB1">
      <w:pPr>
        <w:pStyle w:val="11"/>
        <w:widowControl/>
      </w:pPr>
      <w:r>
        <w:t>We shall elsewhere have to discuss this passage, when we shall shew that Chemnitz has advanced nothing inconsistent with the scriptures or piety.</w:t>
      </w:r>
    </w:p>
    <w:p w14:paraId="09EC1903">
      <w:pPr>
        <w:pStyle w:val="11"/>
        <w:widowControl/>
      </w:pPr>
      <w:r>
        <w:t>我们将在其他地方讨论这段经文，那时我们将表明凯姆尼茨（Chemnitz）所提出的与圣经或敬虔没有任何矛盾。</w:t>
      </w:r>
    </w:p>
    <w:p w14:paraId="4B78B261">
      <w:pPr>
        <w:spacing w:before="87" w:line="329" w:lineRule="auto"/>
        <w:ind w:firstLine="5"/>
        <w:jc w:val="both"/>
        <w:rPr>
          <w:rFonts w:hint="eastAsia" w:ascii="Times New Roman" w:hAnsi="Times New Roman" w:eastAsia="Times New Roman" w:cs="Times New Roman"/>
          <w:sz w:val="30"/>
          <w:szCs w:val="30"/>
        </w:rPr>
      </w:pPr>
    </w:p>
    <w:p w14:paraId="13D98308">
      <w:pPr>
        <w:pStyle w:val="11"/>
        <w:widowControl/>
      </w:pPr>
      <w:r>
        <w:t>However, a prudent and fair comparison of a single passage of scripture hath more force in it than the bare opinions of many fathers.</w:t>
      </w:r>
    </w:p>
    <w:p w14:paraId="065D3EA0">
      <w:pPr>
        <w:pStyle w:val="11"/>
        <w:widowControl/>
      </w:pPr>
      <w:r>
        <w:t>然而，一段圣经经文的审慎和公正的比较，比许多教父纯粹的观点更有力量。</w:t>
      </w:r>
    </w:p>
    <w:p w14:paraId="288F209A">
      <w:pPr>
        <w:spacing w:before="87" w:line="329" w:lineRule="auto"/>
        <w:ind w:firstLine="5"/>
        <w:jc w:val="both"/>
        <w:rPr>
          <w:rFonts w:hint="eastAsia" w:ascii="Times New Roman" w:hAnsi="Times New Roman" w:eastAsia="Times New Roman" w:cs="Times New Roman"/>
          <w:sz w:val="30"/>
          <w:szCs w:val="30"/>
        </w:rPr>
      </w:pPr>
    </w:p>
    <w:p w14:paraId="5D7147EB">
      <w:pPr>
        <w:pStyle w:val="11"/>
        <w:widowControl/>
      </w:pPr>
      <w:r>
        <w:t>To understand by the “first faith” a vow of celibacy or widowhood is repugnant not only to the parallel passages, but even to the analogy of faith, Wherefore if all the fathers had said that such a vow is here sanctioned, they might better be excused than defended.</w:t>
      </w:r>
    </w:p>
    <w:p w14:paraId="2086EC6C">
      <w:pPr>
        <w:pStyle w:val="11"/>
        <w:widowControl/>
      </w:pPr>
      <w:r>
        <w:t>将“起初的信心”理解为独身或寡居的誓言，不仅与平行的经文相悖，甚至与信仰的类比也相悖，因此，如果所有的教父都说过这里认可（sanctioned）了这样的誓言，他们或许更容易被原谅（excused）而不是被辩护。</w:t>
      </w:r>
    </w:p>
    <w:p w14:paraId="032BA104">
      <w:pPr>
        <w:spacing w:before="87" w:line="329" w:lineRule="auto"/>
        <w:ind w:firstLine="5"/>
        <w:jc w:val="both"/>
        <w:rPr>
          <w:rFonts w:hint="eastAsia" w:ascii="Times New Roman" w:hAnsi="Times New Roman" w:eastAsia="Times New Roman" w:cs="Times New Roman"/>
          <w:sz w:val="30"/>
          <w:szCs w:val="30"/>
        </w:rPr>
      </w:pPr>
    </w:p>
    <w:p w14:paraId="3BCE1AC4">
      <w:pPr>
        <w:pStyle w:val="11"/>
        <w:widowControl/>
      </w:pPr>
      <w:r>
        <w:t>But some of the fathers have passed a sounder judgment upon this passage, taking the first faith to mean, not any vow of abstaining from marriage, but sincere religion and piety.</w:t>
      </w:r>
    </w:p>
    <w:p w14:paraId="6C33D309">
      <w:pPr>
        <w:pStyle w:val="11"/>
        <w:widowControl/>
      </w:pPr>
      <w:r>
        <w:t>但是一些教父对这段经文作出了更健全的（sounder）判断，将起初的信心理解为不是任何禁止结婚的誓言，而是真诚的信仰和敬虔。</w:t>
      </w:r>
    </w:p>
    <w:p w14:paraId="459D3573">
      <w:pPr>
        <w:spacing w:before="87" w:line="329" w:lineRule="auto"/>
        <w:ind w:firstLine="5"/>
        <w:jc w:val="both"/>
        <w:rPr>
          <w:rFonts w:hint="eastAsia" w:ascii="Times New Roman" w:hAnsi="Times New Roman" w:eastAsia="Times New Roman" w:cs="Times New Roman"/>
          <w:sz w:val="30"/>
          <w:szCs w:val="30"/>
        </w:rPr>
      </w:pPr>
    </w:p>
    <w:p w14:paraId="0511223F">
      <w:pPr>
        <w:pStyle w:val="11"/>
        <w:widowControl/>
      </w:pPr>
      <w:r>
        <w:t>So Jerome, in the preface to his commentary upon Titus; Athanasius de Trin. Lib. VI.; Vincentius Lirinensis, Commonit. c. 12.</w:t>
      </w:r>
    </w:p>
    <w:p w14:paraId="5A94DFB4">
      <w:pPr>
        <w:pStyle w:val="11"/>
        <w:widowControl/>
      </w:pPr>
      <w:r>
        <w:t>耶罗米（Jerome）在祂（his）《提多书注释》的序言中；亚他那修（Athanasius）在《论三位一体》第 6 卷中；文森特（Vincentius Lirinensis）在《共同告诫》（Commonit. c. 12）中也是这样说的。</w:t>
      </w:r>
    </w:p>
    <w:p w14:paraId="569E4B7E">
      <w:pPr>
        <w:spacing w:before="87" w:line="329" w:lineRule="auto"/>
        <w:ind w:firstLine="5"/>
        <w:jc w:val="both"/>
        <w:rPr>
          <w:rFonts w:hint="eastAsia" w:ascii="Times New Roman" w:hAnsi="Times New Roman" w:eastAsia="Times New Roman" w:cs="Times New Roman"/>
          <w:sz w:val="30"/>
          <w:szCs w:val="30"/>
        </w:rPr>
      </w:pPr>
    </w:p>
    <w:p w14:paraId="2DE832C9">
      <w:pPr>
        <w:pStyle w:val="11"/>
        <w:widowControl/>
      </w:pPr>
      <w:r>
        <w:t>For they say that heretics cast away their first faith, not when they contract marriage after a vow of celibacy, but when they fall away to infidelity or heresy after having made a profession of the true faith.</w:t>
      </w:r>
    </w:p>
    <w:p w14:paraId="239875E9">
      <w:pPr>
        <w:pStyle w:val="11"/>
        <w:widowControl/>
      </w:pPr>
      <w:r>
        <w:t>因为他们说，异端废弃（cast away）他们起初的信心，不是当他们在独身誓言之后缔结婚姻（contract marriage），而是在他们宣称（made a profession of）真信仰之后，转向不信（infidelity）或异端时。</w:t>
      </w:r>
    </w:p>
    <w:p w14:paraId="2DC7C892">
      <w:pPr>
        <w:spacing w:before="87" w:line="329" w:lineRule="auto"/>
        <w:ind w:firstLine="5"/>
        <w:jc w:val="both"/>
        <w:rPr>
          <w:rFonts w:hint="eastAsia" w:ascii="Times New Roman" w:hAnsi="Times New Roman" w:eastAsia="Times New Roman" w:cs="Times New Roman"/>
          <w:sz w:val="30"/>
          <w:szCs w:val="30"/>
        </w:rPr>
      </w:pPr>
    </w:p>
    <w:p w14:paraId="616BDC53">
      <w:pPr>
        <w:pStyle w:val="11"/>
        <w:widowControl/>
      </w:pPr>
      <w:r>
        <w:t>No faith is prior to that faith in the Trinity which we profess in baptism.</w:t>
      </w:r>
    </w:p>
    <w:p w14:paraId="508D5800">
      <w:pPr>
        <w:pStyle w:val="11"/>
        <w:widowControl/>
      </w:pPr>
      <w:r>
        <w:t>在我们在洗礼中所宣称的对三位一体的信心之前，没有别的信心是更优先的（prior）。</w:t>
      </w:r>
    </w:p>
    <w:p w14:paraId="261D2555">
      <w:pPr>
        <w:pStyle w:val="11"/>
        <w:widowControl/>
      </w:pPr>
      <w:r>
        <w:t>This first faith heretics violate and annul, when, forgetting their pure and sound profession, they take up false and impious notions in religion.</w:t>
      </w:r>
    </w:p>
    <w:p w14:paraId="098662D0">
      <w:pPr>
        <w:pStyle w:val="11"/>
        <w:widowControl/>
      </w:pPr>
      <w:r>
        <w:t>异端违背（violate）和废除（annul）这起初的信心，当他们忘记了他们纯正和健全的宣称，在信仰中采纳虚假和不敬虔的观念时。</w:t>
      </w:r>
    </w:p>
    <w:p w14:paraId="6E60273B">
      <w:pPr>
        <w:spacing w:before="87" w:line="329" w:lineRule="auto"/>
        <w:ind w:firstLine="5"/>
        <w:jc w:val="both"/>
        <w:rPr>
          <w:rFonts w:hint="eastAsia" w:ascii="Times New Roman" w:hAnsi="Times New Roman" w:eastAsia="Times New Roman" w:cs="Times New Roman"/>
          <w:sz w:val="30"/>
          <w:szCs w:val="30"/>
        </w:rPr>
      </w:pPr>
    </w:p>
    <w:p w14:paraId="075CDBE2">
      <w:pPr>
        <w:pStyle w:val="11"/>
        <w:widowControl/>
      </w:pPr>
      <w:r>
        <w:t>And in this manner wanton widows cast away their first faith: for, after having devoted themselves to the service of the church, being entangled in the seductions of lust, they first abandon their ministry, which can only be discharged by chaste matrons; and then, perceiving themselves to have lost their character amongst Christians by their unchastity, pass over to the enemies of the Christian faith.</w:t>
      </w:r>
    </w:p>
    <w:p w14:paraId="75D26C8F">
      <w:pPr>
        <w:pStyle w:val="11"/>
        <w:widowControl/>
      </w:pPr>
      <w:r>
        <w:t>以这种方式，淫荡（wanton）的寡妇废弃了她们起初的信心：因为，在将自己奉献给教会的事奉之后，被情欲的诱惑（seductions of lust）所缠住（entangled），她们首先放弃了她们的职分，这职分只能由贞洁（chaste）的妇人（matrons）来履行；然后，察觉到她们因不贞洁（unchastity）而失去了她们在基督徒中的品格，就投奔（pass over to）了基督教信仰的仇敌。</w:t>
      </w:r>
    </w:p>
    <w:p w14:paraId="112A91C7">
      <w:pPr>
        <w:spacing w:before="87" w:line="329" w:lineRule="auto"/>
        <w:ind w:firstLine="5"/>
        <w:jc w:val="both"/>
        <w:rPr>
          <w:rFonts w:hint="eastAsia" w:ascii="Times New Roman" w:hAnsi="Times New Roman" w:eastAsia="Times New Roman" w:cs="Times New Roman"/>
          <w:sz w:val="30"/>
          <w:szCs w:val="30"/>
        </w:rPr>
      </w:pPr>
    </w:p>
    <w:p w14:paraId="786FD5D3">
      <w:pPr>
        <w:pStyle w:val="11"/>
        <w:widowControl/>
      </w:pPr>
      <w:r>
        <w:t>So the apostle explains himself, verse 15, where, speaking of such widows, he says: “For some already εξετράπησαν δπίσω το i Σατανi4.”</w:t>
      </w:r>
    </w:p>
    <w:p w14:paraId="79A44300">
      <w:pPr>
        <w:pStyle w:val="11"/>
        <w:widowControl/>
      </w:pPr>
      <w:r>
        <w:t>因此使徒在第 15 节解释自己，在那里，祂（he）在谈论这样的寡妇时说：“因为已经有人 εξετράπησαν δπίσω το i Σατανi，转去（turn from the right way）跟从撒但（Satan）了。”</w:t>
      </w:r>
    </w:p>
    <w:p w14:paraId="3FAC3EF1">
      <w:pPr>
        <w:spacing w:before="87" w:line="329" w:lineRule="auto"/>
        <w:ind w:firstLine="5"/>
        <w:jc w:val="both"/>
        <w:rPr>
          <w:rFonts w:hint="eastAsia" w:ascii="Times New Roman" w:hAnsi="Times New Roman" w:eastAsia="Times New Roman" w:cs="Times New Roman"/>
          <w:sz w:val="30"/>
          <w:szCs w:val="30"/>
        </w:rPr>
      </w:pPr>
    </w:p>
    <w:p w14:paraId="3F9F8484">
      <w:pPr>
        <w:pStyle w:val="11"/>
        <w:widowControl/>
      </w:pPr>
      <w:r>
        <w:t>The apostle therefore immediately tells us the meaning of the phrase πρώτην πίστιν αθετεiν.</w:t>
      </w:r>
    </w:p>
    <w:p w14:paraId="6457A35B">
      <w:pPr>
        <w:pStyle w:val="11"/>
        <w:widowControl/>
      </w:pPr>
      <w:r>
        <w:t>因此使徒立刻告诉我们短语 πρώτην πίστιν αθετεiν 的意义。</w:t>
      </w:r>
    </w:p>
    <w:p w14:paraId="654F3FC9">
      <w:pPr>
        <w:spacing w:before="87" w:line="329" w:lineRule="auto"/>
        <w:ind w:firstLine="5"/>
        <w:jc w:val="both"/>
        <w:rPr>
          <w:rFonts w:hint="eastAsia" w:ascii="Times New Roman" w:hAnsi="Times New Roman" w:eastAsia="Times New Roman" w:cs="Times New Roman"/>
          <w:sz w:val="30"/>
          <w:szCs w:val="30"/>
        </w:rPr>
      </w:pPr>
    </w:p>
    <w:p w14:paraId="0B41C8F8">
      <w:pPr>
        <w:pStyle w:val="11"/>
        <w:widowControl/>
      </w:pPr>
      <w:r>
        <w:t>It is nothing else but εκτραπ iναι δπίσω το i Σατανi, that is, to turn from the right way, and follow Satan as a guide; which is what those do who persevere not in their faith pledged to God and in a holy profession.</w:t>
      </w:r>
    </w:p>
    <w:p w14:paraId="2B4FF3DC">
      <w:pPr>
        <w:pStyle w:val="11"/>
        <w:widowControl/>
      </w:pPr>
      <w:r>
        <w:t>它不过是 εκτραπ iναι δπίσω το i Σατανi，也就是说，偏离正道，并跟随撒但（Satan）作为引导者；那些不在他们向神所立的信心和圣洁宣称中坚忍的人，就是这样做。</w:t>
      </w:r>
    </w:p>
    <w:p w14:paraId="4C50D32D">
      <w:pPr>
        <w:spacing w:before="87" w:line="329" w:lineRule="auto"/>
        <w:ind w:firstLine="5"/>
        <w:jc w:val="both"/>
        <w:rPr>
          <w:rFonts w:hint="eastAsia" w:ascii="Times New Roman" w:hAnsi="Times New Roman" w:eastAsia="Times New Roman" w:cs="Times New Roman"/>
          <w:sz w:val="30"/>
          <w:szCs w:val="30"/>
        </w:rPr>
      </w:pPr>
    </w:p>
    <w:p w14:paraId="64E007A8">
      <w:pPr>
        <w:pStyle w:val="11"/>
        <w:widowControl/>
      </w:pPr>
      <w:r>
        <w:t>For to take faith for a vow is to assign it a sense unheard of in the scriptures.</w:t>
      </w:r>
    </w:p>
    <w:p w14:paraId="3EB5A02D">
      <w:pPr>
        <w:pStyle w:val="11"/>
        <w:widowControl/>
      </w:pPr>
      <w:r>
        <w:t>因为将信心理解为誓言，就是给它赋予一个在圣经中闻所未闻（unheard of）的意义。</w:t>
      </w:r>
    </w:p>
    <w:p w14:paraId="649103C7">
      <w:pPr>
        <w:spacing w:before="87" w:line="329" w:lineRule="auto"/>
        <w:ind w:firstLine="5"/>
        <w:jc w:val="both"/>
        <w:rPr>
          <w:rFonts w:hint="eastAsia" w:ascii="Times New Roman" w:hAnsi="Times New Roman" w:eastAsia="Times New Roman" w:cs="Times New Roman"/>
          <w:sz w:val="30"/>
          <w:szCs w:val="30"/>
        </w:rPr>
      </w:pPr>
    </w:p>
    <w:p w14:paraId="18AF476A">
      <w:pPr>
        <w:pStyle w:val="11"/>
        <w:widowControl/>
      </w:pPr>
      <w:r>
        <w:t>But we will speak at large of this passage in its proper place.</w:t>
      </w:r>
    </w:p>
    <w:p w14:paraId="0DAF6996">
      <w:pPr>
        <w:pStyle w:val="11"/>
        <w:widowControl/>
      </w:pPr>
      <w:r>
        <w:t>但是我们将在恰当的地方详细（at large）讨论这段经文。</w:t>
      </w:r>
    </w:p>
    <w:p w14:paraId="2574D65B">
      <w:pPr>
        <w:spacing w:before="87" w:line="329" w:lineRule="auto"/>
        <w:ind w:firstLine="5"/>
        <w:jc w:val="both"/>
        <w:rPr>
          <w:rFonts w:hint="eastAsia" w:ascii="Times New Roman" w:hAnsi="Times New Roman" w:eastAsia="Times New Roman" w:cs="Times New Roman"/>
          <w:sz w:val="30"/>
          <w:szCs w:val="30"/>
        </w:rPr>
      </w:pPr>
    </w:p>
    <w:p w14:paraId="53838617">
      <w:pPr>
        <w:pStyle w:val="11"/>
        <w:widowControl/>
      </w:pPr>
      <w:r>
        <w:t>[IV.] In his last chapter he disputes against the inspection of the originals, concluding that it is not now as necessary as it was formerly, because there is now one certain and authentic version of both Testaments, expressly approved by the church in a general council.</w:t>
      </w:r>
    </w:p>
    <w:p w14:paraId="4F4E8587">
      <w:pPr>
        <w:pStyle w:val="11"/>
        <w:widowControl/>
      </w:pPr>
      <w:r>
        <w:t>[四.] 在祂（his）的最后一章，祂（he）争论反对查看原文（inspection of the originals），总结说它现在不像以前那样必要，因为现在有了一个确定和真实可靠（authentic）的、经教会公议会（general council）明确认可的（expressly approved），新旧约译本。</w:t>
      </w:r>
    </w:p>
    <w:p w14:paraId="2F2745AF">
      <w:pPr>
        <w:spacing w:before="87" w:line="329" w:lineRule="auto"/>
        <w:ind w:firstLine="5"/>
        <w:jc w:val="both"/>
        <w:rPr>
          <w:rFonts w:hint="eastAsia" w:ascii="Times New Roman" w:hAnsi="Times New Roman" w:eastAsia="Times New Roman" w:cs="Times New Roman"/>
          <w:sz w:val="30"/>
          <w:szCs w:val="30"/>
        </w:rPr>
      </w:pPr>
    </w:p>
    <w:p w14:paraId="07A996AE">
      <w:pPr>
        <w:pStyle w:val="11"/>
        <w:widowControl/>
      </w:pPr>
      <w:r>
        <w:t>I answer, that the synagogue of antichrist in their pretended council of Trent did that which the true church of Christ never in any council dared to attempt or think of,—namely, made the originals of scripture in both Testaments unauthoritative and non- authentic, and pronounced the authenticity of the vulgate Latin version, than which nothing can possibly be more faulty and corrupt.</w:t>
      </w:r>
    </w:p>
    <w:p w14:paraId="507EC18C">
      <w:pPr>
        <w:pStyle w:val="11"/>
        <w:widowControl/>
      </w:pPr>
      <w:r>
        <w:t>我回答，敌基督的会堂（synagogue of antichrist）在他们声称（pretended）的特伦特会议（council of Trent）上所做的，是基督的真教会从未在任何会议上敢于尝试或思考的，——即，使新旧约的圣经原文失去权威（unauthoritative）和不真实可靠（non-authentic），并宣告武加大拉丁文（vulgate Latin）译本的真实可靠性，没有比这更可能是有错和败坏（corrupt）的了。</w:t>
      </w:r>
    </w:p>
    <w:p w14:paraId="4D46D900">
      <w:pPr>
        <w:spacing w:before="87" w:line="329" w:lineRule="auto"/>
        <w:ind w:firstLine="5"/>
        <w:jc w:val="both"/>
        <w:rPr>
          <w:rFonts w:hint="eastAsia" w:ascii="Times New Roman" w:hAnsi="Times New Roman" w:eastAsia="Times New Roman" w:cs="Times New Roman"/>
          <w:sz w:val="30"/>
          <w:szCs w:val="30"/>
        </w:rPr>
      </w:pPr>
    </w:p>
    <w:p w14:paraId="4DEAFC0A">
      <w:pPr>
        <w:pStyle w:val="11"/>
        <w:widowControl/>
      </w:pPr>
      <w:r>
        <w:t>However, we have largely treated this whole matter in the first part of the second question, where we have proved, not only by strict reasoning, but even by the confession of the papists themselves, that the Latin copies should be amended from the originals.</w:t>
      </w:r>
    </w:p>
    <w:p w14:paraId="672506F7">
      <w:pPr>
        <w:pStyle w:val="11"/>
        <w:widowControl/>
      </w:pPr>
      <w:r>
        <w:t>然而，我们已经在第二个问题的前一部分广泛地讨论了整个事情，在那里我们证明了，不仅通过严格的推理，甚至通过天主教徒自己的承认，拉丁语抄本应该根据原文来修订（amended）。</w:t>
      </w:r>
    </w:p>
    <w:p w14:paraId="54C7DCFF">
      <w:pPr>
        <w:spacing w:before="87" w:line="329" w:lineRule="auto"/>
        <w:ind w:firstLine="5"/>
        <w:jc w:val="both"/>
        <w:rPr>
          <w:rFonts w:hint="eastAsia" w:ascii="Times New Roman" w:hAnsi="Times New Roman" w:eastAsia="Times New Roman" w:cs="Times New Roman"/>
          <w:sz w:val="30"/>
          <w:szCs w:val="30"/>
        </w:rPr>
      </w:pPr>
    </w:p>
    <w:p w14:paraId="6351D461">
      <w:pPr>
        <w:pStyle w:val="11"/>
        <w:widowControl/>
      </w:pPr>
      <w:r>
        <w:t>There is no necessity for entering now into a fuller reply to this argument.</w:t>
      </w:r>
    </w:p>
    <w:p w14:paraId="40C53076">
      <w:pPr>
        <w:pStyle w:val="11"/>
        <w:widowControl/>
      </w:pPr>
      <w:r>
        <w:t>现在没有必要对这个论证进行更充分的回复。</w:t>
      </w:r>
    </w:p>
    <w:p w14:paraId="0AE74EC4">
      <w:pPr>
        <w:spacing w:before="87" w:line="329" w:lineRule="auto"/>
        <w:ind w:firstLine="5"/>
        <w:jc w:val="both"/>
        <w:rPr>
          <w:rFonts w:hint="eastAsia" w:ascii="Times New Roman" w:hAnsi="Times New Roman" w:eastAsia="Times New Roman" w:cs="Times New Roman"/>
          <w:sz w:val="30"/>
          <w:szCs w:val="30"/>
        </w:rPr>
      </w:pPr>
    </w:p>
    <w:p w14:paraId="03F0E33D">
      <w:pPr>
        <w:pStyle w:val="11"/>
        <w:widowControl/>
      </w:pPr>
      <w:r>
        <w:t>[Hucusque Judæi tolerare potuerunt: audierimt, Ego et Pater unum sumus, et non pertulerunt, et more suo duri, ad lapides cucurrerunt.—Opp. T. 4. p. 816.]</w:t>
      </w:r>
    </w:p>
    <w:p w14:paraId="571D18E4">
      <w:pPr>
        <w:spacing w:before="87" w:line="329" w:lineRule="auto"/>
        <w:ind w:firstLine="5"/>
        <w:jc w:val="both"/>
        <w:rPr>
          <w:rFonts w:hint="eastAsia" w:ascii="Times New Roman" w:hAnsi="Times New Roman" w:eastAsia="Times New Roman" w:cs="Times New Roman"/>
          <w:sz w:val="30"/>
          <w:szCs w:val="30"/>
        </w:rPr>
      </w:pPr>
    </w:p>
    <w:p w14:paraId="77310B7D">
      <w:pPr>
        <w:pStyle w:val="11"/>
        <w:widowControl/>
      </w:pPr>
      <w:r>
        <w:t>[到此为止（Hucusque）犹太人还能容忍：他们听到了，我与父原为一，他们就不能容忍（non pertulerunt），而且像他们以前一样刚硬（duri），跑去拿石头（ad lapides cucurrerunt）。—Opp. T. 4. p. 816.]</w:t>
      </w:r>
    </w:p>
    <w:p w14:paraId="7E1CD506">
      <w:pPr>
        <w:pStyle w:val="11"/>
        <w:widowControl/>
      </w:pPr>
      <w:r>
        <w:t>[Ecce Judæi intellexerunt, quod non intelligunt Ariani. Ideo enim irati sunt, quoniam senserunt non posse dici, Ego et Pater unum sumus, nisi ubi est æqualitas Patris et Filii.—T. 4. p. 817.]</w:t>
      </w:r>
    </w:p>
    <w:p w14:paraId="5819AECA">
      <w:pPr>
        <w:spacing w:before="87" w:line="329" w:lineRule="auto"/>
        <w:ind w:firstLine="5"/>
        <w:jc w:val="both"/>
        <w:rPr>
          <w:rFonts w:hint="eastAsia" w:ascii="Times New Roman" w:hAnsi="Times New Roman" w:eastAsia="Times New Roman" w:cs="Times New Roman"/>
          <w:sz w:val="30"/>
          <w:szCs w:val="30"/>
        </w:rPr>
      </w:pPr>
    </w:p>
    <w:p w14:paraId="7C2868DE">
      <w:pPr>
        <w:pStyle w:val="11"/>
        <w:widowControl/>
      </w:pPr>
      <w:r>
        <w:t>[看哪，犹太人理解了，这是亚略派（Ariani）所不理解的。他们发怒正是因为（Ideo enim irati sunt），他们察觉到（senserunt）只有在父和子平等（æqualitas Patris et Filii）之处，才能说，我与父原为一。—T. 4. p. 817.]</w:t>
      </w:r>
    </w:p>
    <w:p w14:paraId="56E18300">
      <w:pPr>
        <w:spacing w:before="87" w:line="329" w:lineRule="auto"/>
        <w:ind w:firstLine="5"/>
        <w:jc w:val="both"/>
        <w:rPr>
          <w:rFonts w:hint="eastAsia" w:ascii="Times New Roman" w:hAnsi="Times New Roman" w:eastAsia="Times New Roman" w:cs="Times New Roman"/>
          <w:sz w:val="30"/>
          <w:szCs w:val="30"/>
        </w:rPr>
      </w:pPr>
    </w:p>
    <w:p w14:paraId="7B51E1BC">
      <w:pPr>
        <w:pStyle w:val="11"/>
        <w:widowControl/>
      </w:pPr>
      <w:r>
        <w:t>[Utrumque audi, et unum, et sumus; et a Charybdi et a Scylla liberaberis. Quod dixit, unum, liberat te ab Ario: quod dixit, sumus, liberat te a Sabellio. Si unum, non ergo diversum; si sumus, ergo Pater et Filius.—Fol. 306, 2. Paris. 1537.]</w:t>
      </w:r>
    </w:p>
    <w:p w14:paraId="6974EBD1">
      <w:pPr>
        <w:spacing w:before="87" w:line="329" w:lineRule="auto"/>
        <w:ind w:firstLine="5"/>
        <w:jc w:val="both"/>
        <w:rPr>
          <w:rFonts w:hint="eastAsia" w:ascii="Times New Roman" w:hAnsi="Times New Roman" w:eastAsia="Times New Roman" w:cs="Times New Roman"/>
          <w:sz w:val="30"/>
          <w:szCs w:val="30"/>
        </w:rPr>
      </w:pPr>
    </w:p>
    <w:p w14:paraId="3164A6D5">
      <w:pPr>
        <w:pStyle w:val="11"/>
        <w:widowControl/>
      </w:pPr>
      <w:r>
        <w:t>[两者都听，‘一’和‘原为一’；你将从卡律布狄斯（Charybdi）和斯库拉（Scylla）中被解救（liberaberis）。祂（His）说‘一’，拯救你脱离亚略（Ario）：祂（his）说‘原为一’，拯救你脱离撒伯里乌（Sabellio）。如果‘一’，那么就不是不同（diversum）：如果‘原为一’，那么父和子是不同的位格（distinct persons）。—Fol. 306, 2. Paris. 1537.]</w:t>
      </w:r>
    </w:p>
    <w:p w14:paraId="46F6779C">
      <w:pPr>
        <w:spacing w:before="87" w:line="329" w:lineRule="auto"/>
        <w:ind w:firstLine="5"/>
        <w:jc w:val="both"/>
        <w:rPr>
          <w:rFonts w:hint="eastAsia" w:ascii="Times New Roman" w:hAnsi="Times New Roman" w:eastAsia="Times New Roman" w:cs="Times New Roman"/>
          <w:sz w:val="30"/>
          <w:szCs w:val="30"/>
        </w:rPr>
      </w:pPr>
    </w:p>
    <w:p w14:paraId="117513FA">
      <w:pPr>
        <w:pStyle w:val="11"/>
        <w:widowControl/>
      </w:pPr>
      <w:r>
        <w:t>[Compare also v. 8: τν πίστιν iρνηται, κα ἔστιν ἀπίστου χείρων, said of one who provides not for his own.]</w:t>
      </w:r>
    </w:p>
    <w:p w14:paraId="50734515">
      <w:pPr>
        <w:spacing w:before="87" w:line="329" w:lineRule="auto"/>
        <w:ind w:firstLine="5"/>
        <w:jc w:val="both"/>
        <w:rPr>
          <w:rFonts w:hint="eastAsia" w:ascii="Times New Roman" w:hAnsi="Times New Roman" w:eastAsia="Times New Roman" w:cs="Times New Roman"/>
          <w:sz w:val="30"/>
          <w:szCs w:val="30"/>
        </w:rPr>
      </w:pPr>
    </w:p>
    <w:p w14:paraId="0C6F3112">
      <w:pPr>
        <w:pStyle w:val="11"/>
        <w:widowControl/>
      </w:pPr>
      <w:r>
        <w:t>[也比较第 8 节：τν πίστιν iρνηται, κα ἔστιν ἀπίστου χείρων，是对那些不为自己的人所说的。]</w:t>
      </w:r>
    </w:p>
    <w:p w14:paraId="0359D237">
      <w:pPr>
        <w:spacing w:before="87" w:line="329" w:lineRule="auto"/>
        <w:ind w:firstLine="5"/>
        <w:jc w:val="both"/>
        <w:rPr>
          <w:rFonts w:hint="eastAsia" w:ascii="Times New Roman" w:hAnsi="Times New Roman" w:eastAsia="Times New Roman" w:cs="Times New Roman"/>
          <w:sz w:val="30"/>
          <w:szCs w:val="30"/>
        </w:rPr>
      </w:pPr>
    </w:p>
    <w:p w14:paraId="6ABF8A0D">
      <w:pPr>
        <w:pStyle w:val="11"/>
        <w:widowControl/>
      </w:pPr>
      <w:r>
        <w:t>CHAPTER XII. THE</w:t>
      </w:r>
    </w:p>
    <w:p w14:paraId="2F3C80EA">
      <w:pPr>
        <w:pStyle w:val="11"/>
        <w:widowControl/>
      </w:pPr>
      <w:r>
        <w:t>ARGUMENTS BY WHICH OUR OPPONENT ENDEAVOURSTO ESTABLISH HIS OWN MEANS ARE EXAMINED.</w:t>
      </w:r>
    </w:p>
    <w:p w14:paraId="01E30E48">
      <w:pPr>
        <w:pStyle w:val="11"/>
        <w:widowControl/>
      </w:pPr>
      <w:r>
        <w:t>第十二章. 我们的反对者</w:t>
      </w:r>
    </w:p>
    <w:p w14:paraId="1CD1C565">
      <w:pPr>
        <w:pStyle w:val="11"/>
        <w:widowControl/>
      </w:pPr>
      <w:r>
        <w:t>试图确立自己的方法的论证</w:t>
      </w:r>
    </w:p>
    <w:p w14:paraId="47DBB9A9">
      <w:pPr>
        <w:pStyle w:val="11"/>
        <w:widowControl/>
      </w:pPr>
      <w:r>
        <w:t>被检验。</w:t>
      </w:r>
    </w:p>
    <w:p w14:paraId="7AB1DD86">
      <w:pPr>
        <w:spacing w:before="87" w:line="329" w:lineRule="auto"/>
        <w:ind w:firstLine="5"/>
        <w:jc w:val="both"/>
        <w:rPr>
          <w:rFonts w:hint="eastAsia" w:ascii="Times New Roman" w:hAnsi="Times New Roman" w:eastAsia="Times New Roman" w:cs="Times New Roman"/>
          <w:sz w:val="30"/>
          <w:szCs w:val="30"/>
        </w:rPr>
      </w:pPr>
    </w:p>
    <w:p w14:paraId="4105CB8F">
      <w:pPr>
        <w:pStyle w:val="11"/>
        <w:widowControl/>
      </w:pPr>
      <w:r>
        <w:t>HAVING heard what he hath alleged against the means which we employ, let us now see how he defends and confirms his own.</w:t>
      </w:r>
    </w:p>
    <w:p w14:paraId="6AF0D7D2">
      <w:pPr>
        <w:pStyle w:val="11"/>
        <w:widowControl/>
      </w:pPr>
      <w:r>
        <w:t>我们既已听过祂（he）针对我们所使用的方法所声称（alleged）的一切，现在让我们看看祂（he）如何辩护和证实（confirms）祂（his）自己的方法。</w:t>
      </w:r>
    </w:p>
    <w:p w14:paraId="552F04AD">
      <w:pPr>
        <w:spacing w:before="87" w:line="329" w:lineRule="auto"/>
        <w:ind w:firstLine="5"/>
        <w:jc w:val="both"/>
        <w:rPr>
          <w:rFonts w:hint="eastAsia" w:ascii="Times New Roman" w:hAnsi="Times New Roman" w:eastAsia="Times New Roman" w:cs="Times New Roman"/>
          <w:sz w:val="30"/>
          <w:szCs w:val="30"/>
        </w:rPr>
      </w:pPr>
    </w:p>
    <w:p w14:paraId="24754072">
      <w:pPr>
        <w:pStyle w:val="11"/>
        <w:widowControl/>
      </w:pPr>
      <w:r>
        <w:t>Stapleton, then, Lib. II., proposes four means.</w:t>
      </w:r>
    </w:p>
    <w:p w14:paraId="1702FE08">
      <w:pPr>
        <w:pStyle w:val="11"/>
        <w:widowControl/>
      </w:pPr>
      <w:r>
        <w:t>那么，斯塔普尔顿（Stapleton），第 II 卷，提出了四个方法。</w:t>
      </w:r>
    </w:p>
    <w:p w14:paraId="223ABA10">
      <w:pPr>
        <w:spacing w:before="87" w:line="329" w:lineRule="auto"/>
        <w:ind w:firstLine="5"/>
        <w:jc w:val="both"/>
        <w:rPr>
          <w:rFonts w:hint="eastAsia" w:ascii="Times New Roman" w:hAnsi="Times New Roman" w:eastAsia="Times New Roman" w:cs="Times New Roman"/>
          <w:sz w:val="30"/>
          <w:szCs w:val="30"/>
        </w:rPr>
      </w:pPr>
    </w:p>
    <w:p w14:paraId="073A77F8">
      <w:pPr>
        <w:pStyle w:val="11"/>
        <w:widowControl/>
      </w:pPr>
      <w:r>
        <w:t>The first is, the rule of faith, c. 1 and 3; the second, the practice of the church, c. 4; the third, the unanimous interpretation of the fathers, c. 5; the fourth, the interpretation prescribed and decreed by councils, c. 6.</w:t>
      </w:r>
    </w:p>
    <w:p w14:paraId="3724B5BD">
      <w:pPr>
        <w:pStyle w:val="11"/>
        <w:widowControl/>
      </w:pPr>
      <w:r>
        <w:t>第一个是信仰的规则，第 1 和 3 章；第二个是教会的实践，第 4 章；第三个是教父一致的解释（unanimous interpretation），第 5 章；第四个是会议规定和裁定（decreed）的解释，第 6 章。</w:t>
      </w:r>
    </w:p>
    <w:p w14:paraId="1D38286E">
      <w:pPr>
        <w:spacing w:before="87" w:line="329" w:lineRule="auto"/>
        <w:ind w:firstLine="5"/>
        <w:jc w:val="both"/>
        <w:rPr>
          <w:rFonts w:hint="eastAsia" w:ascii="Times New Roman" w:hAnsi="Times New Roman" w:eastAsia="Times New Roman" w:cs="Times New Roman"/>
          <w:sz w:val="30"/>
          <w:szCs w:val="30"/>
        </w:rPr>
      </w:pPr>
    </w:p>
    <w:p w14:paraId="2D03F05C">
      <w:pPr>
        <w:pStyle w:val="11"/>
        <w:widowControl/>
      </w:pPr>
      <w:r>
        <w:t>These he pronounces to be the only certain and authentic means.</w:t>
      </w:r>
    </w:p>
    <w:p w14:paraId="536D102E">
      <w:pPr>
        <w:pStyle w:val="11"/>
        <w:widowControl/>
      </w:pPr>
      <w:r>
        <w:t>祂（he）宣称这些是唯一确定和真实可靠的方法。</w:t>
      </w:r>
    </w:p>
    <w:p w14:paraId="1F512D03">
      <w:pPr>
        <w:spacing w:before="87" w:line="329" w:lineRule="auto"/>
        <w:ind w:firstLine="5"/>
        <w:jc w:val="both"/>
        <w:rPr>
          <w:rFonts w:hint="eastAsia" w:ascii="Times New Roman" w:hAnsi="Times New Roman" w:eastAsia="Times New Roman" w:cs="Times New Roman"/>
          <w:sz w:val="30"/>
          <w:szCs w:val="30"/>
        </w:rPr>
      </w:pPr>
    </w:p>
    <w:p w14:paraId="194579FF">
      <w:pPr>
        <w:pStyle w:val="11"/>
        <w:widowControl/>
      </w:pPr>
      <w:r>
        <w:t>Here you perceive that there is no express mention of the pope, which I know not whether to ascribe to forgetfulness or to design.</w:t>
      </w:r>
    </w:p>
    <w:p w14:paraId="4C2D21CA">
      <w:pPr>
        <w:pStyle w:val="11"/>
        <w:widowControl/>
      </w:pPr>
      <w:r>
        <w:t>在这里你们察觉到没有明确提及教皇，我不知道是应该归因于遗忘还是设计。</w:t>
      </w:r>
    </w:p>
    <w:p w14:paraId="15D2F9FC">
      <w:pPr>
        <w:spacing w:before="87" w:line="329" w:lineRule="auto"/>
        <w:ind w:firstLine="5"/>
        <w:jc w:val="both"/>
        <w:rPr>
          <w:rFonts w:hint="eastAsia" w:ascii="Times New Roman" w:hAnsi="Times New Roman" w:eastAsia="Times New Roman" w:cs="Times New Roman"/>
          <w:sz w:val="30"/>
          <w:szCs w:val="30"/>
        </w:rPr>
      </w:pPr>
    </w:p>
    <w:p w14:paraId="4188677D">
      <w:pPr>
        <w:pStyle w:val="11"/>
        <w:widowControl/>
      </w:pPr>
      <w:r>
        <w:t>I suspect that either the reason is, that the pope is implied in all these means, (for the rule of faith is that which the pope approves; the practice of the church that which the pope observes; the exposition of the fathers that which the pope follows; the definition of councils that which the pope confirms;) or that these are mere means, while the pope is the judge who forms his judgment by them.</w:t>
      </w:r>
    </w:p>
    <w:p w14:paraId="35556859">
      <w:pPr>
        <w:pStyle w:val="11"/>
        <w:widowControl/>
      </w:pPr>
      <w:r>
        <w:t>我怀疑原因要么是，教皇暗示在所有这些方法中，（因为信仰的规则是教皇所批准的；教会的实践是教皇所遵守的；教父的解释是教皇所遵循的；会议的定义是教皇所确认的；）要么是这些是纯粹的方法，而教皇是借着它们形成判断的裁判者。</w:t>
      </w:r>
    </w:p>
    <w:p w14:paraId="78F75924">
      <w:pPr>
        <w:spacing w:before="87" w:line="329" w:lineRule="auto"/>
        <w:ind w:firstLine="5"/>
        <w:jc w:val="both"/>
        <w:rPr>
          <w:rFonts w:hint="eastAsia" w:ascii="Times New Roman" w:hAnsi="Times New Roman" w:eastAsia="Times New Roman" w:cs="Times New Roman"/>
          <w:sz w:val="30"/>
          <w:szCs w:val="30"/>
        </w:rPr>
      </w:pPr>
    </w:p>
    <w:p w14:paraId="03A7DAEB">
      <w:pPr>
        <w:pStyle w:val="11"/>
        <w:widowControl/>
      </w:pPr>
      <w:r>
        <w:t>Thus Stapleton seems here to overturn the position maintained by Bellarmine and Stapleton himself elsewhere, which attributes a judicial and definitive authority to the practice of the church.</w:t>
      </w:r>
    </w:p>
    <w:p w14:paraId="082E18AA">
      <w:pPr>
        <w:pStyle w:val="11"/>
        <w:widowControl/>
      </w:pPr>
      <w:r>
        <w:t>因此，斯塔普尔顿（Stapleton）在这里似乎推翻了贝拉明（Bellarmine）和斯塔普尔顿（Stapleton）自己在他处所坚持的立场，那个立场将裁判和确定的权威归于教会的实践。</w:t>
      </w:r>
    </w:p>
    <w:p w14:paraId="6798C3C7">
      <w:pPr>
        <w:spacing w:before="87" w:line="329" w:lineRule="auto"/>
        <w:ind w:firstLine="5"/>
        <w:jc w:val="both"/>
        <w:rPr>
          <w:rFonts w:hint="eastAsia" w:ascii="Times New Roman" w:hAnsi="Times New Roman" w:eastAsia="Times New Roman" w:cs="Times New Roman"/>
          <w:sz w:val="30"/>
          <w:szCs w:val="30"/>
        </w:rPr>
      </w:pPr>
    </w:p>
    <w:p w14:paraId="112FA266">
      <w:pPr>
        <w:pStyle w:val="11"/>
        <w:widowControl/>
      </w:pPr>
      <w:r>
        <w:t>For if there are means of interpreting scripture, then the supreme judicial authority resides not in them, but in the scriptures; and if the pope himself be understood to be included in these means, then he disowns this authority as his, and gives it to the scriptures.</w:t>
      </w:r>
    </w:p>
    <w:p w14:paraId="37C024A4">
      <w:pPr>
        <w:pStyle w:val="11"/>
        <w:widowControl/>
      </w:pPr>
      <w:r>
        <w:t>因为如果存在解释圣经的方法，那么最高的裁判权威就不在于它们，而在于圣经；而且如果教皇本人被理解为包含在这些方法中，那么祂（he）就否认这个权威是祂（his）的，而将它归于圣经。</w:t>
      </w:r>
    </w:p>
    <w:p w14:paraId="3EB7554A">
      <w:pPr>
        <w:spacing w:before="87" w:line="329" w:lineRule="auto"/>
        <w:ind w:firstLine="5"/>
        <w:jc w:val="both"/>
        <w:rPr>
          <w:rFonts w:hint="eastAsia" w:ascii="Times New Roman" w:hAnsi="Times New Roman" w:eastAsia="Times New Roman" w:cs="Times New Roman"/>
          <w:sz w:val="30"/>
          <w:szCs w:val="30"/>
        </w:rPr>
      </w:pPr>
    </w:p>
    <w:p w14:paraId="3B1DD497">
      <w:pPr>
        <w:pStyle w:val="11"/>
        <w:widowControl/>
      </w:pPr>
      <w:r>
        <w:t>We have already spoken of Stapleton’s three latter means, and intend to speak again in the proper place.</w:t>
      </w:r>
    </w:p>
    <w:p w14:paraId="3B71A340">
      <w:pPr>
        <w:pStyle w:val="11"/>
        <w:widowControl/>
      </w:pPr>
      <w:r>
        <w:t>我们已经讨论了斯塔普尔顿（Stapleton）后三个方法，并打算在恰当的地方再次讨论。</w:t>
      </w:r>
    </w:p>
    <w:p w14:paraId="3C5ADCB5">
      <w:pPr>
        <w:spacing w:before="87" w:line="329" w:lineRule="auto"/>
        <w:ind w:firstLine="5"/>
        <w:jc w:val="both"/>
        <w:rPr>
          <w:rFonts w:hint="eastAsia" w:ascii="Times New Roman" w:hAnsi="Times New Roman" w:eastAsia="Times New Roman" w:cs="Times New Roman"/>
          <w:sz w:val="30"/>
          <w:szCs w:val="30"/>
        </w:rPr>
      </w:pPr>
    </w:p>
    <w:p w14:paraId="4DEAAF0A">
      <w:pPr>
        <w:pStyle w:val="11"/>
        <w:widowControl/>
      </w:pPr>
      <w:r>
        <w:t>Let us now consider the rule of faith whereof he boasts.</w:t>
      </w:r>
    </w:p>
    <w:p w14:paraId="5CA434D9">
      <w:pPr>
        <w:pStyle w:val="11"/>
        <w:widowControl/>
      </w:pPr>
      <w:r>
        <w:t>现在让我们来考量祂（he）所夸耀的信仰的规则。</w:t>
      </w:r>
    </w:p>
    <w:p w14:paraId="7AEDE04B">
      <w:pPr>
        <w:spacing w:before="87" w:line="329" w:lineRule="auto"/>
        <w:ind w:firstLine="5"/>
        <w:jc w:val="both"/>
        <w:rPr>
          <w:rFonts w:hint="eastAsia" w:ascii="Times New Roman" w:hAnsi="Times New Roman" w:eastAsia="Times New Roman" w:cs="Times New Roman"/>
          <w:sz w:val="30"/>
          <w:szCs w:val="30"/>
        </w:rPr>
      </w:pPr>
    </w:p>
    <w:p w14:paraId="2E9E388C">
      <w:pPr>
        <w:pStyle w:val="11"/>
        <w:widowControl/>
      </w:pPr>
      <w:r>
        <w:t>What rule, then, does he mean?</w:t>
      </w:r>
    </w:p>
    <w:p w14:paraId="5451170A">
      <w:pPr>
        <w:pStyle w:val="11"/>
        <w:widowControl/>
      </w:pPr>
      <w:r>
        <w:t>那么，祂（he）指的是什么规则呢？</w:t>
      </w:r>
    </w:p>
    <w:p w14:paraId="491F721E">
      <w:pPr>
        <w:spacing w:before="87" w:line="329" w:lineRule="auto"/>
        <w:ind w:firstLine="5"/>
        <w:jc w:val="both"/>
        <w:rPr>
          <w:rFonts w:hint="eastAsia" w:ascii="Times New Roman" w:hAnsi="Times New Roman" w:eastAsia="Times New Roman" w:cs="Times New Roman"/>
          <w:sz w:val="30"/>
          <w:szCs w:val="30"/>
        </w:rPr>
      </w:pPr>
    </w:p>
    <w:p w14:paraId="68CD872F">
      <w:pPr>
        <w:pStyle w:val="11"/>
        <w:widowControl/>
      </w:pPr>
      <w:r>
        <w:t>If the scripture, we gladly recognize it as the interpreter.</w:t>
      </w:r>
    </w:p>
    <w:p w14:paraId="4F5885F5">
      <w:pPr>
        <w:pStyle w:val="11"/>
        <w:widowControl/>
      </w:pPr>
      <w:r>
        <w:t>如果是圣经，我们欣然承认（recognize）它是解释者。</w:t>
      </w:r>
    </w:p>
    <w:p w14:paraId="2DFB9A36">
      <w:pPr>
        <w:spacing w:before="87" w:line="329" w:lineRule="auto"/>
        <w:ind w:firstLine="5"/>
        <w:jc w:val="both"/>
        <w:rPr>
          <w:rFonts w:hint="eastAsia" w:ascii="Times New Roman" w:hAnsi="Times New Roman" w:eastAsia="Times New Roman" w:cs="Times New Roman"/>
          <w:sz w:val="30"/>
          <w:szCs w:val="30"/>
        </w:rPr>
      </w:pPr>
    </w:p>
    <w:p w14:paraId="1C2AE7A4">
      <w:pPr>
        <w:pStyle w:val="11"/>
        <w:widowControl/>
      </w:pPr>
      <w:r>
        <w:t>And, assuredly, the rule of faith is either the scripture itself, or the sum and epitome and ascertained sense of scripture, not any thing beside or beyond the scripture; and so the fathers thought when they mentioned the rule of faith.</w:t>
      </w:r>
    </w:p>
    <w:p w14:paraId="71C2C786">
      <w:pPr>
        <w:pStyle w:val="11"/>
        <w:widowControl/>
      </w:pPr>
      <w:r>
        <w:t>而且，可以肯定的是，信仰的规则要么是圣经本身，要么是圣经的总结、缩影（epitome）和确定的意义，而不是圣经之外的任何事物；当教父们提到信仰的规则时，他们也是这样思想的。</w:t>
      </w:r>
    </w:p>
    <w:p w14:paraId="28AE482C">
      <w:pPr>
        <w:spacing w:before="87" w:line="329" w:lineRule="auto"/>
        <w:ind w:firstLine="5"/>
        <w:jc w:val="both"/>
        <w:rPr>
          <w:rFonts w:hint="eastAsia" w:ascii="Times New Roman" w:hAnsi="Times New Roman" w:eastAsia="Times New Roman" w:cs="Times New Roman"/>
          <w:sz w:val="30"/>
          <w:szCs w:val="30"/>
        </w:rPr>
      </w:pPr>
    </w:p>
    <w:p w14:paraId="16B03821">
      <w:pPr>
        <w:pStyle w:val="11"/>
        <w:widowControl/>
      </w:pPr>
      <w:r>
        <w:t>Tertullian, in his book de Virginibus Velandis, thus explains that rule: “The rule of faith,” says he, “is but one, immoveable and incapable of reformation, that is, the rule of believing in one God almighty, the Maker of the world, and in his Son Jesus Christ, who was born of the virgin Mary, crucified under Pontius Pilate, rose again from the dead on the third day, was taken up into heaven, and is now sitting at the right hand of the Father, and will come to judge the quick and the dead by means of the resurrection also of the flesh1.”</w:t>
      </w:r>
    </w:p>
    <w:p w14:paraId="2028859B">
      <w:pPr>
        <w:pStyle w:val="11"/>
        <w:widowControl/>
      </w:pPr>
      <w:r>
        <w:t>特土良（Tertullian）在祂（his）的著作《论童贞女的蒙头》（de Virginibus Velandis）中，如此解释那规则：“信仰的规则，”祂（he）说，“是唯一的（but one），不可动摇的（immoveable），且无法改革的（incapable of reformation），那就是，相信一位全能的上帝（God almighty），世界的创造者，以及祂（his）的儿子耶稣基督，祂（who）由童贞女马利亚所生，在本丢·彼拉多（Pontius Pilate）手下被钉十字架，第三天从死人中复活，被接到（taken up into）天上，现在坐在父的右边，并借着肉体的复活，将来要来审判活人（quick）和死人（dead）。”</w:t>
      </w:r>
    </w:p>
    <w:p w14:paraId="21DD5004">
      <w:pPr>
        <w:spacing w:before="87" w:line="329" w:lineRule="auto"/>
        <w:ind w:firstLine="5"/>
        <w:jc w:val="both"/>
        <w:rPr>
          <w:rFonts w:hint="eastAsia" w:ascii="Times New Roman" w:hAnsi="Times New Roman" w:eastAsia="Times New Roman" w:cs="Times New Roman"/>
          <w:sz w:val="30"/>
          <w:szCs w:val="30"/>
        </w:rPr>
      </w:pPr>
    </w:p>
    <w:p w14:paraId="521D6F68">
      <w:pPr>
        <w:pStyle w:val="11"/>
        <w:widowControl/>
      </w:pPr>
      <w:r>
        <w:t>And this he calls also the law of faith.</w:t>
      </w:r>
    </w:p>
    <w:p w14:paraId="1CCAF81D">
      <w:pPr>
        <w:pStyle w:val="11"/>
        <w:widowControl/>
      </w:pPr>
      <w:r>
        <w:t>祂（he）也将此称为信仰的法律。</w:t>
      </w:r>
    </w:p>
    <w:p w14:paraId="48AB523D">
      <w:pPr>
        <w:spacing w:before="87" w:line="329" w:lineRule="auto"/>
        <w:ind w:firstLine="5"/>
        <w:jc w:val="both"/>
        <w:rPr>
          <w:rFonts w:hint="eastAsia" w:ascii="Times New Roman" w:hAnsi="Times New Roman" w:eastAsia="Times New Roman" w:cs="Times New Roman"/>
          <w:sz w:val="30"/>
          <w:szCs w:val="30"/>
        </w:rPr>
      </w:pPr>
    </w:p>
    <w:p w14:paraId="7C5977E7">
      <w:pPr>
        <w:pStyle w:val="11"/>
        <w:widowControl/>
      </w:pPr>
      <w:r>
        <w:t>So Augustine, in his Enchiridion, c. 56: “Unless the Holy Ghost were God, he would not be placed before the church in the rule of faith2.”</w:t>
      </w:r>
    </w:p>
    <w:p w14:paraId="0FDC659D">
      <w:pPr>
        <w:pStyle w:val="11"/>
        <w:widowControl/>
      </w:pPr>
      <w:r>
        <w:t>奥古斯丁（Augustine）在祂（his）的《手册》（Enchiridion）第 56 章中也是如此：“除非圣灵是上帝，否则祂（he）就不会在信仰的规则中被置于教会之前。”</w:t>
      </w:r>
    </w:p>
    <w:p w14:paraId="7F0D5392">
      <w:pPr>
        <w:spacing w:before="87" w:line="329" w:lineRule="auto"/>
        <w:ind w:firstLine="5"/>
        <w:jc w:val="both"/>
        <w:rPr>
          <w:rFonts w:hint="eastAsia" w:ascii="Times New Roman" w:hAnsi="Times New Roman" w:eastAsia="Times New Roman" w:cs="Times New Roman"/>
          <w:sz w:val="30"/>
          <w:szCs w:val="30"/>
        </w:rPr>
      </w:pPr>
    </w:p>
    <w:p w14:paraId="2688965B">
      <w:pPr>
        <w:pStyle w:val="11"/>
        <w:widowControl/>
      </w:pPr>
      <w:r>
        <w:t>Gerson, upon Communion in both Kinds, understands the scripture by the rule of faith, when he says: “Holy scripture is the rule of faith, against which, when rightly understood, no human authority may be admitted3.”</w:t>
      </w:r>
    </w:p>
    <w:p w14:paraId="00935F8B">
      <w:pPr>
        <w:pStyle w:val="11"/>
        <w:widowControl/>
      </w:pPr>
      <w:r>
        <w:t>格森（Gerson）在《论领受两样的圣餐》（upon Communion in both Kinds）中，祂（he）说：“神圣的圣经是信仰的规则，正确理解它，任何人的权威都不可接受（admitted）”，祂（he）将圣经理解为信仰的规则。</w:t>
      </w:r>
    </w:p>
    <w:p w14:paraId="207B636F">
      <w:pPr>
        <w:pStyle w:val="11"/>
        <w:widowControl/>
      </w:pPr>
      <w:r>
        <w:t>We always appeal to this rule, and it is this which our adversaries fear and shun.</w:t>
      </w:r>
    </w:p>
    <w:p w14:paraId="11471C5C">
      <w:pPr>
        <w:pStyle w:val="11"/>
        <w:widowControl/>
      </w:pPr>
      <w:r>
        <w:t>我们总是向这个规则上诉，这也是我们的反对者所惧怕和避开的。</w:t>
      </w:r>
    </w:p>
    <w:p w14:paraId="50795578">
      <w:pPr>
        <w:spacing w:before="87" w:line="329" w:lineRule="auto"/>
        <w:ind w:firstLine="5"/>
        <w:jc w:val="both"/>
        <w:rPr>
          <w:rFonts w:hint="eastAsia" w:ascii="Times New Roman" w:hAnsi="Times New Roman" w:eastAsia="Times New Roman" w:cs="Times New Roman"/>
          <w:sz w:val="30"/>
          <w:szCs w:val="30"/>
        </w:rPr>
      </w:pPr>
    </w:p>
    <w:p w14:paraId="2AD99B0C">
      <w:pPr>
        <w:pStyle w:val="11"/>
        <w:widowControl/>
      </w:pPr>
      <w:r>
        <w:t>Stapleton says, Lib. VII. c. 1, that the rule of faith is more extensive than the Creed, and denotes that doctrine which the apostles delivered to the churches, and which was publicly received by all, that is to say, all tradition written or unwritten.</w:t>
      </w:r>
    </w:p>
    <w:p w14:paraId="59266275">
      <w:pPr>
        <w:pStyle w:val="11"/>
        <w:widowControl/>
      </w:pPr>
      <w:r>
        <w:t>斯塔普尔顿（Stapleton）在第 VII 卷第 1 章中说，信仰的规则比《信经》（Creed）更广泛（extensive），它指的是使徒传给教会的、并被所有人公开接纳的教义，也就是说，所有写下来的或未写下来的传统。</w:t>
      </w:r>
    </w:p>
    <w:p w14:paraId="73E3CF24">
      <w:pPr>
        <w:spacing w:before="87" w:line="329" w:lineRule="auto"/>
        <w:ind w:firstLine="5"/>
        <w:jc w:val="both"/>
        <w:rPr>
          <w:rFonts w:hint="eastAsia" w:ascii="Times New Roman" w:hAnsi="Times New Roman" w:eastAsia="Times New Roman" w:cs="Times New Roman"/>
          <w:sz w:val="30"/>
          <w:szCs w:val="30"/>
        </w:rPr>
      </w:pPr>
    </w:p>
    <w:p w14:paraId="1BDB8249">
      <w:pPr>
        <w:pStyle w:val="11"/>
        <w:widowControl/>
      </w:pPr>
      <w:r>
        <w:t>We, however, make no account of those pretended traditions, and demand a known, open, clear, certain, immutable rule.</w:t>
      </w:r>
    </w:p>
    <w:p w14:paraId="403DEDCE">
      <w:pPr>
        <w:pStyle w:val="11"/>
        <w:widowControl/>
      </w:pPr>
      <w:r>
        <w:t>然而，我们不考虑（make no account of）那些声称（pretended）的传统，我们要求一个已知、公开、清晰、确定、不可改变的规则。</w:t>
      </w:r>
    </w:p>
    <w:p w14:paraId="737BDE10">
      <w:pPr>
        <w:spacing w:before="87" w:line="329" w:lineRule="auto"/>
        <w:ind w:firstLine="5"/>
        <w:jc w:val="both"/>
        <w:rPr>
          <w:rFonts w:hint="eastAsia" w:ascii="Times New Roman" w:hAnsi="Times New Roman" w:eastAsia="Times New Roman" w:cs="Times New Roman"/>
          <w:sz w:val="30"/>
          <w:szCs w:val="30"/>
        </w:rPr>
      </w:pPr>
    </w:p>
    <w:p w14:paraId="3A523187">
      <w:pPr>
        <w:pStyle w:val="11"/>
        <w:widowControl/>
      </w:pPr>
      <w:r>
        <w:t>The unwritten rule is uncertain, and known only to a few; whereupon we shall treat in the question next ensuing.</w:t>
      </w:r>
    </w:p>
    <w:p w14:paraId="1481B7B4">
      <w:pPr>
        <w:pStyle w:val="11"/>
        <w:widowControl/>
      </w:pPr>
      <w:r>
        <w:t>未写下来的规则是不确定的，只有少数人知道；我们将在接下来的问题中讨论这一点。</w:t>
      </w:r>
    </w:p>
    <w:p w14:paraId="6E26D65E">
      <w:pPr>
        <w:spacing w:before="87" w:line="329" w:lineRule="auto"/>
        <w:ind w:firstLine="5"/>
        <w:jc w:val="both"/>
        <w:rPr>
          <w:rFonts w:hint="eastAsia" w:ascii="Times New Roman" w:hAnsi="Times New Roman" w:eastAsia="Times New Roman" w:cs="Times New Roman"/>
          <w:sz w:val="30"/>
          <w:szCs w:val="30"/>
        </w:rPr>
      </w:pPr>
    </w:p>
    <w:p w14:paraId="2AFD1BBA">
      <w:pPr>
        <w:pStyle w:val="11"/>
        <w:widowControl/>
      </w:pPr>
      <w:r>
        <w:t>In the meanwhile, it is either repugnant to the scriptures, or not.</w:t>
      </w:r>
    </w:p>
    <w:p w14:paraId="31550E34">
      <w:pPr>
        <w:pStyle w:val="11"/>
        <w:widowControl/>
      </w:pPr>
      <w:r>
        <w:t>与此同时，它要么与圣经相悖（repugnant to），要么不相悖。</w:t>
      </w:r>
    </w:p>
    <w:p w14:paraId="0021BF2E">
      <w:pPr>
        <w:spacing w:before="87" w:line="329" w:lineRule="auto"/>
        <w:ind w:firstLine="5"/>
        <w:jc w:val="both"/>
        <w:rPr>
          <w:rFonts w:hint="eastAsia" w:ascii="Times New Roman" w:hAnsi="Times New Roman" w:eastAsia="Times New Roman" w:cs="Times New Roman"/>
          <w:sz w:val="30"/>
          <w:szCs w:val="30"/>
        </w:rPr>
      </w:pPr>
    </w:p>
    <w:p w14:paraId="7B3323C6">
      <w:pPr>
        <w:pStyle w:val="11"/>
        <w:widowControl/>
      </w:pPr>
      <w:r>
        <w:t>If it be repugnant, it is to be rejected without hesitation: if it agree, that must be perceived and judged of by the scriptures.</w:t>
      </w:r>
    </w:p>
    <w:p w14:paraId="65520576">
      <w:pPr>
        <w:pStyle w:val="11"/>
        <w:widowControl/>
      </w:pPr>
      <w:r>
        <w:t>如果相悖，就必须毫不犹豫地拒绝：如果一致，那必须由圣经来察觉和判断。</w:t>
      </w:r>
    </w:p>
    <w:p w14:paraId="38B9FB28">
      <w:pPr>
        <w:spacing w:before="87" w:line="329" w:lineRule="auto"/>
        <w:ind w:firstLine="5"/>
        <w:jc w:val="both"/>
        <w:rPr>
          <w:rFonts w:hint="eastAsia" w:ascii="Times New Roman" w:hAnsi="Times New Roman" w:eastAsia="Times New Roman" w:cs="Times New Roman"/>
          <w:sz w:val="30"/>
          <w:szCs w:val="30"/>
        </w:rPr>
      </w:pPr>
    </w:p>
    <w:p w14:paraId="2C14D30F">
      <w:pPr>
        <w:pStyle w:val="11"/>
        <w:widowControl/>
      </w:pPr>
      <w:r>
        <w:t>Since, therefore, the scriptures are the line and measure for judging things unwritten, unwritten traditions cannot be the rule of interpreting scripture.</w:t>
      </w:r>
    </w:p>
    <w:p w14:paraId="49C5E4A5">
      <w:pPr>
        <w:pStyle w:val="11"/>
        <w:widowControl/>
      </w:pPr>
      <w:r>
        <w:t>因此，既然圣经是判断未写下来的事物的标准（line and measure），未写下来的传统就不能是解释圣经的规则。</w:t>
      </w:r>
    </w:p>
    <w:p w14:paraId="7C30E5F3">
      <w:pPr>
        <w:spacing w:before="87" w:line="329" w:lineRule="auto"/>
        <w:ind w:firstLine="5"/>
        <w:jc w:val="both"/>
        <w:rPr>
          <w:rFonts w:hint="eastAsia" w:ascii="Times New Roman" w:hAnsi="Times New Roman" w:eastAsia="Times New Roman" w:cs="Times New Roman"/>
          <w:sz w:val="30"/>
          <w:szCs w:val="30"/>
        </w:rPr>
      </w:pPr>
    </w:p>
    <w:p w14:paraId="46ACEA00">
      <w:pPr>
        <w:pStyle w:val="11"/>
        <w:widowControl/>
      </w:pPr>
      <w:r>
        <w:t>Stapleton, however, contends that his unwritten rule is that analogy of which the apostle speaks, Romans 12.4, the measure of the rule mentioned in 2 Corinthians 10.5, and the rule, Galatians 66, and Philippians 3.7</w:t>
      </w:r>
    </w:p>
    <w:p w14:paraId="71DB8C48">
      <w:pPr>
        <w:pStyle w:val="11"/>
        <w:widowControl/>
      </w:pPr>
      <w:r>
        <w:t>然而，斯塔普尔顿（Stapleton）坚持认为祂（his）未写下来的规则是使徒在罗马书 12:6 中所说的类比（analogy）、哥林多后书 10:13 中提到的规则的尺度（measure of the rule），以及加拉太书 6:16 和腓立比书 3:16 中的规则。</w:t>
      </w:r>
    </w:p>
    <w:p w14:paraId="68087840">
      <w:pPr>
        <w:spacing w:before="87" w:line="329" w:lineRule="auto"/>
        <w:ind w:firstLine="5"/>
        <w:jc w:val="both"/>
        <w:rPr>
          <w:rFonts w:hint="eastAsia" w:ascii="Times New Roman" w:hAnsi="Times New Roman" w:eastAsia="Times New Roman" w:cs="Times New Roman"/>
          <w:sz w:val="30"/>
          <w:szCs w:val="30"/>
        </w:rPr>
      </w:pPr>
    </w:p>
    <w:p w14:paraId="07339328">
      <w:pPr>
        <w:pStyle w:val="11"/>
        <w:widowControl/>
      </w:pPr>
      <w:r>
        <w:t>But it is manifest, that it is not that popish rule of ecclesiastical tradition that is meant by the apostle, but the sense and force of the apostolic preaching, which they afterwards set forth plainly and copiously in written documents, and handed down to the perpetual memory of all generations.</w:t>
      </w:r>
    </w:p>
    <w:p w14:paraId="512A4312">
      <w:pPr>
        <w:pStyle w:val="11"/>
        <w:widowControl/>
      </w:pPr>
      <w:r>
        <w:t>但是很明显，使徒所指的不是那种天主教（popish）教会传统（ecclesiastical tradition）的规则，而是使徒传道的意义和力量，他们后来在书面文件（written documents）中清楚而丰富地阐述（copiously）了这一点，并流传（handed down）给所有世代永远记念。</w:t>
      </w:r>
    </w:p>
    <w:p w14:paraId="36696B05">
      <w:pPr>
        <w:spacing w:before="87" w:line="329" w:lineRule="auto"/>
        <w:ind w:firstLine="5"/>
        <w:jc w:val="both"/>
        <w:rPr>
          <w:rFonts w:hint="eastAsia" w:ascii="Times New Roman" w:hAnsi="Times New Roman" w:eastAsia="Times New Roman" w:cs="Times New Roman"/>
          <w:sz w:val="30"/>
          <w:szCs w:val="30"/>
        </w:rPr>
      </w:pPr>
    </w:p>
    <w:p w14:paraId="0C653D00">
      <w:pPr>
        <w:pStyle w:val="11"/>
        <w:widowControl/>
      </w:pPr>
      <w:r>
        <w:t>Stapleton, Lib. II. c. 3, enumerates many testimonies from Augustine to commend his fictitious rule of faith: but, if we sift them each thoroughly, it will be plain that such a rule as they dream of never entered into the head of Augustine.</w:t>
      </w:r>
    </w:p>
    <w:p w14:paraId="4285EA30">
      <w:pPr>
        <w:pStyle w:val="11"/>
        <w:widowControl/>
      </w:pPr>
      <w:r>
        <w:t>斯塔普尔顿（Stapleton），第 II 卷第 3 章，列举了许多奥古斯丁（Augustine）的见证来赞扬（commend）祂（his）虚构的（fictitious）信仰规则：但是，如果我们彻底筛选（sift）它们每一个，就会清楚地发现他们所梦想的这种规则从未进入奥古斯丁（Augustine）的头脑。</w:t>
      </w:r>
    </w:p>
    <w:p w14:paraId="22194BAA">
      <w:pPr>
        <w:spacing w:before="87" w:line="329" w:lineRule="auto"/>
        <w:ind w:firstLine="5"/>
        <w:jc w:val="both"/>
        <w:rPr>
          <w:rFonts w:hint="eastAsia" w:ascii="Times New Roman" w:hAnsi="Times New Roman" w:eastAsia="Times New Roman" w:cs="Times New Roman"/>
          <w:sz w:val="30"/>
          <w:szCs w:val="30"/>
        </w:rPr>
      </w:pPr>
    </w:p>
    <w:p w14:paraId="5B23802E">
      <w:pPr>
        <w:pStyle w:val="11"/>
        <w:widowControl/>
      </w:pPr>
      <w:r>
        <w:t>The rule of Augustine is no other than a profession of religion, agreeing in all respects with the scriptures; nor does Augustine acknowledge any rule save that which the sound and catholic doctrine of the scriptures embraces, and nowhere desiderates these unwritten rules of the papists.</w:t>
      </w:r>
    </w:p>
    <w:p w14:paraId="5D4A8461">
      <w:pPr>
        <w:pStyle w:val="11"/>
        <w:widowControl/>
      </w:pPr>
      <w:r>
        <w:t>奥古斯丁（Augustine）的规则不过是与圣经在所有方面都一致的信仰的宣称（profession of religion）；而且奥古斯丁（Augustine）不承认任何规则，除了那为圣经健全（sound）和大公的教义所包含的，并且祂（he）从未希求（desiderates）天主教徒的这些未写下来的规则。</w:t>
      </w:r>
    </w:p>
    <w:p w14:paraId="55AD3D28">
      <w:pPr>
        <w:spacing w:before="87" w:line="329" w:lineRule="auto"/>
        <w:ind w:firstLine="5"/>
        <w:jc w:val="both"/>
        <w:rPr>
          <w:rFonts w:hint="eastAsia" w:ascii="Times New Roman" w:hAnsi="Times New Roman" w:eastAsia="Times New Roman" w:cs="Times New Roman"/>
          <w:sz w:val="30"/>
          <w:szCs w:val="30"/>
        </w:rPr>
      </w:pPr>
    </w:p>
    <w:p w14:paraId="3D18BD84">
      <w:pPr>
        <w:pStyle w:val="11"/>
        <w:widowControl/>
      </w:pPr>
      <w:r>
        <w:t>So in his imperfect work upon Genesis ad literam, c. 1, he expounds the catholic faith; where (says Stapleton) he comprises in the rule of the catholic faith not only those things which are laid down in the Creed, but many others which the church had recently defmed against the Manicheans and Pelagians.</w:t>
      </w:r>
    </w:p>
    <w:p w14:paraId="2CA4792B">
      <w:pPr>
        <w:pStyle w:val="11"/>
        <w:widowControl/>
      </w:pPr>
      <w:r>
        <w:t>因此，在祂（his）未完成的著作《论创世记的字面意义》（Genesis ad literam, c. 1）中，祂（he）解释了大公信仰；在那里（斯塔普尔顿（Stapleton）说）祂（he）在天主教信仰的规则中包含了不仅在《信经》（Creed）中列出的那些事物，而且还有许多教会最近为了反对摩尼教徒（Manicheans）和伯拉纠派（Pelagians）所定义的（defmed）其他事物。</w:t>
      </w:r>
    </w:p>
    <w:p w14:paraId="6CF3180E">
      <w:pPr>
        <w:pStyle w:val="11"/>
        <w:widowControl/>
      </w:pPr>
      <w:r>
        <w:t>But Stapleton did not observe, that Augustine puts nothing in the rule of faith which is not contained in the scriptures.</w:t>
      </w:r>
    </w:p>
    <w:p w14:paraId="4D14206E">
      <w:pPr>
        <w:pStyle w:val="11"/>
        <w:widowControl/>
      </w:pPr>
      <w:r>
        <w:t>但是斯塔普尔顿（Stapleton）没有观察到，奥古斯丁（Augustine）在信仰的规则中没有放入任何不包含在圣经中的事物。</w:t>
      </w:r>
    </w:p>
    <w:p w14:paraId="7E4997AE">
      <w:pPr>
        <w:spacing w:before="87" w:line="329" w:lineRule="auto"/>
        <w:ind w:firstLine="5"/>
        <w:jc w:val="both"/>
        <w:rPr>
          <w:rFonts w:hint="eastAsia" w:ascii="Times New Roman" w:hAnsi="Times New Roman" w:eastAsia="Times New Roman" w:cs="Times New Roman"/>
          <w:sz w:val="30"/>
          <w:szCs w:val="30"/>
        </w:rPr>
      </w:pPr>
    </w:p>
    <w:p w14:paraId="209D0248">
      <w:pPr>
        <w:pStyle w:val="11"/>
        <w:widowControl/>
      </w:pPr>
      <w:r>
        <w:t>Whatever the church defined against the Manicheans or Pelagians, it took from no other source than the canonical scriptures; which were called canonical upon that very account, because they contain a certain necessary, perfect, and infallible rule of all faith and religion.</w:t>
      </w:r>
    </w:p>
    <w:p w14:paraId="19DA0A72">
      <w:pPr>
        <w:pStyle w:val="11"/>
        <w:widowControl/>
      </w:pPr>
      <w:r>
        <w:t>教会反对摩尼教徒（Manicheans）或伯拉纠派（Pelagians）所定义的任何事物，都取自正典圣经（canonical scriptures）之外的任何来源；它们之所以被称为正典，正是因为它们包含了一个确定、必要、完全和无误的信仰和宗教规则。</w:t>
      </w:r>
    </w:p>
    <w:p w14:paraId="4FFE5E4E">
      <w:pPr>
        <w:spacing w:before="87" w:line="329" w:lineRule="auto"/>
        <w:ind w:firstLine="5"/>
        <w:jc w:val="both"/>
        <w:rPr>
          <w:rFonts w:hint="eastAsia" w:ascii="Times New Roman" w:hAnsi="Times New Roman" w:eastAsia="Times New Roman" w:cs="Times New Roman"/>
          <w:sz w:val="30"/>
          <w:szCs w:val="30"/>
        </w:rPr>
      </w:pPr>
    </w:p>
    <w:p w14:paraId="679E488C">
      <w:pPr>
        <w:pStyle w:val="11"/>
        <w:widowControl/>
      </w:pPr>
      <w:r>
        <w:t>And although all things are not plainly and explicitly laid down in the Creed, which are of avail to the refutation of those heretics; yet the principles of that faith are delivered in the Creed, which is found more largely expounded in the scriptures.</w:t>
      </w:r>
    </w:p>
    <w:p w14:paraId="45AD5A52">
      <w:pPr>
        <w:pStyle w:val="11"/>
        <w:widowControl/>
      </w:pPr>
      <w:r>
        <w:t>虽然所有的事情都没有在《信经》（Creed）中清楚和明确地列出，这些是驳斥那些异端的有效之处；但是信仰的原则在《信经》中被传达，而这在圣经中有更详尽的阐述。</w:t>
      </w:r>
    </w:p>
    <w:p w14:paraId="635998FC">
      <w:pPr>
        <w:spacing w:before="87" w:line="329" w:lineRule="auto"/>
        <w:ind w:firstLine="5"/>
        <w:jc w:val="both"/>
        <w:rPr>
          <w:rFonts w:hint="eastAsia" w:ascii="Times New Roman" w:hAnsi="Times New Roman" w:eastAsia="Times New Roman" w:cs="Times New Roman"/>
          <w:sz w:val="30"/>
          <w:szCs w:val="30"/>
        </w:rPr>
      </w:pPr>
    </w:p>
    <w:p w14:paraId="119034E4">
      <w:pPr>
        <w:pStyle w:val="11"/>
        <w:widowControl/>
      </w:pPr>
      <w:r>
        <w:t>Indeed the first article of the Creed sufficiently refutes the Manicheans: for, if we believe in God, the Maker of heaven and earth and all creatures, then there is but one God, the Creator of the world, and not two gods, nor was the world made by an evil deity, as the Manicheans blasphemously taught.</w:t>
      </w:r>
    </w:p>
    <w:p w14:paraId="532C2835">
      <w:pPr>
        <w:pStyle w:val="11"/>
        <w:widowControl/>
      </w:pPr>
      <w:r>
        <w:t>事实上，《信经》（Creed）的第一条就足以驳斥摩尼教徒（Manicheans）：因为，如果我们相信上帝，天地和所有受造物的创造者，那么就只有一位上帝，世界的创造者，而不是两位神，世界也不是由一个邪恶的神所创造，正如摩尼教徒所亵渎（blasphemously）教导的那样。</w:t>
      </w:r>
    </w:p>
    <w:p w14:paraId="6D0CD2AC">
      <w:pPr>
        <w:spacing w:before="87" w:line="329" w:lineRule="auto"/>
        <w:ind w:firstLine="5"/>
        <w:jc w:val="both"/>
        <w:rPr>
          <w:rFonts w:hint="eastAsia" w:ascii="Times New Roman" w:hAnsi="Times New Roman" w:eastAsia="Times New Roman" w:cs="Times New Roman"/>
          <w:sz w:val="30"/>
          <w:szCs w:val="30"/>
        </w:rPr>
      </w:pPr>
    </w:p>
    <w:p w14:paraId="23961580">
      <w:pPr>
        <w:pStyle w:val="11"/>
        <w:widowControl/>
      </w:pPr>
      <w:r>
        <w:t>The article which teaches that Christ was conceived by the Holy Ghost of the virgin Mary condemns the Pelagians, who deny original sin: for if Christ were thus conceived and born, to escape being tainted with any spot of original sin, then it follows that the rest of mankind must be born universally infected by that sin: and the Creed, as understood and explained by the scriptures, refutes also the other Pelagian errors.</w:t>
      </w:r>
    </w:p>
    <w:p w14:paraId="6CD0A6D4">
      <w:pPr>
        <w:pStyle w:val="11"/>
        <w:widowControl/>
      </w:pPr>
      <w:r>
        <w:t>教导基督由圣灵从童贞女马利亚所感的条款（article）谴责了否认原罪的伯拉纠派（Pelagians）：因为如果基督是如此受孕和出生，是为了避免被任何原罪的污点（spot）所玷污（tainted with），那么由此推断，其余的人类在出生时必然普遍地被那罪所感染：而且《信经》，如被圣经所理解和解释的，也驳斥了其他的伯拉纠派错误。</w:t>
      </w:r>
    </w:p>
    <w:p w14:paraId="476F4697">
      <w:pPr>
        <w:spacing w:before="87" w:line="329" w:lineRule="auto"/>
        <w:ind w:firstLine="5"/>
        <w:jc w:val="both"/>
        <w:rPr>
          <w:rFonts w:hint="eastAsia" w:ascii="Times New Roman" w:hAnsi="Times New Roman" w:eastAsia="Times New Roman" w:cs="Times New Roman"/>
          <w:sz w:val="30"/>
          <w:szCs w:val="30"/>
        </w:rPr>
      </w:pPr>
    </w:p>
    <w:p w14:paraId="0351207C">
      <w:pPr>
        <w:pStyle w:val="11"/>
        <w:widowControl/>
      </w:pPr>
      <w:r>
        <w:t>But what are those many points, not set down in the Creed, which Augustine enumerates?</w:t>
      </w:r>
    </w:p>
    <w:p w14:paraId="65B885D2">
      <w:pPr>
        <w:pStyle w:val="11"/>
        <w:widowControl/>
      </w:pPr>
      <w:r>
        <w:t>但是奥古斯丁（Augustine）所列举的那些没有列在《信经》（Creed）中的许多观点是什么呢？</w:t>
      </w:r>
    </w:p>
    <w:p w14:paraId="2D52A6DF">
      <w:pPr>
        <w:spacing w:before="87" w:line="329" w:lineRule="auto"/>
        <w:ind w:firstLine="5"/>
        <w:jc w:val="both"/>
        <w:rPr>
          <w:rFonts w:hint="eastAsia" w:ascii="Times New Roman" w:hAnsi="Times New Roman" w:eastAsia="Times New Roman" w:cs="Times New Roman"/>
          <w:sz w:val="30"/>
          <w:szCs w:val="30"/>
        </w:rPr>
      </w:pPr>
    </w:p>
    <w:p w14:paraId="59835C12">
      <w:pPr>
        <w:pStyle w:val="11"/>
        <w:widowControl/>
      </w:pPr>
      <w:r>
        <w:t>Forsooth, he introduces some things concerning sin and the punishment of sin against the Pelagians, and concerning the creation of all things against the Manicheans.</w:t>
      </w:r>
    </w:p>
    <w:p w14:paraId="2850C689">
      <w:pPr>
        <w:pStyle w:val="11"/>
        <w:widowControl/>
      </w:pPr>
      <w:r>
        <w:t>当然，祂（he）引入了一些关于罪和反对伯拉纠派（Pelagians）的罪的惩罚的事物，以及反对摩尼教徒（Manicheans）的关于创造万物的事物。</w:t>
      </w:r>
    </w:p>
    <w:p w14:paraId="06E09434">
      <w:pPr>
        <w:spacing w:before="87" w:line="329" w:lineRule="auto"/>
        <w:ind w:firstLine="5"/>
        <w:jc w:val="both"/>
        <w:rPr>
          <w:rFonts w:hint="eastAsia" w:ascii="Times New Roman" w:hAnsi="Times New Roman" w:eastAsia="Times New Roman" w:cs="Times New Roman"/>
          <w:sz w:val="30"/>
          <w:szCs w:val="30"/>
        </w:rPr>
      </w:pPr>
    </w:p>
    <w:p w14:paraId="6D0E406B">
      <w:pPr>
        <w:pStyle w:val="11"/>
        <w:widowControl/>
      </w:pPr>
      <w:r>
        <w:t>Now these may be learned even from the Creed, and are most plainly delivered in the scriptures.</w:t>
      </w:r>
    </w:p>
    <w:p w14:paraId="23E1ACB5">
      <w:pPr>
        <w:pStyle w:val="11"/>
        <w:widowControl/>
      </w:pPr>
      <w:r>
        <w:t>现在，这些甚至可以从《信经》中学到，并在圣经中被最清楚地传达。</w:t>
      </w:r>
    </w:p>
    <w:p w14:paraId="36CF8DC3">
      <w:pPr>
        <w:spacing w:before="87" w:line="329" w:lineRule="auto"/>
        <w:ind w:firstLine="5"/>
        <w:jc w:val="both"/>
        <w:rPr>
          <w:rFonts w:hint="eastAsia" w:ascii="Times New Roman" w:hAnsi="Times New Roman" w:eastAsia="Times New Roman" w:cs="Times New Roman"/>
          <w:sz w:val="30"/>
          <w:szCs w:val="30"/>
        </w:rPr>
      </w:pPr>
    </w:p>
    <w:p w14:paraId="35378E52">
      <w:pPr>
        <w:pStyle w:val="11"/>
        <w:widowControl/>
      </w:pPr>
      <w:r>
        <w:t>Let Stapleton, if he can, produce even a single passage from Augustine, wherein he declares that the rule of faith contains any dogma which is not delivered in the scriptures.</w:t>
      </w:r>
    </w:p>
    <w:p w14:paraId="6E719C42">
      <w:pPr>
        <w:pStyle w:val="11"/>
        <w:widowControl/>
      </w:pPr>
      <w:r>
        <w:t>如果斯塔普尔顿（Stapleton）可以，让祂（he）从奥古斯丁（Augustine）那里引用哪怕一处经文，其中祂（he）宣告信仰的规则包含任何不是在圣经中所传达的教条（dogma）。</w:t>
      </w:r>
    </w:p>
    <w:p w14:paraId="69CE8736">
      <w:pPr>
        <w:spacing w:before="87" w:line="329" w:lineRule="auto"/>
        <w:ind w:firstLine="5"/>
        <w:jc w:val="both"/>
        <w:rPr>
          <w:rFonts w:hint="eastAsia" w:ascii="Times New Roman" w:hAnsi="Times New Roman" w:eastAsia="Times New Roman" w:cs="Times New Roman"/>
          <w:sz w:val="30"/>
          <w:szCs w:val="30"/>
        </w:rPr>
      </w:pPr>
    </w:p>
    <w:p w14:paraId="5580C798">
      <w:pPr>
        <w:pStyle w:val="11"/>
        <w:widowControl/>
      </w:pPr>
      <w:r>
        <w:t>For these testimonies which he hath produced make mention of no rule not circumscribed by the boundaries of scripture.</w:t>
      </w:r>
    </w:p>
    <w:p w14:paraId="43145B60">
      <w:pPr>
        <w:pStyle w:val="11"/>
        <w:widowControl/>
      </w:pPr>
      <w:r>
        <w:t>因为祂（he）所引用的这些见证没有提到任何不被圣经范围（boundaries）所限制的规则。</w:t>
      </w:r>
    </w:p>
    <w:p w14:paraId="0E0953F2">
      <w:pPr>
        <w:spacing w:before="87" w:line="329" w:lineRule="auto"/>
        <w:ind w:firstLine="5"/>
        <w:jc w:val="both"/>
        <w:rPr>
          <w:rFonts w:hint="eastAsia" w:ascii="Times New Roman" w:hAnsi="Times New Roman" w:eastAsia="Times New Roman" w:cs="Times New Roman"/>
          <w:sz w:val="30"/>
          <w:szCs w:val="30"/>
        </w:rPr>
      </w:pPr>
    </w:p>
    <w:p w14:paraId="2098E64F">
      <w:pPr>
        <w:pStyle w:val="11"/>
        <w:widowControl/>
      </w:pPr>
      <w:r>
        <w:t>The most stringent of all is that which is objected to us from the third Book of Christian Doctrine, c. 2, where Augustine writes, that “the rule of faith is learned from the plainer parts of scripture and the authority of the church8:” where note (says Stapleton), that the rule of faith is to be derived not from the scriptures alone, but also from the authority of the church.</w:t>
      </w:r>
    </w:p>
    <w:p w14:paraId="6B2AA579">
      <w:pPr>
        <w:pStyle w:val="11"/>
        <w:widowControl/>
      </w:pPr>
      <w:r>
        <w:t>最严格的（most stringent）是那从《基督教教义》（Christian Doctrine）第三卷第 2 章反对我们的，奥古斯丁（Augustine）在那里写道，“信仰的规则是从圣经更清楚的部分和教会的权威中学到的”：在那里注意（斯塔普尔顿（Stapleton）说），信仰的规则不仅要从圣经中得出，也要从教会的权威中得出。</w:t>
      </w:r>
    </w:p>
    <w:p w14:paraId="773D9418">
      <w:pPr>
        <w:spacing w:before="87" w:line="329" w:lineRule="auto"/>
        <w:ind w:firstLine="5"/>
        <w:jc w:val="both"/>
        <w:rPr>
          <w:rFonts w:hint="eastAsia" w:ascii="Times New Roman" w:hAnsi="Times New Roman" w:eastAsia="Times New Roman" w:cs="Times New Roman"/>
          <w:sz w:val="30"/>
          <w:szCs w:val="30"/>
        </w:rPr>
      </w:pPr>
    </w:p>
    <w:p w14:paraId="0F5C5A81">
      <w:pPr>
        <w:pStyle w:val="11"/>
        <w:widowControl/>
      </w:pPr>
      <w:r>
        <w:t>But Augustine does not attribute to the church the authority of determining or defining any thing beyond the scriptures, nor does he say that the rule of faith is to be drawn from the scriptures and the authority of the church; but he reminds the student of theology, that whenever he lights upon a passage which admits of an ambiguous stopping, he should consult that rule of faith which he hath learned from the plainer parts of scripture and the authority, that is, the teaching, of the church.</w:t>
      </w:r>
    </w:p>
    <w:p w14:paraId="088D2377">
      <w:pPr>
        <w:pStyle w:val="11"/>
        <w:widowControl/>
      </w:pPr>
      <w:r>
        <w:t>但是奥古斯丁（Augustine）没有将决定（determining）或定义任何超越圣经之事物的权威归于教会，祂（he）也没有说信仰的规则要从圣经和教会的权威中得出；而是祂（he）提醒神学学生，每当祂（he）遇到一个允许有模糊断句（ambiguous stopping）的经文时，祂（he）应该查阅祂（he）从圣经更清楚的部分和教会的权威，也就是教导，所学到的信仰规则。</w:t>
      </w:r>
    </w:p>
    <w:p w14:paraId="64AF4ED0">
      <w:pPr>
        <w:spacing w:before="87" w:line="329" w:lineRule="auto"/>
        <w:ind w:firstLine="5"/>
        <w:jc w:val="both"/>
        <w:rPr>
          <w:rFonts w:hint="eastAsia" w:ascii="Times New Roman" w:hAnsi="Times New Roman" w:eastAsia="Times New Roman" w:cs="Times New Roman"/>
          <w:sz w:val="30"/>
          <w:szCs w:val="30"/>
        </w:rPr>
      </w:pPr>
    </w:p>
    <w:p w14:paraId="22687C9E">
      <w:pPr>
        <w:pStyle w:val="11"/>
        <w:widowControl/>
      </w:pPr>
      <w:r>
        <w:t>Not that we are to deem the Church’s authority absolute, but that the church leads us by her voice and guidance, and protects us by her authority from the craft of heretics.</w:t>
      </w:r>
    </w:p>
    <w:p w14:paraId="65D4A166">
      <w:pPr>
        <w:pStyle w:val="11"/>
        <w:widowControl/>
      </w:pPr>
      <w:r>
        <w:t>我们不应认为教会的权威是绝对的，而是教会以祂（her）的声音和引导带领我们，并以祂（her）的权威保护我们免受异端的诡计（craft）。</w:t>
      </w:r>
    </w:p>
    <w:p w14:paraId="60630C1A">
      <w:pPr>
        <w:spacing w:before="87" w:line="329" w:lineRule="auto"/>
        <w:ind w:firstLine="5"/>
        <w:jc w:val="both"/>
        <w:rPr>
          <w:rFonts w:hint="eastAsia" w:ascii="Times New Roman" w:hAnsi="Times New Roman" w:eastAsia="Times New Roman" w:cs="Times New Roman"/>
          <w:sz w:val="30"/>
          <w:szCs w:val="30"/>
        </w:rPr>
      </w:pPr>
    </w:p>
    <w:p w14:paraId="29C98C45">
      <w:pPr>
        <w:pStyle w:val="11"/>
        <w:widowControl/>
      </w:pPr>
      <w:r>
        <w:t>The church hath authority to interpret scripture; not, indeed, an uncontrolled and indefinite authority, but tied to certain bonds and conditions, so as to be obliged to interpret scripture not by her own caprice, but by the scriptures themselves: which legitimate and authentic expositions of the church must needs have very great weight with all the faithful, and especially with candidates for the ministry.</w:t>
      </w:r>
    </w:p>
    <w:p w14:paraId="505E6996">
      <w:pPr>
        <w:pStyle w:val="11"/>
        <w:widowControl/>
      </w:pPr>
      <w:r>
        <w:t>教会有解释圣经的权威；确实，这不是一种不受控制（uncontrolled）和不确定（indefinite）的权威，而是被束缚在某些约束（bonds）和条件之下，以至于有责任（obliged to）不是凭着祂（her）自己的任性（caprice）来解释圣经，而是凭着圣经本身：教会这些合法和真实可靠的解释必然对所有信徒有非常大的份量（weight），特别是对那些预备事奉的人。</w:t>
      </w:r>
    </w:p>
    <w:p w14:paraId="3997368B">
      <w:pPr>
        <w:pStyle w:val="11"/>
        <w:widowControl/>
      </w:pPr>
      <w:r>
        <w:t>It would be an heretical punctuation of the words to read thus, In principio erat Verbum, et Verbum erat apud Deum, et Deus erat; so as to make the sense to be, The Word was in the beginning with God, but was not God.</w:t>
      </w:r>
    </w:p>
    <w:p w14:paraId="75CF7E59">
      <w:pPr>
        <w:pStyle w:val="11"/>
        <w:widowControl/>
      </w:pPr>
      <w:r>
        <w:t>以这种方式阅读措辞，In principio erat Verbum, et Verbum erat apud Deum, et Deus erat；从而使其意义成为，太初有道与上帝同在，但道不是上帝，这将是一种异端的断句（heretical punctuation）。</w:t>
      </w:r>
    </w:p>
    <w:p w14:paraId="5844EBA1">
      <w:pPr>
        <w:spacing w:before="87" w:line="329" w:lineRule="auto"/>
        <w:ind w:firstLine="5"/>
        <w:jc w:val="both"/>
        <w:rPr>
          <w:rFonts w:hint="eastAsia" w:ascii="Times New Roman" w:hAnsi="Times New Roman" w:eastAsia="Times New Roman" w:cs="Times New Roman"/>
          <w:sz w:val="30"/>
          <w:szCs w:val="30"/>
        </w:rPr>
      </w:pPr>
    </w:p>
    <w:p w14:paraId="5E3BB003">
      <w:pPr>
        <w:pStyle w:val="11"/>
        <w:widowControl/>
      </w:pPr>
      <w:r>
        <w:t>“Now this,” says Augustine, “is to be refuted by the rule of faith, wherein faith in the coequality of the Persons of the Trinity is prescribed.”</w:t>
      </w:r>
    </w:p>
    <w:p w14:paraId="250A5DE8">
      <w:pPr>
        <w:pStyle w:val="11"/>
        <w:widowControl/>
      </w:pPr>
      <w:r>
        <w:t>奥古斯丁（Augustine）说：“现在，这要由信仰的规则来驳斥，在这规则中规定了对三位一体（Trinity）位格同等性（coequality of the Persons）的信心。”</w:t>
      </w:r>
    </w:p>
    <w:p w14:paraId="59AC869A">
      <w:pPr>
        <w:spacing w:before="87" w:line="329" w:lineRule="auto"/>
        <w:ind w:firstLine="5"/>
        <w:jc w:val="both"/>
        <w:rPr>
          <w:rFonts w:hint="eastAsia" w:ascii="Times New Roman" w:hAnsi="Times New Roman" w:eastAsia="Times New Roman" w:cs="Times New Roman"/>
          <w:sz w:val="30"/>
          <w:szCs w:val="30"/>
        </w:rPr>
      </w:pPr>
    </w:p>
    <w:p w14:paraId="1B4DB2D4">
      <w:pPr>
        <w:pStyle w:val="11"/>
        <w:widowControl/>
      </w:pPr>
      <w:r>
        <w:t>Indeed, both the scripture and the church prescribe faith in the equality of the Trinity, but not with the same weight of authority.</w:t>
      </w:r>
    </w:p>
    <w:p w14:paraId="221BE11F">
      <w:pPr>
        <w:pStyle w:val="11"/>
        <w:widowControl/>
      </w:pPr>
      <w:r>
        <w:t>确实，圣经和教会都规定了对三位一体平等的信心，但权威的份量（weight of authority）不同。</w:t>
      </w:r>
    </w:p>
    <w:p w14:paraId="01806CB7">
      <w:pPr>
        <w:spacing w:before="87" w:line="329" w:lineRule="auto"/>
        <w:ind w:firstLine="5"/>
        <w:jc w:val="both"/>
        <w:rPr>
          <w:rFonts w:hint="eastAsia" w:ascii="Times New Roman" w:hAnsi="Times New Roman" w:eastAsia="Times New Roman" w:cs="Times New Roman"/>
          <w:sz w:val="30"/>
          <w:szCs w:val="30"/>
        </w:rPr>
      </w:pPr>
    </w:p>
    <w:p w14:paraId="1800DAD5">
      <w:pPr>
        <w:pStyle w:val="11"/>
        <w:widowControl/>
      </w:pPr>
      <w:r>
        <w:t>The church prescribes it, because it hath received it all from scripture: scripture prescribes as the self-credible and supreme verity.</w:t>
      </w:r>
    </w:p>
    <w:p w14:paraId="415EBB6E">
      <w:pPr>
        <w:pStyle w:val="11"/>
        <w:widowControl/>
      </w:pPr>
      <w:r>
        <w:t>教会规定它，是因为它完全是从圣经领受的：圣经规定它是自证可信（self-credible）和最高的真理（supreme verity）。</w:t>
      </w:r>
    </w:p>
    <w:p w14:paraId="42715CB5">
      <w:pPr>
        <w:spacing w:before="87" w:line="329" w:lineRule="auto"/>
        <w:ind w:firstLine="5"/>
        <w:jc w:val="both"/>
        <w:rPr>
          <w:rFonts w:hint="eastAsia" w:ascii="Times New Roman" w:hAnsi="Times New Roman" w:eastAsia="Times New Roman" w:cs="Times New Roman"/>
          <w:sz w:val="30"/>
          <w:szCs w:val="30"/>
        </w:rPr>
      </w:pPr>
    </w:p>
    <w:p w14:paraId="589487DE">
      <w:pPr>
        <w:pStyle w:val="11"/>
        <w:widowControl/>
      </w:pPr>
      <w:r>
        <w:t>Thus the church prescribes nothing beyond the scripture, and whatever authority the church hath to prescribe any thing is included within the boundaries of scripture; nor will Stapleton find in Augustine any other rule of faith than that which is derived from the catholic exposition of the scriptures themselves.</w:t>
      </w:r>
    </w:p>
    <w:p w14:paraId="6B0508C4">
      <w:pPr>
        <w:pStyle w:val="11"/>
        <w:widowControl/>
      </w:pPr>
      <w:r>
        <w:t>因此，教会规定的没有任何事物超越圣经，而且教会规定任何事物的权威都包含在圣经的范围之内；斯塔普尔顿（Stapleton）在奥古斯丁（Augustine）那里也找不到任何其他信仰的规则，除了那从圣经本身的大公解释中得出的。</w:t>
      </w:r>
    </w:p>
    <w:p w14:paraId="514D48AB">
      <w:pPr>
        <w:pStyle w:val="11"/>
        <w:spacing w:line="308" w:lineRule="auto"/>
      </w:pPr>
    </w:p>
    <w:p w14:paraId="7489E688">
      <w:pPr>
        <w:pStyle w:val="11"/>
        <w:spacing w:line="309" w:lineRule="auto"/>
      </w:pPr>
    </w:p>
    <w:p w14:paraId="7701D1A1">
      <w:pPr>
        <w:spacing w:line="240" w:lineRule="auto"/>
        <w:ind w:firstLine="5"/>
      </w:pPr>
      <w:r>
        <w:rPr>
          <w:position w:val="-1"/>
        </w:rPr>
        <w:drawing>
          <wp:inline distT="0" distB="0" distL="0" distR="0">
            <wp:extent cx="5810250" cy="38100"/>
            <wp:effectExtent l="0" t="0" r="0" b="0"/>
            <wp:docPr id="1822" name="IM 1822"/>
            <wp:cNvGraphicFramePr/>
            <a:graphic xmlns:a="http://schemas.openxmlformats.org/drawingml/2006/main">
              <a:graphicData uri="http://schemas.openxmlformats.org/drawingml/2006/picture">
                <pic:pic xmlns:pic="http://schemas.openxmlformats.org/drawingml/2006/picture">
                  <pic:nvPicPr>
                    <pic:cNvPr id="1822" name="IM 1822"/>
                    <pic:cNvPicPr/>
                  </pic:nvPicPr>
                  <pic:blipFill>
                    <a:blip r:embed="rId10"/>
                    <a:stretch>
                      <a:fillRect/>
                    </a:stretch>
                  </pic:blipFill>
                  <pic:spPr>
                    <a:xfrm>
                      <a:off x="0" y="0"/>
                      <a:ext cx="5810250" cy="38100"/>
                    </a:xfrm>
                    <a:prstGeom prst="rect">
                      <a:avLst/>
                    </a:prstGeom>
                  </pic:spPr>
                </pic:pic>
              </a:graphicData>
            </a:graphic>
          </wp:inline>
        </w:drawing>
      </w:r>
    </w:p>
    <w:p w14:paraId="6527EB4D">
      <w:pPr>
        <w:pStyle w:val="11"/>
        <w:spacing w:line="281" w:lineRule="auto"/>
      </w:pPr>
    </w:p>
    <w:p w14:paraId="0B600F3C">
      <w:pPr>
        <w:pStyle w:val="11"/>
        <w:widowControl/>
      </w:pPr>
      <w:r>
        <w:t>[Regula quidam fidei una omnino est, sola immobilis et irreformabilis, credendi scilicet in unicum Deum omnipotentem, mundi Conditorem, et Filium ejus Jesum Christum, natum ex virgine Maria, crucifixum sub Pontio Pilato, tertia die resuscitatum a mortuis, receptum in cœlis, sedentem nunc ad dexteram Patris, venturum judicare vivos et mortuos per carnis etiam resurrectionem.—c. 1. p. 201.]</w:t>
      </w:r>
    </w:p>
    <w:p w14:paraId="6A3D87A1">
      <w:pPr>
        <w:pStyle w:val="11"/>
        <w:spacing w:line="281" w:lineRule="auto"/>
        <w:rPr>
          <w:rFonts w:hint="eastAsia"/>
        </w:rPr>
      </w:pPr>
    </w:p>
    <w:p w14:paraId="7638AB21">
      <w:pPr>
        <w:pStyle w:val="11"/>
        <w:widowControl/>
      </w:pPr>
      <w:r>
        <w:t>[信仰的规则（Regula quidam fidei）绝对（omnino）是唯一的（una），是唯一的不可动摇的（immobilis）和不可改革的（irreformabilis），也就是说，是相信独一的（unicum）全能上帝（Deum omnipotentem），世界的创造者（mundi Conditorem），以及祂（ejus）的儿子耶稣基督（Jesum Christum），祂（qui）由童贞女马利亚（virgine Maria）所生，在本丢·彼拉多（Pontio Pilato）手下被钉十字架（crucifixum），第三天从死人中复活（resuscitatum a mortuis），被接到（receptum in cœlis）天上，现在坐在父（Patris）的右边（ad dexteram），将来要来审判（venturum judicare）活人（vivos）和死人（mortuos），也是借着肉体的复活（carnis etiam resurrectionem）。—c. 1. p. 201.]</w:t>
      </w:r>
    </w:p>
    <w:p w14:paraId="0FEBF71E">
      <w:pPr>
        <w:pStyle w:val="11"/>
        <w:spacing w:line="281" w:lineRule="auto"/>
        <w:rPr>
          <w:rFonts w:hint="eastAsia"/>
        </w:rPr>
      </w:pPr>
    </w:p>
    <w:p w14:paraId="5521F159">
      <w:pPr>
        <w:pStyle w:val="11"/>
        <w:widowControl/>
      </w:pPr>
      <w:r>
        <w:t>[Ne per hoc Spiritus Sanctus, si creatura, non creator esset, profecto creatura rationalis esset. Ipsa est enim summa creatura; et ideo in regula fidei non poneretur ante ecclesiam, quia et ipse ad ecclesiam pertineret in illa ejus parte quæ in cœlis est.—p. 207. ed. Bruder. Lips. 1838.]</w:t>
      </w:r>
    </w:p>
    <w:p w14:paraId="7D5A54DE">
      <w:pPr>
        <w:pStyle w:val="11"/>
        <w:spacing w:line="281" w:lineRule="auto"/>
        <w:rPr>
          <w:rFonts w:hint="eastAsia"/>
        </w:rPr>
      </w:pPr>
    </w:p>
    <w:p w14:paraId="42D40289">
      <w:pPr>
        <w:pStyle w:val="11"/>
        <w:widowControl/>
      </w:pPr>
      <w:r>
        <w:t>[为免（Ne per hoc）圣灵（Spiritus Sanctus）若是受造物（creatura），而非创造者（creator esset），祂（ispe）就确实（profecto）会是理性的受造物（creatura rationalis）。因为祂（Ipsa）是最高的（summa）受造物；因此在信仰的规则中，祂（ipse）不应被置于（non poneretur）教会之前（ante ecclesiam），因为祂（ipse）也将属于教会（pertineret in illa ejus parte），属于那在天上（in cœlis）的部分。—p. 207. ed. Bruder. Lips. 1838.]</w:t>
      </w:r>
    </w:p>
    <w:p w14:paraId="6A6EF144">
      <w:pPr>
        <w:pStyle w:val="11"/>
        <w:spacing w:line="281" w:lineRule="auto"/>
        <w:rPr>
          <w:rFonts w:hint="eastAsia"/>
        </w:rPr>
      </w:pPr>
    </w:p>
    <w:p w14:paraId="313C8AC2">
      <w:pPr>
        <w:pStyle w:val="11"/>
        <w:widowControl/>
      </w:pPr>
      <w:r>
        <w:t>[Scriptura sacra est regula fidei, contra quam bene intellectam non est admittenda auctoritas.— Gerson. Opp. T. 1. p. 521. Paris. 1606.]</w:t>
      </w:r>
    </w:p>
    <w:p w14:paraId="6AB015F7">
      <w:pPr>
        <w:pStyle w:val="11"/>
        <w:spacing w:line="281" w:lineRule="auto"/>
        <w:rPr>
          <w:rFonts w:hint="eastAsia"/>
        </w:rPr>
      </w:pPr>
    </w:p>
    <w:p w14:paraId="49B73B1A">
      <w:pPr>
        <w:pStyle w:val="11"/>
        <w:widowControl/>
      </w:pPr>
      <w:r>
        <w:t>[神圣的圣经（Scriptura sacra）是信仰的规则（regula fidei），任何权威（auctoritas）都不得（non est admittenda）被接纳来反对（contra quam）被正确理解的（bene intellectam）圣经。— Gerson. Opp. T. 1. p. 521. Paris. 1606.]</w:t>
      </w:r>
    </w:p>
    <w:p w14:paraId="7561BACC">
      <w:pPr>
        <w:pStyle w:val="11"/>
        <w:spacing w:line="281" w:lineRule="auto"/>
        <w:rPr>
          <w:rFonts w:hint="eastAsia"/>
        </w:rPr>
      </w:pPr>
    </w:p>
    <w:p w14:paraId="7081EC03">
      <w:pPr>
        <w:pStyle w:val="11"/>
        <w:widowControl/>
      </w:pPr>
      <w:r>
        <w:t>[κατ τν iναλογίαν τiς πίστεως.—Romans 12:6.]</w:t>
      </w:r>
    </w:p>
    <w:p w14:paraId="13640E9B">
      <w:pPr>
        <w:pStyle w:val="11"/>
        <w:spacing w:line="281" w:lineRule="auto"/>
        <w:rPr>
          <w:rFonts w:hint="eastAsia"/>
        </w:rPr>
      </w:pPr>
    </w:p>
    <w:p w14:paraId="5903DD8F">
      <w:pPr>
        <w:pStyle w:val="11"/>
        <w:widowControl/>
      </w:pPr>
      <w:r>
        <w:t>[照着（κατ）信仰的类比（iναλογίαν τiς πίστεως）。—罗马书 12:6。]</w:t>
      </w:r>
    </w:p>
    <w:p w14:paraId="34F7D8FB">
      <w:pPr>
        <w:pStyle w:val="11"/>
        <w:spacing w:line="281" w:lineRule="auto"/>
        <w:rPr>
          <w:rFonts w:hint="eastAsia"/>
        </w:rPr>
      </w:pPr>
    </w:p>
    <w:p w14:paraId="6F08F98D">
      <w:pPr>
        <w:pStyle w:val="11"/>
        <w:widowControl/>
      </w:pPr>
      <w:r>
        <w:t>[κατ τ μέυρον το i κανόνος.—2 Corinthians 10:13.]</w:t>
      </w:r>
    </w:p>
    <w:p w14:paraId="25577CE4">
      <w:pPr>
        <w:pStyle w:val="11"/>
        <w:widowControl/>
      </w:pPr>
      <w:r>
        <w:t>[照着（κατ）尺度的（το i κανόνος）尺度（μέυρον）。—哥林多后书 10:13。]</w:t>
      </w:r>
    </w:p>
    <w:p w14:paraId="4E4461D0">
      <w:pPr>
        <w:pStyle w:val="11"/>
        <w:spacing w:line="281" w:lineRule="auto"/>
        <w:rPr>
          <w:rFonts w:hint="eastAsia"/>
        </w:rPr>
      </w:pPr>
    </w:p>
    <w:p w14:paraId="5A6F4D77">
      <w:pPr>
        <w:pStyle w:val="11"/>
        <w:widowControl/>
      </w:pPr>
      <w:r>
        <w:t>[δσοι τ卒 κανόνι τούτΨ στοιχήσουσιν.—Galatians 6:17.]</w:t>
      </w:r>
    </w:p>
    <w:p w14:paraId="2A00ECE5">
      <w:pPr>
        <w:pStyle w:val="11"/>
        <w:spacing w:line="281" w:lineRule="auto"/>
        <w:rPr>
          <w:rFonts w:hint="eastAsia"/>
        </w:rPr>
      </w:pPr>
    </w:p>
    <w:p w14:paraId="575B3D49">
      <w:pPr>
        <w:pStyle w:val="11"/>
        <w:widowControl/>
      </w:pPr>
      <w:r>
        <w:t>[凡是（δσοι）照着（τούτΨ）这准绳（κανόνι）而行（στοιχήσουσιν）的人。—加拉太书 6:17。]</w:t>
      </w:r>
    </w:p>
    <w:p w14:paraId="4BEBFF7C">
      <w:pPr>
        <w:pStyle w:val="11"/>
        <w:spacing w:line="281" w:lineRule="auto"/>
        <w:rPr>
          <w:rFonts w:hint="eastAsia"/>
        </w:rPr>
      </w:pPr>
    </w:p>
    <w:p w14:paraId="7E12DC2F">
      <w:pPr>
        <w:pStyle w:val="11"/>
        <w:widowControl/>
      </w:pPr>
      <w:r>
        <w:t>[τ卒 αjτ卒 στοιχεiν κανόνι.—Philippians 3:16.]</w:t>
      </w:r>
    </w:p>
    <w:p w14:paraId="44DCE871">
      <w:pPr>
        <w:pStyle w:val="11"/>
        <w:spacing w:line="281" w:lineRule="auto"/>
        <w:rPr>
          <w:rFonts w:hint="eastAsia"/>
        </w:rPr>
      </w:pPr>
    </w:p>
    <w:p w14:paraId="29DF3984">
      <w:pPr>
        <w:pStyle w:val="11"/>
        <w:widowControl/>
      </w:pPr>
      <w:r>
        <w:t>[照着（τ卒）同一个（αjτ卒）准绳（κανόνι）而行（στοιχεiν）。—腓立比书 3:16。]</w:t>
      </w:r>
    </w:p>
    <w:p w14:paraId="31073B25">
      <w:pPr>
        <w:pStyle w:val="11"/>
        <w:spacing w:line="281" w:lineRule="auto"/>
        <w:rPr>
          <w:rFonts w:hint="eastAsia"/>
        </w:rPr>
      </w:pPr>
    </w:p>
    <w:p w14:paraId="1BA33F01">
      <w:pPr>
        <w:pStyle w:val="11"/>
        <w:widowControl/>
      </w:pPr>
      <w:r>
        <w:t>[Consulat regulam fidei quam de scripturarum planioribus locis et ecclesiæ auctoritate percepit.— p. 78.]</w:t>
      </w:r>
    </w:p>
    <w:p w14:paraId="10697303">
      <w:pPr>
        <w:pStyle w:val="11"/>
        <w:spacing w:line="281" w:lineRule="auto"/>
        <w:rPr>
          <w:rFonts w:hint="eastAsia"/>
        </w:rPr>
      </w:pPr>
    </w:p>
    <w:p w14:paraId="2891DF4E">
      <w:pPr>
        <w:pStyle w:val="11"/>
        <w:widowControl/>
      </w:pPr>
      <w:r>
        <w:t>[祂（he）当查阅（Consulat）祂（quam）从圣经更清晰的（planioribus）地方和教会的权威（ecclesiæ auctoritate）所领受的（percepit）信仰规则（regulaml fidei）。— p. 78.]</w:t>
      </w:r>
    </w:p>
    <w:p w14:paraId="35049485">
      <w:pPr>
        <w:pStyle w:val="11"/>
        <w:spacing w:line="248" w:lineRule="auto"/>
      </w:pPr>
    </w:p>
    <w:p w14:paraId="5A23526F">
      <w:pPr>
        <w:pStyle w:val="11"/>
        <w:spacing w:line="249" w:lineRule="auto"/>
      </w:pPr>
    </w:p>
    <w:p w14:paraId="13CEAA62">
      <w:pPr>
        <w:pStyle w:val="11"/>
        <w:spacing w:line="249" w:lineRule="auto"/>
      </w:pPr>
    </w:p>
    <w:p w14:paraId="1217CA7B">
      <w:pPr>
        <w:pStyle w:val="11"/>
        <w:spacing w:line="249" w:lineRule="auto"/>
      </w:pPr>
    </w:p>
    <w:p w14:paraId="33C2D938">
      <w:pPr>
        <w:pStyle w:val="11"/>
        <w:widowControl/>
      </w:pPr>
      <w:r>
        <w:t>CHAPTER XIII. THAT SCRIPTURE ISTO BE INTERPRETED BY</w:t>
      </w:r>
    </w:p>
    <w:p w14:paraId="3FE511FA">
      <w:pPr>
        <w:pStyle w:val="2"/>
        <w:widowControl/>
      </w:pPr>
      <w:r>
        <w:t>SCRIPTURE.</w:t>
      </w:r>
    </w:p>
    <w:p w14:paraId="408B07B7">
      <w:pPr>
        <w:pStyle w:val="11"/>
        <w:spacing w:line="248" w:lineRule="auto"/>
        <w:rPr>
          <w:rFonts w:hint="eastAsia"/>
        </w:rPr>
      </w:pPr>
    </w:p>
    <w:p w14:paraId="36AFA154">
      <w:pPr>
        <w:pStyle w:val="11"/>
        <w:widowControl/>
      </w:pPr>
      <w:r>
        <w:t>第十三章. 圣经必须由圣经来解释。</w:t>
      </w:r>
    </w:p>
    <w:p w14:paraId="2FAE6468">
      <w:pPr>
        <w:pStyle w:val="11"/>
        <w:spacing w:line="248" w:lineRule="auto"/>
        <w:rPr>
          <w:rFonts w:hint="eastAsia"/>
        </w:rPr>
      </w:pPr>
    </w:p>
    <w:p w14:paraId="490F946C">
      <w:pPr>
        <w:pStyle w:val="11"/>
        <w:widowControl/>
        <w:numPr>
          <w:ilvl w:val="0"/>
          <w:numId w:val="35"/>
        </w:numPr>
        <w:ind w:left="0" w:leftChars="0" w:firstLine="0" w:firstLineChars="0"/>
        <w:rPr>
          <w:b w:val="0"/>
          <w:bdr w:val="none" w:sz="0" w:space="0"/>
        </w:rPr>
      </w:pPr>
      <w:r>
        <w:t>remains now in the last place for us to prove that these means are to be used; which is a corollary from the conclusion already demonstrated, that scripture is its own interpreter.</w:t>
      </w:r>
    </w:p>
    <w:p w14:paraId="0B4EF8AB">
      <w:pPr>
        <w:pStyle w:val="11"/>
        <w:widowControl/>
      </w:pPr>
      <w:r>
        <w:t>最后，现在剩下我们要证明的是这些方法必须被使用；这是从圣经是它自己的解释者这一已经证明的结论中得出的推论（corollary）。</w:t>
      </w:r>
    </w:p>
    <w:p w14:paraId="56D70FDF">
      <w:pPr>
        <w:pStyle w:val="11"/>
        <w:spacing w:line="248" w:lineRule="auto"/>
        <w:rPr>
          <w:rFonts w:hint="eastAsia"/>
        </w:rPr>
      </w:pPr>
    </w:p>
    <w:p w14:paraId="51459D54">
      <w:pPr>
        <w:pStyle w:val="11"/>
        <w:widowControl/>
      </w:pPr>
      <w:r>
        <w:t>For if scripture interpret itself, then we must apply these means to obtain the interpretation of scripture; since those who would use other means do not allow to scripture the power of expounding its own meaning.</w:t>
      </w:r>
    </w:p>
    <w:p w14:paraId="682D2407">
      <w:pPr>
        <w:pStyle w:val="11"/>
        <w:widowControl/>
      </w:pPr>
      <w:r>
        <w:t>因为如果圣经解释它自己，那么我们就必须应用这些方法来获得圣经的解释；因为那些使用其他方法的人，不允许圣经拥有阐明（expounding）它自己意义的能力。</w:t>
      </w:r>
    </w:p>
    <w:p w14:paraId="3702D5E0">
      <w:pPr>
        <w:pStyle w:val="11"/>
        <w:spacing w:line="248" w:lineRule="auto"/>
        <w:rPr>
          <w:rFonts w:hint="eastAsia"/>
        </w:rPr>
      </w:pPr>
    </w:p>
    <w:p w14:paraId="4AA15B33">
      <w:pPr>
        <w:pStyle w:val="11"/>
        <w:widowControl/>
      </w:pPr>
      <w:r>
        <w:t>But scripture does indeed explain itself with the utmost plainness and perspicuity, if we will only attend to scripture thus explaining itself; and although it may not in all places leave absolutely no room for doubt, yet it does so in most, and the most necessary places, and in the principal articles of our faith.</w:t>
      </w:r>
    </w:p>
    <w:p w14:paraId="04307C4E">
      <w:pPr>
        <w:pStyle w:val="11"/>
        <w:widowControl/>
      </w:pPr>
      <w:r>
        <w:t>但是，如果我们只关注圣经如此解释它自己，圣经确实以最大的清楚（plainness）和明晰（perspicuity）解释它自己；而且虽然它可能并非在所有地方都绝对没有留下疑问的余地，但在大多数地方，以及最必要的地方，和我们信仰的主要条款中，它确实是这样做的。</w:t>
      </w:r>
    </w:p>
    <w:p w14:paraId="2C7D32D4">
      <w:pPr>
        <w:pStyle w:val="11"/>
        <w:widowControl/>
      </w:pPr>
      <w:r>
        <w:t>We have examples of this sort of interpretation in the scriptures.</w:t>
      </w:r>
    </w:p>
    <w:p w14:paraId="2A766AD3">
      <w:pPr>
        <w:pStyle w:val="11"/>
        <w:widowControl/>
      </w:pPr>
      <w:r>
        <w:t>我们在圣经中有这种解释的例子。</w:t>
      </w:r>
    </w:p>
    <w:p w14:paraId="3FD801F9">
      <w:pPr>
        <w:pStyle w:val="11"/>
        <w:spacing w:line="248" w:lineRule="auto"/>
        <w:rPr>
          <w:rFonts w:hint="eastAsia"/>
        </w:rPr>
      </w:pPr>
    </w:p>
    <w:p w14:paraId="44E660FC">
      <w:pPr>
        <w:pStyle w:val="11"/>
        <w:widowControl/>
      </w:pPr>
      <w:r>
        <w:t>For the scripture, where it speaks with some obscurity, explains its meaning sometimes immediately after in the very same place, sometimes accumulatively in several other places.</w:t>
      </w:r>
    </w:p>
    <w:p w14:paraId="57D23C92">
      <w:pPr>
        <w:pStyle w:val="11"/>
        <w:widowControl/>
      </w:pPr>
      <w:r>
        <w:t>因为圣经，在它说话有些晦涩的地方，有时在同一处经文紧接着就解释了它的意义，有时则在其他几处经文累积地（accumulatively）解释。</w:t>
      </w:r>
    </w:p>
    <w:p w14:paraId="2919A32D">
      <w:pPr>
        <w:pStyle w:val="11"/>
        <w:spacing w:line="248" w:lineRule="auto"/>
        <w:rPr>
          <w:rFonts w:hint="eastAsia"/>
        </w:rPr>
      </w:pPr>
    </w:p>
    <w:p w14:paraId="31644756">
      <w:pPr>
        <w:pStyle w:val="11"/>
        <w:widowControl/>
      </w:pPr>
      <w:r>
        <w:t>This I will briefly illustrate by examples of both sorts of interpretation.</w:t>
      </w:r>
    </w:p>
    <w:p w14:paraId="246E5325">
      <w:pPr>
        <w:pStyle w:val="11"/>
        <w:widowControl/>
      </w:pPr>
      <w:r>
        <w:t>我将通过这两种解释的例子来简要说明这一点。</w:t>
      </w:r>
    </w:p>
    <w:p w14:paraId="3148C2E5">
      <w:pPr>
        <w:pStyle w:val="11"/>
        <w:spacing w:line="248" w:lineRule="auto"/>
        <w:rPr>
          <w:rFonts w:hint="eastAsia"/>
        </w:rPr>
      </w:pPr>
    </w:p>
    <w:p w14:paraId="66E605A6">
      <w:pPr>
        <w:pStyle w:val="11"/>
        <w:widowControl/>
      </w:pPr>
      <w:r>
        <w:t>In Isaiah 51:1, we have: “Look unto the rock whence ye were hewn, and to the hole of the pit whence ye were digged.”</w:t>
      </w:r>
    </w:p>
    <w:p w14:paraId="4E75CE71">
      <w:pPr>
        <w:pStyle w:val="11"/>
        <w:widowControl/>
      </w:pPr>
      <w:r>
        <w:t>在以赛亚书 51:1 中，我们有：“要追想你们从何出的磐石（rock），从何出的凿出的坑（hole of the pit whence ye were digged）。”</w:t>
      </w:r>
    </w:p>
    <w:p w14:paraId="10BBCF34">
      <w:pPr>
        <w:pStyle w:val="11"/>
        <w:spacing w:line="248" w:lineRule="auto"/>
        <w:rPr>
          <w:rFonts w:hint="eastAsia"/>
        </w:rPr>
      </w:pPr>
    </w:p>
    <w:p w14:paraId="35AF1E8A">
      <w:pPr>
        <w:pStyle w:val="11"/>
        <w:widowControl/>
      </w:pPr>
      <w:r>
        <w:t>The language is obscure and ambiguous; but the obscurity is wholly removed by the words which follow: “Consider Abraham your father, and Sarah who bore you.”</w:t>
      </w:r>
    </w:p>
    <w:p w14:paraId="7B7C2063">
      <w:pPr>
        <w:pStyle w:val="11"/>
        <w:widowControl/>
      </w:pPr>
      <w:r>
        <w:t>措辞是晦涩和模棱两可的（ambiguous）；但是紧随其后的措辞完全消除了晦涩：“要追想你们的祖宗亚伯拉罕（Abraham），和生养你们的撒拉（Sarah）。”</w:t>
      </w:r>
    </w:p>
    <w:p w14:paraId="46F43207">
      <w:pPr>
        <w:pStyle w:val="11"/>
        <w:spacing w:line="248" w:lineRule="auto"/>
        <w:rPr>
          <w:rFonts w:hint="eastAsia"/>
        </w:rPr>
      </w:pPr>
    </w:p>
    <w:p w14:paraId="46779324">
      <w:pPr>
        <w:pStyle w:val="11"/>
        <w:widowControl/>
      </w:pPr>
      <w:r>
        <w:t>What better expositor do we require?</w:t>
      </w:r>
    </w:p>
    <w:p w14:paraId="20358C75">
      <w:pPr>
        <w:pStyle w:val="11"/>
        <w:widowControl/>
      </w:pPr>
      <w:r>
        <w:t>我们还需要什么更好的解释者（expositor）呢？</w:t>
      </w:r>
    </w:p>
    <w:p w14:paraId="77D20E6E">
      <w:pPr>
        <w:pStyle w:val="11"/>
        <w:spacing w:line="248" w:lineRule="auto"/>
        <w:rPr>
          <w:rFonts w:hint="eastAsia"/>
        </w:rPr>
      </w:pPr>
    </w:p>
    <w:p w14:paraId="38C581A3">
      <w:pPr>
        <w:pStyle w:val="11"/>
        <w:widowControl/>
      </w:pPr>
      <w:r>
        <w:t>Genesis 15:2, Abraham says to the Lord: “What wilt thou give me, seeing I go childless, and the steward of my house is this Eleazar of Damascus?”</w:t>
      </w:r>
    </w:p>
    <w:p w14:paraId="73FE1FCB">
      <w:pPr>
        <w:pStyle w:val="11"/>
        <w:widowControl/>
      </w:pPr>
      <w:r>
        <w:t>创世记 15:2，亚伯拉罕对主说：“主耶和华啊，我既无子（go childless），祢（thou）还赐给我什么呢？并且承受（steward）我家业的是这大马士革人以利以谢（Eleazar of Damascus）。”</w:t>
      </w:r>
    </w:p>
    <w:p w14:paraId="3BE58132">
      <w:pPr>
        <w:pStyle w:val="11"/>
        <w:spacing w:line="248" w:lineRule="auto"/>
        <w:rPr>
          <w:rFonts w:hint="eastAsia"/>
        </w:rPr>
      </w:pPr>
    </w:p>
    <w:p w14:paraId="49EB374F">
      <w:pPr>
        <w:pStyle w:val="11"/>
        <w:widowControl/>
      </w:pPr>
      <w:r>
        <w:t>These words are somewhat dark, but light is thrown upon them presently after: “Behold, thou hast given me no seed, and lo, my servant born in my house is my heir.”</w:t>
      </w:r>
    </w:p>
    <w:p w14:paraId="2C4872A0">
      <w:pPr>
        <w:pStyle w:val="11"/>
        <w:widowControl/>
      </w:pPr>
      <w:r>
        <w:t>这些话语有些晦暗（dark），但紧接着就被光照（light is thrown upon）：“看哪，祢（thou）没有赐给我后裔（seed），看哪，生在我家中的仆人是我的继承人（heir）。”</w:t>
      </w:r>
    </w:p>
    <w:p w14:paraId="634283BC">
      <w:pPr>
        <w:pStyle w:val="11"/>
        <w:spacing w:line="248" w:lineRule="auto"/>
        <w:rPr>
          <w:rFonts w:hint="eastAsia"/>
        </w:rPr>
      </w:pPr>
    </w:p>
    <w:p w14:paraId="3933E7A1">
      <w:pPr>
        <w:pStyle w:val="11"/>
        <w:widowControl/>
      </w:pPr>
      <w:r>
        <w:t>What could possibly be spoken more plainly?</w:t>
      </w:r>
    </w:p>
    <w:p w14:paraId="273CFB81">
      <w:pPr>
        <w:pStyle w:val="11"/>
        <w:widowControl/>
      </w:pPr>
      <w:r>
        <w:t>还有什么能说得比这更清楚呢？</w:t>
      </w:r>
    </w:p>
    <w:p w14:paraId="075685B8">
      <w:pPr>
        <w:pStyle w:val="11"/>
        <w:spacing w:line="248" w:lineRule="auto"/>
        <w:rPr>
          <w:rFonts w:hint="eastAsia"/>
        </w:rPr>
      </w:pPr>
    </w:p>
    <w:p w14:paraId="1EE350B1">
      <w:pPr>
        <w:pStyle w:val="11"/>
        <w:widowControl/>
      </w:pPr>
      <w:r>
        <w:t>Genesis 11:1, the whole world is said to have been of one lip; and, to make this better understood, it is immediately subjoined, that their speech was the same.</w:t>
      </w:r>
    </w:p>
    <w:p w14:paraId="63196C3E">
      <w:pPr>
        <w:pStyle w:val="11"/>
        <w:widowControl/>
      </w:pPr>
      <w:r>
        <w:t>创世记 11:1，全地（whole world）据说都是一样（one lip）的言语；为了使这更好地被理解，紧接着是，他们的言语是相同的。</w:t>
      </w:r>
    </w:p>
    <w:p w14:paraId="257F63FB">
      <w:pPr>
        <w:pStyle w:val="11"/>
        <w:spacing w:line="248" w:lineRule="auto"/>
        <w:rPr>
          <w:rFonts w:hint="eastAsia"/>
        </w:rPr>
      </w:pPr>
    </w:p>
    <w:p w14:paraId="5284D7D5">
      <w:pPr>
        <w:pStyle w:val="11"/>
        <w:widowControl/>
      </w:pPr>
      <w:r>
        <w:t>Exodus 20:4, in the second precept of the decalogue, we are commanded to “make no graven image, nor likeness of any thing;” and, to put us completely in possession of the drift of this law, a lucid exposition is added in the way of commentary.</w:t>
      </w:r>
    </w:p>
    <w:p w14:paraId="46776138">
      <w:pPr>
        <w:pStyle w:val="11"/>
        <w:widowControl/>
      </w:pPr>
      <w:r>
        <w:t>出埃及记 20:4，在十诫（decalogue）的第二条诫命中，我们被命令“不可为自己雕刻（graven）偶像，也不可作什么形像（likeness of any thing）”；为了使我们完全掌握这条法律的主旨（drift），以注释（commentary）的方式补充了一个清晰的（lucid）阐述。</w:t>
      </w:r>
    </w:p>
    <w:p w14:paraId="61EB1B4C">
      <w:pPr>
        <w:pStyle w:val="11"/>
        <w:spacing w:line="248" w:lineRule="auto"/>
        <w:rPr>
          <w:rFonts w:hint="eastAsia"/>
        </w:rPr>
      </w:pPr>
    </w:p>
    <w:p w14:paraId="62F0275C">
      <w:pPr>
        <w:pStyle w:val="11"/>
        <w:widowControl/>
      </w:pPr>
      <w:r>
        <w:t>Deuteronomy 7:3, the Israelites are forbidden to unite themselves with the Canaanites by affinity.</w:t>
      </w:r>
    </w:p>
    <w:p w14:paraId="5C3DB7C4">
      <w:pPr>
        <w:pStyle w:val="11"/>
        <w:widowControl/>
      </w:pPr>
      <w:r>
        <w:t>申命记 7:3，以色列人被禁止借着联姻（affinity）与迦南人（Canaanites）联合。</w:t>
      </w:r>
    </w:p>
    <w:p w14:paraId="70C097AA">
      <w:pPr>
        <w:pStyle w:val="11"/>
        <w:spacing w:line="248" w:lineRule="auto"/>
        <w:rPr>
          <w:rFonts w:hint="eastAsia"/>
        </w:rPr>
      </w:pPr>
    </w:p>
    <w:p w14:paraId="09C9EB73">
      <w:pPr>
        <w:pStyle w:val="11"/>
        <w:widowControl/>
      </w:pPr>
      <w:r>
        <w:t>This might be plain enough by itself, but is rendered still more clear and definite by what follows in the same place, “Thou shalt not give thy daughter to the son of any of them, neither shalt thou take the son of any of them for thy daughter:” and the reason of the law, subjoined immediately in a large exposition, makes the meaning of the law still more evident.</w:t>
      </w:r>
    </w:p>
    <w:p w14:paraId="007E2028">
      <w:pPr>
        <w:pStyle w:val="11"/>
        <w:widowControl/>
      </w:pPr>
      <w:r>
        <w:t>这本身可能已经足够清楚，但紧随其后的内容使其更加清晰和明确（definite）：“不可将你的女儿嫁给他们的儿子，也不可为你的儿子娶他们的女儿”：而且紧接着以一个详尽的解释（large exposition）补充了法律的理由（reason），使法律的意义更加明显。</w:t>
      </w:r>
    </w:p>
    <w:p w14:paraId="4F957B81">
      <w:pPr>
        <w:pStyle w:val="11"/>
        <w:spacing w:line="248" w:lineRule="auto"/>
        <w:rPr>
          <w:rFonts w:hint="eastAsia"/>
        </w:rPr>
      </w:pPr>
    </w:p>
    <w:p w14:paraId="2F47E739">
      <w:pPr>
        <w:pStyle w:val="11"/>
        <w:widowControl/>
      </w:pPr>
      <w:r>
        <w:t>Isaiah 1:2, “I have brought up children, and they have rebelled against me,” saith the Lord; and then immediately shews that this declaration concerns the Israelites: “Israel doth not know, my people doth not consider.”</w:t>
      </w:r>
    </w:p>
    <w:p w14:paraId="0B65B8CD">
      <w:pPr>
        <w:pStyle w:val="11"/>
        <w:widowControl/>
      </w:pPr>
      <w:r>
        <w:t>以赛亚书 1:2，“我养育（brought up）儿女，他们却悖逆（rebelled against）我，”耶和华说；然后立即表明这个宣告关乎以色列人：“以色列不认识，我的百姓不思想（consider）。”</w:t>
      </w:r>
    </w:p>
    <w:p w14:paraId="1170EF72">
      <w:pPr>
        <w:pStyle w:val="11"/>
        <w:spacing w:line="248" w:lineRule="auto"/>
        <w:rPr>
          <w:rFonts w:hint="eastAsia"/>
        </w:rPr>
      </w:pPr>
    </w:p>
    <w:p w14:paraId="1F32CABA">
      <w:pPr>
        <w:pStyle w:val="11"/>
        <w:widowControl/>
      </w:pPr>
      <w:r>
        <w:t>Isaiah 53:1, “To whom is the arm of the Lord revealed?”—the meaning of this is plain from the preceding clause, “Who hath believed our report?”—so as to make it evident, that the gospel is denoted by the arm of the Lord.</w:t>
      </w:r>
    </w:p>
    <w:p w14:paraId="41B4F943">
      <w:pPr>
        <w:pStyle w:val="11"/>
        <w:widowControl/>
      </w:pPr>
      <w:r>
        <w:t>以赛亚书 53:1，“耶和华的膀臂（arm of the Lord）向谁显现（revealed）呢？”——这个意义从前面的子句（preceding clause）“有谁相信我们所传的（report）呢？”是清楚的——从而使福音被耶和华的膀臂所指代（denoted）是显而易见的。</w:t>
      </w:r>
    </w:p>
    <w:p w14:paraId="2601338D">
      <w:pPr>
        <w:pStyle w:val="11"/>
        <w:spacing w:line="248" w:lineRule="auto"/>
        <w:rPr>
          <w:rFonts w:hint="eastAsia"/>
        </w:rPr>
      </w:pPr>
    </w:p>
    <w:p w14:paraId="2091D9CA">
      <w:pPr>
        <w:pStyle w:val="11"/>
        <w:widowControl/>
      </w:pPr>
      <w:r>
        <w:t>In the sixth of John Christ is described as having discoursed at large of eating his flesh and drinking his blood, and having given grievous offence by that discourse not only to the Capernaites, but also to his own disciples.</w:t>
      </w:r>
    </w:p>
    <w:p w14:paraId="6E0DEA5D">
      <w:pPr>
        <w:pStyle w:val="11"/>
        <w:widowControl/>
      </w:pPr>
      <w:r>
        <w:t>在约翰福音第六章，描述了基督详细地（at large）论述了吃祂（his）的肉喝祂（his）的血，并且那个论述不仅给迦百农人（Capernaites）带来了严重的冒犯（grievous offence），也给祂（his）自己的门徒带来了。</w:t>
      </w:r>
    </w:p>
    <w:p w14:paraId="397D3635">
      <w:pPr>
        <w:pStyle w:val="11"/>
        <w:spacing w:line="248" w:lineRule="auto"/>
        <w:rPr>
          <w:rFonts w:hint="eastAsia"/>
        </w:rPr>
      </w:pPr>
    </w:p>
    <w:p w14:paraId="3FA34E93">
      <w:pPr>
        <w:pStyle w:val="11"/>
        <w:widowControl/>
      </w:pPr>
      <w:r>
        <w:t>Wherefore, to prevent that offence from sinking too deep or dwelling too long in pious minds, Christ himself at the last explains himself, saying, that the time should come when they should see the Son of man ascending up; that it is the Spirit that quickens, while the flesh profits nothing; and still more plainly, that those words which he had spoken were Spirit and life.</w:t>
      </w:r>
    </w:p>
    <w:p w14:paraId="43C3734A">
      <w:pPr>
        <w:pStyle w:val="11"/>
        <w:widowControl/>
      </w:pPr>
      <w:r>
        <w:t>因此，为了防止那种冒犯在敬虔的心里陷得太深或停留太久，基督自己最后解释自己，说那日子会来临，那时他们会看见人子升上去；是灵使人活（quickens），肉体（flesh）毫无益处（profits nothing）；而且更清楚地，祂（he）所说的那些话是灵，是生命。</w:t>
      </w:r>
    </w:p>
    <w:p w14:paraId="0E84BB12">
      <w:pPr>
        <w:pStyle w:val="11"/>
        <w:spacing w:line="248" w:lineRule="auto"/>
        <w:rPr>
          <w:rFonts w:hint="eastAsia"/>
        </w:rPr>
      </w:pPr>
    </w:p>
    <w:p w14:paraId="0931EAD3">
      <w:pPr>
        <w:pStyle w:val="11"/>
        <w:widowControl/>
      </w:pPr>
      <w:r>
        <w:t>So plainly, so carefully, so largely does Christ remove that stumbling-block from his discourse, and teach us that he spoke of a spiritual, not a carnal and bodily, sort of eating and drinking.</w:t>
      </w:r>
    </w:p>
    <w:p w14:paraId="1FD84B79">
      <w:pPr>
        <w:pStyle w:val="11"/>
        <w:widowControl/>
      </w:pPr>
      <w:r>
        <w:t>基督如此清楚地、如此小心地、如此大量地从祂（his）的论述中移除了那个绊脚石（stumbling-block），并教导我们祂（he）谈论的是一种属灵的，而不是属肉体和身体的吃喝。</w:t>
      </w:r>
    </w:p>
    <w:p w14:paraId="7811F2B9">
      <w:pPr>
        <w:pStyle w:val="11"/>
        <w:spacing w:line="248" w:lineRule="auto"/>
        <w:rPr>
          <w:rFonts w:hint="eastAsia"/>
        </w:rPr>
      </w:pPr>
    </w:p>
    <w:p w14:paraId="14895B96">
      <w:pPr>
        <w:pStyle w:val="11"/>
        <w:widowControl/>
      </w:pPr>
      <w:r>
        <w:t>Paul says, 1 Corinthians 5:9, “I wrote unto you in an epistle not to keep company with fornicators:” but what sort of fornicators he meant, he presently indicates; not those who were strangers to the Christian name and profession, but those who, professing to be Christ’s adherents, abstained not from fornication and such-like similar enormities; with such he hath forbidden us to have any familiarity, and hath clearly explained his mind upon that subject.</w:t>
      </w:r>
    </w:p>
    <w:p w14:paraId="23B05FF9">
      <w:pPr>
        <w:pStyle w:val="11"/>
        <w:widowControl/>
      </w:pPr>
      <w:r>
        <w:t>保罗说，哥林多前书 5:9，“我曾在信上写给你们说，不可与行淫乱的（fornicators）人相交（keep company with）”：但祂（he）立刻指明了祂（he）所指是哪种淫乱的人；不是那些对基督徒之名和信仰陌生（strangers to）的人，而是那些自称（professing to be）基督的追随者（adherents），却不禁止淫乱和类似暴行（enormities）的人；祂（he）禁止我们与这样的人有任何熟悉（familiarity），并清楚地阐明了祂（his）对那个主题的心思。</w:t>
      </w:r>
    </w:p>
    <w:p w14:paraId="596633A5">
      <w:pPr>
        <w:pStyle w:val="11"/>
        <w:spacing w:line="248" w:lineRule="auto"/>
        <w:rPr>
          <w:rFonts w:hint="eastAsia"/>
        </w:rPr>
      </w:pPr>
    </w:p>
    <w:p w14:paraId="33999096">
      <w:pPr>
        <w:pStyle w:val="11"/>
        <w:widowControl/>
      </w:pPr>
      <w:r>
        <w:t>So, in the fifth chapter of the Epistle to the Ephesians, speaking of marriage, he drops these words, “This is a great mystery:” where, foreseeing that some would hence infer that marriage was a sacrament, he subjoined what absolutely removes the ground of such a surmise, “But I speak concerning Christ and the church;” in which words he protests that it is not matrimony, but the union of Christ and the church, that is styled by him a mystery.</w:t>
      </w:r>
    </w:p>
    <w:p w14:paraId="076392A8">
      <w:pPr>
        <w:pStyle w:val="11"/>
        <w:widowControl/>
      </w:pPr>
      <w:r>
        <w:t>同样，在《以弗所书》第五章，在谈论婚姻时，祂（he）说出这些话，“这是一个极大的奥秘（mystery）”：在这里，祂（he）预见到有人会由此推断婚姻是一种圣礼（sacrament），祂（he）接着补充了绝对消除这种猜测（surmise）理由的话，“但我指的是基督和教会”；在这些话语中，祂（he）声明祂（him）所称作奥秘的，不是婚姻，而是基督与教会的联合。</w:t>
      </w:r>
    </w:p>
    <w:p w14:paraId="022C84D9">
      <w:pPr>
        <w:pStyle w:val="11"/>
        <w:spacing w:line="248" w:lineRule="auto"/>
        <w:rPr>
          <w:rFonts w:hint="eastAsia"/>
        </w:rPr>
      </w:pPr>
    </w:p>
    <w:p w14:paraId="0CD6538D">
      <w:pPr>
        <w:pStyle w:val="11"/>
        <w:widowControl/>
      </w:pPr>
      <w:r>
        <w:t>Such examples are innumerable, wherein it is apparent that the Holy Spirit hath been careful that what he might seem at first to have expressed with some obscurity, should afterwards be clearly explained, so as to free the reader from all difficulty.</w:t>
      </w:r>
    </w:p>
    <w:p w14:paraId="5E96293C">
      <w:pPr>
        <w:pStyle w:val="11"/>
        <w:widowControl/>
      </w:pPr>
      <w:r>
        <w:t>这样的例子不胜枚举（innumerable），在其中明显看出，圣灵一直小心谨慎，使祂（he）起初似乎以某种晦涩表达的内容，随后被清楚地解释，以便使读者摆脱所有的困难。</w:t>
      </w:r>
    </w:p>
    <w:p w14:paraId="3CD51B33">
      <w:pPr>
        <w:pStyle w:val="11"/>
        <w:spacing w:line="248" w:lineRule="auto"/>
        <w:rPr>
          <w:rFonts w:hint="eastAsia"/>
        </w:rPr>
      </w:pPr>
    </w:p>
    <w:p w14:paraId="422641A5">
      <w:pPr>
        <w:pStyle w:val="11"/>
        <w:widowControl/>
      </w:pPr>
      <w:r>
        <w:t>Now if I were to attempt to prove by examples, how those things which are expressed with some obscurity in one place are explained with the utmost clearness in other parts of scripture, I should scarcely come to any end.</w:t>
      </w:r>
    </w:p>
    <w:p w14:paraId="379BFE32">
      <w:pPr>
        <w:pStyle w:val="11"/>
        <w:widowControl/>
      </w:pPr>
      <w:r>
        <w:t>现在，如果我试图用例子来证明，在一个地方表达有些晦涩的事物，如何在圣经的其他部分以最大的清晰度得到解释，我几乎无法结束。</w:t>
      </w:r>
    </w:p>
    <w:p w14:paraId="43894A5E">
      <w:pPr>
        <w:pStyle w:val="11"/>
        <w:spacing w:line="248" w:lineRule="auto"/>
        <w:rPr>
          <w:rFonts w:hint="eastAsia"/>
        </w:rPr>
      </w:pPr>
    </w:p>
    <w:p w14:paraId="47CC5A75">
      <w:pPr>
        <w:pStyle w:val="11"/>
        <w:widowControl/>
      </w:pPr>
      <w:r>
        <w:t>For the usage of scripture is to send us, for the true meaning of one part of scripture, to another; so that, in this way, we do not rest or acquiesce in any single portion, but embrace the whole body of the sacred volumes in our reading and meditation.</w:t>
      </w:r>
    </w:p>
    <w:p w14:paraId="18C881F1">
      <w:pPr>
        <w:pStyle w:val="11"/>
        <w:widowControl/>
      </w:pPr>
      <w:r>
        <w:t>因为圣经的惯例是，为了某部分圣经的真实意义，将我们引向另一部分；因此，以这种方式，我们不会安息或默认于任何单一的部分，而是在我们的阅读和默想中拥抱神圣书卷（sacred volumes）的整个主体。</w:t>
      </w:r>
    </w:p>
    <w:p w14:paraId="5D26C310">
      <w:pPr>
        <w:pStyle w:val="11"/>
        <w:spacing w:line="248" w:lineRule="auto"/>
        <w:rPr>
          <w:rFonts w:hint="eastAsia"/>
        </w:rPr>
      </w:pPr>
    </w:p>
    <w:p w14:paraId="3F1D37D1">
      <w:pPr>
        <w:pStyle w:val="11"/>
        <w:widowControl/>
      </w:pPr>
      <w:r>
        <w:t>Passages must therefore be compared with one another, if we desire rightly to understand or gain a firm hold of scripture.</w:t>
      </w:r>
    </w:p>
    <w:p w14:paraId="5BA330CB">
      <w:pPr>
        <w:pStyle w:val="11"/>
        <w:widowControl/>
      </w:pPr>
      <w:r>
        <w:t>因此，如果我们渴望正确理解或牢固掌握（gain a firm hold of）圣经，就必须将经文彼此比较。</w:t>
      </w:r>
    </w:p>
    <w:p w14:paraId="65C55658">
      <w:pPr>
        <w:pStyle w:val="11"/>
        <w:spacing w:line="248" w:lineRule="auto"/>
        <w:rPr>
          <w:rFonts w:hint="eastAsia"/>
        </w:rPr>
      </w:pPr>
    </w:p>
    <w:p w14:paraId="0A91FEE8">
      <w:pPr>
        <w:pStyle w:val="11"/>
        <w:widowControl/>
      </w:pPr>
      <w:r>
        <w:t>The prophetic scriptures illustrate the books of Moses, and the whole Old Testament is opened out in the new.</w:t>
      </w:r>
    </w:p>
    <w:p w14:paraId="4C39F9C2">
      <w:pPr>
        <w:pStyle w:val="11"/>
        <w:widowControl/>
      </w:pPr>
      <w:r>
        <w:t>先知性的圣经阐明了摩西的书卷，整个旧约在新约中被开启。</w:t>
      </w:r>
    </w:p>
    <w:p w14:paraId="116ED6FF">
      <w:pPr>
        <w:pStyle w:val="11"/>
        <w:spacing w:line="248" w:lineRule="auto"/>
        <w:rPr>
          <w:rFonts w:hint="eastAsia"/>
        </w:rPr>
      </w:pPr>
    </w:p>
    <w:p w14:paraId="0CDA6843">
      <w:pPr>
        <w:pStyle w:val="11"/>
        <w:widowControl/>
      </w:pPr>
      <w:r>
        <w:t>In Exodus 3. we have the words, “I am that I am,” and, “I am hath sent me to you.”</w:t>
      </w:r>
    </w:p>
    <w:p w14:paraId="319A42DC">
      <w:pPr>
        <w:pStyle w:val="11"/>
        <w:widowControl/>
      </w:pPr>
      <w:r>
        <w:t>在出埃及记 3 章，我们有这些话，“我是自有永有的（I am that I am）”，和“我是（I am）差遣我到你们这里来。”</w:t>
      </w:r>
    </w:p>
    <w:p w14:paraId="07342B1E">
      <w:pPr>
        <w:pStyle w:val="11"/>
        <w:spacing w:line="248" w:lineRule="auto"/>
        <w:rPr>
          <w:rFonts w:hint="eastAsia"/>
        </w:rPr>
      </w:pPr>
    </w:p>
    <w:p w14:paraId="72F58EE8">
      <w:pPr>
        <w:pStyle w:val="11"/>
        <w:widowControl/>
      </w:pPr>
      <w:r>
        <w:t>What is the meaning of these expressions?</w:t>
      </w:r>
    </w:p>
    <w:p w14:paraId="27167C28">
      <w:pPr>
        <w:pStyle w:val="11"/>
        <w:widowControl/>
      </w:pPr>
      <w:r>
        <w:t>这些表达的意义是什么？</w:t>
      </w:r>
    </w:p>
    <w:p w14:paraId="6B1D2C9D">
      <w:pPr>
        <w:pStyle w:val="11"/>
        <w:spacing w:line="248" w:lineRule="auto"/>
        <w:rPr>
          <w:rFonts w:hint="eastAsia"/>
        </w:rPr>
      </w:pPr>
    </w:p>
    <w:p w14:paraId="422F4233">
      <w:pPr>
        <w:pStyle w:val="11"/>
        <w:widowControl/>
      </w:pPr>
      <w:r>
        <w:t>What else but this, that God is eternal and immortal, unlike the other deities of erroneous creeds?</w:t>
      </w:r>
    </w:p>
    <w:p w14:paraId="115B106C">
      <w:pPr>
        <w:pStyle w:val="11"/>
        <w:widowControl/>
      </w:pPr>
      <w:r>
        <w:t>不就是这个意思吗，上帝是永恒和不朽的（immortal），不同于错误信条（erroneous creeds）的其他神祗（deities）？</w:t>
      </w:r>
    </w:p>
    <w:p w14:paraId="340BC620">
      <w:pPr>
        <w:pStyle w:val="11"/>
        <w:spacing w:line="248" w:lineRule="auto"/>
        <w:rPr>
          <w:rFonts w:hint="eastAsia"/>
        </w:rPr>
      </w:pPr>
    </w:p>
    <w:p w14:paraId="1F66BC41">
      <w:pPr>
        <w:pStyle w:val="11"/>
        <w:widowControl/>
      </w:pPr>
      <w:r>
        <w:t>Now this is elsewhere expressed without any ambiguity of phrase.</w:t>
      </w:r>
    </w:p>
    <w:p w14:paraId="5402CA1C">
      <w:pPr>
        <w:pStyle w:val="11"/>
        <w:widowControl/>
      </w:pPr>
      <w:r>
        <w:t>现在，这在其他地方被表达时，没有任何措辞的模棱两可。</w:t>
      </w:r>
    </w:p>
    <w:p w14:paraId="18AF334B">
      <w:pPr>
        <w:pStyle w:val="11"/>
        <w:spacing w:line="248" w:lineRule="auto"/>
        <w:rPr>
          <w:rFonts w:hint="eastAsia"/>
        </w:rPr>
      </w:pPr>
    </w:p>
    <w:p w14:paraId="23D37D2A">
      <w:pPr>
        <w:pStyle w:val="11"/>
        <w:widowControl/>
      </w:pPr>
      <w:r>
        <w:t>Isaiah 43., “Before me there was no God formed, neither after me shall there be any;” and Isaiah 48., “I am the first, and I am the last:” and in infinite other passages of both Testaments the same truth is most manifestly established.</w:t>
      </w:r>
    </w:p>
    <w:p w14:paraId="1DB8479D">
      <w:pPr>
        <w:pStyle w:val="11"/>
        <w:widowControl/>
      </w:pPr>
      <w:r>
        <w:t>以赛亚书 43 章，“在我以前没有上帝被造，在我以后也必没有”；以及以赛亚书 48 章，“我是首先的，我是末后的”：而且在两约无数其他的经文中，同样的真理被最明显地确立。</w:t>
      </w:r>
    </w:p>
    <w:p w14:paraId="5F2B0429">
      <w:pPr>
        <w:pStyle w:val="11"/>
        <w:spacing w:line="248" w:lineRule="auto"/>
        <w:rPr>
          <w:rFonts w:hint="eastAsia"/>
        </w:rPr>
      </w:pPr>
    </w:p>
    <w:p w14:paraId="05E34DFA">
      <w:pPr>
        <w:pStyle w:val="11"/>
        <w:widowControl/>
      </w:pPr>
      <w:r>
        <w:t>When the devil abused the scriptures, Christ restrained him by the authority of the scriptures, Matthew 4.; thus instructing his church to refute those opponents who torture scripture into various senses by testimonies of scripture compared together, skillfully applied and correctly understood.</w:t>
      </w:r>
    </w:p>
    <w:p w14:paraId="4D5EF82C">
      <w:pPr>
        <w:pStyle w:val="11"/>
        <w:widowControl/>
      </w:pPr>
      <w:r>
        <w:t>当魔鬼滥用圣经时，基督在马太福音 4 章，借着圣经的权威约束（restrained）祂（him）；因此教导祂（his）的教会驳斥那些通过将圣经的见证作比较，巧妙地应用和正确地理解，而将圣经扭曲（torture scripture）成各种意义的反对者。</w:t>
      </w:r>
    </w:p>
    <w:p w14:paraId="62DB9965">
      <w:pPr>
        <w:pStyle w:val="11"/>
        <w:spacing w:line="248" w:lineRule="auto"/>
        <w:rPr>
          <w:rFonts w:hint="eastAsia"/>
        </w:rPr>
      </w:pPr>
    </w:p>
    <w:p w14:paraId="42345B0D">
      <w:pPr>
        <w:pStyle w:val="11"/>
        <w:widowControl/>
      </w:pPr>
      <w:r>
        <w:t>Christ condemns and sets aside that licentious custom of divorce, which the Jews had taken up from a false exposition of the Mosaic law, no otherwise than by interpreting the law and explaining it by another passage of scripture, Matthew 19.</w:t>
      </w:r>
    </w:p>
    <w:p w14:paraId="15F171AA">
      <w:pPr>
        <w:pStyle w:val="11"/>
        <w:widowControl/>
      </w:pPr>
      <w:r>
        <w:t>基督谴责和废除了（sets aside）那种放荡（licentious）的离婚习俗，那是犹太人从对摩西律法的错误解释中采纳的，祂（he）通过解释律法，并用另一段圣经来阐明它，马太福音 19 章，来做这件事。</w:t>
      </w:r>
    </w:p>
    <w:p w14:paraId="435B9BBE">
      <w:pPr>
        <w:pStyle w:val="11"/>
        <w:spacing w:line="248" w:lineRule="auto"/>
        <w:rPr>
          <w:rFonts w:hint="eastAsia"/>
        </w:rPr>
      </w:pPr>
    </w:p>
    <w:p w14:paraId="42D227F5">
      <w:pPr>
        <w:pStyle w:val="11"/>
        <w:widowControl/>
      </w:pPr>
      <w:r>
        <w:t>Christ refutes and convinces by the testimony of scripture the Sadducees who denied the resurrection, and founded their denial upon a subtle piece of reasoning, Matthew 22.</w:t>
      </w:r>
    </w:p>
    <w:p w14:paraId="0653BDF3">
      <w:pPr>
        <w:pStyle w:val="11"/>
        <w:widowControl/>
      </w:pPr>
      <w:r>
        <w:t>基督借着圣经的见证驳斥和说服了（convinces）否认复活的撒都该人（Sadducees），他们是建立在一个微妙的（subtle）推理之上的，马太福音 22 章。</w:t>
      </w:r>
    </w:p>
    <w:p w14:paraId="3A8B0091">
      <w:pPr>
        <w:pStyle w:val="11"/>
        <w:spacing w:line="248" w:lineRule="auto"/>
        <w:rPr>
          <w:rFonts w:hint="eastAsia"/>
        </w:rPr>
      </w:pPr>
    </w:p>
    <w:p w14:paraId="6EE1C8A5">
      <w:pPr>
        <w:pStyle w:val="11"/>
        <w:widowControl/>
      </w:pPr>
      <w:r>
        <w:t>The apostle in his epistles to the Romans, Corinthians, Galatians, Hebrews, and in almost all the rest, quotes frequently sentences from the Old Testament, and explains them; so as that if we were not (as he says of the Jews) “dull of hearing,” and were earnestly desirous, without pride or prejudice, to handle, peruse, revolve, search, examine the scriptures, to learn the scriptures from the scriptures themselves, and to deem no expositor of the Holy Spirit better than the Holy Spirit himself, we should assuredly be seldomer at a loss to understand the scriptures.</w:t>
      </w:r>
    </w:p>
    <w:p w14:paraId="0D281A8F">
      <w:pPr>
        <w:pStyle w:val="11"/>
        <w:widowControl/>
      </w:pPr>
      <w:r>
        <w:t>使徒在祂（his）写给罗马人、哥林多人、加拉太人、希伯来人的书信中，以及几乎所有其余的书信中，频繁地引用旧约的句子，并解释它们；因此，如果我们不像祂（he）说犹太人那样“耳朵发沉（dull of hearing）”，并且恳切地渴望，没有骄傲或偏见，去处理（handle）、细读（peruse）、反复思量（revolve）、查考、检验圣经，从圣经本身学习圣经，并且认为没有比圣灵自己更好的圣灵解释者，我们肯定会更少（seldomer）在理解圣经上感到困惑。</w:t>
      </w:r>
    </w:p>
    <w:p w14:paraId="1FB2D44D">
      <w:pPr>
        <w:pStyle w:val="11"/>
        <w:spacing w:line="248" w:lineRule="auto"/>
        <w:rPr>
          <w:rFonts w:hint="eastAsia"/>
        </w:rPr>
      </w:pPr>
    </w:p>
    <w:p w14:paraId="32B19D12">
      <w:pPr>
        <w:pStyle w:val="11"/>
        <w:widowControl/>
      </w:pPr>
      <w:r>
        <w:t>But, whereas we read or consider the scriptures with but slight attention, and follow the changeful and manifold opinions and interpretations of men, we are distracted by doubtful and almost infinite judgments, and imagine I know not what obscurities, and become blind as the bats, seeking light in the very blaze of noon.</w:t>
      </w:r>
    </w:p>
    <w:p w14:paraId="218A0F3C">
      <w:pPr>
        <w:pStyle w:val="11"/>
        <w:widowControl/>
      </w:pPr>
      <w:r>
        <w:t>但是，鉴于我们阅读或思考圣经时，只是带着轻微的关注，并跟随人多变（changeful）而多方面（manifold）的观点和解释，我们被可疑的和几乎无限的判断所分心（distracted），并想象我不知道的那些晦涩之处，变得像蝙蝠一样瞎（blind as the bats），在正午（blaze of noon）的光芒中寻求光。</w:t>
      </w:r>
    </w:p>
    <w:p w14:paraId="591FAE38">
      <w:pPr>
        <w:pStyle w:val="11"/>
        <w:spacing w:line="248" w:lineRule="auto"/>
        <w:rPr>
          <w:rFonts w:hint="eastAsia"/>
        </w:rPr>
      </w:pPr>
    </w:p>
    <w:p w14:paraId="25DE06EF">
      <w:pPr>
        <w:pStyle w:val="11"/>
        <w:widowControl/>
      </w:pPr>
      <w:r>
        <w:t>Let us next see briefly what the fathers determined respecting these means of interpretation.</w:t>
      </w:r>
    </w:p>
    <w:p w14:paraId="79D03E5B">
      <w:pPr>
        <w:pStyle w:val="11"/>
        <w:widowControl/>
      </w:pPr>
      <w:r>
        <w:t>接下来让我们简要地看看教父们对于这些解释方法裁决（determined）了什么。</w:t>
      </w:r>
    </w:p>
    <w:p w14:paraId="23554DD7">
      <w:pPr>
        <w:pStyle w:val="11"/>
        <w:spacing w:line="248" w:lineRule="auto"/>
        <w:rPr>
          <w:rFonts w:hint="eastAsia"/>
        </w:rPr>
      </w:pPr>
    </w:p>
    <w:p w14:paraId="12E0FEE1">
      <w:pPr>
        <w:pStyle w:val="11"/>
        <w:widowControl/>
      </w:pPr>
      <w:r>
        <w:t>Basil, in his treatise of the Holy Spirit, c. 1, bids us “investigate the meaning concealed in every word and syllable 1.”</w:t>
      </w:r>
    </w:p>
    <w:p w14:paraId="4776CC23">
      <w:pPr>
        <w:pStyle w:val="11"/>
        <w:widowControl/>
      </w:pPr>
      <w:r>
        <w:t>巴西尔（Basil），在祂（his）《论圣灵》（of the Holy Spirit）第 1 章中，吩咐我们“探究（investigate）隐藏在每一个词和每一个音节（syllable）中的意义。”</w:t>
      </w:r>
    </w:p>
    <w:p w14:paraId="16C2FF6D">
      <w:pPr>
        <w:pStyle w:val="11"/>
        <w:spacing w:line="248" w:lineRule="auto"/>
        <w:rPr>
          <w:rFonts w:hint="eastAsia"/>
        </w:rPr>
      </w:pPr>
    </w:p>
    <w:p w14:paraId="5A7EAA2B">
      <w:pPr>
        <w:pStyle w:val="11"/>
        <w:widowControl/>
      </w:pPr>
      <w:r>
        <w:t>The expediency of doing this he proves thus: The scope of scripture is, that we may be made like to God; such a likeness cannot have place without knowledge: now “knowledge comes by instruction,” and “of instruction the beginning is speech, the parts whereof are syllables and terms.”</w:t>
      </w:r>
    </w:p>
    <w:p w14:paraId="148FE098">
      <w:pPr>
        <w:pStyle w:val="11"/>
        <w:widowControl/>
      </w:pPr>
      <w:r>
        <w:t>祂（he）如此证明这样做的权宜之计（expediency）：圣经的范围是，使我们可以变得像上帝；没有知识，这种相似性就无法存在：现在“知识来自于教导（instruction）”，“教导的开始是言语，它的部分是音节和术语（terms）。”</w:t>
      </w:r>
    </w:p>
    <w:p w14:paraId="6620CB1D">
      <w:pPr>
        <w:pStyle w:val="11"/>
        <w:widowControl/>
      </w:pPr>
      <w:r>
        <w:t>The same Basil, in his Ascet. Quæst. 267, hath these words: “Whatsoever seems to be spoken ambiguously or obscurely in some places of holy scripture, is cleared up by what is plain and evident in other places2.”</w:t>
      </w:r>
    </w:p>
    <w:p w14:paraId="7B2D2E73">
      <w:pPr>
        <w:pStyle w:val="11"/>
        <w:widowControl/>
      </w:pPr>
      <w:r>
        <w:t>这位巴西尔（Basil），在祂（his）的《修道问题》（Ascet. Quæst. 267）中，有这些话：“凡在圣经某些地方看似模糊（ambiguously）或晦涩（obscurely）地说的，都被在其他地方清楚和明显的话语所澄清（cleared up）。”</w:t>
      </w:r>
    </w:p>
    <w:p w14:paraId="1D3A428E">
      <w:pPr>
        <w:pStyle w:val="11"/>
        <w:spacing w:line="248" w:lineRule="auto"/>
        <w:rPr>
          <w:rFonts w:hint="eastAsia"/>
        </w:rPr>
      </w:pPr>
    </w:p>
    <w:p w14:paraId="41AEDED3">
      <w:pPr>
        <w:pStyle w:val="11"/>
        <w:widowControl/>
      </w:pPr>
      <w:r>
        <w:t>What is this, but the very thesis which we maintain?</w:t>
      </w:r>
    </w:p>
    <w:p w14:paraId="06A369C8">
      <w:pPr>
        <w:pStyle w:val="11"/>
        <w:widowControl/>
      </w:pPr>
      <w:r>
        <w:t>这不正是我们所坚持的论点（thesis）吗？</w:t>
      </w:r>
    </w:p>
    <w:p w14:paraId="4D748408">
      <w:pPr>
        <w:pStyle w:val="11"/>
        <w:spacing w:line="248" w:lineRule="auto"/>
        <w:rPr>
          <w:rFonts w:hint="eastAsia"/>
        </w:rPr>
      </w:pPr>
    </w:p>
    <w:p w14:paraId="1A89D9B4">
      <w:pPr>
        <w:pStyle w:val="11"/>
        <w:widowControl/>
      </w:pPr>
      <w:r>
        <w:t>So then, if we would understand the ambiguities and obscurities which meet us in every direction in the study of scripture, we must consult other passages, and compare scripture with itself.</w:t>
      </w:r>
    </w:p>
    <w:p w14:paraId="173A68A6">
      <w:pPr>
        <w:pStyle w:val="11"/>
        <w:widowControl/>
      </w:pPr>
      <w:r>
        <w:t>那么，因此，如果我们想要理解在圣经研究中四面八方（in every direction）遇到的模棱两可和晦涩之处，我们就必须查阅其他的经文，并以圣经比较圣经。</w:t>
      </w:r>
    </w:p>
    <w:p w14:paraId="4C129AD4">
      <w:pPr>
        <w:pStyle w:val="11"/>
        <w:spacing w:line="248" w:lineRule="auto"/>
        <w:rPr>
          <w:rFonts w:hint="eastAsia"/>
        </w:rPr>
      </w:pPr>
    </w:p>
    <w:p w14:paraId="1F0EB988">
      <w:pPr>
        <w:pStyle w:val="11"/>
        <w:widowControl/>
      </w:pPr>
      <w:r>
        <w:t>Irenæus, Lib. II. c. 473, says that all scripture is in harmony with itself, and that the parables (that is, the more obscure sentences) are in harmony with the places perspicuously expressed, et quœ manifesta sunt absolvent parabolas; that is, that light is so reflected upon the obscure places from the clear, that no one who does not choose it, can possibly err and be misled.</w:t>
      </w:r>
    </w:p>
    <w:p w14:paraId="48C113E2">
      <w:pPr>
        <w:pStyle w:val="11"/>
        <w:widowControl/>
      </w:pPr>
      <w:r>
        <w:t>爱任纽（Irenæus），在第 II 卷第 47 章中说，所有圣经都与自己和谐（in harmony with itself），而且比喻（parables）（也就是更晦涩的句子）与清晰（perspicuously）表达的地方和谐，et quœ manifesta sunt absolvent parabolas；也就是说，光从清晰的地方如此反射（reflected）到晦涩的地方，以至于任何一个不选择（choose）它的人，都不可能犯错和被误导。</w:t>
      </w:r>
    </w:p>
    <w:p w14:paraId="6F95941A">
      <w:pPr>
        <w:pStyle w:val="11"/>
        <w:spacing w:line="248" w:lineRule="auto"/>
        <w:rPr>
          <w:rFonts w:hint="eastAsia"/>
        </w:rPr>
      </w:pPr>
    </w:p>
    <w:p w14:paraId="34C3F25F">
      <w:pPr>
        <w:pStyle w:val="11"/>
        <w:widowControl/>
      </w:pPr>
      <w:r>
        <w:t>Origen, in his 24th Homily upon Numbers, tells us: “The discovery of what we seek in the scriptures is much facilitated by adducing from several places what is written upon the same subject4.”</w:t>
      </w:r>
    </w:p>
    <w:p w14:paraId="4C493DD5">
      <w:pPr>
        <w:pStyle w:val="11"/>
        <w:widowControl/>
      </w:pPr>
      <w:r>
        <w:t>俄利根（Origen），在祂（his）《民数记》第 24 篇讲道中告诉我们：“通过从几个地方引出（adducing）关于同一主题所写的内容，在圣经中发现我们所寻求的就更容易了。”</w:t>
      </w:r>
    </w:p>
    <w:p w14:paraId="1ADF13BD">
      <w:pPr>
        <w:pStyle w:val="11"/>
        <w:spacing w:line="248" w:lineRule="auto"/>
        <w:rPr>
          <w:rFonts w:hint="eastAsia"/>
        </w:rPr>
      </w:pPr>
    </w:p>
    <w:p w14:paraId="10E513D4">
      <w:pPr>
        <w:pStyle w:val="11"/>
        <w:widowControl/>
      </w:pPr>
      <w:r>
        <w:t>Tertullian, in his book de Virginibus Velandis: “Arise, O truth, thyself expound thine own scriptures, which custom knows not; for had it known them, it would not have existed5.”</w:t>
      </w:r>
    </w:p>
    <w:p w14:paraId="43ADFAE4">
      <w:pPr>
        <w:pStyle w:val="11"/>
        <w:widowControl/>
      </w:pPr>
      <w:r>
        <w:t>特土良（Tertullian），在祂（his）的著作《论童贞女的蒙头》（de Virginibus Velandis）中：“起来，哦，真理，你亲自解释你自己的圣经，习俗（custom）不知道它们；因为如果它知道，它就不会存在。”</w:t>
      </w:r>
    </w:p>
    <w:p w14:paraId="0373E334">
      <w:pPr>
        <w:pStyle w:val="11"/>
        <w:spacing w:line="248" w:lineRule="auto"/>
        <w:rPr>
          <w:rFonts w:hint="eastAsia"/>
        </w:rPr>
      </w:pPr>
    </w:p>
    <w:p w14:paraId="4AB868A4">
      <w:pPr>
        <w:pStyle w:val="11"/>
        <w:widowControl/>
      </w:pPr>
      <w:r>
        <w:t>And in his book against Praxeas: “Scripture is in no such peril as to need help from thy reasoning, lest it should seem to contradict itself.</w:t>
      </w:r>
    </w:p>
    <w:p w14:paraId="2E0DD9B7">
      <w:pPr>
        <w:pStyle w:val="11"/>
        <w:widowControl/>
      </w:pPr>
      <w:r>
        <w:t>在祂（his）《反对帕克西亚斯》（against Praxeas）的著作中：“圣经没有处于需要你推理帮助的危险之中，唯恐它似乎与自己矛盾。</w:t>
      </w:r>
    </w:p>
    <w:p w14:paraId="2ADE6D3A">
      <w:pPr>
        <w:pStyle w:val="11"/>
        <w:spacing w:line="248" w:lineRule="auto"/>
        <w:rPr>
          <w:rFonts w:hint="eastAsia"/>
        </w:rPr>
      </w:pPr>
    </w:p>
    <w:p w14:paraId="773D63E1">
      <w:pPr>
        <w:pStyle w:val="11"/>
        <w:widowControl/>
      </w:pPr>
      <w:r>
        <w:t>It hath reason, both when it determines God to be but one, and when it shews the Father and the Son to be two, and is sufficient for itself6.”</w:t>
      </w:r>
    </w:p>
    <w:p w14:paraId="2664431E">
      <w:pPr>
        <w:pStyle w:val="11"/>
        <w:widowControl/>
      </w:pPr>
      <w:r>
        <w:t>它有理性，无论是在它确定上帝只有一位时，还是在它显示父和子是两位时，它都为自己提供了充足的理由。”</w:t>
      </w:r>
    </w:p>
    <w:p w14:paraId="1DD61D33">
      <w:pPr>
        <w:pStyle w:val="11"/>
        <w:spacing w:line="248" w:lineRule="auto"/>
        <w:rPr>
          <w:rFonts w:hint="eastAsia"/>
        </w:rPr>
      </w:pPr>
    </w:p>
    <w:p w14:paraId="3F5B402A">
      <w:pPr>
        <w:pStyle w:val="11"/>
        <w:widowControl/>
      </w:pPr>
      <w:r>
        <w:t>Hilary, in his 9th book upon the Trinity: “Let the meaning of what is said be gathered either from the preceding, or from the following context7.”</w:t>
      </w:r>
    </w:p>
    <w:p w14:paraId="59B2FF4C">
      <w:pPr>
        <w:pStyle w:val="11"/>
        <w:widowControl/>
      </w:pPr>
      <w:r>
        <w:t>希拉里（Hilary），在祂（his）《论三位一体》的第 9 卷中：“愿所说之话的意义从前面的上下文（preceding context）或后面的上下文（following context）中推导（gathered）出来。”</w:t>
      </w:r>
    </w:p>
    <w:p w14:paraId="07979C98">
      <w:pPr>
        <w:pStyle w:val="11"/>
        <w:spacing w:line="248" w:lineRule="auto"/>
        <w:rPr>
          <w:rFonts w:hint="eastAsia"/>
        </w:rPr>
      </w:pPr>
    </w:p>
    <w:p w14:paraId="28BEFF95">
      <w:pPr>
        <w:pStyle w:val="11"/>
        <w:widowControl/>
      </w:pPr>
      <w:r>
        <w:t>Ambrose, Epistle 7, Lib. II.8, says that Paul interprets himself in most passages; and likewise Chrysostom, Homily 9, upon 2 Corinthians: “Everywhere, when he uses any obscure expression, he presently again explains himself9.”</w:t>
      </w:r>
    </w:p>
    <w:p w14:paraId="72DA87D4">
      <w:pPr>
        <w:pStyle w:val="11"/>
        <w:widowControl/>
      </w:pPr>
      <w:r>
        <w:t>安布罗斯（Ambrose），在《书信 7》第 II 卷中说，保罗在大多数经文中解释祂（himself）自己；金口约翰（Chrysostom）在《哥林多后书》第 9 篇讲道中也同样说：“无论何时，当祂（he）使用任何晦涩的表达时，祂（he）立刻再次解释祂（himself）自己。”</w:t>
      </w:r>
    </w:p>
    <w:p w14:paraId="0985DE80">
      <w:pPr>
        <w:pStyle w:val="11"/>
        <w:spacing w:line="248" w:lineRule="auto"/>
        <w:rPr>
          <w:rFonts w:hint="eastAsia"/>
        </w:rPr>
      </w:pPr>
    </w:p>
    <w:p w14:paraId="7C643D63">
      <w:pPr>
        <w:pStyle w:val="11"/>
        <w:widowControl/>
      </w:pPr>
      <w:r>
        <w:t>Cyril, in his Thesaurus, Lib. VIII. c. 2, says that “we must observe the circumstances, time, subject, and person, in order that we may investigate the true meaning10.”</w:t>
      </w:r>
    </w:p>
    <w:p w14:paraId="3A768108">
      <w:pPr>
        <w:pStyle w:val="11"/>
        <w:widowControl/>
      </w:pPr>
      <w:r>
        <w:t>西里尔（Cyril），在祂（his）的《宝库》（Thesaurus），第 VIII 卷第 2 章中说，“我们必须观察环境（circumstances）、时间、主题（subject）和人物（person），以便我们探究真实的意义。”</w:t>
      </w:r>
    </w:p>
    <w:p w14:paraId="559DECA3">
      <w:pPr>
        <w:pStyle w:val="11"/>
        <w:spacing w:line="248" w:lineRule="auto"/>
        <w:rPr>
          <w:rFonts w:hint="eastAsia"/>
        </w:rPr>
      </w:pPr>
    </w:p>
    <w:p w14:paraId="4E1B6998">
      <w:pPr>
        <w:pStyle w:val="11"/>
        <w:widowControl/>
      </w:pPr>
      <w:r>
        <w:t>But most clearly of all Augustine, in his four books of Christian Doctrine; in three of which he treats of the method of finding out the true sense of scripture, and in the fourth, the mode of teaching others what we now understand.</w:t>
      </w:r>
    </w:p>
    <w:p w14:paraId="4A9C0309">
      <w:pPr>
        <w:pStyle w:val="11"/>
        <w:widowControl/>
      </w:pPr>
      <w:r>
        <w:t>但是最清楚的莫过于奥古斯丁（Augustine），在祂（his）的四本《基督教教义》中；其中三本祂（he）论述了发现圣经真实意义的方法，第四本论述了教导我们现在理解的事物给别人的方式（mode）。</w:t>
      </w:r>
    </w:p>
    <w:p w14:paraId="4598A35D">
      <w:pPr>
        <w:pStyle w:val="11"/>
        <w:spacing w:line="248" w:lineRule="auto"/>
        <w:rPr>
          <w:rFonts w:hint="eastAsia"/>
        </w:rPr>
      </w:pPr>
    </w:p>
    <w:p w14:paraId="2AD8A535">
      <w:pPr>
        <w:pStyle w:val="11"/>
        <w:widowControl/>
      </w:pPr>
      <w:r>
        <w:t>And forasmuch as the end of all scripture is, as Augustine observes, the love of God and of our neighbor, he therefore treats of this in his first book, and determines that without any doubt that is no true interpretation which does not serve to build up the edifice of this genuine charity.</w:t>
      </w:r>
    </w:p>
    <w:p w14:paraId="1EE10892">
      <w:pPr>
        <w:pStyle w:val="11"/>
        <w:widowControl/>
      </w:pPr>
      <w:r>
        <w:t>正如奥古斯丁（Augustine）所观察到的，所有圣经的目的都是爱上帝和爱我们的邻舍，因此祂（he）在祂（his）的第一本书中讨论了这一点，并确定那不能有助于建造（build up the edifice of）这种真诚的爱（genuine charity）的解释，毫无疑问不是真实的解释。</w:t>
      </w:r>
    </w:p>
    <w:p w14:paraId="04175E17">
      <w:pPr>
        <w:pStyle w:val="11"/>
        <w:spacing w:line="248" w:lineRule="auto"/>
        <w:rPr>
          <w:rFonts w:hint="eastAsia"/>
        </w:rPr>
      </w:pPr>
    </w:p>
    <w:p w14:paraId="7CC8B0E2">
      <w:pPr>
        <w:pStyle w:val="11"/>
        <w:widowControl/>
      </w:pPr>
      <w:r>
        <w:t>Having handled this matter, he comes closer to his subject, and pronounces the difficulty of understanding things to lie in the signs wherewith the things are denoted.</w:t>
      </w:r>
    </w:p>
    <w:p w14:paraId="6467F6C3">
      <w:pPr>
        <w:pStyle w:val="11"/>
        <w:widowControl/>
      </w:pPr>
      <w:r>
        <w:t>在处理了这件事之后，祂（he）更接近祂（his）的主题，并断言理解事物的困难在于那些表示（denoted）事物的符号（signs）。</w:t>
      </w:r>
    </w:p>
    <w:p w14:paraId="3BE58CB3">
      <w:pPr>
        <w:pStyle w:val="11"/>
        <w:spacing w:line="248" w:lineRule="auto"/>
        <w:rPr>
          <w:rFonts w:hint="eastAsia"/>
        </w:rPr>
      </w:pPr>
    </w:p>
    <w:p w14:paraId="51B28C8E">
      <w:pPr>
        <w:pStyle w:val="11"/>
        <w:widowControl/>
      </w:pPr>
      <w:r>
        <w:t>Such signs he distinguishes into the unknown and the ambiguous.</w:t>
      </w:r>
    </w:p>
    <w:p w14:paraId="402F0C6D">
      <w:pPr>
        <w:pStyle w:val="11"/>
        <w:widowControl/>
      </w:pPr>
      <w:r>
        <w:t>祂（he）将这些符号区分为未知的（unknown）和模棱两可的（ambiguous）。</w:t>
      </w:r>
    </w:p>
    <w:p w14:paraId="1F912FAD">
      <w:pPr>
        <w:pStyle w:val="11"/>
        <w:spacing w:line="248" w:lineRule="auto"/>
        <w:rPr>
          <w:rFonts w:hint="eastAsia"/>
        </w:rPr>
      </w:pPr>
    </w:p>
    <w:p w14:paraId="44B9A0C3">
      <w:pPr>
        <w:pStyle w:val="11"/>
        <w:widowControl/>
      </w:pPr>
      <w:r>
        <w:t>He treats ofthe unknown in the second book, and of the ambiguous in the third.</w:t>
      </w:r>
    </w:p>
    <w:p w14:paraId="0AF76551">
      <w:pPr>
        <w:pStyle w:val="11"/>
        <w:widowControl/>
      </w:pPr>
      <w:r>
        <w:t>祂（he）在第二本书中讨论未知的符号，在第三本书中讨论模棱两可的符号。</w:t>
      </w:r>
    </w:p>
    <w:p w14:paraId="141F488D">
      <w:pPr>
        <w:pStyle w:val="11"/>
        <w:spacing w:line="248" w:lineRule="auto"/>
        <w:rPr>
          <w:rFonts w:hint="eastAsia"/>
        </w:rPr>
      </w:pPr>
    </w:p>
    <w:p w14:paraId="74ABA99B">
      <w:pPr>
        <w:pStyle w:val="11"/>
        <w:widowControl/>
      </w:pPr>
      <w:r>
        <w:t>He first defines and divides a sign in several chapters, teaching us that it is sometimes taken strictly and sometimes figuratively; whence he says that the obscurity of the scriptures is occasioned, of which obscurity he sets forth the various uses.</w:t>
      </w:r>
    </w:p>
    <w:p w14:paraId="2209008C">
      <w:pPr>
        <w:pStyle w:val="11"/>
        <w:widowControl/>
      </w:pPr>
      <w:r>
        <w:t>祂（he）首先在几个章节中定义和划分了一个符号，教导我们它有时是本义地（strictly）被使用，有时是比喻性地（figuratively）被使用；祂（he）说圣经的晦涩就是由此造成的，祂（he）阐述了这种晦涩的各种用处。</w:t>
      </w:r>
    </w:p>
    <w:p w14:paraId="119EF2E7">
      <w:pPr>
        <w:pStyle w:val="11"/>
        <w:spacing w:line="248" w:lineRule="auto"/>
        <w:rPr>
          <w:rFonts w:hint="eastAsia"/>
        </w:rPr>
      </w:pPr>
    </w:p>
    <w:p w14:paraId="252EF0A0">
      <w:pPr>
        <w:pStyle w:val="11"/>
        <w:widowControl/>
      </w:pPr>
      <w:r>
        <w:t>Then, c. 8, he enumerates the canonical books; because, as he says, the first task is to know the books, to read them through, and commit them to memory.</w:t>
      </w:r>
    </w:p>
    <w:p w14:paraId="2EFC49BF">
      <w:pPr>
        <w:pStyle w:val="11"/>
        <w:widowControl/>
      </w:pPr>
      <w:r>
        <w:t>然后，第 8 章，祂（he）列举了正典书卷（canonical books）；因为，正如祂（he）所说，首要的任务是认识这些书卷，通读它们，并将它们记在心里（commit them to memory）。</w:t>
      </w:r>
    </w:p>
    <w:p w14:paraId="23F969FF">
      <w:pPr>
        <w:pStyle w:val="11"/>
        <w:spacing w:line="248" w:lineRule="auto"/>
        <w:rPr>
          <w:rFonts w:hint="eastAsia"/>
        </w:rPr>
      </w:pPr>
    </w:p>
    <w:p w14:paraId="52DA0B72">
      <w:pPr>
        <w:pStyle w:val="11"/>
        <w:widowControl/>
      </w:pPr>
      <w:r>
        <w:t>Then he exhorts us to seek in those passages which are clearly expressed the precepts of living and the rules of faith; since all that make the complex of faith and a good life may be found in what is so expressed.</w:t>
      </w:r>
    </w:p>
    <w:p w14:paraId="43054BE2">
      <w:pPr>
        <w:pStyle w:val="11"/>
        <w:widowControl/>
      </w:pPr>
      <w:r>
        <w:t>然后祂（he）劝勉我们，在那些清楚表达的经文中寻求生活的诫命和信仰的规则；因为所有构成信心和美好生活之总和（complex）的，都可以在如此表达的内容中找到。</w:t>
      </w:r>
    </w:p>
    <w:p w14:paraId="7E5A34FC">
      <w:pPr>
        <w:pStyle w:val="11"/>
        <w:spacing w:line="248" w:lineRule="auto"/>
        <w:rPr>
          <w:rFonts w:hint="eastAsia"/>
        </w:rPr>
      </w:pPr>
    </w:p>
    <w:p w14:paraId="4BE7B07C">
      <w:pPr>
        <w:pStyle w:val="11"/>
        <w:widowControl/>
      </w:pPr>
      <w:r>
        <w:t>Having mastered these, which are the plainer parts, he bids us proceed to the more obscure; and in c. 10, he returns to signs, which he says are unknown either in the words or in the sentence.</w:t>
      </w:r>
    </w:p>
    <w:p w14:paraId="7A799CA2">
      <w:pPr>
        <w:pStyle w:val="11"/>
        <w:widowControl/>
      </w:pPr>
      <w:r>
        <w:t>在掌握了这些更清楚的部分之后，祂（he）吩咐我们继续进行更晦涩的部分；在第 10 章，祂（he）回到符号上，祂（he）说这些符号要么在措辞中，要么在句子中是未知的。</w:t>
      </w:r>
    </w:p>
    <w:p w14:paraId="02337EBE">
      <w:pPr>
        <w:pStyle w:val="11"/>
        <w:spacing w:line="248" w:lineRule="auto"/>
        <w:rPr>
          <w:rFonts w:hint="eastAsia"/>
        </w:rPr>
      </w:pPr>
    </w:p>
    <w:p w14:paraId="468E85EC">
      <w:pPr>
        <w:pStyle w:val="11"/>
        <w:widowControl/>
      </w:pPr>
      <w:r>
        <w:t>Lest any one, therefore, should err on account of his ignorance of the signs, he delivers in cc. 11, 12, the general precepts for acquiring an acquaintance with the art of grammar, which is a requisite condition for learning the sense of scripture.</w:t>
      </w:r>
    </w:p>
    <w:p w14:paraId="16B475A0">
      <w:pPr>
        <w:pStyle w:val="11"/>
        <w:widowControl/>
      </w:pPr>
      <w:r>
        <w:t>因此，为免任何人因对符号的无知而犯错，祂（he）在第 11、12 章中传达了获得语法（grammar）技艺认识的一般诫命，这是学习圣经意义的必要条件（requisite condition）。</w:t>
      </w:r>
    </w:p>
    <w:p w14:paraId="45DDE030">
      <w:pPr>
        <w:pStyle w:val="11"/>
        <w:spacing w:line="248" w:lineRule="auto"/>
        <w:rPr>
          <w:rFonts w:hint="eastAsia"/>
        </w:rPr>
      </w:pPr>
    </w:p>
    <w:p w14:paraId="57AC4CFB">
      <w:pPr>
        <w:pStyle w:val="11"/>
        <w:widowControl/>
      </w:pPr>
      <w:r>
        <w:t>He affirms skill in the three languages to be greatly needed, and bears his testimony to the great aid to be derived from a multitude of learned interpreters: but if interpreters do not agree, he teaches us that recourse must be had to the Hebrew and Greek originals.</w:t>
      </w:r>
    </w:p>
    <w:p w14:paraId="5BD81EC7">
      <w:pPr>
        <w:pStyle w:val="11"/>
        <w:widowControl/>
      </w:pPr>
      <w:r>
        <w:t>祂（he）断言精通这三种语言是急需的（greatly needed），并作证说可以从大量的有学识的解释者那里获得巨大的帮助：但是如果解释者意见不一致，祂（he）教导我们必须求助于（recourse must be had to）希伯来语和希腊语的原文。</w:t>
      </w:r>
    </w:p>
    <w:p w14:paraId="17D72FD9">
      <w:pPr>
        <w:pStyle w:val="11"/>
        <w:spacing w:line="248" w:lineRule="auto"/>
        <w:rPr>
          <w:rFonts w:hint="eastAsia"/>
        </w:rPr>
      </w:pPr>
    </w:p>
    <w:p w14:paraId="06EB18D7">
      <w:pPr>
        <w:pStyle w:val="11"/>
        <w:widowControl/>
      </w:pPr>
      <w:r>
        <w:t>Afterwards he shews that physics, and arithmetic, and music, and specially logic, upon which he speaks largely, are useful to a divine for understanding the scriptures; and, whilst he maintains that these philosophic arts are of great advantage to the students of theology, he yet reminds us that we do not addict ourselves to them immoderately; because many, though not all, of the discourses of the philosophers are superstitious, false, and impious.</w:t>
      </w:r>
    </w:p>
    <w:p w14:paraId="1099C24B">
      <w:pPr>
        <w:pStyle w:val="11"/>
        <w:widowControl/>
      </w:pPr>
      <w:r>
        <w:t>随后祂（he）表明物理学（physics）、算术（arithmetic）和音乐，特别是逻辑学，祂（he）对此作了大量的论述，对于一位神学家理解圣经是有用的；而且，虽然祂（he）坚持认为这些哲学艺术对神学学生有巨大的益处（advantage），但祂（he）仍然提醒我们不要过度（immoderately）沉迷（addict ourselves to）于它们；因为哲学家的许多论述，虽然不是全部，是迷信（superstitious）、虚假和不敬虔的。</w:t>
      </w:r>
    </w:p>
    <w:p w14:paraId="6487B0C2">
      <w:pPr>
        <w:pStyle w:val="11"/>
        <w:spacing w:line="248" w:lineRule="auto"/>
        <w:rPr>
          <w:rFonts w:hint="eastAsia"/>
        </w:rPr>
      </w:pPr>
    </w:p>
    <w:p w14:paraId="462B7CE2">
      <w:pPr>
        <w:pStyle w:val="11"/>
        <w:widowControl/>
      </w:pPr>
      <w:r>
        <w:t>He directs the reader also to study history, through ignorance of which many persons have fallen into error, cc. 27, 28; and concludes that the philosophers have many things agreeable to our religion.</w:t>
      </w:r>
    </w:p>
    <w:p w14:paraId="0B7FC660">
      <w:pPr>
        <w:pStyle w:val="11"/>
        <w:widowControl/>
      </w:pPr>
      <w:r>
        <w:t>祂（he）还指导读者学习历史，因为对历史的无知，许多人陷入了错误，第 27、28 章；并总结说哲学家有许多与我们的信仰一致的事物。</w:t>
      </w:r>
    </w:p>
    <w:p w14:paraId="6168F0D2">
      <w:pPr>
        <w:pStyle w:val="11"/>
        <w:spacing w:line="248" w:lineRule="auto"/>
        <w:rPr>
          <w:rFonts w:hint="eastAsia"/>
        </w:rPr>
      </w:pPr>
    </w:p>
    <w:p w14:paraId="733B7D70">
      <w:pPr>
        <w:pStyle w:val="11"/>
        <w:widowControl/>
      </w:pPr>
      <w:r>
        <w:t>In his third book he discusses the ambiguity of signs, which happens in many ways: for sometimes they are taken strictly, sometimes metaphorically and figuratively; sometimes it is doubtful how the sentence should be stopped or pronounced; upon which subject he lays down this general rule, that we must never depart from the rule of faith: furthermore, that we must take care not to understand strictly what is spoken figuratively, c. 6; for it is a pitiable bondage of the soul to take signs for things.</w:t>
      </w:r>
    </w:p>
    <w:p w14:paraId="1733E55A">
      <w:pPr>
        <w:pStyle w:val="11"/>
        <w:widowControl/>
      </w:pPr>
      <w:r>
        <w:t>在祂（his）的第三本书中，祂（he）讨论了符号的模棱两可，这以多种方式发生：因为它们有时是本义地（strictly）被使用，有时是比喻性地（metaphorically）和象征性地（figuratively）被使用；有时句子的断句（stopped）或发音（pronounced）是可疑的；关于这个主题，祂（he）列出了这个一般规则，我们绝不能偏离信仰的规则：此外，我们必须小心，不要对那些比喻性的话语作本义的理解，第 6 章；因为将符号视为事物是灵魂可怜的奴役（pitiable bondage）。</w:t>
      </w:r>
    </w:p>
    <w:p w14:paraId="134CCD0C">
      <w:pPr>
        <w:pStyle w:val="11"/>
        <w:spacing w:line="248" w:lineRule="auto"/>
        <w:rPr>
          <w:rFonts w:hint="eastAsia"/>
        </w:rPr>
      </w:pPr>
    </w:p>
    <w:p w14:paraId="61B83977">
      <w:pPr>
        <w:pStyle w:val="11"/>
        <w:widowControl/>
      </w:pPr>
      <w:r>
        <w:t>Many chapters and many rules are occupied with this subject.</w:t>
      </w:r>
    </w:p>
    <w:p w14:paraId="0C134CCF">
      <w:pPr>
        <w:pStyle w:val="11"/>
        <w:widowControl/>
      </w:pPr>
      <w:r>
        <w:t>许多章节和许多规则都占据了这个主题。</w:t>
      </w:r>
    </w:p>
    <w:p w14:paraId="6257A55D">
      <w:pPr>
        <w:pStyle w:val="11"/>
        <w:spacing w:line="248" w:lineRule="auto"/>
        <w:rPr>
          <w:rFonts w:hint="eastAsia"/>
        </w:rPr>
      </w:pPr>
    </w:p>
    <w:p w14:paraId="30B5D278">
      <w:pPr>
        <w:pStyle w:val="11"/>
        <w:widowControl/>
      </w:pPr>
      <w:r>
        <w:t>He subjoins another general rule, that some precepts are proposed to all in common, some privately to special persons; and that these are to be diligently distinguished the one from the other.</w:t>
      </w:r>
    </w:p>
    <w:p w14:paraId="5FA7A64C">
      <w:pPr>
        <w:pStyle w:val="11"/>
        <w:widowControl/>
      </w:pPr>
      <w:r>
        <w:t>祂（he）接着补充了另一个一般规则，一些诫命是普遍地（in common）向所有人提出的，一些是私下向特殊的人提出的；并且必须殷勤地将这些彼此区分开来。</w:t>
      </w:r>
    </w:p>
    <w:p w14:paraId="3E338D49">
      <w:pPr>
        <w:pStyle w:val="11"/>
        <w:spacing w:line="248" w:lineRule="auto"/>
        <w:rPr>
          <w:rFonts w:hint="eastAsia"/>
        </w:rPr>
      </w:pPr>
    </w:p>
    <w:p w14:paraId="30A4050E">
      <w:pPr>
        <w:pStyle w:val="11"/>
        <w:widowControl/>
      </w:pPr>
      <w:r>
        <w:t>Then he adds another, that we ought not to imitate every thing that is related or even praised in the scriptures; and this other, that the clear places must be applied to understand the obscure; which point he frequently repeats.</w:t>
      </w:r>
    </w:p>
    <w:p w14:paraId="35030BBF">
      <w:pPr>
        <w:pStyle w:val="11"/>
        <w:widowControl/>
      </w:pPr>
      <w:r>
        <w:t>然后祂（he）补充了另一个，我们不应该模仿圣经中所记载或甚至被赞扬的每一件事；以及这另一个，清晰的地方必须被应用来理解晦涩的地方；这一点祂（he）经常重复。</w:t>
      </w:r>
    </w:p>
    <w:p w14:paraId="1DE95315">
      <w:pPr>
        <w:pStyle w:val="11"/>
        <w:spacing w:line="248" w:lineRule="auto"/>
        <w:rPr>
          <w:rFonts w:hint="eastAsia"/>
        </w:rPr>
      </w:pPr>
    </w:p>
    <w:p w14:paraId="7F4CE3FF">
      <w:pPr>
        <w:pStyle w:val="11"/>
        <w:widowControl/>
      </w:pPr>
      <w:r>
        <w:t>Then follow the rules of Tychonius, seven in number, which may be read in Augustine himself.</w:t>
      </w:r>
    </w:p>
    <w:p w14:paraId="50DF279B">
      <w:pPr>
        <w:pStyle w:val="11"/>
        <w:widowControl/>
      </w:pPr>
      <w:r>
        <w:t>然后是提科尼乌斯（Tychonius）的七条规则，可以在奥古斯丁（Augustine）自己的著作中阅读。</w:t>
      </w:r>
    </w:p>
    <w:p w14:paraId="0B883816">
      <w:pPr>
        <w:pStyle w:val="11"/>
        <w:spacing w:line="248" w:lineRule="auto"/>
        <w:rPr>
          <w:rFonts w:hint="eastAsia"/>
        </w:rPr>
      </w:pPr>
    </w:p>
    <w:p w14:paraId="1E83C1CB">
      <w:pPr>
        <w:pStyle w:val="11"/>
        <w:widowControl/>
      </w:pPr>
      <w:r>
        <w:t>These rules he calls the keys whereby the mysteries of the holy scripture are unlocked.</w:t>
      </w:r>
    </w:p>
    <w:p w14:paraId="214B3157">
      <w:pPr>
        <w:pStyle w:val="11"/>
        <w:widowControl/>
      </w:pPr>
      <w:r>
        <w:t>祂（he）称这些规则为解锁（unlocked）圣经奥秘的钥匙。</w:t>
      </w:r>
    </w:p>
    <w:p w14:paraId="02A457F4">
      <w:pPr>
        <w:pStyle w:val="11"/>
        <w:spacing w:line="248" w:lineRule="auto"/>
        <w:rPr>
          <w:rFonts w:hint="eastAsia"/>
        </w:rPr>
      </w:pPr>
    </w:p>
    <w:p w14:paraId="5D81514A">
      <w:pPr>
        <w:pStyle w:val="11"/>
        <w:widowControl/>
      </w:pPr>
      <w:r>
        <w:t>It is surprising that Augustine, when anxious to prescribe the best method of understanding and expounding scripture, did not remind us that the bishop of Rome was the sole certain interpreter of scripture.</w:t>
      </w:r>
    </w:p>
    <w:p w14:paraId="07F345FF">
      <w:pPr>
        <w:pStyle w:val="11"/>
        <w:widowControl/>
      </w:pPr>
      <w:r>
        <w:t>令人惊讶的是，奥古斯丁（Augustine）在急切地（anxious to）规定理解和阐述圣经的最佳方法时，却没有提醒我们罗马主教是圣经唯一确定的解释者。</w:t>
      </w:r>
    </w:p>
    <w:p w14:paraId="2FE588BC">
      <w:pPr>
        <w:pStyle w:val="11"/>
        <w:spacing w:line="248" w:lineRule="auto"/>
        <w:rPr>
          <w:rFonts w:hint="eastAsia"/>
        </w:rPr>
      </w:pPr>
    </w:p>
    <w:p w14:paraId="0B6B73F6">
      <w:pPr>
        <w:pStyle w:val="11"/>
        <w:widowControl/>
      </w:pPr>
      <w:r>
        <w:t>The same Augustine, in his Book of 83 Questions, Qu. 69, says: “The circumstances of scripture generally throw light upon the meaning, when those things which lie round the scripture and touch upon the present question are handled in a diligent discussion11.”</w:t>
      </w:r>
    </w:p>
    <w:p w14:paraId="28170A88">
      <w:pPr>
        <w:pStyle w:val="11"/>
        <w:widowControl/>
      </w:pPr>
      <w:r>
        <w:t>这位奥古斯丁（Augustine），在祂（his）的著作《83 个问题》（Book of 83 Questions），问题 69 中说：“当那些围绕着圣经并涉及（touch upon）当前问题的事物在勤奋的讨论（diligent discussion）中被处理时，圣经的环境通常会照亮（throw light upon）意义。”</w:t>
      </w:r>
    </w:p>
    <w:p w14:paraId="702B9455">
      <w:pPr>
        <w:pStyle w:val="11"/>
        <w:spacing w:line="248" w:lineRule="auto"/>
        <w:rPr>
          <w:rFonts w:hint="eastAsia"/>
        </w:rPr>
      </w:pPr>
    </w:p>
    <w:p w14:paraId="387563A6">
      <w:pPr>
        <w:pStyle w:val="11"/>
        <w:widowControl/>
      </w:pPr>
      <w:r>
        <w:t>Jerome too, on Isaiah, 100:19: “It is usual in scripture to subjoin plain words to obscure ones, and to express in a clear form what was first spoken enigmatically12.”</w:t>
      </w:r>
    </w:p>
    <w:p w14:paraId="6AF60C7A">
      <w:pPr>
        <w:pStyle w:val="11"/>
        <w:widowControl/>
      </w:pPr>
      <w:r>
        <w:t>耶罗米（Jerome）在《以赛亚书》100:19 上也说：“在圣经中，习惯于在晦涩（obscure）的话语后附加（subjoin）清楚的措辞，并以清晰的形式表达最初以谜语（enigmatically）方式所说的话。”</w:t>
      </w:r>
    </w:p>
    <w:p w14:paraId="3E6F8E98">
      <w:pPr>
        <w:pStyle w:val="11"/>
        <w:spacing w:line="248" w:lineRule="auto"/>
        <w:rPr>
          <w:rFonts w:hint="eastAsia"/>
        </w:rPr>
      </w:pPr>
    </w:p>
    <w:p w14:paraId="5121855E">
      <w:pPr>
        <w:pStyle w:val="11"/>
        <w:widowControl/>
      </w:pPr>
      <w:r>
        <w:t>In his epistle to Pammachius, which is prefixed to his commentary upon Hosea, he says that “the scriptures are the sealed book,” which none could open, or unlock its mysteries, but the Lion of the tribe of Judah.</w:t>
      </w:r>
    </w:p>
    <w:p w14:paraId="1C12F903">
      <w:pPr>
        <w:pStyle w:val="11"/>
        <w:widowControl/>
      </w:pPr>
      <w:r>
        <w:t>在祂（his）致帕玛希乌斯（Pammachius）的书信中，这书信附在祂（his）《何西阿书注释》的前面，祂（he）说“圣经是密封（sealed）的书卷”，除了犹大支派（tribe of Judah）的狮子，没有人能打开，或解锁（unlock）它的奥秘。</w:t>
      </w:r>
    </w:p>
    <w:p w14:paraId="2586A1FE">
      <w:pPr>
        <w:pStyle w:val="11"/>
        <w:spacing w:line="248" w:lineRule="auto"/>
        <w:rPr>
          <w:rFonts w:hint="eastAsia"/>
        </w:rPr>
      </w:pPr>
    </w:p>
    <w:p w14:paraId="3891CC60">
      <w:pPr>
        <w:pStyle w:val="11"/>
        <w:widowControl/>
      </w:pPr>
      <w:r>
        <w:t>Jerome, therefore, does not recognize the pope as the public interpreter of scripture.</w:t>
      </w:r>
    </w:p>
    <w:p w14:paraId="2EBA78FB">
      <w:pPr>
        <w:pStyle w:val="11"/>
        <w:widowControl/>
      </w:pPr>
      <w:r>
        <w:t>因此，耶罗米（Jerome）不承认教皇是圣经的公开解释者。</w:t>
      </w:r>
    </w:p>
    <w:p w14:paraId="3F4B4D5D">
      <w:pPr>
        <w:pStyle w:val="11"/>
        <w:spacing w:line="248" w:lineRule="auto"/>
        <w:rPr>
          <w:rFonts w:hint="eastAsia"/>
        </w:rPr>
      </w:pPr>
    </w:p>
    <w:p w14:paraId="2181310A">
      <w:pPr>
        <w:pStyle w:val="11"/>
        <w:widowControl/>
      </w:pPr>
      <w:r>
        <w:t>But how then shall we understand the scriptures?</w:t>
      </w:r>
    </w:p>
    <w:p w14:paraId="2D6507C4">
      <w:pPr>
        <w:pStyle w:val="11"/>
        <w:widowControl/>
      </w:pPr>
      <w:r>
        <w:t>但是我们如何才能理解圣经呢？</w:t>
      </w:r>
    </w:p>
    <w:p w14:paraId="0AC33FC8">
      <w:pPr>
        <w:pStyle w:val="11"/>
        <w:spacing w:line="248" w:lineRule="auto"/>
        <w:rPr>
          <w:rFonts w:hint="eastAsia"/>
        </w:rPr>
      </w:pPr>
    </w:p>
    <w:p w14:paraId="28FCB7A3">
      <w:pPr>
        <w:pStyle w:val="11"/>
        <w:widowControl/>
      </w:pPr>
      <w:r>
        <w:t>He subjoins: “We must pray to the Lord, and say with Peter, ‘Declare unto us this parable’.”</w:t>
      </w:r>
    </w:p>
    <w:p w14:paraId="1C8EA6F5">
      <w:pPr>
        <w:pStyle w:val="11"/>
        <w:widowControl/>
      </w:pPr>
      <w:r>
        <w:t>祂（he）接着说：“我们必须向主祷告，并像彼得（Peter）一样说，‘向我们解释（Declare unto us）这个比喻’。”</w:t>
      </w:r>
    </w:p>
    <w:p w14:paraId="69644BD0">
      <w:pPr>
        <w:pStyle w:val="11"/>
        <w:spacing w:line="248" w:lineRule="auto"/>
        <w:rPr>
          <w:rFonts w:hint="eastAsia"/>
        </w:rPr>
      </w:pPr>
    </w:p>
    <w:p w14:paraId="3FD5E7D6">
      <w:pPr>
        <w:pStyle w:val="11"/>
        <w:widowControl/>
      </w:pPr>
      <w:r>
        <w:t>Why should I enumerate other authors, even papists?</w:t>
      </w:r>
    </w:p>
    <w:p w14:paraId="4E17A4A9">
      <w:pPr>
        <w:pStyle w:val="11"/>
        <w:widowControl/>
      </w:pPr>
      <w:r>
        <w:t>我为什么要列举其他的作者，甚至是天主教徒呢？</w:t>
      </w:r>
    </w:p>
    <w:p w14:paraId="7BB0CC16">
      <w:pPr>
        <w:pStyle w:val="11"/>
        <w:spacing w:line="248" w:lineRule="auto"/>
        <w:rPr>
          <w:rFonts w:hint="eastAsia"/>
        </w:rPr>
      </w:pPr>
    </w:p>
    <w:p w14:paraId="59DF24B6">
      <w:pPr>
        <w:pStyle w:val="11"/>
        <w:widowControl/>
      </w:pPr>
      <w:r>
        <w:t>Gerson, in his treatise Quœ Veritates sunt Credendœ , says, p. 1: “The scripture expounds its own rules by themselves, according to the several passages of scripture13.”</w:t>
      </w:r>
    </w:p>
    <w:p w14:paraId="5811CCB2">
      <w:pPr>
        <w:pStyle w:val="11"/>
        <w:widowControl/>
      </w:pPr>
      <w:r>
        <w:t>格森（Gerson），在祂（his）的论著《应相信的真理》（Quœ Veritates sunt Credendœ）中，第 1 页说：“圣经照着圣经的不同经文，凭着自己阐明（expounds）它自己的规则。”</w:t>
      </w:r>
    </w:p>
    <w:p w14:paraId="63AE83FC">
      <w:pPr>
        <w:pStyle w:val="11"/>
        <w:spacing w:line="248" w:lineRule="auto"/>
        <w:rPr>
          <w:rFonts w:hint="eastAsia"/>
        </w:rPr>
      </w:pPr>
    </w:p>
    <w:p w14:paraId="23898B86">
      <w:pPr>
        <w:pStyle w:val="11"/>
        <w:widowControl/>
      </w:pPr>
      <w:r>
        <w:t>And in his book of Communion in one Kind, he says that the scripture is “like one connected speech, whereof one part confirms, elucidates, and explains another14:” and hence he concludes with Augustine, that “one scripture should be compared with other passages of holy scripture.”</w:t>
      </w:r>
    </w:p>
    <w:p w14:paraId="1BBDFFB5">
      <w:pPr>
        <w:pStyle w:val="11"/>
        <w:widowControl/>
      </w:pPr>
      <w:r>
        <w:t>在祂（his）《论领受一类的圣餐》（of Communion in one Kind）一书中，祂（he）说圣经“就像一个连贯（connected）的言语，其中一部分确认（confirms）、阐明（elucidates）和解释另一部分”：因此祂（he）与奥古斯丁（Augustine）总结说，“一段圣经应该与圣经的其他经文作比较。”</w:t>
      </w:r>
    </w:p>
    <w:p w14:paraId="4072840B">
      <w:pPr>
        <w:pStyle w:val="11"/>
        <w:spacing w:line="248" w:lineRule="auto"/>
        <w:rPr>
          <w:rFonts w:hint="eastAsia"/>
        </w:rPr>
      </w:pPr>
    </w:p>
    <w:p w14:paraId="0C571175">
      <w:pPr>
        <w:pStyle w:val="11"/>
        <w:widowControl/>
      </w:pPr>
      <w:r>
        <w:t>Again, upon Canticles, p. 3: “One passage of scripture can lend an exposition to another15.”</w:t>
      </w:r>
    </w:p>
    <w:p w14:paraId="25DAD630">
      <w:pPr>
        <w:pStyle w:val="11"/>
        <w:widowControl/>
      </w:pPr>
      <w:r>
        <w:t>又，在《雅歌》（Canticles）第 3 页：“一段圣经可以借给（lend）另一段圣经一个解释。”</w:t>
      </w:r>
    </w:p>
    <w:p w14:paraId="3840DDFA">
      <w:pPr>
        <w:pStyle w:val="11"/>
        <w:spacing w:line="248" w:lineRule="auto"/>
        <w:rPr>
          <w:rFonts w:hint="eastAsia"/>
        </w:rPr>
      </w:pPr>
    </w:p>
    <w:p w14:paraId="71308F1E">
      <w:pPr>
        <w:pStyle w:val="11"/>
        <w:widowControl/>
      </w:pPr>
      <w:r>
        <w:t>Augustinus Steuchus, upon Genesis, c. 2, says: “God was not so unmerciful as to wish that men should be tortured throughout all generations by ignorance of this matter; since he did not permit the existence of any one place in scripture which we cannot understand, if we will only weigh it carefully.</w:t>
      </w:r>
    </w:p>
    <w:p w14:paraId="1F2F3739">
      <w:pPr>
        <w:pStyle w:val="11"/>
        <w:widowControl/>
      </w:pPr>
      <w:r>
        <w:t>奥古斯丁·斯特乌丘斯（Augustinus Steuchus），在《创世记》第 2 章上说：“上帝并非如此不仁慈（unmerciful），以至于希望人类在所有世代都因对这件事的无知而受折磨（tortured）；因为祂（he）没有允许圣经中存在任何一处我们不能理解的地方，只要我们愿意仔细地权衡（weigh）它。</w:t>
      </w:r>
    </w:p>
    <w:p w14:paraId="106BF46A">
      <w:pPr>
        <w:pStyle w:val="11"/>
        <w:spacing w:line="248" w:lineRule="auto"/>
        <w:rPr>
          <w:rFonts w:hint="eastAsia"/>
        </w:rPr>
      </w:pPr>
    </w:p>
    <w:p w14:paraId="401E9ADA">
      <w:pPr>
        <w:pStyle w:val="11"/>
        <w:widowControl/>
      </w:pPr>
      <w:r>
        <w:t>For, as Theodoret says in this place, Holy scripture, when it designs to express any thing of importance, explains itself, and does not suffer the hearer to go wrong16.”</w:t>
      </w:r>
    </w:p>
    <w:p w14:paraId="6F390CCA">
      <w:pPr>
        <w:pStyle w:val="11"/>
        <w:widowControl/>
      </w:pPr>
      <w:r>
        <w:t>因为，正如提奥多雷特（Theodoret）在这处经文所说的，当圣经打算表达任何重要的事情时，它会解释自己，并且不容许听者犯错。”</w:t>
      </w:r>
    </w:p>
    <w:p w14:paraId="4A0C9E13">
      <w:pPr>
        <w:pStyle w:val="11"/>
        <w:spacing w:line="248" w:lineRule="auto"/>
        <w:rPr>
          <w:rFonts w:hint="eastAsia"/>
        </w:rPr>
      </w:pPr>
    </w:p>
    <w:p w14:paraId="2985C0A2">
      <w:pPr>
        <w:pStyle w:val="11"/>
        <w:widowControl/>
      </w:pPr>
      <w:r>
        <w:t>Hieronymus ab Oleastro prescribes sixteen canons, in the beginning of his commentary upon the five books of Moses, highly useful for the reading and understanding of the scriptures; the drift of all which canons is to enable us to interpret scripture by scripture, not to direct us to have recourse to external means whenever we would expound a difficult place in scripture.</w:t>
      </w:r>
    </w:p>
    <w:p w14:paraId="500A11FA">
      <w:pPr>
        <w:pStyle w:val="11"/>
        <w:widowControl/>
      </w:pPr>
      <w:r>
        <w:t>奥莱斯特罗（Hieronymus ab Oleastro），在祂（his）对摩西五经的注释（commentary）的开头，规定了十六条准则（canons），对于阅读和理解圣经非常有益；所有这些准则的主旨（drift）是使我们能够以圣经解释圣经，而不是指导我们在解释圣经中的困难之处时求助于（have recourse to）外在的方法。</w:t>
      </w:r>
    </w:p>
    <w:p w14:paraId="4BC44345">
      <w:pPr>
        <w:pStyle w:val="11"/>
        <w:spacing w:line="248" w:lineRule="auto"/>
        <w:rPr>
          <w:rFonts w:hint="eastAsia"/>
        </w:rPr>
      </w:pPr>
    </w:p>
    <w:p w14:paraId="2127A1E4">
      <w:pPr>
        <w:pStyle w:val="11"/>
        <w:widowControl/>
      </w:pPr>
      <w:r>
        <w:t>Thus then we close this question.</w:t>
      </w:r>
    </w:p>
    <w:p w14:paraId="131B20AC">
      <w:pPr>
        <w:pStyle w:val="11"/>
        <w:widowControl/>
      </w:pPr>
      <w:r>
        <w:t>那么，我们就此结束这个问题。</w:t>
      </w:r>
    </w:p>
    <w:p w14:paraId="5CA2DB87">
      <w:pPr>
        <w:pStyle w:val="11"/>
        <w:spacing w:line="248" w:lineRule="auto"/>
        <w:rPr>
          <w:rFonts w:hint="eastAsia"/>
        </w:rPr>
      </w:pPr>
    </w:p>
    <w:p w14:paraId="75FE0A8A">
      <w:pPr>
        <w:pStyle w:val="11"/>
        <w:widowControl/>
      </w:pPr>
      <w:r>
        <w:t>[Τ γρ μ παρέργως ἀκούειν τῶν θεολσγικῶν ϕωνῶν, ἀλλ πειρᾶσθαι τν ἐν ἑκάστῃ λέξει κα ἑκάστῃ συλλαβῇ κεκρυμμένον τν νο ῦν ἐξιχνεύειν, οὐκ ἀργῶν εiς εὐσεβείαν, ἀλλ γνωριζόντων τν σκόπον τῆς κλήσεως ἡμῶν· ὅτι πρόκειται ἡμῖν ὁμοιωθῆναι Θεῷ κατ τ δυνατν ἀνθρώπου ϕύσει. ὁμοίωσις δ οὐκ ἄνευ γνώσεως · ἡ δ γνῶσις ἐκ διδαγμῶν· λόγος δ διδασκαλίας ἀρχή · λόγου δ μέρη συλλαβα κα λέξεις.—T. 2. p. 143. B.]</w:t>
      </w:r>
    </w:p>
    <w:p w14:paraId="6B632E62">
      <w:pPr>
        <w:pStyle w:val="11"/>
        <w:spacing w:line="248" w:lineRule="auto"/>
        <w:rPr>
          <w:rFonts w:hint="eastAsia"/>
        </w:rPr>
      </w:pPr>
    </w:p>
    <w:p w14:paraId="35E9A016">
      <w:pPr>
        <w:pStyle w:val="11"/>
        <w:widowControl/>
      </w:pPr>
      <w:r>
        <w:t>[因为我们不应该漫不经心（παρέργως）地听（ἀκούειν）神学的声音，而是要努力（πειρᾶσθαι）探究（ἐξιχνεύειν）隐藏（κεκρυμμένον）在每一个措辞和每一个音节（συλλαβῇ）中的意义（νο ῦν），这对敬虔并非没有益处，而是要认识（γνωριζόντων）我们呼召的目的；因为我们的目标（πρόκειται ἡμῖν）是尽人力所能（κατ τ δυνατν ἀνθρώπου ϕύσει）变得像上帝（ὁμοιωθῆναι Θεῷ）。相似性（ὁμοίωσις δ）不是没有知识；知识（γνῶσις）来自于教导（διδαγμῶν）；言语是教导的开始；言语的部分是音节和术语（λέξεις）。—T. 2. p. 143. B.]</w:t>
      </w:r>
    </w:p>
    <w:p w14:paraId="31A86370">
      <w:pPr>
        <w:pStyle w:val="11"/>
        <w:spacing w:line="248" w:lineRule="auto"/>
        <w:rPr>
          <w:rFonts w:hint="eastAsia"/>
        </w:rPr>
      </w:pPr>
    </w:p>
    <w:p w14:paraId="4DE2615F">
      <w:pPr>
        <w:pStyle w:val="11"/>
        <w:widowControl/>
      </w:pPr>
      <w:r>
        <w:t>[τ ἀμϕίβολα κα ἐπικεκαλυμμένως εiρ ῆσθαι δοκοῦντα ἔν τισι τόποις τῆς θεοπνεύστου γραϕῆς ὑπ τῶν ἐν ἄλλοις τόποις ὁμολογουμένων σαϕηνίζεται.—T. 2. p. 632. C.]</w:t>
      </w:r>
    </w:p>
    <w:p w14:paraId="70F73511">
      <w:pPr>
        <w:pStyle w:val="11"/>
        <w:spacing w:line="248" w:lineRule="auto"/>
        <w:rPr>
          <w:rFonts w:hint="eastAsia"/>
        </w:rPr>
      </w:pPr>
    </w:p>
    <w:p w14:paraId="4047D28B">
      <w:pPr>
        <w:pStyle w:val="11"/>
        <w:widowControl/>
      </w:pPr>
      <w:r>
        <w:t>[在某些地方看似模糊（ἀμϕίβολα）或隐晦（ἐπικεκαλυμμένως）地说的，都被在其他地方清楚（σαϕηνίζεται）承认的话语所澄清。—T. 2. p. 632. C.]</w:t>
      </w:r>
    </w:p>
    <w:p w14:paraId="222F8108">
      <w:pPr>
        <w:pStyle w:val="11"/>
        <w:spacing w:line="248" w:lineRule="auto"/>
        <w:rPr>
          <w:rFonts w:hint="eastAsia"/>
        </w:rPr>
      </w:pPr>
    </w:p>
    <w:p w14:paraId="166027FA">
      <w:pPr>
        <w:pStyle w:val="11"/>
        <w:widowControl/>
      </w:pPr>
      <w:r>
        <w:t>[Omnis scriptura a Deo nobis data consonans nobis invenietur, et parabolæ his quæ manifesto dicta sunt consonabunt, et manifesto dicta absolvent parabolas.—p. 203. c. ed. Fevard.]</w:t>
      </w:r>
    </w:p>
    <w:p w14:paraId="1DC7B957">
      <w:pPr>
        <w:pStyle w:val="11"/>
        <w:spacing w:line="248" w:lineRule="auto"/>
        <w:rPr>
          <w:rFonts w:hint="eastAsia"/>
        </w:rPr>
      </w:pPr>
    </w:p>
    <w:p w14:paraId="7F976C70">
      <w:pPr>
        <w:pStyle w:val="11"/>
        <w:widowControl/>
      </w:pPr>
      <w:r>
        <w:t>[所有上帝赐给我们的圣经（Omnis scriptura a Deo nobis data）都与我们和谐一致（consonans nobis invenietur），比喻（parabolæ）将与清楚说出的话语和谐一致（consonabunt），而清楚说出的话语将解明（absolvent）比喻。—p. 203. c. ed. Fevard.]</w:t>
      </w:r>
    </w:p>
    <w:p w14:paraId="39D0125D">
      <w:pPr>
        <w:pStyle w:val="11"/>
        <w:spacing w:line="248" w:lineRule="auto"/>
        <w:rPr>
          <w:rFonts w:hint="eastAsia"/>
        </w:rPr>
      </w:pPr>
    </w:p>
    <w:p w14:paraId="1CF24D9B">
      <w:pPr>
        <w:pStyle w:val="11"/>
        <w:widowControl/>
      </w:pPr>
      <w:r>
        <w:t>[Facilius in scripturis quod quæritur invenitur, si ex pluribus locis quæ de eadem re scripta sunt proferantur.]</w:t>
      </w:r>
    </w:p>
    <w:p w14:paraId="200D0BCE">
      <w:pPr>
        <w:pStyle w:val="11"/>
        <w:spacing w:line="248" w:lineRule="auto"/>
        <w:rPr>
          <w:rFonts w:hint="eastAsia"/>
        </w:rPr>
      </w:pPr>
    </w:p>
    <w:p w14:paraId="4EA34C8C">
      <w:pPr>
        <w:pStyle w:val="11"/>
        <w:widowControl/>
      </w:pPr>
      <w:r>
        <w:t>[如果从多个地方引出（proferantur）关于同一件事所写的内容，在圣经中找到所寻求的（quod quæritur invenitur）就更容易（Facilius）了。]</w:t>
      </w:r>
    </w:p>
    <w:p w14:paraId="5C285186">
      <w:pPr>
        <w:pStyle w:val="11"/>
        <w:spacing w:line="248" w:lineRule="auto"/>
        <w:rPr>
          <w:rFonts w:hint="eastAsia"/>
        </w:rPr>
      </w:pPr>
    </w:p>
    <w:p w14:paraId="0535E78D">
      <w:pPr>
        <w:pStyle w:val="11"/>
        <w:widowControl/>
      </w:pPr>
      <w:r>
        <w:t>[Exsurge igitur, veritas, et quasi de patientia erumpe: nullam volo consuetudinem defendas; nam jam et illa consuetudine, sub qua te fruebaris, expugnatur. Te esse demonstra quæ virgines tegis. Ipsa scripturas tuas interpretare, quas consuetudo non novit; si enim nosset, nunquam esset.—c. 3. p. 204. P. 2.]</w:t>
      </w:r>
    </w:p>
    <w:p w14:paraId="453BBCD2">
      <w:pPr>
        <w:pStyle w:val="11"/>
        <w:spacing w:line="248" w:lineRule="auto"/>
        <w:rPr>
          <w:rFonts w:hint="eastAsia"/>
        </w:rPr>
      </w:pPr>
    </w:p>
    <w:p w14:paraId="232D0740">
      <w:pPr>
        <w:pStyle w:val="11"/>
        <w:widowControl/>
      </w:pPr>
      <w:r>
        <w:t>[因此，真理啊，请起来，仿佛从忍耐中迸发（erumpe）：我不想让你辩护任何习俗（consuetudinem）；因为那习俗，你曾经在其中享乐，现在也正在被攻破（expugnatur）。请证明你自己是那遮盖童贞女的。你亲自解释你自己的圣经，习俗不知道它们；因为如果知道，它就不会存在。—c. 3. p. 204. P. 2.]</w:t>
      </w:r>
    </w:p>
    <w:p w14:paraId="79D286D6">
      <w:pPr>
        <w:pStyle w:val="11"/>
        <w:spacing w:line="248" w:lineRule="auto"/>
        <w:rPr>
          <w:rFonts w:hint="eastAsia"/>
        </w:rPr>
      </w:pPr>
    </w:p>
    <w:p w14:paraId="5ED0523E">
      <w:pPr>
        <w:pStyle w:val="11"/>
        <w:widowControl/>
      </w:pPr>
      <w:r>
        <w:t>[Porro non periclitatur scriptura, ut illi de tua argumentativa succurras, ne sibi contraria videatur. Habet rationem, et cum unicum Deum statuit, et cum duos Patrem et Filium ostendit, et sufficit sibi. —c. 18. p. 270. P. 4.]</w:t>
      </w:r>
    </w:p>
    <w:p w14:paraId="56355D13">
      <w:pPr>
        <w:pStyle w:val="11"/>
        <w:widowControl/>
      </w:pPr>
      <w:r>
        <w:t>[此外，圣经并没有处于危险之中，需要你以推理（argumentativa）来帮助它，唯恐它似乎与自己矛盾（sibi contraria videatur）。它有理性，无论是在它确立独一的上帝时，还是在它显示父和子是两位时，它都为自己提供了充足的理由（sufficit sibi）。—c. 18. p. 270. P. 4.]</w:t>
      </w:r>
    </w:p>
    <w:p w14:paraId="1D84B8A1">
      <w:pPr>
        <w:pStyle w:val="11"/>
        <w:spacing w:line="248" w:lineRule="auto"/>
        <w:rPr>
          <w:rFonts w:hint="eastAsia"/>
        </w:rPr>
      </w:pPr>
    </w:p>
    <w:p w14:paraId="33027EB0">
      <w:pPr>
        <w:pStyle w:val="11"/>
        <w:widowControl/>
      </w:pPr>
      <w:r>
        <w:t>[Dictorum intelligentia aut ex præpositis aut ex consequentibus exspectetur.—Hilarii Opp. p. 116. Basil. 1570.]</w:t>
      </w:r>
    </w:p>
    <w:p w14:paraId="0AE99763">
      <w:pPr>
        <w:pStyle w:val="11"/>
        <w:spacing w:line="248" w:lineRule="auto"/>
        <w:rPr>
          <w:rFonts w:hint="eastAsia"/>
        </w:rPr>
      </w:pPr>
    </w:p>
    <w:p w14:paraId="48FDD628">
      <w:pPr>
        <w:pStyle w:val="11"/>
        <w:widowControl/>
      </w:pPr>
      <w:r>
        <w:t>[所说之话的理解（intelligentia）要么从前面（ex præpositis）的，要么从后面的上下文（ex consequentibus）中期待（exspectetur）。—Hilarii Opp. p. 116. Basil. 1570.]</w:t>
      </w:r>
    </w:p>
    <w:p w14:paraId="7503761E">
      <w:pPr>
        <w:pStyle w:val="11"/>
        <w:spacing w:line="248" w:lineRule="auto"/>
        <w:rPr>
          <w:rFonts w:hint="eastAsia"/>
        </w:rPr>
      </w:pPr>
    </w:p>
    <w:p w14:paraId="48D5D50B">
      <w:pPr>
        <w:pStyle w:val="11"/>
        <w:widowControl/>
      </w:pPr>
      <w:r>
        <w:t>[In plerisque ita se ipse suis exponit verbis, ut is qui tractat, grammatici magis quam disputatoris fungatur munere.—T. 8. p. 448. Paris. 1839.]</w:t>
      </w:r>
    </w:p>
    <w:p w14:paraId="4A937764">
      <w:pPr>
        <w:pStyle w:val="11"/>
        <w:spacing w:line="248" w:lineRule="auto"/>
        <w:rPr>
          <w:rFonts w:hint="eastAsia"/>
        </w:rPr>
      </w:pPr>
    </w:p>
    <w:p w14:paraId="5667E5B0">
      <w:pPr>
        <w:pStyle w:val="11"/>
        <w:widowControl/>
      </w:pPr>
      <w:r>
        <w:t>[在大多数地方，祂（he）自己以祂（his）自己的措辞如此解释祂（himself），以至于那处理（tractat）的人，更多地是履行文法学家（grammatici）的职责，而不是辩论家（disputatoris）的职责。—T. 8. p. 448. Paris. 1839.]</w:t>
      </w:r>
    </w:p>
    <w:p w14:paraId="1DE94AD1">
      <w:pPr>
        <w:pStyle w:val="11"/>
        <w:spacing w:line="248" w:lineRule="auto"/>
        <w:rPr>
          <w:rFonts w:hint="eastAsia"/>
        </w:rPr>
      </w:pPr>
    </w:p>
    <w:p w14:paraId="4426606F">
      <w:pPr>
        <w:pStyle w:val="11"/>
        <w:widowControl/>
      </w:pPr>
      <w:r>
        <w:t>[πανταχοῦ ὅταν τι ἀσαϕς εἴπῃ, ἑαυτν ἑρμηνεύει πάλιν.]</w:t>
      </w:r>
    </w:p>
    <w:p w14:paraId="221CD941">
      <w:pPr>
        <w:pStyle w:val="11"/>
        <w:spacing w:line="248" w:lineRule="auto"/>
        <w:rPr>
          <w:rFonts w:hint="eastAsia"/>
        </w:rPr>
      </w:pPr>
    </w:p>
    <w:p w14:paraId="78B31DD5">
      <w:pPr>
        <w:pStyle w:val="11"/>
        <w:widowControl/>
      </w:pPr>
      <w:r>
        <w:t>[无论何时（πανταχοῦ）祂（he）说了任何不清楚（ἀσαϕς）的话，祂（he）就立刻（πάλιν）解释祂（ἑαυτν）自己。]</w:t>
      </w:r>
    </w:p>
    <w:p w14:paraId="4F3DA2AB">
      <w:pPr>
        <w:pStyle w:val="11"/>
        <w:spacing w:line="248" w:lineRule="auto"/>
        <w:rPr>
          <w:rFonts w:hint="eastAsia"/>
        </w:rPr>
      </w:pPr>
    </w:p>
    <w:p w14:paraId="270A71F7">
      <w:pPr>
        <w:pStyle w:val="11"/>
        <w:widowControl/>
      </w:pPr>
      <w:r>
        <w:t>[Ante omnia quando locum scripturæ aliquem recte intelligere volumus, tria diligenter consideranda sunt; tempus quando scriptum est quod dicitur; persona quæ dicit, vel per quam, aut de qua dicitur.—Opp. T. 2. col. 284. Paris. 1573.]</w:t>
      </w:r>
    </w:p>
    <w:p w14:paraId="7DD7F593">
      <w:pPr>
        <w:pStyle w:val="11"/>
        <w:spacing w:line="248" w:lineRule="auto"/>
        <w:rPr>
          <w:rFonts w:hint="eastAsia"/>
        </w:rPr>
      </w:pPr>
    </w:p>
    <w:p w14:paraId="4141A3D8">
      <w:pPr>
        <w:pStyle w:val="11"/>
        <w:widowControl/>
      </w:pPr>
      <w:r>
        <w:t>[在所有事情之前（Ante omnia），当我们想要正确理解（recte intelligere volumus）圣经的某个地方时，三件事必须勤奋地（diligenter）考量（consideranda sunt）；所说之话被写下的时间（tempus quando scriptum est）；说话的人（persona quæ dicit），或借着谁，或关于谁说的。—Opp. T. 2. col. 284. Paris. 1573.]</w:t>
      </w:r>
    </w:p>
    <w:p w14:paraId="630DDAB9">
      <w:pPr>
        <w:pStyle w:val="11"/>
        <w:spacing w:line="248" w:lineRule="auto"/>
        <w:rPr>
          <w:rFonts w:hint="eastAsia"/>
        </w:rPr>
      </w:pPr>
    </w:p>
    <w:p w14:paraId="1C73725B">
      <w:pPr>
        <w:pStyle w:val="11"/>
        <w:widowControl/>
      </w:pPr>
      <w:r>
        <w:t>[Solet circumstantia scripturæ illuminare sententiam, cum ea quæ circa scripturam sunt, præsentem quæstionem contingentia, diligenti discussione tractantur.]</w:t>
      </w:r>
    </w:p>
    <w:p w14:paraId="52093550">
      <w:pPr>
        <w:pStyle w:val="11"/>
        <w:spacing w:line="248" w:lineRule="auto"/>
        <w:rPr>
          <w:rFonts w:hint="eastAsia"/>
        </w:rPr>
      </w:pPr>
    </w:p>
    <w:p w14:paraId="71A1D5D9">
      <w:pPr>
        <w:pStyle w:val="11"/>
        <w:widowControl/>
      </w:pPr>
      <w:r>
        <w:t>[圣经的环境通常会照亮（illuminare sententiam）裁决，当那些围绕着圣经，并涉及（contingentia）当前问题的（præsentem quæstionem）事物，在勤奋的讨论（diligenti discussione）中被处理时。]</w:t>
      </w:r>
    </w:p>
    <w:p w14:paraId="5855F119">
      <w:pPr>
        <w:pStyle w:val="11"/>
        <w:spacing w:line="248" w:lineRule="auto"/>
        <w:rPr>
          <w:rFonts w:hint="eastAsia"/>
        </w:rPr>
      </w:pPr>
    </w:p>
    <w:p w14:paraId="3EAC38D7">
      <w:pPr>
        <w:pStyle w:val="11"/>
        <w:widowControl/>
      </w:pPr>
      <w:r>
        <w:t>[Moris est scripturarum obscuris manifesta subnectere, et quod prius sub senigmatibus dixerint, aperta voce proferre.—Opp. T. 4. p. 201. Veron. 1735.]</w:t>
      </w:r>
    </w:p>
    <w:p w14:paraId="392EE308">
      <w:pPr>
        <w:pStyle w:val="11"/>
        <w:spacing w:line="248" w:lineRule="auto"/>
        <w:rPr>
          <w:rFonts w:hint="eastAsia"/>
        </w:rPr>
      </w:pPr>
    </w:p>
    <w:p w14:paraId="51A19774">
      <w:pPr>
        <w:pStyle w:val="11"/>
        <w:widowControl/>
      </w:pPr>
      <w:r>
        <w:t>[这是圣经的习惯（Moris est scripturarum），在晦涩的话语（obscuris）后附加（subnectere）清楚的话语（manifesta），并以清晰的声音（aperta voce）说出（proferre）最初以谜语（senigmatibus）方式所说的。—Opp. T. 4. p. 201. Veron. 1735.]</w:t>
      </w:r>
    </w:p>
    <w:p w14:paraId="60CA577F">
      <w:pPr>
        <w:pStyle w:val="11"/>
        <w:widowControl/>
      </w:pPr>
      <w:r>
        <w:t>[Whitaker was deceived by the running title in Gerson (Opp. T. 1. Basil. 1488); for the citation is really from the tract, Casus contra Propositiones Magistri Johannis Parvi: Unde propositiones universales de sacra pagina possunt et debent aliter exponi quam oppositiones Magistri Johannis Parvi, primo quia scriptura exponit regulas suas per semet ipsas secundum diversos passus scripturæ, et juxta sacros doctores.]</w:t>
      </w:r>
    </w:p>
    <w:p w14:paraId="717813E9">
      <w:pPr>
        <w:pStyle w:val="11"/>
        <w:spacing w:line="248" w:lineRule="auto"/>
        <w:rPr>
          <w:rFonts w:hint="eastAsia"/>
        </w:rPr>
      </w:pPr>
    </w:p>
    <w:p w14:paraId="5F098F87">
      <w:pPr>
        <w:pStyle w:val="11"/>
        <w:widowControl/>
      </w:pPr>
      <w:r>
        <w:t>[惠特克（Whitaker）被格森（Gerson）著作（Opp. T. 1. Basil. 1488）中的运行标题所欺骗；因为这引用实际上来自于论著《反对约翰·帕尔维师傅提议的案例》（Casus contra Propositiones Magistri Johannis Parvi）：因此，神圣书卷（sacra pagina）的普遍提议（propositiones universales）可以并且应该以不同于约翰·帕尔维师傅的反对意见的方式来解释，首先是因为圣经照着圣经的不同经文，并根据神圣的教义（sacros doctores），凭着自己阐明（exponit）自己的规则。]</w:t>
      </w:r>
    </w:p>
    <w:p w14:paraId="18FE8E0B">
      <w:pPr>
        <w:pStyle w:val="11"/>
        <w:spacing w:line="248" w:lineRule="auto"/>
        <w:rPr>
          <w:rFonts w:hint="eastAsia"/>
        </w:rPr>
      </w:pPr>
    </w:p>
    <w:p w14:paraId="5660EBEF">
      <w:pPr>
        <w:pStyle w:val="11"/>
        <w:widowControl/>
      </w:pPr>
      <w:r>
        <w:t>[Quarum una pars confirmat, elucidat, exponit alteram.]</w:t>
      </w:r>
    </w:p>
    <w:p w14:paraId="0B056F2C">
      <w:pPr>
        <w:pStyle w:val="11"/>
        <w:spacing w:line="248" w:lineRule="auto"/>
        <w:rPr>
          <w:rFonts w:hint="eastAsia"/>
        </w:rPr>
      </w:pPr>
    </w:p>
    <w:p w14:paraId="6127D3E0">
      <w:pPr>
        <w:pStyle w:val="11"/>
        <w:widowControl/>
      </w:pPr>
      <w:r>
        <w:t>[其中一部分确认（confirmat）、阐明（elucidat）、解释（exponit）另一部分。]</w:t>
      </w:r>
    </w:p>
    <w:p w14:paraId="3F631D5A">
      <w:pPr>
        <w:pStyle w:val="11"/>
        <w:spacing w:line="248" w:lineRule="auto"/>
        <w:rPr>
          <w:rFonts w:hint="eastAsia"/>
        </w:rPr>
      </w:pPr>
    </w:p>
    <w:p w14:paraId="57515444">
      <w:pPr>
        <w:pStyle w:val="11"/>
        <w:widowControl/>
      </w:pPr>
      <w:r>
        <w:t>[Unus potest passus in scripturis mutuo ceteros exponere.]</w:t>
      </w:r>
    </w:p>
    <w:p w14:paraId="72FF3AFF">
      <w:pPr>
        <w:pStyle w:val="11"/>
        <w:spacing w:line="248" w:lineRule="auto"/>
        <w:rPr>
          <w:rFonts w:hint="eastAsia"/>
        </w:rPr>
      </w:pPr>
    </w:p>
    <w:p w14:paraId="7FE5748F">
      <w:pPr>
        <w:pStyle w:val="11"/>
        <w:widowControl/>
      </w:pPr>
      <w:r>
        <w:t>[一段圣经（Unus potest passus in scripturis）可以互相（mutuo）解释（exponere）其他的。]</w:t>
      </w:r>
    </w:p>
    <w:p w14:paraId="6ACB9476">
      <w:pPr>
        <w:pStyle w:val="11"/>
        <w:spacing w:line="248" w:lineRule="auto"/>
        <w:rPr>
          <w:rFonts w:hint="eastAsia"/>
        </w:rPr>
      </w:pPr>
    </w:p>
    <w:p w14:paraId="1048F1FB">
      <w:pPr>
        <w:pStyle w:val="11"/>
        <w:widowControl/>
      </w:pPr>
      <w:r>
        <w:t>[Non adeo inhumanus fuit Deus, ut voluerit hujus rei ignoratione per omnes ætates homines torqueri; cum neque ullum in sacris scripturis esse passus sit locum, quem si accurate pensitemus, intepretari non possimus. Ut enim hoc loco ait Theodoritus, i dγία γραφ 氵πειδν βούληταί τι τοιο iτον iμiς διδάσκειν, 氵αυτν 氵ρμηνεύει, κα οjκ αφίησι πλανiσθαι τν ακροατήν · id est, sacra scriptura cum explicaro aliquid grande vult, se ipsa declarat, neque patitur errare auditorem.—Opp. T. 1. p. 106, 2. 1578. The citation should have been from Chrysostom. The passage occurs, Homily 13. in Genesis 2. T. 4. p. 103. Paris. 1718–38.]</w:t>
      </w:r>
    </w:p>
    <w:p w14:paraId="599A6B77">
      <w:pPr>
        <w:pStyle w:val="11"/>
        <w:spacing w:line="248" w:lineRule="auto"/>
        <w:rPr>
          <w:rFonts w:hint="eastAsia"/>
        </w:rPr>
      </w:pPr>
    </w:p>
    <w:p w14:paraId="5C13A6AE">
      <w:pPr>
        <w:pStyle w:val="11"/>
        <w:widowControl/>
      </w:pPr>
      <w:r>
        <w:t>[上帝并非如此不近人情（Non adeo inhumanus fuit Deus），以至于希望人类在所有世代（per omnes ætates）都因对这件事的无知而受折磨（torqueri）；因为祂（he）没有允许圣经中存在（esse passus sit locum）任何一处我们不能理解的地方，只要我们愿意仔细地（accurate）权衡（pensitemus）它。正如提奥多雷特（Theodoritus）在这处经文所说的，当圣经打算教导（διδάσκειν）我们任何重要的事情时，它会解释（氵ρμηνεύει）自己，并且不容许（neque patitur）听者（auditor）犯错（errare）。—Opp. T. 1. p. 106, 2. 1578. 这引用本应来自金口约翰（Chrysostom）。这段经文出现在《创世记 2》第 13 篇讲道中。T. 4. p. 103. Paris. 1718–38.]</w:t>
      </w:r>
    </w:p>
    <w:p w14:paraId="19B5D65C">
      <w:pPr>
        <w:pStyle w:val="11"/>
        <w:spacing w:line="248" w:lineRule="auto"/>
        <w:rPr>
          <w:rFonts w:hint="eastAsia"/>
        </w:rPr>
      </w:pPr>
    </w:p>
    <w:p w14:paraId="1A946B4B">
      <w:pPr>
        <w:pStyle w:val="11"/>
        <w:widowControl/>
      </w:pPr>
      <w:r>
        <w:t>QUESTION VI. CONCERNING THE PERFECTION OF</w:t>
      </w:r>
    </w:p>
    <w:p w14:paraId="20892728">
      <w:pPr>
        <w:pStyle w:val="11"/>
        <w:widowControl/>
      </w:pPr>
      <w:r>
        <w:t>SCRIPTURE, AGAINST HUMAN TRADITIONS.</w:t>
      </w:r>
    </w:p>
    <w:p w14:paraId="683DD2EA">
      <w:pPr>
        <w:pStyle w:val="11"/>
        <w:spacing w:line="248" w:lineRule="auto"/>
        <w:rPr>
          <w:rFonts w:hint="eastAsia"/>
        </w:rPr>
      </w:pPr>
    </w:p>
    <w:p w14:paraId="46CBF3D7">
      <w:pPr>
        <w:pStyle w:val="11"/>
        <w:widowControl/>
      </w:pPr>
      <w:r>
        <w:t>问题六. 关于</w:t>
      </w:r>
    </w:p>
    <w:p w14:paraId="268C21F9">
      <w:pPr>
        <w:pStyle w:val="11"/>
        <w:widowControl/>
      </w:pPr>
      <w:r>
        <w:t>圣经的完全性，驳斥人的传统。</w:t>
      </w:r>
    </w:p>
    <w:p w14:paraId="36E21DBC">
      <w:pPr>
        <w:pStyle w:val="11"/>
        <w:spacing w:line="248" w:lineRule="auto"/>
        <w:rPr>
          <w:rFonts w:hint="eastAsia"/>
        </w:rPr>
      </w:pPr>
    </w:p>
    <w:p w14:paraId="461FED42">
      <w:pPr>
        <w:pStyle w:val="11"/>
        <w:widowControl/>
      </w:pPr>
      <w:r>
        <w:t>Monergism Books</w:t>
      </w:r>
    </w:p>
    <w:p w14:paraId="23B2B18A">
      <w:pPr>
        <w:pStyle w:val="11"/>
        <w:widowControl/>
      </w:pPr>
      <w:r>
        <w:t>唯独恩典书社</w:t>
      </w:r>
    </w:p>
    <w:p w14:paraId="350B1300">
      <w:pPr>
        <w:pStyle w:val="11"/>
        <w:spacing w:line="248" w:lineRule="auto"/>
        <w:rPr>
          <w:rFonts w:hint="eastAsia"/>
        </w:rPr>
      </w:pPr>
    </w:p>
    <w:p w14:paraId="48C7D4E7">
      <w:pPr>
        <w:pStyle w:val="11"/>
        <w:widowControl/>
      </w:pPr>
      <w:r>
        <w:t>CHAPTER I. THE QUESTION</w:t>
      </w:r>
    </w:p>
    <w:p w14:paraId="198F4089">
      <w:pPr>
        <w:pStyle w:val="11"/>
        <w:widowControl/>
        <w:numPr>
          <w:ilvl w:val="0"/>
          <w:numId w:val="35"/>
        </w:numPr>
        <w:ind w:left="0" w:leftChars="0" w:firstLine="0" w:firstLineChars="0"/>
        <w:rPr>
          <w:b w:val="0"/>
          <w:bdr w:val="none" w:sz="0" w:space="0"/>
        </w:rPr>
      </w:pPr>
      <w:r>
        <w:t>PROPOSED.</w:t>
      </w:r>
    </w:p>
    <w:p w14:paraId="3C73248D">
      <w:pPr>
        <w:pStyle w:val="11"/>
        <w:spacing w:line="248" w:lineRule="auto"/>
        <w:rPr>
          <w:rFonts w:hint="eastAsia"/>
        </w:rPr>
      </w:pPr>
    </w:p>
    <w:p w14:paraId="796EF6BE">
      <w:pPr>
        <w:pStyle w:val="11"/>
        <w:widowControl/>
      </w:pPr>
      <w:r>
        <w:t>第一章.</w:t>
      </w:r>
    </w:p>
    <w:p w14:paraId="638C487B">
      <w:pPr>
        <w:pStyle w:val="11"/>
        <w:widowControl/>
      </w:pPr>
      <w:r>
        <w:t>问题的提出。</w:t>
      </w:r>
    </w:p>
    <w:p w14:paraId="79C8B9ED">
      <w:pPr>
        <w:pStyle w:val="11"/>
        <w:spacing w:line="248" w:lineRule="auto"/>
        <w:rPr>
          <w:rFonts w:hint="eastAsia"/>
        </w:rPr>
      </w:pPr>
    </w:p>
    <w:p w14:paraId="19A532F4">
      <w:pPr>
        <w:pStyle w:val="11"/>
        <w:widowControl/>
      </w:pPr>
      <w:r>
        <w:t>OUR Saviour Christ says, John 5:39, ἐρευνᾶτε τς γραφς, “Search the scriptures.”</w:t>
      </w:r>
    </w:p>
    <w:p w14:paraId="5B123127">
      <w:pPr>
        <w:pStyle w:val="11"/>
        <w:widowControl/>
      </w:pPr>
      <w:r>
        <w:t>我们的救主基督说，约翰福音 5:39，ἐρευνᾶτε τς γραφς，“查考圣经。”</w:t>
      </w:r>
    </w:p>
    <w:p w14:paraId="6136F45A">
      <w:pPr>
        <w:pStyle w:val="11"/>
        <w:spacing w:line="248" w:lineRule="auto"/>
        <w:rPr>
          <w:rFonts w:hint="eastAsia"/>
        </w:rPr>
      </w:pPr>
    </w:p>
    <w:p w14:paraId="5BB66D95">
      <w:pPr>
        <w:pStyle w:val="11"/>
        <w:widowControl/>
      </w:pPr>
      <w:r>
        <w:t>From these words certain questions concerning the scriptures were taken at the commencement of our inquiries, which embrace the whole controversy about scripture debated between us and our opponents.</w:t>
      </w:r>
    </w:p>
    <w:p w14:paraId="4DBE4275">
      <w:pPr>
        <w:pStyle w:val="11"/>
        <w:widowControl/>
      </w:pPr>
      <w:r>
        <w:t>从这些话语中，在我们探究的开始，就产生了关于圣经的某些问题，这些问题包含了我们和我们的反对者之间所辩论的关于圣经的全部争议。</w:t>
      </w:r>
    </w:p>
    <w:p w14:paraId="74230DED">
      <w:pPr>
        <w:pStyle w:val="11"/>
        <w:spacing w:line="248" w:lineRule="auto"/>
        <w:rPr>
          <w:rFonts w:hint="eastAsia"/>
        </w:rPr>
      </w:pPr>
    </w:p>
    <w:p w14:paraId="5081DA97">
      <w:pPr>
        <w:pStyle w:val="11"/>
        <w:widowControl/>
      </w:pPr>
      <w:r>
        <w:t>Of these questions, five have already been handled; the sixth still remains, upon which we are now about to enter.</w:t>
      </w:r>
    </w:p>
    <w:p w14:paraId="54A19FFD">
      <w:pPr>
        <w:pStyle w:val="11"/>
        <w:widowControl/>
      </w:pPr>
      <w:r>
        <w:t>在这些问题中，有五个已经处理了；第六个仍然存在，我们现在正要开始讨论。</w:t>
      </w:r>
    </w:p>
    <w:p w14:paraId="4EAEEDC5">
      <w:pPr>
        <w:pStyle w:val="11"/>
        <w:widowControl/>
      </w:pPr>
      <w:r>
        <w:t>Here we have to inquire, whether the scripture contained in the books of the old and New Testaments comprehend a full and perfect body of teaching, or whether unwritten traditions are requisite to complete this necessary doctrine.</w:t>
      </w:r>
    </w:p>
    <w:p w14:paraId="44657C6F">
      <w:pPr>
        <w:pStyle w:val="11"/>
        <w:widowControl/>
      </w:pPr>
      <w:r>
        <w:t>在这里，我们需要探究，包含在旧约和新约书卷中的圣经是否包含了一个完整和完全的教义主体，或者未写下来的传统是否是完善（complete）这个必要教义所必需的（requisite）。</w:t>
      </w:r>
    </w:p>
    <w:p w14:paraId="2F742874">
      <w:pPr>
        <w:pStyle w:val="11"/>
        <w:spacing w:line="248" w:lineRule="auto"/>
        <w:rPr>
          <w:rFonts w:hint="eastAsia"/>
        </w:rPr>
      </w:pPr>
    </w:p>
    <w:p w14:paraId="308D5D7A">
      <w:pPr>
        <w:pStyle w:val="11"/>
        <w:widowControl/>
      </w:pPr>
      <w:r>
        <w:t>In this place, therefore, we have to dispute against the popish traditions, about which they are no less anxious than about the scriptures themselves, which they defend with the most eager vehemence, and in which they repose much greater confidence than in the scriptures.</w:t>
      </w:r>
    </w:p>
    <w:p w14:paraId="65D5C3BA">
      <w:pPr>
        <w:pStyle w:val="11"/>
        <w:widowControl/>
      </w:pPr>
      <w:r>
        <w:t>因此，在这个地方，我们必须反对天主教（popish）的传统，他们对这些传统的关注不亚于对圣经本身的关注，他们以最热切（eager）的激烈（vehemence）来捍卫它们，并且在其中寄予比圣经更大的信任（confidence）。</w:t>
      </w:r>
    </w:p>
    <w:p w14:paraId="12C44305">
      <w:pPr>
        <w:pStyle w:val="11"/>
        <w:spacing w:line="248" w:lineRule="auto"/>
        <w:rPr>
          <w:rFonts w:hint="eastAsia"/>
        </w:rPr>
      </w:pPr>
    </w:p>
    <w:p w14:paraId="172A0A2D">
      <w:pPr>
        <w:pStyle w:val="11"/>
        <w:widowControl/>
      </w:pPr>
      <w:r>
        <w:t>Lindanus, in his Panoplia, Lib. II. c. 5, says that tradition is that Homeric Μῶλυ, which preserves the Christian faith against the spells of heretics; intimating thereby that the papists would be presently slain by our spells, that is, the scriptures, if they did not apply this Moly as an amulet.</w:t>
      </w:r>
    </w:p>
    <w:p w14:paraId="01067F4B">
      <w:pPr>
        <w:pStyle w:val="11"/>
        <w:widowControl/>
      </w:pPr>
      <w:r>
        <w:t>林达努斯（Lindanus），在祂（his）的《武库》（Panoplia）第 II 卷第 5 章中说，传统是荷马（Homeric）的 Μῶλυ（驱魔草），它保守基督教信仰，使其免受异端的咒语（spells）侵害；由此暗示，如果天主教徒不将这个Μῶλυ用作护身符（amulet），他们就会立刻被我们的咒语，也就是圣经所杀害。</w:t>
      </w:r>
    </w:p>
    <w:p w14:paraId="6A83938B">
      <w:pPr>
        <w:pStyle w:val="11"/>
        <w:spacing w:line="248" w:lineRule="auto"/>
        <w:rPr>
          <w:rFonts w:hint="eastAsia"/>
        </w:rPr>
      </w:pPr>
    </w:p>
    <w:p w14:paraId="0F52D309">
      <w:pPr>
        <w:pStyle w:val="11"/>
        <w:widowControl/>
      </w:pPr>
      <w:r>
        <w:t>And, Lib. I. c. 9, he calls it the Lydian stone, that is, the test of true and false doctrine; and, Lib. II. c. 9, he says that it is the shield of Ajax, which should be presented against all heretics; and, Lib. V. c. 2, he styles it the foundation of the faith: which opinion of Peter soto he praises and defends.</w:t>
      </w:r>
    </w:p>
    <w:p w14:paraId="610086D0">
      <w:pPr>
        <w:pStyle w:val="11"/>
        <w:widowControl/>
      </w:pPr>
      <w:r>
        <w:t>而且，在第 I 卷第 9 章中，祂（he）称其为吕底亚石头（Lydian stone），也就是真假教义的检验标准（test）；在第 II 卷第 9 章中，祂（he）说它是埃杰克斯（Ajax）的盾牌，应该用来对抗所有的异端；在第 V 卷第 2 章中，祂（he）称其为信仰的基础：祂（he）赞扬和捍卫了彼得·索托（Peter soto）的这个观点。</w:t>
      </w:r>
    </w:p>
    <w:p w14:paraId="3A6016AB">
      <w:pPr>
        <w:pStyle w:val="11"/>
        <w:spacing w:line="248" w:lineRule="auto"/>
        <w:rPr>
          <w:rFonts w:hint="eastAsia"/>
        </w:rPr>
      </w:pPr>
    </w:p>
    <w:p w14:paraId="7F797321">
      <w:pPr>
        <w:pStyle w:val="11"/>
        <w:widowControl/>
      </w:pPr>
      <w:r>
        <w:t>Canus, in his Common Places, Lib. III. c. 3, says that traditions are of greater efficacy than scripture for the refutation of heretics.</w:t>
      </w:r>
    </w:p>
    <w:p w14:paraId="36FD3D42">
      <w:pPr>
        <w:pStyle w:val="11"/>
        <w:widowControl/>
      </w:pPr>
      <w:r>
        <w:t>卡努斯（Canus），在祂（his）的《一般议题》（Common Places）第 III 卷第 3 章中说，传统在驳斥异端方面比圣经有更大的功效（efficacy）。</w:t>
      </w:r>
    </w:p>
    <w:p w14:paraId="01ED207D">
      <w:pPr>
        <w:pStyle w:val="11"/>
        <w:spacing w:line="248" w:lineRule="auto"/>
        <w:rPr>
          <w:rFonts w:hint="eastAsia"/>
        </w:rPr>
      </w:pPr>
    </w:p>
    <w:p w14:paraId="678A70F3">
      <w:pPr>
        <w:pStyle w:val="11"/>
        <w:widowControl/>
      </w:pPr>
      <w:r>
        <w:t>“Whence we understand in what account and value the papists hold traditions.</w:t>
      </w:r>
    </w:p>
    <w:p w14:paraId="6BAA777B">
      <w:pPr>
        <w:pStyle w:val="11"/>
        <w:widowControl/>
      </w:pPr>
      <w:r>
        <w:t>由此我们明白天主教徒对传统的重视（account and value）。</w:t>
      </w:r>
    </w:p>
    <w:p w14:paraId="5E591AE4">
      <w:pPr>
        <w:pStyle w:val="11"/>
        <w:spacing w:line="248" w:lineRule="auto"/>
        <w:rPr>
          <w:rFonts w:hint="eastAsia"/>
        </w:rPr>
      </w:pPr>
    </w:p>
    <w:p w14:paraId="33A9CFC9">
      <w:pPr>
        <w:pStyle w:val="11"/>
        <w:widowControl/>
      </w:pPr>
      <w:r>
        <w:t>Assuredly they do find more support in them than in the scriptures.</w:t>
      </w:r>
    </w:p>
    <w:p w14:paraId="5F5D5DF9">
      <w:pPr>
        <w:pStyle w:val="11"/>
        <w:widowControl/>
      </w:pPr>
      <w:r>
        <w:t>可以肯定，他们在传统中找到了比在圣经中更多的支持。</w:t>
      </w:r>
    </w:p>
    <w:p w14:paraId="1DD9568D">
      <w:pPr>
        <w:pStyle w:val="11"/>
        <w:spacing w:line="248" w:lineRule="auto"/>
        <w:rPr>
          <w:rFonts w:hint="eastAsia"/>
        </w:rPr>
      </w:pPr>
    </w:p>
    <w:p w14:paraId="5B9EA8C7">
      <w:pPr>
        <w:pStyle w:val="11"/>
        <w:widowControl/>
      </w:pPr>
      <w:r>
        <w:t>These traditions they call divine, sacred, holy, apostolic, and ecclesiastical; but we style them human, secret, obscure, silent, unwritten.</w:t>
      </w:r>
    </w:p>
    <w:p w14:paraId="51FD3504">
      <w:pPr>
        <w:pStyle w:val="11"/>
        <w:widowControl/>
      </w:pPr>
      <w:r>
        <w:t>他们称这些传统为神圣的、庄严的（sacred）、圣洁的、使徒的和教会的；但我们称它们为属人的、隐秘的、晦涩的、沉默的、未写下来的。</w:t>
      </w:r>
    </w:p>
    <w:p w14:paraId="2C8E4045">
      <w:pPr>
        <w:pStyle w:val="11"/>
        <w:spacing w:line="248" w:lineRule="auto"/>
        <w:rPr>
          <w:rFonts w:hint="eastAsia"/>
        </w:rPr>
      </w:pPr>
    </w:p>
    <w:p w14:paraId="759CFC5C">
      <w:pPr>
        <w:pStyle w:val="11"/>
        <w:widowControl/>
      </w:pPr>
      <w:r>
        <w:t>Now in the handling of the present question we mean to observe the following order: First, we will explain what they denote by the term tradition: secondly, how they classify their traditions: thirdly, what rules they propose for distinguishing true traditions from the false and spurious: fourthly, what are the dogmas which are founded upon the authority of tradition: fifthly, we will state the question: sixthly, we will obviate the arguments of our adversaries: seventhly, we will set forth our own arguments which we use in this question against the papists.</w:t>
      </w:r>
    </w:p>
    <w:p w14:paraId="54211EEC">
      <w:pPr>
        <w:pStyle w:val="11"/>
        <w:widowControl/>
      </w:pPr>
      <w:r>
        <w:t>现在，在处理当前问题时，我们打算遵循以下顺序：第一，我们将解释他们用“传统”这个术语所指代（denote）的是什么：第二，他们如何对他们的传统进行分类（classify）：第三，他们提出了什么规则来区分真实（true）的传统和虚假（false）和伪造的（spurious）：第四，哪些教条（dogmas）是建立在传统的权威之上的：第五，我们将陈述这个问题：第六，我们将驳斥（obviate）我们反对者的论证：第七，我们将提出我们在这个问题上反对天主教徒的我们自己的论证。</w:t>
      </w:r>
    </w:p>
    <w:p w14:paraId="0CCDAF10">
      <w:pPr>
        <w:pStyle w:val="11"/>
        <w:spacing w:line="248" w:lineRule="auto"/>
        <w:rPr>
          <w:rFonts w:hint="eastAsia"/>
        </w:rPr>
      </w:pPr>
    </w:p>
    <w:p w14:paraId="29BABA4A">
      <w:pPr>
        <w:pStyle w:val="11"/>
        <w:widowControl/>
      </w:pPr>
      <w:r>
        <w:t>We shall treat severally of these in the order wherein we have proposed them.</w:t>
      </w:r>
    </w:p>
    <w:p w14:paraId="07D777E7">
      <w:pPr>
        <w:pStyle w:val="11"/>
        <w:widowControl/>
      </w:pPr>
      <w:r>
        <w:t>我们将按着我们提出的顺序，分别（severally）处理这些问题。</w:t>
      </w:r>
    </w:p>
    <w:p w14:paraId="46900E1E">
      <w:pPr>
        <w:pStyle w:val="11"/>
        <w:spacing w:line="248" w:lineRule="auto"/>
        <w:rPr>
          <w:rFonts w:hint="eastAsia"/>
        </w:rPr>
      </w:pPr>
    </w:p>
    <w:p w14:paraId="53B3A33F">
      <w:pPr>
        <w:pStyle w:val="11"/>
        <w:widowControl/>
      </w:pPr>
      <w:r>
        <w:t>CHAPTER II. WHAT THE</w:t>
      </w:r>
    </w:p>
    <w:p w14:paraId="6C03456B">
      <w:pPr>
        <w:pStyle w:val="11"/>
        <w:widowControl/>
      </w:pPr>
      <w:r>
        <w:t>PAPISTS DENOTE BY THE TERM TRADITION.</w:t>
      </w:r>
    </w:p>
    <w:p w14:paraId="02F11427">
      <w:pPr>
        <w:pStyle w:val="11"/>
        <w:spacing w:line="248" w:lineRule="auto"/>
        <w:rPr>
          <w:rFonts w:hint="eastAsia"/>
        </w:rPr>
      </w:pPr>
    </w:p>
    <w:p w14:paraId="6F101952">
      <w:pPr>
        <w:pStyle w:val="11"/>
        <w:widowControl/>
      </w:pPr>
      <w:r>
        <w:t>第二章. 天主教徒用“传统”这个术语</w:t>
      </w:r>
    </w:p>
    <w:p w14:paraId="5735B31B">
      <w:pPr>
        <w:pStyle w:val="11"/>
        <w:widowControl/>
      </w:pPr>
      <w:r>
        <w:t>指代什么。</w:t>
      </w:r>
    </w:p>
    <w:p w14:paraId="65AE11BE">
      <w:pPr>
        <w:pStyle w:val="11"/>
        <w:spacing w:line="248" w:lineRule="auto"/>
        <w:rPr>
          <w:rFonts w:hint="eastAsia"/>
        </w:rPr>
      </w:pPr>
    </w:p>
    <w:p w14:paraId="2C206CE1">
      <w:pPr>
        <w:pStyle w:val="11"/>
        <w:widowControl/>
      </w:pPr>
      <w:r>
        <w:t>TRADITION is a general term, and denotes a doctrine handed down in any manner, whether in words by the mouth, or in written documents.</w:t>
      </w:r>
    </w:p>
    <w:p w14:paraId="7502939C">
      <w:pPr>
        <w:pStyle w:val="11"/>
        <w:widowControl/>
      </w:pPr>
      <w:r>
        <w:t>传统（TRADITION）是一个普遍的术语，它指的是以任何方式流传下来（handed down）的教义，无论是口头（by the mouth）的措辞，还是书面的文件（written documents）。</w:t>
      </w:r>
    </w:p>
    <w:p w14:paraId="4DC7EC51">
      <w:pPr>
        <w:pStyle w:val="11"/>
        <w:spacing w:line="248" w:lineRule="auto"/>
        <w:rPr>
          <w:rFonts w:hint="eastAsia"/>
        </w:rPr>
      </w:pPr>
    </w:p>
    <w:p w14:paraId="1C61D477">
      <w:pPr>
        <w:pStyle w:val="11"/>
        <w:widowControl/>
      </w:pPr>
      <w:r>
        <w:t>In Acts 6:14, the Vulgate version hath traditiones, but the Greek text τ ξθη .</w:t>
      </w:r>
    </w:p>
    <w:p w14:paraId="4709D6E0">
      <w:pPr>
        <w:pStyle w:val="11"/>
        <w:widowControl/>
      </w:pPr>
      <w:r>
        <w:t>在使徒行传 6:14 中，武加大（Vulgate）译本有 traditiones，但希腊文本是 τ ξθη。</w:t>
      </w:r>
    </w:p>
    <w:p w14:paraId="3CF10433">
      <w:pPr>
        <w:pStyle w:val="11"/>
        <w:spacing w:line="248" w:lineRule="auto"/>
        <w:rPr>
          <w:rFonts w:hint="eastAsia"/>
        </w:rPr>
      </w:pPr>
    </w:p>
    <w:p w14:paraId="4498E935">
      <w:pPr>
        <w:pStyle w:val="11"/>
        <w:widowControl/>
      </w:pPr>
      <w:r>
        <w:t>By that term are understood the legal ceremonies, all of which Moses hath comprised in his books: for there follows immediately 讠 παρέδωκεν iμiν Μωυσiς, that is, which he consigned to writing.</w:t>
      </w:r>
    </w:p>
    <w:p w14:paraId="51D51C8F">
      <w:pPr>
        <w:pStyle w:val="11"/>
        <w:widowControl/>
      </w:pPr>
      <w:r>
        <w:t>通过那个术语，可以理解为律法（legal）的仪式（ceremonies），摩西已将所有这些都包含在祂（his）的书卷中：因为紧接着是 讠 παρέδωκεν iμiν Μωυσiς，也就是说，祂（he）将其托付给书写（consigned to writing）。</w:t>
      </w:r>
    </w:p>
    <w:p w14:paraId="00BE2D66">
      <w:pPr>
        <w:pStyle w:val="11"/>
        <w:spacing w:line="248" w:lineRule="auto"/>
        <w:rPr>
          <w:rFonts w:hint="eastAsia"/>
        </w:rPr>
      </w:pPr>
    </w:p>
    <w:p w14:paraId="6C2820FB">
      <w:pPr>
        <w:pStyle w:val="11"/>
        <w:widowControl/>
      </w:pPr>
      <w:r>
        <w:t>The fathers too sometimes understand written teaching by this term.</w:t>
      </w:r>
    </w:p>
    <w:p w14:paraId="0DF9A255">
      <w:pPr>
        <w:pStyle w:val="11"/>
        <w:widowControl/>
      </w:pPr>
      <w:r>
        <w:t>教父们有时也用这个术语来理解写下来的教导。</w:t>
      </w:r>
    </w:p>
    <w:p w14:paraId="35FF19A8">
      <w:pPr>
        <w:pStyle w:val="11"/>
        <w:spacing w:line="248" w:lineRule="auto"/>
        <w:rPr>
          <w:rFonts w:hint="eastAsia"/>
        </w:rPr>
      </w:pPr>
    </w:p>
    <w:p w14:paraId="17D427CE">
      <w:pPr>
        <w:pStyle w:val="11"/>
        <w:widowControl/>
      </w:pPr>
      <w:r>
        <w:t>So Cyprian, Epistle 74, ad Pompeium, in these words: “If it be enjoined in the Gospel or in the Epistles or Acts of the Apostles, that those who come from any heresy should not be baptized, but only have hands laid upon them, in token of their repentance, let this also be observed as a holy tradition 1.”</w:t>
      </w:r>
    </w:p>
    <w:p w14:paraId="1C0E43C1">
      <w:pPr>
        <w:pStyle w:val="11"/>
        <w:widowControl/>
      </w:pPr>
      <w:r>
        <w:t>因此居普良（Cyprian），在《书信 74，致蓬佩乌斯》（Epistle 74, ad Pompeium）中，用这些话语：“因此，如果在福音或使徒的书信或使徒行传中吩咐，那些从任何异端而来的人不应该受洗，而只是按手在他们身上，作为他们悔改的标志，愿这也作为神圣的传统被遵守。”</w:t>
      </w:r>
    </w:p>
    <w:p w14:paraId="29B2F89C">
      <w:pPr>
        <w:pStyle w:val="11"/>
        <w:spacing w:line="248" w:lineRule="auto"/>
        <w:rPr>
          <w:rFonts w:hint="eastAsia"/>
        </w:rPr>
      </w:pPr>
    </w:p>
    <w:p w14:paraId="6CDDDDE2">
      <w:pPr>
        <w:pStyle w:val="11"/>
        <w:widowControl/>
      </w:pPr>
      <w:r>
        <w:t>Hence we may observe the ignorance of Lindanus, who, in his Panoplia, Lib. II. c. 5, would have unwritten tradition to be denoted and highly praised by Cyprian in this same epistle and place; whereas Cyprian is speaking of the apostolic and evangelical scriptures.</w:t>
      </w:r>
    </w:p>
    <w:p w14:paraId="2656181B">
      <w:pPr>
        <w:pStyle w:val="11"/>
        <w:widowControl/>
      </w:pPr>
      <w:r>
        <w:t>由此我们可以观察到林达努斯（Lindanus）的无知，祂（who）在祂（his）的《武库》（Panoplia）第 II 卷第 5 章中，希望居普良（Cyprian）在同一封书信和地方，用这个术语指代并高度赞扬未写下来的传统；然而居普良（Cyprian）谈论的是使徒和福音性的圣经。</w:t>
      </w:r>
    </w:p>
    <w:p w14:paraId="28CD7845">
      <w:pPr>
        <w:pStyle w:val="11"/>
        <w:spacing w:line="248" w:lineRule="auto"/>
        <w:rPr>
          <w:rFonts w:hint="eastAsia"/>
        </w:rPr>
      </w:pPr>
    </w:p>
    <w:p w14:paraId="30C37C3A">
      <w:pPr>
        <w:pStyle w:val="11"/>
        <w:widowControl/>
      </w:pPr>
      <w:r>
        <w:t>So again: “Whence is that tradition?</w:t>
      </w:r>
    </w:p>
    <w:p w14:paraId="54526978">
      <w:pPr>
        <w:pStyle w:val="11"/>
        <w:widowControl/>
      </w:pPr>
      <w:r>
        <w:t>所以又说：“那个传统是从哪里来的？</w:t>
      </w:r>
    </w:p>
    <w:p w14:paraId="0BC53E48">
      <w:pPr>
        <w:pStyle w:val="11"/>
        <w:spacing w:line="248" w:lineRule="auto"/>
        <w:rPr>
          <w:rFonts w:hint="eastAsia"/>
        </w:rPr>
      </w:pPr>
    </w:p>
    <w:p w14:paraId="5595C53F">
      <w:pPr>
        <w:pStyle w:val="11"/>
        <w:widowControl/>
      </w:pPr>
      <w:r>
        <w:t>Does it descend from the authority of the Lord by the gospels, or comes it from the commandments and epistles of the apostles?</w:t>
      </w:r>
    </w:p>
    <w:p w14:paraId="42D21167">
      <w:pPr>
        <w:pStyle w:val="11"/>
        <w:widowControl/>
      </w:pPr>
      <w:r>
        <w:t>它是借着福音，从主（Lord）的权威而来，还是从使徒的诫命（commandments）和书信而来？</w:t>
      </w:r>
    </w:p>
    <w:p w14:paraId="397C17FF">
      <w:pPr>
        <w:pStyle w:val="11"/>
        <w:spacing w:line="248" w:lineRule="auto"/>
        <w:rPr>
          <w:rFonts w:hint="eastAsia"/>
        </w:rPr>
      </w:pPr>
    </w:p>
    <w:p w14:paraId="15B63091">
      <w:pPr>
        <w:pStyle w:val="11"/>
        <w:widowControl/>
      </w:pPr>
      <w:r>
        <w:t>For God is witness that those things should be done which are written2.”</w:t>
      </w:r>
    </w:p>
    <w:p w14:paraId="08D125EE">
      <w:pPr>
        <w:pStyle w:val="11"/>
        <w:widowControl/>
      </w:pPr>
      <w:r>
        <w:t>因为上帝作证说，应该做那些写下来的事情。”</w:t>
      </w:r>
    </w:p>
    <w:p w14:paraId="25634C68">
      <w:pPr>
        <w:pStyle w:val="11"/>
        <w:spacing w:line="248" w:lineRule="auto"/>
        <w:rPr>
          <w:rFonts w:hint="eastAsia"/>
        </w:rPr>
      </w:pPr>
    </w:p>
    <w:p w14:paraId="7A1216D5">
      <w:pPr>
        <w:pStyle w:val="11"/>
        <w:widowControl/>
      </w:pPr>
      <w:r>
        <w:t>But there is no need for dwelling longer upon this matter, since the papists themselves concede that this term is sometimes so used.</w:t>
      </w:r>
    </w:p>
    <w:p w14:paraId="0A54FF58">
      <w:pPr>
        <w:pStyle w:val="11"/>
        <w:widowControl/>
      </w:pPr>
      <w:r>
        <w:t>但没有必要再长时间停留在（dwelling longer upon）这件事上，因为天主教徒自己也承认这个术语有时是这样使用的。</w:t>
      </w:r>
    </w:p>
    <w:p w14:paraId="226183B8">
      <w:pPr>
        <w:pStyle w:val="11"/>
        <w:spacing w:line="248" w:lineRule="auto"/>
        <w:rPr>
          <w:rFonts w:hint="eastAsia"/>
        </w:rPr>
      </w:pPr>
    </w:p>
    <w:p w14:paraId="69F2106C">
      <w:pPr>
        <w:pStyle w:val="11"/>
        <w:widowControl/>
      </w:pPr>
      <w:r>
        <w:t>Basil, in his third book against Eunomius, speaking of baptism, writes thus: “This is plainly repugnant to the tradition of holy baptism3:” το iτο σαφuς μάχεται τi παραδόσει το i σωτηρίου βαπτίσματος: which is meant to apply to the scripture itself, as is plain from what follows afterwards in that same place.</w:t>
      </w:r>
    </w:p>
    <w:p w14:paraId="463048D2">
      <w:pPr>
        <w:pStyle w:val="11"/>
        <w:widowControl/>
      </w:pPr>
      <w:r>
        <w:t>巴西尔（Basil），在祂（his）反对尤诺米乌斯（Eunomius）的第三本书中，在谈论洗礼时，如此写道：“这与神圣洗礼的传统明显相悖（repugnant to the tradition of holy baptism）”：το iτο σαφuς μάχεται τi παραδόσει το i σωτηρίου βαπτίσματος：这意指适用于圣经本身，正如在那同一处经文后面所说的。</w:t>
      </w:r>
    </w:p>
    <w:p w14:paraId="29D78217">
      <w:pPr>
        <w:pStyle w:val="11"/>
        <w:spacing w:line="248" w:lineRule="auto"/>
        <w:rPr>
          <w:rFonts w:hint="eastAsia"/>
        </w:rPr>
      </w:pPr>
    </w:p>
    <w:p w14:paraId="7DFB0399">
      <w:pPr>
        <w:pStyle w:val="11"/>
        <w:widowControl/>
      </w:pPr>
      <w:r>
        <w:t>For he adds, that infants should be baptized in the name of the Father, and of the Son, and of the Holy Ghost, κατ τν το i Κυρίου παράδοσιν, “according to the tradition of the Lord.”</w:t>
      </w:r>
    </w:p>
    <w:p w14:paraId="5C300F25">
      <w:pPr>
        <w:pStyle w:val="11"/>
        <w:widowControl/>
      </w:pPr>
      <w:r>
        <w:t>因为祂（he）补充说，婴儿应该奉父、子、圣灵（Holy Ghost）的名受洗，κατ τν το i Κυρίου παράδοσιν，“照着主的传统。”</w:t>
      </w:r>
    </w:p>
    <w:p w14:paraId="41F0E536">
      <w:pPr>
        <w:pStyle w:val="11"/>
        <w:spacing w:line="248" w:lineRule="auto"/>
        <w:rPr>
          <w:rFonts w:hint="eastAsia"/>
        </w:rPr>
      </w:pPr>
    </w:p>
    <w:p w14:paraId="6E5105F3">
      <w:pPr>
        <w:pStyle w:val="11"/>
        <w:widowControl/>
      </w:pPr>
      <w:r>
        <w:t>Now Christ and the apostles left this doctrine consigned to writing.</w:t>
      </w:r>
    </w:p>
    <w:p w14:paraId="43154DEA">
      <w:pPr>
        <w:pStyle w:val="11"/>
        <w:widowControl/>
      </w:pPr>
      <w:r>
        <w:t>现在基督和使徒将这个教义托付给了书写。</w:t>
      </w:r>
    </w:p>
    <w:p w14:paraId="36BB03CE">
      <w:pPr>
        <w:pStyle w:val="11"/>
        <w:spacing w:line="248" w:lineRule="auto"/>
        <w:rPr>
          <w:rFonts w:hint="eastAsia"/>
        </w:rPr>
      </w:pPr>
    </w:p>
    <w:p w14:paraId="1E374232">
      <w:pPr>
        <w:pStyle w:val="11"/>
        <w:widowControl/>
      </w:pPr>
      <w:r>
        <w:t>We must carefully bear this in memory; for the papists sometimes object to us the name of tradition as signifying unwritten teaching, when in point of fact it denotes written teaching.</w:t>
      </w:r>
    </w:p>
    <w:p w14:paraId="7D6BA5AB">
      <w:pPr>
        <w:pStyle w:val="11"/>
        <w:widowControl/>
      </w:pPr>
      <w:r>
        <w:t>我们必须小心地记住这一点；因为天主教徒有时以传统的名义来反对我们，仿佛它指代未写下来的教导，而事实上它指的是写下来的教导。</w:t>
      </w:r>
    </w:p>
    <w:p w14:paraId="313F6939">
      <w:pPr>
        <w:pStyle w:val="11"/>
        <w:spacing w:line="248" w:lineRule="auto"/>
        <w:rPr>
          <w:rFonts w:hint="eastAsia"/>
        </w:rPr>
      </w:pPr>
    </w:p>
    <w:p w14:paraId="5E5CF56F">
      <w:pPr>
        <w:pStyle w:val="11"/>
        <w:widowControl/>
      </w:pPr>
      <w:r>
        <w:t>Nevertheless, tradition is frequently taken also in scripture and in the fathers for unwritten teaching, as in Matthew 15:2, “Why do they transgress the tradition of the elders?”</w:t>
      </w:r>
    </w:p>
    <w:p w14:paraId="4163B80F">
      <w:pPr>
        <w:pStyle w:val="11"/>
        <w:widowControl/>
      </w:pPr>
      <w:r>
        <w:t>然而，传统也经常在圣经和教父中被视为未写下来的教导，如马太福音 15:2，“你们为什么违犯（transgress）古人（elders）的传统呢？”</w:t>
      </w:r>
    </w:p>
    <w:p w14:paraId="660F7DC2">
      <w:pPr>
        <w:pStyle w:val="11"/>
        <w:spacing w:line="248" w:lineRule="auto"/>
        <w:rPr>
          <w:rFonts w:hint="eastAsia"/>
        </w:rPr>
      </w:pPr>
    </w:p>
    <w:p w14:paraId="3A8A31D6">
      <w:pPr>
        <w:pStyle w:val="11"/>
        <w:widowControl/>
      </w:pPr>
      <w:r>
        <w:t>For that tradition of the elders here mentioned never occurs in scripture.</w:t>
      </w:r>
    </w:p>
    <w:p w14:paraId="153367F8">
      <w:pPr>
        <w:pStyle w:val="11"/>
        <w:widowControl/>
      </w:pPr>
      <w:r>
        <w:t>因为这里提到的古人的传统从未出现在圣经中。</w:t>
      </w:r>
    </w:p>
    <w:p w14:paraId="5F923A80">
      <w:pPr>
        <w:pStyle w:val="11"/>
        <w:spacing w:line="248" w:lineRule="auto"/>
        <w:rPr>
          <w:rFonts w:hint="eastAsia"/>
        </w:rPr>
      </w:pPr>
    </w:p>
    <w:p w14:paraId="2DC60D8D">
      <w:pPr>
        <w:pStyle w:val="11"/>
        <w:widowControl/>
      </w:pPr>
      <w:r>
        <w:t>So also this term is taken in the third and sixth verses ofthe same chapter; for there Christ opposes “the commandment” to the “tradition.”</w:t>
      </w:r>
    </w:p>
    <w:p w14:paraId="68EEF3C4">
      <w:pPr>
        <w:pStyle w:val="11"/>
        <w:widowControl/>
      </w:pPr>
      <w:r>
        <w:t>同样的，这个术语也出现在同一章的第三和第六节；因为在那里基督将“诫命（commandment）”与“传统”对立。</w:t>
      </w:r>
    </w:p>
    <w:p w14:paraId="431CEF2C">
      <w:pPr>
        <w:pStyle w:val="11"/>
        <w:spacing w:line="248" w:lineRule="auto"/>
        <w:rPr>
          <w:rFonts w:hint="eastAsia"/>
        </w:rPr>
      </w:pPr>
    </w:p>
    <w:p w14:paraId="53693521">
      <w:pPr>
        <w:pStyle w:val="11"/>
        <w:widowControl/>
      </w:pPr>
      <w:r>
        <w:t>So 1 Corinthians 11:23, δ κα παρέδωκα j μiν: he had delivered it to them, but had not yet written it.</w:t>
      </w:r>
    </w:p>
    <w:p w14:paraId="4BD5517D">
      <w:pPr>
        <w:pStyle w:val="11"/>
        <w:widowControl/>
      </w:pPr>
      <w:r>
        <w:t>哥林多前书 11:23 也是如此， δ κα παρέδωκα j μiν：祂（he）已经将它传给（delivered）他们，但尚未写下来。</w:t>
      </w:r>
    </w:p>
    <w:p w14:paraId="29EBFC26">
      <w:pPr>
        <w:pStyle w:val="11"/>
        <w:spacing w:line="248" w:lineRule="auto"/>
        <w:rPr>
          <w:rFonts w:hint="eastAsia"/>
        </w:rPr>
      </w:pPr>
    </w:p>
    <w:p w14:paraId="2C3B416A">
      <w:pPr>
        <w:pStyle w:val="11"/>
        <w:widowControl/>
      </w:pPr>
      <w:r>
        <w:t>However, these things are now all committed to writing.</w:t>
      </w:r>
    </w:p>
    <w:p w14:paraId="0BFF45CD">
      <w:pPr>
        <w:pStyle w:val="11"/>
        <w:widowControl/>
      </w:pPr>
      <w:r>
        <w:t>然而，这些事情现在都已委托于书写。</w:t>
      </w:r>
    </w:p>
    <w:p w14:paraId="6BE3B4BE">
      <w:pPr>
        <w:pStyle w:val="11"/>
        <w:spacing w:line="248" w:lineRule="auto"/>
        <w:rPr>
          <w:rFonts w:hint="eastAsia"/>
        </w:rPr>
      </w:pPr>
    </w:p>
    <w:p w14:paraId="56073026">
      <w:pPr>
        <w:pStyle w:val="11"/>
        <w:widowControl/>
      </w:pPr>
      <w:r>
        <w:t>The fathers frequently thus use this term.</w:t>
      </w:r>
    </w:p>
    <w:p w14:paraId="0F00E858">
      <w:pPr>
        <w:pStyle w:val="11"/>
        <w:widowControl/>
      </w:pPr>
      <w:r>
        <w:t>教父们经常如此使用这个术语。</w:t>
      </w:r>
    </w:p>
    <w:p w14:paraId="5CB99FBE">
      <w:pPr>
        <w:pStyle w:val="11"/>
        <w:spacing w:line="248" w:lineRule="auto"/>
        <w:rPr>
          <w:rFonts w:hint="eastAsia"/>
        </w:rPr>
      </w:pPr>
    </w:p>
    <w:p w14:paraId="68436D54">
      <w:pPr>
        <w:pStyle w:val="11"/>
        <w:widowControl/>
      </w:pPr>
      <w:r>
        <w:t>Bellarmine brings an example from Cyprian, Epistle 63, contra Aquarios, where these words are found: “I would have you know that we have been admonished to preserve the tradition of the Lord in offering the cup4.”</w:t>
      </w:r>
    </w:p>
    <w:p w14:paraId="4B9776E4">
      <w:pPr>
        <w:pStyle w:val="11"/>
        <w:widowControl/>
      </w:pPr>
      <w:r>
        <w:t>贝拉明（Bellarmine）从居普良（Cyprian）的《书信 63，反对水派》（Epistle 63, contra Aquarios）中引出一个例子，那里有这些话：“我希望你们知道，我们已被告诫要在奉献杯时保守主的传统。”</w:t>
      </w:r>
    </w:p>
    <w:p w14:paraId="48806E14">
      <w:pPr>
        <w:pStyle w:val="11"/>
        <w:spacing w:line="248" w:lineRule="auto"/>
        <w:rPr>
          <w:rFonts w:hint="eastAsia"/>
        </w:rPr>
      </w:pPr>
    </w:p>
    <w:p w14:paraId="1248B2F9">
      <w:pPr>
        <w:pStyle w:val="11"/>
        <w:widowControl/>
      </w:pPr>
      <w:r>
        <w:t>Chemnitz, however, proves from that same epistle, that tradition is sometimes taken for teaching delivered in writing, not by word of mouth.</w:t>
      </w:r>
    </w:p>
    <w:p w14:paraId="097E49D6">
      <w:pPr>
        <w:pStyle w:val="11"/>
        <w:widowControl/>
      </w:pPr>
      <w:r>
        <w:t>然而，凯姆尼茨（Chemnitz）从那同一封书信中证明，传统有时被视为写下来的教导，而不是口头传达的。</w:t>
      </w:r>
    </w:p>
    <w:p w14:paraId="351D5161">
      <w:pPr>
        <w:pStyle w:val="11"/>
        <w:spacing w:line="248" w:lineRule="auto"/>
        <w:rPr>
          <w:rFonts w:hint="eastAsia"/>
        </w:rPr>
      </w:pPr>
    </w:p>
    <w:p w14:paraId="45B83553">
      <w:pPr>
        <w:pStyle w:val="11"/>
        <w:widowControl/>
      </w:pPr>
      <w:r>
        <w:t>For he contends, that Cyprian in those same words affirms that it is delivered in scripture, that water should be mingled with the wine.</w:t>
      </w:r>
    </w:p>
    <w:p w14:paraId="7B7D9C27">
      <w:pPr>
        <w:pStyle w:val="11"/>
        <w:widowControl/>
      </w:pPr>
      <w:r>
        <w:t>因为祂（he）坚持认为，居普良（Cyprian）在那些相同的话语中确认了在圣经中传达了水应该与酒混合。</w:t>
      </w:r>
    </w:p>
    <w:p w14:paraId="13F6C944">
      <w:pPr>
        <w:pStyle w:val="11"/>
        <w:spacing w:line="248" w:lineRule="auto"/>
        <w:rPr>
          <w:rFonts w:hint="eastAsia"/>
        </w:rPr>
      </w:pPr>
    </w:p>
    <w:p w14:paraId="1671DB67">
      <w:pPr>
        <w:pStyle w:val="11"/>
        <w:widowControl/>
      </w:pPr>
      <w:r>
        <w:t>Bellarmine says that he was deceived: but he is much more deceived, as is plain from the passage itself.</w:t>
      </w:r>
    </w:p>
    <w:p w14:paraId="7007EFA0">
      <w:pPr>
        <w:pStyle w:val="11"/>
        <w:widowControl/>
      </w:pPr>
      <w:r>
        <w:t>贝拉明（Bellarmine）说祂（he）被欺骗了：但是祂（he）被欺骗得更多，正如经文本身所清楚表明的。</w:t>
      </w:r>
    </w:p>
    <w:p w14:paraId="0B39CCAE">
      <w:pPr>
        <w:pStyle w:val="11"/>
        <w:spacing w:line="248" w:lineRule="auto"/>
        <w:rPr>
          <w:rFonts w:hint="eastAsia"/>
        </w:rPr>
      </w:pPr>
    </w:p>
    <w:p w14:paraId="0C26315D">
      <w:pPr>
        <w:pStyle w:val="11"/>
        <w:widowControl/>
      </w:pPr>
      <w:r>
        <w:t>For although the mixture of water with the wine in the holy supper be approved by Cyprian and the other fathers; yet it is not confirmed by unwritten tradition, but by the scriptures themselves, and reason.</w:t>
      </w:r>
    </w:p>
    <w:p w14:paraId="584C22AE">
      <w:pPr>
        <w:pStyle w:val="11"/>
        <w:widowControl/>
      </w:pPr>
      <w:r>
        <w:t>因为尽管在圣餐中水与酒的混合被居普良（Cyprian）和其他教父所认可；但它不是由未写下来的传统所确认，而是由圣经本身和理性。</w:t>
      </w:r>
    </w:p>
    <w:p w14:paraId="2B6BD12F">
      <w:pPr>
        <w:pStyle w:val="11"/>
        <w:spacing w:line="248" w:lineRule="auto"/>
        <w:rPr>
          <w:rFonts w:hint="eastAsia"/>
        </w:rPr>
      </w:pPr>
    </w:p>
    <w:p w14:paraId="71381399">
      <w:pPr>
        <w:pStyle w:val="11"/>
        <w:widowControl/>
      </w:pPr>
      <w:r>
        <w:t>To this they referred the circumstance that Christ’s side, when it was transpierced as he hung upon the cross, poured forth blood and water; and they rested also upon the fact that it was the custom of men in those warm countries to drink always their wine temperately diluted with a little water.</w:t>
      </w:r>
    </w:p>
    <w:p w14:paraId="47975985">
      <w:pPr>
        <w:pStyle w:val="11"/>
        <w:widowControl/>
      </w:pPr>
      <w:r>
        <w:t>为此，他们提到了这个情况：基督的肋旁，当祂（he）挂在十字架上被刺穿（transpierced）时，流出（poured forth）了血和水；他们也依赖于这样一个事实：在那些炎热（warm）的地区，人的习惯是总是适度地（temperately）用一点水稀释（diluted）他们的酒来喝。</w:t>
      </w:r>
    </w:p>
    <w:p w14:paraId="177E2FD9">
      <w:pPr>
        <w:pStyle w:val="11"/>
        <w:spacing w:line="248" w:lineRule="auto"/>
        <w:rPr>
          <w:rFonts w:hint="eastAsia"/>
        </w:rPr>
      </w:pPr>
    </w:p>
    <w:p w14:paraId="17D35713">
      <w:pPr>
        <w:pStyle w:val="11"/>
        <w:widowControl/>
      </w:pPr>
      <w:r>
        <w:t>However, we allow that the term is sometimes so taken by the fathers as to signify unwritten teaching.</w:t>
      </w:r>
    </w:p>
    <w:p w14:paraId="4954361A">
      <w:pPr>
        <w:pStyle w:val="11"/>
        <w:widowControl/>
      </w:pPr>
      <w:r>
        <w:t>然而，我们承认教父有时使用这个术语来指代未写下来的教导。</w:t>
      </w:r>
    </w:p>
    <w:p w14:paraId="6279AC46">
      <w:pPr>
        <w:pStyle w:val="11"/>
        <w:spacing w:line="248" w:lineRule="auto"/>
        <w:rPr>
          <w:rFonts w:hint="eastAsia"/>
        </w:rPr>
      </w:pPr>
    </w:p>
    <w:p w14:paraId="52CDFFE0">
      <w:pPr>
        <w:pStyle w:val="11"/>
        <w:widowControl/>
      </w:pPr>
      <w:r>
        <w:t>So Tertullian, in his book de Corona Militis: “You will find no scripture: tradition is alleged as authority5.”</w:t>
      </w:r>
    </w:p>
    <w:p w14:paraId="7585E13B">
      <w:pPr>
        <w:pStyle w:val="11"/>
        <w:widowControl/>
      </w:pPr>
      <w:r>
        <w:t>因此特土良（Tertullian），在祂（his）的著作《论士兵的冠冕》（de Corona Militis）中：“你找不到任何圣经：传统被援引（alleged）为权威。”</w:t>
      </w:r>
    </w:p>
    <w:p w14:paraId="699B1375">
      <w:pPr>
        <w:pStyle w:val="11"/>
        <w:spacing w:line="248" w:lineRule="auto"/>
        <w:rPr>
          <w:rFonts w:hint="eastAsia"/>
        </w:rPr>
      </w:pPr>
    </w:p>
    <w:p w14:paraId="3157A02E">
      <w:pPr>
        <w:pStyle w:val="11"/>
        <w:widowControl/>
      </w:pPr>
      <w:r>
        <w:t>So also Basil, upon the Holy Spirit, c. 276.</w:t>
      </w:r>
    </w:p>
    <w:p w14:paraId="2CC56E34">
      <w:pPr>
        <w:pStyle w:val="11"/>
        <w:widowControl/>
      </w:pPr>
      <w:r>
        <w:t>巴西尔（Basil）在祂（his）的《论圣灵》第 27 章中也是如此。</w:t>
      </w:r>
    </w:p>
    <w:p w14:paraId="28934E32">
      <w:pPr>
        <w:pStyle w:val="11"/>
        <w:spacing w:line="248" w:lineRule="auto"/>
        <w:rPr>
          <w:rFonts w:hint="eastAsia"/>
        </w:rPr>
      </w:pPr>
    </w:p>
    <w:p w14:paraId="066D80AB">
      <w:pPr>
        <w:pStyle w:val="11"/>
        <w:widowControl/>
      </w:pPr>
      <w:r>
        <w:t>In this sense it is that the papists take this word in this controversy; for they divide the word of God into the written and unwritten word: which distinction, indeed, Dionysius the Areopagite hath made use of.</w:t>
      </w:r>
    </w:p>
    <w:p w14:paraId="5E0547E2">
      <w:pPr>
        <w:pStyle w:val="11"/>
        <w:widowControl/>
      </w:pPr>
      <w:r>
        <w:t>在这个争议中，天主教徒正是以这种意义来使用这个词的；因为他们将上帝的圣言划分为写下来的和未写下来的圣言：事实上，亚略巴古（Areopagite）的丢尼修（Dionysius）也使用过这个区分。</w:t>
      </w:r>
    </w:p>
    <w:p w14:paraId="1828C312">
      <w:pPr>
        <w:pStyle w:val="11"/>
        <w:spacing w:line="248" w:lineRule="auto"/>
        <w:rPr>
          <w:rFonts w:hint="eastAsia"/>
        </w:rPr>
      </w:pPr>
    </w:p>
    <w:p w14:paraId="7B4A079A">
      <w:pPr>
        <w:pStyle w:val="11"/>
        <w:widowControl/>
      </w:pPr>
      <w:r>
        <w:t>In the former class they rank the scripture; in the latter, traditions.</w:t>
      </w:r>
    </w:p>
    <w:p w14:paraId="5BAA5738">
      <w:pPr>
        <w:pStyle w:val="11"/>
        <w:widowControl/>
      </w:pPr>
      <w:r>
        <w:t>在前者中，他们将圣经归类（rank）；在后者中，他们归类传统。</w:t>
      </w:r>
    </w:p>
    <w:p w14:paraId="01CF4201">
      <w:pPr>
        <w:pStyle w:val="11"/>
        <w:spacing w:line="248" w:lineRule="auto"/>
        <w:rPr>
          <w:rFonts w:hint="eastAsia"/>
        </w:rPr>
      </w:pPr>
    </w:p>
    <w:p w14:paraId="17B9C016">
      <w:pPr>
        <w:pStyle w:val="11"/>
        <w:widowControl/>
      </w:pPr>
      <w:r>
        <w:t>They call, therefore, those dogmas and points of doctrine which are nowhere found in scripture, traditions.</w:t>
      </w:r>
    </w:p>
    <w:p w14:paraId="03B384AF">
      <w:pPr>
        <w:pStyle w:val="11"/>
        <w:widowControl/>
      </w:pPr>
      <w:r>
        <w:t>因此，他们将那些在圣经中找不到的教条（dogmas）和教义要点称为传统。</w:t>
      </w:r>
    </w:p>
    <w:p w14:paraId="0DCFCEF7">
      <w:pPr>
        <w:pStyle w:val="11"/>
        <w:widowControl/>
      </w:pPr>
      <w:r>
        <w:t>But they style them unwritten, not because they are absolutely so, but because they were not written in the sacred books by the original authors.</w:t>
      </w:r>
    </w:p>
    <w:p w14:paraId="5B6FC50D">
      <w:pPr>
        <w:pStyle w:val="11"/>
        <w:widowControl/>
      </w:pPr>
      <w:r>
        <w:t>但是他们称它们为未写下来的，不是因为它们绝对如此，而是因为它们不是由最初的作者写在神圣的书卷中。</w:t>
      </w:r>
    </w:p>
    <w:p w14:paraId="1F9137AF">
      <w:pPr>
        <w:pStyle w:val="11"/>
        <w:spacing w:line="248" w:lineRule="auto"/>
        <w:rPr>
          <w:rFonts w:hint="eastAsia"/>
        </w:rPr>
      </w:pPr>
    </w:p>
    <w:p w14:paraId="6B5B788C">
      <w:pPr>
        <w:pStyle w:val="11"/>
        <w:widowControl/>
      </w:pPr>
      <w:r>
        <w:t>Thus Bellarmine determines, who proposes the baptism of infants as an example.</w:t>
      </w:r>
    </w:p>
    <w:p w14:paraId="3117E79B">
      <w:pPr>
        <w:pStyle w:val="11"/>
        <w:widowControl/>
      </w:pPr>
      <w:r>
        <w:t>贝拉明（Bellarmine）如此裁定，祂（who）以婴儿洗礼（baptism of infants）为例。</w:t>
      </w:r>
    </w:p>
    <w:p w14:paraId="2E19D130">
      <w:pPr>
        <w:pStyle w:val="11"/>
        <w:spacing w:line="248" w:lineRule="auto"/>
        <w:rPr>
          <w:rFonts w:hint="eastAsia"/>
        </w:rPr>
      </w:pPr>
    </w:p>
    <w:p w14:paraId="092D85F4">
      <w:pPr>
        <w:pStyle w:val="11"/>
        <w:widowControl/>
      </w:pPr>
      <w:r>
        <w:t>But we shall shew in its proper place, that this tradition is delivered in the sacred writings.</w:t>
      </w:r>
    </w:p>
    <w:p w14:paraId="1B9FF293">
      <w:pPr>
        <w:pStyle w:val="11"/>
        <w:widowControl/>
      </w:pPr>
      <w:r>
        <w:t>但是我们将在恰当的地方表明，这个传统是在神圣的著作中传达的。</w:t>
      </w:r>
    </w:p>
    <w:p w14:paraId="11B3DD1F">
      <w:pPr>
        <w:pStyle w:val="11"/>
        <w:spacing w:line="248" w:lineRule="auto"/>
        <w:rPr>
          <w:rFonts w:hint="eastAsia"/>
        </w:rPr>
      </w:pPr>
    </w:p>
    <w:p w14:paraId="4F72704F">
      <w:pPr>
        <w:pStyle w:val="11"/>
        <w:widowControl/>
      </w:pPr>
      <w:r>
        <w:t>This then is the open and ingenuous confession of the papists, that they cannot find their traditions in the scriptures, or prove them by the scriptures.</w:t>
      </w:r>
    </w:p>
    <w:p w14:paraId="460FA80B">
      <w:pPr>
        <w:pStyle w:val="11"/>
        <w:widowControl/>
      </w:pPr>
      <w:r>
        <w:t>那么，这是天主教徒公开和坦诚（ingenuous）的承认，他们无法在圣经中找到他们的传统，或用圣经证明它们。</w:t>
      </w:r>
    </w:p>
    <w:p w14:paraId="73393A42">
      <w:pPr>
        <w:pStyle w:val="11"/>
        <w:spacing w:line="248" w:lineRule="auto"/>
        <w:rPr>
          <w:rFonts w:hint="eastAsia"/>
        </w:rPr>
      </w:pPr>
    </w:p>
    <w:p w14:paraId="31F0E908">
      <w:pPr>
        <w:pStyle w:val="11"/>
        <w:widowControl/>
      </w:pPr>
      <w:r>
        <w:t>We have explained then what the papists understand by the term tradition.</w:t>
      </w:r>
    </w:p>
    <w:p w14:paraId="07C42AFC">
      <w:pPr>
        <w:pStyle w:val="11"/>
        <w:widowControl/>
      </w:pPr>
      <w:r>
        <w:t>那么，我们已经解释了天主教徒用“传统”这个术语所理解的是什么。</w:t>
      </w:r>
    </w:p>
    <w:p w14:paraId="48AF13D4">
      <w:pPr>
        <w:pStyle w:val="11"/>
        <w:spacing w:line="248" w:lineRule="auto"/>
        <w:rPr>
          <w:rFonts w:hint="eastAsia"/>
        </w:rPr>
      </w:pPr>
    </w:p>
    <w:p w14:paraId="1AE08FFC">
      <w:pPr>
        <w:pStyle w:val="11"/>
        <w:widowControl/>
      </w:pPr>
      <w:r>
        <w:t>It follows now that we should mention their classification of traditions.</w:t>
      </w:r>
    </w:p>
    <w:p w14:paraId="4A8B820C">
      <w:pPr>
        <w:pStyle w:val="11"/>
        <w:widowControl/>
      </w:pPr>
      <w:r>
        <w:t>现在接下来我们应该提及他们对传统的分类（classification）。</w:t>
      </w:r>
    </w:p>
    <w:p w14:paraId="3A5C156B">
      <w:pPr>
        <w:pStyle w:val="11"/>
        <w:spacing w:line="248" w:lineRule="auto"/>
        <w:rPr>
          <w:rFonts w:hint="eastAsia"/>
        </w:rPr>
      </w:pPr>
    </w:p>
    <w:p w14:paraId="4AF7F317">
      <w:pPr>
        <w:pStyle w:val="11"/>
        <w:widowControl/>
      </w:pPr>
      <w:r>
        <w:t>[Si ergo aut in evangelio præcipitur, aut in apostolorum epistolis aut actibus continetur, ut a quacunque hæresi venientes non baptizentur, sed tantum manus illis imponatur in pœnitentiam; observetur divina hæc et sancta traditio.—p. 211. ed. Fell.]</w:t>
      </w:r>
    </w:p>
    <w:p w14:paraId="121B192D">
      <w:pPr>
        <w:pStyle w:val="11"/>
        <w:spacing w:line="248" w:lineRule="auto"/>
        <w:rPr>
          <w:rFonts w:hint="eastAsia"/>
        </w:rPr>
      </w:pPr>
    </w:p>
    <w:p w14:paraId="2EBEA6F9">
      <w:pPr>
        <w:pStyle w:val="11"/>
        <w:widowControl/>
      </w:pPr>
      <w:r>
        <w:t>[因此，如果在福音或使徒的书信或使徒行传中吩咐（præcipitur），那些从任何异端而来（a quacunque hæresi venientes）的人不应该受洗（non baptizentur），而只（tantum）是按手（manus illis imponatur）在他们身上，作为悔改的标志（in pœnitentiam）；愿这神圣（divina hæc）和圣洁的传统（sancta traditio）被遵守（observetur）。—p. 211. ed. Fell.]</w:t>
      </w:r>
    </w:p>
    <w:p w14:paraId="69F73CB3">
      <w:pPr>
        <w:pStyle w:val="11"/>
        <w:spacing w:line="248" w:lineRule="auto"/>
        <w:rPr>
          <w:rFonts w:hint="eastAsia"/>
        </w:rPr>
      </w:pPr>
    </w:p>
    <w:p w14:paraId="5E99993A">
      <w:pPr>
        <w:pStyle w:val="11"/>
        <w:widowControl/>
      </w:pPr>
      <w:r>
        <w:t>[Unde est ista traditio? utrumne de dominica et evangelica auctoritate descendens, an de apostolorum mandatis atque epistolis veniens? Ea enim facienda esse quæ scripta surit, Deus testatur. —Ibid, paulo ante.]</w:t>
      </w:r>
    </w:p>
    <w:p w14:paraId="2EE3602E">
      <w:pPr>
        <w:pStyle w:val="11"/>
        <w:spacing w:line="248" w:lineRule="auto"/>
        <w:rPr>
          <w:rFonts w:hint="eastAsia"/>
        </w:rPr>
      </w:pPr>
    </w:p>
    <w:p w14:paraId="0FE28B53">
      <w:pPr>
        <w:pStyle w:val="11"/>
        <w:widowControl/>
      </w:pPr>
      <w:r>
        <w:t>[那个传统是从哪里来的？它是借着主（dominica）和福音（evangelica）的权威（auctoritate）而来，还是从使徒的诫命（mandatis）和书信（epistolis）而来？因为上帝作证（testatur）说，应该做那些写下来的事情。—Ibid, paulo ante.]</w:t>
      </w:r>
    </w:p>
    <w:p w14:paraId="14F48F4A">
      <w:pPr>
        <w:pStyle w:val="11"/>
        <w:spacing w:line="248" w:lineRule="auto"/>
        <w:rPr>
          <w:rFonts w:hint="eastAsia"/>
        </w:rPr>
      </w:pPr>
    </w:p>
    <w:p w14:paraId="3D6A6428">
      <w:pPr>
        <w:pStyle w:val="11"/>
        <w:widowControl/>
      </w:pPr>
      <w:r>
        <w:t>[Τοῦτο δ σαϕῶς μάχεται τῇ παραδόσει τοῦ σωτηρίου βαπτίσματος· πορευθέντες, ϕησ, βαπτίζετε εiς τ ὃνομα το ῦ πατρς κα το ῦ υiοῦ κα το ῦ ἁγίου πνεύματος τ δ βάπτισμα ἡμῶν ἐστι κατ τν το ῦ Κυρίσυ παράδοσιν, εiς ὄνομα πατρς κα υiοῦ κα ἁγίου πνεύματος.—T. 2. p. 84. A. B.]</w:t>
      </w:r>
    </w:p>
    <w:p w14:paraId="7265D26F">
      <w:pPr>
        <w:pStyle w:val="11"/>
        <w:spacing w:line="248" w:lineRule="auto"/>
        <w:rPr>
          <w:rFonts w:hint="eastAsia"/>
        </w:rPr>
      </w:pPr>
    </w:p>
    <w:p w14:paraId="4F9F6769">
      <w:pPr>
        <w:pStyle w:val="11"/>
        <w:widowControl/>
      </w:pPr>
      <w:r>
        <w:t>[这与拯救性洗礼（σωτηρίου βαπτίσματος）的传统明显相悖（σαϕῶς μάχεται τῇ παραδόσει τοῦ）；祂（he）说，去，奉父、子、圣灵（ἁγίου πνεύματος）的名施洗（βαπτίζετε）：我们的洗礼（τ δ βάπτισμα ἡμῶν）是照着主（το ῦ Κυρίσυ）的传统（παράδοσιν），奉父、子、圣灵的名。—T. 2. p. 84. A. B.]</w:t>
      </w:r>
    </w:p>
    <w:p w14:paraId="22266263">
      <w:pPr>
        <w:pStyle w:val="11"/>
        <w:spacing w:line="248" w:lineRule="auto"/>
        <w:rPr>
          <w:rFonts w:hint="eastAsia"/>
        </w:rPr>
      </w:pPr>
    </w:p>
    <w:p w14:paraId="4A0FC4D6">
      <w:pPr>
        <w:pStyle w:val="11"/>
        <w:widowControl/>
      </w:pPr>
      <w:r>
        <w:t>[Admonitos autem nos scias, ut in calice offerendo Dominica traditio servetur.—p. 148. The point which Cyprian is there pressing is not the use of water, but the absolute necessity of mixing it with wine. The “Dominica traditio” is referred to for establishing this latter, as appears manifestly from what follows: neque aliud fiat a nobis, quam quod pro nobis Dominus prior fecerit; ut calix, qui in commemoratione ejus offertur, mixtus vino offeratur. Nam cum dicat Christus, Ego sum vitis vera; sanguis Christi, non aqua est utique, sed vinum.]</w:t>
      </w:r>
    </w:p>
    <w:p w14:paraId="32CCDF71">
      <w:pPr>
        <w:pStyle w:val="11"/>
        <w:spacing w:line="248" w:lineRule="auto"/>
        <w:rPr>
          <w:rFonts w:hint="eastAsia"/>
        </w:rPr>
      </w:pPr>
    </w:p>
    <w:p w14:paraId="72894B85">
      <w:pPr>
        <w:pStyle w:val="11"/>
        <w:widowControl/>
      </w:pPr>
      <w:r>
        <w:t>[但你知道我们已被告诫（Admonitos autem nos scias），要在奉献杯时保守（servetur）主的传统（Dominica traditio）。—p. 148. 居普良在那里强调的重点不是水的使用，而是将水与酒混合的绝对必要性。提到“主的传统”是为了确立后者，正如接下来明显显示的：我们不应该做其他的事情，而是要做主为我们首先做的事情；以至于奉献纪念祂（ejus）的杯时，是用酒混合奉献的。因为当基督说，我是真葡萄树；基督的血，当然不是水，而是酒。]</w:t>
      </w:r>
    </w:p>
    <w:p w14:paraId="2794F56C">
      <w:pPr>
        <w:pStyle w:val="11"/>
        <w:spacing w:line="248" w:lineRule="auto"/>
        <w:rPr>
          <w:rFonts w:hint="eastAsia"/>
        </w:rPr>
      </w:pPr>
    </w:p>
    <w:p w14:paraId="3A4CAAB2">
      <w:pPr>
        <w:pStyle w:val="11"/>
        <w:widowControl/>
      </w:pPr>
      <w:r>
        <w:t>[Harum et aliarum ejusmodi si legum expostules scripturam, nullam invenies: traditio tibi prætendetur auctrix, consuetudo confirmatrix, et fides observatrix.—c. 4.]</w:t>
      </w:r>
    </w:p>
    <w:p w14:paraId="558C59BC">
      <w:pPr>
        <w:pStyle w:val="11"/>
        <w:spacing w:line="248" w:lineRule="auto"/>
        <w:rPr>
          <w:rFonts w:hint="eastAsia"/>
        </w:rPr>
      </w:pPr>
    </w:p>
    <w:p w14:paraId="3F50D5B3">
      <w:pPr>
        <w:pStyle w:val="11"/>
        <w:widowControl/>
      </w:pPr>
      <w:r>
        <w:t>[对于这些和类似的法律（legum），如果你质问（expostules）圣经（scripturam），你将找不到任何：传统（traditio）将被作为作者（auctrix）向你提出（prætendetur），习俗（consuetudo）作为确认者（confirmatrix），信心（fides）作为遵守者（observatrix）。—c. 4.]</w:t>
      </w:r>
    </w:p>
    <w:p w14:paraId="30C9A4C2">
      <w:pPr>
        <w:pStyle w:val="11"/>
        <w:spacing w:line="248" w:lineRule="auto"/>
        <w:rPr>
          <w:rFonts w:hint="eastAsia"/>
        </w:rPr>
      </w:pPr>
    </w:p>
    <w:p w14:paraId="104D7DA7">
      <w:pPr>
        <w:pStyle w:val="11"/>
        <w:widowControl/>
      </w:pPr>
      <w:r>
        <w:t>[Τῶν ἐν τῇ ἐκκλησίᾳ πεϕυλαγμένων δογμάτων κα κηρυγμάτων τ μν ἐκ τῆς ἐγγράϕου διδασκαλίας ἔχομεν, τ δ ἐκ τῆς τῶν ἀποστόλων παραδόσεως διαδοθέντα ἡμῖν ἐν μυστηρίῳ παρεδεξάμεθα.—T. 2. p. 210. C.]</w:t>
      </w:r>
    </w:p>
    <w:p w14:paraId="640B3860">
      <w:pPr>
        <w:pStyle w:val="11"/>
        <w:spacing w:line="248" w:lineRule="auto"/>
        <w:rPr>
          <w:rFonts w:hint="eastAsia"/>
        </w:rPr>
      </w:pPr>
    </w:p>
    <w:p w14:paraId="61F1DA5B">
      <w:pPr>
        <w:pStyle w:val="11"/>
        <w:widowControl/>
      </w:pPr>
      <w:r>
        <w:t>[在教会中被保守的教条（δογμάτων）和宣告（κηρυγμάτων），一些（τ μν）我们从写下来的教导（ἐγγράϕου διδασκαλίας）中获得，另一些（τ δ）我们是在奥秘（μυστηρίῳ）中从使徒（ἀποστόλων）的传统（παραδόσεως）传下来（διαδοθέντα）的。—T. 2. p. 210. C.]</w:t>
      </w:r>
    </w:p>
    <w:p w14:paraId="4C7F644E">
      <w:pPr>
        <w:pStyle w:val="11"/>
        <w:spacing w:line="248" w:lineRule="auto"/>
        <w:rPr>
          <w:rFonts w:hint="eastAsia"/>
        </w:rPr>
      </w:pPr>
    </w:p>
    <w:p w14:paraId="175CD5C2">
      <w:pPr>
        <w:pStyle w:val="11"/>
        <w:widowControl/>
      </w:pPr>
      <w:r>
        <w:t>CHAPTER III. HOW THE</w:t>
      </w:r>
    </w:p>
    <w:p w14:paraId="06EB04B2">
      <w:pPr>
        <w:pStyle w:val="11"/>
        <w:widowControl/>
      </w:pPr>
      <w:r>
        <w:t>PAPISTS CLASSIFY THEIR TRADITIONS.</w:t>
      </w:r>
    </w:p>
    <w:p w14:paraId="5DA8AC41">
      <w:pPr>
        <w:pStyle w:val="11"/>
        <w:spacing w:line="248" w:lineRule="auto"/>
        <w:rPr>
          <w:rFonts w:hint="eastAsia"/>
        </w:rPr>
      </w:pPr>
    </w:p>
    <w:p w14:paraId="5B93CE80">
      <w:pPr>
        <w:pStyle w:val="11"/>
        <w:widowControl/>
      </w:pPr>
      <w:r>
        <w:t>第三章. 天主教徒如何</w:t>
      </w:r>
    </w:p>
    <w:p w14:paraId="71F89D6E">
      <w:pPr>
        <w:pStyle w:val="11"/>
        <w:widowControl/>
      </w:pPr>
      <w:r>
        <w:t>对他们的传统进行分类。</w:t>
      </w:r>
    </w:p>
    <w:p w14:paraId="37776CAA">
      <w:pPr>
        <w:pStyle w:val="11"/>
        <w:spacing w:line="248" w:lineRule="auto"/>
        <w:rPr>
          <w:rFonts w:hint="eastAsia"/>
        </w:rPr>
      </w:pPr>
    </w:p>
    <w:p w14:paraId="24271D83">
      <w:pPr>
        <w:pStyle w:val="11"/>
        <w:widowControl/>
      </w:pPr>
      <w:r>
        <w:t>ALL the traditions of the papists are not of the same kind, order, or authority, but admit various and manifold distinctions.</w:t>
      </w:r>
    </w:p>
    <w:p w14:paraId="7BEB818D">
      <w:pPr>
        <w:pStyle w:val="11"/>
        <w:widowControl/>
      </w:pPr>
      <w:r>
        <w:t>天主教徒所有的传统并非属于同一种类、顺序或权威，而是允许有各种各样和多方面的区别（distinctions）。</w:t>
      </w:r>
    </w:p>
    <w:p w14:paraId="0F9B4B9C">
      <w:pPr>
        <w:pStyle w:val="11"/>
        <w:spacing w:line="248" w:lineRule="auto"/>
        <w:rPr>
          <w:rFonts w:hint="eastAsia"/>
        </w:rPr>
      </w:pPr>
    </w:p>
    <w:p w14:paraId="05B3BF5F">
      <w:pPr>
        <w:pStyle w:val="11"/>
        <w:widowControl/>
      </w:pPr>
      <w:r>
        <w:t>Lindanus, in the fourth book of his Panoplia, c. 100, is large in discussing this question: but he treats everything in a coarse method.</w:t>
      </w:r>
    </w:p>
    <w:p w14:paraId="2E27A7AA">
      <w:pPr>
        <w:pStyle w:val="11"/>
        <w:widowControl/>
      </w:pPr>
      <w:r>
        <w:t>林达努斯（Lindanus），在祂（his）的《武库》（Panoplia）第四卷第 100 章中，对这个问题的讨论非常详尽（large in discussing）：但祂（he）以一种粗糙（coarse）的方法处理所有事情。</w:t>
      </w:r>
    </w:p>
    <w:p w14:paraId="1572A42F">
      <w:pPr>
        <w:pStyle w:val="11"/>
        <w:spacing w:line="248" w:lineRule="auto"/>
        <w:rPr>
          <w:rFonts w:hint="eastAsia"/>
        </w:rPr>
      </w:pPr>
    </w:p>
    <w:p w14:paraId="636F7493">
      <w:pPr>
        <w:pStyle w:val="11"/>
        <w:widowControl/>
      </w:pPr>
      <w:r>
        <w:t>Bellarmine proposes a twofold classification of traditions, one derived from the authors, the other from the matter.</w:t>
      </w:r>
    </w:p>
    <w:p w14:paraId="7946A507">
      <w:pPr>
        <w:pStyle w:val="11"/>
        <w:widowControl/>
      </w:pPr>
      <w:r>
        <w:t>贝拉明（Bellarmine）提出了一个双重的（twofold）传统分类，一个源自作者，另一个源自主题（matter）。</w:t>
      </w:r>
    </w:p>
    <w:p w14:paraId="2494450C">
      <w:pPr>
        <w:pStyle w:val="11"/>
        <w:spacing w:line="248" w:lineRule="auto"/>
        <w:rPr>
          <w:rFonts w:hint="eastAsia"/>
        </w:rPr>
      </w:pPr>
    </w:p>
    <w:p w14:paraId="7DB96F6E">
      <w:pPr>
        <w:pStyle w:val="11"/>
        <w:widowControl/>
      </w:pPr>
      <w:r>
        <w:t>Ranging them according to the authors, he says that they are either divine, apostolic, or ecclesiastical: wherein he follows Peiresius, who gives precisely the same division of traditions in the second part of his sixth assertion, where he says that there are three originals of sacred traditions: first, divine authority; second, apostolic teaching; third, The power of bishops, and especially the Roman bishops.</w:t>
      </w:r>
    </w:p>
    <w:p w14:paraId="32EE639B">
      <w:pPr>
        <w:pStyle w:val="11"/>
        <w:widowControl/>
      </w:pPr>
      <w:r>
        <w:t>按着作者来排列它们，祂（he）说它们要么是神圣的（divine）、使徒的（apostolic），要么是教会的（ecclesiastical）：在这方面祂（he）遵循了佩雷修斯（Peiresius），祂（who）在祂（his）第六个断言的第二部分给出了完全相同的传统划分，祂（where he）说神圣传统有三个起源（originals）：第一，神圣的权威；第二，使徒的教导；第三，主教的能力，特别是罗马主教。</w:t>
      </w:r>
    </w:p>
    <w:p w14:paraId="2AF7893C">
      <w:pPr>
        <w:pStyle w:val="11"/>
        <w:widowControl/>
      </w:pPr>
      <w:r>
        <w:t>He calls those divine which Christ himself instituted, and which nevertheless are not found in the sacred writings; of which kind he says are all those things which appertain to the matter and form of the sacraments: these things, says he, Christ did undoubtedly institute, but yet did not leave consigned in writing.</w:t>
      </w:r>
    </w:p>
    <w:p w14:paraId="1E8063ED">
      <w:pPr>
        <w:pStyle w:val="11"/>
        <w:widowControl/>
      </w:pPr>
      <w:r>
        <w:t>祂（he）将那些基督自己设立的、但却不在神圣著作中找到的传统称为神圣的；祂（he）说这类传统是所有那些与圣礼（sacraments）的本质和形式相关（appertain to the matter and form）的事物：祂（he）说，基督无疑设立了这些事物，但却未托付于书写（consigned in writing）。</w:t>
      </w:r>
    </w:p>
    <w:p w14:paraId="76187F13">
      <w:pPr>
        <w:pStyle w:val="11"/>
        <w:spacing w:line="248" w:lineRule="auto"/>
        <w:rPr>
          <w:rFonts w:hint="eastAsia"/>
        </w:rPr>
      </w:pPr>
    </w:p>
    <w:p w14:paraId="6D9FCB16">
      <w:pPr>
        <w:pStyle w:val="11"/>
        <w:widowControl/>
      </w:pPr>
      <w:r>
        <w:t>Now we must believe that Christ instituted these things, because it is certain that he did so.</w:t>
      </w:r>
    </w:p>
    <w:p w14:paraId="2DB5F59D">
      <w:pPr>
        <w:pStyle w:val="11"/>
        <w:widowControl/>
      </w:pPr>
      <w:r>
        <w:t>现在我们必须相信基督设立了这些事物，因为祂（he）确实这样做了是确定的。</w:t>
      </w:r>
    </w:p>
    <w:p w14:paraId="60B5E390">
      <w:pPr>
        <w:pStyle w:val="11"/>
        <w:spacing w:line="248" w:lineRule="auto"/>
        <w:rPr>
          <w:rFonts w:hint="eastAsia"/>
        </w:rPr>
      </w:pPr>
    </w:p>
    <w:p w14:paraId="63065250">
      <w:pPr>
        <w:pStyle w:val="11"/>
        <w:widowControl/>
      </w:pPr>
      <w:r>
        <w:t>Hereupon I desire to know, whence we can possibly know this for certain.</w:t>
      </w:r>
    </w:p>
    <w:p w14:paraId="7C921D9B">
      <w:pPr>
        <w:pStyle w:val="11"/>
        <w:widowControl/>
      </w:pPr>
      <w:r>
        <w:t>因此我希望知道，我们从何处可以确定地知道这一点。</w:t>
      </w:r>
    </w:p>
    <w:p w14:paraId="617E800D">
      <w:pPr>
        <w:pStyle w:val="11"/>
        <w:spacing w:line="248" w:lineRule="auto"/>
        <w:rPr>
          <w:rFonts w:hint="eastAsia"/>
        </w:rPr>
      </w:pPr>
    </w:p>
    <w:p w14:paraId="14A23AF3">
      <w:pPr>
        <w:pStyle w:val="11"/>
        <w:widowControl/>
      </w:pPr>
      <w:r>
        <w:t>No one indeed doubts that Christ was the author of the sacraments: but we say that their matter and form is found in the holy scriptures.</w:t>
      </w:r>
    </w:p>
    <w:p w14:paraId="0349E7CE">
      <w:pPr>
        <w:pStyle w:val="11"/>
        <w:widowControl/>
      </w:pPr>
      <w:r>
        <w:t>确实没有人怀疑基督是圣礼的作者：但我们说它们的本质和形式是在圣经中找到的。</w:t>
      </w:r>
    </w:p>
    <w:p w14:paraId="2A46E4D6">
      <w:pPr>
        <w:pStyle w:val="11"/>
        <w:spacing w:line="248" w:lineRule="auto"/>
        <w:rPr>
          <w:rFonts w:hint="eastAsia"/>
        </w:rPr>
      </w:pPr>
    </w:p>
    <w:p w14:paraId="4DB1BD5A">
      <w:pPr>
        <w:pStyle w:val="11"/>
        <w:widowControl/>
      </w:pPr>
      <w:r>
        <w:t>Now Bellarmine and the papists concede, that what they believe concerning the matter and form of the sacraments can be found nowhere in the Bible; as, for instance, what they believe of the matter and form of confirmation, penance, matrimony, &amp;c.</w:t>
      </w:r>
    </w:p>
    <w:p w14:paraId="6CE0D978">
      <w:pPr>
        <w:pStyle w:val="11"/>
        <w:widowControl/>
      </w:pPr>
      <w:r>
        <w:t>现在贝拉明（Bellarmine）和天主教徒承认，他们所相信的关于圣礼本质和形式的内容在圣经中找不到；例如，他们所相信的关于坚振礼（confirmation）、忏悔礼（penance）、婚配礼（matrimony）等的本质和形式。</w:t>
      </w:r>
    </w:p>
    <w:p w14:paraId="7828B0BE">
      <w:pPr>
        <w:pStyle w:val="11"/>
        <w:spacing w:line="248" w:lineRule="auto"/>
        <w:rPr>
          <w:rFonts w:hint="eastAsia"/>
        </w:rPr>
      </w:pPr>
    </w:p>
    <w:p w14:paraId="61E0C349">
      <w:pPr>
        <w:pStyle w:val="11"/>
        <w:widowControl/>
      </w:pPr>
      <w:r>
        <w:t>But we affirm the whole essence of the sacraments to be delivered in the sacred writings.</w:t>
      </w:r>
    </w:p>
    <w:p w14:paraId="2D7BA06D">
      <w:pPr>
        <w:pStyle w:val="11"/>
        <w:widowControl/>
      </w:pPr>
      <w:r>
        <w:t>但是我们断言圣礼的整个本质是在神圣的著作中传达的。</w:t>
      </w:r>
    </w:p>
    <w:p w14:paraId="45DE6963">
      <w:pPr>
        <w:pStyle w:val="11"/>
        <w:spacing w:line="248" w:lineRule="auto"/>
        <w:rPr>
          <w:rFonts w:hint="eastAsia"/>
        </w:rPr>
      </w:pPr>
    </w:p>
    <w:p w14:paraId="212D177A">
      <w:pPr>
        <w:pStyle w:val="11"/>
        <w:widowControl/>
      </w:pPr>
      <w:r>
        <w:t>However, the argument by which he proves that all the things which they use in baptism, confirmation, penance, matrimony, and the rest of their sacraments, were instituted by Christ, is worth observing.</w:t>
      </w:r>
    </w:p>
    <w:p w14:paraId="526D080C">
      <w:pPr>
        <w:pStyle w:val="11"/>
        <w:widowControl/>
      </w:pPr>
      <w:r>
        <w:t>然而，祂（he）用来证明他们在洗礼、坚振礼、忏悔礼、婚配礼和他们其余的圣礼中所使用的一切都是由基督设立的论证，是值得留意的。</w:t>
      </w:r>
    </w:p>
    <w:p w14:paraId="010213EE">
      <w:pPr>
        <w:pStyle w:val="11"/>
        <w:spacing w:line="248" w:lineRule="auto"/>
        <w:rPr>
          <w:rFonts w:hint="eastAsia"/>
        </w:rPr>
      </w:pPr>
    </w:p>
    <w:p w14:paraId="52147733">
      <w:pPr>
        <w:pStyle w:val="11"/>
        <w:widowControl/>
      </w:pPr>
      <w:r>
        <w:t>It is to this effect: Paul says, 1 Corinthians 11:13: “I received of the Lord what I also delivered unto you:” therefore, we must believe that all these things were prescribed by the Lord.</w:t>
      </w:r>
    </w:p>
    <w:p w14:paraId="252321E3">
      <w:pPr>
        <w:pStyle w:val="11"/>
        <w:widowControl/>
      </w:pPr>
      <w:r>
        <w:t>祂（It）的意思是：保罗说，哥林多前书 11:23：“我当日领受于主（Lord）的，也传（delivered）给你们了”：因此，我们必须相信所有这些事物都是由主所规定的。</w:t>
      </w:r>
    </w:p>
    <w:p w14:paraId="0BDCC556">
      <w:pPr>
        <w:pStyle w:val="11"/>
        <w:spacing w:line="248" w:lineRule="auto"/>
        <w:rPr>
          <w:rFonts w:hint="eastAsia"/>
        </w:rPr>
      </w:pPr>
    </w:p>
    <w:p w14:paraId="6D126BC6">
      <w:pPr>
        <w:pStyle w:val="11"/>
        <w:widowControl/>
      </w:pPr>
      <w:r>
        <w:t>But how does this consequence follow?</w:t>
      </w:r>
    </w:p>
    <w:p w14:paraId="23080EF8">
      <w:pPr>
        <w:pStyle w:val="11"/>
        <w:widowControl/>
      </w:pPr>
      <w:r>
        <w:t>但是这个推论如何成立呢？</w:t>
      </w:r>
    </w:p>
    <w:p w14:paraId="728868E8">
      <w:pPr>
        <w:pStyle w:val="11"/>
        <w:widowControl/>
      </w:pPr>
      <w:r>
        <w:t>Paul received of the Lord those things which he delivered to the Corinthians to be observed by them: therefore every thing also which these men deliver, they have received from the Lord.</w:t>
      </w:r>
    </w:p>
    <w:p w14:paraId="11130029">
      <w:pPr>
        <w:pStyle w:val="11"/>
        <w:widowControl/>
      </w:pPr>
      <w:r>
        <w:t>保罗从主那里领受了那些祂（he）传给哥林多人遵守的事物：因此，所有这些人所传达的一切，都是他们从主那里领受的。</w:t>
      </w:r>
    </w:p>
    <w:p w14:paraId="4963662B">
      <w:pPr>
        <w:pStyle w:val="11"/>
        <w:spacing w:line="248" w:lineRule="auto"/>
        <w:rPr>
          <w:rFonts w:hint="eastAsia"/>
        </w:rPr>
      </w:pPr>
    </w:p>
    <w:p w14:paraId="4A7B1253">
      <w:pPr>
        <w:pStyle w:val="11"/>
        <w:widowControl/>
      </w:pPr>
      <w:r>
        <w:t>Now, those things which the apostle delivered he left in his writings, and mentions in this very place.</w:t>
      </w:r>
    </w:p>
    <w:p w14:paraId="000A8833">
      <w:pPr>
        <w:pStyle w:val="11"/>
        <w:widowControl/>
      </w:pPr>
      <w:r>
        <w:t>现在，使徒所传达的那些事物，祂（he）留在了祂（his）的著作中，并且在这处经文中提到了。</w:t>
      </w:r>
    </w:p>
    <w:p w14:paraId="1484D1D0">
      <w:pPr>
        <w:pStyle w:val="11"/>
        <w:spacing w:line="248" w:lineRule="auto"/>
        <w:rPr>
          <w:rFonts w:hint="eastAsia"/>
        </w:rPr>
      </w:pPr>
    </w:p>
    <w:p w14:paraId="5BED929D">
      <w:pPr>
        <w:pStyle w:val="11"/>
        <w:widowControl/>
      </w:pPr>
      <w:r>
        <w:t>This they cannot shew of their traditions.</w:t>
      </w:r>
    </w:p>
    <w:p w14:paraId="2F3783F6">
      <w:pPr>
        <w:pStyle w:val="11"/>
        <w:widowControl/>
      </w:pPr>
      <w:r>
        <w:t>这一点他们无法在他们的传统中表明。</w:t>
      </w:r>
    </w:p>
    <w:p w14:paraId="21289609">
      <w:pPr>
        <w:pStyle w:val="11"/>
        <w:spacing w:line="248" w:lineRule="auto"/>
        <w:rPr>
          <w:rFonts w:hint="eastAsia"/>
        </w:rPr>
      </w:pPr>
    </w:p>
    <w:p w14:paraId="31B389BF">
      <w:pPr>
        <w:pStyle w:val="11"/>
        <w:widowControl/>
      </w:pPr>
      <w:r>
        <w:t>He calls those apostolical traditions, which the apostles prescribed not without the authority of the Holy Ghost, although they did not leave any mention of them in their epistles.</w:t>
      </w:r>
    </w:p>
    <w:p w14:paraId="6170206B">
      <w:pPr>
        <w:pStyle w:val="11"/>
        <w:widowControl/>
      </w:pPr>
      <w:r>
        <w:t>祂（he）将那些使徒规定的、并非没有圣灵权威的传统，称为使徒传统，尽管他们没有在他们的书信中留下任何关于它们的提及。</w:t>
      </w:r>
    </w:p>
    <w:p w14:paraId="6D11ABF3">
      <w:pPr>
        <w:pStyle w:val="11"/>
        <w:spacing w:line="248" w:lineRule="auto"/>
        <w:rPr>
          <w:rFonts w:hint="eastAsia"/>
        </w:rPr>
      </w:pPr>
    </w:p>
    <w:p w14:paraId="4E821D38">
      <w:pPr>
        <w:pStyle w:val="11"/>
        <w:widowControl/>
      </w:pPr>
      <w:r>
        <w:t>Of this kind, he says, are the fast of Lent, the Ember days, and many other things of the same kind.</w:t>
      </w:r>
    </w:p>
    <w:p w14:paraId="0377A56B">
      <w:pPr>
        <w:pStyle w:val="11"/>
        <w:widowControl/>
      </w:pPr>
      <w:r>
        <w:t>祂（he）说，这类传统有大斋期（Lent）的禁食、四季斋期（Ember days），以及许多其他同类事物。</w:t>
      </w:r>
    </w:p>
    <w:p w14:paraId="65B77850">
      <w:pPr>
        <w:pStyle w:val="11"/>
        <w:spacing w:line="248" w:lineRule="auto"/>
        <w:rPr>
          <w:rFonts w:hint="eastAsia"/>
        </w:rPr>
      </w:pPr>
    </w:p>
    <w:p w14:paraId="0FE6C913">
      <w:pPr>
        <w:pStyle w:val="11"/>
        <w:widowControl/>
      </w:pPr>
      <w:r>
        <w:t>Yet afterwards he forgets himself, and confesses that the fourth time of fasting was instituted by Calixtus.</w:t>
      </w:r>
    </w:p>
    <w:p w14:paraId="3F862325">
      <w:pPr>
        <w:pStyle w:val="11"/>
        <w:widowControl/>
      </w:pPr>
      <w:r>
        <w:t>然而，随后祂（he）忘记了自己，承认第四次的禁食是由卡利克斯图斯（Calixtus）设立的。</w:t>
      </w:r>
    </w:p>
    <w:p w14:paraId="61263F2B">
      <w:pPr>
        <w:pStyle w:val="11"/>
        <w:spacing w:line="248" w:lineRule="auto"/>
        <w:rPr>
          <w:rFonts w:hint="eastAsia"/>
        </w:rPr>
      </w:pPr>
    </w:p>
    <w:p w14:paraId="7802FC2F">
      <w:pPr>
        <w:pStyle w:val="11"/>
        <w:widowControl/>
      </w:pPr>
      <w:r>
        <w:t>Here, however, we must note that Bellarmine concedes that Lent was not instituted by Christ, but by the apostles: whereas other papists usually defend Lent by the example and authority of Christ; contending that, as he fasted forty days, so we should also fast for the same period; and so making this tradition of Lent not apostolical, but divine.</w:t>
      </w:r>
    </w:p>
    <w:p w14:paraId="405F70DC">
      <w:pPr>
        <w:pStyle w:val="11"/>
        <w:widowControl/>
      </w:pPr>
      <w:r>
        <w:t>然而，在这里我们必须注意，贝拉明（Bellarmine）承认大斋期不是由基督设立的，而是由使徒设立的：然而其他天主教徒通常以基督的榜样和权威来辩护大斋期；坚持认为，正如祂（he）禁食四十天一样，我们也应该禁食同样的时期；从而使这个大斋期的传统不是使徒的，而是神圣的。</w:t>
      </w:r>
    </w:p>
    <w:p w14:paraId="3990F9A0">
      <w:pPr>
        <w:pStyle w:val="11"/>
        <w:spacing w:line="248" w:lineRule="auto"/>
        <w:rPr>
          <w:rFonts w:hint="eastAsia"/>
        </w:rPr>
      </w:pPr>
    </w:p>
    <w:p w14:paraId="7014865D">
      <w:pPr>
        <w:pStyle w:val="11"/>
        <w:widowControl/>
      </w:pPr>
      <w:r>
        <w:t>The Rhemists, upon Matthew 4., bring a passage from Jerome, to shew that Christ fasted forty days in order that by his example he might leave to us certain solemn days of fasting.</w:t>
      </w:r>
    </w:p>
    <w:p w14:paraId="0B40C3E2">
      <w:pPr>
        <w:pStyle w:val="11"/>
        <w:widowControl/>
      </w:pPr>
      <w:r>
        <w:t>雷姆斯派（Rhemists），在《马太福音》4 章上，引用了耶罗米（Jerome）的一段话，以表明基督禁食四十天是为了借着祂（his）的榜样给我们留下某些庄严的禁食日。</w:t>
      </w:r>
    </w:p>
    <w:p w14:paraId="110448D7">
      <w:pPr>
        <w:pStyle w:val="11"/>
        <w:spacing w:line="248" w:lineRule="auto"/>
        <w:rPr>
          <w:rFonts w:hint="eastAsia"/>
        </w:rPr>
      </w:pPr>
    </w:p>
    <w:p w14:paraId="6FC9CBBE">
      <w:pPr>
        <w:pStyle w:val="11"/>
        <w:widowControl/>
      </w:pPr>
      <w:r>
        <w:t>Alphonsus de Castro, contra Hæreses, Lib. VIII., says, that many grave divines affirm that Lent was instituted by Christ; and names one Maximus, who says that he has proved this number of forty to be sanctioned by examples in the scripture.</w:t>
      </w:r>
    </w:p>
    <w:p w14:paraId="71648B28">
      <w:pPr>
        <w:pStyle w:val="11"/>
        <w:widowControl/>
      </w:pPr>
      <w:r>
        <w:t>阿方索斯·德·卡斯特罗（Alphonsus de Castro），在《反驳异端》（contra Hæreses, Lib. VIII.）中说，许多庄重（grave）的神学家确认大斋期是由基督设立的；并提到一位名叫马克西姆斯（Maximus）的人，祂（who）说祂（he）已经证明四十这个数字得到了圣经中榜样的认可（sanctioned by examples）。</w:t>
      </w:r>
    </w:p>
    <w:p w14:paraId="45F3B938">
      <w:pPr>
        <w:pStyle w:val="11"/>
        <w:spacing w:line="248" w:lineRule="auto"/>
        <w:rPr>
          <w:rFonts w:hint="eastAsia"/>
        </w:rPr>
      </w:pPr>
    </w:p>
    <w:p w14:paraId="6E9E938E">
      <w:pPr>
        <w:pStyle w:val="11"/>
        <w:widowControl/>
      </w:pPr>
      <w:r>
        <w:t>But if that were true, this would no longer be a tradition, since it is written.</w:t>
      </w:r>
    </w:p>
    <w:p w14:paraId="32261863">
      <w:pPr>
        <w:pStyle w:val="11"/>
        <w:widowControl/>
      </w:pPr>
      <w:r>
        <w:t>但是如果那是真的，那就不再是传统了，因为它被写下来了。</w:t>
      </w:r>
    </w:p>
    <w:p w14:paraId="33B09960">
      <w:pPr>
        <w:pStyle w:val="11"/>
        <w:spacing w:line="248" w:lineRule="auto"/>
        <w:rPr>
          <w:rFonts w:hint="eastAsia"/>
        </w:rPr>
      </w:pPr>
    </w:p>
    <w:p w14:paraId="37D89988">
      <w:pPr>
        <w:pStyle w:val="11"/>
        <w:widowControl/>
      </w:pPr>
      <w:r>
        <w:t>Hosius, however, in his Confessio Petrocoviensis, c. 4, affirms this to be an ecclesiastical tradition, in these words: “Mother church hath instituted the fast of forty days1.”</w:t>
      </w:r>
    </w:p>
    <w:p w14:paraId="697F0AEF">
      <w:pPr>
        <w:pStyle w:val="11"/>
        <w:widowControl/>
      </w:pPr>
      <w:r>
        <w:t>然而，霍西乌斯（Hosius），在祂（his）的《彼得科夫信纲》（Confessio Petrocoviensis, c. 4）中，以这些话语断言这是一个教会传统：“慈母教会（Mother church）设立（instituted）了四十天的禁食。”</w:t>
      </w:r>
    </w:p>
    <w:p w14:paraId="10EDEC7B">
      <w:pPr>
        <w:pStyle w:val="11"/>
        <w:spacing w:line="248" w:lineRule="auto"/>
        <w:rPr>
          <w:rFonts w:hint="eastAsia"/>
        </w:rPr>
      </w:pPr>
    </w:p>
    <w:p w14:paraId="7589A6BD">
      <w:pPr>
        <w:pStyle w:val="11"/>
        <w:widowControl/>
      </w:pPr>
      <w:r>
        <w:t>Thus they are uncertain what to determine concerning this tradition.</w:t>
      </w:r>
    </w:p>
    <w:p w14:paraId="38DB6889">
      <w:pPr>
        <w:pStyle w:val="11"/>
        <w:widowControl/>
      </w:pPr>
      <w:r>
        <w:t>因此，他们对这个传统不确定如何裁决（determine）。</w:t>
      </w:r>
    </w:p>
    <w:p w14:paraId="20681E8A">
      <w:pPr>
        <w:pStyle w:val="11"/>
        <w:spacing w:line="248" w:lineRule="auto"/>
        <w:rPr>
          <w:rFonts w:hint="eastAsia"/>
        </w:rPr>
      </w:pPr>
    </w:p>
    <w:p w14:paraId="37E1F455">
      <w:pPr>
        <w:pStyle w:val="11"/>
        <w:widowControl/>
      </w:pPr>
      <w:r>
        <w:t>He calls those ecclesiastical traditions, which by degrees, and by the consent of nations, obtained the force of laws.</w:t>
      </w:r>
    </w:p>
    <w:p w14:paraId="5E6AB690">
      <w:pPr>
        <w:pStyle w:val="11"/>
        <w:widowControl/>
      </w:pPr>
      <w:r>
        <w:t>祂（he）将那些借着逐渐（by degrees）和民族的同意（consent of nations），获得了法律力量的传统，称为教会传统。</w:t>
      </w:r>
    </w:p>
    <w:p w14:paraId="2AFD6CF4">
      <w:pPr>
        <w:pStyle w:val="11"/>
        <w:spacing w:line="248" w:lineRule="auto"/>
        <w:rPr>
          <w:rFonts w:hint="eastAsia"/>
        </w:rPr>
      </w:pPr>
    </w:p>
    <w:p w14:paraId="27B25BA1">
      <w:pPr>
        <w:pStyle w:val="11"/>
        <w:widowControl/>
      </w:pPr>
      <w:r>
        <w:t>Of these he gives no example.</w:t>
      </w:r>
    </w:p>
    <w:p w14:paraId="1A998E15">
      <w:pPr>
        <w:pStyle w:val="11"/>
        <w:widowControl/>
      </w:pPr>
      <w:r>
        <w:t>关于这些祂（he）没有给出例子。</w:t>
      </w:r>
    </w:p>
    <w:p w14:paraId="55BB72C1">
      <w:pPr>
        <w:pStyle w:val="11"/>
        <w:spacing w:line="248" w:lineRule="auto"/>
        <w:rPr>
          <w:rFonts w:hint="eastAsia"/>
        </w:rPr>
      </w:pPr>
    </w:p>
    <w:p w14:paraId="1AF157DE">
      <w:pPr>
        <w:pStyle w:val="11"/>
        <w:widowControl/>
      </w:pPr>
      <w:r>
        <w:t>He proceeds to add, that divine unwritten scriptures have an authority equal to that of the scriptures; and, in like manner, that apostolical traditions rank along with the writings of the apostles.</w:t>
      </w:r>
    </w:p>
    <w:p w14:paraId="79CA85AB">
      <w:pPr>
        <w:pStyle w:val="11"/>
        <w:widowControl/>
      </w:pPr>
      <w:r>
        <w:t>祂（he）接着补充说，神圣未写下来的圣经拥有与圣经同等的权威；同样，使徒传统与使徒的著作同列（rank along with）。</w:t>
      </w:r>
    </w:p>
    <w:p w14:paraId="0C1721AA">
      <w:pPr>
        <w:pStyle w:val="11"/>
        <w:spacing w:line="248" w:lineRule="auto"/>
        <w:rPr>
          <w:rFonts w:hint="eastAsia"/>
        </w:rPr>
      </w:pPr>
    </w:p>
    <w:p w14:paraId="4C0CEF26">
      <w:pPr>
        <w:pStyle w:val="11"/>
        <w:widowControl/>
      </w:pPr>
      <w:r>
        <w:t>His reason is, because the authority of the word of God does not depend upon its being written, but upon its having proceeded from God.</w:t>
      </w:r>
    </w:p>
    <w:p w14:paraId="65435B57">
      <w:pPr>
        <w:pStyle w:val="11"/>
        <w:widowControl/>
      </w:pPr>
      <w:r>
        <w:t>祂（his）的理由是，因为上帝圣言的权威不依赖于它是否写下来，而依赖于它是否源自上帝。</w:t>
      </w:r>
    </w:p>
    <w:p w14:paraId="63C80FB8">
      <w:pPr>
        <w:pStyle w:val="11"/>
        <w:spacing w:line="248" w:lineRule="auto"/>
        <w:rPr>
          <w:rFonts w:hint="eastAsia"/>
        </w:rPr>
      </w:pPr>
    </w:p>
    <w:p w14:paraId="351EE24B">
      <w:pPr>
        <w:pStyle w:val="11"/>
        <w:widowControl/>
      </w:pPr>
      <w:r>
        <w:t>We allow that this is a good reason, provided he can prove that these traditions were instituted by Christ or the apostles.</w:t>
      </w:r>
    </w:p>
    <w:p w14:paraId="546B24B5">
      <w:pPr>
        <w:pStyle w:val="11"/>
        <w:widowControl/>
      </w:pPr>
      <w:r>
        <w:t>我们承认这是一个很好的理由，前提是祂（he）能证明这些传统是由基督或使徒设立的。</w:t>
      </w:r>
    </w:p>
    <w:p w14:paraId="7E19306E">
      <w:pPr>
        <w:pStyle w:val="11"/>
        <w:spacing w:line="248" w:lineRule="auto"/>
        <w:rPr>
          <w:rFonts w:hint="eastAsia"/>
        </w:rPr>
      </w:pPr>
    </w:p>
    <w:p w14:paraId="231D41BB">
      <w:pPr>
        <w:pStyle w:val="11"/>
        <w:widowControl/>
      </w:pPr>
      <w:r>
        <w:t>But now what is the authority of ecclesiastical traditions?</w:t>
      </w:r>
    </w:p>
    <w:p w14:paraId="2CF654A8">
      <w:pPr>
        <w:pStyle w:val="11"/>
        <w:widowControl/>
      </w:pPr>
      <w:r>
        <w:t>但是现在教会传统的权威是什么呢？</w:t>
      </w:r>
    </w:p>
    <w:p w14:paraId="2D7C3CD7">
      <w:pPr>
        <w:pStyle w:val="11"/>
        <w:spacing w:line="248" w:lineRule="auto"/>
        <w:rPr>
          <w:rFonts w:hint="eastAsia"/>
        </w:rPr>
      </w:pPr>
    </w:p>
    <w:p w14:paraId="4006EA25">
      <w:pPr>
        <w:pStyle w:val="11"/>
        <w:widowControl/>
      </w:pPr>
      <w:r>
        <w:t>He says that they are of the same authority as the written constitutions and written decrees ofthe church.</w:t>
      </w:r>
    </w:p>
    <w:p w14:paraId="0657DE2F">
      <w:pPr>
        <w:pStyle w:val="11"/>
        <w:widowControl/>
      </w:pPr>
      <w:r>
        <w:t>祂（he）说它们与教会写下来的章程（constitutions）和写下来的法令（decrees）具有相同的权威。</w:t>
      </w:r>
    </w:p>
    <w:p w14:paraId="1FBC37D6">
      <w:pPr>
        <w:pStyle w:val="11"/>
        <w:spacing w:line="248" w:lineRule="auto"/>
        <w:rPr>
          <w:rFonts w:hint="eastAsia"/>
        </w:rPr>
      </w:pPr>
    </w:p>
    <w:p w14:paraId="196DC292">
      <w:pPr>
        <w:pStyle w:val="11"/>
        <w:widowControl/>
      </w:pPr>
      <w:r>
        <w:t>But how great is that force?</w:t>
      </w:r>
    </w:p>
    <w:p w14:paraId="52146036">
      <w:pPr>
        <w:pStyle w:val="11"/>
        <w:widowControl/>
      </w:pPr>
      <w:r>
        <w:t>但是那个力量有多大呢？</w:t>
      </w:r>
    </w:p>
    <w:p w14:paraId="3AC58E31">
      <w:pPr>
        <w:pStyle w:val="11"/>
        <w:spacing w:line="248" w:lineRule="auto"/>
        <w:rPr>
          <w:rFonts w:hint="eastAsia"/>
        </w:rPr>
      </w:pPr>
    </w:p>
    <w:p w14:paraId="2B72C283">
      <w:pPr>
        <w:pStyle w:val="11"/>
        <w:widowControl/>
      </w:pPr>
      <w:r>
        <w:t>They will not, I suppose, put the ecclesiastical traditions upon a par with the divine.</w:t>
      </w:r>
    </w:p>
    <w:p w14:paraId="29DFB06B">
      <w:pPr>
        <w:pStyle w:val="11"/>
        <w:widowControl/>
      </w:pPr>
      <w:r>
        <w:t>我想，他们不会将教会传统与神圣的传统相提并论（upon a par with the divine）。</w:t>
      </w:r>
    </w:p>
    <w:p w14:paraId="31CF631B">
      <w:pPr>
        <w:pStyle w:val="11"/>
        <w:spacing w:line="248" w:lineRule="auto"/>
        <w:rPr>
          <w:rFonts w:hint="eastAsia"/>
        </w:rPr>
      </w:pPr>
    </w:p>
    <w:p w14:paraId="03D5F2F2">
      <w:pPr>
        <w:pStyle w:val="11"/>
        <w:widowControl/>
      </w:pPr>
      <w:r>
        <w:t>Yet the Tridentine fathers, in their fourth session, command us to receive and reverence the unwritten traditions with the same pious affections as the very books of holy scripture.</w:t>
      </w:r>
    </w:p>
    <w:p w14:paraId="5C9C3B8E">
      <w:pPr>
        <w:pStyle w:val="11"/>
        <w:widowControl/>
      </w:pPr>
      <w:r>
        <w:t>然而，特伦特会议（Tridentine）的教父们，在他们的第四次会议中，命令我们以同样的敬虔情感接纳和尊崇未写下来的传统，如同对待圣经的书卷一样。</w:t>
      </w:r>
    </w:p>
    <w:p w14:paraId="2E6360A7">
      <w:pPr>
        <w:pStyle w:val="11"/>
        <w:spacing w:line="248" w:lineRule="auto"/>
        <w:rPr>
          <w:rFonts w:hint="eastAsia"/>
        </w:rPr>
      </w:pPr>
    </w:p>
    <w:p w14:paraId="1D3BD16E">
      <w:pPr>
        <w:pStyle w:val="11"/>
        <w:widowControl/>
      </w:pPr>
      <w:r>
        <w:t>We should ask those fathers, what traditions it is they mean?</w:t>
      </w:r>
    </w:p>
    <w:p w14:paraId="031F2A9A">
      <w:pPr>
        <w:pStyle w:val="11"/>
        <w:widowControl/>
      </w:pPr>
      <w:r>
        <w:t>我们应该问那些教父，他们指的是哪些传统？</w:t>
      </w:r>
    </w:p>
    <w:p w14:paraId="5566C3E8">
      <w:pPr>
        <w:pStyle w:val="11"/>
        <w:spacing w:line="248" w:lineRule="auto"/>
        <w:rPr>
          <w:rFonts w:hint="eastAsia"/>
        </w:rPr>
      </w:pPr>
    </w:p>
    <w:p w14:paraId="33054097">
      <w:pPr>
        <w:pStyle w:val="11"/>
        <w:widowControl/>
      </w:pPr>
      <w:r>
        <w:t>They make no distinction, they use general expressions.</w:t>
      </w:r>
    </w:p>
    <w:p w14:paraId="23F9CCD8">
      <w:pPr>
        <w:pStyle w:val="11"/>
        <w:widowControl/>
      </w:pPr>
      <w:r>
        <w:t>他们没有作区分，他们使用了笼统的表达。</w:t>
      </w:r>
    </w:p>
    <w:p w14:paraId="09D6816C">
      <w:pPr>
        <w:pStyle w:val="11"/>
        <w:spacing w:line="248" w:lineRule="auto"/>
        <w:rPr>
          <w:rFonts w:hint="eastAsia"/>
        </w:rPr>
      </w:pPr>
    </w:p>
    <w:p w14:paraId="04A5C511">
      <w:pPr>
        <w:pStyle w:val="11"/>
        <w:widowControl/>
      </w:pPr>
      <w:r>
        <w:t>Perhaps, therefore, they desire that even the ecclesiastical traditions should have equal authority with the scriptures of God.</w:t>
      </w:r>
    </w:p>
    <w:p w14:paraId="5CA5ADF2">
      <w:pPr>
        <w:pStyle w:val="11"/>
        <w:widowControl/>
      </w:pPr>
      <w:r>
        <w:t>因此，也许他们希望即使是教会传统也拥有与上帝圣经同等的权威。</w:t>
      </w:r>
    </w:p>
    <w:p w14:paraId="1E74676D">
      <w:pPr>
        <w:pStyle w:val="11"/>
        <w:spacing w:line="248" w:lineRule="auto"/>
        <w:rPr>
          <w:rFonts w:hint="eastAsia"/>
        </w:rPr>
      </w:pPr>
    </w:p>
    <w:p w14:paraId="77862A47">
      <w:pPr>
        <w:pStyle w:val="11"/>
        <w:widowControl/>
      </w:pPr>
      <w:r>
        <w:t>Those fathers do not obviate this doubt.</w:t>
      </w:r>
    </w:p>
    <w:p w14:paraId="7A361DFE">
      <w:pPr>
        <w:pStyle w:val="11"/>
        <w:widowControl/>
      </w:pPr>
      <w:r>
        <w:t>那些教父没有消除这个疑问。</w:t>
      </w:r>
    </w:p>
    <w:p w14:paraId="697096D5">
      <w:pPr>
        <w:pStyle w:val="11"/>
        <w:spacing w:line="248" w:lineRule="auto"/>
        <w:rPr>
          <w:rFonts w:hint="eastAsia"/>
        </w:rPr>
      </w:pPr>
    </w:p>
    <w:p w14:paraId="7545C7DE">
      <w:pPr>
        <w:pStyle w:val="11"/>
        <w:widowControl/>
      </w:pPr>
      <w:r>
        <w:t>Yet surely they ought to have explained the distinctions and degrees which were to be applied to traditions of such a multifarious nature.</w:t>
      </w:r>
    </w:p>
    <w:p w14:paraId="5E8F6EC5">
      <w:pPr>
        <w:pStyle w:val="11"/>
        <w:widowControl/>
      </w:pPr>
      <w:r>
        <w:t>然而，他们当然应该解释适用于这种多样（multifarious）性质传统的区分和程度。</w:t>
      </w:r>
    </w:p>
    <w:p w14:paraId="78A6A9D9">
      <w:pPr>
        <w:pStyle w:val="11"/>
        <w:spacing w:line="248" w:lineRule="auto"/>
        <w:rPr>
          <w:rFonts w:hint="eastAsia"/>
        </w:rPr>
      </w:pPr>
    </w:p>
    <w:p w14:paraId="173DE301">
      <w:pPr>
        <w:pStyle w:val="11"/>
        <w:widowControl/>
      </w:pPr>
      <w:r>
        <w:t>Bellarmine next proceeds to his second classification, founded upon the matter of the traditions: and here he enumerates many species.</w:t>
      </w:r>
    </w:p>
    <w:p w14:paraId="01F82C0C">
      <w:pPr>
        <w:pStyle w:val="11"/>
        <w:widowControl/>
      </w:pPr>
      <w:r>
        <w:t>贝拉明（Bellarmine）接着进行祂（his）的第二个分类，这是基于传统的主题（matter）的：在这里祂（he）列举了许多种类（species）。</w:t>
      </w:r>
    </w:p>
    <w:p w14:paraId="75D6B488">
      <w:pPr>
        <w:pStyle w:val="11"/>
        <w:spacing w:line="248" w:lineRule="auto"/>
        <w:rPr>
          <w:rFonts w:hint="eastAsia"/>
        </w:rPr>
      </w:pPr>
    </w:p>
    <w:p w14:paraId="68A73A57">
      <w:pPr>
        <w:pStyle w:val="11"/>
        <w:widowControl/>
      </w:pPr>
      <w:r>
        <w:t>He says that some belong to faith, some to morals; some are perpetual, others temporary; some universal, others particular; some necessary, others free.</w:t>
      </w:r>
    </w:p>
    <w:p w14:paraId="17D5ADA7">
      <w:pPr>
        <w:pStyle w:val="11"/>
        <w:widowControl/>
      </w:pPr>
      <w:r>
        <w:t>祂（he）说有些属于信仰，有些属于道德（morals）；有些是永久的，有些是暂时的（temporary）；有些是普遍的，有些是特定的；有些是必要的，有些是自由的。</w:t>
      </w:r>
    </w:p>
    <w:p w14:paraId="1AD769B9">
      <w:pPr>
        <w:pStyle w:val="11"/>
        <w:spacing w:line="248" w:lineRule="auto"/>
        <w:rPr>
          <w:rFonts w:hint="eastAsia"/>
        </w:rPr>
      </w:pPr>
    </w:p>
    <w:p w14:paraId="3DC973F6">
      <w:pPr>
        <w:pStyle w:val="11"/>
        <w:widowControl/>
      </w:pPr>
      <w:r>
        <w:t>Some are matters of faith, as that the blessed Mary was always a virgin, that there are only four gospels and no more.</w:t>
      </w:r>
    </w:p>
    <w:p w14:paraId="6AE57A19">
      <w:pPr>
        <w:pStyle w:val="11"/>
        <w:widowControl/>
      </w:pPr>
      <w:r>
        <w:t>有些是信仰的事务，例如蒙福的马利亚（Mary）永远是童贞女，只有四本福音书，不多不少。</w:t>
      </w:r>
    </w:p>
    <w:p w14:paraId="26ED6B23">
      <w:pPr>
        <w:pStyle w:val="11"/>
        <w:spacing w:line="248" w:lineRule="auto"/>
        <w:rPr>
          <w:rFonts w:hint="eastAsia"/>
        </w:rPr>
      </w:pPr>
    </w:p>
    <w:p w14:paraId="0336DC30">
      <w:pPr>
        <w:pStyle w:val="11"/>
        <w:widowControl/>
      </w:pPr>
      <w:r>
        <w:t>As to the former tradition, Jerome, Ambrose, and Epiphanius, who wrote against Helvidius upon this subject, bring testimonies from scripture to prove the perpetual virginity of Mary.</w:t>
      </w:r>
    </w:p>
    <w:p w14:paraId="7DE8AAA6">
      <w:pPr>
        <w:pStyle w:val="11"/>
        <w:widowControl/>
      </w:pPr>
      <w:r>
        <w:t>关于前一个传统，耶罗米（Jerome）、安布罗斯（Ambrose）和伊皮法尼乌斯（Epiphanius），他们就这个主题写作反对赫尔维迪乌斯（Helvidius），他们从圣经中引出见证来证明马利亚的永久童贞。</w:t>
      </w:r>
    </w:p>
    <w:p w14:paraId="76F70E07">
      <w:pPr>
        <w:pStyle w:val="11"/>
        <w:spacing w:line="248" w:lineRule="auto"/>
        <w:rPr>
          <w:rFonts w:hint="eastAsia"/>
        </w:rPr>
      </w:pPr>
    </w:p>
    <w:p w14:paraId="5DD6EA56">
      <w:pPr>
        <w:pStyle w:val="11"/>
        <w:widowControl/>
      </w:pPr>
      <w:r>
        <w:t>Basil, however, in his homily upon the nativity of the Lord, affirms this dogma to be ἀπολυπραγμόνητον τῷ το ῦ μυστηρίον λόγΨ2, which is the same as saying that it is no article of faith.</w:t>
      </w:r>
    </w:p>
    <w:p w14:paraId="36BC2C05">
      <w:pPr>
        <w:pStyle w:val="11"/>
        <w:widowControl/>
      </w:pPr>
      <w:r>
        <w:t>然而，巴西尔（Basil）在祂（his）《论主的降生》讲道中，确认这个教条是 ἀπολυπραγμόνητον τῷ το ῦ μυστηρίον λόγΨ2，这相当于说它不是信仰的一个条款。</w:t>
      </w:r>
    </w:p>
    <w:p w14:paraId="6F3C7C89">
      <w:pPr>
        <w:pStyle w:val="11"/>
        <w:spacing w:line="248" w:lineRule="auto"/>
        <w:rPr>
          <w:rFonts w:hint="eastAsia"/>
        </w:rPr>
      </w:pPr>
    </w:p>
    <w:p w14:paraId="27477D9D">
      <w:pPr>
        <w:pStyle w:val="11"/>
        <w:widowControl/>
      </w:pPr>
      <w:r>
        <w:t>The latter tradition (that there are four gospels and no more) does not rest merely upon unwritten teaching: for the books themselves indicate that they were written by divine inspiration; and if these men seek to obtrude upon us more gospels, such gospels we can refute out of the scriptures.</w:t>
      </w:r>
    </w:p>
    <w:p w14:paraId="728DA4DC">
      <w:pPr>
        <w:pStyle w:val="11"/>
        <w:widowControl/>
      </w:pPr>
      <w:r>
        <w:t>后一个传统（只有四本福音书，不多不少）不仅仅是基于未写下来的教导：因为书卷本身表明它们是受神圣默示所写；如果这些人试图强加（obtrude upon）给我们更多的福音书，我们可以从圣经中驳斥（refute）这样的福音书。</w:t>
      </w:r>
    </w:p>
    <w:p w14:paraId="51358A8B">
      <w:pPr>
        <w:pStyle w:val="11"/>
        <w:widowControl/>
      </w:pPr>
      <w:r>
        <w:t>Moral traditions are such as the sign of the cross, the celebration of festival days, and so forth.</w:t>
      </w:r>
    </w:p>
    <w:p w14:paraId="6C92571D">
      <w:pPr>
        <w:pStyle w:val="11"/>
        <w:widowControl/>
      </w:pPr>
      <w:r>
        <w:t>道德（Moral）传统是例如划十字（sign of the cross）、庆祝节日（festival days）等等。</w:t>
      </w:r>
    </w:p>
    <w:p w14:paraId="4D99D8F2">
      <w:pPr>
        <w:pStyle w:val="11"/>
        <w:spacing w:line="248" w:lineRule="auto"/>
        <w:rPr>
          <w:rFonts w:hint="eastAsia"/>
        </w:rPr>
      </w:pPr>
    </w:p>
    <w:p w14:paraId="3CE67197">
      <w:pPr>
        <w:pStyle w:val="11"/>
        <w:widowControl/>
      </w:pPr>
      <w:r>
        <w:t>He makes those perpetual traditions, which are never to have an end; of which nature are those which he hath mentioned: and those temporary, which belonged to those legal ceremonies which the Christians observed for a while to enable the church, composed of Jews and Gentiles, to unite into one body.</w:t>
      </w:r>
    </w:p>
    <w:p w14:paraId="764993A0">
      <w:pPr>
        <w:pStyle w:val="11"/>
        <w:widowControl/>
      </w:pPr>
      <w:r>
        <w:t>祂（he）将那些永远不会结束的传统称为永久的（perpetual）传统；祂（he）所提到的那些传统就是这种性质：那些暂时的（temporary）传统，属于那些由基督徒遵守了一段时间的律法仪式（legal ceremonies），以使由犹太人和外邦人组成的教会能够合一（unite into one body）。</w:t>
      </w:r>
    </w:p>
    <w:p w14:paraId="3BE9A011">
      <w:pPr>
        <w:pStyle w:val="11"/>
        <w:spacing w:line="248" w:lineRule="auto"/>
        <w:rPr>
          <w:rFonts w:hint="eastAsia"/>
        </w:rPr>
      </w:pPr>
    </w:p>
    <w:p w14:paraId="0CD425CD">
      <w:pPr>
        <w:pStyle w:val="11"/>
        <w:widowControl/>
      </w:pPr>
      <w:r>
        <w:t>But these are not unwritten: for we read of Timothy being circumcised, and of the injunction laid upon the Gentiles by the apostles to abstain from things strangled and from blood.</w:t>
      </w:r>
    </w:p>
    <w:p w14:paraId="7761E0C6">
      <w:pPr>
        <w:pStyle w:val="11"/>
        <w:widowControl/>
      </w:pPr>
      <w:r>
        <w:t>但是这些不是未写下来的：因为我们读到提摩太（Timothy）受割礼，以及使徒吩咐外邦人要禁戒（abstain from）勒死的（strangled）物和血。</w:t>
      </w:r>
    </w:p>
    <w:p w14:paraId="38351A6A">
      <w:pPr>
        <w:pStyle w:val="11"/>
        <w:spacing w:line="248" w:lineRule="auto"/>
        <w:rPr>
          <w:rFonts w:hint="eastAsia"/>
        </w:rPr>
      </w:pPr>
    </w:p>
    <w:p w14:paraId="579EFBB4">
      <w:pPr>
        <w:pStyle w:val="11"/>
        <w:widowControl/>
      </w:pPr>
      <w:r>
        <w:t>But Bellarmine will say that they are written to us, not to them.</w:t>
      </w:r>
    </w:p>
    <w:p w14:paraId="463BFDB6">
      <w:pPr>
        <w:pStyle w:val="11"/>
        <w:widowControl/>
      </w:pPr>
      <w:r>
        <w:t>但是贝拉明（Bellarmine）会说它们是写给我们的，而不是写给他们的。</w:t>
      </w:r>
    </w:p>
    <w:p w14:paraId="0322A423">
      <w:pPr>
        <w:pStyle w:val="11"/>
        <w:spacing w:line="248" w:lineRule="auto"/>
        <w:rPr>
          <w:rFonts w:hint="eastAsia"/>
        </w:rPr>
      </w:pPr>
    </w:p>
    <w:p w14:paraId="1946CA2F">
      <w:pPr>
        <w:pStyle w:val="11"/>
        <w:widowControl/>
      </w:pPr>
      <w:r>
        <w:t>Yea, they were written even to them: for that law which demands of us a mutual charity requires this too, that in matters indifferent we should help and consider the weakness of our brethren, and abstain from those things whereby they are offended.</w:t>
      </w:r>
    </w:p>
    <w:p w14:paraId="69F658BF">
      <w:pPr>
        <w:pStyle w:val="11"/>
        <w:widowControl/>
      </w:pPr>
      <w:r>
        <w:t>是的，它们甚至也是写给他们的：因为那要求我们彼此相爱（mutual charity）的法律也要求这一点，即在不关紧要（indifferent）的事情上，我们应该帮助和顾及我们弟兄的软弱，并禁戒那些使他们感到冒犯的事物。</w:t>
      </w:r>
    </w:p>
    <w:p w14:paraId="3AA7C39A">
      <w:pPr>
        <w:pStyle w:val="11"/>
        <w:spacing w:line="248" w:lineRule="auto"/>
        <w:rPr>
          <w:rFonts w:hint="eastAsia"/>
        </w:rPr>
      </w:pPr>
    </w:p>
    <w:p w14:paraId="3A3D2E4B">
      <w:pPr>
        <w:pStyle w:val="11"/>
        <w:widowControl/>
      </w:pPr>
      <w:r>
        <w:t>Therefore all these things depend not solely upon unwritten teaching.</w:t>
      </w:r>
    </w:p>
    <w:p w14:paraId="189F478B">
      <w:pPr>
        <w:pStyle w:val="11"/>
        <w:widowControl/>
      </w:pPr>
      <w:r>
        <w:t>因此，所有这些事物并非仅仅依赖于未写下来的教导。</w:t>
      </w:r>
    </w:p>
    <w:p w14:paraId="213FC414">
      <w:pPr>
        <w:pStyle w:val="11"/>
        <w:spacing w:line="248" w:lineRule="auto"/>
        <w:rPr>
          <w:rFonts w:hint="eastAsia"/>
        </w:rPr>
      </w:pPr>
    </w:p>
    <w:p w14:paraId="7928010D">
      <w:pPr>
        <w:pStyle w:val="11"/>
        <w:widowControl/>
      </w:pPr>
      <w:r>
        <w:t>He calls those universal, which the whole church everywhere observes, such as the celebration of Easter and Whitsuntide: those particular, which only certain churches observe, as fasting upon Saturday was formerly peculiar to the Roman church.</w:t>
      </w:r>
    </w:p>
    <w:p w14:paraId="7D535E2F">
      <w:pPr>
        <w:pStyle w:val="11"/>
        <w:widowControl/>
      </w:pPr>
      <w:r>
        <w:t>祂（he）将那些普世教会（whole church）到处遵守的，例如庆祝复活节（Easter）和五旬节（Whitsuntide）的，称为普遍的（universal）：那些只有某些教会遵守的，例如星期六禁食以前是罗马教会特有的，称为特定的。</w:t>
      </w:r>
    </w:p>
    <w:p w14:paraId="76CA90B9">
      <w:pPr>
        <w:pStyle w:val="11"/>
        <w:spacing w:line="248" w:lineRule="auto"/>
        <w:rPr>
          <w:rFonts w:hint="eastAsia"/>
        </w:rPr>
      </w:pPr>
    </w:p>
    <w:p w14:paraId="42AD71C0">
      <w:pPr>
        <w:pStyle w:val="11"/>
        <w:widowControl/>
      </w:pPr>
      <w:r>
        <w:t>He styles those necessary, which are delivered in the form of a precept; as that Easter is to be kept upon a Sunday: those free, which are delivered in the form of a counsel, not of a precept; such as the sprinkling of holy water.</w:t>
      </w:r>
    </w:p>
    <w:p w14:paraId="4ED19091">
      <w:pPr>
        <w:pStyle w:val="11"/>
        <w:widowControl/>
      </w:pPr>
      <w:r>
        <w:t>祂（he）将那些以诫命（precept）形式传达的，例如复活节要在星期日遵守的，称为必要的（necessary）：那些以劝告（counsel）而不是诫命形式传达的，例如洒圣水（sprinkling of holy water）的，称为自由的。</w:t>
      </w:r>
    </w:p>
    <w:p w14:paraId="7C67DA61">
      <w:pPr>
        <w:pStyle w:val="11"/>
        <w:widowControl/>
      </w:pPr>
      <w:r>
        <w:t>We have now explained what our opponents mean by the term tradition, and how many kinds of tradition they make: it remains, in the next place, that we inquire into the rules by which they tell us that true traditions are to be distinguished from spurious.</w:t>
      </w:r>
    </w:p>
    <w:p w14:paraId="37AAAE89">
      <w:pPr>
        <w:pStyle w:val="11"/>
        <w:widowControl/>
      </w:pPr>
      <w:r>
        <w:t>我们现在已经解释了我们的反对者用“传统”这个术语所指代的是什么，以及他们将传统划分为多少种类：接下来，我们要探究他们告诉我们的、用来区分真实传统和虚假（spurious）传统的规则。</w:t>
      </w:r>
    </w:p>
    <w:p w14:paraId="278FE073">
      <w:pPr>
        <w:pStyle w:val="11"/>
        <w:spacing w:line="248" w:lineRule="auto"/>
        <w:rPr>
          <w:rFonts w:hint="eastAsia"/>
        </w:rPr>
      </w:pPr>
    </w:p>
    <w:p w14:paraId="4D44E75B">
      <w:pPr>
        <w:pStyle w:val="11"/>
        <w:widowControl/>
      </w:pPr>
      <w:r>
        <w:t>[Mater ecclesia . . . quadraginta dierum jejunium instituit.—Opp. p. 4. Lugd. 1564.]</w:t>
      </w:r>
    </w:p>
    <w:p w14:paraId="7F5FE541">
      <w:pPr>
        <w:pStyle w:val="11"/>
        <w:spacing w:line="248" w:lineRule="auto"/>
        <w:rPr>
          <w:rFonts w:hint="eastAsia"/>
        </w:rPr>
      </w:pPr>
    </w:p>
    <w:p w14:paraId="1ADACD4F">
      <w:pPr>
        <w:pStyle w:val="11"/>
        <w:widowControl/>
      </w:pPr>
      <w:r>
        <w:t>[慈母教会（Mater ecclesia . . .）设立了（instituit）四十天的大斋期（quadraginta dierum jejunium）。—Opp. p. 4. Lugd. 1564.]</w:t>
      </w:r>
    </w:p>
    <w:p w14:paraId="4CADE2B5">
      <w:pPr>
        <w:pStyle w:val="11"/>
        <w:spacing w:line="248" w:lineRule="auto"/>
        <w:rPr>
          <w:rFonts w:hint="eastAsia"/>
        </w:rPr>
      </w:pPr>
    </w:p>
    <w:p w14:paraId="369AAB0E">
      <w:pPr>
        <w:pStyle w:val="11"/>
        <w:widowControl/>
      </w:pPr>
      <w:r>
        <w:t>[Μηδν τ卒 τiς εjσεβείας παραλυμαίνεται λόγΨ · μέχρι γρ τiς κατ τν οiκονομίαν jπηρεσίας iναγκαία i παρθενία, τ δ 氵φεξiς iπολυπραγμόνητον τ卒 λόγΨ το i μυστηρίον καταλείψωμεν .— T. 1. p. 590. B.]</w:t>
      </w:r>
    </w:p>
    <w:p w14:paraId="057C7457">
      <w:pPr>
        <w:pStyle w:val="11"/>
        <w:spacing w:line="248" w:lineRule="auto"/>
        <w:rPr>
          <w:rFonts w:hint="eastAsia"/>
        </w:rPr>
      </w:pPr>
    </w:p>
    <w:p w14:paraId="631A4815">
      <w:pPr>
        <w:pStyle w:val="11"/>
        <w:widowControl/>
      </w:pPr>
      <w:r>
        <w:t>[任何事物都不应损害（παραλυμαίνεται）敬虔（εjσεβείας）的原则；因为童贞（i παρθενία）对于服事（jπηρεσίας）的管理（οiκονομίαν）是必要的，而其余（τ δ 氵φεξiς）的，我们应将其留给（καταλείψωμεν）奥秘（μυστηρίον）的理性（λόγΨ）去探索（iπολυπραγμόνητον）。— T. 1. p. 590. B.]</w:t>
      </w:r>
    </w:p>
    <w:p w14:paraId="012389CB">
      <w:pPr>
        <w:pStyle w:val="11"/>
        <w:spacing w:line="248" w:lineRule="auto"/>
        <w:rPr>
          <w:rFonts w:hint="eastAsia"/>
        </w:rPr>
      </w:pPr>
    </w:p>
    <w:p w14:paraId="68826C81">
      <w:pPr>
        <w:pStyle w:val="11"/>
        <w:widowControl/>
      </w:pPr>
      <w:r>
        <w:t>CHAPTER IV. THE RULES</w:t>
      </w:r>
    </w:p>
    <w:p w14:paraId="2D8039D4">
      <w:pPr>
        <w:pStyle w:val="11"/>
        <w:widowControl/>
      </w:pPr>
      <w:r>
        <w:t>WHEREBY THE PAPISTS DISTINGUISH GENUINE FROM SPURIOUS</w:t>
      </w:r>
    </w:p>
    <w:p w14:paraId="17E09351">
      <w:pPr>
        <w:pStyle w:val="11"/>
        <w:widowControl/>
      </w:pPr>
      <w:r>
        <w:t>TRADITIONS.</w:t>
      </w:r>
    </w:p>
    <w:p w14:paraId="3C82906E">
      <w:pPr>
        <w:pStyle w:val="11"/>
        <w:spacing w:line="248" w:lineRule="auto"/>
        <w:rPr>
          <w:rFonts w:hint="eastAsia"/>
        </w:rPr>
      </w:pPr>
    </w:p>
    <w:p w14:paraId="51B7BE95">
      <w:pPr>
        <w:pStyle w:val="11"/>
        <w:widowControl/>
      </w:pPr>
      <w:r>
        <w:t>第四章. 天主教徒</w:t>
      </w:r>
    </w:p>
    <w:p w14:paraId="7DE6BCAC">
      <w:pPr>
        <w:pStyle w:val="11"/>
        <w:widowControl/>
      </w:pPr>
      <w:r>
        <w:t>区分真实传统和虚假传统的规则。</w:t>
      </w:r>
    </w:p>
    <w:p w14:paraId="2DED5B9F">
      <w:pPr>
        <w:pStyle w:val="11"/>
        <w:spacing w:line="248" w:lineRule="auto"/>
        <w:rPr>
          <w:rFonts w:hint="eastAsia"/>
        </w:rPr>
      </w:pPr>
    </w:p>
    <w:p w14:paraId="33E4E2B2">
      <w:pPr>
        <w:pStyle w:val="11"/>
        <w:widowControl/>
      </w:pPr>
      <w:r>
        <w:t>BELLARMINE, Lib. IV. c. 9, proposes five rules whereby true and genuine traditions ofthe apostles may be distinguished.</w:t>
      </w:r>
    </w:p>
    <w:p w14:paraId="72A8449C">
      <w:pPr>
        <w:pStyle w:val="11"/>
        <w:widowControl/>
      </w:pPr>
      <w:r>
        <w:t>贝拉明（BELLARMINE），第 IV 卷第 9 章，提出了五个规则，借此可以区分使徒真实和纯正（genuine）的传统。</w:t>
      </w:r>
    </w:p>
    <w:p w14:paraId="178B07D5">
      <w:pPr>
        <w:pStyle w:val="11"/>
        <w:spacing w:line="248" w:lineRule="auto"/>
        <w:rPr>
          <w:rFonts w:hint="eastAsia"/>
        </w:rPr>
      </w:pPr>
    </w:p>
    <w:p w14:paraId="592C2A19">
      <w:pPr>
        <w:pStyle w:val="11"/>
        <w:widowControl/>
      </w:pPr>
      <w:r>
        <w:t>The first rule is this: Whatsoever the universal church holds as an article of faith, and which is not found in the Bible, is without any doubt apostolical.</w:t>
      </w:r>
    </w:p>
    <w:p w14:paraId="2C75585A">
      <w:pPr>
        <w:pStyle w:val="11"/>
        <w:widowControl/>
      </w:pPr>
      <w:r>
        <w:t>第一个规则是：凡是普世教会（universal church）作为信仰条款（article of faith）所持守的，而且在圣经中找不到的，无疑就是使徒的。</w:t>
      </w:r>
    </w:p>
    <w:p w14:paraId="1CF8062F">
      <w:pPr>
        <w:pStyle w:val="11"/>
        <w:spacing w:line="248" w:lineRule="auto"/>
        <w:rPr>
          <w:rFonts w:hint="eastAsia"/>
        </w:rPr>
      </w:pPr>
    </w:p>
    <w:p w14:paraId="571A05E0">
      <w:pPr>
        <w:pStyle w:val="11"/>
        <w:widowControl/>
      </w:pPr>
      <w:r>
        <w:t>The reason of this rule is, because the church cannot err.</w:t>
      </w:r>
    </w:p>
    <w:p w14:paraId="23CCDA22">
      <w:pPr>
        <w:pStyle w:val="11"/>
        <w:widowControl/>
      </w:pPr>
      <w:r>
        <w:t>这条规则的理由是，因为教会不能犯错。</w:t>
      </w:r>
    </w:p>
    <w:p w14:paraId="4BADEF33">
      <w:pPr>
        <w:pStyle w:val="11"/>
        <w:spacing w:line="248" w:lineRule="auto"/>
        <w:rPr>
          <w:rFonts w:hint="eastAsia"/>
        </w:rPr>
      </w:pPr>
    </w:p>
    <w:p w14:paraId="077EBDD2">
      <w:pPr>
        <w:pStyle w:val="11"/>
        <w:widowControl/>
      </w:pPr>
      <w:r>
        <w:t>That the church cannot err, he proves by a two-fold argument: first, because it is the ground of truth; secondly, because, as Christ says, the gates of hell shall not prevail against that rock upon which the church is built.</w:t>
      </w:r>
    </w:p>
    <w:p w14:paraId="55C09591">
      <w:pPr>
        <w:pStyle w:val="11"/>
        <w:widowControl/>
      </w:pPr>
      <w:r>
        <w:t>祂（he）用一个双重（two-fold）的论证来证明教会不能犯错：第一，因为它是真理的根基；第二，因为正如基督所说的，阴间（hell）的权柄不能胜过教会所建立的磐石。</w:t>
      </w:r>
    </w:p>
    <w:p w14:paraId="0AEA0422">
      <w:pPr>
        <w:pStyle w:val="11"/>
        <w:spacing w:line="248" w:lineRule="auto"/>
        <w:rPr>
          <w:rFonts w:hint="eastAsia"/>
        </w:rPr>
      </w:pPr>
    </w:p>
    <w:p w14:paraId="69265060">
      <w:pPr>
        <w:pStyle w:val="11"/>
        <w:widowControl/>
      </w:pPr>
      <w:r>
        <w:t>I reply: The present occasion does not permit me to handle the question, whether or not the church may err: there will be another fitting place for discussing that subject.</w:t>
      </w:r>
    </w:p>
    <w:p w14:paraId="516356EE">
      <w:pPr>
        <w:pStyle w:val="11"/>
        <w:widowControl/>
      </w:pPr>
      <w:r>
        <w:t>我回答：当前的情况不允许我处理教会是否可能犯错的问题：将会有另一个合适的地方讨论那个主题。</w:t>
      </w:r>
    </w:p>
    <w:p w14:paraId="27D4223D">
      <w:pPr>
        <w:pStyle w:val="11"/>
        <w:spacing w:line="248" w:lineRule="auto"/>
        <w:rPr>
          <w:rFonts w:hint="eastAsia"/>
        </w:rPr>
      </w:pPr>
    </w:p>
    <w:p w14:paraId="746CB02E">
      <w:pPr>
        <w:pStyle w:val="11"/>
        <w:widowControl/>
      </w:pPr>
      <w:r>
        <w:t>Meanwhile, I return two answers.</w:t>
      </w:r>
    </w:p>
    <w:p w14:paraId="06020463">
      <w:pPr>
        <w:pStyle w:val="11"/>
        <w:widowControl/>
      </w:pPr>
      <w:r>
        <w:t>与此同时，我给出两个回答。</w:t>
      </w:r>
    </w:p>
    <w:p w14:paraId="0EFD1411">
      <w:pPr>
        <w:pStyle w:val="11"/>
        <w:spacing w:line="248" w:lineRule="auto"/>
        <w:rPr>
          <w:rFonts w:hint="eastAsia"/>
        </w:rPr>
      </w:pPr>
    </w:p>
    <w:p w14:paraId="1F85C4B6">
      <w:pPr>
        <w:pStyle w:val="11"/>
        <w:widowControl/>
      </w:pPr>
      <w:r>
        <w:t>First, I demand what they mean by the universal church?</w:t>
      </w:r>
    </w:p>
    <w:p w14:paraId="44496A16">
      <w:pPr>
        <w:pStyle w:val="11"/>
        <w:widowControl/>
      </w:pPr>
      <w:r>
        <w:t>首先，我要求知道他们所说的普世教会（universal church）是什么意思？</w:t>
      </w:r>
    </w:p>
    <w:p w14:paraId="67D07564">
      <w:pPr>
        <w:pStyle w:val="11"/>
        <w:spacing w:line="248" w:lineRule="auto"/>
        <w:rPr>
          <w:rFonts w:hint="eastAsia"/>
        </w:rPr>
      </w:pPr>
    </w:p>
    <w:p w14:paraId="260F4362">
      <w:pPr>
        <w:pStyle w:val="11"/>
        <w:widowControl/>
      </w:pPr>
      <w:r>
        <w:t>For although a very great number of men everywhere throughout the churches may have embraced some practice or opinion, it does not therefore follow that it should be ascribed to the whole church; because there may be many who condemn it, and amongst these the church may subsist.</w:t>
      </w:r>
    </w:p>
    <w:p w14:paraId="6D914E85">
      <w:pPr>
        <w:pStyle w:val="11"/>
        <w:widowControl/>
      </w:pPr>
      <w:r>
        <w:t>因为尽管教会在各处可能有大量的人接受了某种实践或观点，但不能因此就推断它应该归于整个教会；因为可能有许多人谴责它，而且教会在这些人当中也可能存在（subsist）。</w:t>
      </w:r>
    </w:p>
    <w:p w14:paraId="23407265">
      <w:pPr>
        <w:pStyle w:val="11"/>
        <w:spacing w:line="248" w:lineRule="auto"/>
        <w:rPr>
          <w:rFonts w:hint="eastAsia"/>
        </w:rPr>
      </w:pPr>
    </w:p>
    <w:p w14:paraId="4E97CB43">
      <w:pPr>
        <w:pStyle w:val="11"/>
        <w:widowControl/>
      </w:pPr>
      <w:r>
        <w:t>So when Christ was upon earth, there were many traditions of the Pharisees which had become prescriptive, such as are mentioned Matthew 15. and Mark 7.; some of which related to faith, and some to practice.</w:t>
      </w:r>
    </w:p>
    <w:p w14:paraId="4878E010">
      <w:pPr>
        <w:pStyle w:val="11"/>
        <w:widowControl/>
      </w:pPr>
      <w:r>
        <w:t>因此，当基督在地上时，法利赛人（Pharisees）有许多已经成为规条（prescriptive）的传统，正如马太福音 15 章和马可福音 7 章所提到的；其中一些与信仰有关，一些与实践有关。</w:t>
      </w:r>
    </w:p>
    <w:p w14:paraId="5957F17E">
      <w:pPr>
        <w:pStyle w:val="11"/>
        <w:spacing w:line="248" w:lineRule="auto"/>
        <w:rPr>
          <w:rFonts w:hint="eastAsia"/>
        </w:rPr>
      </w:pPr>
    </w:p>
    <w:p w14:paraId="621CB5D6">
      <w:pPr>
        <w:pStyle w:val="11"/>
        <w:widowControl/>
      </w:pPr>
      <w:r>
        <w:t>These were universal (if those are要be styled universal which are observed by the great majority), and had prevailed in the church through a long course of years and ages; for they are called the traditions “of the elders.”</w:t>
      </w:r>
    </w:p>
    <w:p w14:paraId="3A14795C">
      <w:pPr>
        <w:pStyle w:val="11"/>
        <w:widowControl/>
      </w:pPr>
      <w:r>
        <w:t>这些是普遍的（如果那些被大多数人遵守的被称为普遍的），并且已在教会中盛行（prevailed）了很长的年岁和时代；因为它们被称为“古人”的传统。</w:t>
      </w:r>
    </w:p>
    <w:p w14:paraId="3B8DF29C">
      <w:pPr>
        <w:pStyle w:val="11"/>
        <w:spacing w:line="248" w:lineRule="auto"/>
        <w:rPr>
          <w:rFonts w:hint="eastAsia"/>
        </w:rPr>
      </w:pPr>
    </w:p>
    <w:p w14:paraId="1B8B9831">
      <w:pPr>
        <w:pStyle w:val="11"/>
        <w:widowControl/>
      </w:pPr>
      <w:r>
        <w:t>Does it therefore follow, either that these were divine, or that all men who belonged to the church held them, especially when it is certain that some of them were plainly impious?</w:t>
      </w:r>
    </w:p>
    <w:p w14:paraId="7C5B9C17">
      <w:pPr>
        <w:pStyle w:val="11"/>
        <w:widowControl/>
      </w:pPr>
      <w:r>
        <w:t>因此，是推断这些是神圣的，还是推断所有属于教会的人都持守它们呢，特别是在确定其中一些是明显不敬虔的时候？</w:t>
      </w:r>
    </w:p>
    <w:p w14:paraId="7D051054">
      <w:pPr>
        <w:pStyle w:val="11"/>
        <w:spacing w:line="248" w:lineRule="auto"/>
        <w:rPr>
          <w:rFonts w:hint="eastAsia"/>
        </w:rPr>
      </w:pPr>
    </w:p>
    <w:p w14:paraId="4FE4458F">
      <w:pPr>
        <w:pStyle w:val="11"/>
        <w:widowControl/>
      </w:pPr>
      <w:r>
        <w:t>Superstitious rites, then, and perverse opinions, and traditions repugnant to piety, may prevail amongst men professing God’s holy religion.</w:t>
      </w:r>
    </w:p>
    <w:p w14:paraId="5AC0F0A1">
      <w:pPr>
        <w:pStyle w:val="11"/>
        <w:widowControl/>
      </w:pPr>
      <w:r>
        <w:t>那么，迷信的仪式（Superstitious rites）、悖逆的观点和与敬虔相悖的（repugnant to piety）传统，可能在宣称上帝圣洁信仰的人们当中盛行。</w:t>
      </w:r>
    </w:p>
    <w:p w14:paraId="72E1877A">
      <w:pPr>
        <w:pStyle w:val="11"/>
        <w:widowControl/>
      </w:pPr>
      <w:r>
        <w:t>For the church does not always consist of the greatest or the most numerous, but sometimes of the fewest and the meanest.</w:t>
      </w:r>
    </w:p>
    <w:p w14:paraId="085CA1AF">
      <w:pPr>
        <w:pStyle w:val="11"/>
        <w:widowControl/>
      </w:pPr>
      <w:r>
        <w:t>因为教会并不总是由最伟大或人数最多的组成，而有时是由最少和最卑微的组成。</w:t>
      </w:r>
    </w:p>
    <w:p w14:paraId="1D979C71">
      <w:pPr>
        <w:pStyle w:val="11"/>
        <w:spacing w:line="248" w:lineRule="auto"/>
        <w:rPr>
          <w:rFonts w:hint="eastAsia"/>
        </w:rPr>
      </w:pPr>
    </w:p>
    <w:p w14:paraId="581BA08F">
      <w:pPr>
        <w:pStyle w:val="11"/>
        <w:widowControl/>
      </w:pPr>
      <w:r>
        <w:t>Secondly, Bellarmine cannot prove that any popish tradition was observed in all churches.</w:t>
      </w:r>
    </w:p>
    <w:p w14:paraId="5D958B11">
      <w:pPr>
        <w:pStyle w:val="11"/>
        <w:widowControl/>
      </w:pPr>
      <w:r>
        <w:t>其次，贝拉明（Bellarmine）不能证明任何天主教（popish）传统在所有教会中都被遵守。</w:t>
      </w:r>
    </w:p>
    <w:p w14:paraId="01218B73">
      <w:pPr>
        <w:pStyle w:val="11"/>
        <w:spacing w:line="248" w:lineRule="auto"/>
        <w:rPr>
          <w:rFonts w:hint="eastAsia"/>
        </w:rPr>
      </w:pPr>
    </w:p>
    <w:p w14:paraId="63B70EDB">
      <w:pPr>
        <w:pStyle w:val="11"/>
        <w:widowControl/>
      </w:pPr>
      <w:r>
        <w:t>For, to take his own example, many churches have entertained doubts concerning the number of the canonical books, as we have shewn in the first controversy.</w:t>
      </w:r>
    </w:p>
    <w:p w14:paraId="5F4C3E76">
      <w:pPr>
        <w:pStyle w:val="11"/>
        <w:widowControl/>
      </w:pPr>
      <w:r>
        <w:t>因为，以祂（his）自己的例子来说，许多教会对正典书卷（canonical books）的数量抱有疑问，正如我们在第一个争议中所表明的。</w:t>
      </w:r>
    </w:p>
    <w:p w14:paraId="03229C62">
      <w:pPr>
        <w:pStyle w:val="11"/>
        <w:spacing w:line="248" w:lineRule="auto"/>
        <w:rPr>
          <w:rFonts w:hint="eastAsia"/>
        </w:rPr>
      </w:pPr>
    </w:p>
    <w:p w14:paraId="6E6CFBC8">
      <w:pPr>
        <w:pStyle w:val="11"/>
        <w:widowControl/>
      </w:pPr>
      <w:r>
        <w:t>It follows, therefore, that it was no apostolical tradition, because it was not received by the universal church, according to this rule of Bellarmine’s.</w:t>
      </w:r>
    </w:p>
    <w:p w14:paraId="47B6E8EB">
      <w:pPr>
        <w:pStyle w:val="11"/>
        <w:widowControl/>
      </w:pPr>
      <w:r>
        <w:t>因此，由此推断，它不是使徒传统，因为它没有被普世教会接纳，根据贝拉明（Bellarmine’s）的这条规则。</w:t>
      </w:r>
    </w:p>
    <w:p w14:paraId="576EC341">
      <w:pPr>
        <w:pStyle w:val="11"/>
        <w:spacing w:line="248" w:lineRule="auto"/>
        <w:rPr>
          <w:rFonts w:hint="eastAsia"/>
        </w:rPr>
      </w:pPr>
    </w:p>
    <w:p w14:paraId="563EA1E6">
      <w:pPr>
        <w:pStyle w:val="11"/>
        <w:widowControl/>
      </w:pPr>
      <w:r>
        <w:t>However, what he writes in this place, and hath taken from Canus, Lib. III. c. 4, must in nowise be passed over.</w:t>
      </w:r>
    </w:p>
    <w:p w14:paraId="7DA0BF1B">
      <w:pPr>
        <w:pStyle w:val="11"/>
        <w:widowControl/>
      </w:pPr>
      <w:r>
        <w:t>然而，祂（he）在这处所写，并从卡努斯（Canus, Lib. III. c. 4）那里采纳的，绝不应该被忽略。</w:t>
      </w:r>
    </w:p>
    <w:p w14:paraId="0B6C0572">
      <w:pPr>
        <w:pStyle w:val="11"/>
        <w:widowControl/>
      </w:pPr>
      <w:r>
        <w:t>He says that all points which the church holds as articles of faith were delivered by the apostles or prophets, in writing or by word of mouth, and that the church is not now governed by new revelations, but remains content with that which it received from the apostles.</w:t>
      </w:r>
    </w:p>
    <w:p w14:paraId="43F0D7C0">
      <w:pPr>
        <w:pStyle w:val="11"/>
        <w:widowControl/>
      </w:pPr>
      <w:r>
        <w:t>祂（he）说，教会作为信仰条款所持守的所有观点，都是由使徒或先知传下来的（delivered），无论是写下来的还是口头的，而且教会现在不是由新的启示所治理，而是满足于它从使徒那里领受的。</w:t>
      </w:r>
    </w:p>
    <w:p w14:paraId="5A19EA14">
      <w:pPr>
        <w:pStyle w:val="11"/>
        <w:spacing w:line="248" w:lineRule="auto"/>
        <w:rPr>
          <w:rFonts w:hint="eastAsia"/>
        </w:rPr>
      </w:pPr>
    </w:p>
    <w:p w14:paraId="337D4B57">
      <w:pPr>
        <w:pStyle w:val="11"/>
        <w:widowControl/>
      </w:pPr>
      <w:r>
        <w:t>If this be true, then the church cannot now deliver any thing as an article of faith which was not heretofore, from the very times of the apostles, received and preserved as an article of faith.</w:t>
      </w:r>
    </w:p>
    <w:p w14:paraId="6DAC9632">
      <w:pPr>
        <w:pStyle w:val="11"/>
        <w:widowControl/>
      </w:pPr>
      <w:r>
        <w:t>如果这是真的，那么教会现在就不能传达任何不是从使徒时代就开始作为信仰条款被接纳和保守的事物，作为信仰条款。</w:t>
      </w:r>
    </w:p>
    <w:p w14:paraId="69A414EB">
      <w:pPr>
        <w:pStyle w:val="11"/>
        <w:spacing w:line="248" w:lineRule="auto"/>
        <w:rPr>
          <w:rFonts w:hint="eastAsia"/>
        </w:rPr>
      </w:pPr>
    </w:p>
    <w:p w14:paraId="6A0A85C4">
      <w:pPr>
        <w:pStyle w:val="11"/>
        <w:widowControl/>
      </w:pPr>
      <w:r>
        <w:t>But the papists affirm that the church can now prescribe some new article of faith, which had not been esteemed in former ages as a necessary dogma.</w:t>
      </w:r>
    </w:p>
    <w:p w14:paraId="69FF61C2">
      <w:pPr>
        <w:pStyle w:val="11"/>
        <w:widowControl/>
      </w:pPr>
      <w:r>
        <w:t>但是天主教徒断言教会现在可以规定一些新的信仰条款，这些在过去的时代并没有被视为必要的教条（dogma）。</w:t>
      </w:r>
    </w:p>
    <w:p w14:paraId="6F9E9827">
      <w:pPr>
        <w:pStyle w:val="11"/>
        <w:spacing w:line="248" w:lineRule="auto"/>
        <w:rPr>
          <w:rFonts w:hint="eastAsia"/>
        </w:rPr>
      </w:pPr>
    </w:p>
    <w:p w14:paraId="5B630CE2">
      <w:pPr>
        <w:pStyle w:val="11"/>
        <w:widowControl/>
      </w:pPr>
      <w:r>
        <w:t>That the virgin Mary was conceived without original sin, was formerly thought a free opinion, not a necessary part of faith: upon which subject Canus hath copiously discoursed, Lib. VI. c. 1.</w:t>
      </w:r>
    </w:p>
    <w:p w14:paraId="01C80055">
      <w:pPr>
        <w:pStyle w:val="11"/>
        <w:widowControl/>
      </w:pPr>
      <w:r>
        <w:t>童贞女马利亚（virgin Mary）是在没有原罪的情况下怀孕的，以前被认为是一个自由的观点，不是信仰的必要部分：关于这个主题，卡努斯（Canus）在第 VI 卷第 1 章中作了丰富的（copiously）论述。</w:t>
      </w:r>
    </w:p>
    <w:p w14:paraId="5AD95072">
      <w:pPr>
        <w:pStyle w:val="11"/>
        <w:spacing w:line="248" w:lineRule="auto"/>
        <w:rPr>
          <w:rFonts w:hint="eastAsia"/>
        </w:rPr>
      </w:pPr>
    </w:p>
    <w:p w14:paraId="4237F6F8">
      <w:pPr>
        <w:pStyle w:val="11"/>
        <w:widowControl/>
      </w:pPr>
      <w:r>
        <w:t>But, at present, it is not permitted amongst papists to retain the ancient liberty of opinion upon this subject; and he is hardly deemed a catholic, who ascribes any even the slightest taint of sin to Mary.</w:t>
      </w:r>
    </w:p>
    <w:p w14:paraId="295224F7">
      <w:pPr>
        <w:pStyle w:val="11"/>
        <w:widowControl/>
      </w:pPr>
      <w:r>
        <w:t>但是，目前，在天主教徒中，不被允许保留在这个主题上的古老观点自由；任何归因（ascribes）于马利亚哪怕最轻微的罪的污点（taint）的人，几乎不被视为天主教徒。</w:t>
      </w:r>
    </w:p>
    <w:p w14:paraId="15FBEAED">
      <w:pPr>
        <w:pStyle w:val="11"/>
        <w:spacing w:line="248" w:lineRule="auto"/>
        <w:rPr>
          <w:rFonts w:hint="eastAsia"/>
        </w:rPr>
      </w:pPr>
    </w:p>
    <w:p w14:paraId="21192D72">
      <w:pPr>
        <w:pStyle w:val="11"/>
        <w:widowControl/>
      </w:pPr>
      <w:r>
        <w:t>The university of Paris admits no one to any of the higher degrees in divinity, who does not solemnly swear both that he believes that Mary was conceived in immaculate purity, and that he will constantly persevere in the assertion of the spotless conception of the virgin.</w:t>
      </w:r>
    </w:p>
    <w:p w14:paraId="706F0A82">
      <w:pPr>
        <w:pStyle w:val="11"/>
        <w:widowControl/>
      </w:pPr>
      <w:r>
        <w:t>巴黎大学（university of Paris）不接纳任何没有庄严地（solemnly）发誓相信马利亚是在无瑕疵的（immaculate）纯洁中受孕，并会持续坚持童贞女无瑕疵受孕的断言（assertion）的人，获得任何更高的神学学位（higher degrees in divinity）。</w:t>
      </w:r>
    </w:p>
    <w:p w14:paraId="75DA11F1">
      <w:pPr>
        <w:pStyle w:val="11"/>
        <w:spacing w:line="248" w:lineRule="auto"/>
        <w:rPr>
          <w:rFonts w:hint="eastAsia"/>
        </w:rPr>
      </w:pPr>
    </w:p>
    <w:p w14:paraId="592B82F8">
      <w:pPr>
        <w:pStyle w:val="11"/>
        <w:widowControl/>
      </w:pPr>
      <w:r>
        <w:t>So Canus informs us, Lib. I. c. 7, (de Maria Deipara Virgine); which custom he says is also received and tenaciously adhered to in Spain and in other popish universities.</w:t>
      </w:r>
    </w:p>
    <w:p w14:paraId="02003526">
      <w:pPr>
        <w:pStyle w:val="11"/>
        <w:widowControl/>
      </w:pPr>
      <w:r>
        <w:t>卡努斯（Canus）在第 I 卷第 7 章（de Maria Deipara Virgine）中如此告知我们；祂（he）说这个习俗也在西班牙和其他天主教大学中被接纳和坚定地（tenaciously）遵守。</w:t>
      </w:r>
    </w:p>
    <w:p w14:paraId="4DA826D8">
      <w:pPr>
        <w:pStyle w:val="11"/>
        <w:spacing w:line="248" w:lineRule="auto"/>
        <w:rPr>
          <w:rFonts w:hint="eastAsia"/>
        </w:rPr>
      </w:pPr>
    </w:p>
    <w:p w14:paraId="3C04134C">
      <w:pPr>
        <w:pStyle w:val="11"/>
        <w:widowControl/>
      </w:pPr>
      <w:r>
        <w:t>This then is at the present day one great article of the popish faith; and it is a new article, because no such formerly was publicly received.</w:t>
      </w:r>
    </w:p>
    <w:p w14:paraId="537D958E">
      <w:pPr>
        <w:pStyle w:val="11"/>
        <w:widowControl/>
      </w:pPr>
      <w:r>
        <w:t>那么，这在今天就是天主教信仰的一个重要条款；而且它是一个新的条款，因为以前没有这样的条款被公开接纳。</w:t>
      </w:r>
    </w:p>
    <w:p w14:paraId="56FF0CFA">
      <w:pPr>
        <w:pStyle w:val="11"/>
        <w:widowControl/>
      </w:pPr>
      <w:r>
        <w:t>How then hath it constantly subsisted?</w:t>
      </w:r>
    </w:p>
    <w:p w14:paraId="753B01D4">
      <w:pPr>
        <w:pStyle w:val="11"/>
        <w:widowControl/>
      </w:pPr>
      <w:r>
        <w:t>那么它如何能持续地存在（constantly subsisted）呢？</w:t>
      </w:r>
    </w:p>
    <w:p w14:paraId="4A91CED9">
      <w:pPr>
        <w:pStyle w:val="11"/>
        <w:spacing w:line="248" w:lineRule="auto"/>
        <w:rPr>
          <w:rFonts w:hint="eastAsia"/>
        </w:rPr>
      </w:pPr>
    </w:p>
    <w:p w14:paraId="48FE0C79">
      <w:pPr>
        <w:pStyle w:val="11"/>
        <w:widowControl/>
      </w:pPr>
      <w:r>
        <w:t>Or how can Stapleton escape the charge of absurdity, who in the last three chapters of his ninth book endeavors to prove that the present church can add a book to the canon of scripture?</w:t>
      </w:r>
    </w:p>
    <w:p w14:paraId="24FD7872">
      <w:pPr>
        <w:pStyle w:val="11"/>
        <w:widowControl/>
      </w:pPr>
      <w:r>
        <w:t>或者斯塔普尔顿（Stapleton）如何在祂（his）第九本书的最后三章中，试图证明现在的教会可以将一本书添加到圣经正典（canon of scripture）中，而逃脱荒谬（absurdity）的指控呢？</w:t>
      </w:r>
    </w:p>
    <w:p w14:paraId="170C1B87">
      <w:pPr>
        <w:pStyle w:val="11"/>
        <w:spacing w:line="248" w:lineRule="auto"/>
        <w:rPr>
          <w:rFonts w:hint="eastAsia"/>
        </w:rPr>
      </w:pPr>
    </w:p>
    <w:p w14:paraId="6CCFEB72">
      <w:pPr>
        <w:pStyle w:val="11"/>
        <w:widowControl/>
      </w:pPr>
      <w:r>
        <w:t>The canon is an article of faith; for Bellarmine hath given it as an example of his rule.</w:t>
      </w:r>
    </w:p>
    <w:p w14:paraId="4022BD07">
      <w:pPr>
        <w:pStyle w:val="11"/>
        <w:widowControl/>
      </w:pPr>
      <w:r>
        <w:t>正典是一个信仰的条款；因为贝拉明（Bellarmine）已将其作为祂（his）规则的一个例子。</w:t>
      </w:r>
    </w:p>
    <w:p w14:paraId="53193561">
      <w:pPr>
        <w:pStyle w:val="11"/>
        <w:spacing w:line="248" w:lineRule="auto"/>
        <w:rPr>
          <w:rFonts w:hint="eastAsia"/>
        </w:rPr>
      </w:pPr>
    </w:p>
    <w:p w14:paraId="7C375BA5">
      <w:pPr>
        <w:pStyle w:val="11"/>
        <w:widowControl/>
      </w:pPr>
      <w:r>
        <w:t>Stapleton adds: “If the Holy Spirit should so suggest.”</w:t>
      </w:r>
    </w:p>
    <w:p w14:paraId="0EEE6A99">
      <w:pPr>
        <w:pStyle w:val="11"/>
        <w:widowControl/>
      </w:pPr>
      <w:r>
        <w:t>斯塔普尔顿（Stapleton）补充：“如果圣灵如此提示（suggest）。”</w:t>
      </w:r>
    </w:p>
    <w:p w14:paraId="7C9491C1">
      <w:pPr>
        <w:pStyle w:val="11"/>
        <w:spacing w:line="248" w:lineRule="auto"/>
        <w:rPr>
          <w:rFonts w:hint="eastAsia"/>
        </w:rPr>
      </w:pPr>
    </w:p>
    <w:p w14:paraId="7D553A6D">
      <w:pPr>
        <w:pStyle w:val="11"/>
        <w:widowControl/>
      </w:pPr>
      <w:r>
        <w:t>Now this is the very thing to which Bellarmine alludes, when he says that the church is not now governed by new revelations, but remains content with those things which they who were the ministers of the word handed down.</w:t>
      </w:r>
    </w:p>
    <w:p w14:paraId="1B9086AD">
      <w:pPr>
        <w:pStyle w:val="11"/>
        <w:widowControl/>
      </w:pPr>
      <w:r>
        <w:t>现在，这正是贝拉明（Bellarmine）所暗指（alludes）的，当祂（he）说教会现在不是由新的启示所治理，而是满足于那些作为圣言的仆人所传下来的事物。</w:t>
      </w:r>
    </w:p>
    <w:p w14:paraId="5C6DB85A">
      <w:pPr>
        <w:pStyle w:val="11"/>
        <w:spacing w:line="248" w:lineRule="auto"/>
        <w:rPr>
          <w:rFonts w:hint="eastAsia"/>
        </w:rPr>
      </w:pPr>
    </w:p>
    <w:p w14:paraId="27F5C874">
      <w:pPr>
        <w:pStyle w:val="11"/>
        <w:widowControl/>
      </w:pPr>
      <w:r>
        <w:t>So beautifully do they agree among themselves.</w:t>
      </w:r>
    </w:p>
    <w:p w14:paraId="6190920F">
      <w:pPr>
        <w:pStyle w:val="11"/>
        <w:widowControl/>
      </w:pPr>
      <w:r>
        <w:t>他们彼此之间如此美妙地一致。</w:t>
      </w:r>
    </w:p>
    <w:p w14:paraId="279A4974">
      <w:pPr>
        <w:pStyle w:val="11"/>
        <w:spacing w:line="248" w:lineRule="auto"/>
        <w:rPr>
          <w:rFonts w:hint="eastAsia"/>
        </w:rPr>
      </w:pPr>
    </w:p>
    <w:p w14:paraId="42279FF9">
      <w:pPr>
        <w:pStyle w:val="11"/>
        <w:widowControl/>
      </w:pPr>
      <w:r>
        <w:t>Some say that a new dogma, which never was such before, may be prescribed by the church; others, that the church is not governed by new revelations, but remains content with those things which were delivered from the beginning.</w:t>
      </w:r>
    </w:p>
    <w:p w14:paraId="07E269D9">
      <w:pPr>
        <w:pStyle w:val="11"/>
        <w:widowControl/>
      </w:pPr>
      <w:r>
        <w:t>一些人说，一个以前从未有过的新的教条，可以由教会规定（prescribed）；另一些人说，教会不是由新的启示所治理，而是满足于那些从一开始就传下来的事物。</w:t>
      </w:r>
    </w:p>
    <w:p w14:paraId="2A8FE047">
      <w:pPr>
        <w:pStyle w:val="11"/>
        <w:spacing w:line="248" w:lineRule="auto"/>
        <w:rPr>
          <w:rFonts w:hint="eastAsia"/>
        </w:rPr>
      </w:pPr>
    </w:p>
    <w:p w14:paraId="2D8506CA">
      <w:pPr>
        <w:pStyle w:val="11"/>
        <w:widowControl/>
      </w:pPr>
      <w:r>
        <w:t>So that either Bellarmine’s rule is false, or these articles of faith cannot and ought not to be considered necessary.</w:t>
      </w:r>
    </w:p>
    <w:p w14:paraId="09AAB844">
      <w:pPr>
        <w:pStyle w:val="11"/>
        <w:widowControl/>
      </w:pPr>
      <w:r>
        <w:t>因此，要么贝拉明（Bellarmine’s）的规则是错误的，要么这些信仰条款不能，也不应该被认为是必要的。</w:t>
      </w:r>
    </w:p>
    <w:p w14:paraId="4668C350">
      <w:pPr>
        <w:pStyle w:val="11"/>
        <w:spacing w:line="248" w:lineRule="auto"/>
        <w:rPr>
          <w:rFonts w:hint="eastAsia"/>
        </w:rPr>
      </w:pPr>
    </w:p>
    <w:p w14:paraId="2CF6C534">
      <w:pPr>
        <w:pStyle w:val="11"/>
        <w:widowControl/>
      </w:pPr>
      <w:r>
        <w:t>But I demand of Bellarmine, whether it was delivered down by the apostles, that the epistle to the Hebrews was written by Paul.</w:t>
      </w:r>
    </w:p>
    <w:p w14:paraId="07F94058">
      <w:pPr>
        <w:pStyle w:val="11"/>
        <w:widowControl/>
      </w:pPr>
      <w:r>
        <w:t>但我质问贝拉明（Bellarmine），使徒们是否传下来（delivered down）了希伯来书是保罗写的。</w:t>
      </w:r>
    </w:p>
    <w:p w14:paraId="42399740">
      <w:pPr>
        <w:pStyle w:val="11"/>
        <w:spacing w:line="248" w:lineRule="auto"/>
        <w:rPr>
          <w:rFonts w:hint="eastAsia"/>
        </w:rPr>
      </w:pPr>
    </w:p>
    <w:p w14:paraId="450C5DA6">
      <w:pPr>
        <w:pStyle w:val="11"/>
        <w:widowControl/>
      </w:pPr>
      <w:r>
        <w:t>All the papists allow it.</w:t>
      </w:r>
    </w:p>
    <w:p w14:paraId="555F0CB7">
      <w:pPr>
        <w:pStyle w:val="11"/>
        <w:widowControl/>
      </w:pPr>
      <w:r>
        <w:t>所有天主教徒都承认这一点。</w:t>
      </w:r>
    </w:p>
    <w:p w14:paraId="4C9AA20C">
      <w:pPr>
        <w:pStyle w:val="11"/>
        <w:spacing w:line="248" w:lineRule="auto"/>
        <w:rPr>
          <w:rFonts w:hint="eastAsia"/>
        </w:rPr>
      </w:pPr>
    </w:p>
    <w:p w14:paraId="6A5D290C">
      <w:pPr>
        <w:pStyle w:val="11"/>
        <w:widowControl/>
      </w:pPr>
      <w:r>
        <w:t>Lindanus, Panopl. Lib. IV. c. 100, affirms that it is no less necessary to believe it Paul’s, than to believe its canonicity.</w:t>
      </w:r>
    </w:p>
    <w:p w14:paraId="510BDFF0">
      <w:pPr>
        <w:pStyle w:val="11"/>
        <w:widowControl/>
      </w:pPr>
      <w:r>
        <w:t>林达努斯（Lindanus），《武库》第 IV 卷第 100 章，断言相信它是保罗所写，与相信它的正典性（canonicity）同样必要。</w:t>
      </w:r>
    </w:p>
    <w:p w14:paraId="1E06FC28">
      <w:pPr>
        <w:pStyle w:val="11"/>
        <w:spacing w:line="248" w:lineRule="auto"/>
        <w:rPr>
          <w:rFonts w:hint="eastAsia"/>
        </w:rPr>
      </w:pPr>
    </w:p>
    <w:p w14:paraId="53D8C5EE">
      <w:pPr>
        <w:pStyle w:val="11"/>
        <w:widowControl/>
      </w:pPr>
      <w:r>
        <w:t>If that be true, then this is an apostolical tradition: if it be apostolical, then it was always received by the universal church.</w:t>
      </w:r>
    </w:p>
    <w:p w14:paraId="52EB0653">
      <w:pPr>
        <w:pStyle w:val="11"/>
        <w:widowControl/>
      </w:pPr>
      <w:r>
        <w:t>如果那是真的，那么这就是使徒传统：如果是使徒的，那么它就总是被普世教会接纳。</w:t>
      </w:r>
    </w:p>
    <w:p w14:paraId="6B2A05FF">
      <w:pPr>
        <w:pStyle w:val="11"/>
        <w:spacing w:line="248" w:lineRule="auto"/>
        <w:rPr>
          <w:rFonts w:hint="eastAsia"/>
        </w:rPr>
      </w:pPr>
    </w:p>
    <w:p w14:paraId="3A3A5B4E">
      <w:pPr>
        <w:pStyle w:val="11"/>
        <w:widowControl/>
      </w:pPr>
      <w:r>
        <w:t>But it may be easily shewn that many churches thought otherwise; yea, that the Roman church itself was once in the contrary opinion, as appears from Jerome’s catalogue of illustrious men, under the title CAIUS.</w:t>
      </w:r>
    </w:p>
    <w:p w14:paraId="7F0CF010">
      <w:pPr>
        <w:pStyle w:val="11"/>
        <w:widowControl/>
      </w:pPr>
      <w:r>
        <w:t>但是可以很容易地表明，许多教会并非如此认为；是的，罗马教会本身曾经持相反的观点，正如耶罗米（Jerome’s）的《名人录》（catalogue of illustrious men），在“该犹”（CAIUS）标题下所显示的。</w:t>
      </w:r>
    </w:p>
    <w:p w14:paraId="227DDF03">
      <w:pPr>
        <w:pStyle w:val="11"/>
        <w:spacing w:line="248" w:lineRule="auto"/>
        <w:rPr>
          <w:rFonts w:hint="eastAsia"/>
        </w:rPr>
      </w:pPr>
    </w:p>
    <w:p w14:paraId="7B7DB8FF">
      <w:pPr>
        <w:pStyle w:val="11"/>
        <w:widowControl/>
      </w:pPr>
      <w:r>
        <w:t>Either therefore the Roman church erred in the one tradition or in the other; or else at least this first rule of Bellarmine’s is not true, certain, and perpetual.</w:t>
      </w:r>
    </w:p>
    <w:p w14:paraId="0026A783">
      <w:pPr>
        <w:pStyle w:val="11"/>
        <w:widowControl/>
      </w:pPr>
      <w:r>
        <w:t>因此，要么罗马教会在一个传统或另一个传统上犯了错；要么至少贝拉明（Bellarmine’s）的这条第一个规则不是真实、确定和永久的。</w:t>
      </w:r>
    </w:p>
    <w:p w14:paraId="1462B4EB">
      <w:pPr>
        <w:pStyle w:val="11"/>
        <w:spacing w:line="248" w:lineRule="auto"/>
        <w:rPr>
          <w:rFonts w:hint="eastAsia"/>
        </w:rPr>
      </w:pPr>
    </w:p>
    <w:p w14:paraId="52DD6F0A">
      <w:pPr>
        <w:pStyle w:val="11"/>
        <w:widowControl/>
      </w:pPr>
      <w:r>
        <w:t>Bellarmine’s second rule is like the first, and runs thus: When the universal church observes any thing which is of such a nature as that it could not be instituted by any one but God, and yet is nowhere found mentioned in scripture, we must needs believe it to have been instituted by Christ himself, and delivered down by his apostles.</w:t>
      </w:r>
    </w:p>
    <w:p w14:paraId="6C535C26">
      <w:pPr>
        <w:pStyle w:val="11"/>
        <w:widowControl/>
      </w:pPr>
      <w:r>
        <w:t>贝拉明（Bellarmine’s）的第二个规则与第一个相似，如下所述：当普世教会遵守任何本质上只能由上帝设立，但在圣经中却找不到任何提及的事物时，我们必然相信它是由基督自己设立，并由祂（his）的使徒传下来的。</w:t>
      </w:r>
    </w:p>
    <w:p w14:paraId="19D7110A">
      <w:pPr>
        <w:pStyle w:val="11"/>
        <w:spacing w:line="248" w:lineRule="auto"/>
        <w:rPr>
          <w:rFonts w:hint="eastAsia"/>
        </w:rPr>
      </w:pPr>
    </w:p>
    <w:p w14:paraId="19E04199">
      <w:pPr>
        <w:pStyle w:val="11"/>
        <w:widowControl/>
      </w:pPr>
      <w:r>
        <w:t>The reason is. because the church can no more err in act than in belief.</w:t>
      </w:r>
    </w:p>
    <w:p w14:paraId="04A3FA5B">
      <w:pPr>
        <w:pStyle w:val="11"/>
        <w:widowControl/>
      </w:pPr>
      <w:r>
        <w:t>理由是：因为教会在行为上（in act）和在信仰上（in belief）一样不能犯错。</w:t>
      </w:r>
    </w:p>
    <w:p w14:paraId="2974DEA8">
      <w:pPr>
        <w:pStyle w:val="11"/>
        <w:spacing w:line="248" w:lineRule="auto"/>
        <w:rPr>
          <w:rFonts w:hint="eastAsia"/>
        </w:rPr>
      </w:pPr>
    </w:p>
    <w:p w14:paraId="105A1C75">
      <w:pPr>
        <w:pStyle w:val="11"/>
        <w:widowControl/>
      </w:pPr>
      <w:r>
        <w:t>He produces Augustine as either the witness or the author of this rule; who, in his Epistle 118, declares that it is “a piece of the most insolent frenzy to dispute the propriety of doing that which the whole church throughout all the world is constantly doing every day1.”</w:t>
      </w:r>
    </w:p>
    <w:p w14:paraId="08BF27E7">
      <w:pPr>
        <w:pStyle w:val="11"/>
        <w:widowControl/>
      </w:pPr>
      <w:r>
        <w:t>祂（he）引用奥古斯丁（Augustine）作为这条规则的见证者或作者；祂（who）在《书信 118》中宣告，“质疑整个教会每天在全世界不断做的事情的恰当性，是最傲慢（insolent）的狂热（frenzy）行为。”</w:t>
      </w:r>
    </w:p>
    <w:p w14:paraId="61B6BFD0">
      <w:pPr>
        <w:pStyle w:val="11"/>
        <w:spacing w:line="248" w:lineRule="auto"/>
        <w:rPr>
          <w:rFonts w:hint="eastAsia"/>
        </w:rPr>
      </w:pPr>
    </w:p>
    <w:p w14:paraId="0EDB6D0F">
      <w:pPr>
        <w:pStyle w:val="11"/>
        <w:widowControl/>
      </w:pPr>
      <w:r>
        <w:t>I answer: Our cause can receive no damage from this opinion of Augustine.</w:t>
      </w:r>
    </w:p>
    <w:p w14:paraId="19A4DB47">
      <w:pPr>
        <w:pStyle w:val="11"/>
        <w:widowControl/>
      </w:pPr>
      <w:r>
        <w:t>我回答：我们的立场不会因奥古斯丁（Augustine）的这个观点而受到任何损害。</w:t>
      </w:r>
    </w:p>
    <w:p w14:paraId="74F4B35D">
      <w:pPr>
        <w:pStyle w:val="11"/>
        <w:spacing w:line="248" w:lineRule="auto"/>
        <w:rPr>
          <w:rFonts w:hint="eastAsia"/>
        </w:rPr>
      </w:pPr>
    </w:p>
    <w:p w14:paraId="398433FC">
      <w:pPr>
        <w:pStyle w:val="11"/>
        <w:widowControl/>
      </w:pPr>
      <w:r>
        <w:t>For he speaks of such traditions as were received and practised by the whole church.</w:t>
      </w:r>
    </w:p>
    <w:p w14:paraId="080377A1">
      <w:pPr>
        <w:pStyle w:val="11"/>
        <w:widowControl/>
      </w:pPr>
      <w:r>
        <w:t>因为祂（he）谈论的是被整个教会接纳和实践的传统。</w:t>
      </w:r>
    </w:p>
    <w:p w14:paraId="5CA56C38">
      <w:pPr>
        <w:pStyle w:val="11"/>
        <w:spacing w:line="248" w:lineRule="auto"/>
        <w:rPr>
          <w:rFonts w:hint="eastAsia"/>
        </w:rPr>
      </w:pPr>
    </w:p>
    <w:p w14:paraId="4A638E60">
      <w:pPr>
        <w:pStyle w:val="11"/>
        <w:widowControl/>
      </w:pPr>
      <w:r>
        <w:t>His words are: “That which the whole church observes,” it is “a piece of the most insolent frenzy” to question the propriety of doing.</w:t>
      </w:r>
    </w:p>
    <w:p w14:paraId="7F945D81">
      <w:pPr>
        <w:pStyle w:val="11"/>
        <w:widowControl/>
      </w:pPr>
      <w:r>
        <w:t>祂（his）的话是：“整个教会所遵守的”，质疑做的恰当性是“最傲慢的狂热行为”。</w:t>
      </w:r>
    </w:p>
    <w:p w14:paraId="7E9905F2">
      <w:pPr>
        <w:pStyle w:val="11"/>
        <w:spacing w:line="248" w:lineRule="auto"/>
        <w:rPr>
          <w:rFonts w:hint="eastAsia"/>
        </w:rPr>
      </w:pPr>
    </w:p>
    <w:p w14:paraId="43FC931A">
      <w:pPr>
        <w:pStyle w:val="11"/>
        <w:widowControl/>
      </w:pPr>
      <w:r>
        <w:t>But the papists have no such unwritten tradition which can be certainly shewn to have been always observed by the universal church; and those traditions which are here maintained by Bellarmine are of a different kind altogether.</w:t>
      </w:r>
    </w:p>
    <w:p w14:paraId="3C427B22">
      <w:pPr>
        <w:pStyle w:val="11"/>
        <w:widowControl/>
      </w:pPr>
      <w:r>
        <w:t>但是天主教徒没有这样的未写下来的传统，可以确定地表明它们一直被普世教会遵守；而且贝拉明（Bellarmine）在此所坚持的那些传统是完全不同种类的。</w:t>
      </w:r>
    </w:p>
    <w:p w14:paraId="33664E40">
      <w:pPr>
        <w:pStyle w:val="11"/>
        <w:spacing w:line="248" w:lineRule="auto"/>
        <w:rPr>
          <w:rFonts w:hint="eastAsia"/>
        </w:rPr>
      </w:pPr>
    </w:p>
    <w:p w14:paraId="2C9BED89">
      <w:pPr>
        <w:pStyle w:val="11"/>
        <w:widowControl/>
      </w:pPr>
      <w:r>
        <w:t>The first is, the baptizing of infants: the second, the not re- baptizing those who were baptized by heretics.</w:t>
      </w:r>
    </w:p>
    <w:p w14:paraId="62A03EC4">
      <w:pPr>
        <w:pStyle w:val="11"/>
        <w:widowControl/>
      </w:pPr>
      <w:r>
        <w:t>第一个是婴儿洗礼：第二个是，不重新给那些被异端施洗的人施洗。</w:t>
      </w:r>
    </w:p>
    <w:p w14:paraId="0FE36CC3">
      <w:pPr>
        <w:pStyle w:val="11"/>
        <w:spacing w:line="248" w:lineRule="auto"/>
        <w:rPr>
          <w:rFonts w:hint="eastAsia"/>
        </w:rPr>
      </w:pPr>
    </w:p>
    <w:p w14:paraId="4CA6731A">
      <w:pPr>
        <w:pStyle w:val="11"/>
        <w:widowControl/>
      </w:pPr>
      <w:r>
        <w:t>These traditions, though not in so many words, may yet be found in scripture, and confirmed by the certain and express authority of scripture.</w:t>
      </w:r>
    </w:p>
    <w:p w14:paraId="1624A38D">
      <w:pPr>
        <w:pStyle w:val="11"/>
        <w:widowControl/>
      </w:pPr>
      <w:r>
        <w:t>这些传统，虽然不是以同样的措辞，但仍然可以在圣经中找到，并由圣经确定和明确的权威所确认。</w:t>
      </w:r>
    </w:p>
    <w:p w14:paraId="7E9DF1AE">
      <w:pPr>
        <w:pStyle w:val="11"/>
        <w:spacing w:line="248" w:lineRule="auto"/>
        <w:rPr>
          <w:rFonts w:hint="eastAsia"/>
        </w:rPr>
      </w:pPr>
    </w:p>
    <w:p w14:paraId="440B3912">
      <w:pPr>
        <w:pStyle w:val="11"/>
        <w:widowControl/>
      </w:pPr>
      <w:r>
        <w:t>Therefore they should be styled written, and not unwritten traditions, inasmuch as they are gathered out of the scriptures.</w:t>
      </w:r>
    </w:p>
    <w:p w14:paraId="46F2325B">
      <w:pPr>
        <w:pStyle w:val="11"/>
        <w:widowControl/>
      </w:pPr>
      <w:r>
        <w:t>因此，它们应该被称为写下来的，而不是未写下来的传统，因为它们是从圣经中推导（gathered）出来的。</w:t>
      </w:r>
    </w:p>
    <w:p w14:paraId="0F0F0CEC">
      <w:pPr>
        <w:pStyle w:val="11"/>
        <w:spacing w:line="248" w:lineRule="auto"/>
        <w:rPr>
          <w:rFonts w:hint="eastAsia"/>
        </w:rPr>
      </w:pPr>
    </w:p>
    <w:p w14:paraId="5B485B2A">
      <w:pPr>
        <w:pStyle w:val="11"/>
        <w:widowControl/>
      </w:pPr>
      <w:r>
        <w:t>As to the former, Augustine indeed, de Genesi ad lit. Lib. X, c. 23, calls the baptism of infants an apostolical custom and tradition; but he means a written tradition: for that such was Augustine’s mind is evident from his fourth book against the Donatists, on Baptism, c. 24, where from the circumcision of God’s former people he proves the baptism of infants.</w:t>
      </w:r>
    </w:p>
    <w:p w14:paraId="608315B5">
      <w:pPr>
        <w:pStyle w:val="11"/>
        <w:widowControl/>
      </w:pPr>
      <w:r>
        <w:t>至于前一个，奥古斯丁（Augustine）确实在《创世记的字面意义》（de Genesi ad lit. Lib. X, c. 23）中，称婴儿洗礼为使徒的习俗和传统；但祂（he）指的是写下来的传统：因为奥古斯丁（Augustine’s）的心思是这样，从祂（his）第四本反对多纳图斯派（Donatists）的著作《论洗礼》（on Baptism, c. 24）中可以明显看出，祂（where he）从上帝前一个百姓的割礼证明了婴儿洗礼。</w:t>
      </w:r>
    </w:p>
    <w:p w14:paraId="19D02802">
      <w:pPr>
        <w:pStyle w:val="11"/>
        <w:spacing w:line="248" w:lineRule="auto"/>
        <w:rPr>
          <w:rFonts w:hint="eastAsia"/>
        </w:rPr>
      </w:pPr>
    </w:p>
    <w:p w14:paraId="006FC198">
      <w:pPr>
        <w:pStyle w:val="11"/>
        <w:widowControl/>
      </w:pPr>
      <w:r>
        <w:t>Besides, the same thing may be established from that testimony of scripture, “I will be a God to thee and to thy seed,” that is, to thy children.</w:t>
      </w:r>
    </w:p>
    <w:p w14:paraId="4415F25E">
      <w:pPr>
        <w:pStyle w:val="11"/>
        <w:widowControl/>
      </w:pPr>
      <w:r>
        <w:t>此外，同样的事也可以从圣经的那个见证中确立，“我要作你（thee）和你（thy）后裔（seed）的上帝”，也就是作你儿女的上帝。</w:t>
      </w:r>
    </w:p>
    <w:p w14:paraId="21438407">
      <w:pPr>
        <w:pStyle w:val="11"/>
        <w:spacing w:line="248" w:lineRule="auto"/>
        <w:rPr>
          <w:rFonts w:hint="eastAsia"/>
        </w:rPr>
      </w:pPr>
    </w:p>
    <w:p w14:paraId="5B98AFA8">
      <w:pPr>
        <w:pStyle w:val="11"/>
        <w:widowControl/>
      </w:pPr>
      <w:r>
        <w:t>This covenant is consigned in the holy scriptures, Genesis 17.</w:t>
      </w:r>
    </w:p>
    <w:p w14:paraId="26BCE138">
      <w:pPr>
        <w:pStyle w:val="11"/>
        <w:widowControl/>
      </w:pPr>
      <w:r>
        <w:t>这个约托付于神圣的圣经中，创世记 17 章。</w:t>
      </w:r>
    </w:p>
    <w:p w14:paraId="3AF83C16">
      <w:pPr>
        <w:pStyle w:val="11"/>
        <w:spacing w:line="248" w:lineRule="auto"/>
        <w:rPr>
          <w:rFonts w:hint="eastAsia"/>
        </w:rPr>
      </w:pPr>
    </w:p>
    <w:p w14:paraId="48A85D40">
      <w:pPr>
        <w:pStyle w:val="11"/>
        <w:widowControl/>
      </w:pPr>
      <w:r>
        <w:t>The baptism of children, therefore, rests upon the written authority of the word of God.</w:t>
      </w:r>
    </w:p>
    <w:p w14:paraId="2CCFF13A">
      <w:pPr>
        <w:pStyle w:val="11"/>
        <w:widowControl/>
      </w:pPr>
      <w:r>
        <w:t>因此，儿女的洗礼是建立在上帝圣言写下来的权威之上的。</w:t>
      </w:r>
    </w:p>
    <w:p w14:paraId="13273D39">
      <w:pPr>
        <w:pStyle w:val="11"/>
        <w:spacing w:line="248" w:lineRule="auto"/>
        <w:rPr>
          <w:rFonts w:hint="eastAsia"/>
        </w:rPr>
      </w:pPr>
    </w:p>
    <w:p w14:paraId="46655A89">
      <w:pPr>
        <w:pStyle w:val="11"/>
        <w:widowControl/>
      </w:pPr>
      <w:r>
        <w:t>Assuredly, if in this matter we had no other than the authority of unwritten tradition, we should be reduced to sad extremities in maintaining the dispute with the Anabaptists; for they care nothing for unwritten traditions.</w:t>
      </w:r>
    </w:p>
    <w:p w14:paraId="09F66FF1">
      <w:pPr>
        <w:pStyle w:val="11"/>
        <w:widowControl/>
      </w:pPr>
      <w:r>
        <w:t>可以肯定，如果在这件事上我们除了未写下来的传统的权威之外别无所有，我们在与重洗派（Anabaptists）的争议中，将会陷入悲惨的困境（sad extremities）；因为他们对未写下来的传统毫不在意。</w:t>
      </w:r>
    </w:p>
    <w:p w14:paraId="3E524093">
      <w:pPr>
        <w:pStyle w:val="11"/>
        <w:spacing w:line="248" w:lineRule="auto"/>
        <w:rPr>
          <w:rFonts w:hint="eastAsia"/>
        </w:rPr>
      </w:pPr>
    </w:p>
    <w:p w14:paraId="3DA197D6">
      <w:pPr>
        <w:pStyle w:val="11"/>
        <w:widowControl/>
      </w:pPr>
      <w:r>
        <w:t>Yet these heretics our churches have refuted and condemned by the testimony of scripture, while the papists in the interim either keep a treacherous silence, or impiously, as well as falsely, pretend that they can be refuted no otherwise than by tradition.</w:t>
      </w:r>
    </w:p>
    <w:p w14:paraId="34890887">
      <w:pPr>
        <w:pStyle w:val="11"/>
        <w:widowControl/>
      </w:pPr>
      <w:r>
        <w:t>然而，我们的教会已经借着圣经的见证驳斥和定罪了这些异端，而天主教徒在此期间（in the interim）要么保持奸诈的（treacherous）沉默，要么不敬虔地，以及错误地，声称它们只能借着传统来驳斥。</w:t>
      </w:r>
    </w:p>
    <w:p w14:paraId="75A25AEB">
      <w:pPr>
        <w:pStyle w:val="11"/>
        <w:spacing w:line="248" w:lineRule="auto"/>
        <w:rPr>
          <w:rFonts w:hint="eastAsia"/>
        </w:rPr>
      </w:pPr>
    </w:p>
    <w:p w14:paraId="263B1A2E">
      <w:pPr>
        <w:pStyle w:val="11"/>
        <w:widowControl/>
      </w:pPr>
      <w:r>
        <w:t>As to Bellarmine’s second instance, of not re-baptizing those who had been baptized by heretics; although Cyprian contended that baptism administered by a heretic was null and void, (for that question was debated, with great heat on Cyprian’s part, between him and other bishops;) jet Augustine proved that Cyprian was in error by the authority, not so much of tradition as of scripture.</w:t>
      </w:r>
    </w:p>
    <w:p w14:paraId="05171B2A">
      <w:pPr>
        <w:pStyle w:val="11"/>
        <w:widowControl/>
      </w:pPr>
      <w:r>
        <w:t>至于贝拉明（Bellarmine’s）的第二个例子，不重新给那些被异端施洗的人施洗；尽管居普良（Cyprian）坚持认为由异端施行的洗礼是无效和作废的（null and void），（因为那个问题在祂（him）和其他主教之间曾以居普良（Cyprian’s）一方极大的热忱进行辩论；）奥古斯丁（Augustine）证明居普良（Cyprian）犯了错误，不是借着传统的权威，而是借着圣经的权威。</w:t>
      </w:r>
    </w:p>
    <w:p w14:paraId="2524736B">
      <w:pPr>
        <w:pStyle w:val="11"/>
        <w:spacing w:line="248" w:lineRule="auto"/>
        <w:rPr>
          <w:rFonts w:hint="eastAsia"/>
        </w:rPr>
      </w:pPr>
    </w:p>
    <w:p w14:paraId="38237074">
      <w:pPr>
        <w:pStyle w:val="11"/>
        <w:widowControl/>
      </w:pPr>
      <w:r>
        <w:t>For thus he writes, in his first book of Baptism against the Donatists, c. 7: “Lest I should seem to prove my point” (he is speaking of this very thing) “by mere human arguments, I produce certain evidence from the Gospel2.”</w:t>
      </w:r>
    </w:p>
    <w:p w14:paraId="08705965">
      <w:pPr>
        <w:pStyle w:val="11"/>
        <w:widowControl/>
      </w:pPr>
      <w:r>
        <w:t>因为祂（he）在祂（his）第一本反对多纳图斯派（Donatists）的著作《论洗礼》（of Baptism）第 7 章中如此写道：“唯恐我似乎仅仅以属人的论证（mere human arguments）来证明我的观点”（祂（he）谈论的正是这件事）“我从福音中引出确凿的证据（certain evidence）。”</w:t>
      </w:r>
    </w:p>
    <w:p w14:paraId="1F5E299F">
      <w:pPr>
        <w:pStyle w:val="11"/>
        <w:spacing w:line="248" w:lineRule="auto"/>
        <w:rPr>
          <w:rFonts w:hint="eastAsia"/>
        </w:rPr>
      </w:pPr>
    </w:p>
    <w:p w14:paraId="684E9A69">
      <w:pPr>
        <w:pStyle w:val="11"/>
        <w:widowControl/>
      </w:pPr>
      <w:r>
        <w:t>In the second book of the same work, c. 3, he says that he did not doubt but that Cyprian would have corrected his opinion, if anyone had shewn him that baptism is not lost by the heretics when they go out, and therefore can be given by them whilst they are without.</w:t>
      </w:r>
    </w:p>
    <w:p w14:paraId="39FD6A38">
      <w:pPr>
        <w:pStyle w:val="11"/>
        <w:widowControl/>
      </w:pPr>
      <w:r>
        <w:t>在同一著作的第二卷第 3 章中，祂（he）说祂（he）不怀疑居普良（Cyprian）会修正祂（his）的观点，如果有人向祂（him）表明洗礼不会因异端离开时而失去，因此当他们在外面时仍可以由他们施行。</w:t>
      </w:r>
    </w:p>
    <w:p w14:paraId="62FA0281">
      <w:pPr>
        <w:pStyle w:val="11"/>
        <w:spacing w:line="248" w:lineRule="auto"/>
        <w:rPr>
          <w:rFonts w:hint="eastAsia"/>
        </w:rPr>
      </w:pPr>
    </w:p>
    <w:p w14:paraId="4F8916A2">
      <w:pPr>
        <w:pStyle w:val="11"/>
        <w:widowControl/>
      </w:pPr>
      <w:r>
        <w:t>But the plainest passage of all is in Lib. V. c. 26.</w:t>
      </w:r>
    </w:p>
    <w:p w14:paraId="11EEE3BC">
      <w:pPr>
        <w:pStyle w:val="11"/>
        <w:widowControl/>
      </w:pPr>
      <w:r>
        <w:t>但是最清楚的经文在第 V 卷第 26 章。</w:t>
      </w:r>
    </w:p>
    <w:p w14:paraId="21BAB26D">
      <w:pPr>
        <w:pStyle w:val="11"/>
        <w:spacing w:line="248" w:lineRule="auto"/>
        <w:rPr>
          <w:rFonts w:hint="eastAsia"/>
        </w:rPr>
      </w:pPr>
    </w:p>
    <w:p w14:paraId="40506748">
      <w:pPr>
        <w:pStyle w:val="11"/>
        <w:widowControl/>
      </w:pPr>
      <w:r>
        <w:t>Cyprian had said that we should appeal in this question to the fountain of apostolic tradition, that is, the scripture.</w:t>
      </w:r>
    </w:p>
    <w:p w14:paraId="57AB7BCF">
      <w:pPr>
        <w:pStyle w:val="11"/>
        <w:widowControl/>
      </w:pPr>
      <w:r>
        <w:t>居普良（Cyprian）说过，在这个问题上我们应该向使徒传统的源头（fountain of apostolic tradition），也就是圣经上诉。</w:t>
      </w:r>
    </w:p>
    <w:p w14:paraId="1137E672">
      <w:pPr>
        <w:pStyle w:val="11"/>
        <w:spacing w:line="248" w:lineRule="auto"/>
        <w:rPr>
          <w:rFonts w:hint="eastAsia"/>
        </w:rPr>
      </w:pPr>
    </w:p>
    <w:p w14:paraId="4DE2A749">
      <w:pPr>
        <w:pStyle w:val="11"/>
        <w:widowControl/>
      </w:pPr>
      <w:r>
        <w:t>This saying Augustine praises and highly approves in that chapter, and then produces from Ephesians 4. the proposition, that there is one baptism, which consequently cannot be repeated.</w:t>
      </w:r>
    </w:p>
    <w:p w14:paraId="43FAD4A6">
      <w:pPr>
        <w:pStyle w:val="11"/>
        <w:widowControl/>
      </w:pPr>
      <w:r>
        <w:t>奥古斯丁（Augustine）在那一章中赞扬并高度赞同（highly approves）这句话，然后从以弗所书 4 章引出命题，只有一个洗礼，因此不能重复。</w:t>
      </w:r>
    </w:p>
    <w:p w14:paraId="181FBA91">
      <w:pPr>
        <w:pStyle w:val="11"/>
        <w:spacing w:line="248" w:lineRule="auto"/>
        <w:rPr>
          <w:rFonts w:hint="eastAsia"/>
        </w:rPr>
      </w:pPr>
    </w:p>
    <w:p w14:paraId="58A9EF77">
      <w:pPr>
        <w:pStyle w:val="11"/>
        <w:widowControl/>
      </w:pPr>
      <w:r>
        <w:t>These two examples, therefore, are foreign from Bellarmine’s subject, being written traditions; whereas he is delivering the rules of the unwritten.</w:t>
      </w:r>
    </w:p>
    <w:p w14:paraId="558DBBBD">
      <w:pPr>
        <w:pStyle w:val="11"/>
        <w:widowControl/>
      </w:pPr>
      <w:r>
        <w:t>因此，这两个例子与贝拉明（Bellarmine’s）的主题无关（foreign from），因为它们是写下来的传统；而祂（he）传达的是未写下来的传统的规则。</w:t>
      </w:r>
    </w:p>
    <w:p w14:paraId="137324A6">
      <w:pPr>
        <w:pStyle w:val="11"/>
        <w:spacing w:line="248" w:lineRule="auto"/>
        <w:rPr>
          <w:rFonts w:hint="eastAsia"/>
        </w:rPr>
      </w:pPr>
    </w:p>
    <w:p w14:paraId="4DC88F5F">
      <w:pPr>
        <w:pStyle w:val="11"/>
        <w:widowControl/>
      </w:pPr>
      <w:r>
        <w:t>Bellarmine’s third rule is not very unlike the two former: Whatever the universal church hath observed through all former times and ages, is apostolic, although it be of such a nature as that it might have been instituted by the church.</w:t>
      </w:r>
    </w:p>
    <w:p w14:paraId="3DE49D9F">
      <w:pPr>
        <w:pStyle w:val="11"/>
        <w:widowControl/>
      </w:pPr>
      <w:r>
        <w:t>贝拉明（Bellarmine’s）的第三个规则与前两个非常相似：凡是普世教会（universal church）在所有过去的时代和年岁中所遵守的，就是使徒的，尽管它的性质本可以由教会设立。</w:t>
      </w:r>
    </w:p>
    <w:p w14:paraId="185BCDCA">
      <w:pPr>
        <w:pStyle w:val="11"/>
        <w:spacing w:line="248" w:lineRule="auto"/>
        <w:rPr>
          <w:rFonts w:hint="eastAsia"/>
        </w:rPr>
      </w:pPr>
    </w:p>
    <w:p w14:paraId="3B7F3956">
      <w:pPr>
        <w:pStyle w:val="11"/>
        <w:widowControl/>
      </w:pPr>
      <w:r>
        <w:t>This rule, also, he confirms from Augustine, contra Donat. Lib. IV. c. 22, where he writes to the following effect: “That which the universal church holds, which, though never instituted by any council, was always retained, is with the utmost justice believed to be delivered by no less than apostolical authority3.”</w:t>
      </w:r>
    </w:p>
    <w:p w14:paraId="1D286D97">
      <w:pPr>
        <w:pStyle w:val="11"/>
        <w:widowControl/>
      </w:pPr>
      <w:r>
        <w:t>这个规则，祂（he）也从奥古斯丁（Augustine），《反对多纳图斯派》（contra Donat. Lib. IV. c. 22）中证实，祂（where he）写下了以下的意思：“普世教会所持守的，即使从未由任何会议设立，却总是被保留的，被相信是由不亚于使徒的权威传下来的，是极其公正的。”</w:t>
      </w:r>
    </w:p>
    <w:p w14:paraId="4EC1E1DA">
      <w:pPr>
        <w:pStyle w:val="11"/>
        <w:spacing w:line="248" w:lineRule="auto"/>
        <w:rPr>
          <w:rFonts w:hint="eastAsia"/>
        </w:rPr>
      </w:pPr>
    </w:p>
    <w:p w14:paraId="0B9BA0D4">
      <w:pPr>
        <w:pStyle w:val="11"/>
        <w:widowControl/>
      </w:pPr>
      <w:r>
        <w:t>I answer: We can only admit this sentence and rule of Augustine’s with a twofold proviso: First, provided the thing in question were so retained as to make the manner of the observance always the same, that is, if it were always observed alike; secondly, if it were observed as necessary, not as free and indifferent.</w:t>
      </w:r>
    </w:p>
    <w:p w14:paraId="4399D390">
      <w:pPr>
        <w:pStyle w:val="11"/>
        <w:widowControl/>
      </w:pPr>
      <w:r>
        <w:t>我回答：我们只能带着双重保留（twofold proviso）来承认奥古斯丁（Augustine’s）的这个裁决和规则：第一，前提是所讨论的事物被如此保留，以至于遵守的方式始终是相同的，也就是说，如果它总是以同样的方式遵守；第二，如果它被视为必要的来遵守，而不是自由和不关紧要的（indifferent）。</w:t>
      </w:r>
    </w:p>
    <w:p w14:paraId="4BDE97FA">
      <w:pPr>
        <w:pStyle w:val="11"/>
        <w:spacing w:line="248" w:lineRule="auto"/>
        <w:rPr>
          <w:rFonts w:hint="eastAsia"/>
        </w:rPr>
      </w:pPr>
    </w:p>
    <w:p w14:paraId="4FDE81BE">
      <w:pPr>
        <w:pStyle w:val="11"/>
        <w:widowControl/>
      </w:pPr>
      <w:r>
        <w:t>If there were a various practice and diversified custom of observing it, then it was not apostolical.</w:t>
      </w:r>
    </w:p>
    <w:p w14:paraId="0898A50E">
      <w:pPr>
        <w:pStyle w:val="11"/>
        <w:widowControl/>
      </w:pPr>
      <w:r>
        <w:t>如果遵守它的实践是多样的（various），习俗是不同的（diversified），那么它就不是使徒的。</w:t>
      </w:r>
    </w:p>
    <w:p w14:paraId="0D8330E0">
      <w:pPr>
        <w:pStyle w:val="11"/>
        <w:spacing w:line="248" w:lineRule="auto"/>
        <w:rPr>
          <w:rFonts w:hint="eastAsia"/>
        </w:rPr>
      </w:pPr>
    </w:p>
    <w:p w14:paraId="796861E3">
      <w:pPr>
        <w:pStyle w:val="11"/>
        <w:widowControl/>
      </w:pPr>
      <w:r>
        <w:t>If it were observed as a thing indifferent, we are ready to allow that the church hath authority to constitute and appoint such indifferent ceremonies.</w:t>
      </w:r>
    </w:p>
    <w:p w14:paraId="225FC32D">
      <w:pPr>
        <w:pStyle w:val="11"/>
        <w:widowControl/>
      </w:pPr>
      <w:r>
        <w:t>如果它是作为一个不关紧要的事物被遵守，我们愿意承认教会有权威设立和指定（appoint）这样的不关紧要的仪式。</w:t>
      </w:r>
    </w:p>
    <w:p w14:paraId="58066323">
      <w:pPr>
        <w:pStyle w:val="11"/>
        <w:widowControl/>
      </w:pPr>
      <w:r>
        <w:t>But I affirm that no popish tradition can be produced, which was observed uniformly, and as necessary at all times.</w:t>
      </w:r>
    </w:p>
    <w:p w14:paraId="7B630D88">
      <w:pPr>
        <w:pStyle w:val="11"/>
        <w:widowControl/>
      </w:pPr>
      <w:r>
        <w:t>但是我断言，没有一个天主教（popish）传统可以被提出来，它是始终如一地，并且在所有时间都作为必要的来遵守的。</w:t>
      </w:r>
    </w:p>
    <w:p w14:paraId="039E27DD">
      <w:pPr>
        <w:pStyle w:val="11"/>
        <w:spacing w:line="248" w:lineRule="auto"/>
        <w:rPr>
          <w:rFonts w:hint="eastAsia"/>
        </w:rPr>
      </w:pPr>
    </w:p>
    <w:p w14:paraId="79B1B510">
      <w:pPr>
        <w:pStyle w:val="11"/>
        <w:widowControl/>
      </w:pPr>
      <w:r>
        <w:t>Bellarmine assigns Lent as an instance.</w:t>
      </w:r>
    </w:p>
    <w:p w14:paraId="46E6B9A0">
      <w:pPr>
        <w:pStyle w:val="11"/>
        <w:widowControl/>
      </w:pPr>
      <w:r>
        <w:t>贝拉明（Bellarmine）以大斋期（Lent）为例。</w:t>
      </w:r>
    </w:p>
    <w:p w14:paraId="21ACCDBA">
      <w:pPr>
        <w:pStyle w:val="11"/>
        <w:spacing w:line="248" w:lineRule="auto"/>
        <w:rPr>
          <w:rFonts w:hint="eastAsia"/>
        </w:rPr>
      </w:pPr>
    </w:p>
    <w:p w14:paraId="0853EB65">
      <w:pPr>
        <w:pStyle w:val="11"/>
        <w:widowControl/>
      </w:pPr>
      <w:r>
        <w:t>But the manner of observing Lent was formerly most various and uncertain.</w:t>
      </w:r>
    </w:p>
    <w:p w14:paraId="0C81BD3F">
      <w:pPr>
        <w:pStyle w:val="11"/>
        <w:widowControl/>
      </w:pPr>
      <w:r>
        <w:t>但是遵守大斋期的方式以前是最多样和不确定的。</w:t>
      </w:r>
    </w:p>
    <w:p w14:paraId="0FEE549A">
      <w:pPr>
        <w:pStyle w:val="11"/>
        <w:spacing w:line="248" w:lineRule="auto"/>
        <w:rPr>
          <w:rFonts w:hint="eastAsia"/>
        </w:rPr>
      </w:pPr>
    </w:p>
    <w:p w14:paraId="209A80B4">
      <w:pPr>
        <w:pStyle w:val="11"/>
        <w:widowControl/>
      </w:pPr>
      <w:r>
        <w:t>Bellarmine, however, proves it to be an apostolical tradition, because those who trace it back, and seek the origin of the institution, can find it nowhere but in the apostolic times.</w:t>
      </w:r>
    </w:p>
    <w:p w14:paraId="458B0EE3">
      <w:pPr>
        <w:pStyle w:val="11"/>
        <w:widowControl/>
      </w:pPr>
      <w:r>
        <w:t>然而，贝拉明（Bellarmine）证明它是使徒传统，因为那些追溯（trace it back）它，并寻求设立（institution）起源的人，只能在使徒时代找到它。</w:t>
      </w:r>
    </w:p>
    <w:p w14:paraId="5ECE9C03">
      <w:pPr>
        <w:pStyle w:val="11"/>
        <w:spacing w:line="248" w:lineRule="auto"/>
        <w:rPr>
          <w:rFonts w:hint="eastAsia"/>
        </w:rPr>
      </w:pPr>
    </w:p>
    <w:p w14:paraId="486A3A68">
      <w:pPr>
        <w:pStyle w:val="11"/>
        <w:widowControl/>
      </w:pPr>
      <w:r>
        <w:t>For, commencing with Bernard, he ascends from him to Gregory, from Gregory to Augustine, from Augustine to Jerome, from Jerome to Chrysostom, from Chrysostom to Ambrose, from Ambrose to Epiphanius, Basil, Nazianzen, Cyril, Origen, Irenæus, Telesphorus, Ignatius, Clement.</w:t>
      </w:r>
    </w:p>
    <w:p w14:paraId="282815B6">
      <w:pPr>
        <w:pStyle w:val="11"/>
        <w:widowControl/>
      </w:pPr>
      <w:r>
        <w:t>因为，从伯纳德（Bernard）开始，祂（he）从祂（him）上升到格雷戈里（Gregory），从格雷戈里到奥古斯丁（Augustine），从奥古斯丁到耶罗米（Jerome），从耶罗米到金口约翰（Chrysostom），从金口约翰到安布罗斯（Ambrose），从安布罗斯到伊皮法尼乌斯（Epiphanius）、巴西尔（Basil）、拿先素斯（Nazianzen）、西里尔（Cyril）、俄利根（Origen）、爱任纽（Irenæus）、特莱斯福鲁斯（Telesphorus）、伊格那丢（Ignatius）、克莱门特（Clement）。</w:t>
      </w:r>
    </w:p>
    <w:p w14:paraId="70FF06CA">
      <w:pPr>
        <w:pStyle w:val="11"/>
        <w:spacing w:line="248" w:lineRule="auto"/>
        <w:rPr>
          <w:rFonts w:hint="eastAsia"/>
        </w:rPr>
      </w:pPr>
    </w:p>
    <w:p w14:paraId="169BBBA2">
      <w:pPr>
        <w:pStyle w:val="11"/>
        <w:widowControl/>
      </w:pPr>
      <w:r>
        <w:t>This seems indeed a striking enumeration: but I have two answers to make.</w:t>
      </w:r>
    </w:p>
    <w:p w14:paraId="65AFE7B1">
      <w:pPr>
        <w:pStyle w:val="11"/>
        <w:widowControl/>
      </w:pPr>
      <w:r>
        <w:t>这看起来确实是一个惊人的列举（striking enumeration）：但我有两个回答。</w:t>
      </w:r>
    </w:p>
    <w:p w14:paraId="46CCFF42">
      <w:pPr>
        <w:pStyle w:val="11"/>
        <w:spacing w:line="248" w:lineRule="auto"/>
        <w:rPr>
          <w:rFonts w:hint="eastAsia"/>
        </w:rPr>
      </w:pPr>
    </w:p>
    <w:p w14:paraId="0F0C7EA7">
      <w:pPr>
        <w:pStyle w:val="11"/>
        <w:widowControl/>
      </w:pPr>
      <w:r>
        <w:t>First, I desire to know what Lent he means?</w:t>
      </w:r>
    </w:p>
    <w:p w14:paraId="4D779C0D">
      <w:pPr>
        <w:pStyle w:val="11"/>
        <w:widowControl/>
      </w:pPr>
      <w:r>
        <w:t>首先，我希望知道祂（he）指的是哪个大斋期？</w:t>
      </w:r>
    </w:p>
    <w:p w14:paraId="1588AD9F">
      <w:pPr>
        <w:pStyle w:val="11"/>
        <w:spacing w:line="248" w:lineRule="auto"/>
        <w:rPr>
          <w:rFonts w:hint="eastAsia"/>
        </w:rPr>
      </w:pPr>
    </w:p>
    <w:p w14:paraId="623E4C12">
      <w:pPr>
        <w:pStyle w:val="11"/>
        <w:widowControl/>
      </w:pPr>
      <w:r>
        <w:t>That which the Roman church now observes, or another?</w:t>
      </w:r>
    </w:p>
    <w:p w14:paraId="7910F862">
      <w:pPr>
        <w:pStyle w:val="11"/>
        <w:widowControl/>
      </w:pPr>
      <w:r>
        <w:t>是罗马教会现在遵守的那个，还是另一个？</w:t>
      </w:r>
    </w:p>
    <w:p w14:paraId="667F9A4A">
      <w:pPr>
        <w:pStyle w:val="11"/>
        <w:spacing w:line="248" w:lineRule="auto"/>
        <w:rPr>
          <w:rFonts w:hint="eastAsia"/>
        </w:rPr>
      </w:pPr>
    </w:p>
    <w:p w14:paraId="1992CC77">
      <w:pPr>
        <w:pStyle w:val="11"/>
        <w:widowControl/>
      </w:pPr>
      <w:r>
        <w:t>He must needs mean the former; for otherwise he disputes absurdly.</w:t>
      </w:r>
    </w:p>
    <w:p w14:paraId="204FA2C7">
      <w:pPr>
        <w:pStyle w:val="11"/>
        <w:widowControl/>
      </w:pPr>
      <w:r>
        <w:t>祂（he）必然指的是前者；否则祂（he）的争论是荒谬的。</w:t>
      </w:r>
    </w:p>
    <w:p w14:paraId="530CB030">
      <w:pPr>
        <w:pStyle w:val="11"/>
        <w:spacing w:line="248" w:lineRule="auto"/>
        <w:rPr>
          <w:rFonts w:hint="eastAsia"/>
        </w:rPr>
      </w:pPr>
    </w:p>
    <w:p w14:paraId="0C7D5562">
      <w:pPr>
        <w:pStyle w:val="11"/>
        <w:widowControl/>
      </w:pPr>
      <w:r>
        <w:t>But now it may be proved by those same testimonies which he hath himself made use of, that Lent was formerly observed much otherwise than it is now observed, in respect of the number of the days, the mode of fasting, and the kinds of food: this may be proved, I say, if not from Bernard and Gregory, yet from Augustine, Jerome, and the rest of the more ancient fathers.</w:t>
      </w:r>
    </w:p>
    <w:p w14:paraId="2A7928B0">
      <w:pPr>
        <w:pStyle w:val="11"/>
        <w:widowControl/>
      </w:pPr>
      <w:r>
        <w:t>但是现在可以借着祂（he）自己所使用的那些见证来证明，以前遵守大斋期的方式与现在遵守的方式大不相同，在日子的数量、禁食的方式和食物的种类方面：我说，这可以被证明，即使不是从伯纳德（Bernard）和格雷戈里（Gregory），但至少可以从奥古斯丁（Augustine）、耶罗米（Jerome）和其余更古老的教父那里证明。</w:t>
      </w:r>
    </w:p>
    <w:p w14:paraId="35C90A5A">
      <w:pPr>
        <w:pStyle w:val="11"/>
        <w:spacing w:line="248" w:lineRule="auto"/>
        <w:rPr>
          <w:rFonts w:hint="eastAsia"/>
        </w:rPr>
      </w:pPr>
    </w:p>
    <w:p w14:paraId="18DBC0F4">
      <w:pPr>
        <w:pStyle w:val="11"/>
        <w:widowControl/>
      </w:pPr>
      <w:r>
        <w:t>Secondly, I affirm that an author may be found for the observance of Lent later than the apostles’ times.</w:t>
      </w:r>
    </w:p>
    <w:p w14:paraId="14BB2AD9">
      <w:pPr>
        <w:pStyle w:val="11"/>
        <w:widowControl/>
      </w:pPr>
      <w:r>
        <w:t>其次，我断言可以找到一个晚于使徒时代的大斋期遵守的作者。</w:t>
      </w:r>
    </w:p>
    <w:p w14:paraId="3820DA9E">
      <w:pPr>
        <w:pStyle w:val="11"/>
        <w:spacing w:line="248" w:lineRule="auto"/>
        <w:rPr>
          <w:rFonts w:hint="eastAsia"/>
        </w:rPr>
      </w:pPr>
    </w:p>
    <w:p w14:paraId="6F022BCD">
      <w:pPr>
        <w:pStyle w:val="11"/>
        <w:widowControl/>
      </w:pPr>
      <w:r>
        <w:t>For Platina, in the life of that pope4, writes, that Lent was instituted by Telesphorus, who lived a hundred years after Christ.</w:t>
      </w:r>
    </w:p>
    <w:p w14:paraId="11750D94">
      <w:pPr>
        <w:pStyle w:val="11"/>
        <w:widowControl/>
      </w:pPr>
      <w:r>
        <w:t>因为普拉蒂纳（Platina），在那个教皇的生平中写道，大斋期是由在基督之后一百年生活的特莱斯福鲁斯（Telesphorus）所设立的。</w:t>
      </w:r>
    </w:p>
    <w:p w14:paraId="221A1C81">
      <w:pPr>
        <w:pStyle w:val="11"/>
        <w:spacing w:line="248" w:lineRule="auto"/>
        <w:rPr>
          <w:rFonts w:hint="eastAsia"/>
        </w:rPr>
      </w:pPr>
    </w:p>
    <w:p w14:paraId="66A300BF">
      <w:pPr>
        <w:pStyle w:val="11"/>
        <w:widowControl/>
      </w:pPr>
      <w:r>
        <w:t>They will find no more ancient author; yet the papists make him to have been not the author, but the restorer and asserter, of this fast instituted by the apostles.</w:t>
      </w:r>
    </w:p>
    <w:p w14:paraId="05B330EE">
      <w:pPr>
        <w:pStyle w:val="11"/>
        <w:widowControl/>
      </w:pPr>
      <w:r>
        <w:t>他们找不到更古老的作者；然而天主教徒使祂（him）成为不是使徒设立的这个禁食的作者，而是恢复者（restorer）和拥护者（asserter）。</w:t>
      </w:r>
    </w:p>
    <w:p w14:paraId="67AEE8BA">
      <w:pPr>
        <w:pStyle w:val="11"/>
        <w:spacing w:line="248" w:lineRule="auto"/>
        <w:rPr>
          <w:rFonts w:hint="eastAsia"/>
        </w:rPr>
      </w:pPr>
    </w:p>
    <w:p w14:paraId="6A322893">
      <w:pPr>
        <w:pStyle w:val="11"/>
        <w:widowControl/>
      </w:pPr>
      <w:r>
        <w:t>However, if Christ and the apostles had instituted Lent, it would not, in those early and pure times, have so quickly ceased to be observed as to require to be restored by Telesphorus.</w:t>
      </w:r>
    </w:p>
    <w:p w14:paraId="353354D3">
      <w:pPr>
        <w:pStyle w:val="11"/>
        <w:widowControl/>
      </w:pPr>
      <w:r>
        <w:t>然而，如果基督和使徒设立了大斋期，在那些早期和纯净的时代，它就不会如此快地停止遵守，以至于需要特莱斯福鲁斯（Telesphorus）来恢复。</w:t>
      </w:r>
    </w:p>
    <w:p w14:paraId="0887C3EB">
      <w:pPr>
        <w:pStyle w:val="11"/>
        <w:spacing w:line="248" w:lineRule="auto"/>
        <w:rPr>
          <w:rFonts w:hint="eastAsia"/>
        </w:rPr>
      </w:pPr>
    </w:p>
    <w:p w14:paraId="371EBD32">
      <w:pPr>
        <w:pStyle w:val="11"/>
        <w:widowControl/>
      </w:pPr>
      <w:r>
        <w:t>The epistle of Ignatius to the Philippians, wherein he mentions Lent5, is spurious.</w:t>
      </w:r>
    </w:p>
    <w:p w14:paraId="7F447EB1">
      <w:pPr>
        <w:pStyle w:val="11"/>
        <w:widowControl/>
      </w:pPr>
      <w:r>
        <w:t>伊格那丢（Ignatius）致腓立比人（Philippians）的书信，其中祂（he）提到了大斋期，是虚假的（spurious）。</w:t>
      </w:r>
    </w:p>
    <w:p w14:paraId="4446E153">
      <w:pPr>
        <w:pStyle w:val="11"/>
        <w:spacing w:line="248" w:lineRule="auto"/>
        <w:rPr>
          <w:rFonts w:hint="eastAsia"/>
        </w:rPr>
      </w:pPr>
    </w:p>
    <w:p w14:paraId="50F81269">
      <w:pPr>
        <w:pStyle w:val="11"/>
        <w:widowControl/>
      </w:pPr>
      <w:r>
        <w:t>The book of Clement referred to is spurious also, and was condemned in the sixth general council at Constantinople.</w:t>
      </w:r>
    </w:p>
    <w:p w14:paraId="656552C9">
      <w:pPr>
        <w:pStyle w:val="11"/>
        <w:widowControl/>
      </w:pPr>
      <w:r>
        <w:t>所引用的克莱门特（Clement）的书也是虚假的，并在君士坦丁堡的第六次全体会议中被定罪。</w:t>
      </w:r>
    </w:p>
    <w:p w14:paraId="3B31434E">
      <w:pPr>
        <w:pStyle w:val="11"/>
        <w:spacing w:line="248" w:lineRule="auto"/>
        <w:rPr>
          <w:rFonts w:hint="eastAsia"/>
        </w:rPr>
      </w:pPr>
    </w:p>
    <w:p w14:paraId="1C1C2E4F">
      <w:pPr>
        <w:pStyle w:val="11"/>
        <w:widowControl/>
      </w:pPr>
      <w:r>
        <w:t>The canons which go under the name of the apostles are also supposititious, as we have proved before.</w:t>
      </w:r>
    </w:p>
    <w:p w14:paraId="3559CDC2">
      <w:pPr>
        <w:pStyle w:val="11"/>
        <w:widowControl/>
      </w:pPr>
      <w:r>
        <w:t>那些以使徒之名流传的准则（canons）也是伪造的（supposititious），正如我们之前所证明的。</w:t>
      </w:r>
    </w:p>
    <w:p w14:paraId="11B67EB4">
      <w:pPr>
        <w:pStyle w:val="11"/>
        <w:spacing w:line="248" w:lineRule="auto"/>
        <w:rPr>
          <w:rFonts w:hint="eastAsia"/>
        </w:rPr>
      </w:pPr>
    </w:p>
    <w:p w14:paraId="005D8225">
      <w:pPr>
        <w:pStyle w:val="11"/>
        <w:widowControl/>
      </w:pPr>
      <w:r>
        <w:t>Bellarmine gives, as another instance, Ecclesiastical orders, which he will have to be likewise an apostolical tradition, proving it by tracing them back to the apostles’ times, as in the former example.</w:t>
      </w:r>
    </w:p>
    <w:p w14:paraId="608EDFE5">
      <w:pPr>
        <w:pStyle w:val="11"/>
        <w:widowControl/>
      </w:pPr>
      <w:r>
        <w:t>贝拉明（Bellarmine）给出了另一个例子，教会的等级（Ecclesiastical orders），祂（he）坚持认为这同样是使徒传统，通过像前面例子一样追溯（tracing them back）到使徒时代来证明。</w:t>
      </w:r>
    </w:p>
    <w:p w14:paraId="097F2672">
      <w:pPr>
        <w:pStyle w:val="11"/>
        <w:spacing w:line="248" w:lineRule="auto"/>
        <w:rPr>
          <w:rFonts w:hint="eastAsia"/>
        </w:rPr>
      </w:pPr>
    </w:p>
    <w:p w14:paraId="03C95DA8">
      <w:pPr>
        <w:pStyle w:val="11"/>
        <w:widowControl/>
      </w:pPr>
      <w:r>
        <w:t>But here his own rule fails him; for the apostolic canons, to which he ascribes so much, name only five orders,—the bishop, priest, deacon, reader, and chanter, omitting the exorcist, porter, and acolyth.</w:t>
      </w:r>
    </w:p>
    <w:p w14:paraId="6634DDB4">
      <w:pPr>
        <w:pStyle w:val="11"/>
        <w:widowControl/>
      </w:pPr>
      <w:r>
        <w:t>但是在这里祂（his）自己的规则辜负了（fails）祂（him）；因为祂（he）如此看重的使徒准则，只提到了五个等级——主教、祭司、执事（deacon）、读者（reader）和歌者（chanter），省略了驱魔师（exorcist）、看门人（porter）和辅祭（acolyth）。</w:t>
      </w:r>
    </w:p>
    <w:p w14:paraId="445B2B09">
      <w:pPr>
        <w:pStyle w:val="11"/>
        <w:spacing w:line="248" w:lineRule="auto"/>
        <w:rPr>
          <w:rFonts w:hint="eastAsia"/>
        </w:rPr>
      </w:pPr>
    </w:p>
    <w:p w14:paraId="43F3734E">
      <w:pPr>
        <w:pStyle w:val="11"/>
        <w:widowControl/>
      </w:pPr>
      <w:r>
        <w:t>So Ambrose, in his Commentary on Ephesians 4., enumerates only five, and omits acolyths and porters altogether.</w:t>
      </w:r>
    </w:p>
    <w:p w14:paraId="5EA0CD29">
      <w:pPr>
        <w:pStyle w:val="11"/>
        <w:widowControl/>
      </w:pPr>
      <w:r>
        <w:t>因此安布罗斯（Ambrose），在祂（his）《以弗所书注释》中，只列举了五个，完全省略了辅祭（acolyths）和看门人。</w:t>
      </w:r>
    </w:p>
    <w:p w14:paraId="568E8658">
      <w:pPr>
        <w:pStyle w:val="11"/>
        <w:spacing w:line="248" w:lineRule="auto"/>
        <w:rPr>
          <w:rFonts w:hint="eastAsia"/>
        </w:rPr>
      </w:pPr>
    </w:p>
    <w:p w14:paraId="4F741451">
      <w:pPr>
        <w:pStyle w:val="11"/>
        <w:widowControl/>
      </w:pPr>
      <w:r>
        <w:t>This instance, therefore, does not suit very well with Bellarmine’s rule.</w:t>
      </w:r>
    </w:p>
    <w:p w14:paraId="6A79EE8F">
      <w:pPr>
        <w:pStyle w:val="11"/>
        <w:widowControl/>
      </w:pPr>
      <w:r>
        <w:t>因此，这个例子与贝拉明（Bellarmine’s）的规则不太吻合。</w:t>
      </w:r>
    </w:p>
    <w:p w14:paraId="6790EA3D">
      <w:pPr>
        <w:pStyle w:val="11"/>
        <w:spacing w:line="248" w:lineRule="auto"/>
        <w:rPr>
          <w:rFonts w:hint="eastAsia"/>
        </w:rPr>
      </w:pPr>
    </w:p>
    <w:p w14:paraId="1A245D0E">
      <w:pPr>
        <w:pStyle w:val="11"/>
        <w:widowControl/>
      </w:pPr>
      <w:r>
        <w:t>The fourth rule is not more certain than the rest, and is to this effect: When the doctors of the church, whether assembled in council, or writing it in their books, affirm something to have descended from apostolical authority, it is to be held apostolical.</w:t>
      </w:r>
    </w:p>
    <w:p w14:paraId="7A41DA73">
      <w:pPr>
        <w:pStyle w:val="11"/>
        <w:widowControl/>
      </w:pPr>
      <w:r>
        <w:t>第四个规则并不比其余的更确定，它的意思是：当教会的博士们，无论是在会议中聚集，还是在他们的书卷中写下，确认某个事物是从使徒权威传下来的，它就应该被视为使徒的。</w:t>
      </w:r>
    </w:p>
    <w:p w14:paraId="4E7717C5">
      <w:pPr>
        <w:pStyle w:val="11"/>
        <w:spacing w:line="248" w:lineRule="auto"/>
        <w:rPr>
          <w:rFonts w:hint="eastAsia"/>
        </w:rPr>
      </w:pPr>
    </w:p>
    <w:p w14:paraId="43C13830">
      <w:pPr>
        <w:pStyle w:val="11"/>
        <w:widowControl/>
      </w:pPr>
      <w:r>
        <w:t>He gives, as an example of the former sort, that the fathers assembled in the second council of Nice taught the worship of images to be an apostolical tradition.</w:t>
      </w:r>
    </w:p>
    <w:p w14:paraId="60C4A86A">
      <w:pPr>
        <w:pStyle w:val="11"/>
        <w:widowControl/>
      </w:pPr>
      <w:r>
        <w:t>祂（he）给出了前一种的例子，尼西亚第二次会议（second council of Nice）中聚集的教父教导图像的敬拜（worship of images）是使徒传统。</w:t>
      </w:r>
    </w:p>
    <w:p w14:paraId="17360276">
      <w:pPr>
        <w:pStyle w:val="11"/>
        <w:spacing w:line="248" w:lineRule="auto"/>
        <w:rPr>
          <w:rFonts w:hint="eastAsia"/>
        </w:rPr>
      </w:pPr>
    </w:p>
    <w:p w14:paraId="57C731C8">
      <w:pPr>
        <w:pStyle w:val="11"/>
        <w:widowControl/>
      </w:pPr>
      <w:r>
        <w:t>I answer: That the decree of that council was against scripture, against other councils (as, for instance, against the fourth Constantinopolitan synod, which was more ancient than the Nicene, as being the seventh general council), and finally, against other doctors and fathers ofthe church.</w:t>
      </w:r>
    </w:p>
    <w:p w14:paraId="6C5A4247">
      <w:pPr>
        <w:pStyle w:val="11"/>
        <w:widowControl/>
      </w:pPr>
      <w:r>
        <w:t>我回答：那个会议的法令（decree）是反对圣经的，反对其他会议的（例如，反对第四次君士坦丁堡会议，它比尼西亚会议更古老，因为它是第七次全体会议），最后，反对教会的其他博士和教父。</w:t>
      </w:r>
    </w:p>
    <w:p w14:paraId="55C5C6CB">
      <w:pPr>
        <w:pStyle w:val="11"/>
        <w:spacing w:line="248" w:lineRule="auto"/>
        <w:rPr>
          <w:rFonts w:hint="eastAsia"/>
        </w:rPr>
      </w:pPr>
    </w:p>
    <w:p w14:paraId="4D88FF5F">
      <w:pPr>
        <w:pStyle w:val="11"/>
        <w:widowControl/>
      </w:pPr>
      <w:r>
        <w:t>For Gregory the great, in the ninth Epistle of his seventh book of Epistles6, says that, although images should not be broken, yet the people should be carefully taught and admonished not to worship them; as, indeed, many churches to this day retain images, but worship them not.</w:t>
      </w:r>
    </w:p>
    <w:p w14:paraId="5FDD061D">
      <w:pPr>
        <w:pStyle w:val="11"/>
        <w:widowControl/>
      </w:pPr>
      <w:r>
        <w:t>因为大格雷戈里（Gregory the great），在祂（his）第七卷书信的第九封书信中说，虽然不应该打碎图像，但应该小心教导和告诫百姓不要敬拜它们；事实上，许多教会直到今天仍然保留图像，但并不敬拜它们。</w:t>
      </w:r>
    </w:p>
    <w:p w14:paraId="1B8B6E4F">
      <w:pPr>
        <w:pStyle w:val="11"/>
        <w:spacing w:line="248" w:lineRule="auto"/>
        <w:rPr>
          <w:rFonts w:hint="eastAsia"/>
        </w:rPr>
      </w:pPr>
    </w:p>
    <w:p w14:paraId="6F4AACB8">
      <w:pPr>
        <w:pStyle w:val="11"/>
        <w:widowControl/>
      </w:pPr>
      <w:r>
        <w:t>However, it is much more prudent and safe to remove them altogether.</w:t>
      </w:r>
    </w:p>
    <w:p w14:paraId="0EED1AD7">
      <w:pPr>
        <w:pStyle w:val="11"/>
        <w:widowControl/>
      </w:pPr>
      <w:r>
        <w:t>然而，完全移除（remove them altogether）它们要审慎和安全得多。</w:t>
      </w:r>
    </w:p>
    <w:p w14:paraId="61163C7A">
      <w:pPr>
        <w:pStyle w:val="11"/>
        <w:spacing w:line="248" w:lineRule="auto"/>
        <w:rPr>
          <w:rFonts w:hint="eastAsia"/>
        </w:rPr>
      </w:pPr>
    </w:p>
    <w:p w14:paraId="3F9DF890">
      <w:pPr>
        <w:pStyle w:val="11"/>
        <w:widowControl/>
      </w:pPr>
      <w:r>
        <w:t>Thus the worship of images is not an apostolic, but an antichristian tradition, if we believe pope Gregory the first.</w:t>
      </w:r>
    </w:p>
    <w:p w14:paraId="309D03CF">
      <w:pPr>
        <w:pStyle w:val="11"/>
        <w:widowControl/>
      </w:pPr>
      <w:r>
        <w:t>因此，如果我们相信教皇格雷戈里一世，图像的敬拜就不是使徒的，而是敌基督的传统。</w:t>
      </w:r>
    </w:p>
    <w:p w14:paraId="20EA660C">
      <w:pPr>
        <w:pStyle w:val="11"/>
        <w:spacing w:line="248" w:lineRule="auto"/>
        <w:rPr>
          <w:rFonts w:hint="eastAsia"/>
        </w:rPr>
      </w:pPr>
    </w:p>
    <w:p w14:paraId="7E1E5724">
      <w:pPr>
        <w:pStyle w:val="11"/>
        <w:widowControl/>
      </w:pPr>
      <w:r>
        <w:t>He adduces no example of the second sort; for he says that scarce anything of that kind can be found expressly in the fathers, wherein they all agree.</w:t>
      </w:r>
    </w:p>
    <w:p w14:paraId="1245A553">
      <w:pPr>
        <w:pStyle w:val="11"/>
        <w:widowControl/>
      </w:pPr>
      <w:r>
        <w:t>祂（he）没有引出第二种的例子；因为祂（he）说几乎找不到教父明确同意的这类事物。</w:t>
      </w:r>
    </w:p>
    <w:p w14:paraId="33DB4F53">
      <w:pPr>
        <w:pStyle w:val="11"/>
        <w:spacing w:line="248" w:lineRule="auto"/>
        <w:rPr>
          <w:rFonts w:hint="eastAsia"/>
        </w:rPr>
      </w:pPr>
    </w:p>
    <w:p w14:paraId="4E5DB969">
      <w:pPr>
        <w:pStyle w:val="11"/>
        <w:widowControl/>
      </w:pPr>
      <w:r>
        <w:t>He therefore delivers the following rule to meet that case: That which any one father of great character writes is to be embraced as apostolical, if the others do not dissent.</w:t>
      </w:r>
    </w:p>
    <w:p w14:paraId="6DAE23A2">
      <w:pPr>
        <w:pStyle w:val="11"/>
        <w:widowControl/>
      </w:pPr>
      <w:r>
        <w:t>因此，祂（he）提出了以下规则来应对那种情况：任何一位品格（character）伟大的教父所写的，如果其他人不表示异议（dissent），就应该被接受为使徒的。</w:t>
      </w:r>
    </w:p>
    <w:p w14:paraId="5595E424">
      <w:pPr>
        <w:pStyle w:val="11"/>
        <w:spacing w:line="248" w:lineRule="auto"/>
        <w:rPr>
          <w:rFonts w:hint="eastAsia"/>
        </w:rPr>
      </w:pPr>
    </w:p>
    <w:p w14:paraId="24FE6A7D">
      <w:pPr>
        <w:pStyle w:val="11"/>
        <w:widowControl/>
      </w:pPr>
      <w:r>
        <w:t>Surely an egregious rule!</w:t>
      </w:r>
    </w:p>
    <w:p w14:paraId="4649C846">
      <w:pPr>
        <w:pStyle w:val="11"/>
        <w:widowControl/>
      </w:pPr>
      <w:r>
        <w:t>这真是一个杰出的（egregious）规则！</w:t>
      </w:r>
    </w:p>
    <w:p w14:paraId="2A877A08">
      <w:pPr>
        <w:pStyle w:val="11"/>
        <w:spacing w:line="248" w:lineRule="auto"/>
        <w:rPr>
          <w:rFonts w:hint="eastAsia"/>
        </w:rPr>
      </w:pPr>
    </w:p>
    <w:p w14:paraId="64C03CFF">
      <w:pPr>
        <w:pStyle w:val="11"/>
        <w:widowControl/>
      </w:pPr>
      <w:r>
        <w:t>But how shall we know that the others do not dissent?</w:t>
      </w:r>
    </w:p>
    <w:p w14:paraId="58AE838A">
      <w:pPr>
        <w:pStyle w:val="11"/>
        <w:widowControl/>
      </w:pPr>
      <w:r>
        <w:t>但是我们如何知道其他人不表示异议呢？</w:t>
      </w:r>
    </w:p>
    <w:p w14:paraId="0CBE3614">
      <w:pPr>
        <w:pStyle w:val="11"/>
        <w:spacing w:line="248" w:lineRule="auto"/>
        <w:rPr>
          <w:rFonts w:hint="eastAsia"/>
        </w:rPr>
      </w:pPr>
    </w:p>
    <w:p w14:paraId="4266DFC0">
      <w:pPr>
        <w:pStyle w:val="11"/>
        <w:widowControl/>
      </w:pPr>
      <w:r>
        <w:t>for many books of the fathers are lost, and many fathers wrote none: it may be that these dissented.</w:t>
      </w:r>
    </w:p>
    <w:p w14:paraId="732B3B47">
      <w:pPr>
        <w:pStyle w:val="11"/>
        <w:widowControl/>
      </w:pPr>
      <w:r>
        <w:t>因为教父的许多书卷遗失了，许多教父根本没有写作：可能是这些人表示了异议。</w:t>
      </w:r>
    </w:p>
    <w:p w14:paraId="281466C4">
      <w:pPr>
        <w:pStyle w:val="11"/>
        <w:spacing w:line="248" w:lineRule="auto"/>
        <w:rPr>
          <w:rFonts w:hint="eastAsia"/>
        </w:rPr>
      </w:pPr>
    </w:p>
    <w:p w14:paraId="2BF25AB9">
      <w:pPr>
        <w:pStyle w:val="11"/>
        <w:widowControl/>
      </w:pPr>
      <w:r>
        <w:t>Besides, many things are delivered down even by some of the fathers, which by the confession of the papists themselves are not apostolical, wherein nevertheless they cannot shew that the rest dissented.</w:t>
      </w:r>
    </w:p>
    <w:p w14:paraId="12397535">
      <w:pPr>
        <w:pStyle w:val="11"/>
        <w:widowControl/>
      </w:pPr>
      <w:r>
        <w:t>此外，即使是一些教父也传下来了许多事物，这些事物即使按天主教徒自己的承认也不是使徒的，然而他们却不能表明其余的人表示了异议。</w:t>
      </w:r>
    </w:p>
    <w:p w14:paraId="786A0D50">
      <w:pPr>
        <w:pStyle w:val="11"/>
        <w:spacing w:line="248" w:lineRule="auto"/>
        <w:rPr>
          <w:rFonts w:hint="eastAsia"/>
        </w:rPr>
      </w:pPr>
    </w:p>
    <w:p w14:paraId="242B30DC">
      <w:pPr>
        <w:pStyle w:val="11"/>
        <w:widowControl/>
      </w:pPr>
      <w:r>
        <w:t>But whom shall we call a father of great character?</w:t>
      </w:r>
    </w:p>
    <w:p w14:paraId="152BBF46">
      <w:pPr>
        <w:pStyle w:val="11"/>
        <w:widowControl/>
      </w:pPr>
      <w:r>
        <w:t>但是我们应该称谁为品格伟大的教父呢？</w:t>
      </w:r>
    </w:p>
    <w:p w14:paraId="68F7D5B5">
      <w:pPr>
        <w:pStyle w:val="11"/>
        <w:spacing w:line="248" w:lineRule="auto"/>
        <w:rPr>
          <w:rFonts w:hint="eastAsia"/>
        </w:rPr>
      </w:pPr>
    </w:p>
    <w:p w14:paraId="76F81C1A">
      <w:pPr>
        <w:pStyle w:val="11"/>
        <w:widowControl/>
      </w:pPr>
      <w:r>
        <w:t>Doubtless they will hold any one for great who favors themselves, as Dionysius the Areopagite, than whom no authority can be less respectable.</w:t>
      </w:r>
    </w:p>
    <w:p w14:paraId="204CCCBF">
      <w:pPr>
        <w:pStyle w:val="11"/>
        <w:widowControl/>
      </w:pPr>
      <w:r>
        <w:t>毫无疑问，他们会认为任何偏袒自己的人都是伟大的，例如亚略巴古（Areopagite）的丢尼修（Dionysius），没有比祂（whom）的权威更不受尊重（less respectable）的了。</w:t>
      </w:r>
    </w:p>
    <w:p w14:paraId="47F57ED7">
      <w:pPr>
        <w:pStyle w:val="11"/>
        <w:spacing w:line="248" w:lineRule="auto"/>
        <w:rPr>
          <w:rFonts w:hint="eastAsia"/>
        </w:rPr>
      </w:pPr>
    </w:p>
    <w:p w14:paraId="5F64F89C">
      <w:pPr>
        <w:pStyle w:val="11"/>
        <w:widowControl/>
      </w:pPr>
      <w:r>
        <w:t>So these men hold the Decretal Epistles of the Roman pontiffs in great account and value, though nothing can be more futile and absurd than they are.</w:t>
      </w:r>
    </w:p>
    <w:p w14:paraId="1C03E4FA">
      <w:pPr>
        <w:pStyle w:val="11"/>
        <w:widowControl/>
      </w:pPr>
      <w:r>
        <w:t>因此，这些人高度重视和评价（in great account and value）罗马教皇的教谕（Decretal Epistles），尽管没有比它们更徒劳（futile）和荒谬的了。</w:t>
      </w:r>
    </w:p>
    <w:p w14:paraId="43742153">
      <w:pPr>
        <w:pStyle w:val="11"/>
        <w:spacing w:line="248" w:lineRule="auto"/>
        <w:rPr>
          <w:rFonts w:hint="eastAsia"/>
        </w:rPr>
      </w:pPr>
    </w:p>
    <w:p w14:paraId="62877669">
      <w:pPr>
        <w:pStyle w:val="11"/>
        <w:widowControl/>
      </w:pPr>
      <w:r>
        <w:t>Bellarmine’s fifth rule is to this effect: That is to be held and deemed undoubtedly apostolical, which is esteemed as such in those churches wherein there is an unbroken succession of bishops from the apostles.</w:t>
      </w:r>
    </w:p>
    <w:p w14:paraId="4DBC22F0">
      <w:pPr>
        <w:pStyle w:val="11"/>
        <w:widowControl/>
      </w:pPr>
      <w:r>
        <w:t>贝拉明（Bellarmine’s）的第五个规则是这个意思：在那些从使徒以来有不间断（unbroken）的主教继承（succession of bishops）的教会中，被视为使徒的，就应该被认为是无疑（undoubtedly）是使徒的。</w:t>
      </w:r>
    </w:p>
    <w:p w14:paraId="113486C9">
      <w:pPr>
        <w:pStyle w:val="11"/>
        <w:spacing w:line="248" w:lineRule="auto"/>
        <w:rPr>
          <w:rFonts w:hint="eastAsia"/>
        </w:rPr>
      </w:pPr>
    </w:p>
    <w:p w14:paraId="30CE74DA">
      <w:pPr>
        <w:pStyle w:val="11"/>
        <w:widowControl/>
      </w:pPr>
      <w:r>
        <w:t>I answer: Where then was the need of all his previous windings?</w:t>
      </w:r>
    </w:p>
    <w:p w14:paraId="106BE9B7">
      <w:pPr>
        <w:pStyle w:val="11"/>
        <w:widowControl/>
      </w:pPr>
      <w:r>
        <w:t>我回答：那么祂（his）之前所有的迂回（windings）还有什么必要呢？</w:t>
      </w:r>
    </w:p>
    <w:p w14:paraId="11B287EB">
      <w:pPr>
        <w:pStyle w:val="11"/>
        <w:spacing w:line="248" w:lineRule="auto"/>
        <w:rPr>
          <w:rFonts w:hint="eastAsia"/>
        </w:rPr>
      </w:pPr>
    </w:p>
    <w:p w14:paraId="38339AC2">
      <w:pPr>
        <w:pStyle w:val="11"/>
        <w:widowControl/>
      </w:pPr>
      <w:r>
        <w:t>At bottom he would have those only to be apostolical traditions, which the church of Rome affirms to be such.</w:t>
      </w:r>
    </w:p>
    <w:p w14:paraId="3D3198F7">
      <w:pPr>
        <w:pStyle w:val="11"/>
        <w:widowControl/>
      </w:pPr>
      <w:r>
        <w:t>归根结底（At bottom），祂（he）只希望那些被罗马教会确认为使徒传统的，才被视为使徒传统。</w:t>
      </w:r>
    </w:p>
    <w:p w14:paraId="56071097">
      <w:pPr>
        <w:pStyle w:val="11"/>
        <w:spacing w:line="248" w:lineRule="auto"/>
        <w:rPr>
          <w:rFonts w:hint="eastAsia"/>
        </w:rPr>
      </w:pPr>
    </w:p>
    <w:p w14:paraId="1C87C7EA">
      <w:pPr>
        <w:pStyle w:val="11"/>
        <w:widowControl/>
      </w:pPr>
      <w:r>
        <w:t>This was what he meant to say; but lest we should not bear it in this form, he set it forth in other words.</w:t>
      </w:r>
    </w:p>
    <w:p w14:paraId="7D1D77EC">
      <w:pPr>
        <w:pStyle w:val="11"/>
        <w:widowControl/>
      </w:pPr>
      <w:r>
        <w:t>这才是祂（he）想说的；但为了我们不以这种形式承受（bear）它，祂（he）以其他措辞阐述了它。</w:t>
      </w:r>
    </w:p>
    <w:p w14:paraId="60E0CFFF">
      <w:pPr>
        <w:pStyle w:val="11"/>
        <w:spacing w:line="248" w:lineRule="auto"/>
        <w:rPr>
          <w:rFonts w:hint="eastAsia"/>
        </w:rPr>
      </w:pPr>
    </w:p>
    <w:p w14:paraId="4139830A">
      <w:pPr>
        <w:pStyle w:val="11"/>
        <w:widowControl/>
      </w:pPr>
      <w:r>
        <w:t>However, that such was his meaning appears most evidently from what follows: for he subjoins that, although there were formerly in other churches also unbroken successions of bishops from the apostles, yet now this succession remains safe and entire only in the church of Rome.</w:t>
      </w:r>
    </w:p>
    <w:p w14:paraId="2FC25C41">
      <w:pPr>
        <w:pStyle w:val="11"/>
        <w:widowControl/>
      </w:pPr>
      <w:r>
        <w:t>然而，祂（his）的意思是这样，从接下来可以最清楚地看出：因为祂（he）补充说，尽管以前在其他教会也有从使徒以来的不间断的主教继承，但现在这种继承只在罗马教会保持安全和完整（entire）。</w:t>
      </w:r>
    </w:p>
    <w:p w14:paraId="7C427350">
      <w:pPr>
        <w:pStyle w:val="11"/>
        <w:spacing w:line="248" w:lineRule="auto"/>
        <w:rPr>
          <w:rFonts w:hint="eastAsia"/>
        </w:rPr>
      </w:pPr>
    </w:p>
    <w:p w14:paraId="232F22AA">
      <w:pPr>
        <w:pStyle w:val="11"/>
        <w:widowControl/>
      </w:pPr>
      <w:r>
        <w:t>But Lindanus, Lib. V. c. 7, says plainly (and indeed he is plain spoken upon all occasions), that he cannot see any more certain rule than the judgment of the church; he means the church of Rome.</w:t>
      </w:r>
    </w:p>
    <w:p w14:paraId="0AB13675">
      <w:pPr>
        <w:pStyle w:val="11"/>
        <w:widowControl/>
      </w:pPr>
      <w:r>
        <w:t>但是林达努斯（Lindanus），第 V 卷第 7 章，清楚地（plainly）说（而且祂（he）在所有场合都是直言不讳的），祂（he）看不出有比教会的判断更确定的规则；祂（he）指的是罗马教会。</w:t>
      </w:r>
    </w:p>
    <w:p w14:paraId="1C4816AD">
      <w:pPr>
        <w:pStyle w:val="11"/>
        <w:spacing w:line="248" w:lineRule="auto"/>
        <w:rPr>
          <w:rFonts w:hint="eastAsia"/>
        </w:rPr>
      </w:pPr>
    </w:p>
    <w:p w14:paraId="35981C50">
      <w:pPr>
        <w:pStyle w:val="11"/>
        <w:widowControl/>
      </w:pPr>
      <w:r>
        <w:t>However, I answer, in the first place, that the succession even of that church is not entire and uninterrupted, as is plain from Platina and others.</w:t>
      </w:r>
    </w:p>
    <w:p w14:paraId="2516D635">
      <w:pPr>
        <w:pStyle w:val="11"/>
        <w:widowControl/>
      </w:pPr>
      <w:r>
        <w:t>然而，我回答，首先，即使是那个教会的继承也不是完整和不间断的，这从普拉蒂纳（Platina）和其他人那里是很清楚的。</w:t>
      </w:r>
    </w:p>
    <w:p w14:paraId="19118FE7">
      <w:pPr>
        <w:pStyle w:val="11"/>
        <w:spacing w:line="248" w:lineRule="auto"/>
        <w:rPr>
          <w:rFonts w:hint="eastAsia"/>
        </w:rPr>
      </w:pPr>
    </w:p>
    <w:p w14:paraId="55FC89E6">
      <w:pPr>
        <w:pStyle w:val="11"/>
        <w:widowControl/>
      </w:pPr>
      <w:r>
        <w:t>For Platina and other historians testify that that see hath been vacant ten, yea, twenty times over, not merely for a day, or a week, or a month, but for one, two, or three years; furthermore, that there were frequent schisms, and sometimes two or three popes in existence together.</w:t>
      </w:r>
    </w:p>
    <w:p w14:paraId="602B2C6B">
      <w:pPr>
        <w:pStyle w:val="11"/>
        <w:widowControl/>
      </w:pPr>
      <w:r>
        <w:t>因为普拉蒂纳（Platina）和其他历史学家作证，那个教区（see）曾空缺（vacant）十次，甚至二十次，不仅仅是一天、一周或一个月，而是持续了一年、两年或三年；此外，经常有分裂（schisms），有时两个或三个教皇同时存在（in existence together）。</w:t>
      </w:r>
    </w:p>
    <w:p w14:paraId="519A587B">
      <w:pPr>
        <w:pStyle w:val="11"/>
        <w:spacing w:line="248" w:lineRule="auto"/>
        <w:rPr>
          <w:rFonts w:hint="eastAsia"/>
        </w:rPr>
      </w:pPr>
    </w:p>
    <w:p w14:paraId="58B34B52">
      <w:pPr>
        <w:pStyle w:val="11"/>
        <w:widowControl/>
      </w:pPr>
      <w:r>
        <w:t>Nay, in one council7 three popes were deposed, and a fourth new one elected: upon which matters we shall have to speak elsewhere.</w:t>
      </w:r>
    </w:p>
    <w:p w14:paraId="0B36069B">
      <w:pPr>
        <w:pStyle w:val="11"/>
        <w:widowControl/>
      </w:pPr>
      <w:r>
        <w:t>不仅如此，在一个会议上，三个教皇被废黜（deposed），选出了第四个新的教皇：关于这些事情，我们将在其他地方讨论。</w:t>
      </w:r>
    </w:p>
    <w:p w14:paraId="42B6E5B8">
      <w:pPr>
        <w:pStyle w:val="11"/>
        <w:spacing w:line="248" w:lineRule="auto"/>
        <w:rPr>
          <w:rFonts w:hint="eastAsia"/>
        </w:rPr>
      </w:pPr>
    </w:p>
    <w:p w14:paraId="24F12375">
      <w:pPr>
        <w:pStyle w:val="11"/>
        <w:widowControl/>
      </w:pPr>
      <w:r>
        <w:t>Secondly, though we should concede the succession of that church to have been unbroken and entire, yet that succession would be a matter of no weight; because we regard not the external succession of places or persons, but the internal one of faith and doctrine.</w:t>
      </w:r>
    </w:p>
    <w:p w14:paraId="5C3EF029">
      <w:pPr>
        <w:pStyle w:val="11"/>
        <w:widowControl/>
      </w:pPr>
      <w:r>
        <w:t>其次，即使我们承认那个教会的继承是不间断和完整的，但那种继承也是毫无份量（no weight）的；因为我们看重的不是地点或人物的外在继承，而是信仰和教义的内在继承。</w:t>
      </w:r>
    </w:p>
    <w:p w14:paraId="55076CA2">
      <w:pPr>
        <w:pStyle w:val="11"/>
        <w:spacing w:line="248" w:lineRule="auto"/>
        <w:rPr>
          <w:rFonts w:hint="eastAsia"/>
        </w:rPr>
      </w:pPr>
    </w:p>
    <w:p w14:paraId="276D891A">
      <w:pPr>
        <w:pStyle w:val="11"/>
        <w:widowControl/>
      </w:pPr>
      <w:r>
        <w:t>Thirdly, an unbroken succession may be found in other churches also.</w:t>
      </w:r>
    </w:p>
    <w:p w14:paraId="758D693A">
      <w:pPr>
        <w:pStyle w:val="11"/>
        <w:widowControl/>
      </w:pPr>
      <w:r>
        <w:t>第三，不间断的继承也可以在其他教会中找到。</w:t>
      </w:r>
    </w:p>
    <w:p w14:paraId="0F57327D">
      <w:pPr>
        <w:pStyle w:val="11"/>
        <w:spacing w:line="248" w:lineRule="auto"/>
        <w:rPr>
          <w:rFonts w:hint="eastAsia"/>
        </w:rPr>
      </w:pPr>
    </w:p>
    <w:p w14:paraId="17E8A5E7">
      <w:pPr>
        <w:pStyle w:val="11"/>
        <w:widowControl/>
      </w:pPr>
      <w:r>
        <w:t>Our adversary will require to know in what?</w:t>
      </w:r>
    </w:p>
    <w:p w14:paraId="29BA6B13">
      <w:pPr>
        <w:pStyle w:val="11"/>
        <w:widowControl/>
      </w:pPr>
      <w:r>
        <w:t>我们的反对者会要求知道在哪里？</w:t>
      </w:r>
    </w:p>
    <w:p w14:paraId="265340B8">
      <w:pPr>
        <w:pStyle w:val="11"/>
        <w:spacing w:line="248" w:lineRule="auto"/>
        <w:rPr>
          <w:rFonts w:hint="eastAsia"/>
        </w:rPr>
      </w:pPr>
    </w:p>
    <w:p w14:paraId="399E000E">
      <w:pPr>
        <w:pStyle w:val="11"/>
        <w:widowControl/>
      </w:pPr>
      <w:r>
        <w:t>In the Greek churches.</w:t>
      </w:r>
    </w:p>
    <w:p w14:paraId="6CC308E4">
      <w:pPr>
        <w:pStyle w:val="11"/>
        <w:widowControl/>
      </w:pPr>
      <w:r>
        <w:t>在希腊教会。</w:t>
      </w:r>
    </w:p>
    <w:p w14:paraId="5149B912">
      <w:pPr>
        <w:pStyle w:val="11"/>
        <w:spacing w:line="248" w:lineRule="auto"/>
        <w:rPr>
          <w:rFonts w:hint="eastAsia"/>
        </w:rPr>
      </w:pPr>
    </w:p>
    <w:p w14:paraId="0817C491">
      <w:pPr>
        <w:pStyle w:val="11"/>
        <w:widowControl/>
      </w:pPr>
      <w:r>
        <w:t>If he demand a particular example, I instance in the most noble of them all, that of Constantinople, which was formerly called New Rome, and always stood upon a par with Rome in dignity.</w:t>
      </w:r>
    </w:p>
    <w:p w14:paraId="7203C079">
      <w:pPr>
        <w:pStyle w:val="11"/>
        <w:widowControl/>
      </w:pPr>
      <w:r>
        <w:t>如果祂（he）要求一个具体的例子，我以其中最著名的一个为例，即君士坦丁堡（Constantinople），它以前被称为新罗马，并且在尊贵上（in dignity）总是与罗马平等（upon a par with）。</w:t>
      </w:r>
    </w:p>
    <w:p w14:paraId="0BE96DF0">
      <w:pPr>
        <w:pStyle w:val="11"/>
        <w:spacing w:line="248" w:lineRule="auto"/>
        <w:rPr>
          <w:rFonts w:hint="eastAsia"/>
        </w:rPr>
      </w:pPr>
    </w:p>
    <w:p w14:paraId="7BBDE7E8">
      <w:pPr>
        <w:pStyle w:val="11"/>
        <w:widowControl/>
      </w:pPr>
      <w:r>
        <w:t>Nicephorus, in his History, Lib. VIII. c. 6, describes the series of the Constantinopolitan bishops from Andrew the apostle down to his own time.</w:t>
      </w:r>
    </w:p>
    <w:p w14:paraId="5C9E69E1">
      <w:pPr>
        <w:pStyle w:val="11"/>
        <w:widowControl/>
      </w:pPr>
      <w:r>
        <w:t>尼斯福鲁斯（Nicephorus），在祂（his）的《历史》第 VIII 卷第 6 章中，描述了从使徒安得烈（Andrew）到祂（his）自己时代君士坦丁堡主教的系列（series）。</w:t>
      </w:r>
    </w:p>
    <w:p w14:paraId="5E73E738">
      <w:pPr>
        <w:pStyle w:val="11"/>
        <w:spacing w:line="248" w:lineRule="auto"/>
        <w:rPr>
          <w:rFonts w:hint="eastAsia"/>
        </w:rPr>
      </w:pPr>
    </w:p>
    <w:p w14:paraId="0D0AB72B">
      <w:pPr>
        <w:pStyle w:val="11"/>
        <w:widowControl/>
      </w:pPr>
      <w:r>
        <w:t>This also was less interrupted than the Roman succession: for there were smaller intervals and less schisms in this church than in the church of Rome.</w:t>
      </w:r>
    </w:p>
    <w:p w14:paraId="0AC73726">
      <w:pPr>
        <w:pStyle w:val="11"/>
        <w:widowControl/>
      </w:pPr>
      <w:r>
        <w:t>这（This also）也比罗马的继承更少被打断：因为在这个教会中，比在罗马教会中，有更小的间隔和更少的分裂。</w:t>
      </w:r>
    </w:p>
    <w:p w14:paraId="33F4C7D9">
      <w:pPr>
        <w:pStyle w:val="11"/>
        <w:spacing w:line="248" w:lineRule="auto"/>
        <w:rPr>
          <w:rFonts w:hint="eastAsia"/>
        </w:rPr>
      </w:pPr>
    </w:p>
    <w:p w14:paraId="4117DFF0">
      <w:pPr>
        <w:pStyle w:val="11"/>
        <w:widowControl/>
      </w:pPr>
      <w:r>
        <w:t>But, because they can produce no traditions which suit exactly the preceding rules, they add this fifth one, in which they repose much more confidence than in the rest.</w:t>
      </w:r>
    </w:p>
    <w:p w14:paraId="66260E47">
      <w:pPr>
        <w:pStyle w:val="11"/>
        <w:widowControl/>
      </w:pPr>
      <w:r>
        <w:t>但是，因为他们不能提出完全符合前面规则的传统，他们就加上这第五条，他们在其中寄予比其余的更多的信任。</w:t>
      </w:r>
    </w:p>
    <w:p w14:paraId="1BB18F33">
      <w:pPr>
        <w:pStyle w:val="11"/>
        <w:spacing w:line="248" w:lineRule="auto"/>
        <w:rPr>
          <w:rFonts w:hint="eastAsia"/>
        </w:rPr>
      </w:pPr>
    </w:p>
    <w:p w14:paraId="525A16F7">
      <w:pPr>
        <w:pStyle w:val="11"/>
        <w:widowControl/>
      </w:pPr>
      <w:r>
        <w:t>How greatly they are deceived in this, appears from what we have said, and said but briefly, since these matters will demand a longer and more accurate discussion in their proper place.</w:t>
      </w:r>
    </w:p>
    <w:p w14:paraId="3F7F66E7">
      <w:pPr>
        <w:pStyle w:val="11"/>
        <w:widowControl/>
      </w:pPr>
      <w:r>
        <w:t>他们在这个问题上被欺骗得有多深，从我们所说的可以看出来，而且是简短地说了，因为这些事情将在恰当的地方需要更长和更精确的讨论。</w:t>
      </w:r>
    </w:p>
    <w:p w14:paraId="3DC59583">
      <w:pPr>
        <w:pStyle w:val="11"/>
        <w:spacing w:line="248" w:lineRule="auto"/>
        <w:rPr>
          <w:rFonts w:hint="eastAsia"/>
        </w:rPr>
      </w:pPr>
    </w:p>
    <w:p w14:paraId="1A801F9C">
      <w:pPr>
        <w:pStyle w:val="11"/>
        <w:widowControl/>
      </w:pPr>
      <w:r>
        <w:t>So much then upon the rules which Bellarmine hath prescribed for distinguishing true from false traditions.</w:t>
      </w:r>
    </w:p>
    <w:p w14:paraId="07BF0137">
      <w:pPr>
        <w:pStyle w:val="11"/>
        <w:widowControl/>
      </w:pPr>
      <w:r>
        <w:t>关于贝拉明（Bellarmine）规定的用来区分真实和虚假传统的规则，就说这么多。</w:t>
      </w:r>
    </w:p>
    <w:p w14:paraId="0FA9D129">
      <w:pPr>
        <w:pStyle w:val="11"/>
        <w:spacing w:line="248" w:lineRule="auto"/>
        <w:rPr>
          <w:rFonts w:hint="eastAsia"/>
        </w:rPr>
      </w:pPr>
    </w:p>
    <w:p w14:paraId="616DF9EC">
      <w:pPr>
        <w:pStyle w:val="11"/>
        <w:widowControl/>
      </w:pPr>
      <w:r>
        <w:t>[In the new editions, Ep. 54. Opp. T. 2. p. 164. Bassan. 1797.]</w:t>
      </w:r>
    </w:p>
    <w:p w14:paraId="1FF4C61B">
      <w:pPr>
        <w:pStyle w:val="11"/>
        <w:spacing w:line="248" w:lineRule="auto"/>
        <w:rPr>
          <w:rFonts w:hint="eastAsia"/>
        </w:rPr>
      </w:pPr>
    </w:p>
    <w:p w14:paraId="6865F7FB">
      <w:pPr>
        <w:pStyle w:val="11"/>
        <w:widowControl/>
      </w:pPr>
      <w:r>
        <w:t>[在新版中，《书信 54》。Opp. T. 2. p. 164. Bassan. 1797.]</w:t>
      </w:r>
    </w:p>
    <w:p w14:paraId="63E42531">
      <w:pPr>
        <w:pStyle w:val="11"/>
        <w:spacing w:line="248" w:lineRule="auto"/>
        <w:rPr>
          <w:rFonts w:hint="eastAsia"/>
        </w:rPr>
      </w:pPr>
    </w:p>
    <w:p w14:paraId="7F216B10">
      <w:pPr>
        <w:pStyle w:val="11"/>
        <w:widowControl/>
      </w:pPr>
      <w:r>
        <w:t>[Ne videar humanis argumentis id agree . . ., ex Evangelio profero certa documenta.—Opp. T. 12. p. 110.]</w:t>
      </w:r>
    </w:p>
    <w:p w14:paraId="4098D383">
      <w:pPr>
        <w:pStyle w:val="11"/>
        <w:spacing w:line="248" w:lineRule="auto"/>
        <w:rPr>
          <w:rFonts w:hint="eastAsia"/>
        </w:rPr>
      </w:pPr>
    </w:p>
    <w:p w14:paraId="7DCCAB3D">
      <w:pPr>
        <w:pStyle w:val="11"/>
        <w:widowControl/>
      </w:pPr>
      <w:r>
        <w:t>[唯恐我似乎以属人的论证来争论（agree）这件事...，我从福音中提出确凿的证据（certa documenta）。—Opp. T. 12. p. 110.]</w:t>
      </w:r>
    </w:p>
    <w:p w14:paraId="37D7CCCF">
      <w:pPr>
        <w:pStyle w:val="11"/>
        <w:spacing w:line="248" w:lineRule="auto"/>
        <w:rPr>
          <w:rFonts w:hint="eastAsia"/>
        </w:rPr>
      </w:pPr>
    </w:p>
    <w:p w14:paraId="01B86B39">
      <w:pPr>
        <w:pStyle w:val="11"/>
        <w:widowControl/>
      </w:pPr>
      <w:r>
        <w:t>[Quod universa tenet ecclesia, nec conciliis institutum sed semper retentum est, non nisi auctoritate apostolica traditum rectissime creditur.—Opp. T. 12.]</w:t>
      </w:r>
    </w:p>
    <w:p w14:paraId="44E3116C">
      <w:pPr>
        <w:pStyle w:val="11"/>
        <w:spacing w:line="248" w:lineRule="auto"/>
        <w:rPr>
          <w:rFonts w:hint="eastAsia"/>
        </w:rPr>
      </w:pPr>
    </w:p>
    <w:p w14:paraId="453E2521">
      <w:pPr>
        <w:pStyle w:val="11"/>
        <w:widowControl/>
      </w:pPr>
      <w:r>
        <w:t>[凡是普世教会（universa tenet ecclesia）所持守的，既不是由会议设立（conciliis institutum）的，而是总是被保留的（semper retentum est），都被最正确地（rectissime creditur）相信是由使徒权威（auctoritate apostolica）传下来（traditum）的。—Opp. T. 12.]</w:t>
      </w:r>
    </w:p>
    <w:p w14:paraId="53E43E0F">
      <w:pPr>
        <w:pStyle w:val="11"/>
        <w:spacing w:line="248" w:lineRule="auto"/>
        <w:rPr>
          <w:rFonts w:hint="eastAsia"/>
        </w:rPr>
      </w:pPr>
    </w:p>
    <w:p w14:paraId="2380E58A">
      <w:pPr>
        <w:pStyle w:val="11"/>
        <w:widowControl/>
      </w:pPr>
      <w:r>
        <w:t>[Telesphorus autem, quem diximus Xysto successisse, constituit ut septem hebdomadibus ante Pascha jejunium observaretur.—Platina Vitt. Pontiff, p. 28. Col. Ub. 1600.]</w:t>
      </w:r>
    </w:p>
    <w:p w14:paraId="539F7432">
      <w:pPr>
        <w:pStyle w:val="11"/>
        <w:spacing w:line="248" w:lineRule="auto"/>
        <w:rPr>
          <w:rFonts w:hint="eastAsia"/>
        </w:rPr>
      </w:pPr>
    </w:p>
    <w:p w14:paraId="4D10BA3A">
      <w:pPr>
        <w:pStyle w:val="11"/>
        <w:widowControl/>
      </w:pPr>
      <w:r>
        <w:t>[然而，特莱斯福鲁斯（Telesphorus），我们说过祂（quem）接替了希克斯图斯（Xysto），设立（constituit）了在逾越节（Pascha）前的七周（septem hebdomadibus）遵守禁食。—普拉蒂纳（Platina Vitt. Pontiff），第 28 页。Col. Ub. 1600.]</w:t>
      </w:r>
    </w:p>
    <w:p w14:paraId="01AF0CE4">
      <w:pPr>
        <w:pStyle w:val="11"/>
        <w:spacing w:line="248" w:lineRule="auto"/>
        <w:rPr>
          <w:rFonts w:hint="eastAsia"/>
        </w:rPr>
      </w:pPr>
    </w:p>
    <w:p w14:paraId="67346B3A">
      <w:pPr>
        <w:pStyle w:val="11"/>
        <w:widowControl/>
      </w:pPr>
      <w:r>
        <w:t>[τiν τεσσαρακοστν μ ἐξουθενεῖτε · μίμηιν γρ περιέχει τiς το i Κυρίου πολιτείας.—Ignat. ad Philippians p. 3. ed. Voss. Lond. 1680.]</w:t>
      </w:r>
    </w:p>
    <w:p w14:paraId="18BA4AE3">
      <w:pPr>
        <w:pStyle w:val="11"/>
        <w:spacing w:line="248" w:lineRule="auto"/>
        <w:rPr>
          <w:rFonts w:hint="eastAsia"/>
        </w:rPr>
      </w:pPr>
    </w:p>
    <w:p w14:paraId="15873145">
      <w:pPr>
        <w:pStyle w:val="11"/>
        <w:widowControl/>
      </w:pPr>
      <w:r>
        <w:t>[不要轻视（μ ἐξουθενεῖτε）四十天的大斋期（τiν τεσσαρακοστν）的禁食；因为这包含了模仿主的行为（μίμηιν γρ περιέχει τiς το i Κυρίου πολιτείας）。—伊格那丢（Ignat. ad Philippians p. 3. ed. Voss. Lond. 1680.）]</w:t>
      </w:r>
    </w:p>
    <w:p w14:paraId="4EA9D819">
      <w:pPr>
        <w:pStyle w:val="11"/>
        <w:spacing w:line="248" w:lineRule="auto"/>
        <w:rPr>
          <w:rFonts w:hint="eastAsia"/>
        </w:rPr>
      </w:pPr>
    </w:p>
    <w:p w14:paraId="3AE53CA0">
      <w:pPr>
        <w:pStyle w:val="11"/>
        <w:widowControl/>
      </w:pPr>
      <w:r>
        <w:t>[Tua ergo fraternitas et illas servare, et ab earum adoratu populum prohibere debuit.—p. 1370.]</w:t>
      </w:r>
    </w:p>
    <w:p w14:paraId="703BF32B">
      <w:pPr>
        <w:pStyle w:val="11"/>
        <w:spacing w:line="248" w:lineRule="auto"/>
        <w:rPr>
          <w:rFonts w:hint="eastAsia"/>
        </w:rPr>
      </w:pPr>
    </w:p>
    <w:p w14:paraId="1ACA13E6">
      <w:pPr>
        <w:pStyle w:val="11"/>
        <w:widowControl/>
      </w:pPr>
      <w:r>
        <w:t>[因此，你的弟兄情谊（Tua ergo fraternitas）本应遵守（servare）那些，并禁止（prohibere debuit）百姓敬拜（adoratu）它们。—p. 1370.]</w:t>
      </w:r>
    </w:p>
    <w:p w14:paraId="5379E91D">
      <w:pPr>
        <w:pStyle w:val="11"/>
        <w:spacing w:line="248" w:lineRule="auto"/>
        <w:rPr>
          <w:rFonts w:hint="eastAsia"/>
        </w:rPr>
      </w:pPr>
    </w:p>
    <w:p w14:paraId="2E826BFA">
      <w:pPr>
        <w:pStyle w:val="11"/>
        <w:widowControl/>
      </w:pPr>
      <w:r>
        <w:t>[viz. That of Constance, which assembled in 1414. The popes deposed were, John XXIII., Gregory XII., and Benedict XIII. The pope elected was Otto de Colonna, who took the name of Martin V.]</w:t>
      </w:r>
    </w:p>
    <w:p w14:paraId="5A64C3F2">
      <w:pPr>
        <w:pStyle w:val="11"/>
        <w:spacing w:line="248" w:lineRule="auto"/>
        <w:rPr>
          <w:rFonts w:hint="eastAsia"/>
        </w:rPr>
      </w:pPr>
    </w:p>
    <w:p w14:paraId="71039C5D">
      <w:pPr>
        <w:pStyle w:val="11"/>
        <w:widowControl/>
      </w:pPr>
      <w:r>
        <w:t>[即康斯坦茨会议（That of Constance），于 1414 年召开。被废黜（deposed）的教皇是约翰二十三世（John XXIII.）、格里高利十二世（Gregory XII.）和本尼迪克特十三世（Benedict XIII.）。当选的教皇是奥托·德·科隆纳（Otto de Colonna），祂（who）取名为马丁五世（Martin V.）。]</w:t>
      </w:r>
    </w:p>
    <w:p w14:paraId="2AF5A9E5">
      <w:pPr>
        <w:pStyle w:val="11"/>
        <w:spacing w:line="249" w:lineRule="auto"/>
      </w:pPr>
    </w:p>
    <w:p w14:paraId="5B9CAB5F">
      <w:pPr>
        <w:pStyle w:val="11"/>
        <w:spacing w:line="249" w:lineRule="auto"/>
      </w:pPr>
    </w:p>
    <w:p w14:paraId="6138B65F">
      <w:pPr>
        <w:pStyle w:val="11"/>
        <w:spacing w:line="249" w:lineRule="auto"/>
      </w:pPr>
    </w:p>
    <w:p w14:paraId="1B280A94">
      <w:pPr>
        <w:pStyle w:val="11"/>
        <w:spacing w:line="249" w:lineRule="auto"/>
      </w:pPr>
    </w:p>
    <w:p w14:paraId="1EFBA7AD">
      <w:pPr>
        <w:pStyle w:val="11"/>
        <w:widowControl/>
      </w:pPr>
      <w:r>
        <w:t>CHAPTER V. WHAT DOGMAS ARE DEFENDED BY THE</w:t>
      </w:r>
    </w:p>
    <w:p w14:paraId="609FEC8C">
      <w:pPr>
        <w:pStyle w:val="11"/>
        <w:widowControl/>
      </w:pPr>
      <w:r>
        <w:t>PAPISTS BY THE AUTHORITY OF TRADITIONS.</w:t>
      </w:r>
    </w:p>
    <w:p w14:paraId="7430F688">
      <w:pPr>
        <w:pStyle w:val="11"/>
        <w:spacing w:line="249" w:lineRule="auto"/>
        <w:rPr>
          <w:rFonts w:hint="eastAsia"/>
        </w:rPr>
      </w:pPr>
    </w:p>
    <w:p w14:paraId="249FA1BA">
      <w:pPr>
        <w:pStyle w:val="11"/>
        <w:widowControl/>
      </w:pPr>
      <w:r>
        <w:t>第五章. 天主教徒</w:t>
      </w:r>
    </w:p>
    <w:p w14:paraId="5751DFF3">
      <w:pPr>
        <w:pStyle w:val="11"/>
        <w:widowControl/>
      </w:pPr>
      <w:r>
        <w:t>凭着传统的权威辩护哪些教条。</w:t>
      </w:r>
    </w:p>
    <w:p w14:paraId="1DE4EB98">
      <w:pPr>
        <w:pStyle w:val="11"/>
        <w:spacing w:line="249" w:lineRule="auto"/>
        <w:rPr>
          <w:rFonts w:hint="eastAsia"/>
        </w:rPr>
      </w:pPr>
    </w:p>
    <w:p w14:paraId="7075BAE8">
      <w:pPr>
        <w:pStyle w:val="11"/>
        <w:widowControl/>
      </w:pPr>
      <w:r>
        <w:t>IT now remains that we inquire, what are those dogmas and institutions which the papists affirm are to be defended by the authority, not of scripture, but of unwritten traditions.</w:t>
      </w:r>
    </w:p>
    <w:p w14:paraId="486FEDF2">
      <w:pPr>
        <w:pStyle w:val="11"/>
        <w:widowControl/>
      </w:pPr>
      <w:r>
        <w:t>现在剩下的，我们要探究的是，天主教徒声称必须凭着不是圣经，而是未写下来的传统的权威来辩护的那些教条（dogmas）和制度（institutions）是什么。</w:t>
      </w:r>
    </w:p>
    <w:p w14:paraId="4BA02F2F">
      <w:pPr>
        <w:pStyle w:val="11"/>
        <w:spacing w:line="249" w:lineRule="auto"/>
        <w:rPr>
          <w:rFonts w:hint="eastAsia"/>
        </w:rPr>
      </w:pPr>
    </w:p>
    <w:p w14:paraId="31EDB2FC">
      <w:pPr>
        <w:pStyle w:val="11"/>
        <w:widowControl/>
      </w:pPr>
      <w:r>
        <w:t>It is but fit that we should have this matter perfectly cleared up.</w:t>
      </w:r>
    </w:p>
    <w:p w14:paraId="25E9BD98">
      <w:pPr>
        <w:pStyle w:val="11"/>
        <w:widowControl/>
      </w:pPr>
      <w:r>
        <w:t>我们最好将这件事完全弄清楚。</w:t>
      </w:r>
    </w:p>
    <w:p w14:paraId="4ACC1929">
      <w:pPr>
        <w:pStyle w:val="11"/>
        <w:spacing w:line="249" w:lineRule="auto"/>
        <w:rPr>
          <w:rFonts w:hint="eastAsia"/>
        </w:rPr>
      </w:pPr>
    </w:p>
    <w:p w14:paraId="0940EB8C">
      <w:pPr>
        <w:pStyle w:val="11"/>
        <w:widowControl/>
      </w:pPr>
      <w:r>
        <w:t>No one, however, as far as I know, hath drawn up a catalogue of them; but they only affirm in general, that whatever they teach or do which is not found in scripture, is to be placed in the rank of traditions.</w:t>
      </w:r>
    </w:p>
    <w:p w14:paraId="1502EAB0">
      <w:pPr>
        <w:pStyle w:val="11"/>
        <w:widowControl/>
      </w:pPr>
      <w:r>
        <w:t>然而，据我所知，没有人起草（drawn up）一个它们的目录（catalogue）；但他们只是笼统地确认，凡是他们教导或做的、但在圣经中找不到的，都应被置于传统的行列。</w:t>
      </w:r>
    </w:p>
    <w:p w14:paraId="2B0A1C47">
      <w:pPr>
        <w:pStyle w:val="11"/>
        <w:spacing w:line="249" w:lineRule="auto"/>
        <w:rPr>
          <w:rFonts w:hint="eastAsia"/>
        </w:rPr>
      </w:pPr>
    </w:p>
    <w:p w14:paraId="6D211963">
      <w:pPr>
        <w:pStyle w:val="11"/>
        <w:widowControl/>
      </w:pPr>
      <w:r>
        <w:t>The Tridentine fathers, Session 4, content themselves with ordering traditions to be received with the same pious affections as the holy scriptures.</w:t>
      </w:r>
    </w:p>
    <w:p w14:paraId="498E6A90">
      <w:pPr>
        <w:pStyle w:val="11"/>
        <w:widowControl/>
      </w:pPr>
      <w:r>
        <w:t>特伦特会议（Tridentine）的教父们，在第四次会议中，满足于命令传统应以与神圣圣经相同的敬虔情感接纳和尊崇（reverence）。</w:t>
      </w:r>
    </w:p>
    <w:p w14:paraId="24476FF2">
      <w:pPr>
        <w:pStyle w:val="11"/>
        <w:spacing w:line="249" w:lineRule="auto"/>
        <w:rPr>
          <w:rFonts w:hint="eastAsia"/>
        </w:rPr>
      </w:pPr>
    </w:p>
    <w:p w14:paraId="18D5CD6E">
      <w:pPr>
        <w:pStyle w:val="11"/>
        <w:widowControl/>
      </w:pPr>
      <w:r>
        <w:t>In the meanwhile they explain not what these traditions are; which explanation ought certainly to have been made.</w:t>
      </w:r>
    </w:p>
    <w:p w14:paraId="54297B71">
      <w:pPr>
        <w:pStyle w:val="11"/>
        <w:widowControl/>
      </w:pPr>
      <w:r>
        <w:t>与此同时，他们没有解释这些传统是什么；这种解释当然是应该作出的。</w:t>
      </w:r>
    </w:p>
    <w:p w14:paraId="72534ED0">
      <w:pPr>
        <w:pStyle w:val="11"/>
        <w:spacing w:line="249" w:lineRule="auto"/>
        <w:rPr>
          <w:rFonts w:hint="eastAsia"/>
        </w:rPr>
      </w:pPr>
    </w:p>
    <w:p w14:paraId="358D2A78">
      <w:pPr>
        <w:pStyle w:val="11"/>
        <w:widowControl/>
      </w:pPr>
      <w:r>
        <w:t>If there were extant a definite enumeration and list of these traditions, one would readily perceive that all the peculiar doctrines and practices ofthe papists, or at least most of them, are derived from some other source besides the scriptures.</w:t>
      </w:r>
    </w:p>
    <w:p w14:paraId="48511F8B">
      <w:pPr>
        <w:pStyle w:val="11"/>
        <w:widowControl/>
      </w:pPr>
      <w:r>
        <w:t>如果存在一个对这些传统明确的列举和清单，人们就会轻易地察觉到所有天主教徒特有的（peculiar）教义和实践，或至少是它们中的大部分，是源自圣经之外的其他来源。</w:t>
      </w:r>
    </w:p>
    <w:p w14:paraId="65DEC93C">
      <w:pPr>
        <w:pStyle w:val="11"/>
        <w:spacing w:line="249" w:lineRule="auto"/>
        <w:rPr>
          <w:rFonts w:hint="eastAsia"/>
        </w:rPr>
      </w:pPr>
    </w:p>
    <w:p w14:paraId="59FEBFA8">
      <w:pPr>
        <w:pStyle w:val="11"/>
        <w:widowControl/>
      </w:pPr>
      <w:r>
        <w:t>Now why are these monuments, so sacred and so necessary, not published?</w:t>
      </w:r>
    </w:p>
    <w:p w14:paraId="7FAAD10B">
      <w:pPr>
        <w:pStyle w:val="11"/>
        <w:widowControl/>
      </w:pPr>
      <w:r>
        <w:t>现在，为什么这些如此神圣和如此必要的纪念物（monuments）没有被公布呢？</w:t>
      </w:r>
    </w:p>
    <w:p w14:paraId="7614DE79">
      <w:pPr>
        <w:pStyle w:val="11"/>
        <w:spacing w:line="249" w:lineRule="auto"/>
        <w:rPr>
          <w:rFonts w:hint="eastAsia"/>
        </w:rPr>
      </w:pPr>
    </w:p>
    <w:p w14:paraId="1E1D1D4D">
      <w:pPr>
        <w:pStyle w:val="11"/>
        <w:widowControl/>
      </w:pPr>
      <w:r>
        <w:t>Peter soto, a popish author of great name, in his book against Brentius, says, that all those observances, the beginning, author, and origin of which cannot be found in scripture, are apostolical traditions.</w:t>
      </w:r>
    </w:p>
    <w:p w14:paraId="46D5E2A8">
      <w:pPr>
        <w:pStyle w:val="11"/>
        <w:widowControl/>
      </w:pPr>
      <w:r>
        <w:t>彼得·索托（Peter soto），一位很有名望的天主教作者，在祂（his）反对布伦提乌斯（Brentius）的书中说，所有那些在圣经中找不到其开始、作者和起源的遵守事项（observances），都是使徒传统。</w:t>
      </w:r>
    </w:p>
    <w:p w14:paraId="65ECF6F6">
      <w:pPr>
        <w:pStyle w:val="11"/>
        <w:spacing w:line="249" w:lineRule="auto"/>
        <w:rPr>
          <w:rFonts w:hint="eastAsia"/>
        </w:rPr>
      </w:pPr>
    </w:p>
    <w:p w14:paraId="678532E6">
      <w:pPr>
        <w:pStyle w:val="11"/>
        <w:widowControl/>
      </w:pPr>
      <w:r>
        <w:t>Of this kind, says he, are the oblation of the sacrifice of the altar, the unction of chrism, invocation of saints, prayers for the dead, the primacy of the Roman bishops, the consecration of water in baptism, the whole sacrament of confirmation, orders, matrimony, penance and extreme unction, the merit of works, the necessity of satisfaction, the necessity of enumerating one’s sins to the priest.</w:t>
      </w:r>
    </w:p>
    <w:p w14:paraId="4416A69C">
      <w:pPr>
        <w:pStyle w:val="11"/>
        <w:widowControl/>
      </w:pPr>
      <w:r>
        <w:t>祂（he）说，这类传统有祭坛（altar）献祭（oblation of the sacrifice）、涂抹圣油（unction of chrism）、呼求圣徒、为死人祷告、罗马主教的首位（primacy）、洗礼中水的祝圣（consecration）、坚振礼的整个圣礼、圣职（orders）、婚配礼（matrimony）、忏悔礼（penance）和临终膏油（extreme unction）、行为的功劳（merit of works）、补罪（satisfaction）的必要性、向祭司列举（enumerating）一个人罪的必要性。</w:t>
      </w:r>
    </w:p>
    <w:p w14:paraId="28D28BD4">
      <w:pPr>
        <w:pStyle w:val="11"/>
        <w:spacing w:line="249" w:lineRule="auto"/>
        <w:rPr>
          <w:rFonts w:hint="eastAsia"/>
        </w:rPr>
      </w:pPr>
    </w:p>
    <w:p w14:paraId="13F22DAE">
      <w:pPr>
        <w:pStyle w:val="11"/>
        <w:widowControl/>
      </w:pPr>
      <w:r>
        <w:t>Thus he.</w:t>
      </w:r>
    </w:p>
    <w:p w14:paraId="2F1CC465">
      <w:pPr>
        <w:pStyle w:val="11"/>
        <w:widowControl/>
      </w:pPr>
      <w:r>
        <w:t>祂（he）就是这样说的。</w:t>
      </w:r>
    </w:p>
    <w:p w14:paraId="1B4A04E6">
      <w:pPr>
        <w:pStyle w:val="11"/>
        <w:spacing w:line="249" w:lineRule="auto"/>
        <w:rPr>
          <w:rFonts w:hint="eastAsia"/>
        </w:rPr>
      </w:pPr>
    </w:p>
    <w:p w14:paraId="106086DB">
      <w:pPr>
        <w:pStyle w:val="11"/>
        <w:widowControl/>
      </w:pPr>
      <w:r>
        <w:t>But perhaps other papists will not make equally large concessions.</w:t>
      </w:r>
    </w:p>
    <w:p w14:paraId="3822D613">
      <w:pPr>
        <w:pStyle w:val="11"/>
        <w:widowControl/>
      </w:pPr>
      <w:r>
        <w:t>但是也许其他天主教徒不会作出同样广泛的让步（concessions）。</w:t>
      </w:r>
    </w:p>
    <w:p w14:paraId="4FAFC6CA">
      <w:pPr>
        <w:pStyle w:val="11"/>
        <w:spacing w:line="249" w:lineRule="auto"/>
        <w:rPr>
          <w:rFonts w:hint="eastAsia"/>
        </w:rPr>
      </w:pPr>
    </w:p>
    <w:p w14:paraId="2FD62C1F">
      <w:pPr>
        <w:pStyle w:val="11"/>
        <w:widowControl/>
      </w:pPr>
      <w:r>
        <w:t>Nay, I may say that all will, with the sole exception of the point of the merit of works.</w:t>
      </w:r>
    </w:p>
    <w:p w14:paraId="669E76EC">
      <w:pPr>
        <w:pStyle w:val="11"/>
        <w:widowControl/>
      </w:pPr>
      <w:r>
        <w:t>不，我可以说，除了行为功劳（merit of works）这一点外，所有人都会让步。</w:t>
      </w:r>
    </w:p>
    <w:p w14:paraId="528058D8">
      <w:pPr>
        <w:pStyle w:val="11"/>
        <w:spacing w:line="249" w:lineRule="auto"/>
        <w:rPr>
          <w:rFonts w:hint="eastAsia"/>
        </w:rPr>
      </w:pPr>
    </w:p>
    <w:p w14:paraId="4E2662F8">
      <w:pPr>
        <w:pStyle w:val="11"/>
        <w:widowControl/>
      </w:pPr>
      <w:r>
        <w:t>We accept this confession, and congratulate ourselves upon having to deal with adversaries who openly confess that none of these things rest upon any certain authority of scripture.</w:t>
      </w:r>
    </w:p>
    <w:p w14:paraId="59A9AC2A">
      <w:pPr>
        <w:pStyle w:val="11"/>
        <w:widowControl/>
      </w:pPr>
      <w:r>
        <w:t>我们接受这个承认，并祝贺自己不得不与那些公开承认这些事物没有任何圣经确凿权威为依据的反对者打交道。</w:t>
      </w:r>
    </w:p>
    <w:p w14:paraId="5553A11C">
      <w:pPr>
        <w:pStyle w:val="11"/>
        <w:spacing w:line="249" w:lineRule="auto"/>
        <w:rPr>
          <w:rFonts w:hint="eastAsia"/>
        </w:rPr>
      </w:pPr>
    </w:p>
    <w:p w14:paraId="39767BEF">
      <w:pPr>
        <w:pStyle w:val="11"/>
        <w:widowControl/>
      </w:pPr>
      <w:r>
        <w:t>Hence it is evident that, if not all, yet the most important dogmas ofthe papists depend upon tradition, although, for the sake of appearance, they generally cite scripture in defense of them; but if they reposed any real confidence in the scriptural proofs, they would not press the slight and nerveless authority of tradition.</w:t>
      </w:r>
    </w:p>
    <w:p w14:paraId="316D0478">
      <w:pPr>
        <w:pStyle w:val="11"/>
        <w:widowControl/>
      </w:pPr>
      <w:r>
        <w:t>因此很明显，即使不是全部，天主教徒最重要的教条也依赖于传统，尽管，为了外表（sake of appearance），他们通常引用圣经来为它们辩护；但是如果他们对圣经的证据抱有任何真正的信任，他们就不会强调（press）传统那微不足道（slight）和无力（nerveless）的权威。</w:t>
      </w:r>
    </w:p>
    <w:p w14:paraId="40D18E58">
      <w:pPr>
        <w:pStyle w:val="11"/>
        <w:spacing w:line="249" w:lineRule="auto"/>
        <w:rPr>
          <w:rFonts w:hint="eastAsia"/>
        </w:rPr>
      </w:pPr>
    </w:p>
    <w:p w14:paraId="3B3ECD0E">
      <w:pPr>
        <w:pStyle w:val="11"/>
        <w:widowControl/>
      </w:pPr>
      <w:r>
        <w:t>Canisius, in his Catechism, c. 5, (de Præcept. Eccles.) says that the worship of images, stated fasts, Lent, all the rites in the office of the mass, prayers and offerings for the dead, are traditions; inasmuch as these, and some others, are incapable of being defended upon the foot of scripture alone: but he does not tell us what those others are.</w:t>
      </w:r>
    </w:p>
    <w:p w14:paraId="7C8673F1">
      <w:pPr>
        <w:pStyle w:val="11"/>
        <w:widowControl/>
      </w:pPr>
      <w:r>
        <w:t>卡尼修斯（Canisius），在祂（his）的《教理问答》（Catechism）第 5 章（de Præcept. Eccles.）中说，图像的敬拜、规定的禁食（stated fasts）、大斋期、弥撒（mass）礼仪中的所有仪式（rites）、为死人祷告和献祭，都是传统；因为这些和一些其他的事物，无法仅凭圣经为基础（upon the foot of scripture alone）来辩护：但祂（he）没有告诉我们那些其他的事务是什么。</w:t>
      </w:r>
    </w:p>
    <w:p w14:paraId="2C4C9397">
      <w:pPr>
        <w:pStyle w:val="11"/>
        <w:spacing w:line="249" w:lineRule="auto"/>
        <w:rPr>
          <w:rFonts w:hint="eastAsia"/>
        </w:rPr>
      </w:pPr>
    </w:p>
    <w:p w14:paraId="61056622">
      <w:pPr>
        <w:pStyle w:val="11"/>
        <w:widowControl/>
      </w:pPr>
      <w:r>
        <w:t>But the author who has spoken most clearly and copiously upon this subject is Lindanus, in his Panoplia, Lib. IV. c. 100, wherein he comprises a farrago of traditions, upon which I beseech you to cast your eyes.</w:t>
      </w:r>
    </w:p>
    <w:p w14:paraId="63669A08">
      <w:pPr>
        <w:pStyle w:val="11"/>
        <w:widowControl/>
      </w:pPr>
      <w:r>
        <w:t>但是那位在这个主题上说得最清楚和最详尽（copiously）的作者是林达努斯（Lindanus），在祂（his）的《武库》（Panoplia）第 IV 卷第 100 章中，祂（he）包含了一个传统的混合体（farrago of traditions），我恳求你们将目光投向它。</w:t>
      </w:r>
    </w:p>
    <w:p w14:paraId="70660F47">
      <w:pPr>
        <w:pStyle w:val="11"/>
        <w:spacing w:line="249" w:lineRule="auto"/>
        <w:rPr>
          <w:rFonts w:hint="eastAsia"/>
        </w:rPr>
      </w:pPr>
    </w:p>
    <w:p w14:paraId="24EB91D9">
      <w:pPr>
        <w:pStyle w:val="11"/>
        <w:widowControl/>
      </w:pPr>
      <w:r>
        <w:t>Meanwhile I remark, that he enumerates amongst traditions the fact of Peter’s having been at Rome.</w:t>
      </w:r>
    </w:p>
    <w:p w14:paraId="4E370040">
      <w:pPr>
        <w:pStyle w:val="11"/>
        <w:widowControl/>
      </w:pPr>
      <w:r>
        <w:t>与此同时，我指出，祂（he）在传统中列举了彼得（Peter’s）曾在罗马的事实。</w:t>
      </w:r>
    </w:p>
    <w:p w14:paraId="195BE7FE">
      <w:pPr>
        <w:pStyle w:val="11"/>
        <w:spacing w:line="249" w:lineRule="auto"/>
        <w:rPr>
          <w:rFonts w:hint="eastAsia"/>
        </w:rPr>
      </w:pPr>
    </w:p>
    <w:p w14:paraId="2D871E2E">
      <w:pPr>
        <w:pStyle w:val="11"/>
        <w:widowControl/>
      </w:pPr>
      <w:r>
        <w:t>Thus we derive from tradition both points, Peter’s having been at Rome as well as his primacy.</w:t>
      </w:r>
    </w:p>
    <w:p w14:paraId="110556CC">
      <w:pPr>
        <w:pStyle w:val="11"/>
        <w:widowControl/>
      </w:pPr>
      <w:r>
        <w:t>因此，我们从传统中得出了两个观点，彼得（Peter’s）曾在罗马以及祂（his）的首位（primacy）。</w:t>
      </w:r>
    </w:p>
    <w:p w14:paraId="6D11E0D7">
      <w:pPr>
        <w:pStyle w:val="11"/>
        <w:spacing w:line="249" w:lineRule="auto"/>
        <w:rPr>
          <w:rFonts w:hint="eastAsia"/>
        </w:rPr>
      </w:pPr>
    </w:p>
    <w:p w14:paraId="6AEE1D65">
      <w:pPr>
        <w:pStyle w:val="11"/>
        <w:widowControl/>
      </w:pPr>
      <w:r>
        <w:t>However, he enumerates his traditions with still greater accuracy and distinctness at the end of that book, table C; although there he hath omitted some, and set down some, as traditions, which are found in scripture, as the baptism of infants and original sin.</w:t>
      </w:r>
    </w:p>
    <w:p w14:paraId="2857E6DD">
      <w:pPr>
        <w:pStyle w:val="11"/>
        <w:widowControl/>
      </w:pPr>
      <w:r>
        <w:t>然而，祂（he）在那本书的末尾，表 C 中，以更精确和清晰（distinctness）的方式列举了祂（his）的传统；尽管在那里祂（he）省略了一些，并将一些在圣经中找到的事物，例如婴儿洗礼和原罪，列为传统。</w:t>
      </w:r>
    </w:p>
    <w:p w14:paraId="10034622">
      <w:pPr>
        <w:pStyle w:val="11"/>
        <w:spacing w:line="249" w:lineRule="auto"/>
        <w:rPr>
          <w:rFonts w:hint="eastAsia"/>
        </w:rPr>
      </w:pPr>
    </w:p>
    <w:p w14:paraId="7750EBAB">
      <w:pPr>
        <w:pStyle w:val="11"/>
        <w:widowControl/>
      </w:pPr>
      <w:r>
        <w:t>He counts also amongst traditions the seven sacraments.</w:t>
      </w:r>
    </w:p>
    <w:p w14:paraId="7E47BB58">
      <w:pPr>
        <w:pStyle w:val="11"/>
        <w:widowControl/>
      </w:pPr>
      <w:r>
        <w:t>祂（he）也把七个圣礼算作传统。</w:t>
      </w:r>
    </w:p>
    <w:p w14:paraId="7D1F7862">
      <w:pPr>
        <w:pStyle w:val="11"/>
        <w:spacing w:line="249" w:lineRule="auto"/>
        <w:rPr>
          <w:rFonts w:hint="eastAsia"/>
        </w:rPr>
      </w:pPr>
    </w:p>
    <w:p w14:paraId="0813531E">
      <w:pPr>
        <w:pStyle w:val="11"/>
        <w:widowControl/>
      </w:pPr>
      <w:r>
        <w:t>This tradition rests upon the authority of the council of Florence, held about a century ago.</w:t>
      </w:r>
    </w:p>
    <w:p w14:paraId="3F7A5CA5">
      <w:pPr>
        <w:pStyle w:val="11"/>
        <w:widowControl/>
      </w:pPr>
      <w:r>
        <w:t>这个传统是建立在约一个世纪前举行的佛罗伦萨会议（council of Florence）的权威之上的。</w:t>
      </w:r>
    </w:p>
    <w:p w14:paraId="4B282198">
      <w:pPr>
        <w:pStyle w:val="11"/>
        <w:spacing w:line="249" w:lineRule="auto"/>
        <w:rPr>
          <w:rFonts w:hint="eastAsia"/>
        </w:rPr>
      </w:pPr>
    </w:p>
    <w:p w14:paraId="4B18D573">
      <w:pPr>
        <w:pStyle w:val="11"/>
        <w:widowControl/>
      </w:pPr>
      <w:r>
        <w:t>Verily, an ancient authority this for a tradition!</w:t>
      </w:r>
    </w:p>
    <w:p w14:paraId="453182EE">
      <w:pPr>
        <w:pStyle w:val="11"/>
        <w:widowControl/>
      </w:pPr>
      <w:r>
        <w:t>确实，这对一个传统来说是一个古老的权威！</w:t>
      </w:r>
    </w:p>
    <w:p w14:paraId="5FDB5304">
      <w:pPr>
        <w:pStyle w:val="11"/>
        <w:spacing w:line="249" w:lineRule="auto"/>
        <w:rPr>
          <w:rFonts w:hint="eastAsia"/>
        </w:rPr>
      </w:pPr>
    </w:p>
    <w:p w14:paraId="487197B4">
      <w:pPr>
        <w:pStyle w:val="11"/>
        <w:widowControl/>
      </w:pPr>
      <w:r>
        <w:t>He enumerates besides, the consecration of water and oil in baptism, the real presence, communion in one kind, the eucharist being a sacrifice, its reservation and adoration, private masses, confession of sins, satisfaction, and indulgences.</w:t>
      </w:r>
    </w:p>
    <w:p w14:paraId="3A308AEE">
      <w:pPr>
        <w:pStyle w:val="11"/>
        <w:widowControl/>
      </w:pPr>
      <w:r>
        <w:t>祂（he）还列举了洗礼中水和油的祝圣（consecration）、真实临在（real presence）、只领受一类（communion in one kind）圣餐、圣餐是祭物、对它的保留（reservation）和敬拜、私人弥撒（private masses）、罪的告解（confession of sins）、补赎（satisfaction）和赎罪券（indulgences）。</w:t>
      </w:r>
    </w:p>
    <w:p w14:paraId="7694E237">
      <w:pPr>
        <w:pStyle w:val="11"/>
        <w:spacing w:line="249" w:lineRule="auto"/>
        <w:rPr>
          <w:rFonts w:hint="eastAsia"/>
        </w:rPr>
      </w:pPr>
    </w:p>
    <w:p w14:paraId="37D03D4D">
      <w:pPr>
        <w:pStyle w:val="11"/>
        <w:widowControl/>
      </w:pPr>
      <w:r>
        <w:t>There is scarcely any thing omitted, which is controverted between them and us.</w:t>
      </w:r>
    </w:p>
    <w:p w14:paraId="6481E7E1">
      <w:pPr>
        <w:pStyle w:val="11"/>
        <w:widowControl/>
      </w:pPr>
      <w:r>
        <w:t>在他们和我们之间所争议的，几乎没有遗漏任何事物。</w:t>
      </w:r>
    </w:p>
    <w:p w14:paraId="1439943D">
      <w:pPr>
        <w:pStyle w:val="11"/>
        <w:spacing w:line="249" w:lineRule="auto"/>
        <w:rPr>
          <w:rFonts w:hint="eastAsia"/>
        </w:rPr>
      </w:pPr>
    </w:p>
    <w:p w14:paraId="22E5841A">
      <w:pPr>
        <w:pStyle w:val="11"/>
        <w:widowControl/>
      </w:pPr>
      <w:r>
        <w:t>Over and above these traditions, Peresius adds, part 3, the celibacy of priests.</w:t>
      </w:r>
    </w:p>
    <w:p w14:paraId="012DD2F7">
      <w:pPr>
        <w:pStyle w:val="11"/>
        <w:widowControl/>
      </w:pPr>
      <w:r>
        <w:t>除了这些传统之外，佩雷修斯（Peresius）在第 3 部分补充了祭司的独身（celibacy of priests）。</w:t>
      </w:r>
    </w:p>
    <w:p w14:paraId="44C3186D">
      <w:pPr>
        <w:pStyle w:val="11"/>
        <w:spacing w:line="249" w:lineRule="auto"/>
        <w:rPr>
          <w:rFonts w:hint="eastAsia"/>
        </w:rPr>
      </w:pPr>
    </w:p>
    <w:p w14:paraId="7C8AA570">
      <w:pPr>
        <w:pStyle w:val="11"/>
        <w:widowControl/>
      </w:pPr>
      <w:r>
        <w:t>But the papists are too shrewd to venture upon fixing any certain list and catalogue of these traditions, but leave free to themselves the power of having recourse to tradition in every question.</w:t>
      </w:r>
    </w:p>
    <w:p w14:paraId="02A5002B">
      <w:pPr>
        <w:pStyle w:val="11"/>
        <w:widowControl/>
      </w:pPr>
      <w:r>
        <w:t>但是天主教徒过于精明（shrewd），不敢冒险确定任何确凿的清单和目录（catalogue）来固定这些传统，而是给自己保留了在每个问题上求助于传统的自由。</w:t>
      </w:r>
    </w:p>
    <w:p w14:paraId="6B9F2609">
      <w:pPr>
        <w:pStyle w:val="11"/>
        <w:widowControl/>
      </w:pPr>
      <w:r>
        <w:t>When therefore they allege scripture in proof of these things, they do violence to their own consciences; inasmuch as they know well, and even confess plainly, that these things are such as must be proved by a silent tradition, and not by the testimony of scripture.</w:t>
      </w:r>
    </w:p>
    <w:p w14:paraId="0A1434DD">
      <w:pPr>
        <w:pStyle w:val="11"/>
        <w:widowControl/>
      </w:pPr>
      <w:r>
        <w:t>因此，当他们引用圣经来证明这些事物时，他们是在强暴（do violence to）他们自己的良心；因为他们清楚地知道，甚至坦白地承认，这些事物必须由一个沉默的（silent）传统来证明，而不是由圣经的见证。</w:t>
      </w:r>
    </w:p>
    <w:p w14:paraId="52AE629B">
      <w:pPr>
        <w:pStyle w:val="11"/>
        <w:spacing w:line="249" w:lineRule="auto"/>
        <w:rPr>
          <w:rFonts w:hint="eastAsia"/>
        </w:rPr>
      </w:pPr>
    </w:p>
    <w:p w14:paraId="7D1871B4">
      <w:pPr>
        <w:pStyle w:val="11"/>
        <w:widowControl/>
      </w:pPr>
      <w:r>
        <w:t>Our assertion, therefore, that these things cannot be established by scripture, is allowed by our adversaries themselves.</w:t>
      </w:r>
    </w:p>
    <w:p w14:paraId="6C527EE6">
      <w:pPr>
        <w:pStyle w:val="11"/>
        <w:widowControl/>
      </w:pPr>
      <w:r>
        <w:t>因此，我们断言这些事物不能由圣经来确立，这得到了我们反对者自己的承认。</w:t>
      </w:r>
    </w:p>
    <w:p w14:paraId="5F50AC45">
      <w:pPr>
        <w:pStyle w:val="11"/>
        <w:spacing w:line="249" w:lineRule="auto"/>
        <w:rPr>
          <w:rFonts w:hint="eastAsia"/>
        </w:rPr>
      </w:pPr>
    </w:p>
    <w:p w14:paraId="6F71B43A">
      <w:pPr>
        <w:pStyle w:val="11"/>
        <w:widowControl/>
      </w:pPr>
      <w:r>
        <w:t>I come now to the state of the question.</w:t>
      </w:r>
    </w:p>
    <w:p w14:paraId="11E30861">
      <w:pPr>
        <w:pStyle w:val="11"/>
        <w:widowControl/>
      </w:pPr>
      <w:r>
        <w:t>我现在来到问题的阐述。</w:t>
      </w:r>
    </w:p>
    <w:p w14:paraId="188B628A">
      <w:pPr>
        <w:pStyle w:val="11"/>
        <w:spacing w:line="249" w:lineRule="auto"/>
        <w:rPr>
          <w:rFonts w:hint="eastAsia"/>
        </w:rPr>
      </w:pPr>
    </w:p>
    <w:p w14:paraId="6DE17DB5">
      <w:pPr>
        <w:pStyle w:val="11"/>
        <w:widowControl/>
      </w:pPr>
      <w:r>
        <w:t>CHAPTER VI. THE STATE OF</w:t>
      </w:r>
    </w:p>
    <w:p w14:paraId="327A3C3E">
      <w:pPr>
        <w:pStyle w:val="11"/>
        <w:widowControl/>
      </w:pPr>
      <w:r>
        <w:t>THE QUESTION IS LAID DOWN.</w:t>
      </w:r>
    </w:p>
    <w:p w14:paraId="3960CCD8">
      <w:pPr>
        <w:pStyle w:val="11"/>
        <w:spacing w:line="249" w:lineRule="auto"/>
        <w:rPr>
          <w:rFonts w:hint="eastAsia"/>
        </w:rPr>
      </w:pPr>
    </w:p>
    <w:p w14:paraId="1CE631BE">
      <w:pPr>
        <w:pStyle w:val="11"/>
        <w:widowControl/>
      </w:pPr>
      <w:r>
        <w:t>第六章. 问题的阐述被提出。</w:t>
      </w:r>
    </w:p>
    <w:p w14:paraId="0B6E3A04">
      <w:pPr>
        <w:pStyle w:val="11"/>
        <w:spacing w:line="249" w:lineRule="auto"/>
        <w:rPr>
          <w:rFonts w:hint="eastAsia"/>
        </w:rPr>
      </w:pPr>
    </w:p>
    <w:p w14:paraId="47DEA675">
      <w:pPr>
        <w:pStyle w:val="11"/>
        <w:widowControl/>
      </w:pPr>
      <w:r>
        <w:t>WE say, in the first place, that every thing which the apostles either taught or did is not contained in the books of the old and New Testaments.</w:t>
      </w:r>
    </w:p>
    <w:p w14:paraId="7A06950E">
      <w:pPr>
        <w:pStyle w:val="11"/>
        <w:widowControl/>
      </w:pPr>
      <w:r>
        <w:t>我们说，首先，使徒所教导或所做的一切，并非都包含在旧约和新约的书卷中。</w:t>
      </w:r>
    </w:p>
    <w:p w14:paraId="12E01F95">
      <w:pPr>
        <w:pStyle w:val="11"/>
        <w:spacing w:line="249" w:lineRule="auto"/>
        <w:rPr>
          <w:rFonts w:hint="eastAsia"/>
        </w:rPr>
      </w:pPr>
    </w:p>
    <w:p w14:paraId="09BC67AF">
      <w:pPr>
        <w:pStyle w:val="11"/>
        <w:widowControl/>
      </w:pPr>
      <w:r>
        <w:t>We allow besides, that Christ said and did many things which are not written.</w:t>
      </w:r>
    </w:p>
    <w:p w14:paraId="4A4EE490">
      <w:pPr>
        <w:pStyle w:val="11"/>
        <w:widowControl/>
      </w:pPr>
      <w:r>
        <w:t>此外，我们允许基督所说和所做的许多事情没有被写下来。</w:t>
      </w:r>
    </w:p>
    <w:p w14:paraId="3A08082A">
      <w:pPr>
        <w:pStyle w:val="11"/>
        <w:spacing w:line="249" w:lineRule="auto"/>
        <w:rPr>
          <w:rFonts w:hint="eastAsia"/>
        </w:rPr>
      </w:pPr>
    </w:p>
    <w:p w14:paraId="615061AD">
      <w:pPr>
        <w:pStyle w:val="11"/>
        <w:widowControl/>
      </w:pPr>
      <w:r>
        <w:t>Out of twelve apostles seven wrote nothing, who yet orally taught, and did many things in many places; for they were commanded to go into all the world, and preach the gospel to all nations: which command they sedulously performed.</w:t>
      </w:r>
    </w:p>
    <w:p w14:paraId="2ED4DE46">
      <w:pPr>
        <w:pStyle w:val="11"/>
        <w:widowControl/>
      </w:pPr>
      <w:r>
        <w:t>十二个使徒中，有七个没有写任何东西，然而他们口头教导，并在许多地方做了许多事情；因为他们被命令到全世界去，向万民传福音：他们勤勉地（sedulously）履行了这命令。</w:t>
      </w:r>
    </w:p>
    <w:p w14:paraId="08B192DA">
      <w:pPr>
        <w:pStyle w:val="11"/>
        <w:spacing w:line="249" w:lineRule="auto"/>
        <w:rPr>
          <w:rFonts w:hint="eastAsia"/>
        </w:rPr>
      </w:pPr>
    </w:p>
    <w:p w14:paraId="67A1C916">
      <w:pPr>
        <w:pStyle w:val="11"/>
        <w:widowControl/>
      </w:pPr>
      <w:r>
        <w:t>Indeed, it is plain from the last chapter of John, that all the things which Christ did are not committed to writing.</w:t>
      </w:r>
    </w:p>
    <w:p w14:paraId="1CB53E83">
      <w:pPr>
        <w:pStyle w:val="11"/>
        <w:widowControl/>
      </w:pPr>
      <w:r>
        <w:t>确实，从约翰福音最后一章可以清楚看出，基督所做的所有事情都没有托付于书写。</w:t>
      </w:r>
    </w:p>
    <w:p w14:paraId="0ECF7188">
      <w:pPr>
        <w:pStyle w:val="11"/>
        <w:spacing w:line="249" w:lineRule="auto"/>
        <w:rPr>
          <w:rFonts w:hint="eastAsia"/>
        </w:rPr>
      </w:pPr>
    </w:p>
    <w:p w14:paraId="53277F7C">
      <w:pPr>
        <w:pStyle w:val="11"/>
        <w:widowControl/>
      </w:pPr>
      <w:r>
        <w:t>Furthermore, we confess that the apostles established in the several churches some rites and customs, for the sake of order and decency, which they did not consign in their writings, because those rites were not to be perpetual, but free, and such as might be changed as convenience and the times required.</w:t>
      </w:r>
    </w:p>
    <w:p w14:paraId="3A4AA452">
      <w:pPr>
        <w:pStyle w:val="11"/>
        <w:widowControl/>
      </w:pPr>
      <w:r>
        <w:t>此外，我们承认使徒们为了秩序和合宜（decency），在各教会设立了一些仪式和习俗，他们没有在他们的著作中托付（consign）这些，因为那些仪式不是要永久的，而是自由的，是那些可以随着便利（convenience）和时代的要求而改变的。</w:t>
      </w:r>
    </w:p>
    <w:p w14:paraId="4E0FA461">
      <w:pPr>
        <w:pStyle w:val="11"/>
        <w:spacing w:line="249" w:lineRule="auto"/>
        <w:rPr>
          <w:rFonts w:hint="eastAsia"/>
        </w:rPr>
      </w:pPr>
    </w:p>
    <w:p w14:paraId="270339B6">
      <w:pPr>
        <w:pStyle w:val="11"/>
        <w:widowControl/>
      </w:pPr>
      <w:r>
        <w:t>Now that some such rites, suited to the seemly polity of the church, were prescribed by them, is manifest from 1 Corinthians 11. and 14.</w:t>
      </w:r>
    </w:p>
    <w:p w14:paraId="5B7309A9">
      <w:pPr>
        <w:pStyle w:val="11"/>
        <w:widowControl/>
      </w:pPr>
      <w:r>
        <w:t>现在，一些适合教会合宜的体制（seemly polity）的这种仪式被他们规定了，从哥林多前书 11 章和 14 章是明显的。</w:t>
      </w:r>
    </w:p>
    <w:p w14:paraId="7A66AC94">
      <w:pPr>
        <w:pStyle w:val="11"/>
        <w:spacing w:line="249" w:lineRule="auto"/>
        <w:rPr>
          <w:rFonts w:hint="eastAsia"/>
        </w:rPr>
      </w:pPr>
    </w:p>
    <w:p w14:paraId="100799A3">
      <w:pPr>
        <w:pStyle w:val="11"/>
        <w:widowControl/>
      </w:pPr>
      <w:r>
        <w:t>We have, however, in scripture only this general rule, that all those rites should be directed to the end of securing edification and decency, but the particular rites themselves are not set forth.</w:t>
      </w:r>
    </w:p>
    <w:p w14:paraId="7D2EF753">
      <w:pPr>
        <w:pStyle w:val="11"/>
        <w:widowControl/>
      </w:pPr>
      <w:r>
        <w:t>然而，我们在圣经中只有这个一般性的规则，即所有那些仪式都应该指向确保造就（edification）和合宜的目的，但特定的仪式本身没有被阐述。</w:t>
      </w:r>
    </w:p>
    <w:p w14:paraId="53FD6887">
      <w:pPr>
        <w:pStyle w:val="11"/>
        <w:spacing w:line="249" w:lineRule="auto"/>
        <w:rPr>
          <w:rFonts w:hint="eastAsia"/>
        </w:rPr>
      </w:pPr>
    </w:p>
    <w:p w14:paraId="3FEE9BC7">
      <w:pPr>
        <w:pStyle w:val="11"/>
        <w:widowControl/>
      </w:pPr>
      <w:r>
        <w:t>But we say that all things that are necessary, whether they regard either faith or practice, are plainly and abundantly explained in the scriptures.</w:t>
      </w:r>
    </w:p>
    <w:p w14:paraId="0E889C50">
      <w:pPr>
        <w:pStyle w:val="11"/>
        <w:widowControl/>
      </w:pPr>
      <w:r>
        <w:t>但是我们说，所有必要的事情，无论是关于信仰还是实践，都在圣经中被清楚和充分地解释了。</w:t>
      </w:r>
    </w:p>
    <w:p w14:paraId="13679B97">
      <w:pPr>
        <w:pStyle w:val="11"/>
        <w:spacing w:line="249" w:lineRule="auto"/>
        <w:rPr>
          <w:rFonts w:hint="eastAsia"/>
        </w:rPr>
      </w:pPr>
    </w:p>
    <w:p w14:paraId="11DE9B11">
      <w:pPr>
        <w:pStyle w:val="11"/>
        <w:widowControl/>
      </w:pPr>
      <w:r>
        <w:t>Hence we say that the sum of our religion is written, being precisely the same as the teaching of those apostles who wrote nothing.</w:t>
      </w:r>
    </w:p>
    <w:p w14:paraId="3BE1942A">
      <w:pPr>
        <w:pStyle w:val="11"/>
        <w:widowControl/>
      </w:pPr>
      <w:r>
        <w:t>因此，我们说我们信仰的总结是写下来的，它与那些没有写作的使徒的教导完全相同。</w:t>
      </w:r>
    </w:p>
    <w:p w14:paraId="1C82F5A2">
      <w:pPr>
        <w:pStyle w:val="11"/>
        <w:spacing w:line="249" w:lineRule="auto"/>
        <w:rPr>
          <w:rFonts w:hint="eastAsia"/>
        </w:rPr>
      </w:pPr>
    </w:p>
    <w:p w14:paraId="7B4507DD">
      <w:pPr>
        <w:pStyle w:val="11"/>
        <w:widowControl/>
      </w:pPr>
      <w:r>
        <w:t>For those who wrote not taught absolutely the same gospel as those who wrote: all preached the same Christ, and the same gospel, and the same way of salvation.</w:t>
      </w:r>
    </w:p>
    <w:p w14:paraId="16E6DB69">
      <w:pPr>
        <w:pStyle w:val="11"/>
        <w:widowControl/>
      </w:pPr>
      <w:r>
        <w:t>因为那些没有写作的人教导的福音与那些写作的人绝对相同：所有人都传讲同样的基督，同样的福音，和同样的救恩之道。</w:t>
      </w:r>
    </w:p>
    <w:p w14:paraId="3D3AF104">
      <w:pPr>
        <w:pStyle w:val="11"/>
        <w:spacing w:line="249" w:lineRule="auto"/>
        <w:rPr>
          <w:rFonts w:hint="eastAsia"/>
        </w:rPr>
      </w:pPr>
    </w:p>
    <w:p w14:paraId="01EB71F5">
      <w:pPr>
        <w:pStyle w:val="11"/>
        <w:widowControl/>
      </w:pPr>
      <w:r>
        <w:t>Although indeed the precise words which they spoke are not extant, yet, as far as the thing itself and subject-matter is concerned, that same unwritten preaching of the apostles is found in scripture: all the words, indeed, of Peter, John and the rest, are not written down, yet the substance of that teaching which those apostles delivered is found in the scriptures.</w:t>
      </w:r>
    </w:p>
    <w:p w14:paraId="0E10521D">
      <w:pPr>
        <w:pStyle w:val="11"/>
        <w:widowControl/>
      </w:pPr>
      <w:r>
        <w:t>虽然确实他们所说的确切措辞（precise words）不存在（extant），但是，就事物本身和主题（subject-matter）而言，使徒同样的未写下来的传道是可以在圣经中找到的：彼得、约翰和其余人的所有措辞，确实没有被写下来，但是那些使徒所传达的教导的实质是可以在圣经中找到的。</w:t>
      </w:r>
    </w:p>
    <w:p w14:paraId="0818E799">
      <w:pPr>
        <w:pStyle w:val="11"/>
        <w:spacing w:line="249" w:lineRule="auto"/>
        <w:rPr>
          <w:rFonts w:hint="eastAsia"/>
        </w:rPr>
      </w:pPr>
    </w:p>
    <w:p w14:paraId="62914780">
      <w:pPr>
        <w:pStyle w:val="11"/>
        <w:widowControl/>
      </w:pPr>
      <w:r>
        <w:t>Thus, although Christ said and did many things which are not written, yet the sum of all Christ’s words and works is consigned in the monuments of scripture.</w:t>
      </w:r>
    </w:p>
    <w:p w14:paraId="28CD0F66">
      <w:pPr>
        <w:pStyle w:val="11"/>
        <w:widowControl/>
      </w:pPr>
      <w:r>
        <w:t>因此，尽管基督说了和做了许多没有写下来的事情，但基督所有话语和工作的总结都被托付在圣经的记述中（monuments of scripture）。</w:t>
      </w:r>
    </w:p>
    <w:p w14:paraId="43CCB118">
      <w:pPr>
        <w:pStyle w:val="11"/>
        <w:spacing w:line="249" w:lineRule="auto"/>
        <w:rPr>
          <w:rFonts w:hint="eastAsia"/>
        </w:rPr>
      </w:pPr>
    </w:p>
    <w:p w14:paraId="760B42D4">
      <w:pPr>
        <w:pStyle w:val="11"/>
        <w:widowControl/>
      </w:pPr>
      <w:r>
        <w:t>It is without reason, therefore, that Bellarmine accuses Brentius and Chemnitz of inconsistency, when they call it a piece of signal impudence to compare unwritten traditions with written, or affirm both to have the like authority; and yet confess at the same time, that Christ and his apostles taught many things which are not written.</w:t>
      </w:r>
    </w:p>
    <w:p w14:paraId="614B350D">
      <w:pPr>
        <w:pStyle w:val="11"/>
        <w:widowControl/>
      </w:pPr>
      <w:r>
        <w:t>因此，贝拉明（Bellarmine）指控布伦提乌斯（Brentius）和凯姆尼茨（Chemnitz）自相矛盾（inconsistency）是没有理由的，那时他们称比较未写下来的传统和写下来的传统，或确认两者具有同等的权威，是极大的（signal）无耻（impudence）；然而却同时承认基督和祂（his）的使徒教导了许多没有写下来的事情。</w:t>
      </w:r>
    </w:p>
    <w:p w14:paraId="16D16798">
      <w:pPr>
        <w:pStyle w:val="11"/>
        <w:spacing w:line="249" w:lineRule="auto"/>
        <w:rPr>
          <w:rFonts w:hint="eastAsia"/>
        </w:rPr>
      </w:pPr>
    </w:p>
    <w:p w14:paraId="3532D1AD">
      <w:pPr>
        <w:pStyle w:val="11"/>
        <w:widowControl/>
      </w:pPr>
      <w:r>
        <w:t>This is a mere cavil: for although every single thing they said and did be not written (for which no books would have been sufficient), yet nothing necessary hath been omitted; and, when the chief heads and doctrines are written so clearly, it might be said with perfect truth that all is written.</w:t>
      </w:r>
    </w:p>
    <w:p w14:paraId="1D5EF05C">
      <w:pPr>
        <w:pStyle w:val="11"/>
        <w:widowControl/>
      </w:pPr>
      <w:r>
        <w:t>这纯粹是诡辩（cavil）：因为虽然他们所说和所做的每一件事都没有被写下来（为此没有足够的书卷），但没有任何必要的事情被遗漏；而且，当主要的纲领和教义被如此清楚地写下来时，完全可以说所有的事都写下来了。</w:t>
      </w:r>
    </w:p>
    <w:p w14:paraId="723665BC">
      <w:pPr>
        <w:pStyle w:val="11"/>
        <w:spacing w:line="249" w:lineRule="auto"/>
        <w:rPr>
          <w:rFonts w:hint="eastAsia"/>
        </w:rPr>
      </w:pPr>
    </w:p>
    <w:p w14:paraId="28853C95">
      <w:pPr>
        <w:pStyle w:val="11"/>
        <w:widowControl/>
      </w:pPr>
      <w:r>
        <w:t>He who compares these unwritten things with the written, does only in other words praise the written teaching.</w:t>
      </w:r>
    </w:p>
    <w:p w14:paraId="4FDA4D53">
      <w:pPr>
        <w:pStyle w:val="11"/>
        <w:widowControl/>
      </w:pPr>
      <w:r>
        <w:t>那将这些未写下来的事物与写下来的作比较的人，不过是用另一种措辞赞扬写下来的教导。</w:t>
      </w:r>
    </w:p>
    <w:p w14:paraId="319E8EA4">
      <w:pPr>
        <w:pStyle w:val="11"/>
        <w:spacing w:line="249" w:lineRule="auto"/>
        <w:rPr>
          <w:rFonts w:hint="eastAsia"/>
        </w:rPr>
      </w:pPr>
    </w:p>
    <w:p w14:paraId="030274D4">
      <w:pPr>
        <w:pStyle w:val="11"/>
        <w:widowControl/>
      </w:pPr>
      <w:r>
        <w:t>But Brentius and Chemnitz affirm him to be at once rash and impious, who would venture to set any unwritten doctrine upon a par in point of authority with the scriptures: wherein they say nothing that is not perfectly consistent with itself and with right reason.</w:t>
      </w:r>
    </w:p>
    <w:p w14:paraId="170B2017">
      <w:pPr>
        <w:pStyle w:val="11"/>
        <w:widowControl/>
      </w:pPr>
      <w:r>
        <w:t>但是布伦提乌斯（Brentius）和凯姆尼茨（Chemnitz）确认那敢于冒险（venture）将任何未写下来的教义在权威上与圣经等同（upon a par with）的人，是既鲁莽（rash）又不敬虔的（impious）：他们所说的完全与自身和正确的理性一致。</w:t>
      </w:r>
    </w:p>
    <w:p w14:paraId="1C76BB1B">
      <w:pPr>
        <w:pStyle w:val="11"/>
        <w:widowControl/>
      </w:pPr>
      <w:r>
        <w:t>Bellarmine proceeds to censure some lies (as he calls them) of Chemnitz and Calvin, which I will not examine in this place: most of them will recur again and be handled in their proper places.</w:t>
      </w:r>
    </w:p>
    <w:p w14:paraId="6DC69EC0">
      <w:pPr>
        <w:pStyle w:val="11"/>
        <w:widowControl/>
      </w:pPr>
      <w:r>
        <w:t>贝拉明（Bellarmine）接着责备（censure）凯姆尼茨（Chemnitz）和加尔文（Calvin）的一些谎言（如祂（he）所称），我在此不予检验：它们中的大多数将在恰当的地方再次出现并被处理。</w:t>
      </w:r>
    </w:p>
    <w:p w14:paraId="2061C763">
      <w:pPr>
        <w:pStyle w:val="11"/>
        <w:spacing w:line="249" w:lineRule="auto"/>
        <w:rPr>
          <w:rFonts w:hint="eastAsia"/>
        </w:rPr>
      </w:pPr>
    </w:p>
    <w:p w14:paraId="2701A0E2">
      <w:pPr>
        <w:pStyle w:val="11"/>
        <w:widowControl/>
      </w:pPr>
      <w:r>
        <w:t>Bellarmine states the question thus: We, says he, assert that the whole necessary doctrine, whether regarding faith or practice, is not expressly contained in scripture; and consequently that, besides the written word of God, we require also the unwritten word of God, that is, divine and apostolical traditions.</w:t>
      </w:r>
    </w:p>
    <w:p w14:paraId="409A0B63">
      <w:pPr>
        <w:pStyle w:val="11"/>
        <w:widowControl/>
      </w:pPr>
      <w:r>
        <w:t>贝拉明（Bellarmine）如此阐述这个问题：祂（he）说，我们断言，所有必要的教义，无论是关于信仰还是实践，都没有明确地（expressly）包含在圣经中；因此，除了上帝写下来的圣言之外，我们还需要上帝未写下来的圣言，也就是神圣的和使徒的传统。</w:t>
      </w:r>
    </w:p>
    <w:p w14:paraId="4D30BBE9">
      <w:pPr>
        <w:pStyle w:val="11"/>
        <w:spacing w:line="249" w:lineRule="auto"/>
        <w:rPr>
          <w:rFonts w:hint="eastAsia"/>
        </w:rPr>
      </w:pPr>
    </w:p>
    <w:p w14:paraId="68D0DC98">
      <w:pPr>
        <w:pStyle w:val="11"/>
        <w:widowControl/>
      </w:pPr>
      <w:r>
        <w:t>They, that is, the heretics (meaning us), assert that all things which pertain to faith and morals are contained in the written word, and that there is no need of traditions.</w:t>
      </w:r>
    </w:p>
    <w:p w14:paraId="7502E438">
      <w:pPr>
        <w:pStyle w:val="11"/>
        <w:widowControl/>
      </w:pPr>
      <w:r>
        <w:t>他们，也就是异端（指我们），断言所有与信仰和道德（morals）相关的事物都包含在写下来的圣言中，并且不需要传统。</w:t>
      </w:r>
    </w:p>
    <w:p w14:paraId="40C2CB96">
      <w:pPr>
        <w:pStyle w:val="11"/>
        <w:spacing w:line="249" w:lineRule="auto"/>
        <w:rPr>
          <w:rFonts w:hint="eastAsia"/>
        </w:rPr>
      </w:pPr>
    </w:p>
    <w:p w14:paraId="609F8CE1">
      <w:pPr>
        <w:pStyle w:val="11"/>
        <w:widowControl/>
      </w:pPr>
      <w:r>
        <w:t>I answer: The word expressly is ambiguous.</w:t>
      </w:r>
    </w:p>
    <w:p w14:paraId="6426FE84">
      <w:pPr>
        <w:pStyle w:val="11"/>
        <w:widowControl/>
      </w:pPr>
      <w:r>
        <w:t>我回答：“明确地（expressly）”这个词是模棱两可的（ambiguous）。</w:t>
      </w:r>
    </w:p>
    <w:p w14:paraId="764DE5E5">
      <w:pPr>
        <w:pStyle w:val="11"/>
        <w:spacing w:line="249" w:lineRule="auto"/>
        <w:rPr>
          <w:rFonts w:hint="eastAsia"/>
        </w:rPr>
      </w:pPr>
    </w:p>
    <w:p w14:paraId="408888EC">
      <w:pPr>
        <w:pStyle w:val="11"/>
        <w:widowControl/>
      </w:pPr>
      <w:r>
        <w:t>If he mean that we affirm all things to be contained directly and in so many words in scripture, he states the question wrongly.</w:t>
      </w:r>
    </w:p>
    <w:p w14:paraId="2BF743A7">
      <w:pPr>
        <w:pStyle w:val="11"/>
        <w:widowControl/>
      </w:pPr>
      <w:r>
        <w:t>如果祂（he）的意思是我们断言所有事情都是直接且以同样的措辞（in so many words）包含在圣经中，那么祂（he）陈述的问题是错误的。</w:t>
      </w:r>
    </w:p>
    <w:p w14:paraId="1B728A7A">
      <w:pPr>
        <w:pStyle w:val="11"/>
        <w:spacing w:line="249" w:lineRule="auto"/>
        <w:rPr>
          <w:rFonts w:hint="eastAsia"/>
        </w:rPr>
      </w:pPr>
    </w:p>
    <w:p w14:paraId="4380F445">
      <w:pPr>
        <w:pStyle w:val="11"/>
        <w:widowControl/>
      </w:pPr>
      <w:r>
        <w:t>But if he mean under the term expressly to include what is inferred and deduced by necessary argument from the scriptures, we accept his statement.</w:t>
      </w:r>
    </w:p>
    <w:p w14:paraId="680F889E">
      <w:pPr>
        <w:pStyle w:val="11"/>
        <w:widowControl/>
      </w:pPr>
      <w:r>
        <w:t>但是如果祂（he）的意思是在“明确地”这个术语下包含那些从圣经中借着必然的论证推论（inferred）和演绎（deduced）出来的事物，我们接受祂（his）的陈述。</w:t>
      </w:r>
    </w:p>
    <w:p w14:paraId="4D2F9AC9">
      <w:pPr>
        <w:pStyle w:val="11"/>
        <w:spacing w:line="249" w:lineRule="auto"/>
        <w:rPr>
          <w:rFonts w:hint="eastAsia"/>
        </w:rPr>
      </w:pPr>
    </w:p>
    <w:p w14:paraId="4C1FA41B">
      <w:pPr>
        <w:pStyle w:val="11"/>
        <w:widowControl/>
      </w:pPr>
      <w:r>
        <w:t>For if that which is directly laid down in scripture be true, then that also which is deduced from it by necessary consequence must needs be true also.</w:t>
      </w:r>
    </w:p>
    <w:p w14:paraId="421A670F">
      <w:pPr>
        <w:pStyle w:val="11"/>
        <w:widowControl/>
      </w:pPr>
      <w:r>
        <w:t>因为如果圣经中直接列出的（directly laid down）是真实的，那么借着必然的推论从它演绎出来的也必然是真实的。</w:t>
      </w:r>
    </w:p>
    <w:p w14:paraId="6EDD8731">
      <w:pPr>
        <w:pStyle w:val="11"/>
        <w:spacing w:line="249" w:lineRule="auto"/>
        <w:rPr>
          <w:rFonts w:hint="eastAsia"/>
        </w:rPr>
      </w:pPr>
    </w:p>
    <w:p w14:paraId="40F3AB10">
      <w:pPr>
        <w:pStyle w:val="11"/>
        <w:widowControl/>
      </w:pPr>
      <w:r>
        <w:t>So Kazianzen rules, in his fifth book of theology, where he writes concerning the Holy Spirit: “Inferences from scripture stand on the same footing with the actual words of scripture 1.”</w:t>
      </w:r>
    </w:p>
    <w:p w14:paraId="5A811EEA">
      <w:pPr>
        <w:pStyle w:val="11"/>
        <w:widowControl/>
      </w:pPr>
      <w:r>
        <w:t>卡兹安曾（Kazianzen）在祂（his）《神学》第五卷中如此规定，祂（where he）在谈论圣灵时写道：“从圣经推论（Inferences from scripture）与圣经的实际措辞（actual words）处于同等地位（same footing）。”</w:t>
      </w:r>
    </w:p>
    <w:p w14:paraId="6D716D49">
      <w:pPr>
        <w:pStyle w:val="11"/>
        <w:spacing w:line="249" w:lineRule="auto"/>
        <w:rPr>
          <w:rFonts w:hint="eastAsia"/>
        </w:rPr>
      </w:pPr>
    </w:p>
    <w:p w14:paraId="42958175">
      <w:pPr>
        <w:pStyle w:val="11"/>
        <w:widowControl/>
      </w:pPr>
      <w:r>
        <w:t>Some things are not, and yet are said in scripture to be; as that God sits, that he hath ears and eyes.</w:t>
      </w:r>
    </w:p>
    <w:p w14:paraId="6AF03E0C">
      <w:pPr>
        <w:pStyle w:val="11"/>
        <w:widowControl/>
      </w:pPr>
      <w:r>
        <w:t>有些事物不存在，但在圣经中却说它们存在；例如上帝坐着，祂（he）有耳朵和眼睛。</w:t>
      </w:r>
    </w:p>
    <w:p w14:paraId="56920A3E">
      <w:pPr>
        <w:pStyle w:val="11"/>
        <w:spacing w:line="249" w:lineRule="auto"/>
        <w:rPr>
          <w:rFonts w:hint="eastAsia"/>
        </w:rPr>
      </w:pPr>
    </w:p>
    <w:p w14:paraId="1102298B">
      <w:pPr>
        <w:pStyle w:val="11"/>
        <w:widowControl/>
      </w:pPr>
      <w:r>
        <w:t>Some are, and yet are not said, that is, expressly and in so many words; as that the Holy Ghost is God; while nevertheless something is said from which they may be certainly collected or inferred, even as he who says twice five says ten, and he who says twice two says four, though not in so many words.</w:t>
      </w:r>
    </w:p>
    <w:p w14:paraId="200C940A">
      <w:pPr>
        <w:pStyle w:val="11"/>
        <w:widowControl/>
      </w:pPr>
      <w:r>
        <w:t>有些事物存在，但却未被说出，也就是没有明确地和以同样的措辞说出；例如圣灵是上帝；然而却说了一些可以从中确定地收集或推论出来的话，就像说二乘以五是十，说二乘以二是四一样，尽管没有以同样的措辞说出。</w:t>
      </w:r>
    </w:p>
    <w:p w14:paraId="1E1566B9">
      <w:pPr>
        <w:pStyle w:val="11"/>
        <w:spacing w:line="249" w:lineRule="auto"/>
        <w:rPr>
          <w:rFonts w:hint="eastAsia"/>
        </w:rPr>
      </w:pPr>
    </w:p>
    <w:p w14:paraId="7952BF90">
      <w:pPr>
        <w:pStyle w:val="11"/>
        <w:widowControl/>
      </w:pPr>
      <w:r>
        <w:t>Some neither are nor are said.</w:t>
      </w:r>
    </w:p>
    <w:p w14:paraId="1C02199B">
      <w:pPr>
        <w:pStyle w:val="11"/>
        <w:widowControl/>
      </w:pPr>
      <w:r>
        <w:t>有些既不存在，也未被说出。</w:t>
      </w:r>
    </w:p>
    <w:p w14:paraId="1BC5F8C7">
      <w:pPr>
        <w:pStyle w:val="11"/>
        <w:spacing w:line="249" w:lineRule="auto"/>
        <w:rPr>
          <w:rFonts w:hint="eastAsia"/>
        </w:rPr>
      </w:pPr>
    </w:p>
    <w:p w14:paraId="50E4736C">
      <w:pPr>
        <w:pStyle w:val="11"/>
        <w:widowControl/>
      </w:pPr>
      <w:r>
        <w:t>Lastly, some both are and are said.</w:t>
      </w:r>
    </w:p>
    <w:p w14:paraId="20CCF970">
      <w:pPr>
        <w:pStyle w:val="11"/>
        <w:widowControl/>
      </w:pPr>
      <w:r>
        <w:t>最后，有些既存在，也被说出。</w:t>
      </w:r>
    </w:p>
    <w:p w14:paraId="5820C07B">
      <w:pPr>
        <w:pStyle w:val="11"/>
        <w:spacing w:line="249" w:lineRule="auto"/>
        <w:rPr>
          <w:rFonts w:hint="eastAsia"/>
        </w:rPr>
      </w:pPr>
    </w:p>
    <w:p w14:paraId="20149B22">
      <w:pPr>
        <w:pStyle w:val="11"/>
        <w:widowControl/>
      </w:pPr>
      <w:r>
        <w:t>This division is Nazianzen’s own: τ μν οjκ 氵στ, λέγεται δε · τ δ’ δντα οj λέγεται · τ δ οiτε 首στιν, οiτε λέγεται · τ δ &amp; μφω κα 首στι κα λέγεται .</w:t>
      </w:r>
    </w:p>
    <w:p w14:paraId="5DA7D88C">
      <w:pPr>
        <w:pStyle w:val="11"/>
        <w:widowControl/>
      </w:pPr>
      <w:r>
        <w:t>这个划分是拿先素斯（Nazianzen）自己的：τ μν οjκ 氵στ, λέγεται δε · τ δ’ δντα οj λέγεται · τ δ οiτε 首στιν, οiτε λέγεται · τ δ &amp; μφω κα 首στι κα λέγεται 。</w:t>
      </w:r>
    </w:p>
    <w:p w14:paraId="5EC41FF5">
      <w:pPr>
        <w:pStyle w:val="11"/>
        <w:widowControl/>
      </w:pPr>
      <w:r>
        <w:t>So we say that all necessary things are contained in scripture, though not always in express terms.</w:t>
      </w:r>
    </w:p>
    <w:p w14:paraId="5005DB4F">
      <w:pPr>
        <w:pStyle w:val="11"/>
        <w:widowControl/>
      </w:pPr>
      <w:r>
        <w:t>因此我们说，所有必要的事物都包含在圣经中，尽管不总是以明确的术语。</w:t>
      </w:r>
    </w:p>
    <w:p w14:paraId="7E874FE1">
      <w:pPr>
        <w:pStyle w:val="11"/>
        <w:spacing w:line="249" w:lineRule="auto"/>
        <w:rPr>
          <w:rFonts w:hint="eastAsia"/>
        </w:rPr>
      </w:pPr>
    </w:p>
    <w:p w14:paraId="1F1F2075">
      <w:pPr>
        <w:pStyle w:val="11"/>
        <w:widowControl/>
      </w:pPr>
      <w:r>
        <w:t>For example, infant baptism and original sin are not propounded directly and in set terms in the Bible, and yet they may be inferred from it by the strictest reasoning.</w:t>
      </w:r>
    </w:p>
    <w:p w14:paraId="7E8F8945">
      <w:pPr>
        <w:pStyle w:val="11"/>
        <w:widowControl/>
      </w:pPr>
      <w:r>
        <w:t>例如，婴儿洗礼（infant baptism）和原罪没有在圣经中直接和以固定的术语提出，但它们可以借着最严格的推理（strictest reasoning）从圣经中推论出来。</w:t>
      </w:r>
    </w:p>
    <w:p w14:paraId="247C6D64">
      <w:pPr>
        <w:pStyle w:val="11"/>
        <w:spacing w:line="249" w:lineRule="auto"/>
        <w:rPr>
          <w:rFonts w:hint="eastAsia"/>
        </w:rPr>
      </w:pPr>
    </w:p>
    <w:p w14:paraId="2520A273">
      <w:pPr>
        <w:pStyle w:val="11"/>
        <w:widowControl/>
      </w:pPr>
      <w:r>
        <w:t>Thus, to comprise the whole matter in a few words, we say that all things appertaining to faith and morals may be learned and derived from scripture, so as that traditions are in no way requisite.</w:t>
      </w:r>
    </w:p>
    <w:p w14:paraId="59D025A1">
      <w:pPr>
        <w:pStyle w:val="11"/>
        <w:widowControl/>
      </w:pPr>
      <w:r>
        <w:t>因此，用简短的措辞来概括整个事情，我们说所有与信仰和道德（morals）相关的事物都可以从圣经中学到和推导出来，以至于传统在任何方面都不是必需的（requisite）。</w:t>
      </w:r>
    </w:p>
    <w:p w14:paraId="78979C95">
      <w:pPr>
        <w:pStyle w:val="11"/>
        <w:spacing w:line="249" w:lineRule="auto"/>
        <w:rPr>
          <w:rFonts w:hint="eastAsia"/>
        </w:rPr>
      </w:pPr>
    </w:p>
    <w:p w14:paraId="00600579">
      <w:pPr>
        <w:pStyle w:val="11"/>
        <w:widowControl/>
      </w:pPr>
      <w:r>
        <w:t>They, on the contrary, say that all things necessary to faith and manners are not contained in the written word of God, and that therefore traditions are necessarily required.</w:t>
      </w:r>
    </w:p>
    <w:p w14:paraId="457B1E0C">
      <w:pPr>
        <w:pStyle w:val="11"/>
        <w:widowControl/>
      </w:pPr>
      <w:r>
        <w:t>他们，相反，说所有对信仰和品行（manners）必要的事物没有包含在上帝写下来的圣言中，因此传统是必然需要的。</w:t>
      </w:r>
    </w:p>
    <w:p w14:paraId="1C271827">
      <w:pPr>
        <w:pStyle w:val="11"/>
        <w:spacing w:line="249" w:lineRule="auto"/>
        <w:rPr>
          <w:rFonts w:hint="eastAsia"/>
        </w:rPr>
      </w:pPr>
    </w:p>
    <w:p w14:paraId="5A6E0FE3">
      <w:pPr>
        <w:pStyle w:val="11"/>
        <w:widowControl/>
      </w:pPr>
      <w:r>
        <w:t>There is no need of saying more upon the state of the question.</w:t>
      </w:r>
    </w:p>
    <w:p w14:paraId="6335811E">
      <w:pPr>
        <w:pStyle w:val="11"/>
        <w:widowControl/>
      </w:pPr>
      <w:r>
        <w:t>没有必要再多说关于这个问题的阐述。</w:t>
      </w:r>
    </w:p>
    <w:p w14:paraId="6C0DB67B">
      <w:pPr>
        <w:pStyle w:val="11"/>
        <w:widowControl/>
      </w:pPr>
      <w:r>
        <w:t>It follows now that we set forth and weigh the arguments upon both sides.</w:t>
      </w:r>
    </w:p>
    <w:p w14:paraId="56165B0E">
      <w:pPr>
        <w:pStyle w:val="11"/>
        <w:widowControl/>
      </w:pPr>
      <w:r>
        <w:t>现在接下来我们将提出并权衡双方的论证。</w:t>
      </w:r>
    </w:p>
    <w:p w14:paraId="4509DAC8">
      <w:pPr>
        <w:pStyle w:val="11"/>
        <w:spacing w:line="249" w:lineRule="auto"/>
        <w:rPr>
          <w:rFonts w:hint="eastAsia"/>
        </w:rPr>
      </w:pPr>
    </w:p>
    <w:p w14:paraId="362872A1">
      <w:pPr>
        <w:pStyle w:val="11"/>
        <w:widowControl/>
      </w:pPr>
      <w:r>
        <w:t>[Opp. T. 1. p. 605. C.]</w:t>
      </w:r>
    </w:p>
    <w:p w14:paraId="601B4301">
      <w:pPr>
        <w:pStyle w:val="11"/>
        <w:spacing w:line="249" w:lineRule="auto"/>
        <w:rPr>
          <w:rFonts w:hint="eastAsia"/>
        </w:rPr>
      </w:pPr>
    </w:p>
    <w:p w14:paraId="0C544521">
      <w:pPr>
        <w:pStyle w:val="11"/>
        <w:widowControl/>
      </w:pPr>
      <w:r>
        <w:t>[Opp. T. 1. p. 605. C.]</w:t>
      </w:r>
    </w:p>
    <w:p w14:paraId="10235C9A">
      <w:pPr>
        <w:pStyle w:val="11"/>
        <w:spacing w:line="249" w:lineRule="auto"/>
        <w:rPr>
          <w:rFonts w:hint="eastAsia"/>
        </w:rPr>
      </w:pPr>
    </w:p>
    <w:p w14:paraId="5F4E59A0">
      <w:pPr>
        <w:pStyle w:val="11"/>
        <w:widowControl/>
      </w:pPr>
      <w:r>
        <w:t>CHAPTER VII. THE</w:t>
      </w:r>
    </w:p>
    <w:p w14:paraId="1AA7A234">
      <w:pPr>
        <w:pStyle w:val="11"/>
        <w:widowControl/>
      </w:pPr>
      <w:r>
        <w:t>ARGUMENTS OF OUR</w:t>
      </w:r>
    </w:p>
    <w:p w14:paraId="0E1CEFDD">
      <w:pPr>
        <w:pStyle w:val="11"/>
        <w:widowControl/>
      </w:pPr>
      <w:r>
        <w:t>OPPONENTS&gt; WHEREBY</w:t>
      </w:r>
    </w:p>
    <w:p w14:paraId="2F5D139F">
      <w:pPr>
        <w:pStyle w:val="11"/>
        <w:widowControl/>
      </w:pPr>
      <w:r>
        <w:t>THEY PROVE THAT THE</w:t>
      </w:r>
    </w:p>
    <w:p w14:paraId="07998E84">
      <w:pPr>
        <w:pStyle w:val="11"/>
        <w:widowControl/>
      </w:pPr>
      <w:r>
        <w:t>SCRIPTURES WITHOUT</w:t>
      </w:r>
    </w:p>
    <w:p w14:paraId="323BCC03">
      <w:pPr>
        <w:pStyle w:val="11"/>
        <w:widowControl/>
      </w:pPr>
      <w:r>
        <w:t>TRADITION ARE NEITHER NECESSARY NOR</w:t>
      </w:r>
    </w:p>
    <w:p w14:paraId="43C92F9A">
      <w:pPr>
        <w:pStyle w:val="11"/>
        <w:widowControl/>
      </w:pPr>
      <w:r>
        <w:t>SUFFICIENT.</w:t>
      </w:r>
    </w:p>
    <w:p w14:paraId="4CEF2105">
      <w:pPr>
        <w:pStyle w:val="11"/>
        <w:spacing w:line="249" w:lineRule="auto"/>
        <w:rPr>
          <w:rFonts w:hint="eastAsia"/>
        </w:rPr>
      </w:pPr>
    </w:p>
    <w:p w14:paraId="0DF78104">
      <w:pPr>
        <w:pStyle w:val="2"/>
        <w:widowControl/>
      </w:pPr>
      <w:r>
        <w:t>第七章. 我们的反对者</w:t>
      </w:r>
    </w:p>
    <w:p w14:paraId="00104A34">
      <w:pPr>
        <w:pStyle w:val="11"/>
        <w:widowControl/>
      </w:pPr>
      <w:r>
        <w:t>用来证明没有传统</w:t>
      </w:r>
    </w:p>
    <w:p w14:paraId="6BDCE41A">
      <w:pPr>
        <w:pStyle w:val="11"/>
        <w:widowControl/>
      </w:pPr>
      <w:r>
        <w:t>圣经既非必要</w:t>
      </w:r>
    </w:p>
    <w:p w14:paraId="6652AF05">
      <w:pPr>
        <w:pStyle w:val="11"/>
        <w:widowControl/>
      </w:pPr>
      <w:r>
        <w:t>也非充分的论证。</w:t>
      </w:r>
    </w:p>
    <w:p w14:paraId="5B431782">
      <w:pPr>
        <w:pStyle w:val="11"/>
        <w:spacing w:line="249" w:lineRule="auto"/>
        <w:rPr>
          <w:rFonts w:hint="eastAsia"/>
        </w:rPr>
      </w:pPr>
    </w:p>
    <w:p w14:paraId="04A0EE0D">
      <w:pPr>
        <w:pStyle w:val="11"/>
        <w:widowControl/>
      </w:pPr>
      <w:r>
        <w:t>AT length our Jesuit opponent approaches the question itself, taking upon himself to make good two positions: First, that the scriptures are not necessary nor sufficient without traditions.</w:t>
      </w:r>
    </w:p>
    <w:p w14:paraId="7DA6D88A">
      <w:pPr>
        <w:pStyle w:val="11"/>
        <w:widowControl/>
      </w:pPr>
      <w:r>
        <w:t>我们的耶稣会士反对者终于接近了问题本身，祂（he）承担起证明两个论点的责任：第一，没有传统，圣经既非必要也非充分（sufficient）。</w:t>
      </w:r>
    </w:p>
    <w:p w14:paraId="21338F33">
      <w:pPr>
        <w:pStyle w:val="11"/>
        <w:spacing w:line="249" w:lineRule="auto"/>
        <w:rPr>
          <w:rFonts w:hint="eastAsia"/>
        </w:rPr>
      </w:pPr>
    </w:p>
    <w:p w14:paraId="7B10D934">
      <w:pPr>
        <w:pStyle w:val="11"/>
        <w:widowControl/>
      </w:pPr>
      <w:r>
        <w:t>Secondly, that there are many apostolical traditions respecting both faith and practice.</w:t>
      </w:r>
    </w:p>
    <w:p w14:paraId="0801A664">
      <w:pPr>
        <w:pStyle w:val="11"/>
        <w:widowControl/>
      </w:pPr>
      <w:r>
        <w:t>第二，有许多关于信仰和实践的使徒传统。</w:t>
      </w:r>
    </w:p>
    <w:p w14:paraId="0DF27C8F">
      <w:pPr>
        <w:pStyle w:val="11"/>
        <w:spacing w:line="249" w:lineRule="auto"/>
        <w:rPr>
          <w:rFonts w:hint="eastAsia"/>
        </w:rPr>
      </w:pPr>
    </w:p>
    <w:p w14:paraId="43E45FE7">
      <w:pPr>
        <w:pStyle w:val="11"/>
        <w:widowControl/>
      </w:pPr>
      <w:r>
        <w:t>He proceeds to prove them both in regular order.</w:t>
      </w:r>
    </w:p>
    <w:p w14:paraId="16155E51">
      <w:pPr>
        <w:pStyle w:val="11"/>
        <w:widowControl/>
      </w:pPr>
      <w:r>
        <w:t>祂（he）接着有条理地证明它们。</w:t>
      </w:r>
    </w:p>
    <w:p w14:paraId="314D82C5">
      <w:pPr>
        <w:pStyle w:val="11"/>
        <w:spacing w:line="249" w:lineRule="auto"/>
        <w:rPr>
          <w:rFonts w:hint="eastAsia"/>
        </w:rPr>
      </w:pPr>
    </w:p>
    <w:p w14:paraId="6FE48D3F">
      <w:pPr>
        <w:pStyle w:val="11"/>
        <w:widowControl/>
      </w:pPr>
      <w:r>
        <w:t>The first is manifestly twofold; first, that scripture is not necessary; and secondly, that it is not sufficient without tradition.</w:t>
      </w:r>
    </w:p>
    <w:p w14:paraId="14934E31">
      <w:pPr>
        <w:pStyle w:val="11"/>
        <w:widowControl/>
      </w:pPr>
      <w:r>
        <w:t>第一个明显是双重的；第一，圣经不是必要的；第二，没有传统，圣经不是充分的。</w:t>
      </w:r>
    </w:p>
    <w:p w14:paraId="21BD3AB3">
      <w:pPr>
        <w:pStyle w:val="11"/>
        <w:spacing w:line="249" w:lineRule="auto"/>
        <w:rPr>
          <w:rFonts w:hint="eastAsia"/>
        </w:rPr>
      </w:pPr>
    </w:p>
    <w:p w14:paraId="514D07FB">
      <w:pPr>
        <w:pStyle w:val="11"/>
        <w:widowControl/>
      </w:pPr>
      <w:r>
        <w:t>In the FIRST place, he proves that scripture is not necessary; wherein you see to what a pass the thing is brought.</w:t>
      </w:r>
    </w:p>
    <w:p w14:paraId="5398DD2C">
      <w:pPr>
        <w:pStyle w:val="11"/>
        <w:widowControl/>
      </w:pPr>
      <w:r>
        <w:t>在第一个方面，祂（he）证明圣经不是必要的；在此你们看到了事情被带到了什么地步（pass）。</w:t>
      </w:r>
    </w:p>
    <w:p w14:paraId="7A9FCD7A">
      <w:pPr>
        <w:pStyle w:val="11"/>
        <w:spacing w:line="249" w:lineRule="auto"/>
        <w:rPr>
          <w:rFonts w:hint="eastAsia"/>
        </w:rPr>
      </w:pPr>
    </w:p>
    <w:p w14:paraId="7E980228">
      <w:pPr>
        <w:pStyle w:val="11"/>
        <w:widowControl/>
      </w:pPr>
      <w:r>
        <w:t>For he makes tradition in such a sense necessary as to make scripture unnecessary, thus preferring tradition to scripture as a necessary thing to an unnecessary one.</w:t>
      </w:r>
    </w:p>
    <w:p w14:paraId="245F8337">
      <w:pPr>
        <w:pStyle w:val="11"/>
        <w:widowControl/>
      </w:pPr>
      <w:r>
        <w:t>因为祂（he）使得传统在一个意义上是必要的，以至于使圣经不必要，从而将传统作为一个必要的事物置于圣经这个不必要的事物之上。</w:t>
      </w:r>
    </w:p>
    <w:p w14:paraId="0D600AA4">
      <w:pPr>
        <w:pStyle w:val="11"/>
        <w:spacing w:line="249" w:lineRule="auto"/>
        <w:rPr>
          <w:rFonts w:hint="eastAsia"/>
        </w:rPr>
      </w:pPr>
    </w:p>
    <w:p w14:paraId="356FF07C">
      <w:pPr>
        <w:pStyle w:val="11"/>
        <w:widowControl/>
      </w:pPr>
      <w:r>
        <w:t>O Jesuit, what art thou doing, or what thing is this that thou attemptest?</w:t>
      </w:r>
    </w:p>
    <w:p w14:paraId="43793D83">
      <w:pPr>
        <w:pStyle w:val="11"/>
        <w:widowControl/>
      </w:pPr>
      <w:r>
        <w:t>哦，耶稣会士，你正在做什么，或者你正在尝试什么呢？</w:t>
      </w:r>
    </w:p>
    <w:p w14:paraId="0F224EC4">
      <w:pPr>
        <w:pStyle w:val="11"/>
        <w:spacing w:line="249" w:lineRule="auto"/>
        <w:rPr>
          <w:rFonts w:hint="eastAsia"/>
        </w:rPr>
      </w:pPr>
    </w:p>
    <w:p w14:paraId="375F9627">
      <w:pPr>
        <w:pStyle w:val="11"/>
        <w:widowControl/>
      </w:pPr>
      <w:r>
        <w:t>Thou deniest the scriptures to be necessary, and, not satisfied with a mere denial, thou seekest even to prove and to establish the charge.</w:t>
      </w:r>
    </w:p>
    <w:p w14:paraId="6B942F05">
      <w:pPr>
        <w:pStyle w:val="11"/>
        <w:widowControl/>
      </w:pPr>
      <w:r>
        <w:t>你否认圣经是必要的，而且，不满足于仅仅的否认，你甚至寻求证明和确立（establish）这个指控。</w:t>
      </w:r>
    </w:p>
    <w:p w14:paraId="420880C3">
      <w:pPr>
        <w:pStyle w:val="11"/>
        <w:spacing w:line="249" w:lineRule="auto"/>
        <w:rPr>
          <w:rFonts w:hint="eastAsia"/>
        </w:rPr>
      </w:pPr>
    </w:p>
    <w:p w14:paraId="1F14A851">
      <w:pPr>
        <w:pStyle w:val="11"/>
        <w:widowControl/>
      </w:pPr>
      <w:r>
        <w:t>How couldest thou wish thus to commence this dispute with blasphemy?</w:t>
      </w:r>
    </w:p>
    <w:p w14:paraId="2EB45996">
      <w:pPr>
        <w:pStyle w:val="11"/>
        <w:widowControl/>
      </w:pPr>
      <w:r>
        <w:t>你怎么会希望以亵渎来开始这场争议呢？</w:t>
      </w:r>
    </w:p>
    <w:p w14:paraId="06CC9EDB">
      <w:pPr>
        <w:pStyle w:val="11"/>
        <w:spacing w:line="249" w:lineRule="auto"/>
        <w:rPr>
          <w:rFonts w:hint="eastAsia"/>
        </w:rPr>
      </w:pPr>
    </w:p>
    <w:p w14:paraId="457C7F68">
      <w:pPr>
        <w:pStyle w:val="11"/>
        <w:widowControl/>
      </w:pPr>
      <w:r>
        <w:t>Here we understand what noble and honorable thoughts our adversaries entertain of the scriptures, when they say that they may be done without, that they may be set aside, that they are not necessary.</w:t>
      </w:r>
    </w:p>
    <w:p w14:paraId="3AF82EBD">
      <w:pPr>
        <w:pStyle w:val="11"/>
        <w:widowControl/>
      </w:pPr>
      <w:r>
        <w:t>当我们的反对者说圣经可以没有（done without），可以被搁置（set aside），它们不是必要的时，我们在这里明白了他们对圣经怀有（entertain）何等高尚和尊荣的思想。</w:t>
      </w:r>
    </w:p>
    <w:p w14:paraId="6D7ED7FA">
      <w:pPr>
        <w:pStyle w:val="11"/>
        <w:widowControl/>
      </w:pPr>
      <w:r>
        <w:t>Here he makes use of but one argument, but drawn from various times in the Church’s history.</w:t>
      </w:r>
    </w:p>
    <w:p w14:paraId="6D10A4E4">
      <w:pPr>
        <w:pStyle w:val="11"/>
        <w:widowControl/>
      </w:pPr>
      <w:r>
        <w:t>在这里，祂（he）只使用了一个论证，但它是从教会历史的各个时期得出的。</w:t>
      </w:r>
    </w:p>
    <w:p w14:paraId="5FDA898C">
      <w:pPr>
        <w:pStyle w:val="11"/>
        <w:spacing w:line="249" w:lineRule="auto"/>
        <w:rPr>
          <w:rFonts w:hint="eastAsia"/>
        </w:rPr>
      </w:pPr>
    </w:p>
    <w:p w14:paraId="6274B455">
      <w:pPr>
        <w:pStyle w:val="11"/>
        <w:widowControl/>
      </w:pPr>
      <w:r>
        <w:t>In the first place he says, that there was no scripture from Adam to Moses, and yet, that there was then the word of God and pure religion; and that therefore the scriptures are not absolutely necessary.</w:t>
      </w:r>
    </w:p>
    <w:p w14:paraId="1BBD2E05">
      <w:pPr>
        <w:pStyle w:val="11"/>
        <w:widowControl/>
      </w:pPr>
      <w:r>
        <w:t>首先，祂（he）说从亚当（Adam）到摩西（Moses）没有圣经，然而那时有上帝的圣言和纯正的信仰；因此圣经不是绝对必要的。</w:t>
      </w:r>
    </w:p>
    <w:p w14:paraId="0DFFCB56">
      <w:pPr>
        <w:pStyle w:val="11"/>
        <w:spacing w:line="249" w:lineRule="auto"/>
        <w:rPr>
          <w:rFonts w:hint="eastAsia"/>
        </w:rPr>
      </w:pPr>
    </w:p>
    <w:p w14:paraId="5E26212C">
      <w:pPr>
        <w:pStyle w:val="11"/>
        <w:widowControl/>
      </w:pPr>
      <w:r>
        <w:t>He proves the antecedent from there being no mention of scripture in the book of Genesis; while in Genesis 18. God says, “I know that Abraham will teach his children.”</w:t>
      </w:r>
    </w:p>
    <w:p w14:paraId="217EB0C1">
      <w:pPr>
        <w:pStyle w:val="11"/>
        <w:widowControl/>
      </w:pPr>
      <w:r>
        <w:t>祂（he）从《创世记》中没有提到圣经来证明前件（antecedent）；而在创世记 18 章，上帝说，“我知到亚伯拉罕（Abraham）会教导（teach）祂（his）的儿女。”</w:t>
      </w:r>
    </w:p>
    <w:p w14:paraId="7724C1E0">
      <w:pPr>
        <w:pStyle w:val="11"/>
        <w:spacing w:line="249" w:lineRule="auto"/>
        <w:rPr>
          <w:rFonts w:hint="eastAsia"/>
        </w:rPr>
      </w:pPr>
    </w:p>
    <w:p w14:paraId="7B904958">
      <w:pPr>
        <w:pStyle w:val="11"/>
        <w:widowControl/>
      </w:pPr>
      <w:r>
        <w:t>Thus, says he, religion was preserved pure for two thousand years before Christ without scriptures: why then might it not have been preserved also for fifteen hundred years after Christ?</w:t>
      </w:r>
    </w:p>
    <w:p w14:paraId="0FC62F93">
      <w:pPr>
        <w:pStyle w:val="11"/>
        <w:widowControl/>
      </w:pPr>
      <w:r>
        <w:t>因此，祂（he）说，在基督以前的两千年，信仰在没有圣经的情况下被保守为纯正：那么为什么在基督以后的一千五百年不能也被保守呢？</w:t>
      </w:r>
    </w:p>
    <w:p w14:paraId="11D8B2A0">
      <w:pPr>
        <w:pStyle w:val="11"/>
        <w:spacing w:line="249" w:lineRule="auto"/>
        <w:rPr>
          <w:rFonts w:hint="eastAsia"/>
        </w:rPr>
      </w:pPr>
    </w:p>
    <w:p w14:paraId="1A447E71">
      <w:pPr>
        <w:pStyle w:val="11"/>
        <w:widowControl/>
      </w:pPr>
      <w:r>
        <w:t>I answer: I will not contest the truth of his assertion that there was no scripture before Moses, as I perceive that the same thing is said by Chrysostom in his 1st homily upon Matthew, and also by Theophylact.</w:t>
      </w:r>
    </w:p>
    <w:p w14:paraId="63705519">
      <w:pPr>
        <w:pStyle w:val="11"/>
        <w:widowControl/>
      </w:pPr>
      <w:r>
        <w:t>我回答：我不反对祂（his）关于在摩西（Moses）以前没有圣经的断言的真实性，因为我察觉到金口约翰（Chrysostom）在祂（his）《马太福音》第一篇讲道中，以及提奥非拉特（Theophylact）也说了同样的话。</w:t>
      </w:r>
    </w:p>
    <w:p w14:paraId="1A8FBD58">
      <w:pPr>
        <w:pStyle w:val="11"/>
        <w:spacing w:line="249" w:lineRule="auto"/>
        <w:rPr>
          <w:rFonts w:hint="eastAsia"/>
        </w:rPr>
      </w:pPr>
    </w:p>
    <w:p w14:paraId="422C589D">
      <w:pPr>
        <w:pStyle w:val="11"/>
        <w:widowControl/>
      </w:pPr>
      <w:r>
        <w:t>Augustine, however, in the 15th book of his City of God, c. 23, affirms that something was written by Enoch1.</w:t>
      </w:r>
    </w:p>
    <w:p w14:paraId="3B3D0F93">
      <w:pPr>
        <w:pStyle w:val="11"/>
        <w:widowControl/>
      </w:pPr>
      <w:r>
        <w:t>然而，奥古斯丁（Augustine），在祂（his）《上帝之城》第 15 卷第 23 章中，断言以诺（Enoch）写下了一些东西。</w:t>
      </w:r>
    </w:p>
    <w:p w14:paraId="38367C6D">
      <w:pPr>
        <w:pStyle w:val="11"/>
        <w:spacing w:line="249" w:lineRule="auto"/>
        <w:rPr>
          <w:rFonts w:hint="eastAsia"/>
        </w:rPr>
      </w:pPr>
    </w:p>
    <w:p w14:paraId="6ED0DB23">
      <w:pPr>
        <w:pStyle w:val="11"/>
        <w:widowControl/>
      </w:pPr>
      <w:r>
        <w:t>And Josephus, Antiquit. Lib. I. c. 3, tells us that the posterity of Adam before the flood erected two columns, one of stone, and the other of brick, and engraved certain inscriptions on them2.</w:t>
      </w:r>
    </w:p>
    <w:p w14:paraId="1AD91C0A">
      <w:pPr>
        <w:pStyle w:val="11"/>
        <w:widowControl/>
      </w:pPr>
      <w:r>
        <w:t>约瑟夫斯（Josephus），在《古代史》（Antiquit. Lib. I. c. 3）中告诉我们，亚当（Adam）在洪水前的后裔（posterity）竖立了两个柱子，一个是石头的，另一个是砖块的（brick），并在上面刻上了某些铭文（inscriptions）。</w:t>
      </w:r>
    </w:p>
    <w:p w14:paraId="167BF2FF">
      <w:pPr>
        <w:pStyle w:val="11"/>
        <w:spacing w:line="249" w:lineRule="auto"/>
        <w:rPr>
          <w:rFonts w:hint="eastAsia"/>
        </w:rPr>
      </w:pPr>
    </w:p>
    <w:p w14:paraId="7454673C">
      <w:pPr>
        <w:pStyle w:val="11"/>
        <w:widowControl/>
      </w:pPr>
      <w:r>
        <w:t>Pliny indeed affirms the use of written characters to have subsisted always, Lib. VII. c. 563.</w:t>
      </w:r>
    </w:p>
    <w:p w14:paraId="136F5568">
      <w:pPr>
        <w:pStyle w:val="11"/>
        <w:widowControl/>
      </w:pPr>
      <w:r>
        <w:t>普林尼（Pliny）确实断言书写文字（written characters）的使用一直存在（subsisted always），第 VII 卷第 56 章。</w:t>
      </w:r>
    </w:p>
    <w:p w14:paraId="5B7E1503">
      <w:pPr>
        <w:pStyle w:val="11"/>
        <w:spacing w:line="249" w:lineRule="auto"/>
        <w:rPr>
          <w:rFonts w:hint="eastAsia"/>
        </w:rPr>
      </w:pPr>
    </w:p>
    <w:p w14:paraId="6B4C5544">
      <w:pPr>
        <w:pStyle w:val="11"/>
        <w:widowControl/>
      </w:pPr>
      <w:r>
        <w:t>And Sixtus Senensis, Biblioth. Lib. II., thinks that “the book of the wars of the Lord” was more ancient than the books of Moses.</w:t>
      </w:r>
    </w:p>
    <w:p w14:paraId="11319150">
      <w:pPr>
        <w:pStyle w:val="11"/>
        <w:widowControl/>
      </w:pPr>
      <w:r>
        <w:t>西克斯图斯·塞能西斯（Sixtus Senensis），在《书目》（Biblioth. Lib. II.）中，认为“耶和华的战争记”比摩西的书卷更古老。</w:t>
      </w:r>
    </w:p>
    <w:p w14:paraId="71A3D212">
      <w:pPr>
        <w:pStyle w:val="11"/>
        <w:spacing w:line="249" w:lineRule="auto"/>
        <w:rPr>
          <w:rFonts w:hint="eastAsia"/>
        </w:rPr>
      </w:pPr>
    </w:p>
    <w:p w14:paraId="203DCDC0">
      <w:pPr>
        <w:pStyle w:val="11"/>
        <w:widowControl/>
      </w:pPr>
      <w:r>
        <w:t>However, I concede that there was no scripture more ancient than the books of Moses, and that religion remained pure for so many years without scripture.</w:t>
      </w:r>
    </w:p>
    <w:p w14:paraId="32FAD57F">
      <w:pPr>
        <w:pStyle w:val="11"/>
        <w:widowControl/>
      </w:pPr>
      <w:r>
        <w:t>然而，我承认没有比摩西的书卷更古老的圣经，而且信仰在没有圣经的情况下保持纯正了这么多年。</w:t>
      </w:r>
    </w:p>
    <w:p w14:paraId="299009CC">
      <w:pPr>
        <w:pStyle w:val="11"/>
        <w:spacing w:line="249" w:lineRule="auto"/>
        <w:rPr>
          <w:rFonts w:hint="eastAsia"/>
        </w:rPr>
      </w:pPr>
    </w:p>
    <w:p w14:paraId="7203ACAE">
      <w:pPr>
        <w:pStyle w:val="11"/>
        <w:widowControl/>
      </w:pPr>
      <w:r>
        <w:t>What follows from that?</w:t>
      </w:r>
    </w:p>
    <w:p w14:paraId="5DE7F60C">
      <w:pPr>
        <w:pStyle w:val="11"/>
        <w:widowControl/>
      </w:pPr>
      <w:r>
        <w:t>由此推断出什么呢？</w:t>
      </w:r>
    </w:p>
    <w:p w14:paraId="3F9D7A03">
      <w:pPr>
        <w:pStyle w:val="11"/>
        <w:spacing w:line="249" w:lineRule="auto"/>
        <w:rPr>
          <w:rFonts w:hint="eastAsia"/>
        </w:rPr>
      </w:pPr>
    </w:p>
    <w:p w14:paraId="740FAF14">
      <w:pPr>
        <w:pStyle w:val="11"/>
        <w:widowControl/>
      </w:pPr>
      <w:r>
        <w:t>Are the scriptures, therefore, unnecessary?</w:t>
      </w:r>
    </w:p>
    <w:p w14:paraId="5B8B4CE3">
      <w:pPr>
        <w:pStyle w:val="11"/>
        <w:widowControl/>
      </w:pPr>
      <w:r>
        <w:t>因此，圣经是不必要的吗？</w:t>
      </w:r>
    </w:p>
    <w:p w14:paraId="63C1D470">
      <w:pPr>
        <w:pStyle w:val="11"/>
        <w:spacing w:line="249" w:lineRule="auto"/>
        <w:rPr>
          <w:rFonts w:hint="eastAsia"/>
        </w:rPr>
      </w:pPr>
    </w:p>
    <w:p w14:paraId="4775C7ED">
      <w:pPr>
        <w:pStyle w:val="11"/>
        <w:widowControl/>
      </w:pPr>
      <w:r>
        <w:t>By no means.</w:t>
      </w:r>
    </w:p>
    <w:p w14:paraId="04EB127C">
      <w:pPr>
        <w:pStyle w:val="11"/>
        <w:widowControl/>
      </w:pPr>
      <w:r>
        <w:t>绝不是。</w:t>
      </w:r>
    </w:p>
    <w:p w14:paraId="2665D83C">
      <w:pPr>
        <w:pStyle w:val="11"/>
        <w:spacing w:line="249" w:lineRule="auto"/>
        <w:rPr>
          <w:rFonts w:hint="eastAsia"/>
        </w:rPr>
      </w:pPr>
    </w:p>
    <w:p w14:paraId="37BECC29">
      <w:pPr>
        <w:pStyle w:val="11"/>
        <w:widowControl/>
      </w:pPr>
      <w:r>
        <w:t>For I perceive a twofold fallacy in this argument.</w:t>
      </w:r>
    </w:p>
    <w:p w14:paraId="4F96AA0A">
      <w:pPr>
        <w:pStyle w:val="11"/>
        <w:widowControl/>
      </w:pPr>
      <w:r>
        <w:t>因为我察觉到这个论证中有一个双重（twofold）的谬误（fallacy）。</w:t>
      </w:r>
    </w:p>
    <w:p w14:paraId="59988CAD">
      <w:pPr>
        <w:pStyle w:val="11"/>
        <w:spacing w:line="249" w:lineRule="auto"/>
        <w:rPr>
          <w:rFonts w:hint="eastAsia"/>
        </w:rPr>
      </w:pPr>
    </w:p>
    <w:p w14:paraId="2CF81062">
      <w:pPr>
        <w:pStyle w:val="11"/>
        <w:widowControl/>
      </w:pPr>
      <w:r>
        <w:t>The first lies in the consequent.</w:t>
      </w:r>
    </w:p>
    <w:p w14:paraId="52B18E52">
      <w:pPr>
        <w:pStyle w:val="11"/>
        <w:widowControl/>
      </w:pPr>
      <w:r>
        <w:t>第一个在于后件（consequent）。</w:t>
      </w:r>
    </w:p>
    <w:p w14:paraId="20CF879E">
      <w:pPr>
        <w:pStyle w:val="11"/>
        <w:spacing w:line="249" w:lineRule="auto"/>
        <w:rPr>
          <w:rFonts w:hint="eastAsia"/>
        </w:rPr>
      </w:pPr>
    </w:p>
    <w:p w14:paraId="1C3F53B5">
      <w:pPr>
        <w:pStyle w:val="11"/>
        <w:widowControl/>
      </w:pPr>
      <w:r>
        <w:t>Our opponent disputes thus: Scripture is not absolutely necessary; therefore it is not necessary at all.</w:t>
      </w:r>
    </w:p>
    <w:p w14:paraId="370ADB0D">
      <w:pPr>
        <w:pStyle w:val="11"/>
        <w:widowControl/>
      </w:pPr>
      <w:r>
        <w:t>我们的反对者如此争论：圣经不是绝对必要的；因此它根本不是必要的。</w:t>
      </w:r>
    </w:p>
    <w:p w14:paraId="702EFA8D">
      <w:pPr>
        <w:pStyle w:val="11"/>
        <w:spacing w:line="249" w:lineRule="auto"/>
        <w:rPr>
          <w:rFonts w:hint="eastAsia"/>
        </w:rPr>
      </w:pPr>
    </w:p>
    <w:p w14:paraId="7C552234">
      <w:pPr>
        <w:pStyle w:val="11"/>
        <w:widowControl/>
      </w:pPr>
      <w:r>
        <w:t>But here lies the Jesuit’s error: for it is not every necessity that is absolute; some is only hypothetical.</w:t>
      </w:r>
    </w:p>
    <w:p w14:paraId="67479EE2">
      <w:pPr>
        <w:pStyle w:val="11"/>
        <w:widowControl/>
      </w:pPr>
      <w:r>
        <w:t>但是耶稣会士的错误在于这里：因为不是每一个必要性都是绝对的；有些只是假设性的（hypothetical）。</w:t>
      </w:r>
    </w:p>
    <w:p w14:paraId="5431C779">
      <w:pPr>
        <w:pStyle w:val="11"/>
        <w:spacing w:line="249" w:lineRule="auto"/>
        <w:rPr>
          <w:rFonts w:hint="eastAsia"/>
        </w:rPr>
      </w:pPr>
    </w:p>
    <w:p w14:paraId="3CA0EF05">
      <w:pPr>
        <w:pStyle w:val="11"/>
        <w:widowControl/>
      </w:pPr>
      <w:r>
        <w:t>God could teach us without the holy scriptures, and lead us to eternal life; but he chose to propound his teaching to us in the scriptures.</w:t>
      </w:r>
    </w:p>
    <w:p w14:paraId="7975701A">
      <w:pPr>
        <w:pStyle w:val="11"/>
        <w:widowControl/>
      </w:pPr>
      <w:r>
        <w:t>上帝可以没有圣经就教导我们，并带领我们进入永生；但是祂（he）选择在圣经中向我们提出祂（his）的教导。</w:t>
      </w:r>
    </w:p>
    <w:p w14:paraId="058E3CE3">
      <w:pPr>
        <w:pStyle w:val="11"/>
        <w:spacing w:line="249" w:lineRule="auto"/>
        <w:rPr>
          <w:rFonts w:hint="eastAsia"/>
        </w:rPr>
      </w:pPr>
    </w:p>
    <w:p w14:paraId="5352E37D">
      <w:pPr>
        <w:pStyle w:val="11"/>
        <w:widowControl/>
      </w:pPr>
      <w:r>
        <w:t>This, therefore, being supposed, it is necessary that we learn and derive the will and doctrine of God from the scriptures.</w:t>
      </w:r>
    </w:p>
    <w:p w14:paraId="2208A636">
      <w:pPr>
        <w:pStyle w:val="11"/>
        <w:widowControl/>
      </w:pPr>
      <w:r>
        <w:t>因此，既然假定了这一点，我们就必须从圣经中学习和汲取上帝的旨意和教义。</w:t>
      </w:r>
    </w:p>
    <w:p w14:paraId="4077E686">
      <w:pPr>
        <w:pStyle w:val="11"/>
        <w:spacing w:line="249" w:lineRule="auto"/>
        <w:rPr>
          <w:rFonts w:hint="eastAsia"/>
        </w:rPr>
      </w:pPr>
    </w:p>
    <w:p w14:paraId="27A6DD04">
      <w:pPr>
        <w:pStyle w:val="11"/>
        <w:widowControl/>
      </w:pPr>
      <w:r>
        <w:t>Thus, not even food is simply necessary, because God could easily nourish us without food; but only hypothetically.</w:t>
      </w:r>
    </w:p>
    <w:p w14:paraId="40270B56">
      <w:pPr>
        <w:pStyle w:val="11"/>
        <w:widowControl/>
      </w:pPr>
      <w:r>
        <w:t>因此，甚至食物也不是简单地必要的，因为上帝可以轻易地没有食物就滋养（nourish）我们；而只是假设性地必要。</w:t>
      </w:r>
    </w:p>
    <w:p w14:paraId="69C3CAC5">
      <w:pPr>
        <w:pStyle w:val="11"/>
        <w:spacing w:line="249" w:lineRule="auto"/>
        <w:rPr>
          <w:rFonts w:hint="eastAsia"/>
        </w:rPr>
      </w:pPr>
    </w:p>
    <w:p w14:paraId="20391B20">
      <w:pPr>
        <w:pStyle w:val="11"/>
        <w:widowControl/>
      </w:pPr>
      <w:r>
        <w:t>God indeed formerly shewed himself familiarly to our fathers, and, in a manner, conversed constantly with some distinguished men, to whom he immediately disclosed his will; and then I confess that the scriptures were not necessary: but afterwards he changed this method of teaching his church, and chose that his will should be committed to writing; and then scripture began to be necessary.</w:t>
      </w:r>
    </w:p>
    <w:p w14:paraId="6F66E9D1">
      <w:pPr>
        <w:pStyle w:val="11"/>
        <w:widowControl/>
      </w:pPr>
      <w:r>
        <w:t>上帝以前确实亲密地（familiarly）向我们的列祖显现，并以一种方式，经常与一些杰出的（distinguished）人交谈，祂（he）立即向他们揭示祂（his）的旨意；那时我承认圣经不是必要的：但是后来祂（he）改变了教导祂（his）教会的这个方法，并选择了将祂（his）的旨意托付于书写；那时圣经就开始变得必要了。</w:t>
      </w:r>
    </w:p>
    <w:p w14:paraId="013E9AC3">
      <w:pPr>
        <w:pStyle w:val="11"/>
        <w:spacing w:line="249" w:lineRule="auto"/>
        <w:rPr>
          <w:rFonts w:hint="eastAsia"/>
        </w:rPr>
      </w:pPr>
    </w:p>
    <w:p w14:paraId="133BA4C0">
      <w:pPr>
        <w:pStyle w:val="11"/>
        <w:widowControl/>
      </w:pPr>
      <w:r>
        <w:t>The second fallacy is mistaking the question: for the time is changed, when he argues thus: Scripture was once not necessary; therefore it is also unnecessary now.</w:t>
      </w:r>
    </w:p>
    <w:p w14:paraId="67E50500">
      <w:pPr>
        <w:pStyle w:val="11"/>
        <w:widowControl/>
      </w:pPr>
      <w:r>
        <w:t>第二个谬误是弄错了问题：因为当祂（he）如此论证时，时间已经改变了：圣经曾经是不必要的；因此它现在也是不必要的。</w:t>
      </w:r>
    </w:p>
    <w:p w14:paraId="34FA7C1C">
      <w:pPr>
        <w:pStyle w:val="11"/>
        <w:spacing w:line="249" w:lineRule="auto"/>
        <w:rPr>
          <w:rFonts w:hint="eastAsia"/>
        </w:rPr>
      </w:pPr>
    </w:p>
    <w:p w14:paraId="47A5FD2C">
      <w:pPr>
        <w:pStyle w:val="11"/>
        <w:widowControl/>
      </w:pPr>
      <w:r>
        <w:t>This reasoning is inconsequential.</w:t>
      </w:r>
    </w:p>
    <w:p w14:paraId="3877DFD8">
      <w:pPr>
        <w:pStyle w:val="11"/>
        <w:widowControl/>
      </w:pPr>
      <w:r>
        <w:t>这个推理是不合逻辑的（inconsequential）。</w:t>
      </w:r>
    </w:p>
    <w:p w14:paraId="28633C9A">
      <w:pPr>
        <w:pStyle w:val="11"/>
        <w:spacing w:line="249" w:lineRule="auto"/>
        <w:rPr>
          <w:rFonts w:hint="eastAsia"/>
        </w:rPr>
      </w:pPr>
    </w:p>
    <w:p w14:paraId="0715305C">
      <w:pPr>
        <w:pStyle w:val="11"/>
        <w:widowControl/>
      </w:pPr>
      <w:r>
        <w:t>For though God once taught his church by oral instruction, yet now he hath pleased to choose another mode of teaching his people.</w:t>
      </w:r>
    </w:p>
    <w:p w14:paraId="7313CB64">
      <w:pPr>
        <w:pStyle w:val="11"/>
        <w:widowControl/>
      </w:pPr>
      <w:r>
        <w:t>因为尽管上帝曾经通过口头指导教导祂（his）的教会，但现在祂（he）乐意选择另一种方式来教导祂（his）的百姓。</w:t>
      </w:r>
    </w:p>
    <w:p w14:paraId="70D50025">
      <w:pPr>
        <w:pStyle w:val="11"/>
        <w:widowControl/>
      </w:pPr>
      <w:r>
        <w:t>These times, therefore, and those bear very different relations to the matter in hand.</w:t>
      </w:r>
    </w:p>
    <w:p w14:paraId="0B055967">
      <w:pPr>
        <w:pStyle w:val="11"/>
        <w:widowControl/>
      </w:pPr>
      <w:r>
        <w:t>因此，这个时代和那个时代与手头的事物（matter in hand）有着非常不同的关系。</w:t>
      </w:r>
    </w:p>
    <w:p w14:paraId="757978C7">
      <w:pPr>
        <w:pStyle w:val="11"/>
        <w:spacing w:line="249" w:lineRule="auto"/>
        <w:rPr>
          <w:rFonts w:hint="eastAsia"/>
        </w:rPr>
      </w:pPr>
    </w:p>
    <w:p w14:paraId="028E527F">
      <w:pPr>
        <w:pStyle w:val="11"/>
        <w:widowControl/>
      </w:pPr>
      <w:r>
        <w:t>God hath now seen fit that all that teaching which he delivered of old orally to the fathers should be committed to books and writing.</w:t>
      </w:r>
    </w:p>
    <w:p w14:paraId="359F8C34">
      <w:pPr>
        <w:pStyle w:val="11"/>
        <w:widowControl/>
      </w:pPr>
      <w:r>
        <w:t>上帝现在认为将祂（he）古时口头传给列祖的所有教导都托付于书卷和书写是合适的。</w:t>
      </w:r>
    </w:p>
    <w:p w14:paraId="1D749BAA">
      <w:pPr>
        <w:pStyle w:val="11"/>
        <w:spacing w:line="249" w:lineRule="auto"/>
        <w:rPr>
          <w:rFonts w:hint="eastAsia"/>
        </w:rPr>
      </w:pPr>
    </w:p>
    <w:p w14:paraId="298B0C78">
      <w:pPr>
        <w:pStyle w:val="11"/>
        <w:widowControl/>
      </w:pPr>
      <w:r>
        <w:t>And the reason of the change was to provide more completely for the pure and uncorrupted preservation of his teaching.</w:t>
      </w:r>
    </w:p>
    <w:p w14:paraId="3F423B96">
      <w:pPr>
        <w:pStyle w:val="11"/>
        <w:widowControl/>
      </w:pPr>
      <w:r>
        <w:t>而改变的原因是为了更完全地为祂（his）教导纯净和未败坏的保守作预备。</w:t>
      </w:r>
    </w:p>
    <w:p w14:paraId="1F4C5BBC">
      <w:pPr>
        <w:pStyle w:val="11"/>
        <w:spacing w:line="249" w:lineRule="auto"/>
        <w:rPr>
          <w:rFonts w:hint="eastAsia"/>
        </w:rPr>
      </w:pPr>
    </w:p>
    <w:p w14:paraId="5DB1FACA">
      <w:pPr>
        <w:pStyle w:val="11"/>
        <w:widowControl/>
      </w:pPr>
      <w:r>
        <w:t>For doctrine delivered only orally without writing could not be so easily saved from corruptions; and in fact it was soon depraved, and God’s religion remained in its integrity with very few, so as that God was compelled frequently to repeat and renew it over and over again.</w:t>
      </w:r>
    </w:p>
    <w:p w14:paraId="498B398C">
      <w:pPr>
        <w:pStyle w:val="11"/>
        <w:widowControl/>
      </w:pPr>
      <w:r>
        <w:t>因为仅口头传达而没有书写的教义不能如此容易地从败坏中被拯救出来；事实上它很快就被败坏了（depraved），上帝的信仰只与极少数人保持完整（integrity），以至于上帝被迫一再地重复和更新它。</w:t>
      </w:r>
    </w:p>
    <w:p w14:paraId="79F9CE58">
      <w:pPr>
        <w:pStyle w:val="11"/>
        <w:spacing w:line="249" w:lineRule="auto"/>
        <w:rPr>
          <w:rFonts w:hint="eastAsia"/>
        </w:rPr>
      </w:pPr>
    </w:p>
    <w:p w14:paraId="15D4669E">
      <w:pPr>
        <w:pStyle w:val="11"/>
        <w:widowControl/>
      </w:pPr>
      <w:r>
        <w:t>The scriptures, therefore, are necessary to us, because God foresaw that we should need, for preserving the integrity of true religion, to have the scriptures in our hands; so that to think otherwise is to accuse God of thoughtlessness or error.</w:t>
      </w:r>
    </w:p>
    <w:p w14:paraId="2ED723A1">
      <w:pPr>
        <w:pStyle w:val="11"/>
        <w:widowControl/>
      </w:pPr>
      <w:r>
        <w:t>因此，圣经对我们来说是必要的，因为上帝预见到为了保守真信仰的完整，我们需要手里有圣经；所以，持有不同的想法就是指控上帝粗心（thoughtlessness）或错误。</w:t>
      </w:r>
    </w:p>
    <w:p w14:paraId="6E44760D">
      <w:pPr>
        <w:pStyle w:val="11"/>
        <w:spacing w:line="249" w:lineRule="auto"/>
        <w:rPr>
          <w:rFonts w:hint="eastAsia"/>
        </w:rPr>
      </w:pPr>
    </w:p>
    <w:p w14:paraId="43881792">
      <w:pPr>
        <w:pStyle w:val="11"/>
        <w:widowControl/>
      </w:pPr>
      <w:r>
        <w:t>The Jesuit next proceeds to the second age of the church, which intervened between Moses and Christ; wherein he cannot deny that scriptures were published by the holy prophets, which he nevertheless maintains to have been unnecessary.</w:t>
      </w:r>
    </w:p>
    <w:p w14:paraId="02D8CB71">
      <w:pPr>
        <w:pStyle w:val="11"/>
        <w:widowControl/>
      </w:pPr>
      <w:r>
        <w:t>耶稣会士接着转向教会的第二个时代，也就是摩西和基督之间的时期；在其中祂（he）不能否认圣经是由圣先知所公布的，但祂（he）仍然坚持它们是不必要的。</w:t>
      </w:r>
    </w:p>
    <w:p w14:paraId="699073D9">
      <w:pPr>
        <w:pStyle w:val="11"/>
        <w:spacing w:line="249" w:lineRule="auto"/>
        <w:rPr>
          <w:rFonts w:hint="eastAsia"/>
        </w:rPr>
      </w:pPr>
    </w:p>
    <w:p w14:paraId="21A9CAF0">
      <w:pPr>
        <w:pStyle w:val="11"/>
        <w:widowControl/>
      </w:pPr>
      <w:r>
        <w:t>For he says in the first place, that at that time the scriptures belonged exclusively to the Jews, while yet there were, even amongst the Gentiles, religious persons who had not the scriptures in their hands, as is plain from the case of Job and his friends.</w:t>
      </w:r>
    </w:p>
    <w:p w14:paraId="53016E51">
      <w:pPr>
        <w:pStyle w:val="11"/>
        <w:widowControl/>
      </w:pPr>
      <w:r>
        <w:t>因为祂（he）首先说，在那个时候，圣经专属于（exclusively to）犹太人，然而即使在外邦人中，也有敬虔的人手里没有圣经，正如约伯和祂（his）朋友的情况所清楚表明的。</w:t>
      </w:r>
    </w:p>
    <w:p w14:paraId="68AC9142">
      <w:pPr>
        <w:pStyle w:val="11"/>
        <w:spacing w:line="249" w:lineRule="auto"/>
        <w:rPr>
          <w:rFonts w:hint="eastAsia"/>
        </w:rPr>
      </w:pPr>
    </w:p>
    <w:p w14:paraId="6A1FC65A">
      <w:pPr>
        <w:pStyle w:val="11"/>
        <w:widowControl/>
      </w:pPr>
      <w:r>
        <w:t>To this purpose he alleges Augustine on Original Sin, Lib. II. c. 24; and in the City of God, Lib. XVIII. c. 47.</w:t>
      </w:r>
    </w:p>
    <w:p w14:paraId="1C93FC7C">
      <w:pPr>
        <w:pStyle w:val="11"/>
        <w:widowControl/>
      </w:pPr>
      <w:r>
        <w:t>为此，祂（he）引用了奥古斯丁（Augustine）在《论原罪》（on Original Sin, Lib. II. c. 24）和《上帝之城》（City of God, Lib. XVIII. c. 47）中的话。</w:t>
      </w:r>
    </w:p>
    <w:p w14:paraId="31D58AAE">
      <w:pPr>
        <w:pStyle w:val="11"/>
        <w:spacing w:line="249" w:lineRule="auto"/>
        <w:rPr>
          <w:rFonts w:hint="eastAsia"/>
        </w:rPr>
      </w:pPr>
    </w:p>
    <w:p w14:paraId="2564C581">
      <w:pPr>
        <w:pStyle w:val="11"/>
        <w:widowControl/>
      </w:pPr>
      <w:r>
        <w:t>I answer: We confess that there were amongst the Gentiles some pious persons really zealous for true religion: but that the scriptures were read by such persons, is also clear from the story of the eunuch in Acts 8.</w:t>
      </w:r>
    </w:p>
    <w:p w14:paraId="1D751D70">
      <w:pPr>
        <w:pStyle w:val="11"/>
        <w:widowControl/>
      </w:pPr>
      <w:r>
        <w:t>我回答：我们承认在外邦人中确实有一些真正热心于真信仰的敬虔人：但是这些人阅读圣经，从使徒行传 8 章太监的故事中也是清楚的。</w:t>
      </w:r>
    </w:p>
    <w:p w14:paraId="66A33C73">
      <w:pPr>
        <w:pStyle w:val="11"/>
        <w:spacing w:line="249" w:lineRule="auto"/>
        <w:rPr>
          <w:rFonts w:hint="eastAsia"/>
        </w:rPr>
      </w:pPr>
    </w:p>
    <w:p w14:paraId="59AAB36D">
      <w:pPr>
        <w:pStyle w:val="11"/>
        <w:widowControl/>
      </w:pPr>
      <w:r>
        <w:t>Besides, the number of such persons as the Jesuit mentions was very small.</w:t>
      </w:r>
    </w:p>
    <w:p w14:paraId="27814A8D">
      <w:pPr>
        <w:pStyle w:val="11"/>
        <w:widowControl/>
      </w:pPr>
      <w:r>
        <w:t>此外，耶稣会士提到的这类人数量非常少。</w:t>
      </w:r>
    </w:p>
    <w:p w14:paraId="5B6D58D2">
      <w:pPr>
        <w:pStyle w:val="11"/>
        <w:spacing w:line="249" w:lineRule="auto"/>
        <w:rPr>
          <w:rFonts w:hint="eastAsia"/>
        </w:rPr>
      </w:pPr>
    </w:p>
    <w:p w14:paraId="0A680593">
      <w:pPr>
        <w:pStyle w:val="11"/>
        <w:widowControl/>
      </w:pPr>
      <w:r>
        <w:t>And, however the case be, those who appertained to the church were not ignorant of the scriptures.</w:t>
      </w:r>
    </w:p>
    <w:p w14:paraId="34626804">
      <w:pPr>
        <w:pStyle w:val="11"/>
        <w:widowControl/>
      </w:pPr>
      <w:r>
        <w:t>而且，无论情况如何，那些属于教会的人对圣经并非无知。</w:t>
      </w:r>
    </w:p>
    <w:p w14:paraId="30358160">
      <w:pPr>
        <w:pStyle w:val="11"/>
        <w:spacing w:line="249" w:lineRule="auto"/>
        <w:rPr>
          <w:rFonts w:hint="eastAsia"/>
        </w:rPr>
      </w:pPr>
    </w:p>
    <w:p w14:paraId="2E2AEC8B">
      <w:pPr>
        <w:pStyle w:val="11"/>
        <w:widowControl/>
      </w:pPr>
      <w:r>
        <w:t>In the second place, he says that, although the Jews used to read the scriptures, yet they used tradition more than scripture: as appears from Psalms 44:1, 2, and 78:3, 4, where we read that fathers related the works of God to their children; and from Deuteronomy 6:20, where the fathers are commanded to tell their children, when their children should ask them, what great things God had done in their behalf.</w:t>
      </w:r>
    </w:p>
    <w:p w14:paraId="199688BE">
      <w:pPr>
        <w:pStyle w:val="11"/>
        <w:widowControl/>
      </w:pPr>
      <w:r>
        <w:t>其次，祂（he）说，虽然犹太人过去常阅读圣经，但他们使用传统多于圣经：正如诗篇 44:1, 2 和 78:3, 4 所显示的，我们在那里读到父亲们向他们的儿女讲述（related）上帝的作为；以及申命记 6:20，那里吩咐父亲们，当他们的儿女问他们时，要告诉儿女上帝为他们做了什么伟大的事。</w:t>
      </w:r>
    </w:p>
    <w:p w14:paraId="1FE96B5A">
      <w:pPr>
        <w:pStyle w:val="11"/>
        <w:spacing w:line="249" w:lineRule="auto"/>
        <w:rPr>
          <w:rFonts w:hint="eastAsia"/>
        </w:rPr>
      </w:pPr>
    </w:p>
    <w:p w14:paraId="198485BC">
      <w:pPr>
        <w:pStyle w:val="11"/>
        <w:widowControl/>
      </w:pPr>
      <w:r>
        <w:t>I reply, that no conclusion can be drawn from such testimonies as these.</w:t>
      </w:r>
    </w:p>
    <w:p w14:paraId="21EC2BCB">
      <w:pPr>
        <w:pStyle w:val="11"/>
        <w:widowControl/>
      </w:pPr>
      <w:r>
        <w:t>我回答，从这样的见证中不能得出任何结论。</w:t>
      </w:r>
    </w:p>
    <w:p w14:paraId="1448CDBF">
      <w:pPr>
        <w:pStyle w:val="11"/>
        <w:spacing w:line="249" w:lineRule="auto"/>
        <w:rPr>
          <w:rFonts w:hint="eastAsia"/>
        </w:rPr>
      </w:pPr>
    </w:p>
    <w:p w14:paraId="08722747">
      <w:pPr>
        <w:pStyle w:val="11"/>
        <w:widowControl/>
      </w:pPr>
      <w:r>
        <w:t>For what if parents were commanded to tell God’s works to their children, and children to ask them of their parents?</w:t>
      </w:r>
    </w:p>
    <w:p w14:paraId="28A35038">
      <w:pPr>
        <w:pStyle w:val="11"/>
        <w:widowControl/>
      </w:pPr>
      <w:r>
        <w:t>因为即使父母被命令告诉儿女上帝的作为，儿女向父母询问它们，那又如何呢？</w:t>
      </w:r>
    </w:p>
    <w:p w14:paraId="6D3B47FF">
      <w:pPr>
        <w:pStyle w:val="11"/>
        <w:spacing w:line="249" w:lineRule="auto"/>
        <w:rPr>
          <w:rFonts w:hint="eastAsia"/>
        </w:rPr>
      </w:pPr>
    </w:p>
    <w:p w14:paraId="0DEE0E41">
      <w:pPr>
        <w:pStyle w:val="11"/>
        <w:widowControl/>
      </w:pPr>
      <w:r>
        <w:t>Those things which the parents related were also set forth in scripture.</w:t>
      </w:r>
    </w:p>
    <w:p w14:paraId="07721A75">
      <w:pPr>
        <w:pStyle w:val="11"/>
        <w:widowControl/>
      </w:pPr>
      <w:r>
        <w:t>父母所讲述的事物也都在圣经中阐述了。</w:t>
      </w:r>
    </w:p>
    <w:p w14:paraId="2A1AF9E3">
      <w:pPr>
        <w:pStyle w:val="11"/>
        <w:spacing w:line="249" w:lineRule="auto"/>
        <w:rPr>
          <w:rFonts w:hint="eastAsia"/>
        </w:rPr>
      </w:pPr>
    </w:p>
    <w:p w14:paraId="4749B8FA">
      <w:pPr>
        <w:pStyle w:val="11"/>
        <w:widowControl/>
      </w:pPr>
      <w:r>
        <w:t>In Psalm 44. the prophet shews what it was they had heard from their fathers; for it follows that God had cast forth the nations before them, and planted them in.</w:t>
      </w:r>
    </w:p>
    <w:p w14:paraId="4E44E853">
      <w:pPr>
        <w:pStyle w:val="11"/>
        <w:widowControl/>
      </w:pPr>
      <w:r>
        <w:t>在诗篇 44 篇，先知表明他们从父辈那里听到了什么；因为接下来是上帝在他们面前赶出列国，并将他们栽种（planted them in）进去。</w:t>
      </w:r>
    </w:p>
    <w:p w14:paraId="604C41A9">
      <w:pPr>
        <w:pStyle w:val="11"/>
        <w:spacing w:line="249" w:lineRule="auto"/>
        <w:rPr>
          <w:rFonts w:hint="eastAsia"/>
        </w:rPr>
      </w:pPr>
    </w:p>
    <w:p w14:paraId="01937825">
      <w:pPr>
        <w:pStyle w:val="11"/>
        <w:widowControl/>
      </w:pPr>
      <w:r>
        <w:t>Now, this is all written: every thing recited in Psalm 78. is also written; as the deliverance of the people from Egypt, &amp;c.</w:t>
      </w:r>
    </w:p>
    <w:p w14:paraId="5DF1843C">
      <w:pPr>
        <w:pStyle w:val="11"/>
        <w:widowControl/>
      </w:pPr>
      <w:r>
        <w:t>现在，所有这些都写下来了：诗篇 78 篇中所叙述（recited）的一切也都是写下来的；例如百姓从埃及的解救，等等。</w:t>
      </w:r>
    </w:p>
    <w:p w14:paraId="5AAAF24A">
      <w:pPr>
        <w:pStyle w:val="11"/>
        <w:spacing w:line="249" w:lineRule="auto"/>
        <w:rPr>
          <w:rFonts w:hint="eastAsia"/>
        </w:rPr>
      </w:pPr>
    </w:p>
    <w:p w14:paraId="55562978">
      <w:pPr>
        <w:pStyle w:val="11"/>
        <w:widowControl/>
      </w:pPr>
      <w:r>
        <w:t>In the sixth chapter of Deuteronomy the people are commanded to converse about the scriptures, and to instruct their children in them.</w:t>
      </w:r>
    </w:p>
    <w:p w14:paraId="645F412B">
      <w:pPr>
        <w:pStyle w:val="11"/>
        <w:widowControl/>
      </w:pPr>
      <w:r>
        <w:t>在申命记第六章，百姓被命令谈论圣经，并用圣经教导（instruct）他们的儿女。</w:t>
      </w:r>
    </w:p>
    <w:p w14:paraId="37A25FA3">
      <w:pPr>
        <w:pStyle w:val="11"/>
        <w:spacing w:line="249" w:lineRule="auto"/>
        <w:rPr>
          <w:rFonts w:hint="eastAsia"/>
        </w:rPr>
      </w:pPr>
    </w:p>
    <w:p w14:paraId="45B3A536">
      <w:pPr>
        <w:pStyle w:val="11"/>
        <w:widowControl/>
      </w:pPr>
      <w:r>
        <w:t>Thus it was from the scriptures that the fathers told these things to the children, and out of the scriptures that the children asked these questions of their fathers.</w:t>
      </w:r>
    </w:p>
    <w:p w14:paraId="4BE551AF">
      <w:pPr>
        <w:pStyle w:val="11"/>
        <w:widowControl/>
      </w:pPr>
      <w:r>
        <w:t>因此，是父亲们从圣经中告诉儿女这些事情，也是儿女们从圣经中向父亲们问这些问题。</w:t>
      </w:r>
    </w:p>
    <w:p w14:paraId="66FDB715">
      <w:pPr>
        <w:pStyle w:val="11"/>
        <w:spacing w:line="249" w:lineRule="auto"/>
        <w:rPr>
          <w:rFonts w:hint="eastAsia"/>
        </w:rPr>
      </w:pPr>
    </w:p>
    <w:p w14:paraId="502C30B3">
      <w:pPr>
        <w:pStyle w:val="11"/>
        <w:widowControl/>
      </w:pPr>
      <w:r>
        <w:t>Thirdly, this sagacious man assigns the reasons why the ancient Jews made greater use of tradition than of scripture.</w:t>
      </w:r>
    </w:p>
    <w:p w14:paraId="44D69580">
      <w:pPr>
        <w:pStyle w:val="11"/>
        <w:widowControl/>
      </w:pPr>
      <w:r>
        <w:t>第三，这位精明（sagacious）的人指出了古代犹太人更多使用传统而非圣经的原因。</w:t>
      </w:r>
    </w:p>
    <w:p w14:paraId="7B303462">
      <w:pPr>
        <w:pStyle w:val="11"/>
        <w:spacing w:line="249" w:lineRule="auto"/>
        <w:rPr>
          <w:rFonts w:hint="eastAsia"/>
        </w:rPr>
      </w:pPr>
    </w:p>
    <w:p w14:paraId="1A0224BF">
      <w:pPr>
        <w:pStyle w:val="11"/>
        <w:widowControl/>
      </w:pPr>
      <w:r>
        <w:t>The first reason is, because at that time the scriptures were not yet reduced into the form of books, but were scattered about in loose papers.</w:t>
      </w:r>
    </w:p>
    <w:p w14:paraId="19358221">
      <w:pPr>
        <w:pStyle w:val="11"/>
        <w:widowControl/>
      </w:pPr>
      <w:r>
        <w:t>第一个原因是，因为那时圣经还没有被汇编（reduced）成书卷的形式，而是散落在（scattered about in）松散的（loose）纸张中。</w:t>
      </w:r>
    </w:p>
    <w:p w14:paraId="3A9F8D09">
      <w:pPr>
        <w:pStyle w:val="11"/>
        <w:spacing w:line="249" w:lineRule="auto"/>
        <w:rPr>
          <w:rFonts w:hint="eastAsia"/>
        </w:rPr>
      </w:pPr>
    </w:p>
    <w:p w14:paraId="4138EE7C">
      <w:pPr>
        <w:pStyle w:val="11"/>
        <w:widowControl/>
      </w:pPr>
      <w:r>
        <w:t>The second is, because the priests and Levites were neglectful of their duty to such a degree, as that sometimes the whole scripture disappeared, as is plain from 2 Kings 22., where we read of the volume of the law being found.</w:t>
      </w:r>
    </w:p>
    <w:p w14:paraId="32B86078">
      <w:pPr>
        <w:pStyle w:val="11"/>
        <w:widowControl/>
      </w:pPr>
      <w:r>
        <w:t>第二个原因是，因为祭司和利未人疏忽（neglectful）他们的责任到了一个程度，以至于有时整本圣经消失了（disappeared），正如列王纪下 22 章所清楚表明的，我们在那里读到律法书（volume of the law）被找到。</w:t>
      </w:r>
    </w:p>
    <w:p w14:paraId="5EBFFD71">
      <w:pPr>
        <w:pStyle w:val="11"/>
        <w:widowControl/>
      </w:pPr>
      <w:r>
        <w:t>But after the captivity (says he) Ezra reduced the scriptures into the form of books, and added many things, as the piece about the death of Moses at the end of Deuteronomy.</w:t>
      </w:r>
    </w:p>
    <w:p w14:paraId="441C2CC6">
      <w:pPr>
        <w:pStyle w:val="11"/>
        <w:widowControl/>
      </w:pPr>
      <w:r>
        <w:t>但是被掳（captivity）之后（祂（he）说）以斯拉（Ezra）将圣经汇编成书卷的形式，并增加了许多东西，比如申命记末尾关于摩西之死的那段。</w:t>
      </w:r>
    </w:p>
    <w:p w14:paraId="31053A29">
      <w:pPr>
        <w:pStyle w:val="11"/>
        <w:spacing w:line="249" w:lineRule="auto"/>
        <w:rPr>
          <w:rFonts w:hint="eastAsia"/>
        </w:rPr>
      </w:pPr>
    </w:p>
    <w:p w14:paraId="57DB419D">
      <w:pPr>
        <w:pStyle w:val="11"/>
        <w:widowControl/>
      </w:pPr>
      <w:r>
        <w:t>I answer: Although we were to concede the negligence of the priests and Levites, does it therefore follow either that the whole scripture perished, or that it was unnecessary?</w:t>
      </w:r>
    </w:p>
    <w:p w14:paraId="0EF3913E">
      <w:pPr>
        <w:pStyle w:val="11"/>
        <w:widowControl/>
      </w:pPr>
      <w:r>
        <w:t>我回答：即使我们承认祭司和利未人的疏忽，难道由此就推断出整本圣经灭亡了，或者它是不必要的吗？</w:t>
      </w:r>
    </w:p>
    <w:p w14:paraId="14816A83">
      <w:pPr>
        <w:pStyle w:val="11"/>
        <w:spacing w:line="249" w:lineRule="auto"/>
        <w:rPr>
          <w:rFonts w:hint="eastAsia"/>
        </w:rPr>
      </w:pPr>
    </w:p>
    <w:p w14:paraId="6E8CE53D">
      <w:pPr>
        <w:pStyle w:val="11"/>
        <w:widowControl/>
      </w:pPr>
      <w:r>
        <w:t>The negligence of the priests and Levites does not prove the scriptures unnecessary, but themselves guilty of horrible sacrilege.</w:t>
      </w:r>
    </w:p>
    <w:p w14:paraId="2DA333FA">
      <w:pPr>
        <w:pStyle w:val="11"/>
        <w:widowControl/>
      </w:pPr>
      <w:r>
        <w:t>祭司和利未人的疏忽并不能证明圣经不必要，而是证明他们犯下了可怕的渎圣罪（horrible sacrilege）。</w:t>
      </w:r>
    </w:p>
    <w:p w14:paraId="000984D8">
      <w:pPr>
        <w:pStyle w:val="11"/>
        <w:spacing w:line="249" w:lineRule="auto"/>
        <w:rPr>
          <w:rFonts w:hint="eastAsia"/>
        </w:rPr>
      </w:pPr>
    </w:p>
    <w:p w14:paraId="72FCDF42">
      <w:pPr>
        <w:pStyle w:val="11"/>
        <w:widowControl/>
      </w:pPr>
      <w:r>
        <w:t>Thus, even now the papists pluck away the scriptures from the people; but are they, for that reason, not necessary?</w:t>
      </w:r>
    </w:p>
    <w:p w14:paraId="63B67131">
      <w:pPr>
        <w:pStyle w:val="11"/>
        <w:widowControl/>
      </w:pPr>
      <w:r>
        <w:t>因此，即使现在天主教徒从百姓手中夺走（pluck away）圣经；难道因此它们就不必要了吗？</w:t>
      </w:r>
    </w:p>
    <w:p w14:paraId="23E30ED0">
      <w:pPr>
        <w:pStyle w:val="11"/>
        <w:spacing w:line="249" w:lineRule="auto"/>
        <w:rPr>
          <w:rFonts w:hint="eastAsia"/>
        </w:rPr>
      </w:pPr>
    </w:p>
    <w:p w14:paraId="4CC5E623">
      <w:pPr>
        <w:pStyle w:val="11"/>
        <w:widowControl/>
      </w:pPr>
      <w:r>
        <w:t>A man should be a fool to say so.</w:t>
      </w:r>
    </w:p>
    <w:p w14:paraId="78B48750">
      <w:pPr>
        <w:pStyle w:val="11"/>
        <w:widowControl/>
      </w:pPr>
      <w:r>
        <w:t>说这样的话的人一定是愚蠢的。</w:t>
      </w:r>
    </w:p>
    <w:p w14:paraId="19652A52">
      <w:pPr>
        <w:pStyle w:val="11"/>
        <w:spacing w:line="249" w:lineRule="auto"/>
        <w:rPr>
          <w:rFonts w:hint="eastAsia"/>
        </w:rPr>
      </w:pPr>
    </w:p>
    <w:p w14:paraId="3A323AB4">
      <w:pPr>
        <w:pStyle w:val="11"/>
        <w:widowControl/>
      </w:pPr>
      <w:r>
        <w:t>The scriptures, however, were not altogether lost, nor does the finding of the book of the law prove that they were.</w:t>
      </w:r>
    </w:p>
    <w:p w14:paraId="017D0BC8">
      <w:pPr>
        <w:pStyle w:val="11"/>
        <w:widowControl/>
      </w:pPr>
      <w:r>
        <w:t>然而，圣经并没有完全失落，找到律法书也不能证明它们失落了。</w:t>
      </w:r>
    </w:p>
    <w:p w14:paraId="0615C54A">
      <w:pPr>
        <w:pStyle w:val="11"/>
        <w:spacing w:line="249" w:lineRule="auto"/>
        <w:rPr>
          <w:rFonts w:hint="eastAsia"/>
        </w:rPr>
      </w:pPr>
    </w:p>
    <w:p w14:paraId="779CF835">
      <w:pPr>
        <w:pStyle w:val="11"/>
        <w:widowControl/>
      </w:pPr>
      <w:r>
        <w:t>The book that was found in the temple, during its purification, was the very autograph of Moses, or only the book of Deuteronomy.</w:t>
      </w:r>
    </w:p>
    <w:p w14:paraId="2463CE97">
      <w:pPr>
        <w:pStyle w:val="11"/>
        <w:widowControl/>
      </w:pPr>
      <w:r>
        <w:t>在圣殿洁净（purification）期间找到的书卷，正是摩西（Moses）的亲笔原稿（autograph），或仅仅是申命记。</w:t>
      </w:r>
    </w:p>
    <w:p w14:paraId="1716BCB9">
      <w:pPr>
        <w:pStyle w:val="11"/>
        <w:spacing w:line="249" w:lineRule="auto"/>
        <w:rPr>
          <w:rFonts w:hint="eastAsia"/>
        </w:rPr>
      </w:pPr>
    </w:p>
    <w:p w14:paraId="5AE57183">
      <w:pPr>
        <w:pStyle w:val="11"/>
        <w:widowControl/>
      </w:pPr>
      <w:r>
        <w:t>As to his assertion, that the scriptures were so scattered in loose pieces at that time that they could not be read, it is a mere fiction, and made without any reasonable ground.</w:t>
      </w:r>
    </w:p>
    <w:p w14:paraId="4E113719">
      <w:pPr>
        <w:pStyle w:val="11"/>
        <w:widowControl/>
      </w:pPr>
      <w:r>
        <w:t>至于祂（his）断言，那时圣经是如此分散在零散（loose）的碎片中，以至于无法阅读，这纯粹是虚构（fiction），而且没有任何合理的依据。</w:t>
      </w:r>
    </w:p>
    <w:p w14:paraId="2D2E9233">
      <w:pPr>
        <w:pStyle w:val="11"/>
        <w:spacing w:line="249" w:lineRule="auto"/>
        <w:rPr>
          <w:rFonts w:hint="eastAsia"/>
        </w:rPr>
      </w:pPr>
    </w:p>
    <w:p w14:paraId="264D7F64">
      <w:pPr>
        <w:pStyle w:val="11"/>
        <w:widowControl/>
      </w:pPr>
      <w:r>
        <w:t>For although Ezra reduced the Psalms and other books to order, it does not follow from that that the scriptures were before in such confusion that they could not be read.</w:t>
      </w:r>
    </w:p>
    <w:p w14:paraId="0AEA8119">
      <w:pPr>
        <w:pStyle w:val="11"/>
        <w:widowControl/>
      </w:pPr>
      <w:r>
        <w:t>因为尽管以斯拉（Ezra）将诗篇和其他书卷整理成秩序，但这并不能由此推断圣经以前处于无法阅读的混乱状态。</w:t>
      </w:r>
    </w:p>
    <w:p w14:paraId="136F8E26">
      <w:pPr>
        <w:pStyle w:val="11"/>
        <w:spacing w:line="249" w:lineRule="auto"/>
        <w:rPr>
          <w:rFonts w:hint="eastAsia"/>
        </w:rPr>
      </w:pPr>
    </w:p>
    <w:p w14:paraId="5C646947">
      <w:pPr>
        <w:pStyle w:val="11"/>
        <w:widowControl/>
      </w:pPr>
      <w:r>
        <w:t>As to the piece at the end of Deuteronomy, some say that it was added by Joshua, as Sixtus Senensis, Lib. I.; others by Moses before his death, so as to seem rather to have been translated than to have died4.</w:t>
      </w:r>
    </w:p>
    <w:p w14:paraId="2A5D23EA">
      <w:pPr>
        <w:pStyle w:val="11"/>
        <w:widowControl/>
      </w:pPr>
      <w:r>
        <w:t>至于申命记末尾的那段，有些人说是约书亚（Joshua）添加的，如西克斯图斯·塞能西斯（Sixtus Senensis），第 I 卷；另一些人说是摩西在祂（his）死前添加的，以至于看起来更像是被转化（translated）而不是死了。</w:t>
      </w:r>
    </w:p>
    <w:p w14:paraId="6033514B">
      <w:pPr>
        <w:pStyle w:val="11"/>
        <w:spacing w:line="249" w:lineRule="auto"/>
        <w:rPr>
          <w:rFonts w:hint="eastAsia"/>
        </w:rPr>
      </w:pPr>
    </w:p>
    <w:p w14:paraId="52E13448">
      <w:pPr>
        <w:pStyle w:val="11"/>
        <w:widowControl/>
      </w:pPr>
      <w:r>
        <w:t>Bellarmine passes on to the third age of the church, which takes its origin from the coming of Christ; and says, that the church was without scriptures even for many years after Christ: which assertion of his, however, everybody perceives to be utterly false.</w:t>
      </w:r>
    </w:p>
    <w:p w14:paraId="7136548C">
      <w:pPr>
        <w:pStyle w:val="11"/>
        <w:widowControl/>
      </w:pPr>
      <w:r>
        <w:t>贝拉明（Bellarmine）转向教会的第三个时代，它起源于基督的降临；祂（he）说，甚至在基督之后很多年，教会都没有圣经：然而，每个人都察觉到祂（his）的这个断言是完全虚假的。</w:t>
      </w:r>
    </w:p>
    <w:p w14:paraId="4AEBD7F4">
      <w:pPr>
        <w:pStyle w:val="11"/>
        <w:spacing w:line="249" w:lineRule="auto"/>
        <w:rPr>
          <w:rFonts w:hint="eastAsia"/>
        </w:rPr>
      </w:pPr>
    </w:p>
    <w:p w14:paraId="64B97463">
      <w:pPr>
        <w:pStyle w:val="11"/>
        <w:widowControl/>
      </w:pPr>
      <w:r>
        <w:t>For the faithful had during all that time all the books of the Old Testament; and immediately after Christ the scripture of the New Testament began to be published, and the church always had the full teaching necessary to salvation in written documents.</w:t>
      </w:r>
    </w:p>
    <w:p w14:paraId="52CBD226">
      <w:pPr>
        <w:pStyle w:val="11"/>
        <w:widowControl/>
      </w:pPr>
      <w:r>
        <w:t>因为信徒在那段时间里拥有旧约的所有书卷；而且在基督之后，新约的圣经就开始被公布，教会总是在书面文件中有得救所需的完整教导。</w:t>
      </w:r>
    </w:p>
    <w:p w14:paraId="4C71AA41">
      <w:pPr>
        <w:pStyle w:val="11"/>
        <w:spacing w:line="249" w:lineRule="auto"/>
        <w:rPr>
          <w:rFonts w:hint="eastAsia"/>
        </w:rPr>
      </w:pPr>
    </w:p>
    <w:p w14:paraId="774891A3">
      <w:pPr>
        <w:pStyle w:val="11"/>
        <w:widowControl/>
      </w:pPr>
      <w:r>
        <w:t>Now, as far as the sum and substance of teaching is concerned, there is no difference between the Old Testament and the new.</w:t>
      </w:r>
    </w:p>
    <w:p w14:paraId="69D318CD">
      <w:pPr>
        <w:pStyle w:val="11"/>
        <w:widowControl/>
      </w:pPr>
      <w:r>
        <w:t>现在，就教导的总结和实质而言，旧约和新约之间没有区别。</w:t>
      </w:r>
    </w:p>
    <w:p w14:paraId="144558A6">
      <w:pPr>
        <w:pStyle w:val="11"/>
        <w:spacing w:line="249" w:lineRule="auto"/>
        <w:rPr>
          <w:rFonts w:hint="eastAsia"/>
        </w:rPr>
      </w:pPr>
    </w:p>
    <w:p w14:paraId="769DEFD4">
      <w:pPr>
        <w:pStyle w:val="11"/>
        <w:widowControl/>
      </w:pPr>
      <w:r>
        <w:t>The promises are written in the Old Testament, and the fulfilment of them in the new.</w:t>
      </w:r>
    </w:p>
    <w:p w14:paraId="44860BD2">
      <w:pPr>
        <w:pStyle w:val="11"/>
        <w:widowControl/>
      </w:pPr>
      <w:r>
        <w:t>应许写在旧约中，它们的成就写在新约中。</w:t>
      </w:r>
    </w:p>
    <w:p w14:paraId="25569B1C">
      <w:pPr>
        <w:pStyle w:val="11"/>
        <w:widowControl/>
      </w:pPr>
      <w:r>
        <w:t>Nor was it very many years after Christ that the church lacked the scriptures of the New Testament.</w:t>
      </w:r>
    </w:p>
    <w:p w14:paraId="2D07D6C0">
      <w:pPr>
        <w:pStyle w:val="11"/>
        <w:widowControl/>
      </w:pPr>
      <w:r>
        <w:t>而且在基督之后没有很多年，教会就开始拥有新约的圣经。</w:t>
      </w:r>
    </w:p>
    <w:p w14:paraId="45DBA1C5">
      <w:pPr>
        <w:pStyle w:val="11"/>
        <w:spacing w:line="249" w:lineRule="auto"/>
        <w:rPr>
          <w:rFonts w:hint="eastAsia"/>
        </w:rPr>
      </w:pPr>
    </w:p>
    <w:p w14:paraId="4AC7E59B">
      <w:pPr>
        <w:pStyle w:val="11"/>
        <w:widowControl/>
      </w:pPr>
      <w:r>
        <w:t>For Matthew wrote his gospel eight years after Christ’s ascension, if that be true which Theophylact tells us, upon the 1st of Matthew: μετ δκτ 赵τη τiς το i Χριστοi iνλήψεως .</w:t>
      </w:r>
    </w:p>
    <w:p w14:paraId="78BC19EF">
      <w:pPr>
        <w:pStyle w:val="11"/>
        <w:widowControl/>
      </w:pPr>
      <w:r>
        <w:t>因为马太（Matthew）在基督升天八年后写了祂（his）的福音书，如果提奥非拉特（Theophylact）在《马太福音》第 1 章告诉我们的是真的：μετ δκτ 赵τη τiς το i Χριστοi iνλήψεως。</w:t>
      </w:r>
    </w:p>
    <w:p w14:paraId="6462D174">
      <w:pPr>
        <w:pStyle w:val="11"/>
        <w:spacing w:line="249" w:lineRule="auto"/>
        <w:rPr>
          <w:rFonts w:hint="eastAsia"/>
        </w:rPr>
      </w:pPr>
    </w:p>
    <w:p w14:paraId="4D56DA91">
      <w:pPr>
        <w:pStyle w:val="11"/>
        <w:widowControl/>
      </w:pPr>
      <w:r>
        <w:t>Nicephorus 5, however, says that it was in the fifteenth year; but Eusebius, Lib. V. c. 86, out of Irenæus, dates it after the twentieth, when Peter and Paul had already come to Rome.</w:t>
      </w:r>
    </w:p>
    <w:p w14:paraId="484CBB5D">
      <w:pPr>
        <w:pStyle w:val="11"/>
        <w:widowControl/>
      </w:pPr>
      <w:r>
        <w:t>然而，尼斯福鲁斯（Nicephorus）说那是在第十五年；但是优西比乌（Eusebius），在第 V 卷第 86 章，引自爱任纽（Irenæus），将其定在第二十年之后，那时彼得（Peter）和保罗（Paul）已经来到罗马。</w:t>
      </w:r>
    </w:p>
    <w:p w14:paraId="2C1CC4EF">
      <w:pPr>
        <w:pStyle w:val="11"/>
        <w:spacing w:line="249" w:lineRule="auto"/>
        <w:rPr>
          <w:rFonts w:hint="eastAsia"/>
        </w:rPr>
      </w:pPr>
    </w:p>
    <w:p w14:paraId="6EC679FB">
      <w:pPr>
        <w:pStyle w:val="11"/>
        <w:widowControl/>
      </w:pPr>
      <w:r>
        <w:t>But the Jesuit proves his assertion from Irenæus, Lib. III. c. 4, where that father writes, that in his time some barbarous nations lived admirably without the scriptures, by the sole help of tradition.</w:t>
      </w:r>
    </w:p>
    <w:p w14:paraId="72D1C091">
      <w:pPr>
        <w:pStyle w:val="11"/>
        <w:widowControl/>
      </w:pPr>
      <w:r>
        <w:t>但是耶稣会士从爱任纽（Irenæus），第 III 卷第 4 章中证明祂（his）的断言，那位教父在那里写道，在祂（his）的时代，一些野蛮的民族（barbarous nations）单凭（sole help of）传统的帮助，在没有圣经的情况下，以令人钦佩（admirably）的方式生活。</w:t>
      </w:r>
    </w:p>
    <w:p w14:paraId="1EB575F5">
      <w:pPr>
        <w:pStyle w:val="11"/>
        <w:spacing w:line="249" w:lineRule="auto"/>
        <w:rPr>
          <w:rFonts w:hint="eastAsia"/>
        </w:rPr>
      </w:pPr>
    </w:p>
    <w:p w14:paraId="3583129A">
      <w:pPr>
        <w:pStyle w:val="11"/>
        <w:widowControl/>
      </w:pPr>
      <w:r>
        <w:t>I answer: I confess that Irenæus in that place does say, that some nations, assenting to those traditions which the apostles delivered to those to whom they committed the churches, had salvation written in their hearts without ink or characters, by the power of the Holy Ghost.</w:t>
      </w:r>
    </w:p>
    <w:p w14:paraId="7D899F92">
      <w:pPr>
        <w:pStyle w:val="11"/>
        <w:widowControl/>
      </w:pPr>
      <w:r>
        <w:t>我回答：我承认爱任纽（Irenæus）在那处经文确实说，一些民族，同意（assenting to）使徒传给他们所托付教会的那些传统，借着圣灵的能力，将救恩写在他们的心里，没有墨水（ink）或文字（characters）。</w:t>
      </w:r>
    </w:p>
    <w:p w14:paraId="2FF7CB6C">
      <w:pPr>
        <w:pStyle w:val="11"/>
        <w:spacing w:line="249" w:lineRule="auto"/>
        <w:rPr>
          <w:rFonts w:hint="eastAsia"/>
        </w:rPr>
      </w:pPr>
    </w:p>
    <w:p w14:paraId="43A04D65">
      <w:pPr>
        <w:pStyle w:val="11"/>
        <w:widowControl/>
      </w:pPr>
      <w:r>
        <w:t>But lest you should think that these were the popish traditions, he subjoins a recital of the Articles of the Faith, in one God, the Creator of heaven and earth, in Christ the Son of God, his passion, resurrection, ascension, &amp;c.</w:t>
      </w:r>
    </w:p>
    <w:p w14:paraId="6C9FA14B">
      <w:pPr>
        <w:pStyle w:val="11"/>
        <w:widowControl/>
      </w:pPr>
      <w:r>
        <w:t>但是唯恐你们认为这些是天主教的传统，祂（he）接着补充了信仰条款的叙述（recital of the Articles of the Faith），即相信独一的上帝，天地万物的创造者，相信上帝的儿子基督，祂（his）的受难（passion）、复活（resurrection）、升天等等。</w:t>
      </w:r>
    </w:p>
    <w:p w14:paraId="0323EC97">
      <w:pPr>
        <w:pStyle w:val="11"/>
        <w:spacing w:line="249" w:lineRule="auto"/>
        <w:rPr>
          <w:rFonts w:hint="eastAsia"/>
        </w:rPr>
      </w:pPr>
    </w:p>
    <w:p w14:paraId="3EB08A5F">
      <w:pPr>
        <w:pStyle w:val="11"/>
        <w:widowControl/>
      </w:pPr>
      <w:r>
        <w:t>Then he adds: “Those who have believed this faith are indeed, in respect of our language, barbarians; but as to their opinions, and customs, and conversation, they are, on account of their faith, excellently wise and well-pleasing to God, by reason of the righteousness and chastity and wisdom of their whole behavior7.”</w:t>
      </w:r>
    </w:p>
    <w:p w14:paraId="7A13166C">
      <w:pPr>
        <w:pStyle w:val="11"/>
        <w:widowControl/>
      </w:pPr>
      <w:r>
        <w:t>然后祂（he）补充说：“那些相信这信仰的人，就我们的语言而言，确实是野蛮人（barbarians）；但就他们的观点、习俗和品行（conversation）而言，他们因着他们的信仰，是极其智慧的（excellently wise），并且因着他们整个行为的公义、贞洁（chastity）和智慧，而蒙上帝喜悦。”</w:t>
      </w:r>
    </w:p>
    <w:p w14:paraId="777B9F2F">
      <w:pPr>
        <w:pStyle w:val="11"/>
        <w:spacing w:line="249" w:lineRule="auto"/>
        <w:rPr>
          <w:rFonts w:hint="eastAsia"/>
        </w:rPr>
      </w:pPr>
    </w:p>
    <w:p w14:paraId="7A12B4F4">
      <w:pPr>
        <w:pStyle w:val="11"/>
        <w:widowControl/>
      </w:pPr>
      <w:r>
        <w:t>But although some barbarous people were for a time without the scriptures, it does not therefore follow that the scriptures are absolutely unnecessary.</w:t>
      </w:r>
    </w:p>
    <w:p w14:paraId="217D110E">
      <w:pPr>
        <w:pStyle w:val="11"/>
        <w:widowControl/>
      </w:pPr>
      <w:r>
        <w:t>但是尽管一些野蛮人有一段时间没有圣经，但不能因此就推断圣经是绝对不必要的。</w:t>
      </w:r>
    </w:p>
    <w:p w14:paraId="2E69CD82">
      <w:pPr>
        <w:pStyle w:val="11"/>
        <w:spacing w:line="249" w:lineRule="auto"/>
        <w:rPr>
          <w:rFonts w:hint="eastAsia"/>
        </w:rPr>
      </w:pPr>
    </w:p>
    <w:p w14:paraId="6D017D79">
      <w:pPr>
        <w:pStyle w:val="11"/>
        <w:widowControl/>
      </w:pPr>
      <w:r>
        <w:t>Many persons know not how to read, and nevertheless hold a sound faith from the preaching of pastors and teachers: are the scriptures therefore not necessary?</w:t>
      </w:r>
    </w:p>
    <w:p w14:paraId="3F9A9728">
      <w:pPr>
        <w:pStyle w:val="11"/>
        <w:widowControl/>
      </w:pPr>
      <w:r>
        <w:t>许多人不知道如何阅读，但仍然从牧师和教师的传道中持守健全的信仰：圣经因此就不必要了吗？</w:t>
      </w:r>
    </w:p>
    <w:p w14:paraId="2BAE3DDC">
      <w:pPr>
        <w:pStyle w:val="11"/>
        <w:spacing w:line="249" w:lineRule="auto"/>
        <w:rPr>
          <w:rFonts w:hint="eastAsia"/>
        </w:rPr>
      </w:pPr>
    </w:p>
    <w:p w14:paraId="4D7AB819">
      <w:pPr>
        <w:pStyle w:val="11"/>
        <w:widowControl/>
      </w:pPr>
      <w:r>
        <w:t>Whence then did those very pastors and teachers derive that knowledge of religion which they possess?</w:t>
      </w:r>
    </w:p>
    <w:p w14:paraId="5C1E7162">
      <w:pPr>
        <w:pStyle w:val="11"/>
        <w:widowControl/>
      </w:pPr>
      <w:r>
        <w:t>那么那些牧师和教师是从哪里获得他们所拥有的信仰知识呢？</w:t>
      </w:r>
    </w:p>
    <w:p w14:paraId="5A50806E">
      <w:pPr>
        <w:pStyle w:val="11"/>
        <w:spacing w:line="249" w:lineRule="auto"/>
        <w:rPr>
          <w:rFonts w:hint="eastAsia"/>
        </w:rPr>
      </w:pPr>
    </w:p>
    <w:p w14:paraId="18121A2B">
      <w:pPr>
        <w:pStyle w:val="11"/>
        <w:widowControl/>
      </w:pPr>
      <w:r>
        <w:t>Doubtless from the scriptures.</w:t>
      </w:r>
    </w:p>
    <w:p w14:paraId="70E1B17E">
      <w:pPr>
        <w:pStyle w:val="11"/>
        <w:widowControl/>
      </w:pPr>
      <w:r>
        <w:t>毫无疑问是从圣经。</w:t>
      </w:r>
    </w:p>
    <w:p w14:paraId="7EB1E226">
      <w:pPr>
        <w:pStyle w:val="11"/>
        <w:spacing w:line="249" w:lineRule="auto"/>
        <w:rPr>
          <w:rFonts w:hint="eastAsia"/>
        </w:rPr>
      </w:pPr>
    </w:p>
    <w:p w14:paraId="67525052">
      <w:pPr>
        <w:pStyle w:val="11"/>
        <w:widowControl/>
      </w:pPr>
      <w:r>
        <w:t>The scriptures, therefore, are highly necessary.</w:t>
      </w:r>
    </w:p>
    <w:p w14:paraId="509AE673">
      <w:pPr>
        <w:pStyle w:val="11"/>
        <w:widowControl/>
      </w:pPr>
      <w:r>
        <w:t>因此，圣经是高度必要的。</w:t>
      </w:r>
    </w:p>
    <w:p w14:paraId="3DFFFD6D">
      <w:pPr>
        <w:pStyle w:val="11"/>
        <w:spacing w:line="249" w:lineRule="auto"/>
        <w:rPr>
          <w:rFonts w:hint="eastAsia"/>
        </w:rPr>
      </w:pPr>
    </w:p>
    <w:p w14:paraId="31BB0FB1">
      <w:pPr>
        <w:pStyle w:val="11"/>
        <w:widowControl/>
      </w:pPr>
      <w:r>
        <w:t>And although for a time doctrine might be preserved intact without written monuments, it is not safe to keep it so long, nor possible to keep it so always.</w:t>
      </w:r>
    </w:p>
    <w:p w14:paraId="2D1D94C2">
      <w:pPr>
        <w:pStyle w:val="11"/>
        <w:widowControl/>
      </w:pPr>
      <w:r>
        <w:t>而且虽然教义可能在没有书面记述（written monuments）的情况下保持完整（intact）一段时间，但长期保持这样是不安全的，也无法永远保持这样。</w:t>
      </w:r>
    </w:p>
    <w:p w14:paraId="142A763F">
      <w:pPr>
        <w:pStyle w:val="11"/>
        <w:spacing w:line="249" w:lineRule="auto"/>
        <w:rPr>
          <w:rFonts w:hint="eastAsia"/>
        </w:rPr>
      </w:pPr>
    </w:p>
    <w:p w14:paraId="70009488">
      <w:pPr>
        <w:pStyle w:val="11"/>
        <w:widowControl/>
      </w:pPr>
      <w:r>
        <w:t>Besides, in a short time after the scriptures were translated into those barbarous tongues, in order that, by the reading and expounding of them, they might the better preserve the teaching which they had received.</w:t>
      </w:r>
    </w:p>
    <w:p w14:paraId="28A86837">
      <w:pPr>
        <w:pStyle w:val="11"/>
        <w:widowControl/>
      </w:pPr>
      <w:r>
        <w:t>此外，不久之后圣经就被翻译成那些野蛮的语言，以便借着阅读和阐明它们，他们可以更好地保守他们所领受的教导。</w:t>
      </w:r>
    </w:p>
    <w:p w14:paraId="7D274B57">
      <w:pPr>
        <w:pStyle w:val="11"/>
        <w:spacing w:line="249" w:lineRule="auto"/>
        <w:rPr>
          <w:rFonts w:hint="eastAsia"/>
        </w:rPr>
      </w:pPr>
    </w:p>
    <w:p w14:paraId="3B437CE8">
      <w:pPr>
        <w:pStyle w:val="11"/>
        <w:widowControl/>
      </w:pPr>
      <w:r>
        <w:t>The conclusion he draws is, that the scriptures are not simply necessary; and so far not amiss.</w:t>
      </w:r>
    </w:p>
    <w:p w14:paraId="4FFED689">
      <w:pPr>
        <w:pStyle w:val="11"/>
        <w:widowControl/>
      </w:pPr>
      <w:r>
        <w:t>祂（he）得出的结论是，圣经不是简单地必要的；到此为止没有错。</w:t>
      </w:r>
    </w:p>
    <w:p w14:paraId="1C88B17E">
      <w:pPr>
        <w:pStyle w:val="11"/>
        <w:spacing w:line="249" w:lineRule="auto"/>
        <w:rPr>
          <w:rFonts w:hint="eastAsia"/>
        </w:rPr>
      </w:pPr>
    </w:p>
    <w:p w14:paraId="6A9C5D73">
      <w:pPr>
        <w:pStyle w:val="11"/>
        <w:widowControl/>
      </w:pPr>
      <w:r>
        <w:t>But are they therefore not necessary at all?</w:t>
      </w:r>
    </w:p>
    <w:p w14:paraId="380FCD48">
      <w:pPr>
        <w:pStyle w:val="11"/>
        <w:widowControl/>
      </w:pPr>
      <w:r>
        <w:t>但是它们因此就根本不必要了吗？</w:t>
      </w:r>
    </w:p>
    <w:p w14:paraId="4983F068">
      <w:pPr>
        <w:pStyle w:val="11"/>
        <w:spacing w:line="249" w:lineRule="auto"/>
        <w:rPr>
          <w:rFonts w:hint="eastAsia"/>
        </w:rPr>
      </w:pPr>
    </w:p>
    <w:p w14:paraId="021810E4">
      <w:pPr>
        <w:pStyle w:val="11"/>
        <w:widowControl/>
      </w:pPr>
      <w:r>
        <w:t>This is plainly what he means, but he dares not to speak out; since presently afterwards, replying to a citation from Chrysostom, who writes that the scriptures are necessary to us, though not to the patriarchs, he observes that this necessity must be understood to refer “to our well-being, that is to mean that they are useful.”</w:t>
      </w:r>
    </w:p>
    <w:p w14:paraId="39ACFB1C">
      <w:pPr>
        <w:pStyle w:val="11"/>
        <w:widowControl/>
      </w:pPr>
      <w:r>
        <w:t>这显然是祂（he）的意思，但祂（he）不敢说出来；因为紧接着，在回应金口约翰（Chrysostom）的一段引用时，金口约翰写道圣经对我们是必要的，尽管对列祖（patriarchs）不是，祂（he）评论说这种必要性必须被理解为是指“对我们的福祉（well-being），也就是有用”。</w:t>
      </w:r>
    </w:p>
    <w:p w14:paraId="436373C1">
      <w:pPr>
        <w:pStyle w:val="11"/>
        <w:widowControl/>
      </w:pPr>
      <w:r>
        <w:t>So that, according to him, the scriptures are merely useful, and contribute to our well-being, but are not necessary.</w:t>
      </w:r>
    </w:p>
    <w:p w14:paraId="1A34B2DC">
      <w:pPr>
        <w:pStyle w:val="11"/>
        <w:widowControl/>
      </w:pPr>
      <w:r>
        <w:t>因此，根据祂（him）的观点，圣经仅仅是有用的，对我们的福祉有贡献，但不是必要的。</w:t>
      </w:r>
    </w:p>
    <w:p w14:paraId="050B3A3C">
      <w:pPr>
        <w:pStyle w:val="11"/>
        <w:spacing w:line="249" w:lineRule="auto"/>
        <w:rPr>
          <w:rFonts w:hint="eastAsia"/>
        </w:rPr>
      </w:pPr>
    </w:p>
    <w:p w14:paraId="15C75FB1">
      <w:pPr>
        <w:pStyle w:val="11"/>
        <w:widowControl/>
      </w:pPr>
      <w:r>
        <w:t>From the whole reasoning of our opponent, therefore, we see the truth of what we read in this same author Irenæus, Lib. III. c. 2, that the heretics, when they are refuted out of the scriptures, turn round and accuse even the scriptures themselves.</w:t>
      </w:r>
    </w:p>
    <w:p w14:paraId="210B79DE">
      <w:pPr>
        <w:pStyle w:val="11"/>
        <w:widowControl/>
      </w:pPr>
      <w:r>
        <w:t>因此，从我们反对者的整个推理中，我们看到了我们在同一位作者爱任纽（Irenæus），第 III 卷第 2 章中读到的真理，即异端，当他们从圣经中被驳斥时，就转过身来指控甚至圣经本身。</w:t>
      </w:r>
    </w:p>
    <w:p w14:paraId="5F1D4835">
      <w:pPr>
        <w:pStyle w:val="11"/>
        <w:spacing w:line="249" w:lineRule="auto"/>
        <w:rPr>
          <w:rFonts w:hint="eastAsia"/>
        </w:rPr>
      </w:pPr>
    </w:p>
    <w:p w14:paraId="58031AEE">
      <w:pPr>
        <w:pStyle w:val="11"/>
        <w:widowControl/>
      </w:pPr>
      <w:r>
        <w:t>[Scripsisse quidem nonnulla divina Enoch illum septimum ab Adam negare non possumus.]</w:t>
      </w:r>
    </w:p>
    <w:p w14:paraId="24324842">
      <w:pPr>
        <w:pStyle w:val="11"/>
        <w:spacing w:line="249" w:lineRule="auto"/>
        <w:rPr>
          <w:rFonts w:hint="eastAsia"/>
        </w:rPr>
      </w:pPr>
    </w:p>
    <w:p w14:paraId="61F01633">
      <w:pPr>
        <w:pStyle w:val="11"/>
        <w:widowControl/>
      </w:pPr>
      <w:r>
        <w:t>[我们确实不能否认（negare non possumus）亚当（Adam）之后的第七位以诺（Enoch illum septimum ab Adam）写下了一些神圣（divina）的东西。]</w:t>
      </w:r>
    </w:p>
    <w:p w14:paraId="71C30DD0">
      <w:pPr>
        <w:pStyle w:val="11"/>
        <w:spacing w:line="249" w:lineRule="auto"/>
        <w:rPr>
          <w:rFonts w:hint="eastAsia"/>
        </w:rPr>
      </w:pPr>
    </w:p>
    <w:p w14:paraId="02DCC562">
      <w:pPr>
        <w:pStyle w:val="11"/>
        <w:widowControl/>
      </w:pPr>
      <w:r>
        <w:t>[οτήλας δύο ποιησάμενοι, τν μν 氵κ πλίνθου, τν δ’ 氵τέραν 氵κ λίθων, αμφοτέραις 氵νέγραψαν τ εjρημένα.—Lib. 1. c. 2. § 3.]</w:t>
      </w:r>
    </w:p>
    <w:p w14:paraId="57DA85D1">
      <w:pPr>
        <w:pStyle w:val="11"/>
        <w:spacing w:line="249" w:lineRule="auto"/>
        <w:rPr>
          <w:rFonts w:hint="eastAsia"/>
        </w:rPr>
      </w:pPr>
    </w:p>
    <w:p w14:paraId="3E961287">
      <w:pPr>
        <w:pStyle w:val="11"/>
        <w:widowControl/>
      </w:pPr>
      <w:r>
        <w:t>[他们制作了（ποιησάμενοι）两根柱子，一根是砖块（πλίνθου）做的，另一根是石头（λίθων）做的，他们在两根柱子上都刻下了（氵νέγραψαν）所说的话。—Lib. 1. c. 2. § 3.]</w:t>
      </w:r>
    </w:p>
    <w:p w14:paraId="7B4034DF">
      <w:pPr>
        <w:pStyle w:val="11"/>
        <w:spacing w:line="249" w:lineRule="auto"/>
        <w:rPr>
          <w:rFonts w:hint="eastAsia"/>
        </w:rPr>
      </w:pPr>
    </w:p>
    <w:p w14:paraId="6898FBE6">
      <w:pPr>
        <w:pStyle w:val="11"/>
        <w:widowControl/>
      </w:pPr>
      <w:r>
        <w:t>[Literas semper arbitror Assyrias fuisse. Where Perionius and some others read, Assyriis.]</w:t>
      </w:r>
    </w:p>
    <w:p w14:paraId="752948B7">
      <w:pPr>
        <w:pStyle w:val="11"/>
        <w:spacing w:line="249" w:lineRule="auto"/>
        <w:rPr>
          <w:rFonts w:hint="eastAsia"/>
        </w:rPr>
      </w:pPr>
    </w:p>
    <w:p w14:paraId="7A90F275">
      <w:pPr>
        <w:pStyle w:val="11"/>
        <w:widowControl/>
      </w:pPr>
      <w:r>
        <w:t>[我一直认为文字（Literas）是亚述人（Assyrias）的。佩里奥尼乌斯（Perionius）和其他一些人在那里读作 Assyriis。]</w:t>
      </w:r>
    </w:p>
    <w:p w14:paraId="18A0B15D">
      <w:pPr>
        <w:pStyle w:val="11"/>
        <w:spacing w:line="249" w:lineRule="auto"/>
        <w:rPr>
          <w:rFonts w:hint="eastAsia"/>
        </w:rPr>
      </w:pPr>
    </w:p>
    <w:p w14:paraId="0A2A5D3B">
      <w:pPr>
        <w:pStyle w:val="11"/>
        <w:widowControl/>
      </w:pPr>
      <w:r>
        <w:t>[Ut raptus, non mortuus fuisse videatur.]</w:t>
      </w:r>
    </w:p>
    <w:p w14:paraId="1309C0A5">
      <w:pPr>
        <w:pStyle w:val="11"/>
        <w:spacing w:line="249" w:lineRule="auto"/>
        <w:rPr>
          <w:rFonts w:hint="eastAsia"/>
        </w:rPr>
      </w:pPr>
    </w:p>
    <w:p w14:paraId="0F307236">
      <w:pPr>
        <w:pStyle w:val="11"/>
        <w:widowControl/>
      </w:pPr>
      <w:r>
        <w:t>[以至于祂（he）看起来是被接走（raptus），而不是死了（non mortuus fuisse videatur）。]</w:t>
      </w:r>
    </w:p>
    <w:p w14:paraId="2CF58461">
      <w:pPr>
        <w:pStyle w:val="11"/>
        <w:spacing w:line="249" w:lineRule="auto"/>
        <w:rPr>
          <w:rFonts w:hint="eastAsia"/>
        </w:rPr>
      </w:pPr>
    </w:p>
    <w:p w14:paraId="52C3C1E0">
      <w:pPr>
        <w:pStyle w:val="11"/>
        <w:widowControl/>
      </w:pPr>
      <w:r>
        <w:t>[Hist. Eccles. Lib. IV. c. 14.]</w:t>
      </w:r>
    </w:p>
    <w:p w14:paraId="410CC16B">
      <w:pPr>
        <w:pStyle w:val="11"/>
        <w:spacing w:line="249" w:lineRule="auto"/>
        <w:rPr>
          <w:rFonts w:hint="eastAsia"/>
        </w:rPr>
      </w:pPr>
    </w:p>
    <w:p w14:paraId="5BF79564">
      <w:pPr>
        <w:pStyle w:val="11"/>
        <w:widowControl/>
      </w:pPr>
      <w:r>
        <w:t>[教会历史。第 IV 卷第 14 章。]</w:t>
      </w:r>
    </w:p>
    <w:p w14:paraId="2FDF6482">
      <w:pPr>
        <w:pStyle w:val="11"/>
        <w:spacing w:line="249" w:lineRule="auto"/>
        <w:rPr>
          <w:rFonts w:hint="eastAsia"/>
        </w:rPr>
      </w:pPr>
    </w:p>
    <w:p w14:paraId="0B6642CB">
      <w:pPr>
        <w:pStyle w:val="11"/>
        <w:widowControl/>
      </w:pPr>
      <w:r>
        <w:t>[Ματθαiος . . . . γραφν 氵ξήνεγκεν εjαγγελίου, το i Πέτρου κα το i Παύλου 氵ν pώμ n εjαγγελιζομένων.—T. 2. p. 53. ed. Heinich.]</w:t>
      </w:r>
    </w:p>
    <w:p w14:paraId="23B34F77">
      <w:pPr>
        <w:pStyle w:val="11"/>
        <w:spacing w:line="249" w:lineRule="auto"/>
        <w:rPr>
          <w:rFonts w:hint="eastAsia"/>
        </w:rPr>
      </w:pPr>
    </w:p>
    <w:p w14:paraId="6DDE1643">
      <w:pPr>
        <w:pStyle w:val="11"/>
        <w:widowControl/>
      </w:pPr>
      <w:r>
        <w:t>[马太（Ματθαiος）...写下了福音书，当时彼得（Πέτρου）和保罗（Παύλου）正在罗马传福音。—T. 2. p. 53. ed. Heinich.]</w:t>
      </w:r>
    </w:p>
    <w:p w14:paraId="35CA899F">
      <w:pPr>
        <w:pStyle w:val="11"/>
        <w:spacing w:line="249" w:lineRule="auto"/>
        <w:rPr>
          <w:rFonts w:hint="eastAsia"/>
        </w:rPr>
      </w:pPr>
    </w:p>
    <w:p w14:paraId="59262798">
      <w:pPr>
        <w:pStyle w:val="11"/>
        <w:widowControl/>
      </w:pPr>
      <w:r>
        <w:t>[Cui ordinationi assentiunt multæ gentes barbarorum, quorum qui in Christum credunt, sine charta et atramento scriptam habentes per Spiritum in cordibus suis salutem, et veterem traditionem diligenter custodientes, &amp;c....Hanc fidem qui sine literis crediderunt, quantum ad sermonem nostrum barbari sunt; quantum autem ad sententiam, et consuetudinem, et conversationem, propter fidem, perquam sapientissimi sunt, et placent Deo, conversantes in omni justitia et castitate et sapientia.—p. 242. B. D. ed. Fevard.]</w:t>
      </w:r>
    </w:p>
    <w:p w14:paraId="51770FEB">
      <w:pPr>
        <w:pStyle w:val="11"/>
        <w:spacing w:line="249" w:lineRule="auto"/>
        <w:rPr>
          <w:rFonts w:hint="eastAsia"/>
        </w:rPr>
      </w:pPr>
    </w:p>
    <w:p w14:paraId="5394C209">
      <w:pPr>
        <w:pStyle w:val="11"/>
        <w:widowControl/>
      </w:pPr>
      <w:r>
        <w:t>[许多野蛮（barbarorum）民族同意（assentiunt）这个安排，他们当中那些信基督的人，心里有圣灵写下的救恩，没有纸（charta）和墨水（atramento），并殷勤地保守古老的传统，等等。...那些没有文字（sine literis）而相信这信仰的人，就我们的语言而言，是野蛮人；但是就他们的观点、习俗和品行而言，他们因着信仰，是极其智慧的（perquam sapientissimi sunt），并因着他们在所有的公义、贞洁（castitate）和智慧中的行为，而蒙上帝喜悦。—p. 242. B. D. ed. Fevard.]</w:t>
      </w:r>
    </w:p>
    <w:p w14:paraId="43BA7590">
      <w:pPr>
        <w:pStyle w:val="11"/>
        <w:spacing w:line="249" w:lineRule="auto"/>
        <w:rPr>
          <w:rFonts w:hint="eastAsia"/>
        </w:rPr>
      </w:pPr>
    </w:p>
    <w:p w14:paraId="071E8A35">
      <w:pPr>
        <w:pStyle w:val="11"/>
        <w:widowControl/>
      </w:pPr>
      <w:r>
        <w:t>CHAPTER VIII. THAT THE</w:t>
      </w:r>
    </w:p>
    <w:p w14:paraId="05F2136E">
      <w:pPr>
        <w:pStyle w:val="11"/>
        <w:widowControl/>
      </w:pPr>
      <w:r>
        <w:t>SCRIPTURES ARE NECESSARY.</w:t>
      </w:r>
    </w:p>
    <w:p w14:paraId="3523D0B4">
      <w:pPr>
        <w:pStyle w:val="11"/>
        <w:spacing w:line="249" w:lineRule="auto"/>
        <w:rPr>
          <w:rFonts w:hint="eastAsia"/>
        </w:rPr>
      </w:pPr>
    </w:p>
    <w:p w14:paraId="1959BD6E">
      <w:pPr>
        <w:pStyle w:val="11"/>
        <w:widowControl/>
      </w:pPr>
      <w:r>
        <w:t>第八章. 圣经是</w:t>
      </w:r>
    </w:p>
    <w:p w14:paraId="461B9FFF">
      <w:pPr>
        <w:pStyle w:val="11"/>
        <w:widowControl/>
      </w:pPr>
      <w:r>
        <w:t>必要的。</w:t>
      </w:r>
    </w:p>
    <w:p w14:paraId="6D052C1C">
      <w:pPr>
        <w:pStyle w:val="11"/>
        <w:spacing w:line="249" w:lineRule="auto"/>
        <w:rPr>
          <w:rFonts w:hint="eastAsia"/>
        </w:rPr>
      </w:pPr>
    </w:p>
    <w:p w14:paraId="1B411A84">
      <w:pPr>
        <w:pStyle w:val="11"/>
        <w:widowControl/>
      </w:pPr>
      <w:r>
        <w:t>HERE I will briefly demonstrate the necessity of the scriptures, although we shall afterwards have to treat that question more at large.</w:t>
      </w:r>
    </w:p>
    <w:p w14:paraId="37733462">
      <w:pPr>
        <w:pStyle w:val="11"/>
        <w:widowControl/>
      </w:pPr>
      <w:r>
        <w:t>在这里我将简要证明圣经的必要性，尽管我们将在后面更详细地（at large）讨论这个问题。</w:t>
      </w:r>
    </w:p>
    <w:p w14:paraId="66DA4234">
      <w:pPr>
        <w:pStyle w:val="11"/>
        <w:spacing w:line="249" w:lineRule="auto"/>
        <w:rPr>
          <w:rFonts w:hint="eastAsia"/>
        </w:rPr>
      </w:pPr>
    </w:p>
    <w:p w14:paraId="1F8AF537">
      <w:pPr>
        <w:pStyle w:val="11"/>
        <w:widowControl/>
      </w:pPr>
      <w:r>
        <w:t>In the first place, the scriptures contain that necessary doctrine without which we cannot be saved, that is to say, the teaching of the law and the gospel: therefore they are necessary.</w:t>
      </w:r>
    </w:p>
    <w:p w14:paraId="2A5C75D5">
      <w:pPr>
        <w:pStyle w:val="11"/>
        <w:widowControl/>
      </w:pPr>
      <w:r>
        <w:t>首先，圣经包含了那没有它我们就不能得救的必要教义，也就是说，律法和福音的教导：因此它们是必要的。</w:t>
      </w:r>
    </w:p>
    <w:p w14:paraId="6D4F8A94">
      <w:pPr>
        <w:pStyle w:val="11"/>
        <w:spacing w:line="249" w:lineRule="auto"/>
        <w:rPr>
          <w:rFonts w:hint="eastAsia"/>
        </w:rPr>
      </w:pPr>
    </w:p>
    <w:p w14:paraId="2AD2F909">
      <w:pPr>
        <w:pStyle w:val="11"/>
        <w:widowControl/>
      </w:pPr>
      <w:r>
        <w:t>As to the law, the apostle tells us, Romans 7.: “I had not known lust, except the law had said, Thou shalt not covet.”</w:t>
      </w:r>
    </w:p>
    <w:p w14:paraId="00FDD6B6">
      <w:pPr>
        <w:pStyle w:val="11"/>
        <w:widowControl/>
      </w:pPr>
      <w:r>
        <w:t>至于律法，使徒在罗马书 7 章告诉我们：“我若非借着律法，就不知道何为贪心（lust），非律法说：‘不可贪恋（covet）’。”</w:t>
      </w:r>
    </w:p>
    <w:p w14:paraId="3E636EB2">
      <w:pPr>
        <w:pStyle w:val="11"/>
        <w:spacing w:line="249" w:lineRule="auto"/>
        <w:rPr>
          <w:rFonts w:hint="eastAsia"/>
        </w:rPr>
      </w:pPr>
    </w:p>
    <w:p w14:paraId="3ACD86CD">
      <w:pPr>
        <w:pStyle w:val="11"/>
        <w:widowControl/>
      </w:pPr>
      <w:r>
        <w:t>Therefore, the doctrine of the law is learned from the scriptures, and indeed only from the scriptures, when rightly and solidly understood.</w:t>
      </w:r>
    </w:p>
    <w:p w14:paraId="560F93F9">
      <w:pPr>
        <w:pStyle w:val="11"/>
        <w:widowControl/>
      </w:pPr>
      <w:r>
        <w:t>因此，律法的教义是从圣经中学到的，而且确实只有从圣经中学到，当它们被正确而扎实地（solidly）理解时。</w:t>
      </w:r>
    </w:p>
    <w:p w14:paraId="68387B50">
      <w:pPr>
        <w:pStyle w:val="11"/>
        <w:spacing w:line="249" w:lineRule="auto"/>
        <w:rPr>
          <w:rFonts w:hint="eastAsia"/>
        </w:rPr>
      </w:pPr>
    </w:p>
    <w:p w14:paraId="3E54AA20">
      <w:pPr>
        <w:pStyle w:val="11"/>
        <w:widowControl/>
      </w:pPr>
      <w:r>
        <w:t>Still less can we understand the doctrine of the gospel without the scriptures, because it is still more foreign and remote from our minds than the doctrine of the law, and our nature recoils from it still more than from the law.</w:t>
      </w:r>
    </w:p>
    <w:p w14:paraId="5D62DA6B">
      <w:pPr>
        <w:pStyle w:val="11"/>
        <w:widowControl/>
      </w:pPr>
      <w:r>
        <w:t>我们更不能在没有圣经的情况下理解福音的教义，因为它比律法的教义更陌生（foreign）和遥远（remote）于我们的心智，而且我们的本性对它的反感（recoils from）比对律法的更大。</w:t>
      </w:r>
    </w:p>
    <w:p w14:paraId="4192875C">
      <w:pPr>
        <w:pStyle w:val="11"/>
        <w:spacing w:line="249" w:lineRule="auto"/>
        <w:rPr>
          <w:rFonts w:hint="eastAsia"/>
        </w:rPr>
      </w:pPr>
    </w:p>
    <w:p w14:paraId="5426C89F">
      <w:pPr>
        <w:pStyle w:val="11"/>
        <w:widowControl/>
      </w:pPr>
      <w:r>
        <w:t>Besides, God does not teach us now by visions, dreams, revelations, oracles, as of old, but by the scriptures alone; and therefore, if we will be saved, we must of necessity know the scriptures.</w:t>
      </w:r>
    </w:p>
    <w:p w14:paraId="1E219459">
      <w:pPr>
        <w:pStyle w:val="11"/>
        <w:widowControl/>
      </w:pPr>
      <w:r>
        <w:t>此外，上帝现在不像古时那样通过异象（visions）、异梦、启示、神谕（oracles）教导我们，而是单单通过圣经；因此，如果我们要得救，我们就必须认识圣经。</w:t>
      </w:r>
    </w:p>
    <w:p w14:paraId="5E531C28">
      <w:pPr>
        <w:pStyle w:val="11"/>
        <w:spacing w:line="249" w:lineRule="auto"/>
        <w:rPr>
          <w:rFonts w:hint="eastAsia"/>
        </w:rPr>
      </w:pPr>
    </w:p>
    <w:p w14:paraId="0A8714B1">
      <w:pPr>
        <w:pStyle w:val="11"/>
        <w:widowControl/>
      </w:pPr>
      <w:r>
        <w:t>Secondly, the scriptures preserve the doctrine and religion of God from being corrupted, or destroyed, or forgotten: therefore they are necessary.</w:t>
      </w:r>
    </w:p>
    <w:p w14:paraId="1E277FE4">
      <w:pPr>
        <w:pStyle w:val="11"/>
        <w:widowControl/>
      </w:pPr>
      <w:r>
        <w:t>其次，圣经保守上帝的教义和信仰免于被败坏、或被毁灭、或被忘记：因此它们是必要的。</w:t>
      </w:r>
    </w:p>
    <w:p w14:paraId="773867DA">
      <w:pPr>
        <w:pStyle w:val="11"/>
        <w:spacing w:line="249" w:lineRule="auto"/>
        <w:rPr>
          <w:rFonts w:hint="eastAsia"/>
        </w:rPr>
      </w:pPr>
    </w:p>
    <w:p w14:paraId="5DC28BB5">
      <w:pPr>
        <w:pStyle w:val="11"/>
        <w:widowControl/>
      </w:pPr>
      <w:r>
        <w:t>The antecedent is manifest.</w:t>
      </w:r>
    </w:p>
    <w:p w14:paraId="4C4E4EA3">
      <w:pPr>
        <w:pStyle w:val="11"/>
        <w:widowControl/>
      </w:pPr>
      <w:r>
        <w:t>前件（antecedent）是明显的。</w:t>
      </w:r>
    </w:p>
    <w:p w14:paraId="6AB85219">
      <w:pPr>
        <w:pStyle w:val="11"/>
        <w:spacing w:line="249" w:lineRule="auto"/>
        <w:rPr>
          <w:rFonts w:hint="eastAsia"/>
        </w:rPr>
      </w:pPr>
    </w:p>
    <w:p w14:paraId="3930F19A">
      <w:pPr>
        <w:pStyle w:val="11"/>
        <w:widowControl/>
      </w:pPr>
      <w:r>
        <w:t>For God willed that his word should be written by Moses, the prophets and the apostles, for this very reason, that there was a certain risk that the true teaching would be corrupted, or destroyed, or consigned to oblivion, if it were not written and published in books.</w:t>
      </w:r>
    </w:p>
    <w:p w14:paraId="34655ECD">
      <w:pPr>
        <w:pStyle w:val="11"/>
        <w:widowControl/>
      </w:pPr>
      <w:r>
        <w:t>因为上帝希望祂（his）的圣言由摩西（Moses）、先知和使徒写下来，正是因为存在一定的风险，如果真教导没有被写下来并在书卷中公布，它就会被败坏、或被毁灭、或被遗忘（oblivion）。</w:t>
      </w:r>
    </w:p>
    <w:p w14:paraId="08B558BE">
      <w:pPr>
        <w:pStyle w:val="11"/>
        <w:spacing w:line="249" w:lineRule="auto"/>
        <w:rPr>
          <w:rFonts w:hint="eastAsia"/>
        </w:rPr>
      </w:pPr>
    </w:p>
    <w:p w14:paraId="0AD822F5">
      <w:pPr>
        <w:pStyle w:val="11"/>
        <w:widowControl/>
      </w:pPr>
      <w:r>
        <w:t>In Hosea 8:12, God says, “I have written to them the great things of my law; but they were counted as a strange thing.”</w:t>
      </w:r>
    </w:p>
    <w:p w14:paraId="3EC38136">
      <w:pPr>
        <w:pStyle w:val="11"/>
        <w:widowControl/>
      </w:pPr>
      <w:r>
        <w:t>在何西阿书 8:12，上帝说，“我为祂（them）写下了我律法的伟大之事（great things）；但它们却被视为陌生（strange thing）的事物。”</w:t>
      </w:r>
    </w:p>
    <w:p w14:paraId="41A1562B">
      <w:pPr>
        <w:pStyle w:val="11"/>
        <w:spacing w:line="249" w:lineRule="auto"/>
        <w:rPr>
          <w:rFonts w:hint="eastAsia"/>
        </w:rPr>
      </w:pPr>
    </w:p>
    <w:p w14:paraId="70F99BD9">
      <w:pPr>
        <w:pStyle w:val="11"/>
        <w:widowControl/>
      </w:pPr>
      <w:r>
        <w:t>Luke says, chapter 1. verse 3, “It seemed good to me to write unto thee in order, most excellent Theophilus,”—for what purpose?</w:t>
      </w:r>
    </w:p>
    <w:p w14:paraId="640E6F17">
      <w:pPr>
        <w:pStyle w:val="11"/>
        <w:widowControl/>
      </w:pPr>
      <w:r>
        <w:t>路加在第 1 章第 3 节说，“我认为按着次序（in order）写给（write unto thee）你，最尊贵的提阿非罗（Theophilus），是好的，”——为了什么目的？</w:t>
      </w:r>
    </w:p>
    <w:p w14:paraId="2CFB6E58">
      <w:pPr>
        <w:pStyle w:val="11"/>
        <w:spacing w:line="249" w:lineRule="auto"/>
        <w:rPr>
          <w:rFonts w:hint="eastAsia"/>
        </w:rPr>
      </w:pPr>
    </w:p>
    <w:p w14:paraId="75A9B140">
      <w:pPr>
        <w:pStyle w:val="11"/>
        <w:widowControl/>
      </w:pPr>
      <w:r>
        <w:t>The reason is subjoined; ἵνα ἐπιγνῷς περ ὧν κατηχήθης λόγων τν ἀσϕάλειαν .</w:t>
      </w:r>
    </w:p>
    <w:p w14:paraId="710E2975">
      <w:pPr>
        <w:pStyle w:val="11"/>
        <w:widowControl/>
      </w:pPr>
      <w:r>
        <w:t>理由被补充了；ἵνα ἐπιγνῷς περ ὧν κατηχήθης λόγων τν ἀσϕάλειαν 。</w:t>
      </w:r>
    </w:p>
    <w:p w14:paraId="771F3A61">
      <w:pPr>
        <w:pStyle w:val="11"/>
        <w:spacing w:line="249" w:lineRule="auto"/>
        <w:rPr>
          <w:rFonts w:hint="eastAsia"/>
        </w:rPr>
      </w:pPr>
    </w:p>
    <w:p w14:paraId="5EBA6A2D">
      <w:pPr>
        <w:pStyle w:val="11"/>
        <w:widowControl/>
      </w:pPr>
      <w:r>
        <w:t>Theophilus had before that been instructed in the true doctrine (as is plain from the words περ ὧν κατηχήθης); but Luke chose to write for him the whole of that doctrine in order, that he might know it better and more certainly, and retain it when known more firmly.</w:t>
      </w:r>
    </w:p>
    <w:p w14:paraId="2E13F87E">
      <w:pPr>
        <w:pStyle w:val="11"/>
        <w:widowControl/>
      </w:pPr>
      <w:r>
        <w:t>提阿非罗在那之前已经被教导了真教义（正如措辞 περ ὧν κατηχήθης 所清楚表明的）；但是路加选择为祂（him）按着次序写下整个教义，以便祂（he）可以更清楚、更确定地知道它，并在知道之后更坚定地保留它。</w:t>
      </w:r>
    </w:p>
    <w:p w14:paraId="34154DAC">
      <w:pPr>
        <w:pStyle w:val="11"/>
        <w:spacing w:line="249" w:lineRule="auto"/>
        <w:rPr>
          <w:rFonts w:hint="eastAsia"/>
        </w:rPr>
      </w:pPr>
    </w:p>
    <w:p w14:paraId="0679C949">
      <w:pPr>
        <w:pStyle w:val="11"/>
        <w:widowControl/>
      </w:pPr>
      <w:r>
        <w:t>The scripture therefore is necessary for certainty: for those things which are taught orally have not the same firmness and certainty as those which are written and consigned in books.</w:t>
      </w:r>
    </w:p>
    <w:p w14:paraId="27EA78A5">
      <w:pPr>
        <w:pStyle w:val="11"/>
        <w:widowControl/>
      </w:pPr>
      <w:r>
        <w:t>因此，圣经对于确定性是必要的：因为那些口头（orally）教导的事物，没有像那些写下来并托付于书卷的事物那样的坚定和确定性。</w:t>
      </w:r>
    </w:p>
    <w:p w14:paraId="11D77262">
      <w:pPr>
        <w:pStyle w:val="11"/>
        <w:spacing w:line="249" w:lineRule="auto"/>
        <w:rPr>
          <w:rFonts w:hint="eastAsia"/>
        </w:rPr>
      </w:pPr>
    </w:p>
    <w:p w14:paraId="3D385238">
      <w:pPr>
        <w:pStyle w:val="11"/>
        <w:widowControl/>
      </w:pPr>
      <w:r>
        <w:t>Thirdly, in Matthew 22:29, Christ says to the Sadducees, “Ye do err, not knowing the scriptures:” πλανᾶσθε, μ εiδότες τς γραϕάς .</w:t>
      </w:r>
    </w:p>
    <w:p w14:paraId="71F92A23">
      <w:pPr>
        <w:pStyle w:val="11"/>
        <w:widowControl/>
      </w:pPr>
      <w:r>
        <w:t>第三，在马太福音 22:29，基督对撒都该人（Sadducees）说，“你们错了，因为不明白圣经（knowing the scriptures）”：πλανᾶσθε, μ εiδότες τς γραϕάς 。</w:t>
      </w:r>
    </w:p>
    <w:p w14:paraId="632AD175">
      <w:pPr>
        <w:pStyle w:val="11"/>
        <w:spacing w:line="249" w:lineRule="auto"/>
        <w:rPr>
          <w:rFonts w:hint="eastAsia"/>
        </w:rPr>
      </w:pPr>
    </w:p>
    <w:p w14:paraId="17433466">
      <w:pPr>
        <w:pStyle w:val="11"/>
        <w:widowControl/>
      </w:pPr>
      <w:r>
        <w:t>From which words we gather that the scriptures are necessary to us, lest we should fall into error.</w:t>
      </w:r>
    </w:p>
    <w:p w14:paraId="2CE29615">
      <w:pPr>
        <w:pStyle w:val="11"/>
        <w:widowControl/>
      </w:pPr>
      <w:r>
        <w:t>从这些话语中，我们推断圣经对我们来说是必要的，以免我们陷入错误。</w:t>
      </w:r>
    </w:p>
    <w:p w14:paraId="5676FF6C">
      <w:pPr>
        <w:pStyle w:val="11"/>
        <w:spacing w:line="249" w:lineRule="auto"/>
        <w:rPr>
          <w:rFonts w:hint="eastAsia"/>
        </w:rPr>
      </w:pPr>
    </w:p>
    <w:p w14:paraId="78738B45">
      <w:pPr>
        <w:pStyle w:val="11"/>
        <w:widowControl/>
      </w:pPr>
      <w:r>
        <w:t>In another evangelist the words stand thus: “Ye therefore err, because ye know not the scriptures:” οὐ δι το ῦτο πλανᾶσθε, μ εiδότες τς γραϕάς; and so the place makes still more clearly for our side.</w:t>
      </w:r>
    </w:p>
    <w:p w14:paraId="060E684C">
      <w:pPr>
        <w:pStyle w:val="11"/>
        <w:widowControl/>
      </w:pPr>
      <w:r>
        <w:t>在另一位传福音者（evangelist）那里，措辞如此：“你们因此错了，因为你们不认识圣经”：οὐ δι το ῦτο πλανᾶσθε, μ εiδότες τς γραϕάς; 这样那处经文就更清楚地支持我们这边。</w:t>
      </w:r>
    </w:p>
    <w:p w14:paraId="5F28F0F1">
      <w:pPr>
        <w:pStyle w:val="11"/>
        <w:spacing w:line="249" w:lineRule="auto"/>
        <w:rPr>
          <w:rFonts w:hint="eastAsia"/>
        </w:rPr>
      </w:pPr>
    </w:p>
    <w:p w14:paraId="268BE5F0">
      <w:pPr>
        <w:pStyle w:val="11"/>
        <w:widowControl/>
      </w:pPr>
      <w:r>
        <w:t>The same is the purport also of the passage in 2 Peter 1:19, “We have also a more sure (and firm) word of prophecy, whereunto ye do well that ye take heed:” where Peter teaches us that nothing is surer than the scriptures.</w:t>
      </w:r>
    </w:p>
    <w:p w14:paraId="488DDB91">
      <w:pPr>
        <w:pStyle w:val="11"/>
        <w:widowControl/>
      </w:pPr>
      <w:r>
        <w:t>彼得后书 1:19 的那段经文的要旨（purport）也是如此，“我们还有更确定（sure）的（和坚定的（firm））预言的圣言，你们留心（take heed）它是好的”：彼得在那里教导我们，没有什么比圣经更确定的了。</w:t>
      </w:r>
    </w:p>
    <w:p w14:paraId="695D45C5">
      <w:pPr>
        <w:pStyle w:val="11"/>
        <w:spacing w:line="249" w:lineRule="auto"/>
        <w:rPr>
          <w:rFonts w:hint="eastAsia"/>
        </w:rPr>
      </w:pPr>
    </w:p>
    <w:p w14:paraId="447BF973">
      <w:pPr>
        <w:pStyle w:val="11"/>
        <w:widowControl/>
      </w:pPr>
      <w:r>
        <w:t>To them, therefore, as the solid, firm and perpetual monuments of the faith, it behoves us to cleave constantly.</w:t>
      </w:r>
    </w:p>
    <w:p w14:paraId="44A878D3">
      <w:pPr>
        <w:pStyle w:val="11"/>
        <w:widowControl/>
      </w:pPr>
      <w:r>
        <w:t>因此，作为信仰坚实、坚定和永久的记述（monuments），我们理当（behoves us to）持续地依附（cleave constantly）于它们。</w:t>
      </w:r>
    </w:p>
    <w:p w14:paraId="4BC19008">
      <w:pPr>
        <w:pStyle w:val="11"/>
        <w:spacing w:line="249" w:lineRule="auto"/>
        <w:rPr>
          <w:rFonts w:hint="eastAsia"/>
        </w:rPr>
      </w:pPr>
    </w:p>
    <w:p w14:paraId="56017043">
      <w:pPr>
        <w:pStyle w:val="11"/>
        <w:widowControl/>
      </w:pPr>
      <w:r>
        <w:t>In Luke 16., when the rich reveler begs that somebody may be sent to his brethren, Abraham replies: “They have Moses and the prophets; let them hear them.”</w:t>
      </w:r>
    </w:p>
    <w:p w14:paraId="2537DA11">
      <w:pPr>
        <w:pStyle w:val="11"/>
        <w:widowControl/>
      </w:pPr>
      <w:r>
        <w:t>在路加福音 16 章，当那位富有的浪荡子（rich reveler）恳求有人被差遣到祂（his）的弟兄那里时，亚伯拉罕回答说：“他们有摩西和先知；让他们听从他们。”</w:t>
      </w:r>
    </w:p>
    <w:p w14:paraId="6D9848DE">
      <w:pPr>
        <w:pStyle w:val="11"/>
        <w:spacing w:line="249" w:lineRule="auto"/>
        <w:rPr>
          <w:rFonts w:hint="eastAsia"/>
        </w:rPr>
      </w:pPr>
    </w:p>
    <w:p w14:paraId="52D0F666">
      <w:pPr>
        <w:pStyle w:val="11"/>
        <w:widowControl/>
      </w:pPr>
      <w:r>
        <w:t>From which words it is clear that all things necessary are to be derived from Moses and the prophets, that is, from the scriptures, and that there can be no more certain or clearer method of learning than from the scriptures.</w:t>
      </w:r>
    </w:p>
    <w:p w14:paraId="62874C03">
      <w:pPr>
        <w:pStyle w:val="11"/>
        <w:widowControl/>
      </w:pPr>
      <w:r>
        <w:t>从这些话语中可以清楚看出，所有必要的事情都要从摩西和先知，也就是从圣经中得出，而且没有比从圣经中学习更确定或更清晰的方法了。</w:t>
      </w:r>
    </w:p>
    <w:p w14:paraId="26F9684C">
      <w:pPr>
        <w:pStyle w:val="11"/>
        <w:spacing w:line="249" w:lineRule="auto"/>
        <w:rPr>
          <w:rFonts w:hint="eastAsia"/>
        </w:rPr>
      </w:pPr>
    </w:p>
    <w:p w14:paraId="68368A21">
      <w:pPr>
        <w:pStyle w:val="11"/>
        <w:widowControl/>
      </w:pPr>
      <w:r>
        <w:t>In John 20:31, we read thus: “They were written, that ye might believe that Jesus is the Christ the Son of God; and that believing ye might have life by his name.”</w:t>
      </w:r>
    </w:p>
    <w:p w14:paraId="4C5F8858">
      <w:pPr>
        <w:pStyle w:val="11"/>
        <w:widowControl/>
      </w:pPr>
      <w:r>
        <w:t>在约翰福音 20:31，我们这样读：“写这些事，是要叫你们信耶稣是基督，是上帝的儿子；并叫你们信了祂（his）的名，就可以得生命。”</w:t>
      </w:r>
    </w:p>
    <w:p w14:paraId="278745A1">
      <w:pPr>
        <w:pStyle w:val="11"/>
        <w:spacing w:line="249" w:lineRule="auto"/>
        <w:rPr>
          <w:rFonts w:hint="eastAsia"/>
        </w:rPr>
      </w:pPr>
    </w:p>
    <w:p w14:paraId="00D0A9E6">
      <w:pPr>
        <w:pStyle w:val="11"/>
        <w:widowControl/>
      </w:pPr>
      <w:r>
        <w:t>Whence it may be inferred that the scriptures are necessary to us for the obtaining of faith and eternal life; since it was for that purpose they were written.</w:t>
      </w:r>
    </w:p>
    <w:p w14:paraId="502E8D6B">
      <w:pPr>
        <w:pStyle w:val="11"/>
        <w:widowControl/>
      </w:pPr>
      <w:r>
        <w:t>由此可以推断，圣经对于我们获得信心和永生是必要的；因为它们就是为此目的而写的。</w:t>
      </w:r>
    </w:p>
    <w:p w14:paraId="22FE75D1">
      <w:pPr>
        <w:pStyle w:val="11"/>
        <w:spacing w:line="249" w:lineRule="auto"/>
        <w:rPr>
          <w:rFonts w:hint="eastAsia"/>
        </w:rPr>
      </w:pPr>
    </w:p>
    <w:p w14:paraId="12B9CD63">
      <w:pPr>
        <w:pStyle w:val="11"/>
        <w:widowControl/>
      </w:pPr>
      <w:r>
        <w:t>In John 5:39, Christ says to the Jews, “Search the scriptures;”— wherefore? “Because in them ye think ye have eternal life.”</w:t>
      </w:r>
    </w:p>
    <w:p w14:paraId="00AB7974">
      <w:pPr>
        <w:pStyle w:val="11"/>
        <w:widowControl/>
      </w:pPr>
      <w:r>
        <w:t>在约翰福音 5:39，基督对犹太人说，“查考圣经”；——为什么？“因为你们以为内中有永生。”</w:t>
      </w:r>
    </w:p>
    <w:p w14:paraId="37DA404B">
      <w:pPr>
        <w:pStyle w:val="11"/>
        <w:spacing w:line="249" w:lineRule="auto"/>
        <w:rPr>
          <w:rFonts w:hint="eastAsia"/>
        </w:rPr>
      </w:pPr>
    </w:p>
    <w:p w14:paraId="42F54984">
      <w:pPr>
        <w:pStyle w:val="11"/>
        <w:widowControl/>
      </w:pPr>
      <w:r>
        <w:t>And indeed they were right in so thinking, and Christ approves their opinion.</w:t>
      </w:r>
    </w:p>
    <w:p w14:paraId="5E2D218E">
      <w:pPr>
        <w:pStyle w:val="11"/>
        <w:widowControl/>
      </w:pPr>
      <w:r>
        <w:t>他们这样想确实是对的，基督也认可他们的观点。</w:t>
      </w:r>
    </w:p>
    <w:p w14:paraId="5A2ECF3A">
      <w:pPr>
        <w:pStyle w:val="11"/>
        <w:spacing w:line="249" w:lineRule="auto"/>
        <w:rPr>
          <w:rFonts w:hint="eastAsia"/>
        </w:rPr>
      </w:pPr>
    </w:p>
    <w:p w14:paraId="324B4422">
      <w:pPr>
        <w:pStyle w:val="11"/>
        <w:widowControl/>
      </w:pPr>
      <w:r>
        <w:t>In Psalms 19. and 119. the prophet David passes high encomiums upon the scriptures; from which praises and eulogies men’s necessity may be gathered.</w:t>
      </w:r>
    </w:p>
    <w:p w14:paraId="7BF4C3F3">
      <w:pPr>
        <w:pStyle w:val="11"/>
        <w:widowControl/>
      </w:pPr>
      <w:r>
        <w:t>在诗篇 19 篇和 119 篇，先知大卫对圣经给予了高度的赞扬（encomiums）；从这些赞美和颂词（eulogies）中，可以推断出人的必要性。</w:t>
      </w:r>
    </w:p>
    <w:p w14:paraId="1C4BB62A">
      <w:pPr>
        <w:pStyle w:val="11"/>
        <w:spacing w:line="249" w:lineRule="auto"/>
        <w:rPr>
          <w:rFonts w:hint="eastAsia"/>
        </w:rPr>
      </w:pPr>
    </w:p>
    <w:p w14:paraId="7CCECC21">
      <w:pPr>
        <w:pStyle w:val="11"/>
        <w:widowControl/>
      </w:pPr>
      <w:r>
        <w:t>He calls them the law; and what more necessary than law?</w:t>
      </w:r>
    </w:p>
    <w:p w14:paraId="4596AE67">
      <w:pPr>
        <w:pStyle w:val="11"/>
        <w:widowControl/>
      </w:pPr>
      <w:r>
        <w:t>祂（he）称它们为法律；有什么比法律更必要的呢？</w:t>
      </w:r>
    </w:p>
    <w:p w14:paraId="579D5BDA">
      <w:pPr>
        <w:pStyle w:val="11"/>
        <w:spacing w:line="249" w:lineRule="auto"/>
        <w:rPr>
          <w:rFonts w:hint="eastAsia"/>
        </w:rPr>
      </w:pPr>
    </w:p>
    <w:p w14:paraId="6F1652FF">
      <w:pPr>
        <w:pStyle w:val="11"/>
        <w:widowControl/>
      </w:pPr>
      <w:r>
        <w:t>Now, if the law be necessary in a state, then much rather in the church.</w:t>
      </w:r>
    </w:p>
    <w:p w14:paraId="5E7F78F0">
      <w:pPr>
        <w:pStyle w:val="11"/>
        <w:widowControl/>
      </w:pPr>
      <w:r>
        <w:t>现在，如果法律在一个国家中是必要的，那么在教会中就更应如此。</w:t>
      </w:r>
    </w:p>
    <w:p w14:paraId="5428DD1A">
      <w:pPr>
        <w:pStyle w:val="11"/>
        <w:widowControl/>
      </w:pPr>
      <w:r>
        <w:t>For if in civil affairs men cannot be left to themselves, but must be governed and retained in their duty by certain laws; much less should we be independent in divine things, and not rather bound by the closest ties to a prescribed and certain rule, lest we fall into a will-worship hateful to God.</w:t>
      </w:r>
    </w:p>
    <w:p w14:paraId="7E0809F6">
      <w:pPr>
        <w:pStyle w:val="11"/>
        <w:widowControl/>
      </w:pPr>
      <w:r>
        <w:t>因为如果在民事事务中，人不能被留给自己，而必须由某些法律来治理和约束（retained）他们的责任；那么在神圣的事物中，我们更不应该独立自主（independent），而应该以最紧密的约束被束缚于一个规定的和确定的规则，唯恐我们陷入令上帝憎恶的私意崇拜（will-worship）。</w:t>
      </w:r>
    </w:p>
    <w:p w14:paraId="4001E4B4">
      <w:pPr>
        <w:pStyle w:val="11"/>
        <w:spacing w:line="249" w:lineRule="auto"/>
        <w:rPr>
          <w:rFonts w:hint="eastAsia"/>
        </w:rPr>
      </w:pPr>
    </w:p>
    <w:p w14:paraId="2352936A">
      <w:pPr>
        <w:pStyle w:val="11"/>
        <w:widowControl/>
      </w:pPr>
      <w:r>
        <w:t>Fourthly, we can by no means do without the scriptures: therefore they are necessary.</w:t>
      </w:r>
    </w:p>
    <w:p w14:paraId="17C5EBC7">
      <w:pPr>
        <w:pStyle w:val="11"/>
        <w:widowControl/>
      </w:pPr>
      <w:r>
        <w:t>第四，我们绝不能（by no means）没有圣经：因此它们是必要的。</w:t>
      </w:r>
    </w:p>
    <w:p w14:paraId="6D8E46E0">
      <w:pPr>
        <w:pStyle w:val="11"/>
        <w:spacing w:line="249" w:lineRule="auto"/>
        <w:rPr>
          <w:rFonts w:hint="eastAsia"/>
        </w:rPr>
      </w:pPr>
    </w:p>
    <w:p w14:paraId="4783B313">
      <w:pPr>
        <w:pStyle w:val="11"/>
        <w:widowControl/>
      </w:pPr>
      <w:r>
        <w:t>The Jesuit will deny the antecedent.</w:t>
      </w:r>
    </w:p>
    <w:p w14:paraId="49B8F747">
      <w:pPr>
        <w:pStyle w:val="11"/>
        <w:widowControl/>
      </w:pPr>
      <w:r>
        <w:t>耶稣会士会否认前件（antecedent）。</w:t>
      </w:r>
    </w:p>
    <w:p w14:paraId="2C6CF56D">
      <w:pPr>
        <w:pStyle w:val="11"/>
        <w:spacing w:line="249" w:lineRule="auto"/>
        <w:rPr>
          <w:rFonts w:hint="eastAsia"/>
        </w:rPr>
      </w:pPr>
    </w:p>
    <w:p w14:paraId="453F7758">
      <w:pPr>
        <w:pStyle w:val="11"/>
        <w:widowControl/>
      </w:pPr>
      <w:r>
        <w:t>But if we can do without the scriptures, why hath God delivered them to us?</w:t>
      </w:r>
    </w:p>
    <w:p w14:paraId="49951065">
      <w:pPr>
        <w:pStyle w:val="11"/>
        <w:widowControl/>
      </w:pPr>
      <w:r>
        <w:t>但是如果我们能没有圣经，为什么上帝将它们传给我们呢？</w:t>
      </w:r>
    </w:p>
    <w:p w14:paraId="5E49F3E3">
      <w:pPr>
        <w:pStyle w:val="11"/>
        <w:spacing w:line="249" w:lineRule="auto"/>
        <w:rPr>
          <w:rFonts w:hint="eastAsia"/>
        </w:rPr>
      </w:pPr>
    </w:p>
    <w:p w14:paraId="0E24C9D3">
      <w:pPr>
        <w:pStyle w:val="11"/>
        <w:widowControl/>
      </w:pPr>
      <w:r>
        <w:t>Thus the wisdom and counsel of God refute the foolish fictions ofthe papists.</w:t>
      </w:r>
    </w:p>
    <w:p w14:paraId="47830DC6">
      <w:pPr>
        <w:pStyle w:val="11"/>
        <w:widowControl/>
      </w:pPr>
      <w:r>
        <w:t>因此，上帝的智慧和谋略驳斥了天主教徒愚蠢的虚构（fictions）。</w:t>
      </w:r>
    </w:p>
    <w:p w14:paraId="5E9B2D19">
      <w:pPr>
        <w:pStyle w:val="11"/>
        <w:spacing w:line="249" w:lineRule="auto"/>
        <w:rPr>
          <w:rFonts w:hint="eastAsia"/>
        </w:rPr>
      </w:pPr>
    </w:p>
    <w:p w14:paraId="431B35B5">
      <w:pPr>
        <w:pStyle w:val="11"/>
        <w:widowControl/>
      </w:pPr>
      <w:r>
        <w:t>Fifthly, ministers are commanded to read the scriptures, and to be assiduous and diligent in the study of them: therefore the scriptures are necessary.</w:t>
      </w:r>
    </w:p>
    <w:p w14:paraId="5FDCCE12">
      <w:pPr>
        <w:pStyle w:val="11"/>
        <w:widowControl/>
      </w:pPr>
      <w:r>
        <w:t>第五，牧师们被命令阅读圣经，并在学习上要勤勉（assiduous）和殷勤：因此圣经是必要的。</w:t>
      </w:r>
    </w:p>
    <w:p w14:paraId="6F9501A8">
      <w:pPr>
        <w:pStyle w:val="11"/>
        <w:spacing w:line="249" w:lineRule="auto"/>
        <w:rPr>
          <w:rFonts w:hint="eastAsia"/>
        </w:rPr>
      </w:pPr>
    </w:p>
    <w:p w14:paraId="2494FE51">
      <w:pPr>
        <w:pStyle w:val="11"/>
        <w:widowControl/>
      </w:pPr>
      <w:r>
        <w:t>For if any persons could be free or discharged from the duty of reading the scriptures, who could be rather than the clergy?</w:t>
      </w:r>
    </w:p>
    <w:p w14:paraId="0A5202EE">
      <w:pPr>
        <w:pStyle w:val="11"/>
        <w:widowControl/>
      </w:pPr>
      <w:r>
        <w:t>因为如果有人可以免于（free or discharged from）阅读圣经的责任，那会是谁呢？岂不正是教士（clergy）吗？</w:t>
      </w:r>
    </w:p>
    <w:p w14:paraId="7905B16D">
      <w:pPr>
        <w:pStyle w:val="11"/>
        <w:spacing w:line="249" w:lineRule="auto"/>
        <w:rPr>
          <w:rFonts w:hint="eastAsia"/>
        </w:rPr>
      </w:pPr>
    </w:p>
    <w:p w14:paraId="64839C69">
      <w:pPr>
        <w:pStyle w:val="11"/>
        <w:widowControl/>
      </w:pPr>
      <w:r>
        <w:t>forasmuch as none are better acquainted with tradition than they are.</w:t>
      </w:r>
    </w:p>
    <w:p w14:paraId="5D42457A">
      <w:pPr>
        <w:pStyle w:val="11"/>
        <w:widowControl/>
      </w:pPr>
      <w:r>
        <w:t>因为没有人比他们更熟悉传统。</w:t>
      </w:r>
    </w:p>
    <w:p w14:paraId="5F25D816">
      <w:pPr>
        <w:pStyle w:val="11"/>
        <w:spacing w:line="249" w:lineRule="auto"/>
        <w:rPr>
          <w:rFonts w:hint="eastAsia"/>
        </w:rPr>
      </w:pPr>
    </w:p>
    <w:p w14:paraId="14ABB845">
      <w:pPr>
        <w:pStyle w:val="11"/>
        <w:widowControl/>
      </w:pPr>
      <w:r>
        <w:t>In 1 Timothy 4:13, Paul admonishes Timothy to be attentive to reading, πρόσεχε τῇ ἀναγνώσει · and in 2 Timothy 3:14, 15, he shews what it was that he was to read so attentively, namely, the holy scriptures; for thus he writes: “But thou abide in those things which thou hast learned, and hast been entrusted with, knowing from whom thou hast learned them, and that from a child thou hast known the holy scriptures, which are able to make thee wise unto salvation through faith which is in Christ Jesus.”</w:t>
      </w:r>
    </w:p>
    <w:p w14:paraId="75CFEE60">
      <w:pPr>
        <w:pStyle w:val="11"/>
        <w:widowControl/>
      </w:pPr>
      <w:r>
        <w:t>在提摩太前书 4:13，保罗劝告提摩太（Timothy）要留心（attentive to）阅读， πρόσεχε τῇ ἀναγνώσει · 在提摩太后书 3:14, 15，祂（he）表明祂（he）要如此留心阅读的是什么，即圣经；因为祂（he）如此写道：“但你（thou）要持守（abide in）你所学习的，和已经被托付的（entrusted with），知道你是从谁那里学来的，并且你从小就认识圣经（holy scriptures），这圣经能使你因信基督耶稣有得救的智慧（wise unto salvation through faith which is in Christ Jesus）。”</w:t>
      </w:r>
    </w:p>
    <w:p w14:paraId="4EA8FBB6">
      <w:pPr>
        <w:pStyle w:val="11"/>
        <w:widowControl/>
      </w:pPr>
      <w:r>
        <w:t>Upon which place Chrysostom comments thus: “While the apostle speaks this to Timothy, he gives at the same time a wholesome admonition to all.</w:t>
      </w:r>
    </w:p>
    <w:p w14:paraId="108D9C40">
      <w:pPr>
        <w:pStyle w:val="11"/>
        <w:widowControl/>
      </w:pPr>
      <w:r>
        <w:t>金口约翰（Chrysostom）如此注释这处经文：“当使徒对提摩太（Timothy）说这些话时，祂（he）也同时给了所有人一个有益的（wholesome）告诫。</w:t>
      </w:r>
    </w:p>
    <w:p w14:paraId="6F06061A">
      <w:pPr>
        <w:pStyle w:val="11"/>
        <w:spacing w:line="249" w:lineRule="auto"/>
        <w:rPr>
          <w:rFonts w:hint="eastAsia"/>
        </w:rPr>
      </w:pPr>
    </w:p>
    <w:p w14:paraId="3B5B3493">
      <w:pPr>
        <w:pStyle w:val="11"/>
        <w:widowControl/>
      </w:pPr>
      <w:r>
        <w:t>And if he uttered such admonitions to one who could raise the dead, what are we now to say, who fall so miserably short of his excellence?”</w:t>
      </w:r>
    </w:p>
    <w:p w14:paraId="47521CC9">
      <w:pPr>
        <w:pStyle w:val="11"/>
        <w:widowControl/>
      </w:pPr>
      <w:r>
        <w:t>如果祂（he）对一个可以使死人复活的人发出这样的告诫，我们现在要说什么呢？我们如此悲惨地（miserably）达不到（fall short of）祂（his）的卓越。”</w:t>
      </w:r>
    </w:p>
    <w:p w14:paraId="21D83694">
      <w:pPr>
        <w:pStyle w:val="11"/>
        <w:spacing w:line="249" w:lineRule="auto"/>
        <w:rPr>
          <w:rFonts w:hint="eastAsia"/>
        </w:rPr>
      </w:pPr>
    </w:p>
    <w:p w14:paraId="7D0FF879">
      <w:pPr>
        <w:pStyle w:val="11"/>
        <w:widowControl/>
      </w:pPr>
      <w:r>
        <w:t>Thus Chrysostom.</w:t>
      </w:r>
    </w:p>
    <w:p w14:paraId="53DBEEC2">
      <w:pPr>
        <w:pStyle w:val="11"/>
        <w:widowControl/>
      </w:pPr>
      <w:r>
        <w:t>金口约翰（Chrysostom）就是这样说的。</w:t>
      </w:r>
    </w:p>
    <w:p w14:paraId="585EA9FE">
      <w:pPr>
        <w:pStyle w:val="11"/>
        <w:spacing w:line="249" w:lineRule="auto"/>
        <w:rPr>
          <w:rFonts w:hint="eastAsia"/>
        </w:rPr>
      </w:pPr>
    </w:p>
    <w:p w14:paraId="24C38981">
      <w:pPr>
        <w:pStyle w:val="11"/>
        <w:widowControl/>
      </w:pPr>
      <w:r>
        <w:t>If, then, the scriptures are commended to Timothy, how much more to us?</w:t>
      </w:r>
    </w:p>
    <w:p w14:paraId="14E363BF">
      <w:pPr>
        <w:pStyle w:val="11"/>
        <w:widowControl/>
      </w:pPr>
      <w:r>
        <w:t>那么，如果圣经被推荐给提摩太（Timothy），更何况是我们呢？</w:t>
      </w:r>
    </w:p>
    <w:p w14:paraId="3326535B">
      <w:pPr>
        <w:pStyle w:val="11"/>
        <w:spacing w:line="249" w:lineRule="auto"/>
        <w:rPr>
          <w:rFonts w:hint="eastAsia"/>
        </w:rPr>
      </w:pPr>
    </w:p>
    <w:p w14:paraId="09DEFF28">
      <w:pPr>
        <w:pStyle w:val="11"/>
        <w:widowControl/>
      </w:pPr>
      <w:r>
        <w:t>To the same purpose is the passage in Romans 15:4: “Whatsoever things were written of old time, were written for our learning, that we through patience and comfort of the scripture might have hope.”</w:t>
      </w:r>
    </w:p>
    <w:p w14:paraId="58FA0FA3">
      <w:pPr>
        <w:pStyle w:val="11"/>
        <w:widowControl/>
      </w:pPr>
      <w:r>
        <w:t>罗马书 15:4 的经文也是同样的目的：“从前（of old time）所写的圣言，都是为教训我们写的，叫我们因圣经的忍耐（patience）和安慰（comfort）可以得着盼望。”</w:t>
      </w:r>
    </w:p>
    <w:p w14:paraId="12EBE99C">
      <w:pPr>
        <w:pStyle w:val="11"/>
        <w:widowControl/>
      </w:pPr>
      <w:r>
        <w:t>It was, therefore, for our service that God provided in delivering his doctrine in a written form;—I had almost said for his own too, since before that he had been compelled to repeat the same lessons frequently.</w:t>
      </w:r>
    </w:p>
    <w:p w14:paraId="5E7A5041">
      <w:pPr>
        <w:pStyle w:val="11"/>
        <w:widowControl/>
      </w:pPr>
      <w:r>
        <w:t>因此，上帝以书面形式传达祂（his）的教义是为了服事我们；——我几乎要说也是为了祂（his）自己，因为在那之前祂（he）被迫经常重复同样的教训。</w:t>
      </w:r>
    </w:p>
    <w:p w14:paraId="2A6A6233">
      <w:pPr>
        <w:pStyle w:val="11"/>
        <w:spacing w:line="249" w:lineRule="auto"/>
        <w:rPr>
          <w:rFonts w:hint="eastAsia"/>
        </w:rPr>
      </w:pPr>
    </w:p>
    <w:p w14:paraId="430F5041">
      <w:pPr>
        <w:pStyle w:val="11"/>
        <w:widowControl/>
      </w:pPr>
      <w:r>
        <w:t>So Thomas Aquinas writes upon that passage: “There was,” says he, “no necessity for writing these things, but only on our account.”</w:t>
      </w:r>
    </w:p>
    <w:p w14:paraId="743A4774">
      <w:pPr>
        <w:pStyle w:val="11"/>
        <w:widowControl/>
      </w:pPr>
      <w:r>
        <w:t>因此托马斯·阿奎那（Thomas Aquinas）对那段经文写道：“写下这些事物没有必要，只是因为我们的缘故。”</w:t>
      </w:r>
    </w:p>
    <w:p w14:paraId="76A2AC41">
      <w:pPr>
        <w:pStyle w:val="11"/>
        <w:spacing w:line="249" w:lineRule="auto"/>
        <w:rPr>
          <w:rFonts w:hint="eastAsia"/>
        </w:rPr>
      </w:pPr>
    </w:p>
    <w:p w14:paraId="5024A311">
      <w:pPr>
        <w:pStyle w:val="11"/>
        <w:widowControl/>
      </w:pPr>
      <w:r>
        <w:t>Sixthly, Chrysostom, in his 1st Homily upon Matthew1, expressly writes that the scriptures are necessary; and removes the Jesuit’s objection, that because scripture was not necessary in the time of the patriarchs, neither is it so now.</w:t>
      </w:r>
    </w:p>
    <w:p w14:paraId="49E0637B">
      <w:pPr>
        <w:pStyle w:val="11"/>
        <w:widowControl/>
      </w:pPr>
      <w:r>
        <w:t>第六，金口约翰（Chrysostom），在祂（his）《马太福音》第一篇讲道中，明确地写道圣经是必要的；并驳斥了耶稣会士的异议，即因为圣经在列祖（patriarchs）时代不是必要的，所以现在也不是。</w:t>
      </w:r>
    </w:p>
    <w:p w14:paraId="1E18838D">
      <w:pPr>
        <w:pStyle w:val="11"/>
        <w:spacing w:line="249" w:lineRule="auto"/>
        <w:rPr>
          <w:rFonts w:hint="eastAsia"/>
        </w:rPr>
      </w:pPr>
    </w:p>
    <w:p w14:paraId="14E02CB5">
      <w:pPr>
        <w:pStyle w:val="11"/>
        <w:widowControl/>
      </w:pPr>
      <w:r>
        <w:t>He says that the patriarchs and apostles were exceedingly pure in soul, and that God therefore addressed them immediately, and taught without the medium of written documents; whereas, since we are rude and dull, God hath chosen to instruct us by the scriptures.</w:t>
      </w:r>
    </w:p>
    <w:p w14:paraId="663B8CD6">
      <w:pPr>
        <w:pStyle w:val="11"/>
        <w:widowControl/>
      </w:pPr>
      <w:r>
        <w:t>祂（he）说列祖和使徒在灵魂上极其纯洁，因此上帝直接向他们说话，在没有书面文件（written documents）的中介（medium）下教导；而我们既然是粗野（rude）和迟钝的，上帝就选择用圣经来教导我们。</w:t>
      </w:r>
    </w:p>
    <w:p w14:paraId="20EECFB2">
      <w:pPr>
        <w:pStyle w:val="11"/>
        <w:widowControl/>
      </w:pPr>
      <w:r>
        <w:t>Bellarmine saw this place, and endeavors to break the force of the argument.</w:t>
      </w:r>
    </w:p>
    <w:p w14:paraId="0F6A1D54">
      <w:pPr>
        <w:pStyle w:val="11"/>
        <w:widowControl/>
      </w:pPr>
      <w:r>
        <w:t>贝拉明（Bellarmine）看到了这处经文，并试图打破（break the force of）论证的力量。</w:t>
      </w:r>
    </w:p>
    <w:p w14:paraId="488F1EF7">
      <w:pPr>
        <w:pStyle w:val="11"/>
        <w:spacing w:line="249" w:lineRule="auto"/>
        <w:rPr>
          <w:rFonts w:hint="eastAsia"/>
        </w:rPr>
      </w:pPr>
    </w:p>
    <w:p w14:paraId="6347036F">
      <w:pPr>
        <w:pStyle w:val="11"/>
        <w:widowControl/>
      </w:pPr>
      <w:r>
        <w:t>He says that the scriptures are called necessary, because they are useful.</w:t>
      </w:r>
    </w:p>
    <w:p w14:paraId="3AF6A1FB">
      <w:pPr>
        <w:pStyle w:val="11"/>
        <w:widowControl/>
      </w:pPr>
      <w:r>
        <w:t>祂（he）说圣经被称为必要的，因为它们是有用的。</w:t>
      </w:r>
    </w:p>
    <w:p w14:paraId="667E7D4D">
      <w:pPr>
        <w:pStyle w:val="11"/>
        <w:spacing w:line="249" w:lineRule="auto"/>
        <w:rPr>
          <w:rFonts w:hint="eastAsia"/>
        </w:rPr>
      </w:pPr>
    </w:p>
    <w:p w14:paraId="2ACD9BEC">
      <w:pPr>
        <w:pStyle w:val="11"/>
        <w:widowControl/>
      </w:pPr>
      <w:r>
        <w:t>Excellent!</w:t>
      </w:r>
    </w:p>
    <w:p w14:paraId="1F6A7A45">
      <w:pPr>
        <w:pStyle w:val="11"/>
        <w:widowControl/>
      </w:pPr>
      <w:r>
        <w:t>极好！</w:t>
      </w:r>
    </w:p>
    <w:p w14:paraId="0640EB28">
      <w:pPr>
        <w:pStyle w:val="11"/>
        <w:spacing w:line="249" w:lineRule="auto"/>
        <w:rPr>
          <w:rFonts w:hint="eastAsia"/>
        </w:rPr>
      </w:pPr>
    </w:p>
    <w:p w14:paraId="342FFAB8">
      <w:pPr>
        <w:pStyle w:val="11"/>
        <w:widowControl/>
      </w:pPr>
      <w:r>
        <w:t>But, then, they are so useful as to be necessary.</w:t>
      </w:r>
    </w:p>
    <w:p w14:paraId="41432C89">
      <w:pPr>
        <w:pStyle w:val="11"/>
        <w:widowControl/>
      </w:pPr>
      <w:r>
        <w:t>但是，它们是如此有用，以至于它们是必要的。</w:t>
      </w:r>
    </w:p>
    <w:p w14:paraId="1C7D5AE6">
      <w:pPr>
        <w:pStyle w:val="11"/>
        <w:spacing w:line="249" w:lineRule="auto"/>
        <w:rPr>
          <w:rFonts w:hint="eastAsia"/>
        </w:rPr>
      </w:pPr>
    </w:p>
    <w:p w14:paraId="337D0E9B">
      <w:pPr>
        <w:pStyle w:val="11"/>
        <w:widowControl/>
      </w:pPr>
      <w:r>
        <w:t>Nothing, indeed, is more useful than what is necessary.</w:t>
      </w:r>
    </w:p>
    <w:p w14:paraId="34756FB6">
      <w:pPr>
        <w:pStyle w:val="11"/>
        <w:widowControl/>
      </w:pPr>
      <w:r>
        <w:t>确实，没有什么比必要的事物更有用。</w:t>
      </w:r>
    </w:p>
    <w:p w14:paraId="533C4A16">
      <w:pPr>
        <w:pStyle w:val="11"/>
        <w:spacing w:line="249" w:lineRule="auto"/>
        <w:rPr>
          <w:rFonts w:hint="eastAsia"/>
        </w:rPr>
      </w:pPr>
    </w:p>
    <w:p w14:paraId="7D759ADE">
      <w:pPr>
        <w:pStyle w:val="11"/>
        <w:widowControl/>
      </w:pPr>
      <w:r>
        <w:t>You have heard how admirably the Jesuit hath acquitted himself of his first undertaking.</w:t>
      </w:r>
    </w:p>
    <w:p w14:paraId="57C7B00C">
      <w:pPr>
        <w:pStyle w:val="11"/>
        <w:widowControl/>
      </w:pPr>
      <w:r>
        <w:t>你们已经听了耶稣会士如何出色地完成祂（his）第一个任务。</w:t>
      </w:r>
    </w:p>
    <w:p w14:paraId="3BEB50CC">
      <w:pPr>
        <w:pStyle w:val="11"/>
        <w:spacing w:line="249" w:lineRule="auto"/>
        <w:rPr>
          <w:rFonts w:hint="eastAsia"/>
        </w:rPr>
      </w:pPr>
    </w:p>
    <w:p w14:paraId="6B952228">
      <w:pPr>
        <w:pStyle w:val="11"/>
        <w:widowControl/>
      </w:pPr>
      <w:r>
        <w:t>I do not choose at present to prosecute the question more at large, or to illustrate it with testimonies of the fathers, which shall be produced in their proper place.</w:t>
      </w:r>
    </w:p>
    <w:p w14:paraId="737C28FB">
      <w:pPr>
        <w:pStyle w:val="11"/>
        <w:widowControl/>
      </w:pPr>
      <w:r>
        <w:t>我现在不选择更详细地（at large）继续这个问题，也不用教父的见证来阐明它，这些将在恰当的地方引用。</w:t>
      </w:r>
    </w:p>
    <w:p w14:paraId="1C028614">
      <w:pPr>
        <w:pStyle w:val="11"/>
        <w:spacing w:line="249" w:lineRule="auto"/>
        <w:rPr>
          <w:rFonts w:hint="eastAsia"/>
        </w:rPr>
      </w:pPr>
    </w:p>
    <w:p w14:paraId="143FF98F">
      <w:pPr>
        <w:pStyle w:val="11"/>
        <w:widowControl/>
      </w:pPr>
      <w:r>
        <w:t>[Tom. 7. p. 1. et seqq.]</w:t>
      </w:r>
    </w:p>
    <w:p w14:paraId="6100DF7B">
      <w:pPr>
        <w:pStyle w:val="11"/>
        <w:spacing w:line="249" w:lineRule="auto"/>
        <w:rPr>
          <w:rFonts w:hint="eastAsia"/>
        </w:rPr>
      </w:pPr>
    </w:p>
    <w:p w14:paraId="0A1C8540">
      <w:pPr>
        <w:pStyle w:val="11"/>
        <w:widowControl/>
      </w:pPr>
      <w:r>
        <w:t>[第 7 卷第 1 页及以下。]</w:t>
      </w:r>
    </w:p>
    <w:p w14:paraId="76F02653">
      <w:pPr>
        <w:pStyle w:val="11"/>
        <w:spacing w:line="249" w:lineRule="auto"/>
        <w:rPr>
          <w:rFonts w:hint="eastAsia"/>
        </w:rPr>
      </w:pPr>
    </w:p>
    <w:p w14:paraId="34F9F301">
      <w:pPr>
        <w:pStyle w:val="11"/>
        <w:widowControl/>
      </w:pPr>
      <w:r>
        <w:t>CHAPTER IX. THE</w:t>
      </w:r>
    </w:p>
    <w:p w14:paraId="7BA0F574">
      <w:pPr>
        <w:pStyle w:val="11"/>
        <w:widowControl/>
      </w:pPr>
      <w:r>
        <w:t>ARGUMENTS OF OUR</w:t>
      </w:r>
    </w:p>
    <w:p w14:paraId="14FD20B8">
      <w:pPr>
        <w:pStyle w:val="11"/>
        <w:widowControl/>
      </w:pPr>
      <w:r>
        <w:t>OPPONENTS&gt; WHEREBY THEY PROVE THAT THE SCRIPTURES ARE NOT</w:t>
      </w:r>
    </w:p>
    <w:p w14:paraId="56EBF674">
      <w:pPr>
        <w:pStyle w:val="11"/>
        <w:widowControl/>
      </w:pPr>
      <w:r>
        <w:t>SUFFICIENT WITHOUT TRADITION.</w:t>
      </w:r>
    </w:p>
    <w:p w14:paraId="3F010765">
      <w:pPr>
        <w:pStyle w:val="11"/>
        <w:spacing w:line="249" w:lineRule="auto"/>
        <w:rPr>
          <w:rFonts w:hint="eastAsia"/>
        </w:rPr>
      </w:pPr>
    </w:p>
    <w:p w14:paraId="35A46446">
      <w:pPr>
        <w:pStyle w:val="11"/>
        <w:widowControl/>
      </w:pPr>
      <w:r>
        <w:t>第九章. 我们的反对者</w:t>
      </w:r>
    </w:p>
    <w:p w14:paraId="7676C84E">
      <w:pPr>
        <w:pStyle w:val="11"/>
        <w:widowControl/>
      </w:pPr>
      <w:r>
        <w:t>用来证明没有传统</w:t>
      </w:r>
    </w:p>
    <w:p w14:paraId="56619F5C">
      <w:pPr>
        <w:pStyle w:val="11"/>
        <w:widowControl/>
      </w:pPr>
      <w:r>
        <w:t>圣经不是充分的论证。</w:t>
      </w:r>
    </w:p>
    <w:p w14:paraId="78762767">
      <w:pPr>
        <w:pStyle w:val="11"/>
        <w:spacing w:line="249" w:lineRule="auto"/>
        <w:rPr>
          <w:rFonts w:hint="eastAsia"/>
        </w:rPr>
      </w:pPr>
    </w:p>
    <w:p w14:paraId="7C521D78">
      <w:pPr>
        <w:pStyle w:val="11"/>
        <w:widowControl/>
      </w:pPr>
      <w:r>
        <w:t>NOW, then, in the SECOND place he proves that the scriptures are not sufficient without tradition, and do not contain all things appertaining to faith and practice.</w:t>
      </w:r>
    </w:p>
    <w:p w14:paraId="18AF4D92">
      <w:pPr>
        <w:pStyle w:val="11"/>
        <w:widowControl/>
      </w:pPr>
      <w:r>
        <w:t>那么，在第二个方面，祂（he）证明了没有传统，圣经不是充分的（sufficient），并且不包含所有与信仰和实践相关的事物。</w:t>
      </w:r>
    </w:p>
    <w:p w14:paraId="443A198A">
      <w:pPr>
        <w:pStyle w:val="11"/>
        <w:spacing w:line="249" w:lineRule="auto"/>
        <w:rPr>
          <w:rFonts w:hint="eastAsia"/>
        </w:rPr>
      </w:pPr>
    </w:p>
    <w:p w14:paraId="35C64BAD">
      <w:pPr>
        <w:pStyle w:val="11"/>
        <w:widowControl/>
      </w:pPr>
      <w:r>
        <w:t>This he does by three arguments.</w:t>
      </w:r>
    </w:p>
    <w:p w14:paraId="6F56DFAE">
      <w:pPr>
        <w:pStyle w:val="11"/>
        <w:widowControl/>
      </w:pPr>
      <w:r>
        <w:t>祂（he）通过三个论证来做到这一点。</w:t>
      </w:r>
    </w:p>
    <w:p w14:paraId="585818F9">
      <w:pPr>
        <w:pStyle w:val="11"/>
        <w:spacing w:line="249" w:lineRule="auto"/>
        <w:rPr>
          <w:rFonts w:hint="eastAsia"/>
        </w:rPr>
      </w:pPr>
    </w:p>
    <w:p w14:paraId="57F1AB3E">
      <w:pPr>
        <w:pStyle w:val="11"/>
        <w:widowControl/>
      </w:pPr>
      <w:r>
        <w:t>The first is to this effect: If the scripture be sufficient, then it is either the whole canon which is sufficient, or the several books contained in that canon: but neither is the case; and therefore the scripture is not sufficient.</w:t>
      </w:r>
    </w:p>
    <w:p w14:paraId="3C238BE8">
      <w:pPr>
        <w:pStyle w:val="11"/>
        <w:widowControl/>
      </w:pPr>
      <w:r>
        <w:t>第一个论证是这个意思：如果圣经是充分的，那么要么是整个正典（canon）是充分的，要么是包含在那个正典中的各个书卷（several books）是充分的：但两者都不是；因此圣经不是充分的。</w:t>
      </w:r>
    </w:p>
    <w:p w14:paraId="78F821EA">
      <w:pPr>
        <w:pStyle w:val="11"/>
        <w:spacing w:line="249" w:lineRule="auto"/>
        <w:rPr>
          <w:rFonts w:hint="eastAsia"/>
        </w:rPr>
      </w:pPr>
    </w:p>
    <w:p w14:paraId="2D1E3E92">
      <w:pPr>
        <w:pStyle w:val="11"/>
        <w:widowControl/>
      </w:pPr>
      <w:r>
        <w:t>I answer: I confess that we do not speak of each several book when we say that the scriptures contain sufficient instruction, but mean the whole canon, whence we affirm that all things necessary may be drawn.</w:t>
      </w:r>
    </w:p>
    <w:p w14:paraId="42036FA8">
      <w:pPr>
        <w:pStyle w:val="11"/>
        <w:widowControl/>
      </w:pPr>
      <w:r>
        <w:t>我回答：我承认我们说圣经包含足够的指导时，我们不是指每一本书，而是指整个正典（canon），我们断言所有必要的事物都可以从中得出。</w:t>
      </w:r>
    </w:p>
    <w:p w14:paraId="14767E7D">
      <w:pPr>
        <w:pStyle w:val="11"/>
        <w:spacing w:line="249" w:lineRule="auto"/>
        <w:rPr>
          <w:rFonts w:hint="eastAsia"/>
        </w:rPr>
      </w:pPr>
    </w:p>
    <w:p w14:paraId="3545CFDF">
      <w:pPr>
        <w:pStyle w:val="11"/>
        <w:widowControl/>
      </w:pPr>
      <w:r>
        <w:t>Nor is this to be understood, however, merely of the canon, which is now richer and more copious than it was formerly (for at one time the canon was by no means so large and full, since the Jews, who were without the New Testament, had not so many books as we have); but we say that the canon extant in the time of the Jews was then, and that the canon extant in our time is now, sufficient without tradition.</w:t>
      </w:r>
    </w:p>
    <w:p w14:paraId="0932FA3A">
      <w:pPr>
        <w:pStyle w:val="11"/>
        <w:widowControl/>
      </w:pPr>
      <w:r>
        <w:t>然而，这不应仅仅理解为我们现在比以前更丰富和更充裕的正典（canon）（因为有一段时间正典绝不是如此庞大和完整，因为没有新约的犹太人没有像我们这么多的书卷）；而是我们说，在犹太人时代存在的正典那时是充分的，并且在我们时代存在的正典现在是充分的，不需要传统。</w:t>
      </w:r>
    </w:p>
    <w:p w14:paraId="53248532">
      <w:pPr>
        <w:pStyle w:val="11"/>
        <w:spacing w:line="249" w:lineRule="auto"/>
        <w:rPr>
          <w:rFonts w:hint="eastAsia"/>
        </w:rPr>
      </w:pPr>
    </w:p>
    <w:p w14:paraId="68C557AF">
      <w:pPr>
        <w:pStyle w:val="11"/>
        <w:widowControl/>
      </w:pPr>
      <w:r>
        <w:t>When there were only the five books of Moses, they were sufficient.</w:t>
      </w:r>
    </w:p>
    <w:p w14:paraId="7ABAF65C">
      <w:pPr>
        <w:pStyle w:val="11"/>
        <w:widowControl/>
      </w:pPr>
      <w:r>
        <w:t>当只有摩西五经时，它们是充分的。</w:t>
      </w:r>
    </w:p>
    <w:p w14:paraId="39EA411C">
      <w:pPr>
        <w:pStyle w:val="11"/>
        <w:spacing w:line="249" w:lineRule="auto"/>
        <w:rPr>
          <w:rFonts w:hint="eastAsia"/>
        </w:rPr>
      </w:pPr>
    </w:p>
    <w:p w14:paraId="7FDD665D">
      <w:pPr>
        <w:pStyle w:val="11"/>
        <w:widowControl/>
      </w:pPr>
      <w:r>
        <w:t>When they were increased by the accession of other books (those of the prophets namely), these were sufficient, but more abundantly sufficient.</w:t>
      </w:r>
    </w:p>
    <w:p w14:paraId="38EF6618">
      <w:pPr>
        <w:pStyle w:val="11"/>
        <w:widowControl/>
      </w:pPr>
      <w:r>
        <w:t>当它们因着其他书卷（即先知的书卷）的加入（accession）而增加时，这些是充分的，但更充分。</w:t>
      </w:r>
    </w:p>
    <w:p w14:paraId="3511AAF2">
      <w:pPr>
        <w:pStyle w:val="11"/>
        <w:spacing w:line="249" w:lineRule="auto"/>
        <w:rPr>
          <w:rFonts w:hint="eastAsia"/>
        </w:rPr>
      </w:pPr>
    </w:p>
    <w:p w14:paraId="71F608BF">
      <w:pPr>
        <w:pStyle w:val="11"/>
        <w:widowControl/>
      </w:pPr>
      <w:r>
        <w:t>In each age and generation, according to the circumstances of the church, the books which were extant were sufficient.</w:t>
      </w:r>
    </w:p>
    <w:p w14:paraId="1E321FE1">
      <w:pPr>
        <w:pStyle w:val="11"/>
        <w:widowControl/>
      </w:pPr>
      <w:r>
        <w:t>在每一个时代和世代，照着教会的环境，存在的书卷都是充分的。</w:t>
      </w:r>
    </w:p>
    <w:p w14:paraId="1766937A">
      <w:pPr>
        <w:pStyle w:val="11"/>
        <w:spacing w:line="249" w:lineRule="auto"/>
        <w:rPr>
          <w:rFonts w:hint="eastAsia"/>
        </w:rPr>
      </w:pPr>
    </w:p>
    <w:p w14:paraId="4B51A9A7">
      <w:pPr>
        <w:pStyle w:val="11"/>
        <w:widowControl/>
      </w:pPr>
      <w:r>
        <w:t>But the Jesuit endeavors to weaken the force of this, and proves that even the whole canon is insufficient, because many books which were really sacred and canonical have perished.</w:t>
      </w:r>
    </w:p>
    <w:p w14:paraId="4864F2C5">
      <w:pPr>
        <w:pStyle w:val="11"/>
        <w:widowControl/>
      </w:pPr>
      <w:r>
        <w:t>但是耶稣会士试图削弱（weaken）这种力量，并证明即使是整个正典也是不足的，因为许多真正神圣和正典的书卷已经失落（perished）。</w:t>
      </w:r>
    </w:p>
    <w:p w14:paraId="27A98370">
      <w:pPr>
        <w:pStyle w:val="11"/>
        <w:spacing w:line="249" w:lineRule="auto"/>
        <w:rPr>
          <w:rFonts w:hint="eastAsia"/>
        </w:rPr>
      </w:pPr>
    </w:p>
    <w:p w14:paraId="0B9079AC">
      <w:pPr>
        <w:pStyle w:val="11"/>
        <w:widowControl/>
      </w:pPr>
      <w:r>
        <w:t>This he proves from Chrysostom’s 9th Homily upon Matthew, on these words: “He shall be called a Nazarene.”</w:t>
      </w:r>
    </w:p>
    <w:p w14:paraId="177D6326">
      <w:pPr>
        <w:pStyle w:val="11"/>
        <w:widowControl/>
      </w:pPr>
      <w:r>
        <w:t>祂（he）从金口约翰（Chrysostom）的《马太福音》第 9 篇讲道中，以这些话语：“祂（he）将被称为拿撒勒人（Nazarene）”来证明这一点。</w:t>
      </w:r>
    </w:p>
    <w:p w14:paraId="4A4A0A2A">
      <w:pPr>
        <w:pStyle w:val="11"/>
        <w:spacing w:line="249" w:lineRule="auto"/>
        <w:rPr>
          <w:rFonts w:hint="eastAsia"/>
        </w:rPr>
      </w:pPr>
    </w:p>
    <w:p w14:paraId="03AA7922">
      <w:pPr>
        <w:pStyle w:val="11"/>
        <w:widowControl/>
      </w:pPr>
      <w:r>
        <w:t>I answer, firstly, Chrysostom thought that this sentence could no where be found in those books of the Old Testament which are still preserved.</w:t>
      </w:r>
    </w:p>
    <w:p w14:paraId="13F556F2">
      <w:pPr>
        <w:pStyle w:val="11"/>
        <w:widowControl/>
      </w:pPr>
      <w:r>
        <w:t>我回答，首先，金口约翰（Chrysostom）认为这句话在那些仍然被保守的旧约书卷中找不到。</w:t>
      </w:r>
    </w:p>
    <w:p w14:paraId="5FFF97F0">
      <w:pPr>
        <w:pStyle w:val="11"/>
        <w:spacing w:line="249" w:lineRule="auto"/>
        <w:rPr>
          <w:rFonts w:hint="eastAsia"/>
        </w:rPr>
      </w:pPr>
    </w:p>
    <w:p w14:paraId="55FCE71E">
      <w:pPr>
        <w:pStyle w:val="11"/>
        <w:widowControl/>
      </w:pPr>
      <w:r>
        <w:t>There is another similar sentence of which he entertained the same opinion: “Out of Egypt have I called my Son.”</w:t>
      </w:r>
    </w:p>
    <w:p w14:paraId="0747864A">
      <w:pPr>
        <w:pStyle w:val="11"/>
        <w:widowControl/>
      </w:pPr>
      <w:r>
        <w:t>还有另一句相似的话，祂（he）也持有同样的观点：“我从埃及召出我的儿子。”</w:t>
      </w:r>
    </w:p>
    <w:p w14:paraId="62D7D139">
      <w:pPr>
        <w:pStyle w:val="11"/>
        <w:spacing w:line="249" w:lineRule="auto"/>
        <w:rPr>
          <w:rFonts w:hint="eastAsia"/>
        </w:rPr>
      </w:pPr>
    </w:p>
    <w:p w14:paraId="42A4E2D1">
      <w:pPr>
        <w:pStyle w:val="11"/>
        <w:widowControl/>
      </w:pPr>
      <w:r>
        <w:t>Indeed, the seventy translators whom he followed exhibit neither passage: but the Hebrew text does; with which he was not conversant, being ignorant of the Hebrew language.</w:t>
      </w:r>
    </w:p>
    <w:p w14:paraId="4B7830D9">
      <w:pPr>
        <w:pStyle w:val="11"/>
        <w:widowControl/>
      </w:pPr>
      <w:r>
        <w:t>确实，祂（he）所遵循的七十士译本（seventy translators）没有展示任何一段经文：但是希伯来文本有；祂（he）不熟悉（not conversant），因为祂（he）不懂希伯来语。</w:t>
      </w:r>
    </w:p>
    <w:p w14:paraId="085E3297">
      <w:pPr>
        <w:pStyle w:val="11"/>
        <w:spacing w:line="249" w:lineRule="auto"/>
        <w:rPr>
          <w:rFonts w:hint="eastAsia"/>
        </w:rPr>
      </w:pPr>
    </w:p>
    <w:p w14:paraId="2FE4E5DA">
      <w:pPr>
        <w:pStyle w:val="11"/>
        <w:widowControl/>
      </w:pPr>
      <w:r>
        <w:t>Jerome, in his work de Optimo Genere Interpretandi, says that both sentences are found in the Hebrew copies, the former in Isaiah 11:1, the latter in Hosea 11:1.</w:t>
      </w:r>
    </w:p>
    <w:p w14:paraId="36435F10">
      <w:pPr>
        <w:pStyle w:val="11"/>
        <w:widowControl/>
      </w:pPr>
      <w:r>
        <w:t>耶罗米（Jerome），在祂（his）的著作《论最佳的解释方式》（de Optimo Genere Interpretandi）中说，这两句话都可以在希伯来语抄本中找到，前者在以赛亚书 11:1，后者在何西阿书 11:1。</w:t>
      </w:r>
    </w:p>
    <w:p w14:paraId="5D9C1C42">
      <w:pPr>
        <w:pStyle w:val="11"/>
        <w:spacing w:line="249" w:lineRule="auto"/>
        <w:rPr>
          <w:rFonts w:hint="eastAsia"/>
        </w:rPr>
      </w:pPr>
    </w:p>
    <w:p w14:paraId="7A33EE70">
      <w:pPr>
        <w:pStyle w:val="11"/>
        <w:widowControl/>
      </w:pPr>
      <w:r>
        <w:t>Secondly, we concede that some pieces are now wanting which formerly stood in the canon of scripture; while nevertheless we affirm that the canon which now remains is sufficient, and contains all things necessary.</w:t>
      </w:r>
    </w:p>
    <w:p w14:paraId="7509C02A">
      <w:pPr>
        <w:pStyle w:val="11"/>
        <w:widowControl/>
      </w:pPr>
      <w:r>
        <w:t>其次，我们承认一些以前在圣经正典中的片段现在遗失了（wanting）；然而我们仍然断言现在留下的正典是充分的，并且包含了所有必要的事物。</w:t>
      </w:r>
    </w:p>
    <w:p w14:paraId="673F40CB">
      <w:pPr>
        <w:pStyle w:val="11"/>
        <w:spacing w:line="249" w:lineRule="auto"/>
        <w:rPr>
          <w:rFonts w:hint="eastAsia"/>
        </w:rPr>
      </w:pPr>
    </w:p>
    <w:p w14:paraId="38DB15E5">
      <w:pPr>
        <w:pStyle w:val="11"/>
        <w:widowControl/>
      </w:pPr>
      <w:r>
        <w:t>Some books of Solomon’s have been lost, but without any injury to faith or risk of our salvation; as that which he wrote concerning plants, springing herbs, and worms, and also many proverbs.</w:t>
      </w:r>
    </w:p>
    <w:p w14:paraId="57572229">
      <w:pPr>
        <w:pStyle w:val="11"/>
        <w:widowControl/>
      </w:pPr>
      <w:r>
        <w:t>所罗门（Solomon’s）的一些书卷遗失了，但对信仰没有任何损害（injury）或我们救恩的风险；例如祂（he）所写的关于植物、春天发芽的草药（springing herbs）和蠕虫（worms），以及许多箴言。</w:t>
      </w:r>
    </w:p>
    <w:p w14:paraId="55E7586C">
      <w:pPr>
        <w:pStyle w:val="11"/>
        <w:spacing w:line="249" w:lineRule="auto"/>
        <w:rPr>
          <w:rFonts w:hint="eastAsia"/>
        </w:rPr>
      </w:pPr>
    </w:p>
    <w:p w14:paraId="7E7D91C3">
      <w:pPr>
        <w:pStyle w:val="11"/>
        <w:widowControl/>
      </w:pPr>
      <w:r>
        <w:t>For God knew that these things would not be necessary to us for salvation.</w:t>
      </w:r>
    </w:p>
    <w:p w14:paraId="5DF7EB45">
      <w:pPr>
        <w:pStyle w:val="11"/>
        <w:widowControl/>
      </w:pPr>
      <w:r>
        <w:t>因为上帝知道这些事物对我们的救恩来说是不必要的。</w:t>
      </w:r>
    </w:p>
    <w:p w14:paraId="5F246EEC">
      <w:pPr>
        <w:pStyle w:val="11"/>
        <w:spacing w:line="249" w:lineRule="auto"/>
        <w:rPr>
          <w:rFonts w:hint="eastAsia"/>
        </w:rPr>
      </w:pPr>
    </w:p>
    <w:p w14:paraId="26B20799">
      <w:pPr>
        <w:pStyle w:val="11"/>
        <w:widowControl/>
      </w:pPr>
      <w:r>
        <w:t>Thirdly, we deny that so many pieces have been lost as the papists and the Jesuit’s suspect.</w:t>
      </w:r>
    </w:p>
    <w:p w14:paraId="40E0CCC1">
      <w:pPr>
        <w:pStyle w:val="11"/>
        <w:widowControl/>
      </w:pPr>
      <w:r>
        <w:t>第三，我们否认失落的片段像天主教徒和耶稣会士所怀疑的那么多。</w:t>
      </w:r>
    </w:p>
    <w:p w14:paraId="1D8A6B98">
      <w:pPr>
        <w:pStyle w:val="11"/>
        <w:spacing w:line="249" w:lineRule="auto"/>
        <w:rPr>
          <w:rFonts w:hint="eastAsia"/>
        </w:rPr>
      </w:pPr>
    </w:p>
    <w:p w14:paraId="02945964">
      <w:pPr>
        <w:pStyle w:val="11"/>
        <w:widowControl/>
      </w:pPr>
      <w:r>
        <w:t>For, as to the books of Samuel, Gad, Nathan and Ahijah, I reply, that they are not lost, but are the same as those books which we now have, namely, the books of Samuel, Kings, and Chronicles, which were written by those prophets.</w:t>
      </w:r>
    </w:p>
    <w:p w14:paraId="29343777">
      <w:pPr>
        <w:pStyle w:val="11"/>
        <w:widowControl/>
      </w:pPr>
      <w:r>
        <w:t>至于撒母耳、迦得（Gad）、拿单（Nathan）和亚希雅（Ahijah）的书卷，我回答，它们没有失落，而是与我们现在拥有的书卷相同，即撒母耳记、列王纪和历代志，这些都是由那些先知所写的。</w:t>
      </w:r>
    </w:p>
    <w:p w14:paraId="298BA6D7">
      <w:pPr>
        <w:pStyle w:val="11"/>
        <w:spacing w:line="249" w:lineRule="auto"/>
        <w:rPr>
          <w:rFonts w:hint="eastAsia"/>
        </w:rPr>
      </w:pPr>
    </w:p>
    <w:p w14:paraId="19A22F60">
      <w:pPr>
        <w:pStyle w:val="11"/>
        <w:widowControl/>
      </w:pPr>
      <w:r>
        <w:t>Bellarmine goes on to say, that it is certain from the New Testament that the epistle of Paul to the Laodiceans hath been lost, which piece he himself mentions in the last chapter to the Colossians.</w:t>
      </w:r>
    </w:p>
    <w:p w14:paraId="266E5607">
      <w:pPr>
        <w:pStyle w:val="11"/>
        <w:widowControl/>
      </w:pPr>
      <w:r>
        <w:t>贝拉明（Bellarmine）接着说，从新约可以确定保罗致老底嘉人（Laodiceans）的书信已经失落了，祂（he）自己在《歌罗西书》最后一章提到了这段。</w:t>
      </w:r>
    </w:p>
    <w:p w14:paraId="3681AE05">
      <w:pPr>
        <w:pStyle w:val="11"/>
        <w:spacing w:line="249" w:lineRule="auto"/>
        <w:rPr>
          <w:rFonts w:hint="eastAsia"/>
        </w:rPr>
      </w:pPr>
    </w:p>
    <w:p w14:paraId="47ABD766">
      <w:pPr>
        <w:pStyle w:val="11"/>
        <w:widowControl/>
      </w:pPr>
      <w:r>
        <w:t>But nothing can be more uncertain than this.</w:t>
      </w:r>
    </w:p>
    <w:p w14:paraId="150E97F8">
      <w:pPr>
        <w:pStyle w:val="11"/>
        <w:widowControl/>
      </w:pPr>
      <w:r>
        <w:t>但是没有什么比这更不确定的了。</w:t>
      </w:r>
    </w:p>
    <w:p w14:paraId="632F2B91">
      <w:pPr>
        <w:pStyle w:val="11"/>
        <w:spacing w:line="249" w:lineRule="auto"/>
        <w:rPr>
          <w:rFonts w:hint="eastAsia"/>
        </w:rPr>
      </w:pPr>
    </w:p>
    <w:p w14:paraId="4964D59A">
      <w:pPr>
        <w:pStyle w:val="11"/>
        <w:widowControl/>
      </w:pPr>
      <w:r>
        <w:t>For we have before established, both by the words themselves and the testimonies of authors, that this was no epistle of Paul to the Laodiceans, but of the Laodiceans to Paul; unless indeed we translate ἐκ Λαοδικείας, “to the Laodiceans.”</w:t>
      </w:r>
    </w:p>
    <w:p w14:paraId="64CE12F5">
      <w:pPr>
        <w:pStyle w:val="11"/>
        <w:widowControl/>
      </w:pPr>
      <w:r>
        <w:t>因为我们之前已经确立了，无论是凭着措辞本身还是作者的见证，这都不是保罗致老底嘉人的书信，而是老底嘉人致保罗的书信；除非我们确实将 ἐκ Λαοδικείας 翻译成“致老底嘉人。”</w:t>
      </w:r>
    </w:p>
    <w:p w14:paraId="256591E5">
      <w:pPr>
        <w:pStyle w:val="11"/>
        <w:spacing w:line="249" w:lineRule="auto"/>
        <w:rPr>
          <w:rFonts w:hint="eastAsia"/>
        </w:rPr>
      </w:pPr>
    </w:p>
    <w:p w14:paraId="73B197B1">
      <w:pPr>
        <w:pStyle w:val="11"/>
        <w:widowControl/>
      </w:pPr>
      <w:r>
        <w:t>For other people wrote letters to Paul, as is plain from 1 Corinthians 7:1: “Now concerning those things whereof ye wrote unto me.”</w:t>
      </w:r>
    </w:p>
    <w:p w14:paraId="279BD4B7">
      <w:pPr>
        <w:pStyle w:val="11"/>
        <w:widowControl/>
      </w:pPr>
      <w:r>
        <w:t>因为其他人写信给保罗，正如哥林多前书 7:1 所清楚表明的：“论到你们信上所提的事。”</w:t>
      </w:r>
    </w:p>
    <w:p w14:paraId="3835D0E2">
      <w:pPr>
        <w:pStyle w:val="11"/>
        <w:spacing w:line="249" w:lineRule="auto"/>
        <w:rPr>
          <w:rFonts w:hint="eastAsia"/>
        </w:rPr>
      </w:pPr>
    </w:p>
    <w:p w14:paraId="77B15024">
      <w:pPr>
        <w:pStyle w:val="11"/>
        <w:widowControl/>
      </w:pPr>
      <w:r>
        <w:t>The opinion arose from the ambiguous version Laodicensium, which they give a passive sense to: wherein I am surprised that a man so polished and learned in Greek literature as Bellarmine should not have perceived the shameful error into which many had fallen, and should have chosen rather to incur the blame of negligence than to omit a very foolish argument.</w:t>
      </w:r>
    </w:p>
    <w:p w14:paraId="2AB8D2B1">
      <w:pPr>
        <w:pStyle w:val="11"/>
        <w:widowControl/>
      </w:pPr>
      <w:r>
        <w:t>这种观点源于模棱两可的 Laodicensium 译本，他们赋予它一个被动（passive）的意义：在这件事上，我很惊讶像贝拉明（Bellarmine）这样精通（polished）希腊文学（Greek literature）的人，竟然没有察觉到许多人所陷入的可耻错误，反而宁愿（chosen rather to）承担疏忽（negligence）的责任，也不愿省略这个非常愚蠢的论证。</w:t>
      </w:r>
    </w:p>
    <w:p w14:paraId="32FFF4FD">
      <w:pPr>
        <w:pStyle w:val="11"/>
        <w:spacing w:line="249" w:lineRule="auto"/>
        <w:rPr>
          <w:rFonts w:hint="eastAsia"/>
        </w:rPr>
      </w:pPr>
    </w:p>
    <w:p w14:paraId="686EBCBF">
      <w:pPr>
        <w:pStyle w:val="11"/>
        <w:widowControl/>
      </w:pPr>
      <w:r>
        <w:t>The Jesuit’s second argument is as follows: If Christ or his apostles had intended to restrain the word of God to the compendious form of scripture, then Christ would have commanded the evangelists and apostles to write, and they would somewhere have indicated that they wrote in pursuance of the Lord’s injunction.</w:t>
      </w:r>
    </w:p>
    <w:p w14:paraId="1F971C4C">
      <w:pPr>
        <w:pStyle w:val="11"/>
        <w:widowControl/>
      </w:pPr>
      <w:r>
        <w:t>耶稣会士的第二个论证如下：如果基督或祂（his）的使徒打算将上帝的圣言限制在圣经这种简明（compendious）的形式中，那么基督就会命令传福音者（evangelists）和使徒去写作，而且他们会在某个地方表明他们是遵照主（Lord’s）的吩咐（injunction）而写作。</w:t>
      </w:r>
    </w:p>
    <w:p w14:paraId="33CC79CC">
      <w:pPr>
        <w:pStyle w:val="11"/>
        <w:spacing w:line="249" w:lineRule="auto"/>
        <w:rPr>
          <w:rFonts w:hint="eastAsia"/>
        </w:rPr>
      </w:pPr>
    </w:p>
    <w:p w14:paraId="7A676C33">
      <w:pPr>
        <w:pStyle w:val="11"/>
        <w:widowControl/>
      </w:pPr>
      <w:r>
        <w:t>But we nowhere read of this: therefore they never designed to do this.</w:t>
      </w:r>
    </w:p>
    <w:p w14:paraId="7D10352E">
      <w:pPr>
        <w:pStyle w:val="11"/>
        <w:widowControl/>
      </w:pPr>
      <w:r>
        <w:t>但是我们 nowhere 读到过这一点：因此他们从未打算这样做。</w:t>
      </w:r>
    </w:p>
    <w:p w14:paraId="6E2ED34E">
      <w:pPr>
        <w:pStyle w:val="11"/>
        <w:spacing w:line="249" w:lineRule="auto"/>
        <w:rPr>
          <w:rFonts w:hint="eastAsia"/>
        </w:rPr>
      </w:pPr>
    </w:p>
    <w:p w14:paraId="5707E92A">
      <w:pPr>
        <w:pStyle w:val="11"/>
        <w:widowControl/>
      </w:pPr>
      <w:r>
        <w:t>I answer by pronouncing the assumption to be untrue.</w:t>
      </w:r>
    </w:p>
    <w:p w14:paraId="02427514">
      <w:pPr>
        <w:pStyle w:val="11"/>
        <w:widowControl/>
      </w:pPr>
      <w:r>
        <w:t>我回答，断言这个假设（assumption）是不真实的。</w:t>
      </w:r>
    </w:p>
    <w:p w14:paraId="2D6BFFCF">
      <w:pPr>
        <w:pStyle w:val="11"/>
        <w:spacing w:line="249" w:lineRule="auto"/>
        <w:rPr>
          <w:rFonts w:hint="eastAsia"/>
        </w:rPr>
      </w:pPr>
    </w:p>
    <w:p w14:paraId="7BE1EF99">
      <w:pPr>
        <w:pStyle w:val="11"/>
        <w:widowControl/>
      </w:pPr>
      <w:r>
        <w:t>Can we suppose that the apostles and evangelists attempted to write without a command or authority?</w:t>
      </w:r>
    </w:p>
    <w:p w14:paraId="44A5BEB5">
      <w:pPr>
        <w:pStyle w:val="11"/>
        <w:widowControl/>
      </w:pPr>
      <w:r>
        <w:t>我们能假设使徒和传福音者没有命令或权威就尝试写作吗？</w:t>
      </w:r>
    </w:p>
    <w:p w14:paraId="2B0A2D9F">
      <w:pPr>
        <w:pStyle w:val="11"/>
        <w:spacing w:line="249" w:lineRule="auto"/>
        <w:rPr>
          <w:rFonts w:hint="eastAsia"/>
        </w:rPr>
      </w:pPr>
    </w:p>
    <w:p w14:paraId="6DD789E2">
      <w:pPr>
        <w:pStyle w:val="11"/>
        <w:widowControl/>
      </w:pPr>
      <w:r>
        <w:t>Was it under the impulse of some slight occasional motive that they wrote so many works; or did they not rather follow therein the authority of the Holy Spirit?</w:t>
      </w:r>
    </w:p>
    <w:p w14:paraId="660C24E2">
      <w:pPr>
        <w:pStyle w:val="11"/>
        <w:widowControl/>
      </w:pPr>
      <w:r>
        <w:t>他们写作如此多的著作，是在某种轻微的偶然动机（slight occasional motive）的冲动（impulse）之下吗；或者他们不是更应该在其中遵循圣灵的权威吗？</w:t>
      </w:r>
    </w:p>
    <w:p w14:paraId="131F4015">
      <w:pPr>
        <w:pStyle w:val="11"/>
        <w:spacing w:line="249" w:lineRule="auto"/>
        <w:rPr>
          <w:rFonts w:hint="eastAsia"/>
        </w:rPr>
      </w:pPr>
    </w:p>
    <w:p w14:paraId="351546D3">
      <w:pPr>
        <w:pStyle w:val="11"/>
        <w:widowControl/>
      </w:pPr>
      <w:r>
        <w:t>Surely we cannot entertain the former thought without impiety.</w:t>
      </w:r>
    </w:p>
    <w:p w14:paraId="48DEED0E">
      <w:pPr>
        <w:pStyle w:val="11"/>
        <w:widowControl/>
      </w:pPr>
      <w:r>
        <w:t>当然，我们不能怀着不敬虔（impiety）的想法来接受前者。</w:t>
      </w:r>
    </w:p>
    <w:p w14:paraId="2B9D2469">
      <w:pPr>
        <w:pStyle w:val="11"/>
        <w:spacing w:line="249" w:lineRule="auto"/>
        <w:rPr>
          <w:rFonts w:hint="eastAsia"/>
        </w:rPr>
      </w:pPr>
    </w:p>
    <w:p w14:paraId="4822A642">
      <w:pPr>
        <w:pStyle w:val="11"/>
        <w:widowControl/>
      </w:pPr>
      <w:r>
        <w:t>We believe that they were induced and moved to write by the special authority of Christ and the Holy Spirit: for the scripture is called θεόπνευστος, that is, delivered by the impulse and suggestion of the Holy Ghost.</w:t>
      </w:r>
    </w:p>
    <w:p w14:paraId="2306FA25">
      <w:pPr>
        <w:pStyle w:val="11"/>
        <w:widowControl/>
      </w:pPr>
      <w:r>
        <w:t>我们相信他们是被基督和圣灵的特殊权威所引导（induced）和感动（moved）去写作的：因为圣经被称为 θεόπνευστος，也就是说，借着圣灵的冲动（impulse）和提示（suggestion）传达的。</w:t>
      </w:r>
    </w:p>
    <w:p w14:paraId="09ED8BB1">
      <w:pPr>
        <w:pStyle w:val="11"/>
        <w:spacing w:line="249" w:lineRule="auto"/>
        <w:rPr>
          <w:rFonts w:hint="eastAsia"/>
        </w:rPr>
      </w:pPr>
    </w:p>
    <w:p w14:paraId="01E51429">
      <w:pPr>
        <w:pStyle w:val="11"/>
        <w:widowControl/>
      </w:pPr>
      <w:r>
        <w:t>And 2 Peter 1:21, Peter testifies that holy men of God spake “as they were moved by the Holy Ghost.”</w:t>
      </w:r>
    </w:p>
    <w:p w14:paraId="3EEBFFF6">
      <w:pPr>
        <w:pStyle w:val="11"/>
        <w:widowControl/>
      </w:pPr>
      <w:r>
        <w:t>而且彼得后书 1:21，彼得作证说，上帝的圣人说话，“是受圣灵感动（moved by the Holy Ghost）的。”</w:t>
      </w:r>
    </w:p>
    <w:p w14:paraId="35F292A7">
      <w:pPr>
        <w:pStyle w:val="11"/>
        <w:spacing w:line="249" w:lineRule="auto"/>
        <w:rPr>
          <w:rFonts w:hint="eastAsia"/>
        </w:rPr>
      </w:pPr>
    </w:p>
    <w:p w14:paraId="6BFD3986">
      <w:pPr>
        <w:pStyle w:val="11"/>
        <w:widowControl/>
      </w:pPr>
      <w:r>
        <w:t>Which makes it plain that they followed the impulse and authority of the Holy Spirit, not their own will and choice.</w:t>
      </w:r>
    </w:p>
    <w:p w14:paraId="06FEEC26">
      <w:pPr>
        <w:pStyle w:val="11"/>
        <w:widowControl/>
      </w:pPr>
      <w:r>
        <w:t>这清楚表明他们遵循的是圣灵的冲动和权威，而不是他们自己的意愿和选择。</w:t>
      </w:r>
    </w:p>
    <w:p w14:paraId="3A8F5503">
      <w:pPr>
        <w:pStyle w:val="11"/>
        <w:spacing w:line="249" w:lineRule="auto"/>
        <w:rPr>
          <w:rFonts w:hint="eastAsia"/>
        </w:rPr>
      </w:pPr>
    </w:p>
    <w:p w14:paraId="159EAF6E">
      <w:pPr>
        <w:pStyle w:val="11"/>
        <w:widowControl/>
      </w:pPr>
      <w:r>
        <w:t>The men were merely the instruments; it was the Holy Ghost who dictated to them.</w:t>
      </w:r>
    </w:p>
    <w:p w14:paraId="30A7E1D7">
      <w:pPr>
        <w:pStyle w:val="11"/>
        <w:widowControl/>
      </w:pPr>
      <w:r>
        <w:t>这些人仅仅是工具；是圣灵向他们口授（dictated）。</w:t>
      </w:r>
    </w:p>
    <w:p w14:paraId="3BDE6B21">
      <w:pPr>
        <w:pStyle w:val="11"/>
        <w:spacing w:line="249" w:lineRule="auto"/>
        <w:rPr>
          <w:rFonts w:hint="eastAsia"/>
        </w:rPr>
      </w:pPr>
    </w:p>
    <w:p w14:paraId="5F67092C">
      <w:pPr>
        <w:pStyle w:val="11"/>
        <w:widowControl/>
      </w:pPr>
      <w:r>
        <w:t>Our opponents, however, will have it that they wrote of themselves, without any express command.</w:t>
      </w:r>
    </w:p>
    <w:p w14:paraId="05B5492A">
      <w:pPr>
        <w:pStyle w:val="11"/>
        <w:widowControl/>
      </w:pPr>
      <w:r>
        <w:t>然而，我们的反对者坚持（will have it）他们是凭自己写作的，没有任何明确的命令。</w:t>
      </w:r>
    </w:p>
    <w:p w14:paraId="68BD0D55">
      <w:pPr>
        <w:pStyle w:val="11"/>
        <w:spacing w:line="249" w:lineRule="auto"/>
        <w:rPr>
          <w:rFonts w:hint="eastAsia"/>
        </w:rPr>
      </w:pPr>
    </w:p>
    <w:p w14:paraId="592DAF93">
      <w:pPr>
        <w:pStyle w:val="11"/>
        <w:widowControl/>
      </w:pPr>
      <w:r>
        <w:t>In Exodus 24:4, we read that Moses wrote all the words of God: and Canus expressly acknowledges that he wrote this pursuant to the command of God.</w:t>
      </w:r>
    </w:p>
    <w:p w14:paraId="40EA0C72">
      <w:pPr>
        <w:pStyle w:val="11"/>
        <w:widowControl/>
      </w:pPr>
      <w:r>
        <w:t>在出埃及记 24:4，我们读到摩西（Moses）写下了上帝所有的圣言：卡努斯（Canus）明确承认祂（he）是遵照上帝的命令写作的。</w:t>
      </w:r>
    </w:p>
    <w:p w14:paraId="3DF6D4CE">
      <w:pPr>
        <w:pStyle w:val="11"/>
        <w:spacing w:line="249" w:lineRule="auto"/>
        <w:rPr>
          <w:rFonts w:hint="eastAsia"/>
        </w:rPr>
      </w:pPr>
    </w:p>
    <w:p w14:paraId="1EE449FD">
      <w:pPr>
        <w:pStyle w:val="11"/>
        <w:widowControl/>
      </w:pPr>
      <w:r>
        <w:t>In Hosea 8:12, God says: “I wrote unto them the great things (as some translate it, but as others, the authentic things) of my law.”</w:t>
      </w:r>
    </w:p>
    <w:p w14:paraId="5CE8A5D6">
      <w:pPr>
        <w:pStyle w:val="11"/>
        <w:widowControl/>
      </w:pPr>
      <w:r>
        <w:t>在何西阿书 8:12，上帝说：“我为他们写下了我律法的伟大之事（some translate it, but as others, the authentic things）。”</w:t>
      </w:r>
    </w:p>
    <w:p w14:paraId="2759EFF5">
      <w:pPr>
        <w:pStyle w:val="11"/>
        <w:spacing w:line="249" w:lineRule="auto"/>
        <w:rPr>
          <w:rFonts w:hint="eastAsia"/>
        </w:rPr>
      </w:pPr>
    </w:p>
    <w:p w14:paraId="6EB25DF8">
      <w:pPr>
        <w:pStyle w:val="11"/>
        <w:widowControl/>
      </w:pPr>
      <w:r>
        <w:t>God therefore says, that he wrote those things which Moses wrote.</w:t>
      </w:r>
    </w:p>
    <w:p w14:paraId="337A64B9">
      <w:pPr>
        <w:pStyle w:val="11"/>
        <w:widowControl/>
      </w:pPr>
      <w:r>
        <w:t>因此上帝说，祂（he）写了摩西所写的事物。</w:t>
      </w:r>
    </w:p>
    <w:p w14:paraId="291809C0">
      <w:pPr>
        <w:pStyle w:val="11"/>
        <w:spacing w:line="249" w:lineRule="auto"/>
        <w:rPr>
          <w:rFonts w:hint="eastAsia"/>
        </w:rPr>
      </w:pPr>
    </w:p>
    <w:p w14:paraId="118766EB">
      <w:pPr>
        <w:pStyle w:val="11"/>
        <w:widowControl/>
      </w:pPr>
      <w:r>
        <w:t>But had the apostles any express command?</w:t>
      </w:r>
    </w:p>
    <w:p w14:paraId="08764B9C">
      <w:pPr>
        <w:pStyle w:val="11"/>
        <w:widowControl/>
      </w:pPr>
      <w:r>
        <w:t>但是使徒有任何明确的命令吗？</w:t>
      </w:r>
    </w:p>
    <w:p w14:paraId="765A2677">
      <w:pPr>
        <w:pStyle w:val="11"/>
        <w:spacing w:line="249" w:lineRule="auto"/>
        <w:rPr>
          <w:rFonts w:hint="eastAsia"/>
        </w:rPr>
      </w:pPr>
    </w:p>
    <w:p w14:paraId="337335AB">
      <w:pPr>
        <w:pStyle w:val="11"/>
        <w:widowControl/>
      </w:pPr>
      <w:r>
        <w:t>Undoubtedly they had.</w:t>
      </w:r>
    </w:p>
    <w:p w14:paraId="2A5B975D">
      <w:pPr>
        <w:pStyle w:val="11"/>
        <w:widowControl/>
      </w:pPr>
      <w:r>
        <w:t>毫无疑问他们有。</w:t>
      </w:r>
    </w:p>
    <w:p w14:paraId="3EDBEC12">
      <w:pPr>
        <w:pStyle w:val="11"/>
        <w:spacing w:line="249" w:lineRule="auto"/>
        <w:rPr>
          <w:rFonts w:hint="eastAsia"/>
        </w:rPr>
      </w:pPr>
    </w:p>
    <w:p w14:paraId="600E86FE">
      <w:pPr>
        <w:pStyle w:val="11"/>
        <w:widowControl/>
      </w:pPr>
      <w:r>
        <w:t>For, in Matthew 28:19, we read that the last words of Christ to his apostles were these: “Go, teach all nations.”</w:t>
      </w:r>
    </w:p>
    <w:p w14:paraId="41AD906D">
      <w:pPr>
        <w:pStyle w:val="11"/>
        <w:widowControl/>
      </w:pPr>
      <w:r>
        <w:t>因为，在马太福音 28:19，我们读到基督对祂（his）的使徒最后的措辞是：“去，教导（teach）万民。”</w:t>
      </w:r>
    </w:p>
    <w:p w14:paraId="4400E354">
      <w:pPr>
        <w:pStyle w:val="11"/>
        <w:spacing w:line="249" w:lineRule="auto"/>
        <w:rPr>
          <w:rFonts w:hint="eastAsia"/>
        </w:rPr>
      </w:pPr>
    </w:p>
    <w:p w14:paraId="648FD1A5">
      <w:pPr>
        <w:pStyle w:val="11"/>
        <w:widowControl/>
      </w:pPr>
      <w:r>
        <w:t>Now the term μαθητεύειν, which is used in that place, denotes teaching both orally and by writing, as should seem best to the Holy Spirit.</w:t>
      </w:r>
    </w:p>
    <w:p w14:paraId="6519B232">
      <w:pPr>
        <w:pStyle w:val="11"/>
        <w:widowControl/>
      </w:pPr>
      <w:r>
        <w:t>现在，在那处经文使用的术语 μαθητεύειν，指的是口头和书面的教导，如同圣灵所看为最好的。</w:t>
      </w:r>
    </w:p>
    <w:p w14:paraId="4E049910">
      <w:pPr>
        <w:pStyle w:val="11"/>
        <w:widowControl/>
      </w:pPr>
      <w:r>
        <w:t>For the Holy Spirit governed their minds in the discharge of this office, and impelled them to writing as a thing most specially needful.</w:t>
      </w:r>
    </w:p>
    <w:p w14:paraId="26825DF2">
      <w:pPr>
        <w:pStyle w:val="11"/>
        <w:widowControl/>
      </w:pPr>
      <w:r>
        <w:t>因为圣灵在他们履行这项职分时管理（governed）他们的心智，并驱使（impelled）他们去写作，作为一件最特别需要的事。</w:t>
      </w:r>
    </w:p>
    <w:p w14:paraId="290C1DB7">
      <w:pPr>
        <w:pStyle w:val="11"/>
        <w:spacing w:line="249" w:lineRule="auto"/>
        <w:rPr>
          <w:rFonts w:hint="eastAsia"/>
        </w:rPr>
      </w:pPr>
    </w:p>
    <w:p w14:paraId="04975E49">
      <w:pPr>
        <w:pStyle w:val="11"/>
        <w:widowControl/>
      </w:pPr>
      <w:r>
        <w:t>For they were required not merely to give temporary instructions; but it was a part of their office to leave a written teaching, which should suffice for all ages, and remain even unto the end of the world.</w:t>
      </w:r>
    </w:p>
    <w:p w14:paraId="0A9FA558">
      <w:pPr>
        <w:pStyle w:val="11"/>
        <w:widowControl/>
      </w:pPr>
      <w:r>
        <w:t>因为他们被要求不仅仅是给出暂时的指导；留下一个书面的教导，足以满足所有时代的需要，并存留直到世界的末了，是他们职分的一部分。</w:t>
      </w:r>
    </w:p>
    <w:p w14:paraId="259D206A">
      <w:pPr>
        <w:pStyle w:val="11"/>
        <w:spacing w:line="249" w:lineRule="auto"/>
        <w:rPr>
          <w:rFonts w:hint="eastAsia"/>
        </w:rPr>
      </w:pPr>
    </w:p>
    <w:p w14:paraId="45A37C5D">
      <w:pPr>
        <w:pStyle w:val="11"/>
        <w:widowControl/>
      </w:pPr>
      <w:r>
        <w:t>In Revelations 1:11, it is expressly written, “Those things which thou hast seen, write in a book,” γράψον εiς βιβλίον .</w:t>
      </w:r>
    </w:p>
    <w:p w14:paraId="23086682">
      <w:pPr>
        <w:pStyle w:val="11"/>
        <w:widowControl/>
      </w:pPr>
      <w:r>
        <w:t>在启示录 1:11，明确地写着，“把你所看见的，写在书上（write in a book），” γράψον εiς βιβλίον 。</w:t>
      </w:r>
    </w:p>
    <w:p w14:paraId="1705832D">
      <w:pPr>
        <w:pStyle w:val="11"/>
        <w:spacing w:line="249" w:lineRule="auto"/>
        <w:rPr>
          <w:rFonts w:hint="eastAsia"/>
        </w:rPr>
      </w:pPr>
    </w:p>
    <w:p w14:paraId="4FCDBE0D">
      <w:pPr>
        <w:pStyle w:val="11"/>
        <w:widowControl/>
      </w:pPr>
      <w:r>
        <w:t>This is an express command.</w:t>
      </w:r>
    </w:p>
    <w:p w14:paraId="40B99BB1">
      <w:pPr>
        <w:pStyle w:val="11"/>
        <w:widowControl/>
      </w:pPr>
      <w:r>
        <w:t>这是一个明确的命令。</w:t>
      </w:r>
    </w:p>
    <w:p w14:paraId="093409C0">
      <w:pPr>
        <w:pStyle w:val="11"/>
        <w:spacing w:line="249" w:lineRule="auto"/>
        <w:rPr>
          <w:rFonts w:hint="eastAsia"/>
        </w:rPr>
      </w:pPr>
    </w:p>
    <w:p w14:paraId="1517B81E">
      <w:pPr>
        <w:pStyle w:val="11"/>
        <w:widowControl/>
      </w:pPr>
      <w:r>
        <w:t>If this injunction was given to him, we cannot doubt but that the same injunction was in the same way given to the rest also.</w:t>
      </w:r>
    </w:p>
    <w:p w14:paraId="6DA51CD2">
      <w:pPr>
        <w:pStyle w:val="11"/>
        <w:widowControl/>
      </w:pPr>
      <w:r>
        <w:t>如果这个命令（injunction）是给祂（him）的，我们就不能怀疑同样的命令也以同样的方式给了其余的人。</w:t>
      </w:r>
    </w:p>
    <w:p w14:paraId="685F0F9C">
      <w:pPr>
        <w:pStyle w:val="11"/>
        <w:spacing w:line="249" w:lineRule="auto"/>
        <w:rPr>
          <w:rFonts w:hint="eastAsia"/>
        </w:rPr>
      </w:pPr>
    </w:p>
    <w:p w14:paraId="536871C4">
      <w:pPr>
        <w:pStyle w:val="11"/>
        <w:widowControl/>
      </w:pPr>
      <w:r>
        <w:t>Again, in Revelations 14:13, John says: “I heard a voice saying, Write.”</w:t>
      </w:r>
    </w:p>
    <w:p w14:paraId="6EAA2DC6">
      <w:pPr>
        <w:pStyle w:val="11"/>
        <w:widowControl/>
      </w:pPr>
      <w:r>
        <w:t>又，在启示录 14:13，约翰说：“我听见一个声音说，你写下来。”</w:t>
      </w:r>
    </w:p>
    <w:p w14:paraId="25AC2B00">
      <w:pPr>
        <w:pStyle w:val="11"/>
        <w:spacing w:line="249" w:lineRule="auto"/>
        <w:rPr>
          <w:rFonts w:hint="eastAsia"/>
        </w:rPr>
      </w:pPr>
    </w:p>
    <w:p w14:paraId="0FF04DA8">
      <w:pPr>
        <w:pStyle w:val="11"/>
        <w:widowControl/>
      </w:pPr>
      <w:r>
        <w:t>These things sufficiently prove that the apostles and evangelists followed the divine authority, and were not moved to writing by certain exceeding slight and fortuitous circumstances, as the papists impiously pretend, especially Lindanus, who thinks that he can make this good in the case of every one of the books.</w:t>
      </w:r>
    </w:p>
    <w:p w14:paraId="650443DF">
      <w:pPr>
        <w:pStyle w:val="11"/>
        <w:widowControl/>
      </w:pPr>
      <w:r>
        <w:t>这些事物充分证明使徒和传福音者遵循了神圣的权威，而不是被某些极其轻微和偶然的（fortuitous）情况所感动去写作，正如天主教徒不敬虔地声称（pretend）的那样，特别是林达努斯（Lindanus），祂（who）认为祂（he）可以在每一本书的情况下证实这一点。</w:t>
      </w:r>
    </w:p>
    <w:p w14:paraId="0B8F8BB5">
      <w:pPr>
        <w:pStyle w:val="11"/>
        <w:spacing w:line="249" w:lineRule="auto"/>
        <w:rPr>
          <w:rFonts w:hint="eastAsia"/>
        </w:rPr>
      </w:pPr>
    </w:p>
    <w:p w14:paraId="32B49F50">
      <w:pPr>
        <w:pStyle w:val="11"/>
        <w:widowControl/>
      </w:pPr>
      <w:r>
        <w:t>The fathers were very far indeed from this notion of the papists.</w:t>
      </w:r>
    </w:p>
    <w:p w14:paraId="3B53A15E">
      <w:pPr>
        <w:pStyle w:val="11"/>
        <w:widowControl/>
      </w:pPr>
      <w:r>
        <w:t>教父们确实与天主教徒的这个观念相去甚远。</w:t>
      </w:r>
    </w:p>
    <w:p w14:paraId="2A89FF4C">
      <w:pPr>
        <w:pStyle w:val="11"/>
        <w:spacing w:line="249" w:lineRule="auto"/>
        <w:rPr>
          <w:rFonts w:hint="eastAsia"/>
        </w:rPr>
      </w:pPr>
    </w:p>
    <w:p w14:paraId="052D9DEF">
      <w:pPr>
        <w:pStyle w:val="11"/>
        <w:widowControl/>
      </w:pPr>
      <w:r>
        <w:t>For Augustine, in the last chapter of his first book upon the Consent of the Evangelists, says expressly that Christ wrote all those things which the apostles and evangelists wrote; because the apostles were only the hands, but Christ the head.</w:t>
      </w:r>
    </w:p>
    <w:p w14:paraId="749C5A91">
      <w:pPr>
        <w:pStyle w:val="11"/>
        <w:widowControl/>
      </w:pPr>
      <w:r>
        <w:t>因为奥古斯丁（Augustine），在祂（his）《论福音书的和谐》（upon the Consent of the Evangelists）第一卷的最后一章中，明确地说基督写了使徒和传福音者所写的所有事物；因为使徒只是手，而基督是头。</w:t>
      </w:r>
    </w:p>
    <w:p w14:paraId="374A7A45">
      <w:pPr>
        <w:pStyle w:val="11"/>
        <w:spacing w:line="249" w:lineRule="auto"/>
        <w:rPr>
          <w:rFonts w:hint="eastAsia"/>
        </w:rPr>
      </w:pPr>
    </w:p>
    <w:p w14:paraId="3C08A30C">
      <w:pPr>
        <w:pStyle w:val="11"/>
        <w:widowControl/>
      </w:pPr>
      <w:r>
        <w:t>Now the hands write nothing but as the head thinks and dictates.</w:t>
      </w:r>
    </w:p>
    <w:p w14:paraId="7E074E3D">
      <w:pPr>
        <w:pStyle w:val="11"/>
        <w:widowControl/>
      </w:pPr>
      <w:r>
        <w:t>现在，手写作的，不过是头脑思考和口授的。</w:t>
      </w:r>
    </w:p>
    <w:p w14:paraId="372A0E74">
      <w:pPr>
        <w:pStyle w:val="11"/>
        <w:spacing w:line="249" w:lineRule="auto"/>
        <w:rPr>
          <w:rFonts w:hint="eastAsia"/>
        </w:rPr>
      </w:pPr>
    </w:p>
    <w:p w14:paraId="40473652">
      <w:pPr>
        <w:pStyle w:val="11"/>
        <w:widowControl/>
      </w:pPr>
      <w:r>
        <w:t>Therefore, says he, we should receive their books with the same reverence as if Christ had written them with his own hand, and we had seen him writing them.</w:t>
      </w:r>
    </w:p>
    <w:p w14:paraId="14007BFF">
      <w:pPr>
        <w:pStyle w:val="11"/>
        <w:widowControl/>
      </w:pPr>
      <w:r>
        <w:t>因此，祂（he）说，我们应该以同样的敬畏接纳他们的书卷，仿佛是基督用祂（his）自己的手写的，我们亲眼看见祂（him）写作。</w:t>
      </w:r>
    </w:p>
    <w:p w14:paraId="4B2DB5CE">
      <w:pPr>
        <w:pStyle w:val="11"/>
        <w:spacing w:line="249" w:lineRule="auto"/>
        <w:rPr>
          <w:rFonts w:hint="eastAsia"/>
        </w:rPr>
      </w:pPr>
    </w:p>
    <w:p w14:paraId="5DB2CA49">
      <w:pPr>
        <w:pStyle w:val="11"/>
        <w:widowControl/>
      </w:pPr>
      <w:r>
        <w:t>His words are as follow: “Through that human nature which he assumed, he is the head of all his disciples, as members of his body.</w:t>
      </w:r>
    </w:p>
    <w:p w14:paraId="79986D15">
      <w:pPr>
        <w:pStyle w:val="11"/>
        <w:widowControl/>
      </w:pPr>
      <w:r>
        <w:t>祂（his）的话如下：“借着祂（he）所取的人性，祂（he）是所有门徒的头，如同祂（his）身体的肢体。</w:t>
      </w:r>
    </w:p>
    <w:p w14:paraId="2CF2F81A">
      <w:pPr>
        <w:pStyle w:val="11"/>
        <w:spacing w:line="249" w:lineRule="auto"/>
        <w:rPr>
          <w:rFonts w:hint="eastAsia"/>
        </w:rPr>
      </w:pPr>
    </w:p>
    <w:p w14:paraId="4DD39CC7">
      <w:pPr>
        <w:pStyle w:val="11"/>
        <w:widowControl/>
      </w:pPr>
      <w:r>
        <w:t>When, therefore, they wrote what he shewed and spoke to them, we must by no means say that he himself did not write, since his members did that which they knew by the influence of their head.</w:t>
      </w:r>
    </w:p>
    <w:p w14:paraId="01B88589">
      <w:pPr>
        <w:pStyle w:val="11"/>
        <w:widowControl/>
      </w:pPr>
      <w:r>
        <w:t>因此，当他们写下祂（he）向他们所显明和所说的，我们绝不能说祂（he）自己没有写，因为祂（his）的肢体所做的，是他们借着他们头的（head）影响（influence）所知道的。</w:t>
      </w:r>
    </w:p>
    <w:p w14:paraId="6C63DCD1">
      <w:pPr>
        <w:pStyle w:val="11"/>
        <w:spacing w:line="249" w:lineRule="auto"/>
        <w:rPr>
          <w:rFonts w:hint="eastAsia"/>
        </w:rPr>
      </w:pPr>
    </w:p>
    <w:p w14:paraId="7399EBAD">
      <w:pPr>
        <w:pStyle w:val="11"/>
        <w:widowControl/>
      </w:pPr>
      <w:r>
        <w:t>For whatever he willed that we should read concerning his deeds or words, he commanded them as his hands to write.</w:t>
      </w:r>
    </w:p>
    <w:p w14:paraId="28F416FF">
      <w:pPr>
        <w:pStyle w:val="11"/>
        <w:widowControl/>
      </w:pPr>
      <w:r>
        <w:t>因为凡祂（he）希望我们阅读的关于祂（his）的行为或话语，祂（he）都命令他们作为祂（his）的手去写。</w:t>
      </w:r>
    </w:p>
    <w:p w14:paraId="5F35ADF1">
      <w:pPr>
        <w:pStyle w:val="11"/>
        <w:spacing w:line="249" w:lineRule="auto"/>
        <w:rPr>
          <w:rFonts w:hint="eastAsia"/>
        </w:rPr>
      </w:pPr>
    </w:p>
    <w:p w14:paraId="5FB9A125">
      <w:pPr>
        <w:pStyle w:val="11"/>
        <w:widowControl/>
      </w:pPr>
      <w:r>
        <w:t>He that understands this harmonious unity, this ministry of the members in divers offices, but agreeing under one head together, will receive what he reads in the gospel narratives of Christ’s disciples no otherwise than as if he saw the very hand of the Lord, which was a part of his proper natural body, engaged in writing it1.”</w:t>
      </w:r>
    </w:p>
    <w:p w14:paraId="3DAAEC7D">
      <w:pPr>
        <w:pStyle w:val="11"/>
        <w:widowControl/>
      </w:pPr>
      <w:r>
        <w:t>那理解这种和谐的合一（harmonious unity），这种肢体在不同职分中的事奉，但在一个头下彼此一致的人，领受祂（he）在基督门徒的福音叙事（gospel narratives）中所阅读的，不会与祂（he）看到主（Lord）的真手，那曾是祂（his）恰当（proper）的自然身体的一部分，在写作时所领受的不同。”</w:t>
      </w:r>
    </w:p>
    <w:p w14:paraId="49112FE3">
      <w:pPr>
        <w:pStyle w:val="11"/>
        <w:spacing w:line="249" w:lineRule="auto"/>
        <w:rPr>
          <w:rFonts w:hint="eastAsia"/>
        </w:rPr>
      </w:pPr>
    </w:p>
    <w:p w14:paraId="4CBE6F28">
      <w:pPr>
        <w:pStyle w:val="11"/>
        <w:widowControl/>
      </w:pPr>
      <w:r>
        <w:t>Thus Augustine.</w:t>
      </w:r>
    </w:p>
    <w:p w14:paraId="322D5002">
      <w:pPr>
        <w:pStyle w:val="11"/>
        <w:widowControl/>
      </w:pPr>
      <w:r>
        <w:t>奥古斯丁（Augustine）就是这样说的。</w:t>
      </w:r>
    </w:p>
    <w:p w14:paraId="0A22CB23">
      <w:pPr>
        <w:pStyle w:val="11"/>
        <w:spacing w:line="249" w:lineRule="auto"/>
        <w:rPr>
          <w:rFonts w:hint="eastAsia"/>
        </w:rPr>
      </w:pPr>
    </w:p>
    <w:p w14:paraId="3E885D78">
      <w:pPr>
        <w:pStyle w:val="11"/>
        <w:widowControl/>
      </w:pPr>
      <w:r>
        <w:t>Irenæus also, Lib. III. c. 1, says that the gospel is delivered in the scriptures “by the will of God.”</w:t>
      </w:r>
    </w:p>
    <w:p w14:paraId="3A852F10">
      <w:pPr>
        <w:pStyle w:val="11"/>
        <w:widowControl/>
      </w:pPr>
      <w:r>
        <w:t>爱任纽（Irenæus）也在第 III 卷第 1 章中说，福音在圣经中传达，“是借着上帝的旨意。”</w:t>
      </w:r>
    </w:p>
    <w:p w14:paraId="6307F46F">
      <w:pPr>
        <w:pStyle w:val="11"/>
        <w:spacing w:line="249" w:lineRule="auto"/>
        <w:rPr>
          <w:rFonts w:hint="eastAsia"/>
        </w:rPr>
      </w:pPr>
    </w:p>
    <w:p w14:paraId="06D50F3E">
      <w:pPr>
        <w:pStyle w:val="11"/>
        <w:widowControl/>
      </w:pPr>
      <w:r>
        <w:t>And Athanasius, in his epistle to Liberius, speaking of Christ, says: “He composed both the Old Testament and the new2.”</w:t>
      </w:r>
    </w:p>
    <w:p w14:paraId="26AD97CE">
      <w:pPr>
        <w:pStyle w:val="11"/>
        <w:widowControl/>
      </w:pPr>
      <w:r>
        <w:t>亚他那修（Athanasius）在祂（his）致里比里乌斯（Liberius）的书信中，在谈论基督时说：“祂（He）编纂（composed）了旧约和新约。”</w:t>
      </w:r>
    </w:p>
    <w:p w14:paraId="2C1AA2E4">
      <w:pPr>
        <w:pStyle w:val="11"/>
        <w:spacing w:line="249" w:lineRule="auto"/>
        <w:rPr>
          <w:rFonts w:hint="eastAsia"/>
        </w:rPr>
      </w:pPr>
    </w:p>
    <w:p w14:paraId="75E75B52">
      <w:pPr>
        <w:pStyle w:val="11"/>
        <w:widowControl/>
      </w:pPr>
      <w:r>
        <w:t>Finally, Gregory, in his 4th book of Epistles, Epistle 84, says, that the scripture is the epistle of God the Creator to his creature3; which assertion is also, in some places, made by Augustine and Chrysostom.</w:t>
      </w:r>
    </w:p>
    <w:p w14:paraId="025E8925">
      <w:pPr>
        <w:pStyle w:val="11"/>
        <w:widowControl/>
      </w:pPr>
      <w:r>
        <w:t>最后，格雷戈里（Gregory），在祂（his）《书信》第 4 卷第 84 封书信中说，圣经是上帝创造者给祂（his）受造物（creature）的书信；奥古斯丁（Augustine）和金口约翰（Chrysostom）也在一些地方作了同样的断言。</w:t>
      </w:r>
    </w:p>
    <w:p w14:paraId="320BE109">
      <w:pPr>
        <w:pStyle w:val="11"/>
        <w:spacing w:line="249" w:lineRule="auto"/>
        <w:rPr>
          <w:rFonts w:hint="eastAsia"/>
        </w:rPr>
      </w:pPr>
    </w:p>
    <w:p w14:paraId="41BFF1A7">
      <w:pPr>
        <w:pStyle w:val="11"/>
        <w:widowControl/>
      </w:pPr>
      <w:r>
        <w:t>Now then, who dares to forge letters in a prince’s name?</w:t>
      </w:r>
    </w:p>
    <w:p w14:paraId="0C428CB1">
      <w:pPr>
        <w:pStyle w:val="11"/>
        <w:widowControl/>
      </w:pPr>
      <w:r>
        <w:t>那么现在，谁敢以君主的名义伪造（forge）信件呢？</w:t>
      </w:r>
    </w:p>
    <w:p w14:paraId="04FAE44A">
      <w:pPr>
        <w:pStyle w:val="11"/>
        <w:spacing w:line="249" w:lineRule="auto"/>
        <w:rPr>
          <w:rFonts w:hint="eastAsia"/>
        </w:rPr>
      </w:pPr>
    </w:p>
    <w:p w14:paraId="0BF0BFAE">
      <w:pPr>
        <w:pStyle w:val="11"/>
        <w:widowControl/>
      </w:pPr>
      <w:r>
        <w:t>Much less would the apostles or prophets have dared to do so in the name of God.</w:t>
      </w:r>
    </w:p>
    <w:p w14:paraId="1389CEF0">
      <w:pPr>
        <w:pStyle w:val="11"/>
        <w:widowControl/>
      </w:pPr>
      <w:r>
        <w:t>使徒或先知更不敢以上帝的名义这样做。</w:t>
      </w:r>
    </w:p>
    <w:p w14:paraId="1BA338E4">
      <w:pPr>
        <w:pStyle w:val="11"/>
        <w:spacing w:line="249" w:lineRule="auto"/>
        <w:rPr>
          <w:rFonts w:hint="eastAsia"/>
        </w:rPr>
      </w:pPr>
    </w:p>
    <w:p w14:paraId="6E79EF14">
      <w:pPr>
        <w:pStyle w:val="11"/>
        <w:widowControl/>
      </w:pPr>
      <w:r>
        <w:t>From these considerations, it is manifest, that all the books of the old and New Testaments were written not merely by the will and command, but under the very dictation of Christ; nor yet merely occasionally, or under the suggestion of some slight circumstance, but with the deliberate purpose of serving the church in all ages: whence plainly appears the falsehood of Lindanus’ pretense.</w:t>
      </w:r>
    </w:p>
    <w:p w14:paraId="4A60252A">
      <w:pPr>
        <w:pStyle w:val="11"/>
        <w:widowControl/>
      </w:pPr>
      <w:r>
        <w:t>从这些考量中，可以明显看出，旧约和新约的所有书卷，不仅仅是凭着意愿和命令，而且是在基督的亲自口授（dictation）之下所写的；而且不仅仅是偶尔地，或在某种轻微情况的提示下，而是带着服事教会所有时代的深思熟虑的目的（deliberate purpose）：由此林达努斯（Lindanus’）的借口（pretense）的虚假性就清楚地显现了。</w:t>
      </w:r>
    </w:p>
    <w:p w14:paraId="4F7FD58F">
      <w:pPr>
        <w:pStyle w:val="11"/>
        <w:spacing w:line="249" w:lineRule="auto"/>
        <w:rPr>
          <w:rFonts w:hint="eastAsia"/>
        </w:rPr>
      </w:pPr>
    </w:p>
    <w:p w14:paraId="7FFD8646">
      <w:pPr>
        <w:pStyle w:val="11"/>
        <w:widowControl/>
      </w:pPr>
      <w:r>
        <w:t>But, if this were so (he urges), they would have written a catechism, or composed some document in common, or else each severally would have published in writing the whole evangelic doctrine.</w:t>
      </w:r>
    </w:p>
    <w:p w14:paraId="2414A9E4">
      <w:pPr>
        <w:pStyle w:val="11"/>
        <w:widowControl/>
      </w:pPr>
      <w:r>
        <w:t>但是，如果真是这样（祂（he）力劝），他们就会写一本教理问答（catechism），或共同编纂一些文件，否则他们每个人都会分别（severally）以书面形式公布整个福音派（evangelic）教义。</w:t>
      </w:r>
    </w:p>
    <w:p w14:paraId="15B66EF4">
      <w:pPr>
        <w:pStyle w:val="11"/>
        <w:spacing w:line="249" w:lineRule="auto"/>
        <w:rPr>
          <w:rFonts w:hint="eastAsia"/>
        </w:rPr>
      </w:pPr>
    </w:p>
    <w:p w14:paraId="68038518">
      <w:pPr>
        <w:pStyle w:val="11"/>
        <w:widowControl/>
      </w:pPr>
      <w:r>
        <w:t>I answer: None of these is necessary.</w:t>
      </w:r>
    </w:p>
    <w:p w14:paraId="2B61801F">
      <w:pPr>
        <w:pStyle w:val="11"/>
        <w:widowControl/>
      </w:pPr>
      <w:r>
        <w:t>我回答：这些都不是必要的。</w:t>
      </w:r>
    </w:p>
    <w:p w14:paraId="0E92D6BF">
      <w:pPr>
        <w:pStyle w:val="11"/>
        <w:spacing w:line="249" w:lineRule="auto"/>
        <w:rPr>
          <w:rFonts w:hint="eastAsia"/>
        </w:rPr>
      </w:pPr>
    </w:p>
    <w:p w14:paraId="6BB60ED1">
      <w:pPr>
        <w:pStyle w:val="11"/>
        <w:widowControl/>
      </w:pPr>
      <w:r>
        <w:t>For they knew well that God would so direct their wills and hands, that those should write whom it behoved to write, and write just so much as was sufficient, and do all things in the proper time.</w:t>
      </w:r>
    </w:p>
    <w:p w14:paraId="37FBA020">
      <w:pPr>
        <w:pStyle w:val="11"/>
        <w:widowControl/>
      </w:pPr>
      <w:r>
        <w:t>因为他们清楚地知道，上帝会如此引导他们的意志和手，使那些有责任（it behoved to）写作的人去写作，并且只写下足够（sufficient）的内容，并在恰当的时间做所有的事情。</w:t>
      </w:r>
    </w:p>
    <w:p w14:paraId="05AE8B97">
      <w:pPr>
        <w:pStyle w:val="11"/>
        <w:spacing w:line="249" w:lineRule="auto"/>
        <w:rPr>
          <w:rFonts w:hint="eastAsia"/>
        </w:rPr>
      </w:pPr>
    </w:p>
    <w:p w14:paraId="7E0ED635">
      <w:pPr>
        <w:pStyle w:val="11"/>
        <w:widowControl/>
      </w:pPr>
      <w:r>
        <w:t>And if that is true which is handed down, they published the Creed before they separated to go into their several provinces, which is indeed an epitome of the scriptures.</w:t>
      </w:r>
    </w:p>
    <w:p w14:paraId="45F60354">
      <w:pPr>
        <w:pStyle w:val="11"/>
        <w:widowControl/>
      </w:pPr>
      <w:r>
        <w:t>而且如果流传下来的（handed down）是真的，他们在分散到他们各自的地区之前，就公布了《信经》（Creed），这确实是圣经的缩影（epitome）。</w:t>
      </w:r>
    </w:p>
    <w:p w14:paraId="5BF5C0FA">
      <w:pPr>
        <w:pStyle w:val="11"/>
        <w:spacing w:line="249" w:lineRule="auto"/>
        <w:rPr>
          <w:rFonts w:hint="eastAsia"/>
        </w:rPr>
      </w:pPr>
    </w:p>
    <w:p w14:paraId="16924091">
      <w:pPr>
        <w:pStyle w:val="11"/>
        <w:widowControl/>
      </w:pPr>
      <w:r>
        <w:t>But this (says he) they delivered orally, and did not commit to writing: upon which point as I feel no solicitude, I will spend no arguments.</w:t>
      </w:r>
    </w:p>
    <w:p w14:paraId="51F70AC0">
      <w:pPr>
        <w:pStyle w:val="11"/>
        <w:widowControl/>
      </w:pPr>
      <w:r>
        <w:t>但是这个（祂（he）说）他们是口头传达的，没有托付于书写：关于这一点，我并不感到担忧（feel no solicitude），我不会花费任何论证。</w:t>
      </w:r>
    </w:p>
    <w:p w14:paraId="6F38D10C">
      <w:pPr>
        <w:pStyle w:val="11"/>
        <w:spacing w:line="249" w:lineRule="auto"/>
        <w:rPr>
          <w:rFonts w:hint="eastAsia"/>
        </w:rPr>
      </w:pPr>
    </w:p>
    <w:p w14:paraId="47CF91AB">
      <w:pPr>
        <w:pStyle w:val="11"/>
        <w:widowControl/>
      </w:pPr>
      <w:r>
        <w:t>Indeed, it is nothing to the purpose; and the whole creed is contained in the scriptures, as Augustine tells us, ad Catechumen. Lib. I. de Symbolo: “These words (meaning the Creed) which you have heard, are scattered through the scriptures.</w:t>
      </w:r>
    </w:p>
    <w:p w14:paraId="1BEC5598">
      <w:pPr>
        <w:pStyle w:val="11"/>
        <w:widowControl/>
      </w:pPr>
      <w:r>
        <w:t>确实，这与目的无关；而且整个《信经》（creed）都包含在圣经中，正如奥古斯丁（Augustine）在《致慕道者书》（ad Catechumen. Lib. I. de Symbolo）中所告知我们的：“你们所听到的这些话语（指《信经》），分散（scattered）在圣经中。</w:t>
      </w:r>
    </w:p>
    <w:p w14:paraId="2D5E02F0">
      <w:pPr>
        <w:pStyle w:val="11"/>
        <w:spacing w:line="249" w:lineRule="auto"/>
        <w:rPr>
          <w:rFonts w:hint="eastAsia"/>
        </w:rPr>
      </w:pPr>
    </w:p>
    <w:p w14:paraId="1DB38304">
      <w:pPr>
        <w:pStyle w:val="11"/>
        <w:widowControl/>
      </w:pPr>
      <w:r>
        <w:t>Thence they have been gathered and reduced into a system, to help the memory of the weak4.”</w:t>
      </w:r>
    </w:p>
    <w:p w14:paraId="7FBA9412">
      <w:pPr>
        <w:pStyle w:val="11"/>
        <w:widowControl/>
      </w:pPr>
      <w:r>
        <w:t>它们是从那里收集（gathered）并汇编成一个系统（system），以帮助软弱之人的记忆。”</w:t>
      </w:r>
    </w:p>
    <w:p w14:paraId="1C581AA5">
      <w:pPr>
        <w:pStyle w:val="11"/>
        <w:spacing w:line="249" w:lineRule="auto"/>
        <w:rPr>
          <w:rFonts w:hint="eastAsia"/>
        </w:rPr>
      </w:pPr>
    </w:p>
    <w:p w14:paraId="15E09EFA">
      <w:pPr>
        <w:pStyle w:val="11"/>
        <w:widowControl/>
      </w:pPr>
      <w:r>
        <w:t>But of the Creed hereafter.</w:t>
      </w:r>
    </w:p>
    <w:p w14:paraId="54FDB10F">
      <w:pPr>
        <w:pStyle w:val="11"/>
        <w:widowControl/>
      </w:pPr>
      <w:r>
        <w:t>但是关于《信经》，以后再说。</w:t>
      </w:r>
    </w:p>
    <w:p w14:paraId="5B470087">
      <w:pPr>
        <w:pStyle w:val="11"/>
        <w:spacing w:line="249" w:lineRule="auto"/>
        <w:rPr>
          <w:rFonts w:hint="eastAsia"/>
        </w:rPr>
      </w:pPr>
    </w:p>
    <w:p w14:paraId="10081882">
      <w:pPr>
        <w:pStyle w:val="11"/>
        <w:widowControl/>
      </w:pPr>
      <w:r>
        <w:t>The Jesuit’s third argument, whereby he proves that the scriptures are not sufficient without tradition, is to this effect: There are many things which we cannot be ignorant of, that are nowhere found in the scriptures; therefore all things necessary are not contained in the scriptures.</w:t>
      </w:r>
    </w:p>
    <w:p w14:paraId="084B547D">
      <w:pPr>
        <w:pStyle w:val="11"/>
        <w:widowControl/>
      </w:pPr>
      <w:r>
        <w:t>耶稣会士的第三个论证，祂（whereby he）用来证明没有传统圣经不是充分的，意思是：有许多我们不能不知道的事物，在圣经中却找不到；因此所有必要的事物没有包含在圣经中。</w:t>
      </w:r>
    </w:p>
    <w:p w14:paraId="2388FD65">
      <w:pPr>
        <w:pStyle w:val="11"/>
        <w:spacing w:line="249" w:lineRule="auto"/>
        <w:rPr>
          <w:rFonts w:hint="eastAsia"/>
        </w:rPr>
      </w:pPr>
    </w:p>
    <w:p w14:paraId="1C1249CC">
      <w:pPr>
        <w:pStyle w:val="11"/>
        <w:widowControl/>
      </w:pPr>
      <w:r>
        <w:t>The Jesuit sets forth and discusses many examples, which we must sift and examine severally.</w:t>
      </w:r>
    </w:p>
    <w:p w14:paraId="14D2338B">
      <w:pPr>
        <w:pStyle w:val="11"/>
        <w:widowControl/>
      </w:pPr>
      <w:r>
        <w:t>耶稣会士阐述和讨论了许多例子，我们必须分别（severally）筛选（sift）和检验它们。</w:t>
      </w:r>
    </w:p>
    <w:p w14:paraId="24C24C17">
      <w:pPr>
        <w:pStyle w:val="11"/>
        <w:spacing w:line="249" w:lineRule="auto"/>
        <w:rPr>
          <w:rFonts w:hint="eastAsia"/>
        </w:rPr>
      </w:pPr>
    </w:p>
    <w:p w14:paraId="10D12B8C">
      <w:pPr>
        <w:pStyle w:val="11"/>
        <w:widowControl/>
      </w:pPr>
      <w:r>
        <w:t>First, he says, that there is no doubt but that women, under the Old Testament, had some remedy against original sin as well as men, which supplied the place of circumcision: but there is nothing about it found in the scriptures.</w:t>
      </w:r>
    </w:p>
    <w:p w14:paraId="15C7A9E0">
      <w:pPr>
        <w:pStyle w:val="11"/>
        <w:widowControl/>
      </w:pPr>
      <w:r>
        <w:t>首先，祂（he）说，毫无疑问，在旧约之下，妇女和男人一样，有一些对抗原罪的补救（remedy），这取代了割礼的位置：但是在圣经中找不到任何关于它的记载。</w:t>
      </w:r>
    </w:p>
    <w:p w14:paraId="1C16F1BD">
      <w:pPr>
        <w:pStyle w:val="11"/>
        <w:spacing w:line="249" w:lineRule="auto"/>
        <w:rPr>
          <w:rFonts w:hint="eastAsia"/>
        </w:rPr>
      </w:pPr>
    </w:p>
    <w:p w14:paraId="511EF865">
      <w:pPr>
        <w:pStyle w:val="11"/>
        <w:widowControl/>
      </w:pPr>
      <w:r>
        <w:t>I answer, that circumcision regarded not only men, but women also in a certain sense.</w:t>
      </w:r>
    </w:p>
    <w:p w14:paraId="72BD6C9C">
      <w:pPr>
        <w:pStyle w:val="11"/>
        <w:widowControl/>
      </w:pPr>
      <w:r>
        <w:t>我回答，割礼不仅关乎男人，在某种意义上也关乎女人。</w:t>
      </w:r>
    </w:p>
    <w:p w14:paraId="52338ECD">
      <w:pPr>
        <w:pStyle w:val="11"/>
        <w:spacing w:line="249" w:lineRule="auto"/>
        <w:rPr>
          <w:rFonts w:hint="eastAsia"/>
        </w:rPr>
      </w:pPr>
    </w:p>
    <w:p w14:paraId="2B91F2AA">
      <w:pPr>
        <w:pStyle w:val="11"/>
        <w:widowControl/>
      </w:pPr>
      <w:r>
        <w:t>For although they were not circumcised in the flesh, nevertheless the efficacy of circumcision reached to them, and in the circumcision of the men they were consecrated to God: for woman was considered a part of man, and a partner and sharer in all his goods.</w:t>
      </w:r>
    </w:p>
    <w:p w14:paraId="7203F1DD">
      <w:pPr>
        <w:pStyle w:val="11"/>
        <w:widowControl/>
      </w:pPr>
      <w:r>
        <w:t>因为虽然她们的肉身没有受割礼，但割礼的功效仍然达到了她们，在男人的割礼中，她们被分别为圣归给上帝：因为女人被视为男人的一部分，是祂（his）所有益处的伙伴（partner）和分享者（sharer）。</w:t>
      </w:r>
    </w:p>
    <w:p w14:paraId="65A97539">
      <w:pPr>
        <w:pStyle w:val="11"/>
        <w:widowControl/>
      </w:pPr>
      <w:r>
        <w:t>Unmarried women appertained to their parents, married women to their husbands: of a surety they had no peculiar sacrament.</w:t>
      </w:r>
    </w:p>
    <w:p w14:paraId="0BA5BFC4">
      <w:pPr>
        <w:pStyle w:val="11"/>
        <w:widowControl/>
      </w:pPr>
      <w:r>
        <w:t>未婚的妇女属于她们的父母，已婚的妇女属于她们的丈夫：她们当然没有独特的圣礼。</w:t>
      </w:r>
    </w:p>
    <w:p w14:paraId="05A21AC7">
      <w:pPr>
        <w:pStyle w:val="11"/>
        <w:spacing w:line="249" w:lineRule="auto"/>
        <w:rPr>
          <w:rFonts w:hint="eastAsia"/>
        </w:rPr>
      </w:pPr>
    </w:p>
    <w:p w14:paraId="0685D621">
      <w:pPr>
        <w:pStyle w:val="11"/>
        <w:widowControl/>
      </w:pPr>
      <w:r>
        <w:t>Lombard, Lib. IV., distinct. 1, letter G, says, that faith and good works had the same efficacy in the case of women as circumcision in that of men, and so were justified although they had no sacrament.</w:t>
      </w:r>
    </w:p>
    <w:p w14:paraId="138BB51C">
      <w:pPr>
        <w:pStyle w:val="11"/>
        <w:widowControl/>
      </w:pPr>
      <w:r>
        <w:t>伦巴德（Lombard），第 IV 卷，第 1 部分，G 字母，说，信心和善行在妇女的情况中具有与在男人情况中的割礼相同的功效，因此她们称义了，尽管她们没有圣礼。</w:t>
      </w:r>
    </w:p>
    <w:p w14:paraId="3843E0F6">
      <w:pPr>
        <w:pStyle w:val="11"/>
        <w:spacing w:line="249" w:lineRule="auto"/>
        <w:rPr>
          <w:rFonts w:hint="eastAsia"/>
        </w:rPr>
      </w:pPr>
    </w:p>
    <w:p w14:paraId="38D22154">
      <w:pPr>
        <w:pStyle w:val="11"/>
        <w:widowControl/>
      </w:pPr>
      <w:r>
        <w:t>But others say (as appears from the same author, Lombard), that they were sanctified and justified by sacrifices and oblations.</w:t>
      </w:r>
    </w:p>
    <w:p w14:paraId="2B648422">
      <w:pPr>
        <w:pStyle w:val="11"/>
        <w:widowControl/>
      </w:pPr>
      <w:r>
        <w:t>但是其他人说（正如从同一作者伦巴德那里所显示的），她们是通过献祭（sacrifices）和供物（oblations）成圣和称义的。</w:t>
      </w:r>
    </w:p>
    <w:p w14:paraId="5404DEA7">
      <w:pPr>
        <w:pStyle w:val="11"/>
        <w:spacing w:line="249" w:lineRule="auto"/>
        <w:rPr>
          <w:rFonts w:hint="eastAsia"/>
        </w:rPr>
      </w:pPr>
    </w:p>
    <w:p w14:paraId="4C0B08D1">
      <w:pPr>
        <w:pStyle w:val="11"/>
        <w:widowControl/>
      </w:pPr>
      <w:r>
        <w:t>Bellarmine might therefore have learned from his own master, how frivolous was this pretense.</w:t>
      </w:r>
    </w:p>
    <w:p w14:paraId="43679786">
      <w:pPr>
        <w:pStyle w:val="11"/>
        <w:widowControl/>
      </w:pPr>
      <w:r>
        <w:t>因此，贝拉明（Bellarmine）本可以从祂（his）自己的师傅那里学到，这个借口（pretense）是多么的微不足道（frivolous）。</w:t>
      </w:r>
    </w:p>
    <w:p w14:paraId="5E2F2FF4">
      <w:pPr>
        <w:pStyle w:val="11"/>
        <w:spacing w:line="249" w:lineRule="auto"/>
        <w:rPr>
          <w:rFonts w:hint="eastAsia"/>
        </w:rPr>
      </w:pPr>
    </w:p>
    <w:p w14:paraId="0EED5132">
      <w:pPr>
        <w:pStyle w:val="11"/>
        <w:widowControl/>
      </w:pPr>
      <w:r>
        <w:t>Besides, he ought to have considered that circumcision was not merely a remedy against original sin, but also a sign of the derivation of sin.</w:t>
      </w:r>
    </w:p>
    <w:p w14:paraId="6E58C4C2">
      <w:pPr>
        <w:pStyle w:val="11"/>
        <w:widowControl/>
      </w:pPr>
      <w:r>
        <w:t>此外，祂（he）本应该考虑到割礼不仅是对抗原罪的补救，也是罪的源头（derivation）的标志。</w:t>
      </w:r>
    </w:p>
    <w:p w14:paraId="5A528CB9">
      <w:pPr>
        <w:pStyle w:val="11"/>
        <w:widowControl/>
      </w:pPr>
      <w:r>
        <w:t>Now it is by men rather than by women that sin is propagated; and therefore this mark was the rather imprinted upon them.</w:t>
      </w:r>
    </w:p>
    <w:p w14:paraId="496D6A10">
      <w:pPr>
        <w:pStyle w:val="11"/>
        <w:widowControl/>
      </w:pPr>
      <w:r>
        <w:t>现在罪是通过男人而不是女人来繁衍（propagated）的；因此这个标记更被印在他们身上。</w:t>
      </w:r>
    </w:p>
    <w:p w14:paraId="79ADF230">
      <w:pPr>
        <w:pStyle w:val="11"/>
        <w:spacing w:line="249" w:lineRule="auto"/>
        <w:rPr>
          <w:rFonts w:hint="eastAsia"/>
        </w:rPr>
      </w:pPr>
    </w:p>
    <w:p w14:paraId="1ADD9BDB">
      <w:pPr>
        <w:pStyle w:val="11"/>
        <w:widowControl/>
      </w:pPr>
      <w:r>
        <w:t>The Jesuit subjoins, there is no doubt but that infants dying before the eighth day had some remedy against original sin; but this is nowhere found in scripture.</w:t>
      </w:r>
    </w:p>
    <w:p w14:paraId="4DA9E1CF">
      <w:pPr>
        <w:pStyle w:val="11"/>
        <w:widowControl/>
      </w:pPr>
      <w:r>
        <w:t>耶稣会士接着补充，毫无疑问，在第八天之前死去的婴儿有一些对抗原罪的补救；但这在圣经中找不到。</w:t>
      </w:r>
    </w:p>
    <w:p w14:paraId="7E102B9E">
      <w:pPr>
        <w:pStyle w:val="11"/>
        <w:spacing w:line="249" w:lineRule="auto"/>
        <w:rPr>
          <w:rFonts w:hint="eastAsia"/>
        </w:rPr>
      </w:pPr>
    </w:p>
    <w:p w14:paraId="21AFE766">
      <w:pPr>
        <w:pStyle w:val="11"/>
        <w:widowControl/>
      </w:pPr>
      <w:r>
        <w:t>I answer: This is futile, and, like the former objection, unworthy of a reply.</w:t>
      </w:r>
    </w:p>
    <w:p w14:paraId="1FC41CD3">
      <w:pPr>
        <w:pStyle w:val="11"/>
        <w:widowControl/>
      </w:pPr>
      <w:r>
        <w:t>我回答：这是徒劳的（futile），而且，像前面的异议一样，不值得回应。</w:t>
      </w:r>
    </w:p>
    <w:p w14:paraId="7C9384F3">
      <w:pPr>
        <w:pStyle w:val="11"/>
        <w:spacing w:line="249" w:lineRule="auto"/>
        <w:rPr>
          <w:rFonts w:hint="eastAsia"/>
        </w:rPr>
      </w:pPr>
    </w:p>
    <w:p w14:paraId="06384428">
      <w:pPr>
        <w:pStyle w:val="11"/>
        <w:widowControl/>
      </w:pPr>
      <w:r>
        <w:t>For the salvation of infants depends not upon the sacraments.</w:t>
      </w:r>
    </w:p>
    <w:p w14:paraId="31959E42">
      <w:pPr>
        <w:pStyle w:val="11"/>
        <w:widowControl/>
      </w:pPr>
      <w:r>
        <w:t>因为婴儿的救恩不依赖于圣礼。</w:t>
      </w:r>
    </w:p>
    <w:p w14:paraId="1632C852">
      <w:pPr>
        <w:pStyle w:val="11"/>
        <w:spacing w:line="249" w:lineRule="auto"/>
        <w:rPr>
          <w:rFonts w:hint="eastAsia"/>
        </w:rPr>
      </w:pPr>
    </w:p>
    <w:p w14:paraId="0A389747">
      <w:pPr>
        <w:pStyle w:val="11"/>
        <w:widowControl/>
      </w:pPr>
      <w:r>
        <w:t>Others, however, answer that they might be circumcised before the eighth day, if they were in any danger of losing their lives: how truly, I inquire not.</w:t>
      </w:r>
    </w:p>
    <w:p w14:paraId="2E6A8CE3">
      <w:pPr>
        <w:pStyle w:val="11"/>
        <w:widowControl/>
      </w:pPr>
      <w:r>
        <w:t>然而，其他人回答说，如果他们有任何生命危险，他们可以在第八天之前受割礼：是否真实，我不探究。</w:t>
      </w:r>
    </w:p>
    <w:p w14:paraId="73E15909">
      <w:pPr>
        <w:pStyle w:val="11"/>
        <w:spacing w:line="249" w:lineRule="auto"/>
        <w:rPr>
          <w:rFonts w:hint="eastAsia"/>
        </w:rPr>
      </w:pPr>
    </w:p>
    <w:p w14:paraId="6FD0B967">
      <w:pPr>
        <w:pStyle w:val="11"/>
        <w:widowControl/>
      </w:pPr>
      <w:r>
        <w:t>But as it was not all who were partakers of the sacraments that were saved; so neither were all damned who had them not.</w:t>
      </w:r>
    </w:p>
    <w:p w14:paraId="66F5C48D">
      <w:pPr>
        <w:pStyle w:val="11"/>
        <w:widowControl/>
      </w:pPr>
      <w:r>
        <w:t>但是，正如并非所有领受圣礼的人都得救了；同样，没有领受圣礼的人也并非都被定罪（damned）。</w:t>
      </w:r>
    </w:p>
    <w:p w14:paraId="7D9A7299">
      <w:pPr>
        <w:pStyle w:val="11"/>
        <w:spacing w:line="249" w:lineRule="auto"/>
        <w:rPr>
          <w:rFonts w:hint="eastAsia"/>
        </w:rPr>
      </w:pPr>
    </w:p>
    <w:p w14:paraId="6BCA184F">
      <w:pPr>
        <w:pStyle w:val="11"/>
        <w:widowControl/>
      </w:pPr>
      <w:r>
        <w:t>If God had determined that all who died before circumcision should be damned, he would not assuredly have deferred that rite until the eighth day.</w:t>
      </w:r>
    </w:p>
    <w:p w14:paraId="2A7815BE">
      <w:pPr>
        <w:pStyle w:val="11"/>
        <w:widowControl/>
      </w:pPr>
      <w:r>
        <w:t>如果上帝已经裁决所有在割礼之前死去的人都应该被定罪，祂（he）肯定不会将那个仪式推迟到（deferred）第八天。</w:t>
      </w:r>
    </w:p>
    <w:p w14:paraId="3A484140">
      <w:pPr>
        <w:pStyle w:val="11"/>
        <w:spacing w:line="249" w:lineRule="auto"/>
        <w:rPr>
          <w:rFonts w:hint="eastAsia"/>
        </w:rPr>
      </w:pPr>
    </w:p>
    <w:p w14:paraId="216B0F31">
      <w:pPr>
        <w:pStyle w:val="11"/>
        <w:widowControl/>
      </w:pPr>
      <w:r>
        <w:t>The Jesuit’s third example is no more suited to the purpose than the previous ones.</w:t>
      </w:r>
    </w:p>
    <w:p w14:paraId="73E59293">
      <w:pPr>
        <w:pStyle w:val="11"/>
        <w:widowControl/>
      </w:pPr>
      <w:r>
        <w:t>耶稣会士的第三个例子并不比前面的例子更适合这个目的。</w:t>
      </w:r>
    </w:p>
    <w:p w14:paraId="04BD1238">
      <w:pPr>
        <w:pStyle w:val="11"/>
        <w:spacing w:line="249" w:lineRule="auto"/>
        <w:rPr>
          <w:rFonts w:hint="eastAsia"/>
        </w:rPr>
      </w:pPr>
    </w:p>
    <w:p w14:paraId="0C393F17">
      <w:pPr>
        <w:pStyle w:val="11"/>
        <w:widowControl/>
      </w:pPr>
      <w:r>
        <w:t>In the time of the Old Testament, says he, many Gentiles were saved; and yet we read nothing in the scriptures of their justification from original and other sins.</w:t>
      </w:r>
    </w:p>
    <w:p w14:paraId="045AA11C">
      <w:pPr>
        <w:pStyle w:val="11"/>
        <w:widowControl/>
      </w:pPr>
      <w:r>
        <w:t>祂（he）说，在旧约时代，许多外邦人得救了；然而我们在圣经中没有读到任何关于他们从原罪和其他罪中称义的记载。</w:t>
      </w:r>
    </w:p>
    <w:p w14:paraId="7B7191E0">
      <w:pPr>
        <w:pStyle w:val="11"/>
        <w:spacing w:line="249" w:lineRule="auto"/>
        <w:rPr>
          <w:rFonts w:hint="eastAsia"/>
        </w:rPr>
      </w:pPr>
    </w:p>
    <w:p w14:paraId="1FA3E47B">
      <w:pPr>
        <w:pStyle w:val="11"/>
        <w:widowControl/>
      </w:pPr>
      <w:r>
        <w:t>I answer, that we do so read: for they were justified by faith in the Mediator without the sacraments.</w:t>
      </w:r>
    </w:p>
    <w:p w14:paraId="269C4288">
      <w:pPr>
        <w:pStyle w:val="11"/>
        <w:widowControl/>
      </w:pPr>
      <w:r>
        <w:t>我回答，我们确实读到了：因为他们是凭着对中保的信心，没有圣礼而称义的。</w:t>
      </w:r>
    </w:p>
    <w:p w14:paraId="68489619">
      <w:pPr>
        <w:pStyle w:val="11"/>
        <w:spacing w:line="249" w:lineRule="auto"/>
        <w:rPr>
          <w:rFonts w:hint="eastAsia"/>
        </w:rPr>
      </w:pPr>
    </w:p>
    <w:p w14:paraId="2BFA04AE">
      <w:pPr>
        <w:pStyle w:val="11"/>
        <w:widowControl/>
      </w:pPr>
      <w:r>
        <w:t>But, if he speak of external means, there is a law to be found in the books of Moses for incorporating proselytes into the Jewish state.</w:t>
      </w:r>
    </w:p>
    <w:p w14:paraId="7BA88F9B">
      <w:pPr>
        <w:pStyle w:val="11"/>
        <w:widowControl/>
      </w:pPr>
      <w:r>
        <w:t>但是，如果祂（he）谈论的是外在的方法，在摩西的书卷中可以找到将归信者（proselytes）纳入犹太国（Jewish state）的律法。</w:t>
      </w:r>
    </w:p>
    <w:p w14:paraId="0F1E3B22">
      <w:pPr>
        <w:pStyle w:val="11"/>
        <w:spacing w:line="249" w:lineRule="auto"/>
        <w:rPr>
          <w:rFonts w:hint="eastAsia"/>
        </w:rPr>
      </w:pPr>
    </w:p>
    <w:p w14:paraId="5D338283">
      <w:pPr>
        <w:pStyle w:val="11"/>
        <w:widowControl/>
      </w:pPr>
      <w:r>
        <w:t>These three arguments are derived from that foul spring of error, the popish tenet of salvation being enclosed in the sacraments; whence they conclude that there was need of external means and remedies.</w:t>
      </w:r>
    </w:p>
    <w:p w14:paraId="56130DF5">
      <w:pPr>
        <w:pStyle w:val="11"/>
        <w:widowControl/>
      </w:pPr>
      <w:r>
        <w:t>这三个论证源于那个错误的污秽源头，即天主教关于救恩被圣礼所包含的信条（tenet）；由此他们总结需要外在的方法和补救。</w:t>
      </w:r>
    </w:p>
    <w:p w14:paraId="3B06E0E0">
      <w:pPr>
        <w:pStyle w:val="11"/>
        <w:spacing w:line="249" w:lineRule="auto"/>
        <w:rPr>
          <w:rFonts w:hint="eastAsia"/>
        </w:rPr>
      </w:pPr>
    </w:p>
    <w:p w14:paraId="7D438FFE">
      <w:pPr>
        <w:pStyle w:val="11"/>
        <w:widowControl/>
      </w:pPr>
      <w:r>
        <w:t>These men know nothing of the power of faith.</w:t>
      </w:r>
    </w:p>
    <w:p w14:paraId="7CD55C13">
      <w:pPr>
        <w:pStyle w:val="11"/>
        <w:widowControl/>
      </w:pPr>
      <w:r>
        <w:t>这些人对信心的能力一无所知。</w:t>
      </w:r>
    </w:p>
    <w:p w14:paraId="37B5A391">
      <w:pPr>
        <w:pStyle w:val="11"/>
        <w:spacing w:line="249" w:lineRule="auto"/>
        <w:rPr>
          <w:rFonts w:hint="eastAsia"/>
        </w:rPr>
      </w:pPr>
    </w:p>
    <w:p w14:paraId="33096F72">
      <w:pPr>
        <w:pStyle w:val="11"/>
        <w:widowControl/>
      </w:pPr>
      <w:r>
        <w:t>The Jesuit’s fourth example is of this sort: We must believe the canonicity of the books in the old and New Testaments, which yet cannot be discovered from the books themselves.</w:t>
      </w:r>
    </w:p>
    <w:p w14:paraId="799B8FBA">
      <w:pPr>
        <w:pStyle w:val="11"/>
        <w:widowControl/>
      </w:pPr>
      <w:r>
        <w:t>耶稣会士的第四个例子是这样的：我们必须相信旧约和新约书卷的正典性（canonicity），但这却不能从书卷本身发现。</w:t>
      </w:r>
    </w:p>
    <w:p w14:paraId="766986C2">
      <w:pPr>
        <w:pStyle w:val="11"/>
        <w:spacing w:line="249" w:lineRule="auto"/>
        <w:rPr>
          <w:rFonts w:hint="eastAsia"/>
        </w:rPr>
      </w:pPr>
    </w:p>
    <w:p w14:paraId="2F4FCAF1">
      <w:pPr>
        <w:pStyle w:val="11"/>
        <w:widowControl/>
      </w:pPr>
      <w:r>
        <w:t>I answer, that this may be known sufficiently from the scriptures themselves.</w:t>
      </w:r>
    </w:p>
    <w:p w14:paraId="2641222D">
      <w:pPr>
        <w:pStyle w:val="11"/>
        <w:widowControl/>
      </w:pPr>
      <w:r>
        <w:t>我回答，这可以从圣经本身充分地知道。</w:t>
      </w:r>
    </w:p>
    <w:p w14:paraId="09B8EBA6">
      <w:pPr>
        <w:pStyle w:val="11"/>
        <w:spacing w:line="249" w:lineRule="auto"/>
        <w:rPr>
          <w:rFonts w:hint="eastAsia"/>
        </w:rPr>
      </w:pPr>
    </w:p>
    <w:p w14:paraId="4F68416A">
      <w:pPr>
        <w:pStyle w:val="11"/>
        <w:widowControl/>
      </w:pPr>
      <w:r>
        <w:t>For the doctrine itself confirms itself, and bears most certain testimony to itself.</w:t>
      </w:r>
    </w:p>
    <w:p w14:paraId="2AD27D1F">
      <w:pPr>
        <w:pStyle w:val="11"/>
        <w:widowControl/>
      </w:pPr>
      <w:r>
        <w:t>因为教义本身确认自己，并为自己承担最确定的见证。</w:t>
      </w:r>
    </w:p>
    <w:p w14:paraId="739C49B3">
      <w:pPr>
        <w:pStyle w:val="11"/>
        <w:spacing w:line="249" w:lineRule="auto"/>
        <w:rPr>
          <w:rFonts w:hint="eastAsia"/>
        </w:rPr>
      </w:pPr>
    </w:p>
    <w:p w14:paraId="348C0647">
      <w:pPr>
        <w:pStyle w:val="11"/>
        <w:widowControl/>
      </w:pPr>
      <w:r>
        <w:t>Do we not read that the whole scripture is given by inspiration of God?</w:t>
      </w:r>
    </w:p>
    <w:p w14:paraId="21B4B95F">
      <w:pPr>
        <w:pStyle w:val="11"/>
        <w:widowControl/>
      </w:pPr>
      <w:r>
        <w:t>我们不是读到整本圣经都是上帝所默示的吗？</w:t>
      </w:r>
    </w:p>
    <w:p w14:paraId="4B46A796">
      <w:pPr>
        <w:pStyle w:val="11"/>
        <w:spacing w:line="249" w:lineRule="auto"/>
        <w:rPr>
          <w:rFonts w:hint="eastAsia"/>
        </w:rPr>
      </w:pPr>
    </w:p>
    <w:p w14:paraId="3BD30A20">
      <w:pPr>
        <w:pStyle w:val="11"/>
        <w:widowControl/>
      </w:pPr>
      <w:r>
        <w:t>But, says the Jesuit, how shall I know that this is scripture which affirms this?</w:t>
      </w:r>
    </w:p>
    <w:p w14:paraId="1A0F42A4">
      <w:pPr>
        <w:pStyle w:val="11"/>
        <w:widowControl/>
      </w:pPr>
      <w:r>
        <w:t>但是，耶稣会士说，我如何知道这本确认这点的书是圣经呢？</w:t>
      </w:r>
    </w:p>
    <w:p w14:paraId="014599D7">
      <w:pPr>
        <w:pStyle w:val="11"/>
        <w:spacing w:line="249" w:lineRule="auto"/>
        <w:rPr>
          <w:rFonts w:hint="eastAsia"/>
        </w:rPr>
      </w:pPr>
    </w:p>
    <w:p w14:paraId="4F364D48">
      <w:pPr>
        <w:pStyle w:val="11"/>
        <w:widowControl/>
      </w:pPr>
      <w:r>
        <w:t>And here he brings in a comparison.</w:t>
      </w:r>
    </w:p>
    <w:p w14:paraId="368A8E69">
      <w:pPr>
        <w:pStyle w:val="11"/>
        <w:widowControl/>
      </w:pPr>
      <w:r>
        <w:t>在这里祂（he）引出一个比较。</w:t>
      </w:r>
    </w:p>
    <w:p w14:paraId="492A5507">
      <w:pPr>
        <w:pStyle w:val="11"/>
        <w:spacing w:line="249" w:lineRule="auto"/>
        <w:rPr>
          <w:rFonts w:hint="eastAsia"/>
        </w:rPr>
      </w:pPr>
    </w:p>
    <w:p w14:paraId="6237F2B6">
      <w:pPr>
        <w:pStyle w:val="11"/>
        <w:widowControl/>
      </w:pPr>
      <w:r>
        <w:t>It is written, says he, in the Alcoran, that that book was sent down from heaven; and yet we are by no means therefore to believe that it really did come from heaven.</w:t>
      </w:r>
    </w:p>
    <w:p w14:paraId="5C74FFE9">
      <w:pPr>
        <w:pStyle w:val="11"/>
        <w:widowControl/>
      </w:pPr>
      <w:r>
        <w:t>祂（he）说，在《古兰经》（Alcoran）中写着，那本书是从天上降下来的；然而我们绝不因此相信它真的来自天上。</w:t>
      </w:r>
    </w:p>
    <w:p w14:paraId="5C0730ED">
      <w:pPr>
        <w:pStyle w:val="11"/>
        <w:spacing w:line="249" w:lineRule="auto"/>
        <w:rPr>
          <w:rFonts w:hint="eastAsia"/>
        </w:rPr>
      </w:pPr>
    </w:p>
    <w:p w14:paraId="0C43E5B1">
      <w:pPr>
        <w:pStyle w:val="11"/>
        <w:widowControl/>
      </w:pPr>
      <w:r>
        <w:t>In like manner, says he, I must be assured of the authority of this book from some other source.</w:t>
      </w:r>
    </w:p>
    <w:p w14:paraId="584CEB82">
      <w:pPr>
        <w:pStyle w:val="11"/>
        <w:widowControl/>
      </w:pPr>
      <w:r>
        <w:t>祂（he）说，同样地，我必须从其他来源确信这本书的权威。</w:t>
      </w:r>
    </w:p>
    <w:p w14:paraId="0BE3B9C8">
      <w:pPr>
        <w:pStyle w:val="11"/>
        <w:spacing w:line="249" w:lineRule="auto"/>
        <w:rPr>
          <w:rFonts w:hint="eastAsia"/>
        </w:rPr>
      </w:pPr>
    </w:p>
    <w:p w14:paraId="21793FA0">
      <w:pPr>
        <w:pStyle w:val="11"/>
        <w:widowControl/>
      </w:pPr>
      <w:r>
        <w:t>I answer: Seest thou not, Jesuit, that the books of scripture are impiously and absurdly compared by thee to the Alcoran?</w:t>
      </w:r>
    </w:p>
    <w:p w14:paraId="64DFDD67">
      <w:pPr>
        <w:pStyle w:val="11"/>
        <w:widowControl/>
      </w:pPr>
      <w:r>
        <w:t>我回答：耶稣会士，你难道没有看到圣经的书卷被你如此不敬虔和荒谬地与《古兰经》（Alcoran）作比较吗？</w:t>
      </w:r>
    </w:p>
    <w:p w14:paraId="4FFD116F">
      <w:pPr>
        <w:pStyle w:val="11"/>
        <w:spacing w:line="249" w:lineRule="auto"/>
        <w:rPr>
          <w:rFonts w:hint="eastAsia"/>
        </w:rPr>
      </w:pPr>
    </w:p>
    <w:p w14:paraId="1916BDAE">
      <w:pPr>
        <w:pStyle w:val="11"/>
        <w:widowControl/>
      </w:pPr>
      <w:r>
        <w:t>The Alcoran is replete with absurdities and manifest falsehoods, whereas every thing in scripture bears the stamp of divinity, and the whole scripture plainly shews itself to be given by inspiration of God, as we have proved in the third question; so as that those who are endued with the Spirit of God cannot fail to recognize God speaking in the scriptures.</w:t>
      </w:r>
    </w:p>
    <w:p w14:paraId="2247B9CF">
      <w:pPr>
        <w:pStyle w:val="11"/>
        <w:widowControl/>
      </w:pPr>
      <w:r>
        <w:t>《古兰经》（Alcoran）充满了荒谬和明显的虚假，而圣经中的每一件事都带有神性的印记（stamp of divinity），而且整本圣经清楚地表明自己是受上帝默示的，正如我们在第三个问题中所证明的；因此那些被上帝的圣灵赋予（endued with）的人，不能不认识到上帝在圣经中说话。</w:t>
      </w:r>
    </w:p>
    <w:p w14:paraId="05180E8E">
      <w:pPr>
        <w:pStyle w:val="11"/>
        <w:spacing w:line="249" w:lineRule="auto"/>
        <w:rPr>
          <w:rFonts w:hint="eastAsia"/>
        </w:rPr>
      </w:pPr>
    </w:p>
    <w:p w14:paraId="11F9FE79">
      <w:pPr>
        <w:pStyle w:val="11"/>
        <w:widowControl/>
      </w:pPr>
      <w:r>
        <w:t>Thus the conclusion of the Jesuit is false.</w:t>
      </w:r>
    </w:p>
    <w:p w14:paraId="2BA4BF8F">
      <w:pPr>
        <w:pStyle w:val="11"/>
        <w:widowControl/>
      </w:pPr>
      <w:r>
        <w:t>因此耶稣会士的结论是错误的。</w:t>
      </w:r>
    </w:p>
    <w:p w14:paraId="64999992">
      <w:pPr>
        <w:pStyle w:val="11"/>
        <w:spacing w:line="249" w:lineRule="auto"/>
        <w:rPr>
          <w:rFonts w:hint="eastAsia"/>
        </w:rPr>
      </w:pPr>
    </w:p>
    <w:p w14:paraId="1BA3FB92">
      <w:pPr>
        <w:pStyle w:val="11"/>
        <w:widowControl/>
      </w:pPr>
      <w:r>
        <w:t>For if that be the true faith which is delivered in the creed, then our faith rests upon the scriptures, and upon them alone, since all the articles of faith are contained in the scriptures.</w:t>
      </w:r>
    </w:p>
    <w:p w14:paraId="2B708153">
      <w:pPr>
        <w:pStyle w:val="11"/>
        <w:widowControl/>
      </w:pPr>
      <w:r>
        <w:t>因为如果《信经》（creed）中所传达的是真信仰，那么我们的信心就安息在圣经上，而且单单安息在圣经上，因为所有信仰的条款都包含在圣经中。</w:t>
      </w:r>
    </w:p>
    <w:p w14:paraId="23D541FF">
      <w:pPr>
        <w:pStyle w:val="11"/>
        <w:spacing w:line="249" w:lineRule="auto"/>
        <w:rPr>
          <w:rFonts w:hint="eastAsia"/>
        </w:rPr>
      </w:pPr>
    </w:p>
    <w:p w14:paraId="59E14985">
      <w:pPr>
        <w:pStyle w:val="11"/>
        <w:widowControl/>
      </w:pPr>
      <w:r>
        <w:t>And this faith is sufficient for salvation, because this faith lays hold upon Christ, in whom are all the promises of eternal life.</w:t>
      </w:r>
    </w:p>
    <w:p w14:paraId="39475C7F">
      <w:pPr>
        <w:pStyle w:val="11"/>
        <w:widowControl/>
      </w:pPr>
      <w:r>
        <w:t>而且这信心对于救恩是充分的，因为这信心抓住基督，在祂（whom）里面有永生的所有应许。</w:t>
      </w:r>
    </w:p>
    <w:p w14:paraId="234C2094">
      <w:pPr>
        <w:pStyle w:val="11"/>
        <w:spacing w:line="249" w:lineRule="auto"/>
        <w:rPr>
          <w:rFonts w:hint="eastAsia"/>
        </w:rPr>
      </w:pPr>
    </w:p>
    <w:p w14:paraId="15EF6BDA">
      <w:pPr>
        <w:pStyle w:val="11"/>
        <w:widowControl/>
      </w:pPr>
      <w:r>
        <w:t>But these men argue as if the principle of faith, were laid in tradition; and if this be true, then faith depends entirely upon tradition.</w:t>
      </w:r>
    </w:p>
    <w:p w14:paraId="27B617D5">
      <w:pPr>
        <w:pStyle w:val="11"/>
        <w:widowControl/>
      </w:pPr>
      <w:r>
        <w:t>但是这些人争论起来，仿佛信心的原则是建立在传统之中的；如果这是真的，那么信心就完全依赖于传统。</w:t>
      </w:r>
    </w:p>
    <w:p w14:paraId="475BEA8C">
      <w:pPr>
        <w:pStyle w:val="11"/>
        <w:spacing w:line="249" w:lineRule="auto"/>
        <w:rPr>
          <w:rFonts w:hint="eastAsia"/>
        </w:rPr>
      </w:pPr>
    </w:p>
    <w:p w14:paraId="79307D61">
      <w:pPr>
        <w:pStyle w:val="11"/>
        <w:widowControl/>
      </w:pPr>
      <w:r>
        <w:t>In Luke 24:45, we read that Christ opened the minds ofthe apostles that they might understand the scriptures.</w:t>
      </w:r>
    </w:p>
    <w:p w14:paraId="173500FF">
      <w:pPr>
        <w:pStyle w:val="11"/>
        <w:widowControl/>
      </w:pPr>
      <w:r>
        <w:t>在路加福音 24:45，我们读到基督打开了使徒的心智，使他们可以理解圣经。</w:t>
      </w:r>
    </w:p>
    <w:p w14:paraId="7588A008">
      <w:pPr>
        <w:pStyle w:val="11"/>
        <w:spacing w:line="249" w:lineRule="auto"/>
        <w:rPr>
          <w:rFonts w:hint="eastAsia"/>
        </w:rPr>
      </w:pPr>
    </w:p>
    <w:p w14:paraId="5F13DEAD">
      <w:pPr>
        <w:pStyle w:val="11"/>
        <w:widowControl/>
      </w:pPr>
      <w:r>
        <w:t>Whence we perceive that faith springs from a right understanding of the scriptures.</w:t>
      </w:r>
    </w:p>
    <w:p w14:paraId="2230432E">
      <w:pPr>
        <w:pStyle w:val="11"/>
        <w:widowControl/>
      </w:pPr>
      <w:r>
        <w:t>由此我们察觉到信心源于对圣经正确的理解。</w:t>
      </w:r>
    </w:p>
    <w:p w14:paraId="32F42A8C">
      <w:pPr>
        <w:pStyle w:val="11"/>
        <w:spacing w:line="249" w:lineRule="auto"/>
        <w:rPr>
          <w:rFonts w:hint="eastAsia"/>
        </w:rPr>
      </w:pPr>
    </w:p>
    <w:p w14:paraId="49BBE1AA">
      <w:pPr>
        <w:pStyle w:val="11"/>
        <w:widowControl/>
      </w:pPr>
      <w:r>
        <w:t>Fifthly, The Jesuit says that it is not only necessary to believe the existence of a canon of sacred books in the Old and New Testaments, but also to know which those books are.</w:t>
      </w:r>
    </w:p>
    <w:p w14:paraId="41CFB376">
      <w:pPr>
        <w:pStyle w:val="11"/>
        <w:widowControl/>
      </w:pPr>
      <w:r>
        <w:t>第五，耶稣会士说，不仅有必要相信旧约和新约中存在神圣书卷的正典，而且要知道哪些书卷是。</w:t>
      </w:r>
    </w:p>
    <w:p w14:paraId="6ECA9E46">
      <w:pPr>
        <w:pStyle w:val="11"/>
        <w:spacing w:line="249" w:lineRule="auto"/>
        <w:rPr>
          <w:rFonts w:hint="eastAsia"/>
        </w:rPr>
      </w:pPr>
    </w:p>
    <w:p w14:paraId="2ACB20B4">
      <w:pPr>
        <w:pStyle w:val="11"/>
        <w:widowControl/>
      </w:pPr>
      <w:r>
        <w:t>For example, we ought to know that the gospel of Mark is genuine and true, and so also that of Luke, and so on through all the other books of either Testament.</w:t>
      </w:r>
    </w:p>
    <w:p w14:paraId="79FB957D">
      <w:pPr>
        <w:pStyle w:val="11"/>
        <w:widowControl/>
      </w:pPr>
      <w:r>
        <w:t>例如，我们应该知道马可福音是纯正（genuine）和真实的，路加福音也是如此，两约的所有其他书卷也是如此。</w:t>
      </w:r>
    </w:p>
    <w:p w14:paraId="0F2FA30B">
      <w:pPr>
        <w:pStyle w:val="11"/>
        <w:spacing w:line="249" w:lineRule="auto"/>
        <w:rPr>
          <w:rFonts w:hint="eastAsia"/>
        </w:rPr>
      </w:pPr>
    </w:p>
    <w:p w14:paraId="59D04EB8">
      <w:pPr>
        <w:pStyle w:val="11"/>
        <w:widowControl/>
      </w:pPr>
      <w:r>
        <w:t>But how are we to be assured of this?</w:t>
      </w:r>
    </w:p>
    <w:p w14:paraId="04F0E7BE">
      <w:pPr>
        <w:pStyle w:val="11"/>
        <w:widowControl/>
      </w:pPr>
      <w:r>
        <w:t>但是我们如何能确信这一点呢？</w:t>
      </w:r>
    </w:p>
    <w:p w14:paraId="3D95B694">
      <w:pPr>
        <w:pStyle w:val="11"/>
        <w:spacing w:line="249" w:lineRule="auto"/>
        <w:rPr>
          <w:rFonts w:hint="eastAsia"/>
        </w:rPr>
      </w:pPr>
    </w:p>
    <w:p w14:paraId="63089929">
      <w:pPr>
        <w:pStyle w:val="11"/>
        <w:widowControl/>
      </w:pPr>
      <w:r>
        <w:t>The evidence certainly cannot be derived from scripture; as in the case of believing that the gospels of Bartholomew or Thomas are not genuine, whereas reason teaches that we should rather believe a book bearing the title of an apostle, than one which bore the title of one who was not an apostle.</w:t>
      </w:r>
    </w:p>
    <w:p w14:paraId="260E1C4B">
      <w:pPr>
        <w:pStyle w:val="11"/>
        <w:widowControl/>
      </w:pPr>
      <w:r>
        <w:t>证据当然不能从圣经中得出；正如相信巴多罗买（Bartholomew）或多马（Thomas）的福音书不是纯正的，而理性教导我们应该更相信一本带有使徒头衔的书，而不是带有非使徒头衔的书。</w:t>
      </w:r>
    </w:p>
    <w:p w14:paraId="5D25B894">
      <w:pPr>
        <w:pStyle w:val="11"/>
        <w:spacing w:line="249" w:lineRule="auto"/>
        <w:rPr>
          <w:rFonts w:hint="eastAsia"/>
        </w:rPr>
      </w:pPr>
    </w:p>
    <w:p w14:paraId="796ACFA0">
      <w:pPr>
        <w:pStyle w:val="11"/>
        <w:widowControl/>
      </w:pPr>
      <w:r>
        <w:t>Besides, how (he asks) shall we know that the epistle to the Romans is Paul’s, and that to the Laodiceans not his, when the latter is mentioned in the epistle to the Colossians and the former nowhere?</w:t>
      </w:r>
    </w:p>
    <w:p w14:paraId="0CFC8B7B">
      <w:pPr>
        <w:pStyle w:val="11"/>
        <w:widowControl/>
      </w:pPr>
      <w:r>
        <w:t>此外，祂（he）问，我们如何能知道罗马书是保罗的，而老底嘉书信不是祂（his）的，既然后者在《歌罗西书》中被提及，而前者没有在任何地方被提及？</w:t>
      </w:r>
    </w:p>
    <w:p w14:paraId="7C0AA14C">
      <w:pPr>
        <w:pStyle w:val="11"/>
        <w:spacing w:line="249" w:lineRule="auto"/>
        <w:rPr>
          <w:rFonts w:hint="eastAsia"/>
        </w:rPr>
      </w:pPr>
    </w:p>
    <w:p w14:paraId="60860021">
      <w:pPr>
        <w:pStyle w:val="11"/>
        <w:widowControl/>
      </w:pPr>
      <w:r>
        <w:t>I answer: This is a fine piece of theological reasoning; as if it were not evident from the very inscription of the epistle to the Romans, that it was written by Paul!</w:t>
      </w:r>
    </w:p>
    <w:p w14:paraId="1F5AF72F">
      <w:pPr>
        <w:pStyle w:val="11"/>
        <w:widowControl/>
      </w:pPr>
      <w:r>
        <w:t>我回答：这是一个精妙的神学推理；仿佛从《罗马书》的卷首（inscription）不能明显看出它是保罗所写的一样！</w:t>
      </w:r>
    </w:p>
    <w:p w14:paraId="1C15CC0B">
      <w:pPr>
        <w:pStyle w:val="11"/>
        <w:widowControl/>
      </w:pPr>
      <w:r>
        <w:t>His assertion that it is certain that Paul wrote an epistle to the Laodiceans hath been sufficiently answered by us already.</w:t>
      </w:r>
    </w:p>
    <w:p w14:paraId="5D41BA6D">
      <w:pPr>
        <w:pStyle w:val="11"/>
        <w:widowControl/>
      </w:pPr>
      <w:r>
        <w:t>祂（his）断言保罗写了一封信给老底嘉人是确定的，我们已经充分回答了。</w:t>
      </w:r>
    </w:p>
    <w:p w14:paraId="14AA1FD3">
      <w:pPr>
        <w:pStyle w:val="11"/>
        <w:spacing w:line="249" w:lineRule="auto"/>
        <w:rPr>
          <w:rFonts w:hint="eastAsia"/>
        </w:rPr>
      </w:pPr>
    </w:p>
    <w:p w14:paraId="34B0E85C">
      <w:pPr>
        <w:pStyle w:val="11"/>
        <w:widowControl/>
      </w:pPr>
      <w:r>
        <w:t>The epistle to the Colossians mentions no epistle written by Paul to the Laodiceans, but rather hints (as we have shewn above from certain of the fathers) that some epistle had been written by the Laodiceans to him.</w:t>
      </w:r>
    </w:p>
    <w:p w14:paraId="6EDFD5C7">
      <w:pPr>
        <w:pStyle w:val="11"/>
        <w:widowControl/>
      </w:pPr>
      <w:r>
        <w:t>《歌罗西书》没有提到保罗写给老底嘉人的书信，而是暗示（正如我们上面从某些教父那里所表明的）老底嘉人写给祂（him）的一些书信。</w:t>
      </w:r>
    </w:p>
    <w:p w14:paraId="4AD6AF3A">
      <w:pPr>
        <w:pStyle w:val="11"/>
        <w:spacing w:line="249" w:lineRule="auto"/>
        <w:rPr>
          <w:rFonts w:hint="eastAsia"/>
        </w:rPr>
      </w:pPr>
    </w:p>
    <w:p w14:paraId="23DA802D">
      <w:pPr>
        <w:pStyle w:val="11"/>
        <w:widowControl/>
      </w:pPr>
      <w:r>
        <w:t>This error was occasioned by an erroneous version and still more erroneous interpretation of it.</w:t>
      </w:r>
    </w:p>
    <w:p w14:paraId="6660F935">
      <w:pPr>
        <w:pStyle w:val="11"/>
        <w:widowControl/>
      </w:pPr>
      <w:r>
        <w:t>这个错误是由一个错误的译本和更错误的解释所造成的（occasioned）。</w:t>
      </w:r>
    </w:p>
    <w:p w14:paraId="2759B634">
      <w:pPr>
        <w:pStyle w:val="11"/>
        <w:spacing w:line="249" w:lineRule="auto"/>
        <w:rPr>
          <w:rFonts w:hint="eastAsia"/>
        </w:rPr>
      </w:pPr>
    </w:p>
    <w:p w14:paraId="6B0A4125">
      <w:pPr>
        <w:pStyle w:val="11"/>
        <w:widowControl/>
      </w:pPr>
      <w:r>
        <w:t>Jerome, in his Catalogue, testifies indeed to the existence in former times of such an epistle, but testifies also that it was universally exploded.</w:t>
      </w:r>
    </w:p>
    <w:p w14:paraId="479E840D">
      <w:pPr>
        <w:pStyle w:val="11"/>
        <w:widowControl/>
      </w:pPr>
      <w:r>
        <w:t>耶罗米（Jerome），在祂（his）的《目录》中，确实作证以前存在这样一封书信，但同时也作证它被普遍摒弃（universally exploded）。</w:t>
      </w:r>
    </w:p>
    <w:p w14:paraId="6EF0D9E8">
      <w:pPr>
        <w:pStyle w:val="11"/>
        <w:spacing w:line="249" w:lineRule="auto"/>
        <w:rPr>
          <w:rFonts w:hint="eastAsia"/>
        </w:rPr>
      </w:pPr>
    </w:p>
    <w:p w14:paraId="3299B170">
      <w:pPr>
        <w:pStyle w:val="11"/>
        <w:widowControl/>
      </w:pPr>
      <w:r>
        <w:t>There is still extant a little epistle pretending to be that of Paul to the Laodiceans, but utterly unworthy of the apostle’s name.</w:t>
      </w:r>
    </w:p>
    <w:p w14:paraId="19E7B20D">
      <w:pPr>
        <w:pStyle w:val="11"/>
        <w:widowControl/>
      </w:pPr>
      <w:r>
        <w:t>现在仍存在一封声称（pretending to be）是保罗致老底嘉人的小书信，但完全不配使徒之名。</w:t>
      </w:r>
    </w:p>
    <w:p w14:paraId="2610A0D9">
      <w:pPr>
        <w:pStyle w:val="11"/>
        <w:spacing w:line="249" w:lineRule="auto"/>
        <w:rPr>
          <w:rFonts w:hint="eastAsia"/>
        </w:rPr>
      </w:pPr>
    </w:p>
    <w:p w14:paraId="38139E9A">
      <w:pPr>
        <w:pStyle w:val="11"/>
        <w:widowControl/>
      </w:pPr>
      <w:r>
        <w:t>However, the Jesuit says that we should not only know that there are canonical books, but also which they be.</w:t>
      </w:r>
    </w:p>
    <w:p w14:paraId="38F10B7C">
      <w:pPr>
        <w:pStyle w:val="11"/>
        <w:widowControl/>
      </w:pPr>
      <w:r>
        <w:t>然而，耶稣会士说，我们不仅应该知道有正典书卷，而且要知道它们是哪些。</w:t>
      </w:r>
    </w:p>
    <w:p w14:paraId="6F15DEC2">
      <w:pPr>
        <w:pStyle w:val="11"/>
        <w:spacing w:line="249" w:lineRule="auto"/>
        <w:rPr>
          <w:rFonts w:hint="eastAsia"/>
        </w:rPr>
      </w:pPr>
    </w:p>
    <w:p w14:paraId="6A804165">
      <w:pPr>
        <w:pStyle w:val="11"/>
        <w:widowControl/>
      </w:pPr>
      <w:r>
        <w:t>I answer: This is indeed necessary, but not simply and alike to all: which even the papists themselves may be compelled to own.</w:t>
      </w:r>
    </w:p>
    <w:p w14:paraId="2FB58730">
      <w:pPr>
        <w:pStyle w:val="11"/>
        <w:widowControl/>
      </w:pPr>
      <w:r>
        <w:t>我回答：这确实是必要的，但不是简单地和对所有人都一样的：即使是天主教徒自己也可能被迫承认。</w:t>
      </w:r>
    </w:p>
    <w:p w14:paraId="6BF2EA99">
      <w:pPr>
        <w:pStyle w:val="11"/>
        <w:spacing w:line="249" w:lineRule="auto"/>
        <w:rPr>
          <w:rFonts w:hint="eastAsia"/>
        </w:rPr>
      </w:pPr>
    </w:p>
    <w:p w14:paraId="03E09D48">
      <w:pPr>
        <w:pStyle w:val="11"/>
        <w:widowControl/>
      </w:pPr>
      <w:r>
        <w:t>For formerly many persons to whom they dare not deny the possibility of salvation, entertained doubts concerning some of the canonical books.</w:t>
      </w:r>
    </w:p>
    <w:p w14:paraId="1014A65E">
      <w:pPr>
        <w:pStyle w:val="11"/>
        <w:widowControl/>
      </w:pPr>
      <w:r>
        <w:t>因为以前有许多人对一些正典书卷抱有疑问，而他们不敢否认这些人得救的可能性。</w:t>
      </w:r>
    </w:p>
    <w:p w14:paraId="383C859A">
      <w:pPr>
        <w:pStyle w:val="11"/>
        <w:spacing w:line="249" w:lineRule="auto"/>
        <w:rPr>
          <w:rFonts w:hint="eastAsia"/>
        </w:rPr>
      </w:pPr>
    </w:p>
    <w:p w14:paraId="745C71A2">
      <w:pPr>
        <w:pStyle w:val="11"/>
        <w:widowControl/>
      </w:pPr>
      <w:r>
        <w:t>This was therefore not necessary to them.</w:t>
      </w:r>
    </w:p>
    <w:p w14:paraId="47B4D1EE">
      <w:pPr>
        <w:pStyle w:val="11"/>
        <w:widowControl/>
      </w:pPr>
      <w:r>
        <w:t>因此这对他们来说不是必要的。</w:t>
      </w:r>
    </w:p>
    <w:p w14:paraId="11047615">
      <w:pPr>
        <w:pStyle w:val="11"/>
        <w:spacing w:line="249" w:lineRule="auto"/>
        <w:rPr>
          <w:rFonts w:hint="eastAsia"/>
        </w:rPr>
      </w:pPr>
    </w:p>
    <w:p w14:paraId="1FD95E52">
      <w:pPr>
        <w:pStyle w:val="11"/>
        <w:widowControl/>
      </w:pPr>
      <w:r>
        <w:t>Indeed, there is no consequence in this argument, The Holy Spirit recognizes all the canonical books; therefore all who have the Holy Spirit recognize them.</w:t>
      </w:r>
    </w:p>
    <w:p w14:paraId="03EBD613">
      <w:pPr>
        <w:pStyle w:val="11"/>
        <w:widowControl/>
      </w:pPr>
      <w:r>
        <w:t>确实，在这个论证中没有推论，圣灵认识所有的正典书卷；因此所有拥有圣灵的人都认识它们。</w:t>
      </w:r>
    </w:p>
    <w:p w14:paraId="422FD547">
      <w:pPr>
        <w:pStyle w:val="11"/>
        <w:spacing w:line="249" w:lineRule="auto"/>
        <w:rPr>
          <w:rFonts w:hint="eastAsia"/>
        </w:rPr>
      </w:pPr>
    </w:p>
    <w:p w14:paraId="6B6FE188">
      <w:pPr>
        <w:pStyle w:val="11"/>
        <w:widowControl/>
      </w:pPr>
      <w:r>
        <w:t>For the Holy Spirit does not produce the same effect in all persons, nor have all the same measure of the Spirit.</w:t>
      </w:r>
    </w:p>
    <w:p w14:paraId="0B9CA574">
      <w:pPr>
        <w:pStyle w:val="11"/>
        <w:widowControl/>
      </w:pPr>
      <w:r>
        <w:t>因为圣灵不会在所有的人身上产生相同的效果，也不是所有人都拥有同等程度的圣灵。</w:t>
      </w:r>
    </w:p>
    <w:p w14:paraId="4B06EA01">
      <w:pPr>
        <w:pStyle w:val="11"/>
        <w:spacing w:line="249" w:lineRule="auto"/>
        <w:rPr>
          <w:rFonts w:hint="eastAsia"/>
        </w:rPr>
      </w:pPr>
    </w:p>
    <w:p w14:paraId="6A909E0F">
      <w:pPr>
        <w:pStyle w:val="11"/>
        <w:widowControl/>
      </w:pPr>
      <w:r>
        <w:t>Thus all who have the Holy Spirit do not determine exactly alike concerning all the parts of religion.</w:t>
      </w:r>
    </w:p>
    <w:p w14:paraId="1F2AE521">
      <w:pPr>
        <w:pStyle w:val="11"/>
        <w:widowControl/>
      </w:pPr>
      <w:r>
        <w:t>因此，所有拥有圣灵的人在信仰的所有部分上并不会完全（exactly）一样地裁决。</w:t>
      </w:r>
    </w:p>
    <w:p w14:paraId="3C5B64C0">
      <w:pPr>
        <w:pStyle w:val="11"/>
        <w:spacing w:line="249" w:lineRule="auto"/>
        <w:rPr>
          <w:rFonts w:hint="eastAsia"/>
        </w:rPr>
      </w:pPr>
    </w:p>
    <w:p w14:paraId="0BDEBDC6">
      <w:pPr>
        <w:pStyle w:val="11"/>
        <w:widowControl/>
      </w:pPr>
      <w:r>
        <w:t>Some know Christ more perfectly, and some less; and this also is to be ascribed to the Holy Spirit, for “no one can say that Jesus is the Lord but by the Holy Ghost,” and even many papists have removed the apocryphal books from the canon of scripture.</w:t>
      </w:r>
    </w:p>
    <w:p w14:paraId="2868E1FB">
      <w:pPr>
        <w:pStyle w:val="11"/>
        <w:widowControl/>
      </w:pPr>
      <w:r>
        <w:t>有些人更完全地认识基督，有些人则较少；这一点也应归功于圣灵，因为“若不是被圣灵感动的，没有人能说耶稣是主”，而且甚至许多天主教徒也从圣经正典中移除了次经（apocryphal books）。</w:t>
      </w:r>
    </w:p>
    <w:p w14:paraId="17871B49">
      <w:pPr>
        <w:pStyle w:val="11"/>
        <w:spacing w:line="249" w:lineRule="auto"/>
        <w:rPr>
          <w:rFonts w:hint="eastAsia"/>
        </w:rPr>
      </w:pPr>
    </w:p>
    <w:p w14:paraId="0F664FBD">
      <w:pPr>
        <w:pStyle w:val="11"/>
        <w:widowControl/>
      </w:pPr>
      <w:r>
        <w:t>Secondly, I answer, that this very thing may be learned from the scriptures, namely from the very books themselves, as that the gospel of Mark is true, and so also that of Luke, and so the epistle of Paul to the Romans.</w:t>
      </w:r>
    </w:p>
    <w:p w14:paraId="1AB2816B">
      <w:pPr>
        <w:pStyle w:val="11"/>
        <w:widowControl/>
      </w:pPr>
      <w:r>
        <w:t>其次，我回答，这件事可以从圣经中学到，也就是从书卷本身学到，例如马可福音是真实的，路加福音也是如此，保罗致罗马人的书信也是如此。</w:t>
      </w:r>
    </w:p>
    <w:p w14:paraId="616A6D31">
      <w:pPr>
        <w:pStyle w:val="11"/>
        <w:spacing w:line="249" w:lineRule="auto"/>
        <w:rPr>
          <w:rFonts w:hint="eastAsia"/>
        </w:rPr>
      </w:pPr>
    </w:p>
    <w:p w14:paraId="74CC8EA0">
      <w:pPr>
        <w:pStyle w:val="11"/>
        <w:widowControl/>
      </w:pPr>
      <w:r>
        <w:t>For the books themselves prove themselves by their own testimony.</w:t>
      </w:r>
    </w:p>
    <w:p w14:paraId="0E949744">
      <w:pPr>
        <w:pStyle w:val="11"/>
        <w:widowControl/>
      </w:pPr>
      <w:r>
        <w:t>因为书卷本身以自己的见证证明自己。</w:t>
      </w:r>
    </w:p>
    <w:p w14:paraId="07E213C0">
      <w:pPr>
        <w:pStyle w:val="11"/>
        <w:spacing w:line="249" w:lineRule="auto"/>
        <w:rPr>
          <w:rFonts w:hint="eastAsia"/>
        </w:rPr>
      </w:pPr>
    </w:p>
    <w:p w14:paraId="008B4241">
      <w:pPr>
        <w:pStyle w:val="11"/>
        <w:widowControl/>
      </w:pPr>
      <w:r>
        <w:t>The purity, the truth, the wonderful character impressed upon these writings, prove, at least to all those that have the Holy Spirit, that they emanated from God and his holy inspiration.</w:t>
      </w:r>
    </w:p>
    <w:p w14:paraId="1C71C36A">
      <w:pPr>
        <w:pStyle w:val="11"/>
        <w:widowControl/>
      </w:pPr>
      <w:r>
        <w:t>印在这些著作上的纯净、真理、奇妙的特质，至少对所有拥有圣灵的人来说，证明了它们源自上帝和祂（his）的神圣默示。</w:t>
      </w:r>
    </w:p>
    <w:p w14:paraId="5CFD755A">
      <w:pPr>
        <w:pStyle w:val="11"/>
        <w:spacing w:line="249" w:lineRule="auto"/>
        <w:rPr>
          <w:rFonts w:hint="eastAsia"/>
        </w:rPr>
      </w:pPr>
    </w:p>
    <w:p w14:paraId="6BF65562">
      <w:pPr>
        <w:pStyle w:val="11"/>
        <w:widowControl/>
      </w:pPr>
      <w:r>
        <w:t>For it is only they who have received the Holy Spirit that can hear, recognize, and understand his voice.</w:t>
      </w:r>
    </w:p>
    <w:p w14:paraId="1874096E">
      <w:pPr>
        <w:pStyle w:val="11"/>
        <w:widowControl/>
      </w:pPr>
      <w:r>
        <w:t>因为只有那些领受了圣灵的人才能听见、认识和理解祂（his）的声音。</w:t>
      </w:r>
    </w:p>
    <w:p w14:paraId="1F916362">
      <w:pPr>
        <w:pStyle w:val="11"/>
        <w:spacing w:line="249" w:lineRule="auto"/>
        <w:rPr>
          <w:rFonts w:hint="eastAsia"/>
        </w:rPr>
      </w:pPr>
    </w:p>
    <w:p w14:paraId="2F77F351">
      <w:pPr>
        <w:pStyle w:val="11"/>
        <w:widowControl/>
      </w:pPr>
      <w:r>
        <w:t>Then, secondarily, these books are confirmed by the authority of the church which hath received these books, but constantly rejected those others, such as the gospels of Bartholomew and Thomas.</w:t>
      </w:r>
    </w:p>
    <w:p w14:paraId="6720A3E6">
      <w:pPr>
        <w:pStyle w:val="11"/>
        <w:widowControl/>
      </w:pPr>
      <w:r>
        <w:t>然后，其次，这些书卷被接纳了这些书卷的教会的权威所确认，但它持续拒绝了其他的书卷，例如巴多罗买（Bartholomew）和多马（Thomas）的福音书。</w:t>
      </w:r>
    </w:p>
    <w:p w14:paraId="484E6EDC">
      <w:pPr>
        <w:pStyle w:val="11"/>
        <w:spacing w:line="249" w:lineRule="auto"/>
        <w:rPr>
          <w:rFonts w:hint="eastAsia"/>
        </w:rPr>
      </w:pPr>
    </w:p>
    <w:p w14:paraId="20E0914F">
      <w:pPr>
        <w:pStyle w:val="11"/>
        <w:widowControl/>
      </w:pPr>
      <w:r>
        <w:t>This, however, is only a secondary evidence.</w:t>
      </w:r>
    </w:p>
    <w:p w14:paraId="0C9C9FC5">
      <w:pPr>
        <w:pStyle w:val="11"/>
        <w:widowControl/>
      </w:pPr>
      <w:r>
        <w:t>然而，这只是一个次要的（secondary）证据。</w:t>
      </w:r>
    </w:p>
    <w:p w14:paraId="50AB30B7">
      <w:pPr>
        <w:pStyle w:val="11"/>
        <w:spacing w:line="249" w:lineRule="auto"/>
        <w:rPr>
          <w:rFonts w:hint="eastAsia"/>
        </w:rPr>
      </w:pPr>
    </w:p>
    <w:p w14:paraId="42C5B42F">
      <w:pPr>
        <w:pStyle w:val="11"/>
        <w:widowControl/>
      </w:pPr>
      <w:r>
        <w:t>Augustine, de Consent. Evangelist. Lib. I. c. 1, replies to a similar objection, namely, why the same faith is not reposed in the other authors who wrote accounts of Christ and the apostles?</w:t>
      </w:r>
    </w:p>
    <w:p w14:paraId="1D499ED6">
      <w:pPr>
        <w:pStyle w:val="11"/>
        <w:widowControl/>
      </w:pPr>
      <w:r>
        <w:t>奥古斯丁（Augustine），在《论福音书的和谐》（de Consent. Evangelist. Lib. I. c. 1）中，回应了一个相似的异议，即为什么不对那些写下基督和使徒记述的其他作者抱有同样的信心？</w:t>
      </w:r>
    </w:p>
    <w:p w14:paraId="0C7084EF">
      <w:pPr>
        <w:pStyle w:val="11"/>
        <w:spacing w:line="249" w:lineRule="auto"/>
        <w:rPr>
          <w:rFonts w:hint="eastAsia"/>
        </w:rPr>
      </w:pPr>
    </w:p>
    <w:p w14:paraId="01D62FEE">
      <w:pPr>
        <w:pStyle w:val="11"/>
        <w:widowControl/>
      </w:pPr>
      <w:r>
        <w:t>and alleges two reasons why their books were rejected, lest any should suppose that the church had rejected them merely on its own authority.</w:t>
      </w:r>
    </w:p>
    <w:p w14:paraId="77F7ACA5">
      <w:pPr>
        <w:pStyle w:val="11"/>
        <w:widowControl/>
      </w:pPr>
      <w:r>
        <w:t>祂（he）声称了他们的书卷被拒绝的两个原因，唯恐有人会以为教会仅仅凭着自己的权威拒绝了它们。</w:t>
      </w:r>
    </w:p>
    <w:p w14:paraId="0C2EED30">
      <w:pPr>
        <w:pStyle w:val="11"/>
        <w:spacing w:line="249" w:lineRule="auto"/>
        <w:rPr>
          <w:rFonts w:hint="eastAsia"/>
        </w:rPr>
      </w:pPr>
    </w:p>
    <w:p w14:paraId="699C80C0">
      <w:pPr>
        <w:pStyle w:val="11"/>
        <w:widowControl/>
      </w:pPr>
      <w:r>
        <w:t>The first reason is, because they were not such as the church in those times believed or approved: where he speaks of the church of those times.</w:t>
      </w:r>
    </w:p>
    <w:p w14:paraId="58F4B875">
      <w:pPr>
        <w:pStyle w:val="11"/>
        <w:widowControl/>
      </w:pPr>
      <w:r>
        <w:t>第一个原因是，它们不像那个时代的教会所相信或批准的那样：祂（he）在这里谈论的是那个时代的教会。</w:t>
      </w:r>
    </w:p>
    <w:p w14:paraId="1341820A">
      <w:pPr>
        <w:pStyle w:val="11"/>
        <w:spacing w:line="249" w:lineRule="auto"/>
        <w:rPr>
          <w:rFonts w:hint="eastAsia"/>
        </w:rPr>
      </w:pPr>
    </w:p>
    <w:p w14:paraId="6AF0E966">
      <w:pPr>
        <w:pStyle w:val="11"/>
        <w:widowControl/>
      </w:pPr>
      <w:r>
        <w:t>The second is, because the authors of those books did not write with the requisite fidelity, but fallaciously introduced into their writings matters which the rule of apostolic faith and sound doctrine condemns.</w:t>
      </w:r>
    </w:p>
    <w:p w14:paraId="3C37637D">
      <w:pPr>
        <w:pStyle w:val="11"/>
        <w:widowControl/>
      </w:pPr>
      <w:r>
        <w:t>第二个原因是，那些书卷的作者写作时没有具备必要的忠实（fidelity），而是谬误地（fallaciously）在他们的著作中引入了使徒信仰的规则和健全的教义所谴责的事物。</w:t>
      </w:r>
    </w:p>
    <w:p w14:paraId="35453B10">
      <w:pPr>
        <w:pStyle w:val="11"/>
        <w:widowControl/>
      </w:pPr>
      <w:r>
        <w:t>But whence could this appear but from the books themselves?</w:t>
      </w:r>
    </w:p>
    <w:p w14:paraId="69DCB125">
      <w:pPr>
        <w:pStyle w:val="11"/>
        <w:widowControl/>
      </w:pPr>
      <w:r>
        <w:t>但是这除了从书卷本身，还能从哪里显现呢？</w:t>
      </w:r>
    </w:p>
    <w:p w14:paraId="08C253AA">
      <w:pPr>
        <w:pStyle w:val="11"/>
        <w:spacing w:line="249" w:lineRule="auto"/>
        <w:rPr>
          <w:rFonts w:hint="eastAsia"/>
        </w:rPr>
      </w:pPr>
    </w:p>
    <w:p w14:paraId="7BECF5DA">
      <w:pPr>
        <w:pStyle w:val="11"/>
        <w:widowControl/>
      </w:pPr>
      <w:r>
        <w:t>Bellarmine pretends that there is no difference between those gospels and ours, between the epistle to the Romans and that to the Laodiceans, save only this, that the church hath received one set of gospels and rejected the other; hath admitted the epistle to the Romans into the canon, and exploded that to the Laodiceans: which is plainly at once impious and absurd in the highest degree.</w:t>
      </w:r>
    </w:p>
    <w:p w14:paraId="51A3F331">
      <w:pPr>
        <w:pStyle w:val="11"/>
        <w:widowControl/>
      </w:pPr>
      <w:r>
        <w:t>贝拉明（Bellarmine）声称，那些福音书和我们的福音书之间，罗马书和老底嘉书信之间没有区别，除了这一点，教会接纳（received）了一套福音书，拒绝了另一套；接纳了罗马书进入正典，并驳斥（exploded）了老底嘉书信：这显然是同时不敬虔和最荒谬的。</w:t>
      </w:r>
    </w:p>
    <w:p w14:paraId="19F1AD81">
      <w:pPr>
        <w:pStyle w:val="11"/>
        <w:spacing w:line="249" w:lineRule="auto"/>
        <w:rPr>
          <w:rFonts w:hint="eastAsia"/>
        </w:rPr>
      </w:pPr>
    </w:p>
    <w:p w14:paraId="6D31EE7F">
      <w:pPr>
        <w:pStyle w:val="11"/>
        <w:widowControl/>
      </w:pPr>
      <w:r>
        <w:t>The Jesuit’s sixth example is this: We must not only know what books form the canon in both Testaments, we must also know in particular that these are the very same books; not only that the gospel of Mark is true, but that this which we now have is the gospel of Mark: now this cannot be proved from the scriptures.</w:t>
      </w:r>
    </w:p>
    <w:p w14:paraId="388CF7D8">
      <w:pPr>
        <w:pStyle w:val="11"/>
        <w:widowControl/>
      </w:pPr>
      <w:r>
        <w:t>耶稣会士的第六个例子是：我们不仅要知道哪些书卷构成了两约的正典，我们还必须具体地（in particular）知道这些正是相同的书卷；不仅马可福音是真的，而且我们现在拥有的这本就是马可福音：现在这不能从圣经中证明。</w:t>
      </w:r>
    </w:p>
    <w:p w14:paraId="0B49DFE5">
      <w:pPr>
        <w:pStyle w:val="11"/>
        <w:spacing w:line="249" w:lineRule="auto"/>
        <w:rPr>
          <w:rFonts w:hint="eastAsia"/>
        </w:rPr>
      </w:pPr>
    </w:p>
    <w:p w14:paraId="228BDEF5">
      <w:pPr>
        <w:pStyle w:val="11"/>
        <w:widowControl/>
      </w:pPr>
      <w:r>
        <w:t>I answer: It is not simply necessary to salvation that we should believe that this book which is inscribed with the name of Mark was actually written by him.</w:t>
      </w:r>
    </w:p>
    <w:p w14:paraId="0F51EAE9">
      <w:pPr>
        <w:pStyle w:val="11"/>
        <w:widowControl/>
      </w:pPr>
      <w:r>
        <w:t>我回答：相信这本以马可（Mark）之名题写（inscribed）的书实际上是由祂（him）所写，对于救恩来说并不是简单地必要的。</w:t>
      </w:r>
    </w:p>
    <w:p w14:paraId="458B94C0">
      <w:pPr>
        <w:pStyle w:val="11"/>
        <w:widowControl/>
      </w:pPr>
      <w:r>
        <w:t>I say not this rashly, but with reason and judgment.</w:t>
      </w:r>
    </w:p>
    <w:p w14:paraId="26BF4761">
      <w:pPr>
        <w:pStyle w:val="11"/>
        <w:widowControl/>
      </w:pPr>
      <w:r>
        <w:t>我不是鲁莽地（rashly）说这话，而是带着理性和判断力。</w:t>
      </w:r>
    </w:p>
    <w:p w14:paraId="7F875DEF">
      <w:pPr>
        <w:pStyle w:val="11"/>
        <w:spacing w:line="249" w:lineRule="auto"/>
        <w:rPr>
          <w:rFonts w:hint="eastAsia"/>
        </w:rPr>
      </w:pPr>
    </w:p>
    <w:p w14:paraId="26614418">
      <w:pPr>
        <w:pStyle w:val="11"/>
        <w:widowControl/>
      </w:pPr>
      <w:r>
        <w:t>It is indeed necessary for me to believe it to be true and divine; but everyone who doubts whether it were written by Mark does not immediately fall from salvation, or deserve to be esteemed a heretic.</w:t>
      </w:r>
    </w:p>
    <w:p w14:paraId="7843F996">
      <w:pPr>
        <w:pStyle w:val="11"/>
        <w:widowControl/>
      </w:pPr>
      <w:r>
        <w:t>相信它是真实和神圣的对我来说确实是必要的；但是每一个怀疑它是否是马可所写的人，并不会立即失去救恩，或应被视为异端。</w:t>
      </w:r>
    </w:p>
    <w:p w14:paraId="39F3C1DA">
      <w:pPr>
        <w:pStyle w:val="11"/>
        <w:spacing w:line="249" w:lineRule="auto"/>
        <w:rPr>
          <w:rFonts w:hint="eastAsia"/>
        </w:rPr>
      </w:pPr>
    </w:p>
    <w:p w14:paraId="105F0950">
      <w:pPr>
        <w:pStyle w:val="11"/>
        <w:widowControl/>
      </w:pPr>
      <w:r>
        <w:t>We do indeed think that he would deserve blame who should entertain such doubts, because there is no reason for them: but nevertheless we do not on that account exclude him from life and salvation.</w:t>
      </w:r>
    </w:p>
    <w:p w14:paraId="56645A9D">
      <w:pPr>
        <w:pStyle w:val="11"/>
        <w:widowControl/>
      </w:pPr>
      <w:r>
        <w:t>我们确实认为，怀有这种疑问的人是应受责备的（deserve blame），因为没有理由支持它们：但尽管如此，我们不会因此将祂（him）排除在生命和救恩之外。</w:t>
      </w:r>
    </w:p>
    <w:p w14:paraId="4F22A238">
      <w:pPr>
        <w:pStyle w:val="11"/>
        <w:spacing w:line="249" w:lineRule="auto"/>
        <w:rPr>
          <w:rFonts w:hint="eastAsia"/>
        </w:rPr>
      </w:pPr>
    </w:p>
    <w:p w14:paraId="38E2A120">
      <w:pPr>
        <w:pStyle w:val="11"/>
        <w:widowControl/>
      </w:pPr>
      <w:r>
        <w:t>The scripture receives not authority from men, but from the Holy Ghost: nor is it more necessary to believe that this is the gospel of Mark, than to believe that the epistle to the Hebrews was written by Paul, or the Apocalypse by John.</w:t>
      </w:r>
    </w:p>
    <w:p w14:paraId="35081227">
      <w:pPr>
        <w:pStyle w:val="11"/>
        <w:widowControl/>
      </w:pPr>
      <w:r>
        <w:t>圣经不是从人那里获得权威，而是从圣灵那里获得：而且相信这是马可福音，并不比相信《希伯来书》是保罗所写，或《启示录》（Apocalypse）是约翰所写更必要。</w:t>
      </w:r>
    </w:p>
    <w:p w14:paraId="603BAF83">
      <w:pPr>
        <w:pStyle w:val="11"/>
        <w:spacing w:line="249" w:lineRule="auto"/>
        <w:rPr>
          <w:rFonts w:hint="eastAsia"/>
        </w:rPr>
      </w:pPr>
    </w:p>
    <w:p w14:paraId="3EB36D82">
      <w:pPr>
        <w:pStyle w:val="11"/>
        <w:widowControl/>
      </w:pPr>
      <w:r>
        <w:t>The authors of many books are unknown, as of Joshua, Ruth, Chronicles, Esther, &amp;c.</w:t>
      </w:r>
    </w:p>
    <w:p w14:paraId="7D49EB4A">
      <w:pPr>
        <w:pStyle w:val="11"/>
        <w:widowControl/>
      </w:pPr>
      <w:r>
        <w:t>许多书卷的作者是未知的，例如约书亚记、路得记、历代志、以斯帖记等等。</w:t>
      </w:r>
    </w:p>
    <w:p w14:paraId="2D8978B6">
      <w:pPr>
        <w:pStyle w:val="11"/>
        <w:spacing w:line="249" w:lineRule="auto"/>
        <w:rPr>
          <w:rFonts w:hint="eastAsia"/>
        </w:rPr>
      </w:pPr>
    </w:p>
    <w:p w14:paraId="148B243E">
      <w:pPr>
        <w:pStyle w:val="11"/>
        <w:widowControl/>
      </w:pPr>
      <w:r>
        <w:t>But other books assert their own authors, as the Pentateuch, which no one doubts to have been written by Moses, because it bears his name, so that sometimes the whole Pentateuch is called by the name of Moses.</w:t>
      </w:r>
    </w:p>
    <w:p w14:paraId="2C18042A">
      <w:pPr>
        <w:pStyle w:val="11"/>
        <w:widowControl/>
      </w:pPr>
      <w:r>
        <w:t>但是其他的书卷声明它们自己的作者，例如摩西五经，没有人怀疑它是摩西所写，因为它带有祂（his）的名字，所以有时整本摩西五经以摩西的名字命名。</w:t>
      </w:r>
    </w:p>
    <w:p w14:paraId="019BD84C">
      <w:pPr>
        <w:pStyle w:val="11"/>
        <w:spacing w:line="249" w:lineRule="auto"/>
        <w:rPr>
          <w:rFonts w:hint="eastAsia"/>
        </w:rPr>
      </w:pPr>
    </w:p>
    <w:p w14:paraId="42E4EC65">
      <w:pPr>
        <w:pStyle w:val="11"/>
        <w:widowControl/>
      </w:pPr>
      <w:r>
        <w:t>So the gospel and epistles of John, of Paul, and of Peter: and yet the evidence with respect to all these is not precisely the same.</w:t>
      </w:r>
    </w:p>
    <w:p w14:paraId="4414027B">
      <w:pPr>
        <w:pStyle w:val="11"/>
        <w:widowControl/>
      </w:pPr>
      <w:r>
        <w:t>约翰、保罗和彼得的福音书和书信也是如此：然而关于所有这些的证据并不完全相同。</w:t>
      </w:r>
    </w:p>
    <w:p w14:paraId="4AB2B311">
      <w:pPr>
        <w:pStyle w:val="11"/>
        <w:spacing w:line="249" w:lineRule="auto"/>
        <w:rPr>
          <w:rFonts w:hint="eastAsia"/>
        </w:rPr>
      </w:pPr>
    </w:p>
    <w:p w14:paraId="418AD2EF">
      <w:pPr>
        <w:pStyle w:val="11"/>
        <w:widowControl/>
      </w:pPr>
      <w:r>
        <w:t>The papists urge the same objection with respect to the Creed, as if it were necessary we should believe that the Creed was written by the apostles themselves.</w:t>
      </w:r>
    </w:p>
    <w:p w14:paraId="52491147">
      <w:pPr>
        <w:pStyle w:val="11"/>
        <w:widowControl/>
      </w:pPr>
      <w:r>
        <w:t>天主教徒就《信经》（Creed）提出了同样的异议，仿佛有必要我们相信《信经》是由使徒自己所写。</w:t>
      </w:r>
    </w:p>
    <w:p w14:paraId="50BAFE9F">
      <w:pPr>
        <w:pStyle w:val="11"/>
        <w:spacing w:line="249" w:lineRule="auto"/>
        <w:rPr>
          <w:rFonts w:hint="eastAsia"/>
        </w:rPr>
      </w:pPr>
    </w:p>
    <w:p w14:paraId="14891552">
      <w:pPr>
        <w:pStyle w:val="11"/>
        <w:widowControl/>
      </w:pPr>
      <w:r>
        <w:t>For so Lindanus argues, Panopl. Lib. III. c. 8.</w:t>
      </w:r>
    </w:p>
    <w:p w14:paraId="34845E50">
      <w:pPr>
        <w:pStyle w:val="11"/>
        <w:widowControl/>
      </w:pPr>
      <w:r>
        <w:t>林达努斯（Lindanus）在《武库》第 III 卷第 8 章中就是这样论证的。</w:t>
      </w:r>
    </w:p>
    <w:p w14:paraId="751D4FE1">
      <w:pPr>
        <w:pStyle w:val="11"/>
        <w:spacing w:line="249" w:lineRule="auto"/>
        <w:rPr>
          <w:rFonts w:hint="eastAsia"/>
        </w:rPr>
      </w:pPr>
    </w:p>
    <w:p w14:paraId="2D2C3218">
      <w:pPr>
        <w:pStyle w:val="11"/>
        <w:widowControl/>
      </w:pPr>
      <w:r>
        <w:t>But if I doubt whether the Creed were written by the apostles, am I therefore a heretic?</w:t>
      </w:r>
    </w:p>
    <w:p w14:paraId="1311B627">
      <w:pPr>
        <w:pStyle w:val="11"/>
        <w:widowControl/>
      </w:pPr>
      <w:r>
        <w:t>但是如果我怀疑《信经》是否是使徒所写，我因此就是异端吗？</w:t>
      </w:r>
    </w:p>
    <w:p w14:paraId="25B4D224">
      <w:pPr>
        <w:pStyle w:val="11"/>
        <w:spacing w:line="249" w:lineRule="auto"/>
        <w:rPr>
          <w:rFonts w:hint="eastAsia"/>
        </w:rPr>
      </w:pPr>
    </w:p>
    <w:p w14:paraId="0DE68FF2">
      <w:pPr>
        <w:pStyle w:val="11"/>
        <w:widowControl/>
      </w:pPr>
      <w:r>
        <w:t>Surely not, if I hold and receive the doctrine delivered in the Creed.</w:t>
      </w:r>
    </w:p>
    <w:p w14:paraId="6948E985">
      <w:pPr>
        <w:pStyle w:val="11"/>
        <w:widowControl/>
      </w:pPr>
      <w:r>
        <w:t>当然不是，如果我持守和接纳《信经》中所传达的教义。</w:t>
      </w:r>
    </w:p>
    <w:p w14:paraId="0BC4B5DB">
      <w:pPr>
        <w:pStyle w:val="11"/>
        <w:spacing w:line="249" w:lineRule="auto"/>
        <w:rPr>
          <w:rFonts w:hint="eastAsia"/>
        </w:rPr>
      </w:pPr>
    </w:p>
    <w:p w14:paraId="15A686BD">
      <w:pPr>
        <w:pStyle w:val="11"/>
        <w:widowControl/>
      </w:pPr>
      <w:r>
        <w:t>Augustine, de Symbolo, Lib. I. c. 1, says, that the contents of the Creed are scattered through the scriptures, and that the Creed was collected out of the scriptures.</w:t>
      </w:r>
    </w:p>
    <w:p w14:paraId="636BE27D">
      <w:pPr>
        <w:pStyle w:val="11"/>
        <w:widowControl/>
      </w:pPr>
      <w:r>
        <w:t>奥古斯丁（Augustine），在《论信条》（de Symbolo, Lib. I. c. 1）中说，《信经》的内容分散在圣经中，而且《信经》是从圣经中收集（collected）出来的。</w:t>
      </w:r>
    </w:p>
    <w:p w14:paraId="3CCF102E">
      <w:pPr>
        <w:pStyle w:val="11"/>
        <w:spacing w:line="249" w:lineRule="auto"/>
        <w:rPr>
          <w:rFonts w:hint="eastAsia"/>
        </w:rPr>
      </w:pPr>
    </w:p>
    <w:p w14:paraId="67139F38">
      <w:pPr>
        <w:pStyle w:val="11"/>
        <w:widowControl/>
      </w:pPr>
      <w:r>
        <w:t>If this be true, it was not written by all the apostles; for James died before any, and many of the apostles before all the books of the New Testament were published.</w:t>
      </w:r>
    </w:p>
    <w:p w14:paraId="649D0592">
      <w:pPr>
        <w:pStyle w:val="11"/>
        <w:widowControl/>
      </w:pPr>
      <w:r>
        <w:t>如果这是真的，它就不是由所有的使徒所写；因为雅各（James）比任何人都先去世，而且许多使徒在新约的所有书卷公布之前就去世了。</w:t>
      </w:r>
    </w:p>
    <w:p w14:paraId="0CD30B37">
      <w:pPr>
        <w:pStyle w:val="11"/>
        <w:spacing w:line="249" w:lineRule="auto"/>
        <w:rPr>
          <w:rFonts w:hint="eastAsia"/>
        </w:rPr>
      </w:pPr>
    </w:p>
    <w:p w14:paraId="4DE269FA">
      <w:pPr>
        <w:pStyle w:val="11"/>
        <w:widowControl/>
      </w:pPr>
      <w:r>
        <w:t>Bellarmine then subjoins some remarks which we have answered in the third question.</w:t>
      </w:r>
    </w:p>
    <w:p w14:paraId="47C7C247">
      <w:pPr>
        <w:pStyle w:val="11"/>
        <w:widowControl/>
      </w:pPr>
      <w:r>
        <w:t>贝拉明（Bellarmine）接着补充了一些我们在第三个问题中已经回答过的评论。</w:t>
      </w:r>
    </w:p>
    <w:p w14:paraId="0AB700E7">
      <w:pPr>
        <w:pStyle w:val="11"/>
        <w:spacing w:line="249" w:lineRule="auto"/>
        <w:rPr>
          <w:rFonts w:hint="eastAsia"/>
        </w:rPr>
      </w:pPr>
    </w:p>
    <w:p w14:paraId="3943C3A1">
      <w:pPr>
        <w:pStyle w:val="11"/>
        <w:widowControl/>
      </w:pPr>
      <w:r>
        <w:t>In the seventh place, the Jesuit says, that it is necessary that we should not only read, but understand the scriptures.</w:t>
      </w:r>
    </w:p>
    <w:p w14:paraId="1340ACFE">
      <w:pPr>
        <w:pStyle w:val="11"/>
        <w:widowControl/>
      </w:pPr>
      <w:r>
        <w:t>第七，耶稣会士说，我们不仅有必要阅读，而且要理解圣经。</w:t>
      </w:r>
    </w:p>
    <w:p w14:paraId="2A3B4C85">
      <w:pPr>
        <w:pStyle w:val="11"/>
        <w:spacing w:line="249" w:lineRule="auto"/>
        <w:rPr>
          <w:rFonts w:hint="eastAsia"/>
        </w:rPr>
      </w:pPr>
    </w:p>
    <w:p w14:paraId="325C1016">
      <w:pPr>
        <w:pStyle w:val="11"/>
        <w:widowControl/>
      </w:pPr>
      <w:r>
        <w:t>Now, he says, there are many ambiguities in the scriptures which cannot be understood until they are explained by an infallible guide.</w:t>
      </w:r>
    </w:p>
    <w:p w14:paraId="36CDBCF6">
      <w:pPr>
        <w:pStyle w:val="11"/>
        <w:widowControl/>
      </w:pPr>
      <w:r>
        <w:t>现在，祂（he）说，圣经中有许多模棱两可（ambiguities）之处，必须由一个无误的引导者解释后才能理解。</w:t>
      </w:r>
    </w:p>
    <w:p w14:paraId="3EAD66D1">
      <w:pPr>
        <w:pStyle w:val="11"/>
        <w:spacing w:line="249" w:lineRule="auto"/>
        <w:rPr>
          <w:rFonts w:hint="eastAsia"/>
        </w:rPr>
      </w:pPr>
    </w:p>
    <w:p w14:paraId="5C3597E1">
      <w:pPr>
        <w:pStyle w:val="11"/>
        <w:widowControl/>
      </w:pPr>
      <w:r>
        <w:t>For he says there are two things to be considered in the scriptures, the words and the sense, the words being like a sheath, while the sense is the sword of the Spirit; and, though the words may be understood by everyone, yet it is not so with the sense.</w:t>
      </w:r>
    </w:p>
    <w:p w14:paraId="505FE2FF">
      <w:pPr>
        <w:pStyle w:val="11"/>
        <w:widowControl/>
      </w:pPr>
      <w:r>
        <w:t>因为祂（he）说圣经中有两件事要考量，措辞和意义，措辞就像一个鞘（sheath），而意义是圣灵的宝剑；而且，尽管措辞可以被每个人理解，但意义却不是这样。</w:t>
      </w:r>
    </w:p>
    <w:p w14:paraId="5E94C00A">
      <w:pPr>
        <w:pStyle w:val="11"/>
        <w:spacing w:line="249" w:lineRule="auto"/>
        <w:rPr>
          <w:rFonts w:hint="eastAsia"/>
        </w:rPr>
      </w:pPr>
    </w:p>
    <w:p w14:paraId="1CB8629B">
      <w:pPr>
        <w:pStyle w:val="11"/>
        <w:widowControl/>
      </w:pPr>
      <w:r>
        <w:t>To this purpose he thinks is the saying of Basil, de Spirit. S. c. 27, that the gospel “without an interpretation is a mere name 5.”</w:t>
      </w:r>
    </w:p>
    <w:p w14:paraId="6C641BA3">
      <w:pPr>
        <w:pStyle w:val="11"/>
        <w:widowControl/>
      </w:pPr>
      <w:r>
        <w:t>祂（he）认为巴西尔（Basil），在《论圣灵》（de Spirit. S. c. 27）中的话语就是这个意思，即福音“没有解释，只是一个单纯的名字。”</w:t>
      </w:r>
    </w:p>
    <w:p w14:paraId="41E27DF5">
      <w:pPr>
        <w:pStyle w:val="11"/>
        <w:spacing w:line="249" w:lineRule="auto"/>
        <w:rPr>
          <w:rFonts w:hint="eastAsia"/>
        </w:rPr>
      </w:pPr>
    </w:p>
    <w:p w14:paraId="7E2D9AF7">
      <w:pPr>
        <w:pStyle w:val="11"/>
        <w:widowControl/>
      </w:pPr>
      <w:r>
        <w:t>He enumerates many things of this kind, which are obscurely laid down in scripture, as the equality of the persons of the Godhead, the procession of the Holy Spirit, original sin, Christ’s descent into hell.</w:t>
      </w:r>
    </w:p>
    <w:p w14:paraId="49E5F268">
      <w:pPr>
        <w:pStyle w:val="11"/>
        <w:widowControl/>
      </w:pPr>
      <w:r>
        <w:t>祂（he）列举了许多这类在圣经中晦涩地（obscurely）列出的事物，例如神（Godhead）的位格的平等、圣灵的发出（procession）、原罪、基督降到阴间（descent into hell）。</w:t>
      </w:r>
    </w:p>
    <w:p w14:paraId="7CCD9076">
      <w:pPr>
        <w:pStyle w:val="11"/>
        <w:spacing w:line="249" w:lineRule="auto"/>
        <w:rPr>
          <w:rFonts w:hint="eastAsia"/>
        </w:rPr>
      </w:pPr>
    </w:p>
    <w:p w14:paraId="340A2EC9">
      <w:pPr>
        <w:pStyle w:val="11"/>
        <w:widowControl/>
      </w:pPr>
      <w:r>
        <w:t>These, he says, cannot be deduced from scripture without great difficulty.</w:t>
      </w:r>
    </w:p>
    <w:p w14:paraId="07E015ED">
      <w:pPr>
        <w:pStyle w:val="11"/>
        <w:widowControl/>
      </w:pPr>
      <w:r>
        <w:t>祂（he）说，这些不能在没有很大困难的情况下从圣经中推论（deduced）出来。</w:t>
      </w:r>
    </w:p>
    <w:p w14:paraId="0E00424A">
      <w:pPr>
        <w:pStyle w:val="11"/>
        <w:spacing w:line="249" w:lineRule="auto"/>
        <w:rPr>
          <w:rFonts w:hint="eastAsia"/>
        </w:rPr>
      </w:pPr>
    </w:p>
    <w:p w14:paraId="09855E3F">
      <w:pPr>
        <w:pStyle w:val="11"/>
        <w:widowControl/>
      </w:pPr>
      <w:r>
        <w:t>I answer: When our adversary confesses that, with whatever difficulty, these things may be deduced from scripture, he concedes that they are not unwritten verities, or such as are to be counted amongst traditions.</w:t>
      </w:r>
    </w:p>
    <w:p w14:paraId="7AB3C5CC">
      <w:pPr>
        <w:pStyle w:val="11"/>
        <w:widowControl/>
      </w:pPr>
      <w:r>
        <w:t>我回答：当我们的反对者承认，无论有多大困难，这些事物都可以从圣经中推论出来时，祂（he）就承认它们不是未写下来的真理，或那些应该被算作传统的事物。</w:t>
      </w:r>
    </w:p>
    <w:p w14:paraId="17290CEA">
      <w:pPr>
        <w:pStyle w:val="11"/>
        <w:spacing w:line="249" w:lineRule="auto"/>
        <w:rPr>
          <w:rFonts w:hint="eastAsia"/>
        </w:rPr>
      </w:pPr>
    </w:p>
    <w:p w14:paraId="165831E4">
      <w:pPr>
        <w:pStyle w:val="11"/>
        <w:widowControl/>
      </w:pPr>
      <w:r>
        <w:t>For the ancient fathers teach most truly, that whatever is deduced from scripture, whatever difficulty may attend the deduction, is all written.</w:t>
      </w:r>
    </w:p>
    <w:p w14:paraId="67FEEE3D">
      <w:pPr>
        <w:pStyle w:val="11"/>
        <w:widowControl/>
      </w:pPr>
      <w:r>
        <w:t>因为古代教父教导得最真实，无论从圣经中推论出什么，无论推论有多大困难，都是写下来的。</w:t>
      </w:r>
    </w:p>
    <w:p w14:paraId="6945B109">
      <w:pPr>
        <w:pStyle w:val="11"/>
        <w:spacing w:line="249" w:lineRule="auto"/>
        <w:rPr>
          <w:rFonts w:hint="eastAsia"/>
        </w:rPr>
      </w:pPr>
    </w:p>
    <w:p w14:paraId="3011343C">
      <w:pPr>
        <w:pStyle w:val="11"/>
        <w:widowControl/>
      </w:pPr>
      <w:r>
        <w:t>Secondly, I say, that the Jesuit differs from other papists in this point.</w:t>
      </w:r>
    </w:p>
    <w:p w14:paraId="2852315C">
      <w:pPr>
        <w:pStyle w:val="11"/>
        <w:widowControl/>
      </w:pPr>
      <w:r>
        <w:t>其次，我说，耶稣会士在这一点上与其他天主教徒不同。</w:t>
      </w:r>
    </w:p>
    <w:p w14:paraId="1835CAEF">
      <w:pPr>
        <w:pStyle w:val="11"/>
        <w:spacing w:line="249" w:lineRule="auto"/>
        <w:rPr>
          <w:rFonts w:hint="eastAsia"/>
        </w:rPr>
      </w:pPr>
    </w:p>
    <w:p w14:paraId="5B9F0B91">
      <w:pPr>
        <w:pStyle w:val="11"/>
        <w:widowControl/>
      </w:pPr>
      <w:r>
        <w:t>For others write in a very different style about these matters, and rank them in the number of unwritten traditions.</w:t>
      </w:r>
    </w:p>
    <w:p w14:paraId="7679D7F0">
      <w:pPr>
        <w:pStyle w:val="11"/>
        <w:widowControl/>
      </w:pPr>
      <w:r>
        <w:t>因为其他人对这些事情的写作风格非常不同，并将它们列入未写下来的传统的数目。</w:t>
      </w:r>
    </w:p>
    <w:p w14:paraId="641216F2">
      <w:pPr>
        <w:pStyle w:val="11"/>
        <w:spacing w:line="249" w:lineRule="auto"/>
        <w:rPr>
          <w:rFonts w:hint="eastAsia"/>
        </w:rPr>
      </w:pPr>
    </w:p>
    <w:p w14:paraId="1880FE17">
      <w:pPr>
        <w:pStyle w:val="11"/>
        <w:widowControl/>
      </w:pPr>
      <w:r>
        <w:t>Stapleton, Lib. XII. c. 5, says that the Homoüsion cannot be proved from scripture, nor yet the Deity of the Holy Spirit.</w:t>
      </w:r>
    </w:p>
    <w:p w14:paraId="0C2C6BCC">
      <w:pPr>
        <w:pStyle w:val="11"/>
        <w:widowControl/>
      </w:pPr>
      <w:r>
        <w:t>斯塔普尔顿（Stapleton），第 XII 卷第 5 章，说同质（Homoüsion）不能从圣经中证明，圣灵的神性也不能。</w:t>
      </w:r>
    </w:p>
    <w:p w14:paraId="6F3AB01D">
      <w:pPr>
        <w:pStyle w:val="11"/>
        <w:spacing w:line="249" w:lineRule="auto"/>
        <w:rPr>
          <w:rFonts w:hint="eastAsia"/>
        </w:rPr>
      </w:pPr>
    </w:p>
    <w:p w14:paraId="7D024FED">
      <w:pPr>
        <w:pStyle w:val="11"/>
        <w:widowControl/>
      </w:pPr>
      <w:r>
        <w:t>Nazianzen, de Theolog. Lib. V. mentions certain heretics who maintained that the Holy Ghost was ξένος κα ἄγραφος θες, “a strange God unknown to scripture6.”</w:t>
      </w:r>
    </w:p>
    <w:p w14:paraId="43E03CBA">
      <w:pPr>
        <w:pStyle w:val="11"/>
        <w:widowControl/>
      </w:pPr>
      <w:r>
        <w:t>拿先素斯（Nazianzen），在《论神学》（de Theolog. Lib. V.）中提到某些异端坚持认为圣灵是 ξένος κα ἄγραφος θες，“圣经所不认识的陌生（strange）上帝。”</w:t>
      </w:r>
    </w:p>
    <w:p w14:paraId="01E9D014">
      <w:pPr>
        <w:pStyle w:val="11"/>
        <w:spacing w:line="249" w:lineRule="auto"/>
        <w:rPr>
          <w:rFonts w:hint="eastAsia"/>
        </w:rPr>
      </w:pPr>
    </w:p>
    <w:p w14:paraId="128867DD">
      <w:pPr>
        <w:pStyle w:val="11"/>
        <w:widowControl/>
      </w:pPr>
      <w:r>
        <w:t>They compare us to these heretics, because we receive nothing but what is found in scripture; whereas they themselves much more resemble those heretics, denying these things to be written which indeed are so, because gathered by necessary inference from the scriptures rightly expounded and understood.</w:t>
      </w:r>
    </w:p>
    <w:p w14:paraId="0182E1E6">
      <w:pPr>
        <w:pStyle w:val="11"/>
        <w:widowControl/>
      </w:pPr>
      <w:r>
        <w:t>他们将我们比作这些异端，因为我们除了在圣经中找到的，不接纳任何事物；然而他们自己更像那些异端，否认这些事物是被写下来的，而它们确实是写下来的，因为借着对圣经正确的解释和理解，可以从圣经中借着必然的推论（necessary inference）收集（gathered）出来。</w:t>
      </w:r>
    </w:p>
    <w:p w14:paraId="5846ABAE">
      <w:pPr>
        <w:pStyle w:val="11"/>
        <w:spacing w:line="249" w:lineRule="auto"/>
        <w:rPr>
          <w:rFonts w:hint="eastAsia"/>
        </w:rPr>
      </w:pPr>
    </w:p>
    <w:p w14:paraId="54FDB56E">
      <w:pPr>
        <w:pStyle w:val="11"/>
        <w:widowControl/>
      </w:pPr>
      <w:r>
        <w:t>Cochlæus against Bullinger affirms the Homoiision to be a tradition, and declares that he would find it easier to prove the sacrifice of the mass out of the scriptures, than the Homoiision or the Trinity.</w:t>
      </w:r>
    </w:p>
    <w:p w14:paraId="2EA525C5">
      <w:pPr>
        <w:pStyle w:val="11"/>
        <w:widowControl/>
      </w:pPr>
      <w:r>
        <w:t>科赫劳斯（Cochlæus）反对布林格（Bullinger），祂（he）确认同质（Homoiision）是一个传统，并宣告祂（he）会发现从圣经中证明弥撒的祭物（sacrifice of the mass）比证明同质或三位一体更容易。</w:t>
      </w:r>
    </w:p>
    <w:p w14:paraId="4788EDFC">
      <w:pPr>
        <w:pStyle w:val="11"/>
        <w:spacing w:line="249" w:lineRule="auto"/>
        <w:rPr>
          <w:rFonts w:hint="eastAsia"/>
        </w:rPr>
      </w:pPr>
    </w:p>
    <w:p w14:paraId="7C2B488E">
      <w:pPr>
        <w:pStyle w:val="11"/>
        <w:widowControl/>
      </w:pPr>
      <w:r>
        <w:t>Yet the fathers formerly proved it by the express testimony of scripture: for although they could not produce the very terms from scripture, yet they found the sense and meaning of the words in scripture.</w:t>
      </w:r>
    </w:p>
    <w:p w14:paraId="3E2210AE">
      <w:pPr>
        <w:pStyle w:val="11"/>
        <w:widowControl/>
      </w:pPr>
      <w:r>
        <w:t>然而教父们以前通过圣经明确的见证来证明它：因为虽然他们不能从圣经中引出确切的术语（very terms），但他们在圣经中找到了措辞的感受和意义。</w:t>
      </w:r>
    </w:p>
    <w:p w14:paraId="50FEEC6D">
      <w:pPr>
        <w:pStyle w:val="11"/>
        <w:spacing w:line="249" w:lineRule="auto"/>
        <w:rPr>
          <w:rFonts w:hint="eastAsia"/>
        </w:rPr>
      </w:pPr>
    </w:p>
    <w:p w14:paraId="5F11BB78">
      <w:pPr>
        <w:pStyle w:val="11"/>
        <w:widowControl/>
      </w:pPr>
      <w:r>
        <w:t>Tertullian, in his book against Praxeas, proves by many testimonies of scripture, that God is one in substance and three in persons.</w:t>
      </w:r>
    </w:p>
    <w:p w14:paraId="324E6354">
      <w:pPr>
        <w:pStyle w:val="11"/>
        <w:widowControl/>
      </w:pPr>
      <w:r>
        <w:t>特土良（Tertullian），在祂（his）反对帕克西亚斯（Praxeas）的书中，通过许多圣经见证证明，上帝在本体（substance）上是独一的，在位格上是三位的。</w:t>
      </w:r>
    </w:p>
    <w:p w14:paraId="5D71A974">
      <w:pPr>
        <w:pStyle w:val="11"/>
        <w:spacing w:line="249" w:lineRule="auto"/>
        <w:rPr>
          <w:rFonts w:hint="eastAsia"/>
        </w:rPr>
      </w:pPr>
    </w:p>
    <w:p w14:paraId="03C4AEF8">
      <w:pPr>
        <w:pStyle w:val="11"/>
        <w:widowControl/>
      </w:pPr>
      <w:r>
        <w:t>So Epiphanius, in Hæres. 60,7 proves that the Homoiision is in scripture, as to the sense, though not as to the term: ἔστι δ κα σαϕῶς ἔγκειται ἐν νόμῳ κα παρ ἀποστόλοις κα τοῖς προϕήταις .</w:t>
      </w:r>
    </w:p>
    <w:p w14:paraId="2A73FD3B">
      <w:pPr>
        <w:pStyle w:val="11"/>
        <w:widowControl/>
      </w:pPr>
      <w:r>
        <w:t>因此伊皮法尼乌斯（Epiphanius），在《异端 60》（Hæres. 60）中证明，同质（Homoiision）在圣经中，就意义而言是存在的，尽管就术语而言不是：ἔστι δ κα σαϕῶς ἔγκειται ἐν νόμῳ κα παρ ἀποστόλοις κα τοῖς προϕήταις 。</w:t>
      </w:r>
    </w:p>
    <w:p w14:paraId="3D7ABE19">
      <w:pPr>
        <w:pStyle w:val="11"/>
        <w:widowControl/>
      </w:pPr>
      <w:r>
        <w:t>So in the Anchoratus we find that the Arians blamed that term because it was not found in scripture.</w:t>
      </w:r>
    </w:p>
    <w:p w14:paraId="53949560">
      <w:pPr>
        <w:pStyle w:val="11"/>
        <w:widowControl/>
      </w:pPr>
      <w:r>
        <w:t>因此在《固锚者》（Anchoratus）中我们发现亚略派（Arians）指责（blamed）那个术语，因为它不在圣经中找到。</w:t>
      </w:r>
    </w:p>
    <w:p w14:paraId="1E254508">
      <w:pPr>
        <w:pStyle w:val="11"/>
        <w:spacing w:line="249" w:lineRule="auto"/>
        <w:rPr>
          <w:rFonts w:hint="eastAsia"/>
        </w:rPr>
      </w:pPr>
    </w:p>
    <w:p w14:paraId="4AFCE0F6">
      <w:pPr>
        <w:pStyle w:val="11"/>
        <w:widowControl/>
      </w:pPr>
      <w:r>
        <w:t>But Ambrose, de Fide, c. Arian. c. 4 and 5, proves it by many testimonies of scripture; and begins his fifth chapter with these words: “Knowing, therefore, this unity of substance in the Father and in the Son, on the authority, not only of the prophets, but also of the gospels, how canst thou say that the Homoiision is not found in scripture8?”</w:t>
      </w:r>
    </w:p>
    <w:p w14:paraId="63135B33">
      <w:pPr>
        <w:pStyle w:val="11"/>
        <w:widowControl/>
      </w:pPr>
      <w:r>
        <w:t>但是安布罗斯（Ambrose），在《论信心》（de Fide, c. Arian. c. 4 and 5）中，通过许多圣经见证证明它；祂（he）的第五章以这些话语开始：“因此，凭着不仅是先知的权威，也是福音的权威，知道父和子本体（substance）的这种合一（unity），你（thou）怎能说同质（Homoiision）不在圣经中找到呢？”</w:t>
      </w:r>
    </w:p>
    <w:p w14:paraId="500FC00B">
      <w:pPr>
        <w:pStyle w:val="11"/>
        <w:spacing w:line="249" w:lineRule="auto"/>
        <w:rPr>
          <w:rFonts w:hint="eastAsia"/>
        </w:rPr>
      </w:pPr>
    </w:p>
    <w:p w14:paraId="413EE88D">
      <w:pPr>
        <w:pStyle w:val="11"/>
        <w:widowControl/>
      </w:pPr>
      <w:r>
        <w:t>Then he adds more to the testimonies which he had used in the preceding chapter.</w:t>
      </w:r>
    </w:p>
    <w:p w14:paraId="4E1BDCB8">
      <w:pPr>
        <w:pStyle w:val="11"/>
        <w:widowControl/>
      </w:pPr>
      <w:r>
        <w:t>然后祂（he）在前面一章所使用的见证之外，又增加了更多。</w:t>
      </w:r>
    </w:p>
    <w:p w14:paraId="527FD8CB">
      <w:pPr>
        <w:pStyle w:val="11"/>
        <w:spacing w:line="249" w:lineRule="auto"/>
        <w:rPr>
          <w:rFonts w:hint="eastAsia"/>
        </w:rPr>
      </w:pPr>
    </w:p>
    <w:p w14:paraId="4F70BBB2">
      <w:pPr>
        <w:pStyle w:val="11"/>
        <w:widowControl/>
      </w:pPr>
      <w:r>
        <w:t>Augustine, c. Maximin. Arian. Lib. III. c. 14, wishes the dispute concerning this doctrine to be managed, not by the testimonies of the fathers, or by councils, but by scripture itself.</w:t>
      </w:r>
    </w:p>
    <w:p w14:paraId="3A2134A7">
      <w:pPr>
        <w:pStyle w:val="11"/>
        <w:widowControl/>
      </w:pPr>
      <w:r>
        <w:t>奥古斯丁（Augustine），在《反对亚略派的马克西米努斯》（c. Maximin. Arian. Lib. III. c. 14）中，希望关于这个教义的争议，不是借着教父的见证，或借着会议，而是借着圣经本身来处理。</w:t>
      </w:r>
    </w:p>
    <w:p w14:paraId="0ADF5974">
      <w:pPr>
        <w:pStyle w:val="11"/>
        <w:spacing w:line="249" w:lineRule="auto"/>
        <w:rPr>
          <w:rFonts w:hint="eastAsia"/>
        </w:rPr>
      </w:pPr>
    </w:p>
    <w:p w14:paraId="304C28B2">
      <w:pPr>
        <w:pStyle w:val="11"/>
        <w:widowControl/>
      </w:pPr>
      <w:r>
        <w:t>The Catholics urged the council of Nice, wherein that term was approved and sanctioned: the Arians that of Rimini, consisting of twice as many bishops, who unanimously rejected that term.</w:t>
      </w:r>
    </w:p>
    <w:p w14:paraId="479F1D16">
      <w:pPr>
        <w:pStyle w:val="11"/>
        <w:widowControl/>
      </w:pPr>
      <w:r>
        <w:t>天主教徒力劝（urged）尼西亚会议（council of Nice），在其中那个术语被批准和认可（sanctioned）：亚略派（Arians）力劝里米尼会议（Rimini），它由两倍于（twice as many）尼西亚会议的主教组成，他们一致（unanimously）拒绝了那个术语。</w:t>
      </w:r>
    </w:p>
    <w:p w14:paraId="7102ECAD">
      <w:pPr>
        <w:pStyle w:val="11"/>
        <w:spacing w:line="249" w:lineRule="auto"/>
        <w:rPr>
          <w:rFonts w:hint="eastAsia"/>
        </w:rPr>
      </w:pPr>
    </w:p>
    <w:p w14:paraId="223AAB39">
      <w:pPr>
        <w:pStyle w:val="11"/>
        <w:widowControl/>
      </w:pPr>
      <w:r>
        <w:t>But Augustine, in the place referred to, writes thus: “Neither should I allege the council of Nice,</w:t>
      </w:r>
    </w:p>
    <w:p w14:paraId="079E99F3">
      <w:pPr>
        <w:pStyle w:val="11"/>
        <w:widowControl/>
      </w:pPr>
      <w:r>
        <w:t>但是奥古斯丁（Augustine），在所引用的地方如此写道：“我既不应该引用（allege）尼西亚会议，</w:t>
      </w:r>
    </w:p>
    <w:p w14:paraId="103F6691">
      <w:pPr>
        <w:pStyle w:val="11"/>
        <w:spacing w:line="249" w:lineRule="auto"/>
      </w:pPr>
    </w:p>
    <w:p w14:paraId="124A55BE">
      <w:pPr>
        <w:pStyle w:val="11"/>
        <w:spacing w:line="249" w:lineRule="auto"/>
      </w:pPr>
    </w:p>
    <w:p w14:paraId="4BD5F95B">
      <w:pPr>
        <w:pStyle w:val="11"/>
        <w:spacing w:line="247" w:lineRule="auto"/>
      </w:pPr>
    </w:p>
    <w:p w14:paraId="4D9804CB">
      <w:pPr>
        <w:pStyle w:val="11"/>
        <w:spacing w:line="247" w:lineRule="auto"/>
      </w:pPr>
    </w:p>
    <w:p w14:paraId="44965E83">
      <w:pPr>
        <w:pStyle w:val="11"/>
        <w:spacing w:line="247" w:lineRule="auto"/>
      </w:pPr>
    </w:p>
    <w:p w14:paraId="3FC76CBF">
      <w:pPr>
        <w:pStyle w:val="11"/>
        <w:widowControl/>
      </w:pPr>
      <w:r>
        <w:t>nor you that of Rimini, prejudging, as it were, the question.</w:t>
      </w:r>
    </w:p>
    <w:p w14:paraId="452AEE21">
      <w:pPr>
        <w:pStyle w:val="11"/>
        <w:widowControl/>
      </w:pPr>
      <w:r>
        <w:t>你也不应援引里米尼公会议(Rimini, 公会议名称)，仿佛预先判断了这个问题。</w:t>
      </w:r>
    </w:p>
    <w:p w14:paraId="09C7A830">
      <w:pPr>
        <w:pStyle w:val="11"/>
        <w:widowControl/>
      </w:pPr>
      <w:r>
        <w:t>I am not bound by the authority of the one, nor you by that of the other.</w:t>
      </w:r>
    </w:p>
    <w:p w14:paraId="768761C6">
      <w:pPr>
        <w:pStyle w:val="11"/>
        <w:widowControl/>
      </w:pPr>
      <w:r>
        <w:t>我不受一个公会议的权威约束，你也不受另一个公会议的权威约束。</w:t>
      </w:r>
    </w:p>
    <w:p w14:paraId="4343199A">
      <w:pPr>
        <w:pStyle w:val="11"/>
        <w:widowControl/>
      </w:pPr>
      <w:r>
        <w:t>By the authority of scripture, a witness not peculiar to either of us but common to both, let allegation be compared with allegation, cause with cause, reason with reason9.”</w:t>
      </w:r>
    </w:p>
    <w:p w14:paraId="6532D6A4">
      <w:pPr>
        <w:pStyle w:val="11"/>
        <w:widowControl/>
      </w:pPr>
      <w:r>
        <w:t>“应当凭借圣经的权威，这见证不是我们任何一方独有的，而是双方共有的，让指控与指控、原因与原因、理性与理性进行较量9。”</w:t>
      </w:r>
    </w:p>
    <w:p w14:paraId="12CE02FF">
      <w:pPr>
        <w:pStyle w:val="11"/>
        <w:widowControl/>
      </w:pPr>
      <w:r>
        <w:t>In this passage Augustine desires that this article may not be debated and defined by the testimonies of the fathers, but of scripture; and therefore he appeals from councils to the bible.</w:t>
      </w:r>
    </w:p>
    <w:p w14:paraId="4C269A15">
      <w:pPr>
        <w:pStyle w:val="11"/>
        <w:widowControl/>
      </w:pPr>
      <w:r>
        <w:t>在这段引文中，奥古斯丁(Augustine)希望这个论点不应由教父们的见证来辩论和界定，而应由圣经来辩论和界定；因此，祂从公会议上诉至圣经。</w:t>
      </w:r>
    </w:p>
    <w:p w14:paraId="67215231">
      <w:pPr>
        <w:pStyle w:val="11"/>
        <w:widowControl/>
      </w:pPr>
      <w:r>
        <w:t>So in his dispute with Paxentius, he says, that although this term be not found in scripture, yet it is sanctioned by John and Paul: which is the plainest possible refutation of the papists, who pretend that the Arians were convicted by tradition rather than by the scriptures.</w:t>
      </w:r>
    </w:p>
    <w:p w14:paraId="27EDA0E2">
      <w:pPr>
        <w:pStyle w:val="11"/>
        <w:widowControl/>
      </w:pPr>
      <w:r>
        <w:t>所以，在祂与帕克森提乌斯(Paxentius, 人名)的争论中，祂说，虽然这个术语没有在圣经中找到，但它得到了约翰和保罗的认可：这是对教皇主义者最明白的驳斥，他们声称阿里乌派(Arians)是靠传统而非圣经被定罪的。</w:t>
      </w:r>
    </w:p>
    <w:p w14:paraId="35264C93">
      <w:pPr>
        <w:pStyle w:val="11"/>
        <w:widowControl/>
      </w:pPr>
      <w:r>
        <w:t>For Augustine openly and confidently appeals to the scriptures, and all the fathers use arguments from the scriptures.</w:t>
      </w:r>
    </w:p>
    <w:p w14:paraId="5A8983C3">
      <w:pPr>
        <w:pStyle w:val="11"/>
        <w:widowControl/>
      </w:pPr>
      <w:r>
        <w:t>因为奥古斯丁公开且自信地求助于圣经，并且所有的教父都使用来自圣经的论据。</w:t>
      </w:r>
    </w:p>
    <w:p w14:paraId="7835D146">
      <w:pPr>
        <w:pStyle w:val="11"/>
        <w:spacing w:line="247" w:lineRule="auto"/>
        <w:rPr>
          <w:rFonts w:hint="eastAsia"/>
        </w:rPr>
      </w:pPr>
    </w:p>
    <w:p w14:paraId="4E3C2351">
      <w:pPr>
        <w:pStyle w:val="11"/>
        <w:widowControl/>
      </w:pPr>
      <w:r>
        <w:t>The procession of the Holy Spirit from the Father and the Son the church hath always most truly held against the later Greeks, who affirmed that the Spirit proceeds from the Father only.</w:t>
      </w:r>
    </w:p>
    <w:p w14:paraId="513AB59D">
      <w:pPr>
        <w:pStyle w:val="11"/>
        <w:widowControl/>
      </w:pPr>
      <w:r>
        <w:t>教会一直以来都最真实地持守圣灵从父和子发出之说，以反对后来的希腊人，他们声称圣灵只从父发出。</w:t>
      </w:r>
    </w:p>
    <w:p w14:paraId="16BB6565">
      <w:pPr>
        <w:pStyle w:val="11"/>
        <w:widowControl/>
      </w:pPr>
      <w:r>
        <w:t>That error was condemned in the council of Lyons, in the time of Innocent the Fourth.</w:t>
      </w:r>
    </w:p>
    <w:p w14:paraId="516D76EC">
      <w:pPr>
        <w:pStyle w:val="11"/>
        <w:widowControl/>
      </w:pPr>
      <w:r>
        <w:t>那个错误在英诺森四世(Innocent the Fourth)时期的里昂公会议(Lyons, 公会议名称)上被定罪。</w:t>
      </w:r>
    </w:p>
    <w:p w14:paraId="37FD501E">
      <w:pPr>
        <w:pStyle w:val="11"/>
        <w:widowControl/>
      </w:pPr>
      <w:r>
        <w:t>Thomas Aquinas was summoned to that council, but he died on the way; and his place was supplied by Bonaventure, who proved most learnedly from scripture that the Spirit proceeds from the Son as well as from the Father.</w:t>
      </w:r>
    </w:p>
    <w:p w14:paraId="73F9741D">
      <w:pPr>
        <w:pStyle w:val="11"/>
        <w:widowControl/>
      </w:pPr>
      <w:r>
        <w:t>托马斯·阿奎那(Thomas Aquinas)被召集参加该公会议，但祂死在途中；祂的位置由波拿文图拉(Bonaventure)接替，后者从圣经中最有学识地证明了圣灵不仅从父发出，也从子发出。</w:t>
      </w:r>
    </w:p>
    <w:p w14:paraId="16BB87D7">
      <w:pPr>
        <w:pStyle w:val="11"/>
        <w:widowControl/>
      </w:pPr>
      <w:r>
        <w:t>Thomas Aquinas also proves this in many places, as in his Quæstiones Disput. Quæst. 10, and in prima Secundæ, Quæst. 36, Article 2.</w:t>
      </w:r>
    </w:p>
    <w:p w14:paraId="618BA588">
      <w:pPr>
        <w:pStyle w:val="11"/>
        <w:widowControl/>
      </w:pPr>
      <w:r>
        <w:t>托马斯·阿奎那也在许多地方证明了这一点，例如在祂的《辩论问答》(Quæstiones Disput.)第10问，以及《神学大全第一部第二部分》(prima Secundæ)第36问第2条。</w:t>
      </w:r>
    </w:p>
    <w:p w14:paraId="791FE3E5">
      <w:pPr>
        <w:pStyle w:val="11"/>
        <w:widowControl/>
      </w:pPr>
      <w:r>
        <w:t>And before Thomas Augustine, in his 99th Tractate upon John, affirms the Spirit to proceed from the Son, and proves it out of scripture.</w:t>
      </w:r>
    </w:p>
    <w:p w14:paraId="4E7DB651">
      <w:pPr>
        <w:pStyle w:val="11"/>
        <w:widowControl/>
      </w:pPr>
      <w:r>
        <w:t>而在托马斯之前，奥古斯丁在祂的《约翰福音第九十九讲道集》(99th Tractate upon John)中，肯定了圣灵从子发出，并从圣经中证明了这一点。</w:t>
      </w:r>
    </w:p>
    <w:p w14:paraId="18F3817D">
      <w:pPr>
        <w:pStyle w:val="11"/>
        <w:spacing w:line="247" w:lineRule="auto"/>
        <w:rPr>
          <w:rFonts w:hint="eastAsia"/>
        </w:rPr>
      </w:pPr>
    </w:p>
    <w:p w14:paraId="24509617">
      <w:pPr>
        <w:pStyle w:val="11"/>
        <w:widowControl/>
      </w:pPr>
      <w:r>
        <w:t>As to the third example, of original sin, it can be proved expressly enough from scripture, although indeed the term never does occur therein: as, from Romans 5:12, “As by one man sin entered into the world, and death by sin, &amp;c.;” and Psalms 51:7, “I was shapen in iniquity, and in sin did my mother</w:t>
      </w:r>
    </w:p>
    <w:p w14:paraId="4D880056">
      <w:pPr>
        <w:pStyle w:val="11"/>
        <w:widowControl/>
      </w:pPr>
      <w:r>
        <w:t>至于第三个例子，原罪，虽然这个术语在圣经中确实从未出现过，但它仍可以从圣经中得到足够明确的证明：例如，从罗马书5章12节，“这就如罪是从一人入了世界，死又是从罪来的，等等”；以及诗篇51篇7节，“我是在罪孽里生的，在我母亲</w:t>
      </w:r>
    </w:p>
    <w:p w14:paraId="6D7CA7F8">
      <w:pPr>
        <w:pStyle w:val="11"/>
        <w:widowControl/>
      </w:pPr>
      <w:r>
        <w:t>conceive me.”</w:t>
      </w:r>
    </w:p>
    <w:p w14:paraId="23FF8128">
      <w:pPr>
        <w:pStyle w:val="11"/>
        <w:widowControl/>
      </w:pPr>
      <w:r>
        <w:t>怀胎的时候就有了罪。”</w:t>
      </w:r>
    </w:p>
    <w:p w14:paraId="69F1E35D">
      <w:pPr>
        <w:pStyle w:val="11"/>
        <w:widowControl/>
      </w:pPr>
      <w:r>
        <w:t>Here Bellarmine favors the Pelagians, asserting that it is hard to prove original sin from scripture; whereas Augustine, in his books against the Pelagians, establishes the point abundantly from scriptural evidence.</w:t>
      </w:r>
    </w:p>
    <w:p w14:paraId="4E980CDD">
      <w:pPr>
        <w:pStyle w:val="11"/>
        <w:widowControl/>
      </w:pPr>
      <w:r>
        <w:t>在这里，贝拉明(Bellarmine)倾向于伯拉纠派(Pelagians)，声称很难从圣经中证明原罪；然而，奥古斯丁在祂反对伯拉纠派的书中，则从圣经证据中充分地确立了这一点。</w:t>
      </w:r>
    </w:p>
    <w:p w14:paraId="0EDDF66C">
      <w:pPr>
        <w:pStyle w:val="11"/>
        <w:spacing w:line="247" w:lineRule="auto"/>
        <w:rPr>
          <w:rFonts w:hint="eastAsia"/>
        </w:rPr>
      </w:pPr>
    </w:p>
    <w:p w14:paraId="12AE47ED">
      <w:pPr>
        <w:pStyle w:val="11"/>
        <w:widowControl/>
      </w:pPr>
      <w:r>
        <w:t>As to the fourth example, Christ’s descent into hell, I certainly do confess that he that shall seek to establish this article, as the papists hold it, by scripture, undertakes a difficult task.</w:t>
      </w:r>
    </w:p>
    <w:p w14:paraId="33D5575D">
      <w:pPr>
        <w:pStyle w:val="11"/>
        <w:widowControl/>
      </w:pPr>
      <w:r>
        <w:t>至于第四个例子，基督降到阴间，我当然承认，若有人寻求用圣经来确立教皇主义者所持的这个信条，那是承担了一项困难的任务。</w:t>
      </w:r>
    </w:p>
    <w:p w14:paraId="03F0800D">
      <w:pPr>
        <w:pStyle w:val="11"/>
        <w:widowControl/>
      </w:pPr>
      <w:r>
        <w:t>Andradius, Defens. Trident. Concil. Lib. II., says that it cannot be gathered at all from scripture.</w:t>
      </w:r>
    </w:p>
    <w:p w14:paraId="04005A47">
      <w:pPr>
        <w:pStyle w:val="11"/>
        <w:widowControl/>
      </w:pPr>
      <w:r>
        <w:t>安德雷德斯(Andradius, 人名)在祂的《特伦多公会议辩护，第二卷》(Defens. Trident. Concil. Lib. II.)中说，它根本无法从圣经中推导出来。</w:t>
      </w:r>
    </w:p>
    <w:p w14:paraId="7B852868">
      <w:pPr>
        <w:pStyle w:val="11"/>
        <w:widowControl/>
      </w:pPr>
      <w:r>
        <w:t>Bellarmine says that it may, but with difficulty.</w:t>
      </w:r>
    </w:p>
    <w:p w14:paraId="02465310">
      <w:pPr>
        <w:pStyle w:val="11"/>
        <w:widowControl/>
      </w:pPr>
      <w:r>
        <w:t>贝拉明说它可以，但很困难。</w:t>
      </w:r>
    </w:p>
    <w:p w14:paraId="68B82CAB">
      <w:pPr>
        <w:pStyle w:val="11"/>
        <w:widowControl/>
      </w:pPr>
      <w:r>
        <w:t>But if it can, with whatever difficulty, be deduced from the scriptures alone, then the evangelists and apostles must have written something about it.</w:t>
      </w:r>
    </w:p>
    <w:p w14:paraId="159DE8C1">
      <w:pPr>
        <w:pStyle w:val="11"/>
        <w:widowControl/>
      </w:pPr>
      <w:r>
        <w:t>但如果它，无论有多困难，可以单单从圣经中推导出来，那么福音书作者和使徒们就必然写了一些关于它的东西。</w:t>
      </w:r>
    </w:p>
    <w:p w14:paraId="2225CFC7">
      <w:pPr>
        <w:pStyle w:val="11"/>
        <w:widowControl/>
      </w:pPr>
      <w:r>
        <w:t>Andradius, however, honestly confesses that this point cannot be proved by any place in scripture; and thence he proves that something is necessary which is not delivered in the scriptures.</w:t>
      </w:r>
    </w:p>
    <w:p w14:paraId="497E6BFE">
      <w:pPr>
        <w:pStyle w:val="11"/>
        <w:widowControl/>
      </w:pPr>
      <w:r>
        <w:t>然而，安德雷德斯诚实地承认，这一点不能被圣经中的任何地方所证明；由此祂证明了有些必需之事没有在圣经中交付。</w:t>
      </w:r>
    </w:p>
    <w:p w14:paraId="1076FA86">
      <w:pPr>
        <w:pStyle w:val="11"/>
        <w:widowControl/>
      </w:pPr>
      <w:r>
        <w:t>Certain it is, however, that some of the papists abuse some passages of scripture in behalf of this doctrine, as Psalms 16:10, and Acts 2., in which chapter Peter recites some words out of that Psalm, and 1 Peter 3:19, “By which also he went and preached to the spirits in prison, &amp;c.”</w:t>
      </w:r>
    </w:p>
    <w:p w14:paraId="5A224B97">
      <w:pPr>
        <w:pStyle w:val="11"/>
        <w:widowControl/>
      </w:pPr>
      <w:r>
        <w:t>然而，可以肯定的是，一些教皇主义者滥用了圣经中的某些段落来支持这一教义，如诗篇16篇10节，以及使徒行传2章（在该章中彼得引用了诗篇中的一些话），还有彼得前书3章19节，“祂借此曾去向那些在监狱里的灵传道，等等。”</w:t>
      </w:r>
    </w:p>
    <w:p w14:paraId="3B65B252">
      <w:pPr>
        <w:pStyle w:val="11"/>
        <w:widowControl/>
      </w:pPr>
      <w:r>
        <w:t>Yet Andradius plainly denies that it can be inferred from scripture, and gives a far different interpretation to the place in Peter.</w:t>
      </w:r>
    </w:p>
    <w:p w14:paraId="2EE78D5F">
      <w:pPr>
        <w:pStyle w:val="11"/>
        <w:widowControl/>
      </w:pPr>
      <w:r>
        <w:t>然而，安德雷德斯明确否认它可以从圣经中推断出来，并对彼得书中的那段经文给出了一个截然不同的解释。</w:t>
      </w:r>
    </w:p>
    <w:p w14:paraId="566EC711">
      <w:pPr>
        <w:pStyle w:val="11"/>
        <w:widowControl/>
      </w:pPr>
      <w:r>
        <w:t>However, says Andradius, this point is laid down most plainly in the Creed.</w:t>
      </w:r>
    </w:p>
    <w:p w14:paraId="497D15F6">
      <w:pPr>
        <w:pStyle w:val="11"/>
        <w:widowControl/>
      </w:pPr>
      <w:r>
        <w:t>然而，安德雷德斯说，这一点在《信经》(Creed)中被最清楚地阐明了。</w:t>
      </w:r>
    </w:p>
    <w:p w14:paraId="67D787F5">
      <w:pPr>
        <w:pStyle w:val="11"/>
        <w:widowControl/>
      </w:pPr>
      <w:r>
        <w:t>I answer: Ruffinus, however, affirms that it was not laid down in the Roman creeds in his time, yea, that it was then wanting even in the creeds of the orientals10; adding, that nothing more is delivered in these words than is implied by the clauses immediately preceding, wherein we profess our belief that Christ was buried, making the meaning of both articles precisely the same.</w:t>
      </w:r>
    </w:p>
    <w:p w14:paraId="0C314985">
      <w:pPr>
        <w:pStyle w:val="11"/>
        <w:widowControl/>
      </w:pPr>
      <w:r>
        <w:t>我回答：然而，鲁菲努斯(Ruffinus, 人名)肯定地说，在祂那个时代的罗马信经中没有加入“降到阴间”这句话，是的，甚至在东方教会的信经中当时也缺少这句话10；祂补充说，这些话所传递的不过是紧接着的前一句（其中我们宣告相信基督被埋葬）所暗示的意思，使得这两个信条的意义完全相同。</w:t>
      </w:r>
    </w:p>
    <w:p w14:paraId="1DF2838D">
      <w:pPr>
        <w:pStyle w:val="11"/>
        <w:widowControl/>
      </w:pPr>
      <w:r>
        <w:t>This is. at least not unreasonable; which I say, without intending to determine any thing for certain upon the subject.</w:t>
      </w:r>
    </w:p>
    <w:p w14:paraId="315D65B4">
      <w:pPr>
        <w:pStyle w:val="11"/>
        <w:widowControl/>
      </w:pPr>
      <w:r>
        <w:t>这至少并非不合理；我这样说，并不是打算在这个主题上确定任何事情。</w:t>
      </w:r>
    </w:p>
    <w:p w14:paraId="671E8BA7">
      <w:pPr>
        <w:pStyle w:val="11"/>
        <w:widowControl/>
      </w:pPr>
      <w:r>
        <w:t>The Nicene Creed does not exhibit this</w:t>
      </w:r>
    </w:p>
    <w:p w14:paraId="193F8F4A">
      <w:pPr>
        <w:pStyle w:val="11"/>
        <w:widowControl/>
      </w:pPr>
      <w:r>
        <w:t>《尼西亚信经》(Nicene Creed)没有展示这个</w:t>
      </w:r>
    </w:p>
    <w:p w14:paraId="72EAE5D9">
      <w:pPr>
        <w:pStyle w:val="11"/>
        <w:spacing w:line="247" w:lineRule="auto"/>
        <w:rPr>
          <w:rFonts w:hint="eastAsia"/>
        </w:rPr>
      </w:pPr>
    </w:p>
    <w:p w14:paraId="79F1F3CE">
      <w:pPr>
        <w:pStyle w:val="11"/>
        <w:widowControl/>
      </w:pPr>
      <w:r>
        <w:t>article.</w:t>
      </w:r>
    </w:p>
    <w:p w14:paraId="6E3D9BE3">
      <w:pPr>
        <w:pStyle w:val="11"/>
        <w:widowControl/>
      </w:pPr>
      <w:r>
        <w:t>信条。</w:t>
      </w:r>
    </w:p>
    <w:p w14:paraId="3A52B0C7">
      <w:pPr>
        <w:pStyle w:val="11"/>
        <w:widowControl/>
      </w:pPr>
      <w:r>
        <w:t>The Athanasian does: but this makes rather for us than against us; for Athanasius mentions the descent into hell, but not the burial.</w:t>
      </w:r>
    </w:p>
    <w:p w14:paraId="419EBC7C">
      <w:pPr>
        <w:pStyle w:val="11"/>
        <w:widowControl/>
      </w:pPr>
      <w:r>
        <w:t>《亚他那修信经》(Athanasian Creed)提到了：但这反倒对我们有利而非对我们不利；因为亚他那修(Athanasius)提到了降到阴间，但没有提到埋葬。</w:t>
      </w:r>
    </w:p>
    <w:p w14:paraId="02D6D5BB">
      <w:pPr>
        <w:pStyle w:val="11"/>
        <w:widowControl/>
      </w:pPr>
      <w:r>
        <w:t>In the Nicene Creed, on the contrary, the burial is mentioned, but not the descent into hell: which seems to indicate the sameness of the articles.</w:t>
      </w:r>
    </w:p>
    <w:p w14:paraId="33382BA6">
      <w:pPr>
        <w:pStyle w:val="11"/>
        <w:widowControl/>
      </w:pPr>
      <w:r>
        <w:t>相反，在《尼西亚信经》中，提到了埋葬，但没有提到降到阴间：这似乎表明了这些信条是同一回事。</w:t>
      </w:r>
    </w:p>
    <w:p w14:paraId="213BE754">
      <w:pPr>
        <w:pStyle w:val="11"/>
        <w:spacing w:line="247" w:lineRule="auto"/>
        <w:rPr>
          <w:rFonts w:hint="eastAsia"/>
        </w:rPr>
      </w:pPr>
    </w:p>
    <w:p w14:paraId="6A98DEEE">
      <w:pPr>
        <w:pStyle w:val="11"/>
        <w:widowControl/>
      </w:pPr>
      <w:r>
        <w:t>Besides, there are almost infinite reasons assigned for this descent.</w:t>
      </w:r>
    </w:p>
    <w:p w14:paraId="6C72F4AF">
      <w:pPr>
        <w:pStyle w:val="11"/>
        <w:widowControl/>
      </w:pPr>
      <w:r>
        <w:t>此外，关于这次下降，有几乎无限的理由被提出。</w:t>
      </w:r>
    </w:p>
    <w:p w14:paraId="2AE91019">
      <w:pPr>
        <w:pStyle w:val="11"/>
        <w:widowControl/>
      </w:pPr>
      <w:r>
        <w:t>The Roman catechism delivers two: the first reason is, in order that Christ might deliver the fathers; the second, that he might display his power and sway over the lower regions.</w:t>
      </w:r>
    </w:p>
    <w:p w14:paraId="7F0E7368">
      <w:pPr>
        <w:pStyle w:val="11"/>
        <w:widowControl/>
      </w:pPr>
      <w:r>
        <w:t>《罗马教理问答》(Roman catechism)提出了两个理由：第一个理由是，为了让基督解救那些先祖；第二个理由是，为了让祂展现祂对下界的能力和统治权。</w:t>
      </w:r>
    </w:p>
    <w:p w14:paraId="063873DA">
      <w:pPr>
        <w:pStyle w:val="11"/>
        <w:widowControl/>
      </w:pPr>
      <w:r>
        <w:t>Clemens Alexandrinus, Stromat. 611, maintains, that Christ 2and the apostles descended in order to preach the Gospel to the condemned souls, and bring the hope of salvation to the philosophers and others who might believe.</w:t>
      </w:r>
    </w:p>
    <w:p w14:paraId="08E41335">
      <w:pPr>
        <w:pStyle w:val="11"/>
        <w:widowControl/>
      </w:pPr>
      <w:r>
        <w:t>克莱门特·亚历山大(Clemens Alexandrinus, 人名)在《杂记，第六册》(Stromat. 611)中坚持认为，基督和使徒们降到阴间是为了向被定罪的灵魂传福音，并为可能相信的哲学家和其他人带来救赎的希望。</w:t>
      </w:r>
    </w:p>
    <w:p w14:paraId="4E24B56A">
      <w:pPr>
        <w:pStyle w:val="11"/>
        <w:widowControl/>
      </w:pPr>
      <w:r>
        <w:t>Aquinas, in his Sum, part 3. q. 52, article 1, enumerates three reasons why Christ descended into hell.</w:t>
      </w:r>
    </w:p>
    <w:p w14:paraId="50A5EE55">
      <w:pPr>
        <w:pStyle w:val="11"/>
        <w:widowControl/>
      </w:pPr>
      <w:r>
        <w:t>阿奎那(Aquinas)在祂的《神学大全，第三部，第52问，第1条》(Sum, part 3. q. 52, article 1)中，列举了基督降到阴间的三个原因。</w:t>
      </w:r>
    </w:p>
    <w:p w14:paraId="48581956">
      <w:pPr>
        <w:pStyle w:val="11"/>
        <w:widowControl/>
      </w:pPr>
      <w:r>
        <w:t>The first is, “Because, as it was suitable that he should die that he might deliver us from death, so it was suitable that he should descend into hell to deliver us from going down into hell:—“as if, forsooth, he who delivered us from eternal death did not so perfectly finish his work as to leave us in no danger of such a descent.</w:t>
      </w:r>
    </w:p>
    <w:p w14:paraId="64D2E3FA">
      <w:pPr>
        <w:pStyle w:val="11"/>
        <w:widowControl/>
      </w:pPr>
      <w:r>
        <w:t>第一个是，“因为，正如祂死是为了把我们从死亡中解救出来是合宜的，所以祂降到阴间是为了把我们从下到阴间中解救出来也是合宜的：”—仿佛，确实，那位将我们从永恒的死亡中解救出来的人，没有如此完美地完成祂的工作，以至于让我们仍处于这种下降的危险之中。</w:t>
      </w:r>
    </w:p>
    <w:p w14:paraId="67947EF7">
      <w:pPr>
        <w:pStyle w:val="11"/>
        <w:widowControl/>
      </w:pPr>
      <w:r>
        <w:t>“Secondly, because it was suitable that, when the devil had been vanquished, he should rescue his captives who were imprisoned in the pit.</w:t>
      </w:r>
    </w:p>
    <w:p w14:paraId="27A99E57">
      <w:pPr>
        <w:pStyle w:val="11"/>
        <w:widowControl/>
      </w:pPr>
      <w:r>
        <w:t>“第二，因为在魔鬼被击败之后，祂将那些被囚禁在深渊中的俘虏解救出来是合宜的。</w:t>
      </w:r>
    </w:p>
    <w:p w14:paraId="040D9D2F">
      <w:pPr>
        <w:pStyle w:val="11"/>
        <w:widowControl/>
      </w:pPr>
      <w:r>
        <w:t>Thirdly, in order that, as he had shewn his power on earth by living and dying, so he might also shew his power in hell by visiting and illuminating it.”</w:t>
      </w:r>
    </w:p>
    <w:p w14:paraId="39E2FE6D">
      <w:pPr>
        <w:pStyle w:val="11"/>
        <w:widowControl/>
      </w:pPr>
      <w:r>
        <w:t>第三，为了让祂，正如祂在地上通过生与死显明了祂的能力，祂也可以通过探访和光照阴间来显明祂在阴间的能力。”</w:t>
      </w:r>
    </w:p>
    <w:p w14:paraId="2201BFA2">
      <w:pPr>
        <w:pStyle w:val="11"/>
        <w:widowControl/>
      </w:pPr>
      <w:r>
        <w:t>In the exposition of the creed he adds a fourth reason: “That he might perfectly triumph over the devil.”</w:t>
      </w:r>
    </w:p>
    <w:p w14:paraId="53B43DCB">
      <w:pPr>
        <w:pStyle w:val="11"/>
        <w:widowControl/>
      </w:pPr>
      <w:r>
        <w:t>在对信经的解释中，祂补充了第四个原因：“为了让祂可以完美地战胜魔鬼。”</w:t>
      </w:r>
    </w:p>
    <w:p w14:paraId="4F4E7554">
      <w:pPr>
        <w:pStyle w:val="11"/>
        <w:widowControl/>
      </w:pPr>
      <w:r>
        <w:t>Augustine knew nothing of these fine reasons, since, Epistle 99, he writes that he had not yet discovered what advantage Christ’s descent into hell conferred upon the just men of old time.</w:t>
      </w:r>
    </w:p>
    <w:p w14:paraId="1319E7F6">
      <w:pPr>
        <w:pStyle w:val="11"/>
        <w:widowControl/>
      </w:pPr>
      <w:r>
        <w:t>奥古斯丁不知道这些绝妙的理由，因为在祂的《第99封书信》(Epistle 99)中，祂写道，祂尚未发现基督降到阴间给古代的义人带来了什么益处。</w:t>
      </w:r>
    </w:p>
    <w:p w14:paraId="0F7F2E26">
      <w:pPr>
        <w:pStyle w:val="11"/>
        <w:widowControl/>
      </w:pPr>
      <w:r>
        <w:t>These are his words: “I have not yet discovered what benefit Christ conferred upon the righteous who were in the bosom of Abraham, when he descended into hell, since I do not see that, as to the beatific presence of his</w:t>
      </w:r>
    </w:p>
    <w:p w14:paraId="61D2FE58">
      <w:pPr>
        <w:pStyle w:val="11"/>
        <w:widowControl/>
      </w:pPr>
      <w:r>
        <w:t>这些是祂的话：“我尚未发现基督降到阴间时，给那些在亚伯拉罕怀里的义人带来了什么益处，因为我没有看到，就祂神性的赐福同在而言，祂曾</w:t>
      </w:r>
    </w:p>
    <w:p w14:paraId="2B7C3684">
      <w:pPr>
        <w:pStyle w:val="11"/>
        <w:spacing w:line="247" w:lineRule="auto"/>
        <w:rPr>
          <w:rFonts w:hint="eastAsia"/>
        </w:rPr>
      </w:pPr>
    </w:p>
    <w:p w14:paraId="3F1B46B9">
      <w:pPr>
        <w:pStyle w:val="11"/>
        <w:widowControl/>
      </w:pPr>
      <w:r>
        <w:t>divinity, he ever withdrew from them12.”</w:t>
      </w:r>
    </w:p>
    <w:p w14:paraId="1DF0A2C9">
      <w:pPr>
        <w:pStyle w:val="11"/>
        <w:widowControl/>
      </w:pPr>
      <w:r>
        <w:t>从他们那里撤离12。”</w:t>
      </w:r>
    </w:p>
    <w:p w14:paraId="1A0BE0C4">
      <w:pPr>
        <w:pStyle w:val="11"/>
        <w:widowControl/>
      </w:pPr>
      <w:r>
        <w:t>Besides, nothing is certainly defined as to the period during which Christ remained in hell.</w:t>
      </w:r>
    </w:p>
    <w:p w14:paraId="7F6052D4">
      <w:pPr>
        <w:pStyle w:val="11"/>
        <w:widowControl/>
      </w:pPr>
      <w:r>
        <w:t>此外，关于基督在阴间停留了多长时间，也没有任何确切的界定。</w:t>
      </w:r>
    </w:p>
    <w:p w14:paraId="5BBAC337">
      <w:pPr>
        <w:pStyle w:val="11"/>
        <w:widowControl/>
      </w:pPr>
      <w:r>
        <w:t>The Roman catechism affirms that he remained in hell as long as his body lay in the sepulchre.</w:t>
      </w:r>
    </w:p>
    <w:p w14:paraId="2AE7C6C3">
      <w:pPr>
        <w:pStyle w:val="11"/>
        <w:widowControl/>
      </w:pPr>
      <w:r>
        <w:t>《罗马教理问答》断言祂在阴间停留的时间和祂的身体躺在坟墓里的时间一样长。</w:t>
      </w:r>
    </w:p>
    <w:p w14:paraId="74135F7B">
      <w:pPr>
        <w:pStyle w:val="11"/>
        <w:widowControl/>
      </w:pPr>
      <w:r>
        <w:t>So Thomas, in his Sum, part 3, q. 52, Article 4: “At the same time his soul was brought out of hell, and his body from the tomb13.”</w:t>
      </w:r>
    </w:p>
    <w:p w14:paraId="17CFDBBC">
      <w:pPr>
        <w:pStyle w:val="11"/>
        <w:widowControl/>
      </w:pPr>
      <w:r>
        <w:t>托马斯在祂的《神学大全，第三部，第52问，第4条》(Sum, part 3, q. 52, Article 4)中也是这样说的：“在同一时间，祂的灵魂被带出阴间，祂的身体被带出坟墓13。”</w:t>
      </w:r>
    </w:p>
    <w:p w14:paraId="0BBC1922">
      <w:pPr>
        <w:pStyle w:val="11"/>
        <w:widowControl/>
      </w:pPr>
      <w:r>
        <w:t>If this be true, how did he perform his promise to the thief, “To-day shalt thou be with me in paradise?”</w:t>
      </w:r>
    </w:p>
    <w:p w14:paraId="5F6232FE">
      <w:pPr>
        <w:pStyle w:val="11"/>
        <w:widowControl/>
      </w:pPr>
      <w:r>
        <w:t>如果这是真的，祂如何履行祂对那个强盗的承诺：“今日你要同我在乐园里了？”</w:t>
      </w:r>
    </w:p>
    <w:p w14:paraId="7FFAF726">
      <w:pPr>
        <w:pStyle w:val="11"/>
        <w:widowControl/>
      </w:pPr>
      <w:r>
        <w:t>Unless, indeed, they make a paradise in hell.</w:t>
      </w:r>
    </w:p>
    <w:p w14:paraId="74FCB6F9">
      <w:pPr>
        <w:pStyle w:val="11"/>
        <w:widowControl/>
      </w:pPr>
      <w:r>
        <w:t>除非，确实，他们在阴间造出了一个乐园。</w:t>
      </w:r>
    </w:p>
    <w:p w14:paraId="1B505C48">
      <w:pPr>
        <w:pStyle w:val="11"/>
        <w:widowControl/>
      </w:pPr>
      <w:r>
        <w:t>The papists indeed place paradise upon earth: but it is plain from 2 Corinthians 12:2, 3, 4, that that paradise which we deem to be the seat of the happy souls, is neither in hell, nor on earth, but in the highest heavens.</w:t>
      </w:r>
    </w:p>
    <w:p w14:paraId="2EB546EF">
      <w:pPr>
        <w:pStyle w:val="11"/>
        <w:widowControl/>
      </w:pPr>
      <w:r>
        <w:t>教皇主义者确实将乐园置于地上：但从哥林多后书12章2、3、4节可以清楚看出，我们认为是快乐灵魂居所的那个乐园，既不在阴间，也不在地上，而是在最高的诸天之中。</w:t>
      </w:r>
    </w:p>
    <w:p w14:paraId="1F7A7FEF">
      <w:pPr>
        <w:pStyle w:val="11"/>
        <w:widowControl/>
      </w:pPr>
      <w:r>
        <w:t>Besides, when the thief besought Christ to remember him when he was in his kingdom, he surely never thought of this infernal kingdom.</w:t>
      </w:r>
    </w:p>
    <w:p w14:paraId="2A680E01">
      <w:pPr>
        <w:pStyle w:val="11"/>
        <w:widowControl/>
      </w:pPr>
      <w:r>
        <w:t>此外，当那个强盗恳求基督在祂进入祂的国度时记念祂，祂肯定从未想到过这个阴间的国度。</w:t>
      </w:r>
    </w:p>
    <w:p w14:paraId="371BD1D1">
      <w:pPr>
        <w:pStyle w:val="11"/>
        <w:widowControl/>
      </w:pPr>
      <w:r>
        <w:t>It is not, therefore, necessary that we should believe that Christ descended in this way into hell; nor can Christ’s descent into hell in this sense be proved either with ease or with difficulty from scripture.</w:t>
      </w:r>
    </w:p>
    <w:p w14:paraId="68D9C361">
      <w:pPr>
        <w:pStyle w:val="11"/>
        <w:widowControl/>
      </w:pPr>
      <w:r>
        <w:t>因此，我们没有必要相信基督是以这种方式降到阴间；基督以这种意义降到阴间，也无法轻易或困难地从圣经中得到证明。</w:t>
      </w:r>
    </w:p>
    <w:p w14:paraId="5BB259D3">
      <w:pPr>
        <w:pStyle w:val="11"/>
        <w:spacing w:line="247" w:lineRule="auto"/>
        <w:rPr>
          <w:rFonts w:hint="eastAsia"/>
        </w:rPr>
      </w:pPr>
    </w:p>
    <w:p w14:paraId="339323F5">
      <w:pPr>
        <w:pStyle w:val="11"/>
        <w:widowControl/>
      </w:pPr>
      <w:r>
        <w:t>In the eighth place, the Jesuit objects thus: We must believe that the essential parts of all the sacraments were instituted by Christ: but no such thing is found in scripture, except with respect to two, or three at the most.</w:t>
      </w:r>
    </w:p>
    <w:p w14:paraId="6F8946CE">
      <w:pPr>
        <w:pStyle w:val="11"/>
        <w:widowControl/>
      </w:pPr>
      <w:r>
        <w:t>在第八点上，耶稣会士(Jesuit)这样反驳：我们必须相信所有圣礼(sacraments)的本质部分都是由基督设立的：但在圣经中找不到这样的事，除了最多是两个或三个圣礼。</w:t>
      </w:r>
    </w:p>
    <w:p w14:paraId="7F369112">
      <w:pPr>
        <w:pStyle w:val="11"/>
        <w:widowControl/>
      </w:pPr>
      <w:r>
        <w:t>In the Sartorian edition this argument is omitted.</w:t>
      </w:r>
    </w:p>
    <w:p w14:paraId="402816E2">
      <w:pPr>
        <w:pStyle w:val="11"/>
        <w:widowControl/>
      </w:pPr>
      <w:r>
        <w:t>在萨尔托里乌斯(Sartorius, 人名)的版本中，这个论证被省略了。</w:t>
      </w:r>
    </w:p>
    <w:p w14:paraId="7FD0124F">
      <w:pPr>
        <w:pStyle w:val="11"/>
        <w:widowControl/>
      </w:pPr>
      <w:r>
        <w:t>I answer: We recognize only two sacraments, which we maintain to have been instituted by Christ in regard of both matter and form: for the whole entire essence of these is set forth in the scriptures.</w:t>
      </w:r>
    </w:p>
    <w:p w14:paraId="6F295C87">
      <w:pPr>
        <w:pStyle w:val="11"/>
        <w:widowControl/>
      </w:pPr>
      <w:r>
        <w:t>我回答：我们只承认两个圣礼，我们坚持认为它们是基督在质料和形式两方面所设立的：因为它们的全部本质都已在圣经中阐明。</w:t>
      </w:r>
    </w:p>
    <w:p w14:paraId="1F43D8F0">
      <w:pPr>
        <w:pStyle w:val="11"/>
        <w:widowControl/>
      </w:pPr>
      <w:r>
        <w:t>As to the other popish sacraments, it is no wonder that their essence is not explained in scripture, because some of them have no matter, some no form, and some neither form nor matter.</w:t>
      </w:r>
    </w:p>
    <w:p w14:paraId="2A151FA6">
      <w:pPr>
        <w:pStyle w:val="11"/>
        <w:widowControl/>
      </w:pPr>
      <w:r>
        <w:t>至于教皇主义者的其他圣礼，它们的本质没有在圣经中解释也就不足为奇了，因为其中一些没有质料，一些没有形式，还有一些既没有形式也没有质料。</w:t>
      </w:r>
    </w:p>
    <w:p w14:paraId="39A51353">
      <w:pPr>
        <w:pStyle w:val="11"/>
        <w:spacing w:line="247" w:lineRule="auto"/>
        <w:rPr>
          <w:rFonts w:hint="eastAsia"/>
        </w:rPr>
      </w:pPr>
    </w:p>
    <w:p w14:paraId="44177B84">
      <w:pPr>
        <w:pStyle w:val="11"/>
        <w:widowControl/>
      </w:pPr>
      <w:r>
        <w:t>In the ninth place, he frames this objection: It is necessary to believe that Mary continued a virgin always.</w:t>
      </w:r>
    </w:p>
    <w:p w14:paraId="29B205F0">
      <w:pPr>
        <w:pStyle w:val="11"/>
        <w:widowControl/>
      </w:pPr>
      <w:r>
        <w:t>在第九点上，祂提出了这个反驳：相信马利亚(Mary)一直保持童贞是必需的。</w:t>
      </w:r>
    </w:p>
    <w:p w14:paraId="00DA9909">
      <w:pPr>
        <w:pStyle w:val="11"/>
        <w:widowControl/>
      </w:pPr>
      <w:r>
        <w:t>But this is not certain from the scriptures: therefore, some necessary things are known from some other source besides</w:t>
      </w:r>
    </w:p>
    <w:p w14:paraId="3A9263C6">
      <w:pPr>
        <w:pStyle w:val="11"/>
        <w:widowControl/>
      </w:pPr>
      <w:r>
        <w:t>但这一点并不能从圣经中确定：因此，有些必需之事是从圣经以外的其他来源得知的。</w:t>
      </w:r>
    </w:p>
    <w:p w14:paraId="74EB2C77">
      <w:pPr>
        <w:pStyle w:val="11"/>
        <w:spacing w:line="247" w:lineRule="auto"/>
        <w:rPr>
          <w:rFonts w:hint="eastAsia"/>
        </w:rPr>
      </w:pPr>
    </w:p>
    <w:p w14:paraId="2642325C">
      <w:pPr>
        <w:pStyle w:val="11"/>
        <w:widowControl/>
      </w:pPr>
      <w:r>
        <w:t>the scripture.</w:t>
      </w:r>
    </w:p>
    <w:p w14:paraId="13BDFF31">
      <w:pPr>
        <w:pStyle w:val="11"/>
        <w:widowControl/>
      </w:pPr>
      <w:r>
        <w:t>圣经。</w:t>
      </w:r>
    </w:p>
    <w:p w14:paraId="29825954">
      <w:pPr>
        <w:pStyle w:val="11"/>
        <w:widowControl/>
      </w:pPr>
      <w:r>
        <w:t>Cochlæus adds further, that the title of θεοτόκος or Deipara is not grounded upon the scriptures: which is a notable calumny; for the fathers proved the virgin to be θεοτόκος from the scriptures, against the Nestorians, namely, from Matthew 1:23, and Luke 1:35, and many other places.</w:t>
      </w:r>
    </w:p>
    <w:p w14:paraId="4E1FC7B9">
      <w:pPr>
        <w:pStyle w:val="11"/>
        <w:widowControl/>
      </w:pPr>
      <w:r>
        <w:t>科克劳斯(Cochlæus, 人名)进一步补充说，θεοτόκος（神之母，希腊文）或Deipara（生神者，拉丁文）的称号没有根据圣经：这是一个值得注意的诽谤；因为教父们根据圣经，从马太福音1章23节，路加福音1章35节，以及许多其他经文，证明了童贞女是θεοτόκος（神之母，希腊文），以对抗涅斯多里派(Nestorians)。</w:t>
      </w:r>
    </w:p>
    <w:p w14:paraId="6056402B">
      <w:pPr>
        <w:pStyle w:val="11"/>
        <w:widowControl/>
      </w:pPr>
      <w:r>
        <w:t>I answer: As to the perpetual virginity of Mary, it is no business of mine to meddle with that dispute.</w:t>
      </w:r>
    </w:p>
    <w:p w14:paraId="4A9FE68B">
      <w:pPr>
        <w:pStyle w:val="11"/>
        <w:widowControl/>
      </w:pPr>
      <w:r>
        <w:t>我回答：至于马利亚的终身童贞，干涉那场争论并非我的任务。</w:t>
      </w:r>
    </w:p>
    <w:p w14:paraId="08DEA4F1">
      <w:pPr>
        <w:pStyle w:val="11"/>
        <w:widowControl/>
      </w:pPr>
      <w:r>
        <w:t>I content myself with saying, that the fathers, who managed the controversy with Helvidius, adduced not only some obscure traditions, which no one would rank very high, but made use also of testimonies from scripture.</w:t>
      </w:r>
    </w:p>
    <w:p w14:paraId="45781195">
      <w:pPr>
        <w:pStyle w:val="11"/>
        <w:widowControl/>
      </w:pPr>
      <w:r>
        <w:t>我满足于说，那些与赫尔维迪乌斯(Helvidius, 人名)进行争论的教父们，不仅引用了一些无人会给予很高地位的晦涩传统，而且也使用了来自圣经的见证。</w:t>
      </w:r>
    </w:p>
    <w:p w14:paraId="3AB10BE9">
      <w:pPr>
        <w:pStyle w:val="11"/>
        <w:widowControl/>
      </w:pPr>
      <w:r>
        <w:t>So Proclus Cyzicenus alleges a passage from Ezekiel about the gate which should be closed14.</w:t>
      </w:r>
    </w:p>
    <w:p w14:paraId="20AC0A01">
      <w:pPr>
        <w:pStyle w:val="11"/>
        <w:widowControl/>
      </w:pPr>
      <w:r>
        <w:t>所以普罗克洛斯·西齐塞努斯(Proclus Cyzicenus, 人名)引用了以西结书(Ezekiel)中关于那道应关闭的门的一段经文14。</w:t>
      </w:r>
    </w:p>
    <w:p w14:paraId="70F062DB">
      <w:pPr>
        <w:pStyle w:val="11"/>
        <w:widowControl/>
      </w:pPr>
      <w:r>
        <w:t>So Ambrose, Sermon 4 and 5.</w:t>
      </w:r>
    </w:p>
    <w:p w14:paraId="0F89B1BD">
      <w:pPr>
        <w:pStyle w:val="11"/>
        <w:widowControl/>
      </w:pPr>
      <w:r>
        <w:t>安布罗斯(Ambrose)在《第4和第5讲道》(Sermon 4 and 5)中也是如此。</w:t>
      </w:r>
    </w:p>
    <w:p w14:paraId="57CB576A">
      <w:pPr>
        <w:pStyle w:val="11"/>
        <w:widowControl/>
      </w:pPr>
      <w:r>
        <w:t>So also Ambrose, Epistle 31 and 79, proves the same from John, where Christ commends his mother to John’s care; which he would not have done, if she had a family of children.</w:t>
      </w:r>
    </w:p>
    <w:p w14:paraId="2D98C844">
      <w:pPr>
        <w:pStyle w:val="11"/>
        <w:widowControl/>
      </w:pPr>
      <w:r>
        <w:t>安布罗斯也在祂的《第31和第79封书信》(Epistle 31 and 79)中，从约翰福音中证明了这一点，那里基督将祂的母亲托付给约翰照顾；如果她有一家儿女，祂就不会这样做。</w:t>
      </w:r>
    </w:p>
    <w:p w14:paraId="59F620DC">
      <w:pPr>
        <w:pStyle w:val="11"/>
        <w:widowControl/>
      </w:pPr>
      <w:r>
        <w:t>Epiphanius prosecutes this argument still more copiously against the Antidico-Marianites.</w:t>
      </w:r>
    </w:p>
    <w:p w14:paraId="56913E93">
      <w:pPr>
        <w:pStyle w:val="11"/>
        <w:widowControl/>
      </w:pPr>
      <w:r>
        <w:t>伊皮法纽斯(Epiphanius, 人名)在反驳“反马利亚派”(Antidico-Marianites, 异端名称)时，更加充分地阐述了这一论点。</w:t>
      </w:r>
    </w:p>
    <w:p w14:paraId="43DEF323">
      <w:pPr>
        <w:pStyle w:val="11"/>
        <w:widowControl/>
      </w:pPr>
      <w:r>
        <w:t>Jerome contends against Helvidius with many passages of scripture; and in like manner other fathers.</w:t>
      </w:r>
    </w:p>
    <w:p w14:paraId="64CD8250">
      <w:pPr>
        <w:pStyle w:val="11"/>
        <w:widowControl/>
      </w:pPr>
      <w:r>
        <w:t>哲罗姆(Jerome)用许多圣经段落反驳赫尔维迪乌斯；其他教父也以同样的方式进行争辩。</w:t>
      </w:r>
    </w:p>
    <w:p w14:paraId="5743F270">
      <w:pPr>
        <w:pStyle w:val="11"/>
        <w:widowControl/>
      </w:pPr>
      <w:r>
        <w:t>Therefore, if these fathers determined aright, this opinion is not absolutely without scriptural authority.</w:t>
      </w:r>
    </w:p>
    <w:p w14:paraId="73DD7A6F">
      <w:pPr>
        <w:pStyle w:val="11"/>
        <w:widowControl/>
      </w:pPr>
      <w:r>
        <w:t>因此，如果这些教父们判断得正确，这个观点就并非绝对没有圣经权威。</w:t>
      </w:r>
    </w:p>
    <w:p w14:paraId="698A5D91">
      <w:pPr>
        <w:pStyle w:val="11"/>
        <w:widowControl/>
      </w:pPr>
      <w:r>
        <w:t>Now, as to the Jesuit’s assertion, that it is an article of faith to believe the perpetual virginity of the blessed Mary, I say that Basil thought otherwise: for, in his Homily on Christ’s nativity, he says that we should not curiously dispute upon this subject, but that it is enough to know that she had no children before Christ.</w:t>
      </w:r>
    </w:p>
    <w:p w14:paraId="6FEB2CCE">
      <w:pPr>
        <w:pStyle w:val="11"/>
        <w:widowControl/>
      </w:pPr>
      <w:r>
        <w:t>现在，关于耶稣会士断言相信蒙福的马利亚的终身童贞是一条信仰的信条，我则说巴西尔(Basil)的看法不同：因为在祂的《基督降生讲道》(Homily on Christ’s nativity)中，祂说我们不应该好奇地争论这个主题，而知道她在基督之前没有孩子就足够了。</w:t>
      </w:r>
    </w:p>
    <w:p w14:paraId="60276352">
      <w:pPr>
        <w:pStyle w:val="11"/>
        <w:spacing w:line="247" w:lineRule="auto"/>
        <w:rPr>
          <w:rFonts w:hint="eastAsia"/>
        </w:rPr>
      </w:pPr>
    </w:p>
    <w:p w14:paraId="34383DE0">
      <w:pPr>
        <w:pStyle w:val="11"/>
        <w:widowControl/>
      </w:pPr>
      <w:r>
        <w:t>In the tenth place, Bellarmine uses the following objection: We must believe under the New Testament that Easter is to be celebrated on the Lord’s Day, because the Quartadecimans were esteemed heretics by the ancient church.</w:t>
      </w:r>
    </w:p>
    <w:p w14:paraId="182CF2E2">
      <w:pPr>
        <w:pStyle w:val="11"/>
        <w:widowControl/>
      </w:pPr>
      <w:r>
        <w:t>在第十点上，贝拉明使用了以下反驳：在新约之下，我们必须相信复活节(Easter)要在主日庆祝，因为十四日派(Quartadecimans, 早期基督徒派别)被古代教会视为异端。</w:t>
      </w:r>
    </w:p>
    <w:p w14:paraId="65166615">
      <w:pPr>
        <w:pStyle w:val="11"/>
        <w:widowControl/>
      </w:pPr>
      <w:r>
        <w:t>But this is by no means evident from scripture.</w:t>
      </w:r>
    </w:p>
    <w:p w14:paraId="6A3DD0B6">
      <w:pPr>
        <w:pStyle w:val="11"/>
        <w:widowControl/>
      </w:pPr>
      <w:r>
        <w:t>但这绝不是从圣经中显而易见的。</w:t>
      </w:r>
    </w:p>
    <w:p w14:paraId="2B9A0643">
      <w:pPr>
        <w:pStyle w:val="11"/>
        <w:widowControl/>
      </w:pPr>
      <w:r>
        <w:t>I answer, that there was indeed a great contention formerly about this matter, but without reason; so that it is a wonder how there could have been such great</w:t>
      </w:r>
    </w:p>
    <w:p w14:paraId="0959EF6C">
      <w:pPr>
        <w:pStyle w:val="11"/>
        <w:widowControl/>
      </w:pPr>
      <w:r>
        <w:t>我回答，以前关于这件事确实有过很大的争论，但毫无理由；所以，对于这样一件微不足道、几乎没有任何重要性的事情，竟然会引起如此巨大</w:t>
      </w:r>
    </w:p>
    <w:p w14:paraId="46443DD5">
      <w:pPr>
        <w:pStyle w:val="11"/>
        <w:spacing w:line="247" w:lineRule="auto"/>
        <w:rPr>
          <w:rFonts w:hint="eastAsia"/>
        </w:rPr>
      </w:pPr>
    </w:p>
    <w:p w14:paraId="16F20AC8">
      <w:pPr>
        <w:pStyle w:val="11"/>
        <w:widowControl/>
      </w:pPr>
      <w:r>
        <w:t>and fierce dissension about a thing so slight and of hardly any importance.</w:t>
      </w:r>
    </w:p>
    <w:p w14:paraId="72D86A44">
      <w:pPr>
        <w:pStyle w:val="11"/>
        <w:widowControl/>
      </w:pPr>
      <w:r>
        <w:t>而激烈的纷争，实在令人惊奇。</w:t>
      </w:r>
    </w:p>
    <w:p w14:paraId="549CAA51">
      <w:pPr>
        <w:pStyle w:val="11"/>
        <w:widowControl/>
      </w:pPr>
      <w:r>
        <w:t>Pope Victor threatened to excommunicate all the eastern churches for keeping Easter upon another day than Sunday; but Irenæus and many other very holy bishops blamed Victor on that account, as appears from Eusebius, Lib. V. c. 25.</w:t>
      </w:r>
    </w:p>
    <w:p w14:paraId="50E38688">
      <w:pPr>
        <w:pStyle w:val="11"/>
        <w:widowControl/>
      </w:pPr>
      <w:r>
        <w:t>教皇维克托(Victor)威胁要将所有在非主日庆祝复活节的东方教会逐出教籍；但爱任纽(Irenæus)和许多其他非常圣洁的主教为此指责了维克托，这可以从优西比乌(Eusebius)的《第五卷，第25章》(Lib. V. c. 25)中看出。</w:t>
      </w:r>
    </w:p>
    <w:p w14:paraId="62F81886">
      <w:pPr>
        <w:pStyle w:val="11"/>
        <w:widowControl/>
      </w:pPr>
      <w:r>
        <w:t>The eastern churches said that they followed John and Philip; the western, Paul and Peter.</w:t>
      </w:r>
    </w:p>
    <w:p w14:paraId="14A06844">
      <w:pPr>
        <w:pStyle w:val="11"/>
        <w:widowControl/>
      </w:pPr>
      <w:r>
        <w:t>东方教会说他们跟随约翰和腓力；西方教会说他们跟随保罗和彼得。</w:t>
      </w:r>
    </w:p>
    <w:p w14:paraId="36347F4C">
      <w:pPr>
        <w:pStyle w:val="11"/>
        <w:widowControl/>
      </w:pPr>
      <w:r>
        <w:t>Sozomen, Lib. VII. c. 19, says, that the controversy was settled by Polycarp and Victor upon the agreement that each should follow his own custom and judgment; deeming it “a piece of folly to be divided on account of customs,” εὔηθες ἐθῶν ἕνεκεν ἀλλήλων χωρίζεσθαι (希腊文).</w:t>
      </w:r>
    </w:p>
    <w:p w14:paraId="6F49ADBB">
      <w:pPr>
        <w:pStyle w:val="11"/>
        <w:widowControl/>
      </w:pPr>
      <w:r>
        <w:t>索佐门(Sozomen, 人名)在《第七卷，第19章》(Lib. VII. c. 19)中说，这场争论是由坡旅甲(Polycarp)和维克托解决的，双方同意各自遵循自己的习俗和判断；认为“因为习俗而彼此分裂是愚蠢的”，εὔηθες ἐθῶν ἕνεκεν ἀλλήλων χωρίζεσθαι（因习俗而彼此分裂是愚蠢的，希腊文）。</w:t>
      </w:r>
    </w:p>
    <w:p w14:paraId="4E7B8E90">
      <w:pPr>
        <w:pStyle w:val="11"/>
        <w:widowControl/>
      </w:pPr>
      <w:r>
        <w:t>From whose words we perceive that the observance was free, and not necessary as Bellarmine says.</w:t>
      </w:r>
    </w:p>
    <w:p w14:paraId="594175C7">
      <w:pPr>
        <w:pStyle w:val="11"/>
        <w:widowControl/>
      </w:pPr>
      <w:r>
        <w:t>从祂们的话中我们可知，这个遵守是自由的，而非像贝拉明所说的，是必需的。</w:t>
      </w:r>
    </w:p>
    <w:p w14:paraId="79EF3394">
      <w:pPr>
        <w:pStyle w:val="11"/>
        <w:widowControl/>
      </w:pPr>
      <w:r>
        <w:t>Perhaps those apostles in the beginning, in compliance with men’s weakness, observed certain days, which afterwards through human error passed into a law.</w:t>
      </w:r>
    </w:p>
    <w:p w14:paraId="4C71CE93">
      <w:pPr>
        <w:pStyle w:val="11"/>
        <w:widowControl/>
      </w:pPr>
      <w:r>
        <w:t>也许那些使徒在开始时，为了顺应人的软弱，遵守了某些日子，这些日子后来通过人为的错误变成了律法。</w:t>
      </w:r>
    </w:p>
    <w:p w14:paraId="3B9EE084">
      <w:pPr>
        <w:pStyle w:val="11"/>
        <w:widowControl/>
      </w:pPr>
      <w:r>
        <w:t>If John kept the passover with the Jews, as Paul sometimes observed circumcision, does it thence follow either that the passover is to be celebrated with the Jews, or that any celebration of the passover is of perpetual obligation?</w:t>
      </w:r>
    </w:p>
    <w:p w14:paraId="059FAB19">
      <w:pPr>
        <w:pStyle w:val="11"/>
        <w:widowControl/>
      </w:pPr>
      <w:r>
        <w:t>如果约翰像保罗有时遵守割礼一样，与犹太人一同守逾越节，难道就能推断出逾越节要么必须与犹太人一同庆祝，要么对逾越节的任何庆祝是永久性的义务吗？</w:t>
      </w:r>
    </w:p>
    <w:p w14:paraId="52F8DA9A">
      <w:pPr>
        <w:pStyle w:val="11"/>
        <w:widowControl/>
      </w:pPr>
      <w:r>
        <w:t>I answer, therefore, in the first place: That there was no reason why such learned fathers should have contended so earnestly, or disputed so keenly upon this subject.</w:t>
      </w:r>
    </w:p>
    <w:p w14:paraId="50443A36">
      <w:pPr>
        <w:pStyle w:val="11"/>
        <w:widowControl/>
      </w:pPr>
      <w:r>
        <w:t>因此，我首先回答：没有理由让如此有学识的教父们如此热切地争辩，或如此激烈地争论这个主题。</w:t>
      </w:r>
    </w:p>
    <w:p w14:paraId="022F7DF8">
      <w:pPr>
        <w:pStyle w:val="11"/>
        <w:widowControl/>
      </w:pPr>
      <w:r>
        <w:t>It is no point of necessity to celebrate it upon the Lord’s Day, or some other day, or upon any day at all.</w:t>
      </w:r>
    </w:p>
    <w:p w14:paraId="40C5ED88">
      <w:pPr>
        <w:pStyle w:val="11"/>
        <w:widowControl/>
      </w:pPr>
      <w:r>
        <w:t>无论是在主日、在其他日子、还是在任何日子庆祝它，都不是必需的一点。</w:t>
      </w:r>
    </w:p>
    <w:p w14:paraId="49C554F7">
      <w:pPr>
        <w:pStyle w:val="11"/>
        <w:widowControl/>
      </w:pPr>
      <w:r>
        <w:t>For so Socrates, Lib. V. c. 22, says, that the apostles determined nothing about festivals: Σκοπς μν οὖν γέγονε τοῖς ἀποστόλοις οὐ περ ἡμερ ῶν ἑορταστικῶν νομοθετεῖν (希腊文): on which point he discourses at large, and says, that those fathers contended about this matter to no purpose; since the passover was a type and ceremony, and all types have now vanished.</w:t>
      </w:r>
    </w:p>
    <w:p w14:paraId="147C7238">
      <w:pPr>
        <w:pStyle w:val="11"/>
        <w:widowControl/>
      </w:pPr>
      <w:r>
        <w:t>因为苏格拉底(Socrates, 人名)在《第五卷，第22章》(Lib. V. c. 22)中说，使徒们没有对节期做出任何规定：Σκοπς μν οὖν γέγονε τοῖς ἀποστόλοις οὐ περ ἡμερ ῶν ἑορταστικῶν νομοθετεῖν（使徒们的目的并不是要对节期作出立法，希腊文）：祂就这一点进行了广泛的论述，并说那些教父们关于这件事的争论是毫无意义的；因为逾越节是一种预表和仪式，而所有的预表现在都已消失。</w:t>
      </w:r>
    </w:p>
    <w:p w14:paraId="780B2DBB">
      <w:pPr>
        <w:pStyle w:val="11"/>
        <w:widowControl/>
      </w:pPr>
      <w:r>
        <w:t>Secondly, I affirm, that this was indeed a very ancient custom, but still free: for such were the terms of the agreement between Victor and the oriental bishops.</w:t>
      </w:r>
    </w:p>
    <w:p w14:paraId="56459A84">
      <w:pPr>
        <w:pStyle w:val="11"/>
        <w:widowControl/>
      </w:pPr>
      <w:r>
        <w:t>其次，我断言，这确实是一个非常古老的习俗，但仍然是自由的：因为维克托和东方主教之间的协议条款就是如此。</w:t>
      </w:r>
    </w:p>
    <w:p w14:paraId="7F8DC968">
      <w:pPr>
        <w:pStyle w:val="11"/>
        <w:widowControl/>
      </w:pPr>
      <w:r>
        <w:t>Thirdly, I say, that the</w:t>
      </w:r>
    </w:p>
    <w:p w14:paraId="62F343A5">
      <w:pPr>
        <w:pStyle w:val="11"/>
        <w:widowControl/>
      </w:pPr>
      <w:r>
        <w:t>第三，我说，</w:t>
      </w:r>
    </w:p>
    <w:p w14:paraId="687F4194">
      <w:pPr>
        <w:pStyle w:val="11"/>
        <w:spacing w:line="247" w:lineRule="auto"/>
        <w:rPr>
          <w:rFonts w:hint="eastAsia"/>
        </w:rPr>
      </w:pPr>
    </w:p>
    <w:p w14:paraId="24D86663">
      <w:pPr>
        <w:pStyle w:val="11"/>
        <w:widowControl/>
      </w:pPr>
      <w:r>
        <w:t>Quartadecimans, that is, those who, in imitation of the Jews, used to celebrate Easter upon the fourteenth day of the first month, were opposed by scriptural arguments; because Christ rose upon Sunday, and there ought to be a difference between the Easter of the Jews, and that of the Christians.</w:t>
      </w:r>
    </w:p>
    <w:p w14:paraId="5E217067">
      <w:pPr>
        <w:pStyle w:val="11"/>
        <w:widowControl/>
      </w:pPr>
      <w:r>
        <w:t>十四日派，即那些效仿犹太人，在第一个月的第十四天庆祝复活节的人，是受到圣经论据的反对；因为基督是在主日复活的，基督徒的复活节和犹太人的复活节理应有所不同。</w:t>
      </w:r>
    </w:p>
    <w:p w14:paraId="56506D08">
      <w:pPr>
        <w:pStyle w:val="11"/>
        <w:spacing w:line="247" w:lineRule="auto"/>
        <w:rPr>
          <w:rFonts w:hint="eastAsia"/>
        </w:rPr>
      </w:pPr>
    </w:p>
    <w:p w14:paraId="1B03B6E8">
      <w:pPr>
        <w:pStyle w:val="11"/>
        <w:widowControl/>
      </w:pPr>
      <w:r>
        <w:t>In the eleventh place, Bellarmine objects that the baptism of infants cannot be proved from scripture by the Lutherans and Calvinists, though it can by the Catholics.</w:t>
      </w:r>
    </w:p>
    <w:p w14:paraId="30A586D2">
      <w:pPr>
        <w:pStyle w:val="11"/>
        <w:widowControl/>
      </w:pPr>
      <w:r>
        <w:t>在第十一点上，贝拉明反驳说，婴儿洗礼不能被路德宗(Lutherans)和加尔文宗(Calvinists)从圣经中证明，尽管它可以被天主教徒(Catholics)证明。</w:t>
      </w:r>
    </w:p>
    <w:p w14:paraId="63202216">
      <w:pPr>
        <w:pStyle w:val="11"/>
        <w:widowControl/>
      </w:pPr>
      <w:r>
        <w:t>But why not by the Lutherans and Calvinists?</w:t>
      </w:r>
    </w:p>
    <w:p w14:paraId="0D6AC601">
      <w:pPr>
        <w:pStyle w:val="11"/>
        <w:widowControl/>
      </w:pPr>
      <w:r>
        <w:t>但是为什么路德宗和加尔文宗不能呢？</w:t>
      </w:r>
    </w:p>
    <w:p w14:paraId="13DF7B13">
      <w:pPr>
        <w:pStyle w:val="11"/>
        <w:widowControl/>
      </w:pPr>
      <w:r>
        <w:t>Because the Lutherans say that there is need of faith, and that baptism is of no avail without actual faith in the individual, with which the scriptures do not teach us that children are endowed.</w:t>
      </w:r>
    </w:p>
    <w:p w14:paraId="57783398">
      <w:pPr>
        <w:pStyle w:val="11"/>
        <w:widowControl/>
      </w:pPr>
      <w:r>
        <w:t>因为路德宗说，需要有信心，而且如果没有个体实际的信心，洗礼是无效的，而圣经并没有教导我们孩子被赋予了这样的信心。</w:t>
      </w:r>
    </w:p>
    <w:p w14:paraId="4919707C">
      <w:pPr>
        <w:pStyle w:val="11"/>
        <w:widowControl/>
      </w:pPr>
      <w:r>
        <w:t>I answer, first: That in asserting that Catholics can prove the baptism of infants from scripture, he contradicts himself; for he had said before, that the baptism of infants was an unwritten tradition.</w:t>
      </w:r>
    </w:p>
    <w:p w14:paraId="23A77E09">
      <w:pPr>
        <w:pStyle w:val="11"/>
        <w:widowControl/>
      </w:pPr>
      <w:r>
        <w:t>我首先回答：在断言天主教徒可以从圣经中证明婴儿洗礼时，祂自相矛盾了；因为祂之前说过，婴儿洗礼是一个未曾写下的传统。</w:t>
      </w:r>
    </w:p>
    <w:p w14:paraId="4A7067A3">
      <w:pPr>
        <w:pStyle w:val="11"/>
        <w:widowControl/>
      </w:pPr>
      <w:r>
        <w:t>Bellarmine in his published edition uses different language from that of his manuscript Lectures.</w:t>
      </w:r>
    </w:p>
    <w:p w14:paraId="3D5BECA3">
      <w:pPr>
        <w:pStyle w:val="11"/>
        <w:widowControl/>
      </w:pPr>
      <w:r>
        <w:t>贝拉明在祂出版的版本中，使用了与祂手稿讲稿不同的措辞。</w:t>
      </w:r>
    </w:p>
    <w:p w14:paraId="1C3B71E3">
      <w:pPr>
        <w:pStyle w:val="11"/>
        <w:widowControl/>
      </w:pPr>
      <w:r>
        <w:t>For in the book printed at the Sartorian press his words are these: “Now this the Catholics do not, and the Lutherans cannot, prove out of the scriptures alone.”</w:t>
      </w:r>
    </w:p>
    <w:p w14:paraId="25D0DF3B">
      <w:pPr>
        <w:pStyle w:val="11"/>
        <w:widowControl/>
      </w:pPr>
      <w:r>
        <w:t>因为在萨尔托里乌斯出版社印刷的书籍中，祂的话是这样的：“现在，天主教徒不能，路德宗也不能，单单从圣经中证明这一点。”</w:t>
      </w:r>
    </w:p>
    <w:p w14:paraId="36ACF766">
      <w:pPr>
        <w:pStyle w:val="11"/>
        <w:widowControl/>
      </w:pPr>
      <w:r>
        <w:t>But in the MS. copy thus: “This though the Catholics can prove out of scripture, yet the Lutherans cannot.”</w:t>
      </w:r>
    </w:p>
    <w:p w14:paraId="635EFD57">
      <w:pPr>
        <w:pStyle w:val="11"/>
        <w:widowControl/>
      </w:pPr>
      <w:r>
        <w:t>但在手稿副本中则是这样：“尽管天主教徒可以从圣经中证明这一点，但路德宗不能。”</w:t>
      </w:r>
    </w:p>
    <w:p w14:paraId="51C42F9A">
      <w:pPr>
        <w:pStyle w:val="11"/>
        <w:widowControl/>
      </w:pPr>
      <w:r>
        <w:t>Thus he concedes that infant baptism may be proved from scripture, although not from it alone.</w:t>
      </w:r>
    </w:p>
    <w:p w14:paraId="56E74849">
      <w:pPr>
        <w:pStyle w:val="11"/>
        <w:widowControl/>
      </w:pPr>
      <w:r>
        <w:t>因此，祂承认婴儿洗礼可以从圣经中得到证明，尽管不只是从圣经中得到证明。</w:t>
      </w:r>
    </w:p>
    <w:p w14:paraId="00CC621E">
      <w:pPr>
        <w:pStyle w:val="11"/>
        <w:widowControl/>
      </w:pPr>
      <w:r>
        <w:t>Secondly, the Lutherans alone are concerned with the question about the faith of infants.</w:t>
      </w:r>
    </w:p>
    <w:p w14:paraId="2F4DA1A4">
      <w:pPr>
        <w:pStyle w:val="11"/>
        <w:widowControl/>
      </w:pPr>
      <w:r>
        <w:t>其次，关于婴儿信心的疑问只涉及路德宗。</w:t>
      </w:r>
    </w:p>
    <w:p w14:paraId="4DCA181E">
      <w:pPr>
        <w:pStyle w:val="11"/>
        <w:widowControl/>
      </w:pPr>
      <w:r>
        <w:t>However, I do not think that they say that baptism is of no avail if infants have not actual faith; but that it is possible that infants may have faith, although it be not apparent to us.</w:t>
      </w:r>
    </w:p>
    <w:p w14:paraId="63A70F07">
      <w:pPr>
        <w:pStyle w:val="11"/>
        <w:widowControl/>
      </w:pPr>
      <w:r>
        <w:t>然而，我不认为他们说如果婴儿没有实际的信心，洗礼就无效；而是说婴儿有可能拥有信心，尽管这对我们来说并不明显。</w:t>
      </w:r>
    </w:p>
    <w:p w14:paraId="6BDFA43C">
      <w:pPr>
        <w:pStyle w:val="11"/>
        <w:widowControl/>
      </w:pPr>
      <w:r>
        <w:t>But let the Lutherans answer for themselves upon this point.</w:t>
      </w:r>
    </w:p>
    <w:p w14:paraId="14F26ECA">
      <w:pPr>
        <w:pStyle w:val="11"/>
        <w:widowControl/>
      </w:pPr>
      <w:r>
        <w:t>但让路德宗自己回答这一点。</w:t>
      </w:r>
    </w:p>
    <w:p w14:paraId="15C86F69">
      <w:pPr>
        <w:pStyle w:val="11"/>
        <w:widowControl/>
      </w:pPr>
      <w:r>
        <w:t>It is enough for us that Bellarmine himself concedes the possibility of proving infant baptism from scripture.</w:t>
      </w:r>
    </w:p>
    <w:p w14:paraId="09741941">
      <w:pPr>
        <w:pStyle w:val="11"/>
        <w:widowControl/>
      </w:pPr>
      <w:r>
        <w:t>对我们来说，贝拉明自己承认可以从圣经中证明婴儿洗礼就足够了。</w:t>
      </w:r>
    </w:p>
    <w:p w14:paraId="63432BD6">
      <w:pPr>
        <w:pStyle w:val="11"/>
        <w:spacing w:line="247" w:lineRule="auto"/>
        <w:rPr>
          <w:rFonts w:hint="eastAsia"/>
        </w:rPr>
      </w:pPr>
    </w:p>
    <w:p w14:paraId="3A0E4A8D">
      <w:pPr>
        <w:pStyle w:val="11"/>
        <w:widowControl/>
      </w:pPr>
      <w:r>
        <w:t>In the twelfth place, Bellarmine objects something about purgatory.</w:t>
      </w:r>
    </w:p>
    <w:p w14:paraId="6DF466C7">
      <w:pPr>
        <w:pStyle w:val="11"/>
        <w:widowControl/>
      </w:pPr>
      <w:r>
        <w:t>在第十二点上，贝拉明提出了关于炼狱(purgatory)的一些反驳。</w:t>
      </w:r>
    </w:p>
    <w:p w14:paraId="2646B7C9">
      <w:pPr>
        <w:pStyle w:val="11"/>
        <w:widowControl/>
      </w:pPr>
      <w:r>
        <w:t>Luther, says he, believed in the existence of purgatory, as is manifest from</w:t>
      </w:r>
    </w:p>
    <w:p w14:paraId="6D917CD8">
      <w:pPr>
        <w:pStyle w:val="11"/>
        <w:widowControl/>
      </w:pPr>
      <w:r>
        <w:t>祂说，路德(Luther)相信炼狱的存在，这从</w:t>
      </w:r>
    </w:p>
    <w:p w14:paraId="3C2B620B">
      <w:pPr>
        <w:pStyle w:val="11"/>
        <w:spacing w:line="247" w:lineRule="auto"/>
        <w:rPr>
          <w:rFonts w:hint="eastAsia"/>
        </w:rPr>
      </w:pPr>
    </w:p>
    <w:p w14:paraId="4619DD5A">
      <w:pPr>
        <w:pStyle w:val="11"/>
        <w:widowControl/>
      </w:pPr>
      <w:r>
        <w:t>his assertions, Article 17.</w:t>
      </w:r>
    </w:p>
    <w:p w14:paraId="52326292">
      <w:pPr>
        <w:pStyle w:val="11"/>
        <w:widowControl/>
      </w:pPr>
      <w:r>
        <w:t>祂的断言《第17条》(Article 17)中是显而易见的。</w:t>
      </w:r>
    </w:p>
    <w:p w14:paraId="7A43CB43">
      <w:pPr>
        <w:pStyle w:val="11"/>
        <w:widowControl/>
      </w:pPr>
      <w:r>
        <w:t>But he himself affirms that it cannot be proved from scripture: therefore we should hold something which is not contained in scripture.</w:t>
      </w:r>
    </w:p>
    <w:p w14:paraId="126238D9">
      <w:pPr>
        <w:pStyle w:val="11"/>
        <w:widowControl/>
      </w:pPr>
      <w:r>
        <w:t>但祂自己又肯定地说炼狱不能从圣经中证明：因此，我们应该持守一些不包含在圣经中的事。</w:t>
      </w:r>
    </w:p>
    <w:p w14:paraId="24722665">
      <w:pPr>
        <w:pStyle w:val="11"/>
        <w:widowControl/>
      </w:pPr>
      <w:r>
        <w:t>I answer: I confess that Luther used such expressions, and professed belief in purgatory.</w:t>
      </w:r>
    </w:p>
    <w:p w14:paraId="5732792F">
      <w:pPr>
        <w:pStyle w:val="11"/>
        <w:widowControl/>
      </w:pPr>
      <w:r>
        <w:t>我回答：我承认路德使用过这样的表达，并声称相信炼狱。</w:t>
      </w:r>
    </w:p>
    <w:p w14:paraId="482AD262">
      <w:pPr>
        <w:pStyle w:val="11"/>
        <w:widowControl/>
      </w:pPr>
      <w:r>
        <w:t>But what sort of belief?</w:t>
      </w:r>
    </w:p>
    <w:p w14:paraId="696AB702">
      <w:pPr>
        <w:pStyle w:val="11"/>
        <w:widowControl/>
      </w:pPr>
      <w:r>
        <w:t>但那是哪种信心呢？</w:t>
      </w:r>
    </w:p>
    <w:p w14:paraId="31A12E36">
      <w:pPr>
        <w:pStyle w:val="11"/>
        <w:widowControl/>
      </w:pPr>
      <w:r>
        <w:t>I believe it, says he, not as certain, but as probable.</w:t>
      </w:r>
    </w:p>
    <w:p w14:paraId="42E37FF1">
      <w:pPr>
        <w:pStyle w:val="11"/>
        <w:widowControl/>
      </w:pPr>
      <w:r>
        <w:t>祂说，我相信它，不是把它当作确凿的，而是当作可能的。</w:t>
      </w:r>
    </w:p>
    <w:p w14:paraId="7A52BB6B">
      <w:pPr>
        <w:pStyle w:val="11"/>
        <w:widowControl/>
      </w:pPr>
      <w:r>
        <w:t>Besides, he says in the same place, that he believes the existence of purgatory in the same way as he believes Thomas Aquinas to be a saint: which I do not think that he believed very earnestly.</w:t>
      </w:r>
    </w:p>
    <w:p w14:paraId="50771658">
      <w:pPr>
        <w:pStyle w:val="11"/>
        <w:widowControl/>
      </w:pPr>
      <w:r>
        <w:t>此外，祂在同一处说，祂相信炼狱存在的方式，与祂相信托马斯·阿奎那是圣徒的方式相同：我不认为祂非常认真地相信后者。</w:t>
      </w:r>
    </w:p>
    <w:p w14:paraId="2CD00D00">
      <w:pPr>
        <w:pStyle w:val="11"/>
        <w:widowControl/>
      </w:pPr>
      <w:r>
        <w:t>Furthermore, he wrote that book at an early period, when he first began to take pen in hand against the papists; afterwards he changed his opinion, and determined otherwise about purgatory.</w:t>
      </w:r>
    </w:p>
    <w:p w14:paraId="48D4ACDE">
      <w:pPr>
        <w:pStyle w:val="11"/>
        <w:widowControl/>
      </w:pPr>
      <w:r>
        <w:t>此外，祂是在早期写那本书的，当时祂刚开始提笔反对教皇主义者；后来祂改变了祂的观点，对炼狱做出了不同的决定。</w:t>
      </w:r>
    </w:p>
    <w:p w14:paraId="2809F9A8">
      <w:pPr>
        <w:pStyle w:val="11"/>
        <w:spacing w:line="247" w:lineRule="auto"/>
        <w:rPr>
          <w:rFonts w:hint="eastAsia"/>
        </w:rPr>
      </w:pPr>
    </w:p>
    <w:p w14:paraId="365E12EC">
      <w:pPr>
        <w:pStyle w:val="11"/>
        <w:widowControl/>
      </w:pPr>
      <w:r>
        <w:t>Bellarmine thinks himself very acute in his thirteenth objection, supposing that he hath caught us in our own toils.</w:t>
      </w:r>
    </w:p>
    <w:p w14:paraId="03C51ABB">
      <w:pPr>
        <w:pStyle w:val="11"/>
        <w:widowControl/>
      </w:pPr>
      <w:r>
        <w:t>贝拉明认为祂在祂的第十三个反驳中非常敏锐，以为祂已经将我们困在我们自己的圈套中了。</w:t>
      </w:r>
    </w:p>
    <w:p w14:paraId="5F503315">
      <w:pPr>
        <w:pStyle w:val="11"/>
        <w:widowControl/>
      </w:pPr>
      <w:r>
        <w:t>It is this: We say that nothing is necessary to be believed which is not contained in scripture.</w:t>
      </w:r>
    </w:p>
    <w:p w14:paraId="572EC94B">
      <w:pPr>
        <w:pStyle w:val="11"/>
        <w:widowControl/>
      </w:pPr>
      <w:r>
        <w:t>它是这样的：我们说凡是圣经中没有包含的，就不是必需相信的。</w:t>
      </w:r>
    </w:p>
    <w:p w14:paraId="5D0F05B4">
      <w:pPr>
        <w:pStyle w:val="11"/>
        <w:widowControl/>
      </w:pPr>
      <w:r>
        <w:t>He retorts this upon us, and asks us where we find this written.</w:t>
      </w:r>
    </w:p>
    <w:p w14:paraId="1564809D">
      <w:pPr>
        <w:pStyle w:val="11"/>
        <w:widowControl/>
      </w:pPr>
      <w:r>
        <w:t>祂将此反驳归于我们，问我们在哪里找到这句话被写下来。</w:t>
      </w:r>
    </w:p>
    <w:p w14:paraId="147535DC">
      <w:pPr>
        <w:pStyle w:val="11"/>
        <w:widowControl/>
      </w:pPr>
      <w:r>
        <w:t>I answer, in the first place: We do not say that there is no unwritten word of God, but acknowledge that Christ and his apostles said many things which are not contained in scripture.</w:t>
      </w:r>
    </w:p>
    <w:p w14:paraId="7BE2A7DF">
      <w:pPr>
        <w:pStyle w:val="11"/>
        <w:widowControl/>
      </w:pPr>
      <w:r>
        <w:t>我首先回答：我们并不是说没有未曾写下的上帝的圣言，而是承认基督和祂的使徒说了许多没有包含在圣经中的事。</w:t>
      </w:r>
    </w:p>
    <w:p w14:paraId="41EE31B3">
      <w:pPr>
        <w:pStyle w:val="11"/>
        <w:widowControl/>
      </w:pPr>
      <w:r>
        <w:t>Our opinion is this; that not every particular of all kinds, but that all the general kinds of particulars, that is to say, all the principal heads of doctrine, are in scripture.</w:t>
      </w:r>
    </w:p>
    <w:p w14:paraId="4E715403">
      <w:pPr>
        <w:pStyle w:val="11"/>
        <w:widowControl/>
      </w:pPr>
      <w:r>
        <w:t>我们的观点是：不是所有种类的每一个细节，而是所有种类的一般性类别，也就是说，所有教义的主要纲领，都在圣经之中。</w:t>
      </w:r>
    </w:p>
    <w:p w14:paraId="07BCD865">
      <w:pPr>
        <w:pStyle w:val="11"/>
        <w:widowControl/>
      </w:pPr>
      <w:r>
        <w:t>We say, that whatever cannot be unknown without making shipwreck of faith and salvation, is fully found and explained in the scriptures.</w:t>
      </w:r>
    </w:p>
    <w:p w14:paraId="1533C32E">
      <w:pPr>
        <w:pStyle w:val="11"/>
        <w:widowControl/>
      </w:pPr>
      <w:r>
        <w:t>我们说，凡是不能不知道，否则会使信仰和救恩遭受沉船之灾的事，都在圣经中得到了充分的发现和解释。</w:t>
      </w:r>
    </w:p>
    <w:p w14:paraId="2FAF4FBC">
      <w:pPr>
        <w:pStyle w:val="11"/>
        <w:widowControl/>
      </w:pPr>
      <w:r>
        <w:t>Secondly, this word also is written, that all necessary dogmas may be drawn from scripture; as we shall prove hereafter.</w:t>
      </w:r>
    </w:p>
    <w:p w14:paraId="12B65A0B">
      <w:pPr>
        <w:pStyle w:val="11"/>
        <w:widowControl/>
      </w:pPr>
      <w:r>
        <w:t>其次，这句话也是写下来的，即所有必需的教义都可以从圣经中汲取；我们将会在后面证明这一点。</w:t>
      </w:r>
    </w:p>
    <w:p w14:paraId="4D969411">
      <w:pPr>
        <w:pStyle w:val="11"/>
        <w:widowControl/>
      </w:pPr>
      <w:r>
        <w:t>Thirdly, as to his assertion, that the word mentioned by Moses, Deuteronomy 4:2, (where he says, “Ye shall not add to this word which I speak unto you, neither shall ye diminish from it,”) is not written, it may be plainly refuted from verses 8 and 9, where Moses says this word is the whole law, and commands parents to teach it to their children.</w:t>
      </w:r>
    </w:p>
    <w:p w14:paraId="0D6A48C6">
      <w:pPr>
        <w:pStyle w:val="11"/>
        <w:widowControl/>
      </w:pPr>
      <w:r>
        <w:t>第三，至于祂断言摩西(Moses)在申命记4章2节中提到的圣言（祂说：“所吩咐你们的话，你们不可加添，也不可删减。”）是没有写下来的，可以从第8和第9节清楚地驳斥，摩西在那里说这圣言是全部律法，并吩咐父母将它教导给他们的孩子。</w:t>
      </w:r>
    </w:p>
    <w:p w14:paraId="4C81E91D">
      <w:pPr>
        <w:pStyle w:val="11"/>
        <w:widowControl/>
      </w:pPr>
      <w:r>
        <w:t>Now all</w:t>
      </w:r>
    </w:p>
    <w:p w14:paraId="477ABB1D">
      <w:pPr>
        <w:pStyle w:val="11"/>
        <w:widowControl/>
      </w:pPr>
      <w:r>
        <w:t>现在所有</w:t>
      </w:r>
    </w:p>
    <w:p w14:paraId="07EC1A9B">
      <w:pPr>
        <w:pStyle w:val="11"/>
        <w:spacing w:line="247" w:lineRule="auto"/>
        <w:rPr>
          <w:rFonts w:hint="eastAsia"/>
        </w:rPr>
      </w:pPr>
    </w:p>
    <w:p w14:paraId="3DCB75B6">
      <w:pPr>
        <w:pStyle w:val="11"/>
        <w:widowControl/>
      </w:pPr>
      <w:r>
        <w:t>parents could not know the unwritten law, which we suppose to have been of a mysterious character, and concealed from the people.</w:t>
      </w:r>
    </w:p>
    <w:p w14:paraId="34124C8D">
      <w:pPr>
        <w:pStyle w:val="11"/>
        <w:widowControl/>
      </w:pPr>
      <w:r>
        <w:t>父母都不可能知道那未曾写下的律法，我们假定它具有奥秘的性质，并对百姓是隐藏的。</w:t>
      </w:r>
    </w:p>
    <w:p w14:paraId="17C2180D">
      <w:pPr>
        <w:pStyle w:val="11"/>
        <w:widowControl/>
      </w:pPr>
      <w:r>
        <w:t>Besides, he divides this law into the ceremonial, judicial, and moral: therefore he speaks of the written law, as we will she w more clearly hereafter.</w:t>
      </w:r>
    </w:p>
    <w:p w14:paraId="3EA56ECD">
      <w:pPr>
        <w:pStyle w:val="11"/>
        <w:widowControl/>
      </w:pPr>
      <w:r>
        <w:t>此外，祂将这律法划分为礼仪律(ceremonial)、司法律(judicial)和道德律(moral)：因此，祂说的是成文律法，我们将在后面更清楚地说明这一点。</w:t>
      </w:r>
    </w:p>
    <w:p w14:paraId="3A0BECCF">
      <w:pPr>
        <w:pStyle w:val="11"/>
        <w:spacing w:line="247" w:lineRule="auto"/>
        <w:rPr>
          <w:rFonts w:hint="eastAsia"/>
        </w:rPr>
      </w:pPr>
    </w:p>
    <w:p w14:paraId="3D2EDF97">
      <w:pPr>
        <w:pStyle w:val="11"/>
        <w:widowControl/>
      </w:pPr>
      <w:r>
        <w:t>[Omnibus discipulis suis, per hominem quem assumpsit, tanquam membris sui corporis, caput est. Itaque cum illi scripserunt, quæ ille ostendit et dixit, nequaquam dicendum est, quod ipse non scripserit, quandoquidem membra ejus id operata sunt, quod dictante capite cognoverunt. Quidquid enim ille de suis factis et dictis nos legere voluit, hoc scribendum illis, tanquam suis manibus, imperavit. Hoc unitatis consortium, et in diversis officiis concordium membrorum sub uno capite ministerium quisquis intellexerit, non aliter accipiet quod narrantibus discipulis Christi in evangelio legerit, quam si ipsam manum Domini, quam in proprio corpore gestabat, scribentem conspexerit.— Opp. T. 4. p. 33.]</w:t>
      </w:r>
    </w:p>
    <w:p w14:paraId="34FD36A9">
      <w:pPr>
        <w:pStyle w:val="11"/>
        <w:spacing w:line="247" w:lineRule="auto"/>
        <w:rPr>
          <w:rFonts w:hint="eastAsia"/>
        </w:rPr>
      </w:pPr>
    </w:p>
    <w:p w14:paraId="29EED40C">
      <w:pPr>
        <w:pStyle w:val="11"/>
        <w:widowControl/>
      </w:pPr>
      <w:r>
        <w:t>[祂是祂所有门徒的头，借着祂所取的人，如同祂身体的肢体。因此，当他们写下祂所指示和所说的，我们绝不能说祂自己没有写，因为祂的肢体所做的事，是听从头的指挥而知道的。因为凡是祂希望我们阅读祂自己的言行，祂就吩咐他们写下来，如同用祂自己的手写一样。任何人若明白这种合一的结合，以及在一位元首之下，各肢体在不同职能上的和谐事奉，那么祂在福音书中读到基督门徒所叙述的，就会如同亲眼看到主自己在祂的身体里所带着的手正在书写一样。——《著作集，第4卷，第33页》(Opp. T. 4. p. 33.)]</w:t>
      </w:r>
    </w:p>
    <w:p w14:paraId="68849203">
      <w:pPr>
        <w:pStyle w:val="11"/>
        <w:spacing w:line="247" w:lineRule="auto"/>
        <w:rPr>
          <w:rFonts w:hint="eastAsia"/>
        </w:rPr>
      </w:pPr>
    </w:p>
    <w:p w14:paraId="72710A53">
      <w:pPr>
        <w:pStyle w:val="11"/>
        <w:widowControl/>
      </w:pPr>
      <w:r>
        <w:t>[ὁ διαθέμενος τν παλαιν κα τν καινν διαθήκην . Whitaker translates “composuit,” which he perhaps meant to be taken in the sense of arrange but his argument seems to require what is given above. The passage may be found in Athanas. Opp. T. 3. p. 669. Paris. 1698.]</w:t>
      </w:r>
    </w:p>
    <w:p w14:paraId="748BB3F6">
      <w:pPr>
        <w:pStyle w:val="11"/>
        <w:spacing w:line="247" w:lineRule="auto"/>
        <w:rPr>
          <w:rFonts w:hint="eastAsia"/>
        </w:rPr>
      </w:pPr>
    </w:p>
    <w:p w14:paraId="63A11448">
      <w:pPr>
        <w:pStyle w:val="11"/>
        <w:widowControl/>
      </w:pPr>
      <w:r>
        <w:t>[ὁ διαθέμενος τν παλαιν κα τν καινν διαθήκην（希腊文）. 惠特克(Whitaker, 人名)翻译为“composuit”（安排、撰写，拉丁文），祂的意思可能是取“安排”的含义，但祂的论证似乎需要上面给出的意思。该段落可见于《亚他那修著作集，第3卷，第669页，巴黎，1698年》(Athanas. Opp. T. 3. p. 669. Paris. 1698.)]</w:t>
      </w:r>
    </w:p>
    <w:p w14:paraId="55D6242D">
      <w:pPr>
        <w:pStyle w:val="11"/>
        <w:spacing w:line="247" w:lineRule="auto"/>
        <w:rPr>
          <w:rFonts w:hint="eastAsia"/>
        </w:rPr>
      </w:pPr>
    </w:p>
    <w:p w14:paraId="32DCDD6A">
      <w:pPr>
        <w:pStyle w:val="11"/>
        <w:widowControl/>
      </w:pPr>
      <w:r>
        <w:t>[Imperator cœli, Dominus hominum et angelorum, pro vita tua tibi suas epistolas transmisit.— Gregor. Opp. T. 2. col. 808. Basil. 1564. It is Lib. IV. Ep. 31. ed. Benedict. Paris. 1705.]</w:t>
      </w:r>
    </w:p>
    <w:p w14:paraId="1621AFC4">
      <w:pPr>
        <w:pStyle w:val="11"/>
        <w:spacing w:line="247" w:lineRule="auto"/>
        <w:rPr>
          <w:rFonts w:hint="eastAsia"/>
        </w:rPr>
      </w:pPr>
    </w:p>
    <w:p w14:paraId="0778BF9F">
      <w:pPr>
        <w:pStyle w:val="11"/>
        <w:widowControl/>
      </w:pPr>
      <w:r>
        <w:t>[天上的君王，人类和天使的主宰，为了你的生命给你寄来了祂自己的书信。——《格列高利著作集，第2卷，第808栏，巴塞尔，1564年》(Gregor. Opp. T. 2. col. 808. Basil. 1564.) 它是《第四卷，第31封书信》，本笃会版，巴黎，1705年(Lib. IV. Ep. 31. ed. Benedict. Paris. 1705.)]</w:t>
      </w:r>
    </w:p>
    <w:p w14:paraId="443524C9">
      <w:pPr>
        <w:pStyle w:val="11"/>
        <w:spacing w:line="247" w:lineRule="auto"/>
        <w:rPr>
          <w:rFonts w:hint="eastAsia"/>
        </w:rPr>
      </w:pPr>
    </w:p>
    <w:p w14:paraId="7F0C04F0">
      <w:pPr>
        <w:pStyle w:val="11"/>
        <w:widowControl/>
      </w:pPr>
      <w:r>
        <w:t>[Illa verba quæ audistis per divinas scripturas sparsa sunt, inde collecta et ad unum reducta, ne tardorum hominum memoria labaret.—Augustin. Opp. T. 6. col. 399. Antwerp. 1701.]</w:t>
      </w:r>
    </w:p>
    <w:p w14:paraId="18432211">
      <w:pPr>
        <w:pStyle w:val="11"/>
        <w:spacing w:line="247" w:lineRule="auto"/>
        <w:rPr>
          <w:rFonts w:hint="eastAsia"/>
        </w:rPr>
      </w:pPr>
    </w:p>
    <w:p w14:paraId="4050EDDF">
      <w:pPr>
        <w:pStyle w:val="11"/>
        <w:widowControl/>
      </w:pPr>
      <w:r>
        <w:t>[你们所听到的那些话语，散布在神圣的经文中，从那里被收集并归纳到一处，以免迟钝的人们的记忆衰退。——《奥古斯丁著作集，第6卷，第399栏，安特卫普，1701年》(Augustin. Opp. T. 6. col. 399. Antwerp. 1701.)]</w:t>
      </w:r>
    </w:p>
    <w:p w14:paraId="60694CEB">
      <w:pPr>
        <w:pStyle w:val="11"/>
        <w:spacing w:line="247" w:lineRule="auto"/>
        <w:rPr>
          <w:rFonts w:hint="eastAsia"/>
        </w:rPr>
      </w:pPr>
    </w:p>
    <w:p w14:paraId="5C6DD7BB">
      <w:pPr>
        <w:pStyle w:val="11"/>
        <w:widowControl/>
      </w:pPr>
      <w:r>
        <w:t>[εi γρ ἐπιχειρήσαιμεν τ ἄγραϕα τῶν ἐθῶν ὡς μ μεγάλην ἔχοντα τν δύναμιν παραιτεῖσθαι, λάθοιμεν ἇν εἶς αὐτ τ καίρια ζημο ῦντες τ εὐαγγέλιον, μᾶλλον δ εiς ὄνομα ψιλν περιϊστῶντες τ κήρυγμα.—T. 2. p. 210. G.]</w:t>
      </w:r>
    </w:p>
    <w:p w14:paraId="477D3183">
      <w:pPr>
        <w:pStyle w:val="11"/>
        <w:widowControl/>
      </w:pPr>
      <w:r>
        <w:t>[因为如果我们试图将未曾写下的习俗拒之门外，认为它们不具备大能，我们就会不知不觉地在关键之处损害福音，更不如说，是将宣讲变成徒有虚名。——《第2卷，第210页，G部分》(T. 2. p. 210. G.)]</w:t>
      </w:r>
    </w:p>
    <w:p w14:paraId="17414672">
      <w:pPr>
        <w:pStyle w:val="11"/>
        <w:spacing w:line="247" w:lineRule="auto"/>
        <w:rPr>
          <w:rFonts w:hint="eastAsia"/>
        </w:rPr>
      </w:pPr>
    </w:p>
    <w:p w14:paraId="29257987">
      <w:pPr>
        <w:pStyle w:val="11"/>
        <w:widowControl/>
      </w:pPr>
      <w:r>
        <w:t>[πόθεν ἡμῖν ἐπεισάγεις ξένον θεν κα ἄγραϕον; Orat. 37.—T. 1. p. 693. B.]</w:t>
      </w:r>
    </w:p>
    <w:p w14:paraId="620FDA17">
      <w:pPr>
        <w:pStyle w:val="11"/>
        <w:spacing w:line="247" w:lineRule="auto"/>
        <w:rPr>
          <w:rFonts w:hint="eastAsia"/>
        </w:rPr>
      </w:pPr>
    </w:p>
    <w:p w14:paraId="70BE05D4">
      <w:pPr>
        <w:pStyle w:val="11"/>
        <w:widowControl/>
      </w:pPr>
      <w:r>
        <w:t>[你从何处向我们引进了陌生且未曾写下的神？——《第37篇讲道》，《第1卷，第693页，B部分》(Orat. 37.—T. 1. p. 693. B.)]</w:t>
      </w:r>
    </w:p>
    <w:p w14:paraId="4F2DF4FE">
      <w:pPr>
        <w:pStyle w:val="11"/>
        <w:spacing w:line="247" w:lineRule="auto"/>
        <w:rPr>
          <w:rFonts w:hint="eastAsia"/>
        </w:rPr>
      </w:pPr>
    </w:p>
    <w:p w14:paraId="7A5B08F0">
      <w:pPr>
        <w:pStyle w:val="11"/>
        <w:widowControl/>
      </w:pPr>
      <w:r>
        <w:t>[He means Hæres. 69. § 70. p. 796. B. T. 1. ed. Petro.]</w:t>
      </w:r>
    </w:p>
    <w:p w14:paraId="0F812249">
      <w:pPr>
        <w:pStyle w:val="11"/>
        <w:spacing w:line="247" w:lineRule="auto"/>
        <w:rPr>
          <w:rFonts w:hint="eastAsia"/>
        </w:rPr>
      </w:pPr>
    </w:p>
    <w:p w14:paraId="21D0F10A">
      <w:pPr>
        <w:pStyle w:val="11"/>
        <w:widowControl/>
      </w:pPr>
      <w:r>
        <w:t>[祂指的是《异端，第69篇，第70节，第796页，B部分》，彼得版，第1卷(Hæres. 69. § 70. p. 796. B. T. 1. ed. Petro.)]</w:t>
      </w:r>
    </w:p>
    <w:p w14:paraId="7E68DF4C">
      <w:pPr>
        <w:pStyle w:val="11"/>
        <w:spacing w:line="247" w:lineRule="auto"/>
        <w:rPr>
          <w:rFonts w:hint="eastAsia"/>
        </w:rPr>
      </w:pPr>
    </w:p>
    <w:p w14:paraId="1A51B876">
      <w:pPr>
        <w:pStyle w:val="11"/>
        <w:widowControl/>
      </w:pPr>
      <w:r>
        <w:t>[Cum ergo hanc unitatem substantiæ in Patre et Filio non solum prophetica sed et evangelica auctoritate cognoscas, quomodo dicis in scripturis divinis Ὁμοούσιον non inveniri?—Opp. T. 4. p. 280. Paris. 1603.]</w:t>
      </w:r>
    </w:p>
    <w:p w14:paraId="1A487932">
      <w:pPr>
        <w:pStyle w:val="11"/>
        <w:spacing w:line="247" w:lineRule="auto"/>
        <w:rPr>
          <w:rFonts w:hint="eastAsia"/>
        </w:rPr>
      </w:pPr>
    </w:p>
    <w:p w14:paraId="00E76C5E">
      <w:pPr>
        <w:pStyle w:val="11"/>
        <w:widowControl/>
      </w:pPr>
      <w:r>
        <w:t>[既然你不仅从先知性的权威，而且从福音性的权威得知圣父和圣子在本体上的这种合一，你怎能说在神圣经文中找不到Ὁμοούσιον（同质、希腊文）呢？——《著作集，第4卷，第280页，巴黎，1603年》(Opp. T. 4. p. 280. Paris. 1603.)]</w:t>
      </w:r>
    </w:p>
    <w:p w14:paraId="20B7AD5B">
      <w:pPr>
        <w:pStyle w:val="11"/>
        <w:spacing w:line="247" w:lineRule="auto"/>
        <w:rPr>
          <w:rFonts w:hint="eastAsia"/>
        </w:rPr>
      </w:pPr>
    </w:p>
    <w:p w14:paraId="586E08D8">
      <w:pPr>
        <w:pStyle w:val="11"/>
        <w:widowControl/>
      </w:pPr>
      <w:r>
        <w:t>[Sed nunc nec ego Nicænum, nec tu debes Arimense, tanquam præjudicaturus proferre concilium. Nec ego hujus auctoritate, nec tu illius detineris: scripturarum auctoritatibus, non quorumque propriis, sed utrisque communibus testibus, res cum re, causa cum causa, ratio cum ratione concertet. —T. 6. p. 306.]</w:t>
      </w:r>
    </w:p>
    <w:p w14:paraId="6D2E82EB">
      <w:pPr>
        <w:pStyle w:val="11"/>
        <w:spacing w:line="247" w:lineRule="auto"/>
        <w:rPr>
          <w:rFonts w:hint="eastAsia"/>
        </w:rPr>
      </w:pPr>
    </w:p>
    <w:p w14:paraId="05865C84">
      <w:pPr>
        <w:pStyle w:val="11"/>
        <w:widowControl/>
      </w:pPr>
      <w:r>
        <w:t>[但现在，我不应提出尼西亚公会议(Nicænum)，你也不应提出里米尼公会议(Arimense, 公会议名称)，仿佛要预先判断。我不会被这个会议的权威所束缚，你也不会被那个会议的权威所拘泥：让事情与事情、原因与原因、理性与理性进行较量，凭借的是圣经的权威，这权威不是任何一方独有的，而是双方共有的见证。——《第6卷，第306页》(T. 6. p. 306.)]</w:t>
      </w:r>
    </w:p>
    <w:p w14:paraId="212DAE77">
      <w:pPr>
        <w:pStyle w:val="11"/>
        <w:spacing w:line="247" w:lineRule="auto"/>
        <w:rPr>
          <w:rFonts w:hint="eastAsia"/>
        </w:rPr>
      </w:pPr>
    </w:p>
    <w:p w14:paraId="3450D019">
      <w:pPr>
        <w:pStyle w:val="11"/>
        <w:widowControl/>
      </w:pPr>
      <w:r>
        <w:t>[Scienduin sane est, quod in ecclesiæ Romanæ symbolo non habetur additum, descendit ad inferna; sed neque in orientis ecclesiis habetur hic sermo.—Expos. Symb. § 20.]</w:t>
      </w:r>
    </w:p>
    <w:p w14:paraId="4B12BB63">
      <w:pPr>
        <w:pStyle w:val="11"/>
        <w:spacing w:line="247" w:lineRule="auto"/>
        <w:rPr>
          <w:rFonts w:hint="eastAsia"/>
        </w:rPr>
      </w:pPr>
    </w:p>
    <w:p w14:paraId="0F8AD064">
      <w:pPr>
        <w:pStyle w:val="11"/>
        <w:widowControl/>
      </w:pPr>
      <w:r>
        <w:t>[确实应当知道，在罗马教会的信条中，没有加上“降到阴间”这句话；而且在东方教会中也没有这句话。——《信条解释，第20节》(Expos. Symb. § 20.)]</w:t>
      </w:r>
    </w:p>
    <w:p w14:paraId="7C15F071">
      <w:pPr>
        <w:pStyle w:val="11"/>
        <w:spacing w:line="247" w:lineRule="auto"/>
        <w:rPr>
          <w:rFonts w:hint="eastAsia"/>
        </w:rPr>
      </w:pPr>
    </w:p>
    <w:p w14:paraId="72F2A188">
      <w:pPr>
        <w:pStyle w:val="11"/>
        <w:widowControl/>
      </w:pPr>
      <w:r>
        <w:t>[Δέδεικται δ κἀν τῷ δευτέρῳ Στρωματεῖ, τος ἀποστόλους ἀκολούθως τῷ Κυρίῳ κα τος ἐν ᾅδου εὐηγγελισμένομς.—p. 637. D. Paris. 1629.]</w:t>
      </w:r>
    </w:p>
    <w:p w14:paraId="1401DC5D">
      <w:pPr>
        <w:pStyle w:val="11"/>
        <w:spacing w:line="247" w:lineRule="auto"/>
        <w:rPr>
          <w:rFonts w:hint="eastAsia"/>
        </w:rPr>
      </w:pPr>
    </w:p>
    <w:p w14:paraId="70AE8FC8">
      <w:pPr>
        <w:pStyle w:val="11"/>
        <w:widowControl/>
      </w:pPr>
      <w:r>
        <w:t>[在《杂记第二册》(Στρωματεῖ)中也已表明，使徒们效法主向在阴间的人传福音。——《第637页，D部分，巴黎，1629年》(p. 637. D. Paris. 1629.)]</w:t>
      </w:r>
    </w:p>
    <w:p w14:paraId="761A5890">
      <w:pPr>
        <w:pStyle w:val="11"/>
        <w:spacing w:line="247" w:lineRule="auto"/>
        <w:rPr>
          <w:rFonts w:hint="eastAsia"/>
        </w:rPr>
      </w:pPr>
    </w:p>
    <w:p w14:paraId="403281D4">
      <w:pPr>
        <w:pStyle w:val="11"/>
        <w:widowControl/>
      </w:pPr>
      <w:r>
        <w:t>[Unde illis justis qui in sinu Abrahæ erant, cum ille in inferna descenderet, nondum quid contulisset inveni, a quibus eum secundum beatificam præsentiam suæ divinitatis nunquam video recessisse.—Ep. 99. al. 164. § 8.]</w:t>
      </w:r>
    </w:p>
    <w:p w14:paraId="30FF9CBB">
      <w:pPr>
        <w:pStyle w:val="11"/>
        <w:spacing w:line="247" w:lineRule="auto"/>
        <w:rPr>
          <w:rFonts w:hint="eastAsia"/>
        </w:rPr>
      </w:pPr>
    </w:p>
    <w:p w14:paraId="60408323">
      <w:pPr>
        <w:pStyle w:val="11"/>
        <w:widowControl/>
      </w:pPr>
      <w:r>
        <w:t>[因此，对于那些在亚伯拉罕怀里的人，当祂降到阴间时，祂赋予了他们什么益处，我尚未发现，因为我从未看到祂按照祂神性赐福的同在而离开他们。——《第99封书信，或第164封书信，第8节》(Ep. 99. al. 164. § 8.)]</w:t>
      </w:r>
    </w:p>
    <w:p w14:paraId="1E66532A">
      <w:pPr>
        <w:pStyle w:val="11"/>
        <w:spacing w:line="247" w:lineRule="auto"/>
        <w:rPr>
          <w:rFonts w:hint="eastAsia"/>
        </w:rPr>
      </w:pPr>
    </w:p>
    <w:p w14:paraId="2360193C">
      <w:pPr>
        <w:pStyle w:val="11"/>
        <w:widowControl/>
      </w:pPr>
      <w:r>
        <w:t>[Simul anima ejus educta est de inferno, et corpus de sepulchro.]</w:t>
      </w:r>
    </w:p>
    <w:p w14:paraId="20E285A8">
      <w:pPr>
        <w:pStyle w:val="11"/>
        <w:spacing w:line="247" w:lineRule="auto"/>
        <w:rPr>
          <w:rFonts w:hint="eastAsia"/>
        </w:rPr>
      </w:pPr>
    </w:p>
    <w:p w14:paraId="499F9767">
      <w:pPr>
        <w:pStyle w:val="11"/>
        <w:widowControl/>
      </w:pPr>
      <w:r>
        <w:t>[同时，祂的灵魂从阴间被带出，祂的身体从坟墓被带出。]</w:t>
      </w:r>
    </w:p>
    <w:p w14:paraId="45491529">
      <w:pPr>
        <w:pStyle w:val="11"/>
        <w:spacing w:line="247" w:lineRule="auto"/>
        <w:rPr>
          <w:rFonts w:hint="eastAsia"/>
        </w:rPr>
      </w:pPr>
    </w:p>
    <w:p w14:paraId="4F9A6E3D">
      <w:pPr>
        <w:pStyle w:val="11"/>
        <w:widowControl/>
      </w:pPr>
      <w:r>
        <w:t>[Ezekiel 44:2.]</w:t>
      </w:r>
    </w:p>
    <w:p w14:paraId="49517817">
      <w:pPr>
        <w:pStyle w:val="11"/>
        <w:spacing w:line="247" w:lineRule="auto"/>
        <w:rPr>
          <w:rFonts w:hint="eastAsia"/>
        </w:rPr>
      </w:pPr>
    </w:p>
    <w:p w14:paraId="6AD581FF">
      <w:pPr>
        <w:pStyle w:val="11"/>
        <w:widowControl/>
      </w:pPr>
      <w:r>
        <w:t>[以西结书44章2节。]</w:t>
      </w:r>
    </w:p>
    <w:p w14:paraId="118A80C7">
      <w:pPr>
        <w:pStyle w:val="11"/>
        <w:spacing w:line="247" w:lineRule="auto"/>
        <w:rPr>
          <w:rFonts w:hint="eastAsia"/>
        </w:rPr>
      </w:pPr>
    </w:p>
    <w:p w14:paraId="24999051">
      <w:pPr>
        <w:pStyle w:val="11"/>
        <w:widowControl/>
      </w:pPr>
      <w:r>
        <w:t>CHAPTER X. THE ARGUMENTS TAKEN FROM SCRIPTURE&gt; WHEREBY BELLARMINE PROVES THE EXISTENCE OF SOME TRUE TRADITIONS&gt; ARE ANSWERED.</w:t>
      </w:r>
    </w:p>
    <w:p w14:paraId="143BA60C">
      <w:pPr>
        <w:pStyle w:val="11"/>
        <w:widowControl/>
      </w:pPr>
      <w:r>
        <w:t>第十章. 回答贝拉明(BELLARMINE)从圣经中取用的论证&gt; 借此祂证明了一些真正传统&gt; 的存在。</w:t>
      </w:r>
    </w:p>
    <w:p w14:paraId="72671AC6">
      <w:pPr>
        <w:pStyle w:val="11"/>
        <w:spacing w:line="247" w:lineRule="auto"/>
        <w:rPr>
          <w:rFonts w:hint="eastAsia"/>
        </w:rPr>
      </w:pPr>
    </w:p>
    <w:p w14:paraId="5AE7A69E">
      <w:pPr>
        <w:pStyle w:val="11"/>
        <w:widowControl/>
      </w:pPr>
      <w:r>
        <w:t>I T follows now that (to use his own language) he should prove de facto the existence of some true traditions.</w:t>
      </w:r>
    </w:p>
    <w:p w14:paraId="35041E19">
      <w:pPr>
        <w:pStyle w:val="11"/>
        <w:widowControl/>
      </w:pPr>
      <w:r>
        <w:t>接下来，祂（用祂自己的话来说）就应当de facto（事实上）证明某些真实传统是存在的。</w:t>
      </w:r>
    </w:p>
    <w:p w14:paraId="48B6C2F0">
      <w:pPr>
        <w:pStyle w:val="11"/>
        <w:widowControl/>
      </w:pPr>
      <w:r>
        <w:t>His FIRST argument is taken from what hath been already said and argued.</w:t>
      </w:r>
    </w:p>
    <w:p w14:paraId="3B52FFE5">
      <w:pPr>
        <w:pStyle w:val="11"/>
        <w:widowControl/>
      </w:pPr>
      <w:r>
        <w:t>祂的第一个论点取自于已经说过和论证过的。</w:t>
      </w:r>
    </w:p>
    <w:p w14:paraId="52C0B1B5">
      <w:pPr>
        <w:pStyle w:val="11"/>
        <w:widowControl/>
      </w:pPr>
      <w:r>
        <w:t>If scripture do not contain all necessary things, then there is some unwritten word: otherwise God would not have well provided for his church, if anything necessary were wanting.</w:t>
      </w:r>
    </w:p>
    <w:p w14:paraId="02CBA41C">
      <w:pPr>
        <w:pStyle w:val="11"/>
        <w:widowControl/>
      </w:pPr>
      <w:r>
        <w:t>如果圣经没有包含所有必需之事，那么就存在某些未曾写下的圣言：否则，如果缺少了任何必需之事，上帝就没有很好地护理祂的教会。</w:t>
      </w:r>
    </w:p>
    <w:p w14:paraId="65813F03">
      <w:pPr>
        <w:pStyle w:val="11"/>
        <w:widowControl/>
      </w:pPr>
      <w:r>
        <w:t>I answer: That God hath excellently well and wisely provided for his church by delivering to it the scriptures, which contain in themselves a full and perfect body of doctrine sufficient for every man’s salvation.</w:t>
      </w:r>
    </w:p>
    <w:p w14:paraId="4CDC4BC6">
      <w:pPr>
        <w:pStyle w:val="11"/>
        <w:widowControl/>
      </w:pPr>
      <w:r>
        <w:t>我回答：上帝已经通过将圣经交付给祂的教会，极好且明智地护理了祂的教会，这些圣经本身包含了一套完整且完美的教义体系，足以使每个人得救。</w:t>
      </w:r>
    </w:p>
    <w:p w14:paraId="2BC2186D">
      <w:pPr>
        <w:pStyle w:val="11"/>
        <w:widowControl/>
      </w:pPr>
      <w:r>
        <w:t>For the things alleged are either contained in scripture, or are not necessary.</w:t>
      </w:r>
    </w:p>
    <w:p w14:paraId="0624545D">
      <w:pPr>
        <w:pStyle w:val="11"/>
        <w:widowControl/>
      </w:pPr>
      <w:r>
        <w:t>因为所声称的那些事要么包含在圣经中，要么不是必需的。</w:t>
      </w:r>
    </w:p>
    <w:p w14:paraId="4768350D">
      <w:pPr>
        <w:pStyle w:val="11"/>
        <w:widowControl/>
      </w:pPr>
      <w:r>
        <w:t>The SECOND argument is taken from the authority of scripture, out of which he quotes many testimonies.</w:t>
      </w:r>
    </w:p>
    <w:p w14:paraId="16C560DF">
      <w:pPr>
        <w:pStyle w:val="11"/>
        <w:widowControl/>
      </w:pPr>
      <w:r>
        <w:t>第二个论点取自于圣经的权威，祂从圣经中引用了许多见证。</w:t>
      </w:r>
    </w:p>
    <w:p w14:paraId="5B4C0106">
      <w:pPr>
        <w:pStyle w:val="11"/>
        <w:widowControl/>
      </w:pPr>
      <w:r>
        <w:t>The first place is John 16:12, where</w:t>
      </w:r>
    </w:p>
    <w:p w14:paraId="082DCE6E">
      <w:pPr>
        <w:pStyle w:val="11"/>
        <w:widowControl/>
      </w:pPr>
      <w:r>
        <w:t>第一处经文是约翰福音16章12节，在那里</w:t>
      </w:r>
    </w:p>
    <w:p w14:paraId="7E6EE1C0">
      <w:pPr>
        <w:pStyle w:val="11"/>
        <w:spacing w:line="247" w:lineRule="auto"/>
        <w:rPr>
          <w:rFonts w:hint="eastAsia"/>
        </w:rPr>
      </w:pPr>
    </w:p>
    <w:p w14:paraId="38F3537F">
      <w:pPr>
        <w:pStyle w:val="11"/>
        <w:widowControl/>
      </w:pPr>
      <w:r>
        <w:t>Christ says to his disciples: “I have yet many things to say unto you, but ye cannot bear them now.”</w:t>
      </w:r>
    </w:p>
    <w:p w14:paraId="1E433E7C">
      <w:pPr>
        <w:pStyle w:val="11"/>
        <w:widowControl/>
      </w:pPr>
      <w:r>
        <w:t>基督对祂的门徒说：“我还有好些事要告诉你们，但你们现在担当不了。”</w:t>
      </w:r>
    </w:p>
    <w:p w14:paraId="3DF5F4C8">
      <w:pPr>
        <w:pStyle w:val="11"/>
        <w:widowControl/>
      </w:pPr>
      <w:r>
        <w:t>From which place the Jesuit concludes that there are many unwritten traditions, because the Lord said many things which are not written.</w:t>
      </w:r>
    </w:p>
    <w:p w14:paraId="7726D87E">
      <w:pPr>
        <w:pStyle w:val="11"/>
        <w:widowControl/>
      </w:pPr>
      <w:r>
        <w:t>耶稣会士从这处经文得出结论，说有许多未曾写下的传统，因为主说了许多未曾写下的事。</w:t>
      </w:r>
    </w:p>
    <w:p w14:paraId="38EECA95">
      <w:pPr>
        <w:pStyle w:val="11"/>
        <w:spacing w:line="247" w:lineRule="auto"/>
        <w:rPr>
          <w:rFonts w:hint="eastAsia"/>
        </w:rPr>
      </w:pPr>
    </w:p>
    <w:p w14:paraId="1808CF12">
      <w:pPr>
        <w:pStyle w:val="11"/>
        <w:widowControl/>
      </w:pPr>
      <w:r>
        <w:t>I have four replies to this.</w:t>
      </w:r>
    </w:p>
    <w:p w14:paraId="017FB7B8">
      <w:pPr>
        <w:pStyle w:val="11"/>
        <w:widowControl/>
      </w:pPr>
      <w:r>
        <w:t>我对此有四点回应。</w:t>
      </w:r>
    </w:p>
    <w:p w14:paraId="4FDE0170">
      <w:pPr>
        <w:pStyle w:val="11"/>
        <w:widowControl/>
      </w:pPr>
      <w:r>
        <w:t>Firstly, these many things of which Christ here speaks were no other than what he had previously taught his apostles, and which required to be repeated and explained, because the apostles then in consequence of the dullness of their minds found some difficulty in understanding them.</w:t>
      </w:r>
    </w:p>
    <w:p w14:paraId="5A00DE93">
      <w:pPr>
        <w:pStyle w:val="11"/>
        <w:widowControl/>
      </w:pPr>
      <w:r>
        <w:t>首先，基督在这里说的这许多事，无非是祂先前教导过祂使徒们的，只是需要重复和解释，因为当时使徒们由于心智迟钝，理解起来有些困难。</w:t>
      </w:r>
    </w:p>
    <w:p w14:paraId="5AD5AA1F">
      <w:pPr>
        <w:pStyle w:val="11"/>
        <w:widowControl/>
      </w:pPr>
      <w:r>
        <w:t>On that account Christ (John 14:26) had promised to them the Holy Spirit, who should bring all things to their remembrance: now what were these “all things?”</w:t>
      </w:r>
    </w:p>
    <w:p w14:paraId="25573D6A">
      <w:pPr>
        <w:pStyle w:val="11"/>
        <w:widowControl/>
      </w:pPr>
      <w:r>
        <w:t>因此，基督（约翰福音14章26节）曾向他们应许圣灵，圣灵要将一切事带到他们的记忆中：那么这些“一切事”是什么呢？</w:t>
      </w:r>
    </w:p>
    <w:p w14:paraId="116D7F40">
      <w:pPr>
        <w:pStyle w:val="11"/>
        <w:widowControl/>
      </w:pPr>
      <w:r>
        <w:t>Were they anything more than he had previously taught them?</w:t>
      </w:r>
    </w:p>
    <w:p w14:paraId="091B5B0B">
      <w:pPr>
        <w:pStyle w:val="11"/>
        <w:widowControl/>
      </w:pPr>
      <w:r>
        <w:t>它们比祂先前教导他们的更多吗？</w:t>
      </w:r>
    </w:p>
    <w:p w14:paraId="24935A61">
      <w:pPr>
        <w:pStyle w:val="11"/>
        <w:widowControl/>
      </w:pPr>
      <w:r>
        <w:t>By no means; but precisely the same as he had before said to them.</w:t>
      </w:r>
    </w:p>
    <w:p w14:paraId="2827F97D">
      <w:pPr>
        <w:pStyle w:val="11"/>
        <w:widowControl/>
      </w:pPr>
      <w:r>
        <w:t>绝非如此；而是与祂先前对他们所说的完全相同。</w:t>
      </w:r>
    </w:p>
    <w:p w14:paraId="70DF3EE3">
      <w:pPr>
        <w:pStyle w:val="11"/>
        <w:widowControl/>
      </w:pPr>
      <w:r>
        <w:t>The Spirit was to enable them to recollect what they had heard, to suggest to them, and to recall to memory what they had forgotten, to explain to them what they had not understood: διδάξει πάντα κα jπομνήσει j μᾶς πάντα ἃ εἶπον j μiν (希腊文).</w:t>
      </w:r>
    </w:p>
    <w:p w14:paraId="11D75AA3">
      <w:pPr>
        <w:pStyle w:val="11"/>
        <w:widowControl/>
      </w:pPr>
      <w:r>
        <w:t>圣灵是要使他们能够回想起他们所听到的，提示他们，唤起他们已遗忘的记忆，向他们解释他们不明白的：διδάξει πάντα κα jπομνήσει j μᾶς πάντα ἃ εἶπον j μiν（祂要教导你们一切事，并使你们想起我对你们所说的一切话，希腊文）。</w:t>
      </w:r>
    </w:p>
    <w:p w14:paraId="7F28FD66">
      <w:pPr>
        <w:pStyle w:val="11"/>
        <w:widowControl/>
      </w:pPr>
      <w:r>
        <w:t>Therefore the Holy Spirit suggested nothing more than Christ had spoken.</w:t>
      </w:r>
    </w:p>
    <w:p w14:paraId="604174F3">
      <w:pPr>
        <w:pStyle w:val="11"/>
        <w:widowControl/>
      </w:pPr>
      <w:r>
        <w:t>因此，圣灵所提示的并不比基督所说的更多。</w:t>
      </w:r>
    </w:p>
    <w:p w14:paraId="6B7E3892">
      <w:pPr>
        <w:pStyle w:val="11"/>
        <w:widowControl/>
      </w:pPr>
      <w:r>
        <w:t>We have a clear example of this in John 2:22.</w:t>
      </w:r>
    </w:p>
    <w:p w14:paraId="23542036">
      <w:pPr>
        <w:pStyle w:val="11"/>
        <w:widowControl/>
      </w:pPr>
      <w:r>
        <w:t>我们在约翰福音2章22节有一个清楚的例子。</w:t>
      </w:r>
    </w:p>
    <w:p w14:paraId="1084A894">
      <w:pPr>
        <w:pStyle w:val="11"/>
        <w:widowControl/>
      </w:pPr>
      <w:r>
        <w:t>Christ had said that he could in three days restore and rebuild the temple, if it were destroyed.</w:t>
      </w:r>
    </w:p>
    <w:p w14:paraId="0692EEA9">
      <w:pPr>
        <w:pStyle w:val="11"/>
        <w:widowControl/>
      </w:pPr>
      <w:r>
        <w:t>基督曾说，如果圣殿被毁，祂可以在三天内复原和重建它。</w:t>
      </w:r>
    </w:p>
    <w:p w14:paraId="48933AC8">
      <w:pPr>
        <w:pStyle w:val="11"/>
        <w:widowControl/>
      </w:pPr>
      <w:r>
        <w:t>The disciples did not understand these words at the time when they were spoken; but after his resurrection the evangelist says that they understood that he spake not of the temple reared by human hands, but of his own body.</w:t>
      </w:r>
    </w:p>
    <w:p w14:paraId="36224647">
      <w:pPr>
        <w:pStyle w:val="11"/>
        <w:widowControl/>
      </w:pPr>
      <w:r>
        <w:t>门徒们在祂说这些话的时候并不明白；但在祂复活之后，福音书作者说他们明白祂所说的不是人手所建的殿，而是祂自己的身体。</w:t>
      </w:r>
    </w:p>
    <w:p w14:paraId="768566C5">
      <w:pPr>
        <w:pStyle w:val="11"/>
        <w:widowControl/>
      </w:pPr>
      <w:r>
        <w:t>Jansenius, a popish author, commenting upon these words, “I have yet many things to say unto you,” John 16:12, affirms that these “many things “are not “different from what he had previously taught them,” but only a clearer “explication” of them; and to this he appositely applies 1 Corinthians 3:1, “I could not speak unto you as unto spiritual, but as unto carnal, even as unto babes in Christ.”</w:t>
      </w:r>
    </w:p>
    <w:p w14:paraId="60EFA3D4">
      <w:pPr>
        <w:pStyle w:val="11"/>
        <w:widowControl/>
      </w:pPr>
      <w:r>
        <w:t>一位教皇主义者扬森(Jansenius, 人名)，在注释“我还有好些事要告诉你们”（约翰福音16章12节）这些话时，肯定地说这些“好些事”并非“与祂先前教导他们的不同”，而只是对它们的更清楚的“解释”；为此祂恰当地引用了哥林多前书3章1节：“我从前对你们说话，不能把你们当作属灵的，只得把你们当作属肉体的，在基督里为婴孩的。”</w:t>
      </w:r>
    </w:p>
    <w:p w14:paraId="01519F54">
      <w:pPr>
        <w:pStyle w:val="11"/>
        <w:spacing w:line="247" w:lineRule="auto"/>
        <w:rPr>
          <w:rFonts w:hint="eastAsia"/>
        </w:rPr>
      </w:pPr>
    </w:p>
    <w:p w14:paraId="77B532D4">
      <w:pPr>
        <w:pStyle w:val="11"/>
        <w:widowControl/>
      </w:pPr>
      <w:r>
        <w:t>Indeed Christ in that discourse, which is contained in John 15., testifies that he had delivered all things to his disciples, when he says: “All things, which I have heard of my Father, I have made known unto you.”</w:t>
      </w:r>
    </w:p>
    <w:p w14:paraId="6E679440">
      <w:pPr>
        <w:pStyle w:val="11"/>
        <w:widowControl/>
      </w:pPr>
      <w:r>
        <w:t>事实上，基督在约翰福音15章所载的那个讲论中，当祂说：“我从我父所听见的一切事，我已经都告诉你们了。”时，祂就作证说祂已将一切事交付给祂的门徒。</w:t>
      </w:r>
    </w:p>
    <w:p w14:paraId="3C74FB14">
      <w:pPr>
        <w:pStyle w:val="11"/>
        <w:widowControl/>
      </w:pPr>
      <w:r>
        <w:t>Christ had declared all things: he had, therefore, reserved nothing, nor had the Holy Spirit any more or any different instructions to give the disciples than those truths which Christ had heard from his Father and had announced to them: but these things required to be repeated again and again, on account of the ignorance and slowness and sorrow wherewith their minds were at that time oppressed and encumbered.</w:t>
      </w:r>
    </w:p>
    <w:p w14:paraId="15657F54">
      <w:pPr>
        <w:pStyle w:val="11"/>
        <w:widowControl/>
      </w:pPr>
      <w:r>
        <w:t>基督已宣告了一切事：因此，祂没有保留任何东西，圣灵也没有比基督从祂的父那里听见并向他们宣告的真理，更多或不同的教导要给门徒：但由于当时他们的心智被无知、迟钝和忧伤所压制和拖累，这些事需要被一再重复。</w:t>
      </w:r>
    </w:p>
    <w:p w14:paraId="6CC4C5F7">
      <w:pPr>
        <w:pStyle w:val="11"/>
        <w:widowControl/>
      </w:pPr>
      <w:r>
        <w:t>Secondly, they cannot deny that the Holy Spirit taught the apostles these many things, and indeed all things, and that they delivered them to the churches, committing them, besides, to books and written documents, lest they should be consigned to oblivion; upon which topic we shall speak more at large hereafter.</w:t>
      </w:r>
    </w:p>
    <w:p w14:paraId="4DF201CF">
      <w:pPr>
        <w:pStyle w:val="11"/>
        <w:widowControl/>
      </w:pPr>
      <w:r>
        <w:t>其次，他们不能否认圣灵教导了使徒们这许多事，确实是一切事，并且他们将它们交付给了教会，此外还把它们记载在书本和书面文献中，以防它们被遗忘；关于这个主题，我们将在后面更详细地论述。</w:t>
      </w:r>
    </w:p>
    <w:p w14:paraId="334E2ADE">
      <w:pPr>
        <w:pStyle w:val="11"/>
        <w:widowControl/>
      </w:pPr>
      <w:r>
        <w:t>But what sort of an argument is this which the papists construct in this fashion,—I have many things to say unto you which I will not say, because ye are not capable of understanding them; therefore, all things are not written?</w:t>
      </w:r>
    </w:p>
    <w:p w14:paraId="7758DEC0">
      <w:pPr>
        <w:pStyle w:val="11"/>
        <w:widowControl/>
      </w:pPr>
      <w:r>
        <w:t>但是，教皇主义者以这种方式构建的论证是哪种呢——我还有许多事要告诉你们，但我现在不告诉你们，因为你们不能担当它们；因此，并非所有的事情都被写下来了？</w:t>
      </w:r>
    </w:p>
    <w:p w14:paraId="7A5CB5D1">
      <w:pPr>
        <w:pStyle w:val="11"/>
        <w:widowControl/>
      </w:pPr>
      <w:r>
        <w:t>Who does not perceive that there is absolutely no conclusiveness in this reasoning?</w:t>
      </w:r>
    </w:p>
    <w:p w14:paraId="2E38A397">
      <w:pPr>
        <w:pStyle w:val="11"/>
        <w:widowControl/>
      </w:pPr>
      <w:r>
        <w:t>谁看不出这种推理中绝对没有任何必然性呢？</w:t>
      </w:r>
    </w:p>
    <w:p w14:paraId="14B8BC7A">
      <w:pPr>
        <w:pStyle w:val="11"/>
        <w:widowControl/>
      </w:pPr>
      <w:r>
        <w:t>Where is the middle term?</w:t>
      </w:r>
    </w:p>
    <w:p w14:paraId="7C9AECD5">
      <w:pPr>
        <w:pStyle w:val="11"/>
        <w:widowControl/>
      </w:pPr>
      <w:r>
        <w:t>中项在哪里？</w:t>
      </w:r>
    </w:p>
    <w:p w14:paraId="079064D0">
      <w:pPr>
        <w:pStyle w:val="11"/>
        <w:widowControl/>
      </w:pPr>
      <w:r>
        <w:t>What the tie by which these two things are bound together into coherence?</w:t>
      </w:r>
    </w:p>
    <w:p w14:paraId="70053AC5">
      <w:pPr>
        <w:pStyle w:val="11"/>
        <w:widowControl/>
      </w:pPr>
      <w:r>
        <w:t>将这两件事捆绑在一起形成连贯性的纽带是什么？</w:t>
      </w:r>
    </w:p>
    <w:p w14:paraId="46097DAC">
      <w:pPr>
        <w:pStyle w:val="11"/>
        <w:widowControl/>
      </w:pPr>
      <w:r>
        <w:t>Surely it is a palpable instance of the fallacy ignoratio elenchi (拉丁文).</w:t>
      </w:r>
    </w:p>
    <w:p w14:paraId="5AB8E50F">
      <w:pPr>
        <w:pStyle w:val="11"/>
        <w:widowControl/>
      </w:pPr>
      <w:r>
        <w:t>当然，这明显是犯了ignoratio elenchi（偏离论题，拉丁文）的谬误。</w:t>
      </w:r>
    </w:p>
    <w:p w14:paraId="7C9602F0">
      <w:pPr>
        <w:pStyle w:val="11"/>
        <w:widowControl/>
      </w:pPr>
      <w:r>
        <w:t>For Christ does not say, Ye shall not write all, or, ye shall not know all; but, I will not now say what I have to say, because you cannot now bear so many things.</w:t>
      </w:r>
    </w:p>
    <w:p w14:paraId="403245E2">
      <w:pPr>
        <w:pStyle w:val="11"/>
        <w:widowControl/>
      </w:pPr>
      <w:r>
        <w:t>因为基督没有说，你们不会写下所有，或者，你们不会知道所有；而是说，我暂时不会说我要说的，因为你们现在担当不了这么多事。</w:t>
      </w:r>
    </w:p>
    <w:p w14:paraId="3CC76DFD">
      <w:pPr>
        <w:pStyle w:val="11"/>
        <w:widowControl/>
      </w:pPr>
      <w:r>
        <w:t>Does it therefore follow, that they afterwards did not know or did not write them all?</w:t>
      </w:r>
    </w:p>
    <w:p w14:paraId="577179DE">
      <w:pPr>
        <w:pStyle w:val="11"/>
        <w:widowControl/>
      </w:pPr>
      <w:r>
        <w:t>难道由此就能推断出，他们后来不知道或没有写下这一切吗？</w:t>
      </w:r>
    </w:p>
    <w:p w14:paraId="25D03589">
      <w:pPr>
        <w:pStyle w:val="11"/>
        <w:widowControl/>
      </w:pPr>
      <w:r>
        <w:t>By no means.</w:t>
      </w:r>
    </w:p>
    <w:p w14:paraId="2C7178B4">
      <w:pPr>
        <w:pStyle w:val="11"/>
        <w:widowControl/>
      </w:pPr>
      <w:r>
        <w:t>绝非如此。</w:t>
      </w:r>
    </w:p>
    <w:p w14:paraId="09798D35">
      <w:pPr>
        <w:pStyle w:val="11"/>
        <w:widowControl/>
      </w:pPr>
      <w:r>
        <w:t>Thirdly, How do the papists infer that these things which Christ reserved are their traditions?</w:t>
      </w:r>
    </w:p>
    <w:p w14:paraId="52925D72">
      <w:pPr>
        <w:pStyle w:val="11"/>
        <w:widowControl/>
      </w:pPr>
      <w:r>
        <w:t>第三，教皇主义者如何推断出基督所保留的这些事是他们的传统呢？</w:t>
      </w:r>
    </w:p>
    <w:p w14:paraId="795E7326">
      <w:pPr>
        <w:pStyle w:val="11"/>
        <w:widowControl/>
      </w:pPr>
      <w:r>
        <w:t>Christ reserved many things; therefore he reserved what they hold.</w:t>
      </w:r>
    </w:p>
    <w:p w14:paraId="40171309">
      <w:pPr>
        <w:pStyle w:val="11"/>
        <w:widowControl/>
      </w:pPr>
      <w:r>
        <w:t>基督保留了许多事；因此祂保留了他们所持守的。</w:t>
      </w:r>
    </w:p>
    <w:p w14:paraId="74730C65">
      <w:pPr>
        <w:pStyle w:val="11"/>
        <w:widowControl/>
      </w:pPr>
      <w:r>
        <w:t>It is a mere fallacy of the consequent.</w:t>
      </w:r>
    </w:p>
    <w:p w14:paraId="646E4CD4">
      <w:pPr>
        <w:pStyle w:val="11"/>
        <w:widowControl/>
      </w:pPr>
      <w:r>
        <w:t>这完全是后件的谬误。</w:t>
      </w:r>
    </w:p>
    <w:p w14:paraId="712B6B39">
      <w:pPr>
        <w:pStyle w:val="11"/>
        <w:widowControl/>
      </w:pPr>
      <w:r>
        <w:t>But in order to see that</w:t>
      </w:r>
    </w:p>
    <w:p w14:paraId="47DDB2BA">
      <w:pPr>
        <w:pStyle w:val="11"/>
        <w:widowControl/>
      </w:pPr>
      <w:r>
        <w:t>但是为了看出</w:t>
      </w:r>
    </w:p>
    <w:p w14:paraId="52E8562D">
      <w:pPr>
        <w:pStyle w:val="11"/>
        <w:spacing w:line="247" w:lineRule="auto"/>
        <w:rPr>
          <w:rFonts w:hint="eastAsia"/>
        </w:rPr>
      </w:pPr>
    </w:p>
    <w:p w14:paraId="7A21A3C8">
      <w:pPr>
        <w:pStyle w:val="11"/>
        <w:widowControl/>
      </w:pPr>
      <w:r>
        <w:t>these were not the popish traditions, let us consider the nature of these latter.</w:t>
      </w:r>
    </w:p>
    <w:p w14:paraId="6BDCFAAA">
      <w:pPr>
        <w:pStyle w:val="11"/>
        <w:widowControl/>
      </w:pPr>
      <w:r>
        <w:t>这些不是教皇主义者的传统，让我们思考一下后者的性质。</w:t>
      </w:r>
    </w:p>
    <w:p w14:paraId="4692116E">
      <w:pPr>
        <w:pStyle w:val="11"/>
        <w:widowControl/>
      </w:pPr>
      <w:r>
        <w:t>Are they so abstruse or so sublime, so difficult or so important, so arduous or so divine,—are they pregnant with such deep and recondite meaning, as to meet the conditions of the context?</w:t>
      </w:r>
    </w:p>
    <w:p w14:paraId="6A51BF72">
      <w:pPr>
        <w:pStyle w:val="11"/>
        <w:widowControl/>
      </w:pPr>
      <w:r>
        <w:t>它们是如此深奥或如此崇高，如此困难或如此重要，如此艰巨或如此神圣——它们蕴含着如此深刻和隐秘的意义，以至于符合上下文的条件吗？</w:t>
      </w:r>
    </w:p>
    <w:p w14:paraId="5395A11B">
      <w:pPr>
        <w:pStyle w:val="11"/>
        <w:widowControl/>
      </w:pPr>
      <w:r>
        <w:t>Nay, they are so easy, so almost futile and childish, as not only to be level to the capacity of the apostles when still imperfectly instructed, but such as almost any one may understand without an effort.</w:t>
      </w:r>
    </w:p>
    <w:p w14:paraId="62DF6A8B">
      <w:pPr>
        <w:pStyle w:val="11"/>
        <w:widowControl/>
      </w:pPr>
      <w:r>
        <w:t>不，它们是如此简单，如此近乎无用和幼稚，以至于不仅在使徒们尚未完全受教时就已在他们的理解能力之内，而且是几乎任何人都可以毫不费力地理解的。</w:t>
      </w:r>
    </w:p>
    <w:p w14:paraId="761E6A73">
      <w:pPr>
        <w:pStyle w:val="11"/>
        <w:widowControl/>
      </w:pPr>
      <w:r>
        <w:t>Doubtless, therefore, Christ was not thinking of them in this place.</w:t>
      </w:r>
    </w:p>
    <w:p w14:paraId="0E44C9D2">
      <w:pPr>
        <w:pStyle w:val="11"/>
        <w:widowControl/>
      </w:pPr>
      <w:r>
        <w:t>因此，毫无疑问，基督在这里想到的不是它们。</w:t>
      </w:r>
    </w:p>
    <w:p w14:paraId="144A8A14">
      <w:pPr>
        <w:pStyle w:val="11"/>
        <w:widowControl/>
      </w:pPr>
      <w:r>
        <w:t>They are all mere trifles, such as any the most dull and stupid is capable of mastering.</w:t>
      </w:r>
    </w:p>
    <w:p w14:paraId="0FC8CE23">
      <w:pPr>
        <w:pStyle w:val="11"/>
        <w:widowControl/>
      </w:pPr>
      <w:r>
        <w:t>它们都仅仅是琐碎之事，即使是最迟钝和最愚蠢的人也能够掌握。</w:t>
      </w:r>
    </w:p>
    <w:p w14:paraId="0F678D74">
      <w:pPr>
        <w:pStyle w:val="11"/>
        <w:widowControl/>
      </w:pPr>
      <w:r>
        <w:t>The most mysterious parts of the popish traditions are those which pertain to the sacraments, the sacrifice of the mass, its rites, ceremonies, gesticulations, and so forth.</w:t>
      </w:r>
    </w:p>
    <w:p w14:paraId="695248FC">
      <w:pPr>
        <w:pStyle w:val="11"/>
        <w:widowControl/>
      </w:pPr>
      <w:r>
        <w:t>教皇主义者传统中最神秘的部分是那些与圣礼、弥撒祭(sacrifice of the mass)、其仪式、礼节、手势等等相关的事。</w:t>
      </w:r>
    </w:p>
    <w:p w14:paraId="3B6D91D4">
      <w:pPr>
        <w:pStyle w:val="11"/>
        <w:widowControl/>
      </w:pPr>
      <w:r>
        <w:t>Yet these are of such a nature that they may be easily learned and understood by any ignorant priest, yea, by a boy.</w:t>
      </w:r>
    </w:p>
    <w:p w14:paraId="729D16EE">
      <w:pPr>
        <w:pStyle w:val="11"/>
        <w:widowControl/>
      </w:pPr>
      <w:r>
        <w:t>然而，这些事情的性质是如此，以至于任何无知的神父，甚至一个男孩，都可以轻松地学习和理解它们。</w:t>
      </w:r>
    </w:p>
    <w:p w14:paraId="55008E21">
      <w:pPr>
        <w:pStyle w:val="11"/>
        <w:widowControl/>
      </w:pPr>
      <w:r>
        <w:t>Are these the things which exceeded the reach and perception of the apostles?</w:t>
      </w:r>
    </w:p>
    <w:p w14:paraId="19DD437A">
      <w:pPr>
        <w:pStyle w:val="11"/>
        <w:widowControl/>
      </w:pPr>
      <w:r>
        <w:t>这些是超出使徒们的理解和感知范围的事吗？</w:t>
      </w:r>
    </w:p>
    <w:p w14:paraId="1E623696">
      <w:pPr>
        <w:pStyle w:val="11"/>
        <w:widowControl/>
      </w:pPr>
      <w:r>
        <w:t>or were they traditions about fasting, or about Lent, or feasts, or prayers?</w:t>
      </w:r>
    </w:p>
    <w:p w14:paraId="631141C2">
      <w:pPr>
        <w:pStyle w:val="11"/>
        <w:widowControl/>
      </w:pPr>
      <w:r>
        <w:t>或者它们是关于禁食、关于大斋期(Lent)、或节期、或祷告的传统吗？</w:t>
      </w:r>
    </w:p>
    <w:p w14:paraId="691C6334">
      <w:pPr>
        <w:pStyle w:val="11"/>
        <w:widowControl/>
      </w:pPr>
      <w:r>
        <w:t>All these are of such a character as to be intelligible to even the most stupid of mankind.</w:t>
      </w:r>
    </w:p>
    <w:p w14:paraId="193CEF15">
      <w:pPr>
        <w:pStyle w:val="11"/>
        <w:widowControl/>
      </w:pPr>
      <w:r>
        <w:t>所有这些都具有这样的性质，即使是人类中最愚蠢的人也能够理解。</w:t>
      </w:r>
    </w:p>
    <w:p w14:paraId="13AEDACA">
      <w:pPr>
        <w:pStyle w:val="11"/>
        <w:widowControl/>
      </w:pPr>
      <w:r>
        <w:t>Therefore these are not the “many things” which Christ reserved, but some greater things than these, which, although they had often heard them, and although they were extant in the scriptures, could not be understood without the assistance of the Holy Spirit.</w:t>
      </w:r>
    </w:p>
    <w:p w14:paraId="5610E154">
      <w:pPr>
        <w:pStyle w:val="11"/>
        <w:widowControl/>
      </w:pPr>
      <w:r>
        <w:t>因此，这些不是基督所保留的“好些事”，而是比这些更伟大的事，这些事虽然他们经常听闻，并且虽然它们在圣经中是存在的，但没有圣灵的帮助是无法理解的。</w:t>
      </w:r>
    </w:p>
    <w:p w14:paraId="65C764C6">
      <w:pPr>
        <w:pStyle w:val="11"/>
        <w:widowControl/>
      </w:pPr>
      <w:r>
        <w:t>Fourthly, the papists, when they draw such an argument from this place, plainly imitate the ancient heretics.</w:t>
      </w:r>
    </w:p>
    <w:p w14:paraId="26052970">
      <w:pPr>
        <w:pStyle w:val="11"/>
        <w:widowControl/>
      </w:pPr>
      <w:r>
        <w:t>第四，教皇主义者从这处经文引出这样的论证时，明显是在模仿古代的异端分子。</w:t>
      </w:r>
    </w:p>
    <w:p w14:paraId="6A3AF48F">
      <w:pPr>
        <w:pStyle w:val="11"/>
        <w:widowControl/>
      </w:pPr>
      <w:r>
        <w:t>So Augustine tells us, Tractat. 97, in Joan., that all the heretics abused these words of Christ to persuade the people that their figments were those things which Christ reserved.</w:t>
      </w:r>
    </w:p>
    <w:p w14:paraId="6BB1D443">
      <w:pPr>
        <w:pStyle w:val="11"/>
        <w:widowControl/>
      </w:pPr>
      <w:r>
        <w:t>所以奥古斯丁在《约翰福音第97讲道集》(Tractat. 97, in Joan.)中告诉我们，所有异端分子都滥用了基督的这些话，以说服人们相信他们的虚构之物就是基督所保留的那些事。</w:t>
      </w:r>
    </w:p>
    <w:p w14:paraId="61CCA8B0">
      <w:pPr>
        <w:pStyle w:val="11"/>
        <w:widowControl/>
      </w:pPr>
      <w:r>
        <w:t>“All the most foolish heretics, who would have themselves called Christians, endeavor to color their daring figments by the occasion of this passage in the gospel, where the Lord says, I have yet many things to say unto you. ’ 1”</w:t>
      </w:r>
    </w:p>
    <w:p w14:paraId="275E253B">
      <w:pPr>
        <w:pStyle w:val="11"/>
        <w:widowControl/>
      </w:pPr>
      <w:r>
        <w:t>“所有最愚昧的异端分子，他们自称是基督徒，都试图利用福音书中主说‘我还有好些事要告诉你们’的这句话，来粉饰他们大胆的虚构之物1。”</w:t>
      </w:r>
    </w:p>
    <w:p w14:paraId="6F56B8BA">
      <w:pPr>
        <w:pStyle w:val="11"/>
        <w:widowControl/>
      </w:pPr>
      <w:r>
        <w:t>This is no slight blow the learned father deals to the papists of our time; whom, in Tractat. 96, he answers thus: “Since Christ was silent, who of us will say they were these or those things? or, if he venture to say it, how can he prove it?”</w:t>
      </w:r>
    </w:p>
    <w:p w14:paraId="14AE6E60">
      <w:pPr>
        <w:pStyle w:val="11"/>
        <w:widowControl/>
      </w:pPr>
      <w:r>
        <w:t>这位有学识的教父给了我们这个时代的教皇主义者不轻的打击；祂在《第96讲道集》(Tractat. 96)中如此回答他们：“既然基督保持沉默，我们中间谁会说它们是这些或那些事呢？或者，如果祂敢于说出来，祂又如何能证明呢？”</w:t>
      </w:r>
    </w:p>
    <w:p w14:paraId="711FEBAC">
      <w:pPr>
        <w:pStyle w:val="11"/>
        <w:widowControl/>
      </w:pPr>
      <w:r>
        <w:t>Then he subjoins: “Who is there so vain or rash, as that even when he hath said what is true, what he pleases, and to whom he pleases, without any divine testimony, will affirm that these are the things which the Lord was unwilling to say?</w:t>
      </w:r>
    </w:p>
    <w:p w14:paraId="2AEE1AA4">
      <w:pPr>
        <w:pStyle w:val="11"/>
        <w:widowControl/>
      </w:pPr>
      <w:r>
        <w:t>然后祂接着说：“谁是如此虚妄或鲁莽，以至于即使祂说了真实的事，说了祂喜欢说的，说了祂对祂喜欢的人说的，但在没有任何神圣见证的情况下，却断言这些就是主不愿说的事呢？</w:t>
      </w:r>
    </w:p>
    <w:p w14:paraId="68B53932">
      <w:pPr>
        <w:pStyle w:val="11"/>
        <w:widowControl/>
      </w:pPr>
      <w:r>
        <w:t>Who of us can do this, destitute of the extraordinary authority of a prophet or an apostle, without incurring the severest blame for his temerity2?”</w:t>
      </w:r>
    </w:p>
    <w:p w14:paraId="6D348F5E">
      <w:pPr>
        <w:pStyle w:val="11"/>
        <w:widowControl/>
      </w:pPr>
      <w:r>
        <w:t>我们中间谁能在没有先知或使徒特殊权威的情况下，这样做而不为祂的鲁莽招致最严厉的指责呢2？”</w:t>
      </w:r>
    </w:p>
    <w:p w14:paraId="6F58C61E">
      <w:pPr>
        <w:pStyle w:val="11"/>
        <w:widowControl/>
      </w:pPr>
      <w:r>
        <w:t>Where Augustine plainly condemns the papists as guilty of heretical rashness and audacity.</w:t>
      </w:r>
    </w:p>
    <w:p w14:paraId="0E35C136">
      <w:pPr>
        <w:pStyle w:val="11"/>
        <w:widowControl/>
      </w:pPr>
      <w:r>
        <w:t>在此，奥古斯丁清楚地谴责教皇主义者犯了异端式的鲁莽和放肆。</w:t>
      </w:r>
    </w:p>
    <w:p w14:paraId="60AF2BDE">
      <w:pPr>
        <w:pStyle w:val="11"/>
        <w:widowControl/>
      </w:pPr>
      <w:r>
        <w:t>Then he says, a little after, “But what those things were which he himself did not tell, it is rash to wish presumptuously to say.”</w:t>
      </w:r>
    </w:p>
    <w:p w14:paraId="250D1155">
      <w:pPr>
        <w:pStyle w:val="11"/>
        <w:widowControl/>
      </w:pPr>
      <w:r>
        <w:t>然后祂在稍后说，“但对于祂自己没有告诉的那些事，冒失地想要去说，是鲁莽的。”</w:t>
      </w:r>
    </w:p>
    <w:p w14:paraId="17A7C7BB">
      <w:pPr>
        <w:pStyle w:val="11"/>
        <w:widowControl/>
      </w:pPr>
      <w:r>
        <w:t>And again, almost at the commencement: “Who of us would now venture to say that he was now able to tell what they then were not able to bear?</w:t>
      </w:r>
    </w:p>
    <w:p w14:paraId="202CEAE4">
      <w:pPr>
        <w:pStyle w:val="11"/>
        <w:widowControl/>
      </w:pPr>
      <w:r>
        <w:t>又，几乎在一开始：“我们中间现在谁敢说祂现在能够说出他们那时不能担当的事呢？</w:t>
      </w:r>
    </w:p>
    <w:p w14:paraId="5B090059">
      <w:pPr>
        <w:pStyle w:val="11"/>
        <w:widowControl/>
      </w:pPr>
      <w:r>
        <w:t>On this account you must not expect that I should tell them to you.”</w:t>
      </w:r>
    </w:p>
    <w:p w14:paraId="77EF100D">
      <w:pPr>
        <w:pStyle w:val="11"/>
        <w:widowControl/>
      </w:pPr>
      <w:r>
        <w:t>因此你们不必指望我会把它们告诉你们。”</w:t>
      </w:r>
    </w:p>
    <w:p w14:paraId="17002CCA">
      <w:pPr>
        <w:pStyle w:val="11"/>
        <w:widowControl/>
      </w:pPr>
      <w:r>
        <w:t>Augustine affirms himself to be utterly ignorant what things these were; but the papists of our time boast that they know all these things, and are quite well able to understand them.</w:t>
      </w:r>
    </w:p>
    <w:p w14:paraId="672D56D2">
      <w:pPr>
        <w:pStyle w:val="11"/>
        <w:widowControl/>
      </w:pPr>
      <w:r>
        <w:t>奥古斯丁肯定祂自己完全不知道这些事是什么；但我们这个时代的教皇主义者却吹嘘说他们知道所有这些事，并且完全能够理解它们。</w:t>
      </w:r>
    </w:p>
    <w:p w14:paraId="08A9CAA6">
      <w:pPr>
        <w:pStyle w:val="11"/>
        <w:widowControl/>
      </w:pPr>
      <w:r>
        <w:t>Augustine bestows three entire discourses upon these words, wherein he teaches us these three points: First, that all the heretics were wont to abuse these words to the support of their figments; secondly, that we should not curiously inquire what those things were which Christ did not tell; thirdly, he thinks them greater and more mysterious than the human mind, even when illuminated by the Holy Spirit, can comprehend or understand, such as secrets of predestination, the number of the elect, the joys of the kingdom of heaven; in which third point he was in error.</w:t>
      </w:r>
    </w:p>
    <w:p w14:paraId="3D0BE61D">
      <w:pPr>
        <w:pStyle w:val="11"/>
        <w:widowControl/>
      </w:pPr>
      <w:r>
        <w:t>奥古斯丁将三个完整的讲论用于这些话，在其中祂教导我们这三点：第一，所有异端分子惯于滥用这些话来支持他们的虚构之物；第二，我们不应该好奇地探究基督没有告诉的那些事是什么；第三，祂认为它们比人心（即使被圣灵光照）所能领会或理解的更加伟大和奥秘，例如预定(predestination)的奥秘、选民(elect)的数目、天国(kingdom of heaven)的喜乐；在第三点上祂是错误的。</w:t>
      </w:r>
    </w:p>
    <w:p w14:paraId="75094FA0">
      <w:pPr>
        <w:pStyle w:val="11"/>
        <w:widowControl/>
      </w:pPr>
      <w:r>
        <w:t>However, the papists must make good two things in order to prove that this place lends them any help: first, that those things which Christ then reserved are now also still unwritten; the</w:t>
      </w:r>
    </w:p>
    <w:p w14:paraId="044B4D29">
      <w:pPr>
        <w:pStyle w:val="11"/>
        <w:widowControl/>
      </w:pPr>
      <w:r>
        <w:t>然而，教皇主义者必须证实两件事，才能证明这处经文对他们有任何帮助：第一，基督当时所保留的那些事，现在也仍然是未曾写下的；另</w:t>
      </w:r>
    </w:p>
    <w:p w14:paraId="5A428720">
      <w:pPr>
        <w:pStyle w:val="11"/>
        <w:spacing w:line="247" w:lineRule="auto"/>
        <w:rPr>
          <w:rFonts w:hint="eastAsia"/>
        </w:rPr>
      </w:pPr>
    </w:p>
    <w:p w14:paraId="3A786ED1">
      <w:pPr>
        <w:pStyle w:val="11"/>
        <w:widowControl/>
      </w:pPr>
      <w:r>
        <w:t>other, that they are the same they boast of, and place amongst their traditions.</w:t>
      </w:r>
    </w:p>
    <w:p w14:paraId="44935111">
      <w:pPr>
        <w:pStyle w:val="11"/>
        <w:widowControl/>
      </w:pPr>
      <w:r>
        <w:t>一件是，它们就是他们所吹嘘并列入其传统中的那些事。</w:t>
      </w:r>
    </w:p>
    <w:p w14:paraId="50C9523F">
      <w:pPr>
        <w:pStyle w:val="11"/>
        <w:widowControl/>
      </w:pPr>
      <w:r>
        <w:t>But these things they will never be able to prove.</w:t>
      </w:r>
    </w:p>
    <w:p w14:paraId="74E824E6">
      <w:pPr>
        <w:pStyle w:val="11"/>
        <w:widowControl/>
      </w:pPr>
      <w:r>
        <w:t>但这些事他们永远无法证明。</w:t>
      </w:r>
    </w:p>
    <w:p w14:paraId="22241641">
      <w:pPr>
        <w:pStyle w:val="11"/>
        <w:spacing w:line="247" w:lineRule="auto"/>
        <w:rPr>
          <w:rFonts w:hint="eastAsia"/>
        </w:rPr>
      </w:pPr>
    </w:p>
    <w:p w14:paraId="0ED29566">
      <w:pPr>
        <w:pStyle w:val="11"/>
        <w:widowControl/>
      </w:pPr>
      <w:r>
        <w:t>The second place of scripture cited by the Jesuit is contained in the last chapter of John, in the closing words, where the evangelist writes thus: “There are also many other things which Jesus did, the which if they should be written one by one, I suppose that even the world itself could not contain the books that should be written.”</w:t>
      </w:r>
    </w:p>
    <w:p w14:paraId="6DAA7938">
      <w:pPr>
        <w:pStyle w:val="11"/>
        <w:widowControl/>
      </w:pPr>
      <w:r>
        <w:t>耶稣会士引用的第二处经文包含在约翰福音的最后一章，在结尾的话中，福音书作者如此写道：“耶稣所行的事，还有许多，若是一一地都写出来，我想，所写的书就是世界也容不下了。”</w:t>
      </w:r>
    </w:p>
    <w:p w14:paraId="4A2EF281">
      <w:pPr>
        <w:pStyle w:val="11"/>
        <w:widowControl/>
      </w:pPr>
      <w:r>
        <w:t>Therefore, says Bellarmine, there are many things unwritten, since even a single hand can contain all the books that have been written.</w:t>
      </w:r>
    </w:p>
    <w:p w14:paraId="129B99B7">
      <w:pPr>
        <w:pStyle w:val="11"/>
        <w:widowControl/>
      </w:pPr>
      <w:r>
        <w:t>因此，贝拉明说，有许多事是未曾写下的，因为即使一只手也能容纳所有已写成的书。</w:t>
      </w:r>
    </w:p>
    <w:p w14:paraId="1EDB9C31">
      <w:pPr>
        <w:pStyle w:val="11"/>
        <w:widowControl/>
      </w:pPr>
      <w:r>
        <w:t>I answer, that there are many errors in this argument.</w:t>
      </w:r>
    </w:p>
    <w:p w14:paraId="24F3EB83">
      <w:pPr>
        <w:pStyle w:val="11"/>
        <w:widowControl/>
      </w:pPr>
      <w:r>
        <w:t>我回答，这个论证中有许多错误。</w:t>
      </w:r>
    </w:p>
    <w:p w14:paraId="30DB0230">
      <w:pPr>
        <w:pStyle w:val="11"/>
        <w:widowControl/>
      </w:pPr>
      <w:r>
        <w:t>Firstly, John does not there speak of Christ’s doctrine, but of his acts, that is, of his signs and miracles.</w:t>
      </w:r>
    </w:p>
    <w:p w14:paraId="123E6920">
      <w:pPr>
        <w:pStyle w:val="11"/>
        <w:widowControl/>
      </w:pPr>
      <w:r>
        <w:t>首先，约翰在那里说的不是基督的教义，而是祂的作为，即祂的神迹(signs)和奇事(miracles)。</w:t>
      </w:r>
    </w:p>
    <w:p w14:paraId="5C00A579">
      <w:pPr>
        <w:pStyle w:val="11"/>
        <w:widowControl/>
      </w:pPr>
      <w:r>
        <w:t>For he says, “which Jesus did,” ὅσα ἐποίησεν（希腊文）, not, “which he said.”</w:t>
      </w:r>
    </w:p>
    <w:p w14:paraId="771F6D3C">
      <w:pPr>
        <w:pStyle w:val="11"/>
        <w:widowControl/>
      </w:pPr>
      <w:r>
        <w:t>因为祂说，“耶稣所行的，”ὅσα ἐποίησεν（希腊文），而不是“祂所说的。”</w:t>
      </w:r>
    </w:p>
    <w:p w14:paraId="5A8938F1">
      <w:pPr>
        <w:pStyle w:val="11"/>
        <w:widowControl/>
      </w:pPr>
      <w:r>
        <w:t>This place is therefore irrelevant to the question before us.</w:t>
      </w:r>
    </w:p>
    <w:p w14:paraId="359F78D4">
      <w:pPr>
        <w:pStyle w:val="11"/>
        <w:widowControl/>
      </w:pPr>
      <w:r>
        <w:t>因此，这处经文与我们面前的问题无关。</w:t>
      </w:r>
    </w:p>
    <w:p w14:paraId="21D3BC57">
      <w:pPr>
        <w:pStyle w:val="11"/>
        <w:widowControl/>
      </w:pPr>
      <w:r>
        <w:t>For we do not say that all the miracles of Christ were committed to writing, since they were too many and great to be contained in any books: but we affirm that the whole doctrine of Christ, so far as it is necessary to our salvation, is written in these books.</w:t>
      </w:r>
    </w:p>
    <w:p w14:paraId="13343F90">
      <w:pPr>
        <w:pStyle w:val="11"/>
        <w:widowControl/>
      </w:pPr>
      <w:r>
        <w:t>因为我们没有说基督所有的奇事都被记录下来了，因为它们太多太大了，任何书都容纳不下：但我们断言，基督的全部教义，就其对我们的救恩(salvation)而言是必需的，都写在了这些书里。</w:t>
      </w:r>
    </w:p>
    <w:p w14:paraId="199EA9B9">
      <w:pPr>
        <w:pStyle w:val="11"/>
        <w:widowControl/>
      </w:pPr>
      <w:r>
        <w:t>To this effect is what we read in John 20:30, where the evangelist writes thus: “And many other signs did Jesus in the presence of his disciples, which are not written in this book.”</w:t>
      </w:r>
    </w:p>
    <w:p w14:paraId="252C84FE">
      <w:pPr>
        <w:pStyle w:val="11"/>
        <w:widowControl/>
      </w:pPr>
      <w:r>
        <w:t>与此相应的是我们在约翰福音20章30节读到的，福音书作者如此写道：“耶稣在门徒面前另外行了许多神迹，没有记在这书上。”</w:t>
      </w:r>
    </w:p>
    <w:p w14:paraId="7D076767">
      <w:pPr>
        <w:pStyle w:val="11"/>
        <w:widowControl/>
      </w:pPr>
      <w:r>
        <w:t>Thus it is manifest, that the evangelist speaks of his signs and miracles, not of his doctrine.</w:t>
      </w:r>
    </w:p>
    <w:p w14:paraId="2DE97119">
      <w:pPr>
        <w:pStyle w:val="11"/>
        <w:widowControl/>
      </w:pPr>
      <w:r>
        <w:t>因此很明显，福音书作者说的是祂的神迹和奇事，而不是祂的教义。</w:t>
      </w:r>
    </w:p>
    <w:p w14:paraId="337EC399">
      <w:pPr>
        <w:pStyle w:val="11"/>
        <w:widowControl/>
      </w:pPr>
      <w:r>
        <w:t>Is, then, anything wanting, because his miracles are not all written?</w:t>
      </w:r>
    </w:p>
    <w:p w14:paraId="79218026">
      <w:pPr>
        <w:pStyle w:val="11"/>
        <w:widowControl/>
      </w:pPr>
      <w:r>
        <w:t>那么，是不是因为祂的奇事没有全部写下，就缺少了什么呢？</w:t>
      </w:r>
    </w:p>
    <w:p w14:paraId="3CFEB99C">
      <w:pPr>
        <w:pStyle w:val="11"/>
        <w:widowControl/>
      </w:pPr>
      <w:r>
        <w:t>By no means: for all Christ’s miracles had this scope, to prove the divinity of the Son, to seal his doctrine, and finally, to shed a luster round his person.</w:t>
      </w:r>
    </w:p>
    <w:p w14:paraId="36917A03">
      <w:pPr>
        <w:pStyle w:val="11"/>
        <w:widowControl/>
      </w:pPr>
      <w:r>
        <w:t>绝非如此：因为基督所有的奇事都有这个目的，就是要证明子的神性，印证祂的教义，最后，使祂的位格(person)发出光辉。</w:t>
      </w:r>
    </w:p>
    <w:p w14:paraId="5BC1A186">
      <w:pPr>
        <w:pStyle w:val="11"/>
        <w:widowControl/>
      </w:pPr>
      <w:r>
        <w:t>Now this “those miracles” which are related in scripture do most evidently; nor could these things be more firmly established, even if all Christ’s miracles were described in writing.</w:t>
      </w:r>
    </w:p>
    <w:p w14:paraId="5A9AFFF8">
      <w:pPr>
        <w:pStyle w:val="11"/>
        <w:widowControl/>
      </w:pPr>
      <w:r>
        <w:t>现在，“那些在圣经中所记载的奇事”最清楚地做到了这一点；即使基督所有的奇事都被书面描述下来，这些事也无法被更牢固地确立。</w:t>
      </w:r>
    </w:p>
    <w:p w14:paraId="3398D5D1">
      <w:pPr>
        <w:pStyle w:val="11"/>
        <w:widowControl/>
      </w:pPr>
      <w:r>
        <w:t>The learned, however, recognize a certain familiar hyperbole in these words of John, such as frequently occurs in scripture; as when we read that gold and</w:t>
      </w:r>
    </w:p>
    <w:p w14:paraId="0768AD8A">
      <w:pPr>
        <w:pStyle w:val="11"/>
        <w:widowControl/>
      </w:pPr>
      <w:r>
        <w:t>然而，有学识的人们承认约翰的这些话中有一种我们所熟悉的夸张法(hyperbole)，正如它经常出现在圣经中一样；例如当我们读到黄金和</w:t>
      </w:r>
    </w:p>
    <w:p w14:paraId="75D8614C">
      <w:pPr>
        <w:pStyle w:val="11"/>
        <w:spacing w:line="247" w:lineRule="auto"/>
        <w:rPr>
          <w:rFonts w:hint="eastAsia"/>
        </w:rPr>
      </w:pPr>
    </w:p>
    <w:p w14:paraId="5429EAF0">
      <w:pPr>
        <w:pStyle w:val="11"/>
        <w:widowControl/>
      </w:pPr>
      <w:r>
        <w:t>silver were as plentiful as stones and earth, that the walls of a city reached as high as heaven, that the Israelites were like grasshoppers in the sight of the Canaanites.</w:t>
      </w:r>
    </w:p>
    <w:p w14:paraId="63432DE9">
      <w:pPr>
        <w:pStyle w:val="11"/>
        <w:widowControl/>
      </w:pPr>
      <w:r>
        <w:t>白银多如石头和泥土，一座城的城墙高耸入天，以色列人在迦南人眼中如同蚱蜢。</w:t>
      </w:r>
    </w:p>
    <w:p w14:paraId="4FB7F939">
      <w:pPr>
        <w:pStyle w:val="11"/>
        <w:widowControl/>
      </w:pPr>
      <w:r>
        <w:t>John here obviates a scruple which some, who prosecuted their inquiries with a greater desire to gratify their curiosity than any prudent care for edification, might raise: did Christ live so long, and yet do nothing more than these things which are related by the evangelists?</w:t>
      </w:r>
    </w:p>
    <w:p w14:paraId="3785A812">
      <w:pPr>
        <w:pStyle w:val="11"/>
        <w:widowControl/>
      </w:pPr>
      <w:r>
        <w:t>约翰在这里避免了某些人可能会提出的疑虑，这些人进行探究时，是带着更大的满足好奇心的愿望，而不是出于任何对造就的审慎关切：基督活了这么久，难道只做了福音书作者所记述的这些事吗？</w:t>
      </w:r>
    </w:p>
    <w:p w14:paraId="48B91D22">
      <w:pPr>
        <w:pStyle w:val="11"/>
        <w:widowControl/>
      </w:pPr>
      <w:r>
        <w:t>John answers, that he did many other things, which are not written.</w:t>
      </w:r>
    </w:p>
    <w:p w14:paraId="3281BBE3">
      <w:pPr>
        <w:pStyle w:val="11"/>
        <w:widowControl/>
      </w:pPr>
      <w:r>
        <w:t>约翰回答说，祂做了许多其他没有写下的事。</w:t>
      </w:r>
    </w:p>
    <w:p w14:paraId="63EC7670">
      <w:pPr>
        <w:pStyle w:val="11"/>
        <w:widowControl/>
      </w:pPr>
      <w:r>
        <w:t>Yea, even all the words of Christ are not related one by one severally, but only in general.</w:t>
      </w:r>
    </w:p>
    <w:p w14:paraId="70912472">
      <w:pPr>
        <w:pStyle w:val="11"/>
        <w:widowControl/>
      </w:pPr>
      <w:r>
        <w:t>是的，甚至基督所有的言语也没有被一一分别记述，而只是概括地记述。</w:t>
      </w:r>
    </w:p>
    <w:p w14:paraId="6ED413D6">
      <w:pPr>
        <w:pStyle w:val="11"/>
        <w:widowControl/>
      </w:pPr>
      <w:r>
        <w:t>The second error is no less glaring.</w:t>
      </w:r>
    </w:p>
    <w:p w14:paraId="0BCB95B1">
      <w:pPr>
        <w:pStyle w:val="11"/>
        <w:widowControl/>
      </w:pPr>
      <w:r>
        <w:t>第二个错误也同样明显。</w:t>
      </w:r>
    </w:p>
    <w:p w14:paraId="2ADC1082">
      <w:pPr>
        <w:pStyle w:val="11"/>
        <w:widowControl/>
      </w:pPr>
      <w:r>
        <w:t>All things are not written: therefore, all necessary things are not written.</w:t>
      </w:r>
    </w:p>
    <w:p w14:paraId="7F696426">
      <w:pPr>
        <w:pStyle w:val="11"/>
        <w:widowControl/>
      </w:pPr>
      <w:r>
        <w:t>并非所有事情都被写下来了：因此，并非所有必需之事都被写下来了。</w:t>
      </w:r>
    </w:p>
    <w:p w14:paraId="027AA61D">
      <w:pPr>
        <w:pStyle w:val="11"/>
        <w:widowControl/>
      </w:pPr>
      <w:r>
        <w:t>The argument is inconsequential.</w:t>
      </w:r>
    </w:p>
    <w:p w14:paraId="375994C1">
      <w:pPr>
        <w:pStyle w:val="11"/>
        <w:widowControl/>
      </w:pPr>
      <w:r>
        <w:t>这个论证是不合逻辑的。</w:t>
      </w:r>
    </w:p>
    <w:p w14:paraId="6FB9C92D">
      <w:pPr>
        <w:pStyle w:val="11"/>
        <w:widowControl/>
      </w:pPr>
      <w:r>
        <w:t>We confess that all things are not written, but yet contend that all necessary things are written.</w:t>
      </w:r>
    </w:p>
    <w:p w14:paraId="5A48755B">
      <w:pPr>
        <w:pStyle w:val="11"/>
        <w:widowControl/>
      </w:pPr>
      <w:r>
        <w:t>我们承认并非所有事情都被写下来了，但我们仍然坚持所有必需之事都被写下来了。</w:t>
      </w:r>
    </w:p>
    <w:p w14:paraId="4B5243CE">
      <w:pPr>
        <w:pStyle w:val="11"/>
        <w:widowControl/>
      </w:pPr>
      <w:r>
        <w:t>In John 20:30, 31, “Many other signs,” says the evangelist, “did Jesus in the presence of his disciples, which are not written in this book; but these things are written that ye might believe that Jesus is the Christ, the Son of God, and that believing ye might have life through his name.”</w:t>
      </w:r>
    </w:p>
    <w:p w14:paraId="4A76D057">
      <w:pPr>
        <w:pStyle w:val="11"/>
        <w:widowControl/>
      </w:pPr>
      <w:r>
        <w:t>在约翰福音20章30、31节，“耶稣在门徒面前另外行了许多神迹，”福音书作者说，“没有记在这书上；但记这些事，是要叫你们信耶稣是基督，是上帝的儿子，并且叫你们信了祂，就可以因祂的名得生命。”</w:t>
      </w:r>
    </w:p>
    <w:p w14:paraId="540365E9">
      <w:pPr>
        <w:pStyle w:val="11"/>
        <w:widowControl/>
      </w:pPr>
      <w:r>
        <w:t>John therefore confesses that many other miracles were exhibited by Christ, and that they are not written; and yet says, that these things which are written are sufficient for faith and salvation; for that all who believe these will obtain eternal salvation.</w:t>
      </w:r>
    </w:p>
    <w:p w14:paraId="1ABAED86">
      <w:pPr>
        <w:pStyle w:val="11"/>
        <w:widowControl/>
      </w:pPr>
      <w:r>
        <w:t>因此，约翰承认基督展示了许多其他奇事，并且它们没有被写下来；然而祂却说，这些写下来的事足以使人相信和得救；因为所有相信这些事的人都将获得永恒的救恩。</w:t>
      </w:r>
    </w:p>
    <w:p w14:paraId="036DC15F">
      <w:pPr>
        <w:pStyle w:val="11"/>
        <w:widowControl/>
      </w:pPr>
      <w:r>
        <w:t>The fathers understood these words to mean thus, that all necessary things may be derived from the scriptures.</w:t>
      </w:r>
    </w:p>
    <w:p w14:paraId="34E24A3C">
      <w:pPr>
        <w:pStyle w:val="11"/>
        <w:widowControl/>
      </w:pPr>
      <w:r>
        <w:t>教父们理解这些话的意思是，所有必需之事都可以从圣经中得出。</w:t>
      </w:r>
    </w:p>
    <w:p w14:paraId="740DBA56">
      <w:pPr>
        <w:pStyle w:val="11"/>
        <w:widowControl/>
      </w:pPr>
      <w:r>
        <w:t>Augustine, Tract. 49 in Joann., writes thus upon this subject: “Though the Lord Jesus did many things, yet all are not written (as this same holy evangelist testifies, that the Lord Jesus said and did many things which are not written); but those things were chosen to be committed to writing, which seemed sufficient for the salvation of believers3.”</w:t>
      </w:r>
    </w:p>
    <w:p w14:paraId="15B23F07">
      <w:pPr>
        <w:pStyle w:val="11"/>
        <w:widowControl/>
      </w:pPr>
      <w:r>
        <w:t>奥古斯丁在《约翰福音第49讲道集》(Tract. 49 in Joann.)中如此论述这个主题：“虽然主耶稣做了许多事，但并非所有都被写下来了（正如这位圣洁的福音书作者所见证的，主耶稣说和做了许多没有写下来的事）；但那些被认为对信徒的救恩足够的事，被选出来并记录下来3。”</w:t>
      </w:r>
    </w:p>
    <w:p w14:paraId="26CD4FB8">
      <w:pPr>
        <w:pStyle w:val="11"/>
        <w:widowControl/>
      </w:pPr>
      <w:r>
        <w:t>Therefore, those things which are written suffice for the salvation of believers.</w:t>
      </w:r>
    </w:p>
    <w:p w14:paraId="2C72DC34">
      <w:pPr>
        <w:pStyle w:val="11"/>
        <w:widowControl/>
      </w:pPr>
      <w:r>
        <w:t>因此，那些写下来的事对信徒的救恩就足够了。</w:t>
      </w:r>
    </w:p>
    <w:p w14:paraId="77EBA46D">
      <w:pPr>
        <w:pStyle w:val="11"/>
        <w:widowControl/>
      </w:pPr>
      <w:r>
        <w:t>Cyril, Lib. XII. in Joan. cap. ult., writes thus: “All those things which the Lord did are</w:t>
      </w:r>
    </w:p>
    <w:p w14:paraId="6691C32D">
      <w:pPr>
        <w:pStyle w:val="11"/>
        <w:widowControl/>
      </w:pPr>
      <w:r>
        <w:t>西里尔(Cyril, 人名)在《约翰福音第十二卷，末章》(Lib. XII. in Joan. cap. ult.)中如此写道：“主所做的一切事</w:t>
      </w:r>
    </w:p>
    <w:p w14:paraId="69042FD2">
      <w:pPr>
        <w:pStyle w:val="11"/>
        <w:spacing w:line="247" w:lineRule="auto"/>
        <w:rPr>
          <w:rFonts w:hint="eastAsia"/>
        </w:rPr>
      </w:pPr>
    </w:p>
    <w:p w14:paraId="4ADE8FCD">
      <w:pPr>
        <w:pStyle w:val="11"/>
        <w:widowControl/>
      </w:pPr>
      <w:r>
        <w:t>not written, but so much as the writers thought sufficient both for faith and manners; that, clothed with the glory of an orthodox faith and a virtuous life, we might reach the kingdom of heaven4.”</w:t>
      </w:r>
    </w:p>
    <w:p w14:paraId="265DE1C1">
      <w:pPr>
        <w:pStyle w:val="11"/>
        <w:widowControl/>
      </w:pPr>
      <w:r>
        <w:t>并没有被写下来，而是写作者认为对信心和品行都足够的部分；使我们穿上纯正信仰和良善生活的荣耀，得以进入天国4。”</w:t>
      </w:r>
    </w:p>
    <w:p w14:paraId="06D4648B">
      <w:pPr>
        <w:pStyle w:val="11"/>
        <w:widowControl/>
      </w:pPr>
      <w:r>
        <w:t>Nothing could be written more plainly.</w:t>
      </w:r>
    </w:p>
    <w:p w14:paraId="06FBF5DE">
      <w:pPr>
        <w:pStyle w:val="11"/>
        <w:widowControl/>
      </w:pPr>
      <w:r>
        <w:t>没有什么比这写得更清楚了。</w:t>
      </w:r>
    </w:p>
    <w:p w14:paraId="62F61E8F">
      <w:pPr>
        <w:pStyle w:val="11"/>
        <w:widowControl/>
      </w:pPr>
      <w:r>
        <w:t>Many things were omitted,但 nothing that was necessary.</w:t>
      </w:r>
    </w:p>
    <w:p w14:paraId="5F1CD992">
      <w:pPr>
        <w:pStyle w:val="11"/>
        <w:widowControl/>
      </w:pPr>
      <w:r>
        <w:t>许多事被省略了，但没有遗漏任何必需之事。</w:t>
      </w:r>
    </w:p>
    <w:p w14:paraId="440F9E4F">
      <w:pPr>
        <w:pStyle w:val="11"/>
        <w:widowControl/>
      </w:pPr>
      <w:r>
        <w:t>Therefore the evangelists and apostles wrote all those things which they thought sufficient either for manners or for doctrine.</w:t>
      </w:r>
    </w:p>
    <w:p w14:paraId="31CAA997">
      <w:pPr>
        <w:pStyle w:val="11"/>
        <w:widowControl/>
      </w:pPr>
      <w:r>
        <w:t>因此，福音书作者和使徒们写下了他们认为对品行或教义足够的所有事情。</w:t>
      </w:r>
    </w:p>
    <w:p w14:paraId="4DC3E564">
      <w:pPr>
        <w:pStyle w:val="11"/>
        <w:widowControl/>
      </w:pPr>
      <w:r>
        <w:t>The third error in this reasoning is the most absurd.</w:t>
      </w:r>
    </w:p>
    <w:p w14:paraId="25592389">
      <w:pPr>
        <w:pStyle w:val="11"/>
        <w:widowControl/>
      </w:pPr>
      <w:r>
        <w:t>这种推理中的第三个错误是最荒谬的。</w:t>
      </w:r>
    </w:p>
    <w:p w14:paraId="5311331E">
      <w:pPr>
        <w:pStyle w:val="11"/>
        <w:widowControl/>
      </w:pPr>
      <w:r>
        <w:t>The evangelist says that the things unwritten are innumerable; therefore, if he mean the traditions of the papists, they must be infinite, so as that not even the whole world could contain them.</w:t>
      </w:r>
    </w:p>
    <w:p w14:paraId="1F32441F">
      <w:pPr>
        <w:pStyle w:val="11"/>
        <w:widowControl/>
      </w:pPr>
      <w:r>
        <w:t>福音书作者说未曾写下的事是数不胜数的；因此，如果祂指的是教皇主义者的传统，那么它们必定是无限的，以至于连整个世界都容纳不下。</w:t>
      </w:r>
    </w:p>
    <w:p w14:paraId="50C9B73D">
      <w:pPr>
        <w:pStyle w:val="11"/>
        <w:widowControl/>
      </w:pPr>
      <w:r>
        <w:t>They must, therefore, either confess their traditions to be infinite, and incapable of being enumerated by themselves, or else concede that this place does not refer to them.</w:t>
      </w:r>
    </w:p>
    <w:p w14:paraId="17CCCFB5">
      <w:pPr>
        <w:pStyle w:val="11"/>
        <w:widowControl/>
      </w:pPr>
      <w:r>
        <w:t>因此，他们要么必须承认他们的传统是无限的，并且他们自己也无法列举，要么就承认这处经文指的不是他们。</w:t>
      </w:r>
    </w:p>
    <w:p w14:paraId="04539F19">
      <w:pPr>
        <w:pStyle w:val="11"/>
        <w:spacing w:line="247" w:lineRule="auto"/>
        <w:rPr>
          <w:rFonts w:hint="eastAsia"/>
        </w:rPr>
      </w:pPr>
    </w:p>
    <w:p w14:paraId="30137AC1">
      <w:pPr>
        <w:pStyle w:val="11"/>
        <w:widowControl/>
      </w:pPr>
      <w:r>
        <w:t>The third passage of scripture cited by the Jesuit is from the beginning of Acts 1., where Luke writes that Christ conversed with his disciples during forty days after his resurrection, and said many things to them, and taught them many things concerning the kingdom of heaven.</w:t>
      </w:r>
    </w:p>
    <w:p w14:paraId="42D9F306">
      <w:pPr>
        <w:pStyle w:val="11"/>
        <w:widowControl/>
      </w:pPr>
      <w:r>
        <w:t>耶稣会士引用的第三处经文来自使徒行传1章的开头，路加(Luke)在那里写道，基督在祂复活后的四十天里与祂的门徒交谈，对他们说了许多事，并教导了他们许多关于天国的事。</w:t>
      </w:r>
    </w:p>
    <w:p w14:paraId="1BBC27A6">
      <w:pPr>
        <w:pStyle w:val="11"/>
        <w:widowControl/>
      </w:pPr>
      <w:r>
        <w:t>Then, doubtless, says Bellarmine, Christ told his disciples what he would not tell them before; as, for instance, concerning the sacrifice of the mass, the institution of the sacraments, the ordination of ministers, &amp;c. &amp;c., which they delivered to the church.</w:t>
      </w:r>
    </w:p>
    <w:p w14:paraId="0CE57610">
      <w:pPr>
        <w:pStyle w:val="11"/>
        <w:widowControl/>
      </w:pPr>
      <w:r>
        <w:t>那么，贝拉明说，毫无疑问，基督告诉了祂的门徒祂以前不愿告诉他们的事；例如，关于弥撒祭、圣礼的设立、圣职人员(ministers)的按立等等，这些都是他们交付给教会的。</w:t>
      </w:r>
    </w:p>
    <w:p w14:paraId="38EA6559">
      <w:pPr>
        <w:pStyle w:val="11"/>
        <w:widowControl/>
      </w:pPr>
      <w:r>
        <w:t>I answer: I readily confess that the apostles did deliver, with the utmost fidelity, to the church what they had received from Christ.</w:t>
      </w:r>
    </w:p>
    <w:p w14:paraId="76FEDF61">
      <w:pPr>
        <w:pStyle w:val="11"/>
        <w:widowControl/>
      </w:pPr>
      <w:r>
        <w:t>我回答：我欣然承认使徒们极其忠实地将他们从基督那里所领受的交付给了教会。</w:t>
      </w:r>
    </w:p>
    <w:p w14:paraId="694E885E">
      <w:pPr>
        <w:pStyle w:val="11"/>
        <w:widowControl/>
      </w:pPr>
      <w:r>
        <w:t>But I can perceive no consequential force in this argument.</w:t>
      </w:r>
    </w:p>
    <w:p w14:paraId="6F492AC7">
      <w:pPr>
        <w:pStyle w:val="11"/>
        <w:widowControl/>
      </w:pPr>
      <w:r>
        <w:t>但我看不出这个论证有任何必然的效力。</w:t>
      </w:r>
    </w:p>
    <w:p w14:paraId="5EF261CA">
      <w:pPr>
        <w:pStyle w:val="11"/>
        <w:widowControl/>
      </w:pPr>
      <w:r>
        <w:t>For how will he prove the very thing which he makes the basis of his reasoning,—that it was his traditions which Christ taught at that time?</w:t>
      </w:r>
    </w:p>
    <w:p w14:paraId="569042F5">
      <w:pPr>
        <w:pStyle w:val="11"/>
        <w:widowControl/>
      </w:pPr>
      <w:r>
        <w:t>因为祂如何证明祂作为推理基础的这件事——基督在那时教导的是祂的传统呢？</w:t>
      </w:r>
    </w:p>
    <w:p w14:paraId="62518ABA">
      <w:pPr>
        <w:pStyle w:val="11"/>
        <w:widowControl/>
      </w:pPr>
      <w:r>
        <w:t>He says that this is undoubtedly true.</w:t>
      </w:r>
    </w:p>
    <w:p w14:paraId="365E64B1">
      <w:pPr>
        <w:pStyle w:val="11"/>
        <w:widowControl/>
      </w:pPr>
      <w:r>
        <w:t>祂说这无疑是真的。</w:t>
      </w:r>
    </w:p>
    <w:p w14:paraId="428CF751">
      <w:pPr>
        <w:pStyle w:val="11"/>
        <w:widowControl/>
      </w:pPr>
      <w:r>
        <w:t>But we cannot take his assertion for an argument: we want reasons, not asseverations.</w:t>
      </w:r>
    </w:p>
    <w:p w14:paraId="1F385611">
      <w:pPr>
        <w:pStyle w:val="11"/>
        <w:widowControl/>
      </w:pPr>
      <w:r>
        <w:t>但我们不能将祂的断言当作论证：我们需要的是理由，而不是断言。</w:t>
      </w:r>
    </w:p>
    <w:p w14:paraId="41B375EB">
      <w:pPr>
        <w:pStyle w:val="11"/>
        <w:widowControl/>
      </w:pPr>
      <w:r>
        <w:t>Now where is the consequence in this reasoning?</w:t>
      </w:r>
    </w:p>
    <w:p w14:paraId="3A39A5D2">
      <w:pPr>
        <w:pStyle w:val="11"/>
        <w:widowControl/>
      </w:pPr>
      <w:r>
        <w:t>那么，在这个推理中，必然性在哪里呢？</w:t>
      </w:r>
    </w:p>
    <w:p w14:paraId="2BA72336">
      <w:pPr>
        <w:pStyle w:val="11"/>
        <w:widowControl/>
      </w:pPr>
      <w:r>
        <w:t>Christ, after his resurrection, often conversed with his disciples, (not indeed</w:t>
      </w:r>
    </w:p>
    <w:p w14:paraId="4BE6AF80">
      <w:pPr>
        <w:pStyle w:val="11"/>
        <w:widowControl/>
      </w:pPr>
      <w:r>
        <w:t>基督在祂复活之后，经常与祂的门徒交谈，（确实不是</w:t>
      </w:r>
    </w:p>
    <w:p w14:paraId="1E037F97">
      <w:pPr>
        <w:pStyle w:val="11"/>
        <w:spacing w:line="247" w:lineRule="auto"/>
        <w:rPr>
          <w:rFonts w:hint="eastAsia"/>
        </w:rPr>
      </w:pPr>
    </w:p>
    <w:p w14:paraId="6153AA2F">
      <w:pPr>
        <w:pStyle w:val="11"/>
        <w:widowControl/>
      </w:pPr>
      <w:r>
        <w:t>conversing with them constantly, but at intervals; for so Œcumenius; he had not, says that author, συνεχῆ διατριβν (希腊文) with them, but διεσταλμένως (希腊文); and it is plain from John 20:26, that he was for eight days together absent from the disciples,) and spake unto them many things concerning the kingdom of God: therefore, he delivered to them those things which are not written.</w:t>
      </w:r>
    </w:p>
    <w:p w14:paraId="1049E5A7">
      <w:pPr>
        <w:pStyle w:val="11"/>
        <w:widowControl/>
      </w:pPr>
      <w:r>
        <w:t>持续地与他们交谈，而是在间隔中；因为欧库梅纽斯(Œcumenius, 人名)是这样说的；那位作者说，祂与他们没有συνεχῆ διατριβν（持续的团契，希腊文），而是διεσταλμένως（间隔性的，希腊文）；从约翰福音20章26节可以清楚地看出，祂曾连续八天不在门徒身边，）并对他们说了许多关于上帝国度的事：因此，祂向他们交付了那些没有写下来的事。</w:t>
      </w:r>
    </w:p>
    <w:p w14:paraId="72466544">
      <w:pPr>
        <w:pStyle w:val="11"/>
        <w:widowControl/>
      </w:pPr>
      <w:r>
        <w:t>I confess that Christ said many things about the kingdom, but of the popish traditions not a word.</w:t>
      </w:r>
    </w:p>
    <w:p w14:paraId="5B7C46DF">
      <w:pPr>
        <w:pStyle w:val="11"/>
        <w:widowControl/>
      </w:pPr>
      <w:r>
        <w:t>我承认基督说了许多关于国度的事，但关于教皇主义者的传统却只字未提。</w:t>
      </w:r>
    </w:p>
    <w:p w14:paraId="407CC993">
      <w:pPr>
        <w:pStyle w:val="11"/>
        <w:widowControl/>
      </w:pPr>
      <w:r>
        <w:t>We shall much better understand what it was he said, by consulting the scriptures, so that we have no ground for inventing any unwritten verities.</w:t>
      </w:r>
    </w:p>
    <w:p w14:paraId="21F08EB7">
      <w:pPr>
        <w:pStyle w:val="11"/>
        <w:widowControl/>
      </w:pPr>
      <w:r>
        <w:t>我们通过查阅圣经，将更好地理解祂所说的是什么，这样我们就没有理由杜撰任何未曾写下的真理。</w:t>
      </w:r>
    </w:p>
    <w:p w14:paraId="30A015B7">
      <w:pPr>
        <w:pStyle w:val="11"/>
        <w:widowControl/>
      </w:pPr>
      <w:r>
        <w:t>From Matthew 28., Mark 16., John 20. and 21., Luke 24., and Acts 1., we may gather the nature of his discourses.</w:t>
      </w:r>
    </w:p>
    <w:p w14:paraId="6A64DA49">
      <w:pPr>
        <w:pStyle w:val="11"/>
        <w:widowControl/>
      </w:pPr>
      <w:r>
        <w:t>从马太福音28章、马可福音16章、约翰福音20章和21章、路加福音24章以及使徒行传1章，我们可以收集到祂讲论的性质。</w:t>
      </w:r>
    </w:p>
    <w:p w14:paraId="4D3C3542">
      <w:pPr>
        <w:pStyle w:val="11"/>
        <w:widowControl/>
      </w:pPr>
      <w:r>
        <w:t>He expounded to them the scriptures; he gave them authority to cast out devils, to retain and remit sins; he attested his resurrection to them; he bade them preach the gospel to all nations, and said other things of the same kind, which we can read in scripture, so that we have no need of such conjectures as the papists rely upon in this question.</w:t>
      </w:r>
    </w:p>
    <w:p w14:paraId="3EA48DD1">
      <w:pPr>
        <w:pStyle w:val="11"/>
        <w:widowControl/>
      </w:pPr>
      <w:r>
        <w:t>祂向他们解释了圣经；祂给了他们赶鬼、保留和赦免罪恶的权柄；祂向他们证实了祂的复活；祂吩咐他们向万国传福音，并说了其他同类的事，这些我们都可以在圣经中读到，因此我们不需要教皇主义者在这个问题上所依赖的那种猜测。</w:t>
      </w:r>
    </w:p>
    <w:p w14:paraId="301FB5C5">
      <w:pPr>
        <w:pStyle w:val="11"/>
        <w:spacing w:line="247" w:lineRule="auto"/>
        <w:rPr>
          <w:rFonts w:hint="eastAsia"/>
        </w:rPr>
      </w:pPr>
    </w:p>
    <w:p w14:paraId="5842ECF7">
      <w:pPr>
        <w:pStyle w:val="11"/>
        <w:widowControl/>
      </w:pPr>
      <w:r>
        <w:t>The second testimony of scripture cited by the Jesuit is taken from certain words of the apostle, in 1 Corinthians 11., where Paul handles two questions,—one concerning the manner of prayer, the other concerning the mode of receiving the eucharist.</w:t>
      </w:r>
    </w:p>
    <w:p w14:paraId="12A001CC">
      <w:pPr>
        <w:pStyle w:val="11"/>
        <w:widowControl/>
      </w:pPr>
      <w:r>
        <w:t>耶稣会士引用的第二个圣经见证取自使徒在哥林多前书11章的某些话，保罗(Paul)在那里处理了两个问题——一个关于祷告的方式，另一个关于领受圣餐(eucharist)的模式。</w:t>
      </w:r>
    </w:p>
    <w:p w14:paraId="3FFC9051">
      <w:pPr>
        <w:pStyle w:val="11"/>
        <w:widowControl/>
      </w:pPr>
      <w:r>
        <w:t>He commences (says Bellarmine) both from tradition.</w:t>
      </w:r>
    </w:p>
    <w:p w14:paraId="4B08DF78">
      <w:pPr>
        <w:pStyle w:val="11"/>
        <w:widowControl/>
      </w:pPr>
      <w:r>
        <w:t>祂（贝拉明说）开始这两个问题都是从传统出发。</w:t>
      </w:r>
    </w:p>
    <w:p w14:paraId="3AA744A3">
      <w:pPr>
        <w:pStyle w:val="11"/>
        <w:widowControl/>
      </w:pPr>
      <w:r>
        <w:t>The first thus: “I praise you, brethren, that ye remember all my instructions.”</w:t>
      </w:r>
    </w:p>
    <w:p w14:paraId="5AE0C5DE">
      <w:pPr>
        <w:pStyle w:val="11"/>
        <w:widowControl/>
      </w:pPr>
      <w:r>
        <w:t>第一个如此：“我称赞你们，弟兄们，因为你们记念我一切的教训。”</w:t>
      </w:r>
    </w:p>
    <w:p w14:paraId="318AA2BC">
      <w:pPr>
        <w:pStyle w:val="11"/>
        <w:widowControl/>
      </w:pPr>
      <w:r>
        <w:t>Now these, says he, are not written; and to prove it he alleges Chrysostom, Theophylact, Epiphanius, and says that other fathers also might be alleged.</w:t>
      </w:r>
    </w:p>
    <w:p w14:paraId="4B6394CD">
      <w:pPr>
        <w:pStyle w:val="11"/>
        <w:widowControl/>
      </w:pPr>
      <w:r>
        <w:t>现在，祂说，这些没有写下来；为了证明这一点，祂援引了金口约翰(Chrysostom)、提奥非拉克(Theophylact)、伊皮法纽斯(Epiphanius)，并说也可以援引其他教父。</w:t>
      </w:r>
    </w:p>
    <w:p w14:paraId="4D5BC448">
      <w:pPr>
        <w:pStyle w:val="11"/>
        <w:widowControl/>
      </w:pPr>
      <w:r>
        <w:t>Therefore, there actually are some unwritten traditions.</w:t>
      </w:r>
    </w:p>
    <w:p w14:paraId="76F9BD9B">
      <w:pPr>
        <w:pStyle w:val="11"/>
        <w:widowControl/>
      </w:pPr>
      <w:r>
        <w:t>因此，确实存在一些未曾写下的传统。</w:t>
      </w:r>
    </w:p>
    <w:p w14:paraId="1FC53EE8">
      <w:pPr>
        <w:pStyle w:val="11"/>
        <w:widowControl/>
      </w:pPr>
      <w:r>
        <w:t>I answer: It may be conceded that these things are nowhere written in scripture; and yet nothing can be gathered thence to the prejudice of the defense of our cause.</w:t>
      </w:r>
    </w:p>
    <w:p w14:paraId="3005F7CD">
      <w:pPr>
        <w:pStyle w:val="11"/>
        <w:widowControl/>
      </w:pPr>
      <w:r>
        <w:t>我回答：可以承认这些事在圣经中任何地方都没有写下来；然而，从中也无法得出任何有损于我们事业辩护的结论。</w:t>
      </w:r>
    </w:p>
    <w:p w14:paraId="358AD0D8">
      <w:pPr>
        <w:pStyle w:val="11"/>
        <w:widowControl/>
      </w:pPr>
      <w:r>
        <w:t>For if the apostle speak of free institutions and indifferent ceremonies, which belong not to the class of necessary things, he touches not upon our subject, nor censures the position which we maintain.</w:t>
      </w:r>
    </w:p>
    <w:p w14:paraId="2F0B7284">
      <w:pPr>
        <w:pStyle w:val="11"/>
        <w:widowControl/>
      </w:pPr>
      <w:r>
        <w:t>因为如果使徒说的是自由设立的制度和非必需的仪式，这些不属于必需之事，那么祂就没有触及我们的主题，也没有指责我们所坚持的立场。</w:t>
      </w:r>
    </w:p>
    <w:p w14:paraId="65ABB21B">
      <w:pPr>
        <w:pStyle w:val="11"/>
        <w:widowControl/>
      </w:pPr>
      <w:r>
        <w:t>For we do not say that all indifferent ceremonies are expressly delivered in scripture (as how men ought to deport themselves in the congregation, and the like), which, we are well assured are various and mutable, according to the change of times and persons.</w:t>
      </w:r>
    </w:p>
    <w:p w14:paraId="2326EFB8">
      <w:pPr>
        <w:pStyle w:val="11"/>
        <w:widowControl/>
      </w:pPr>
      <w:r>
        <w:t>因为我们没有说所有非必需的仪式都在圣经中明确交付了（例如人们在聚会中应该如何举止，以及类似的事），我们很确定这些是多变的和可变的，根据时间和人物的变化而变化。</w:t>
      </w:r>
    </w:p>
    <w:p w14:paraId="0C62042A">
      <w:pPr>
        <w:pStyle w:val="11"/>
        <w:widowControl/>
      </w:pPr>
      <w:r>
        <w:t>We contend not, I say, about indifferent ceremonies, which appertain merely to external polity and order, but about necessary doctrine.</w:t>
      </w:r>
    </w:p>
    <w:p w14:paraId="0FDD0AFC">
      <w:pPr>
        <w:pStyle w:val="11"/>
        <w:widowControl/>
      </w:pPr>
      <w:r>
        <w:t>我再说，我们争论的不是仅仅关乎外在政体和秩序的非必需仪式，而是关于必需的教义。</w:t>
      </w:r>
    </w:p>
    <w:p w14:paraId="20CE509E">
      <w:pPr>
        <w:pStyle w:val="11"/>
        <w:widowControl/>
      </w:pPr>
      <w:r>
        <w:t>This is perpetual; those are not perpetual, but suited to the times.</w:t>
      </w:r>
    </w:p>
    <w:p w14:paraId="60BF7586">
      <w:pPr>
        <w:pStyle w:val="11"/>
        <w:widowControl/>
      </w:pPr>
      <w:r>
        <w:t>这是永恒的；那些不是永恒的，而是适合时代的。</w:t>
      </w:r>
    </w:p>
    <w:p w14:paraId="597E4053">
      <w:pPr>
        <w:pStyle w:val="11"/>
        <w:widowControl/>
      </w:pPr>
      <w:r>
        <w:t>But let us grant that necessary doctrine is here denoted by the term ‘tradition;’ and indeed, for my own part, I think that the whole teaching delivered by the apostle is meant, because he says, ὅτι πάντα μου μέμνηθε (希腊文), and afterwards embraces the eucharist under the term ‘tradition:’ thus he speaks of the whole sum of his teaching, wherein some things were necessary and perpetual, some things left free, which (specifically, though not generally) might be altered and changed.</w:t>
      </w:r>
    </w:p>
    <w:p w14:paraId="49FA3B1F">
      <w:pPr>
        <w:pStyle w:val="11"/>
        <w:widowControl/>
      </w:pPr>
      <w:r>
        <w:t>但是让我们承认，必需的教义在这里是用“传统”这个术语来表示的；而且，就我而言，我认为这里指的是使徒所交付的全部教导，因为祂说，ὅτι πάντα μου μέμνηθε（你们凡事都记念我，希腊文），并且后来将圣餐包含在“传统”这个术语之下：因此祂说的是祂教导的全部总和，其中有些是必需的和永恒的，有些是自由的，这些（虽然不是普遍的，但就其具体而言）可能会被改变和修改。</w:t>
      </w:r>
    </w:p>
    <w:p w14:paraId="63551923">
      <w:pPr>
        <w:pStyle w:val="11"/>
        <w:widowControl/>
      </w:pPr>
      <w:r>
        <w:t>For, in general, all things must always be referred to the ends of decency and edification.</w:t>
      </w:r>
    </w:p>
    <w:p w14:paraId="63AFDE7D">
      <w:pPr>
        <w:pStyle w:val="11"/>
        <w:widowControl/>
      </w:pPr>
      <w:r>
        <w:t>因为，总的来说，所有事情都必须始终服从于合宜和造就的目的。</w:t>
      </w:r>
    </w:p>
    <w:p w14:paraId="1541BDC1">
      <w:pPr>
        <w:pStyle w:val="11"/>
        <w:widowControl/>
      </w:pPr>
      <w:r>
        <w:t>What then follows from all this?</w:t>
      </w:r>
    </w:p>
    <w:p w14:paraId="2BB6D4E1">
      <w:pPr>
        <w:pStyle w:val="11"/>
        <w:widowControl/>
      </w:pPr>
      <w:r>
        <w:t>那么这一切会得出什么结论呢？</w:t>
      </w:r>
    </w:p>
    <w:p w14:paraId="3FEEF7FD">
      <w:pPr>
        <w:pStyle w:val="11"/>
        <w:widowControl/>
      </w:pPr>
      <w:r>
        <w:t>We confess that the whole doctrine of the apostle was not then written, when that epistle to the Corinthians was written: does it follow from this that it is not even now written?</w:t>
      </w:r>
    </w:p>
    <w:p w14:paraId="36C71CD8">
      <w:pPr>
        <w:pStyle w:val="11"/>
        <w:widowControl/>
      </w:pPr>
      <w:r>
        <w:t>我们承认，当那封给哥林多人的书信写成时，使徒的全部教义还没有写下来：难道由此就推断出它现在也没有写下来吗？</w:t>
      </w:r>
    </w:p>
    <w:p w14:paraId="3FA127D3">
      <w:pPr>
        <w:pStyle w:val="11"/>
        <w:widowControl/>
      </w:pPr>
      <w:r>
        <w:t>Surely, by no force of this place or argument.</w:t>
      </w:r>
    </w:p>
    <w:p w14:paraId="51A4B2E7">
      <w:pPr>
        <w:pStyle w:val="11"/>
        <w:widowControl/>
      </w:pPr>
      <w:r>
        <w:t>当然，这处经文或论证没有任何效力能得出这个结论。</w:t>
      </w:r>
    </w:p>
    <w:p w14:paraId="5281440C">
      <w:pPr>
        <w:pStyle w:val="11"/>
        <w:widowControl/>
      </w:pPr>
      <w:r>
        <w:t>We allow, indeed, that all things were not written immediately; but we say that afterwards, when all the sacred books were published, all things were abundantly contained in them.</w:t>
      </w:r>
    </w:p>
    <w:p w14:paraId="629EA114">
      <w:pPr>
        <w:pStyle w:val="11"/>
        <w:widowControl/>
      </w:pPr>
      <w:r>
        <w:t>我们确实承认并非所有事情都是立即写下来的；但我们说，后来，当所有神圣的书籍出版时，所有事情都充分地包含在它们之中了。</w:t>
      </w:r>
    </w:p>
    <w:p w14:paraId="5BE1ACCD">
      <w:pPr>
        <w:pStyle w:val="11"/>
        <w:widowControl/>
      </w:pPr>
      <w:r>
        <w:t>If, then, this place be understood of doctrine, we say that it is now fully written, although it was not so then; if of indifferent ceremonies, it is still farther from touching us.</w:t>
      </w:r>
    </w:p>
    <w:p w14:paraId="0F39F3AE">
      <w:pPr>
        <w:pStyle w:val="11"/>
        <w:widowControl/>
      </w:pPr>
      <w:r>
        <w:t>那么，如果这处经文指的是教义，我们说它现在已经完全写下来了，尽管那时还没有；如果指的是非必需的仪式，那就更与我们无关了。</w:t>
      </w:r>
    </w:p>
    <w:p w14:paraId="04FE5D8A">
      <w:pPr>
        <w:pStyle w:val="11"/>
        <w:widowControl/>
      </w:pPr>
      <w:r>
        <w:t>For these may be changed, provided only the reason and end be preserved; nor are they necessary, as is plain from the place before us.</w:t>
      </w:r>
    </w:p>
    <w:p w14:paraId="211C0950">
      <w:pPr>
        <w:pStyle w:val="11"/>
        <w:widowControl/>
      </w:pPr>
      <w:r>
        <w:t>因为这些是可以改变的，只要其理性和目的得以保留；而且它们也不是必需的，这从我们面前的这段经文就可以看出。</w:t>
      </w:r>
    </w:p>
    <w:p w14:paraId="5D5B2596">
      <w:pPr>
        <w:pStyle w:val="11"/>
        <w:widowControl/>
      </w:pPr>
      <w:r>
        <w:t>For the apostle speaks of that modesty which women ought to observe in the congregation, and of that decency also which is required in men when they frequent religious meetings and assemblies.</w:t>
      </w:r>
    </w:p>
    <w:p w14:paraId="7CD0067E">
      <w:pPr>
        <w:pStyle w:val="11"/>
        <w:widowControl/>
      </w:pPr>
      <w:r>
        <w:t>因为使徒说的是妇女在聚会中应当遵守的端庄，以及男子在他们经常参加宗教聚会和集会时所要求的合宜。</w:t>
      </w:r>
    </w:p>
    <w:p w14:paraId="435FFEE9">
      <w:pPr>
        <w:pStyle w:val="11"/>
        <w:widowControl/>
      </w:pPr>
      <w:r>
        <w:t>He desires men to pray with uncovered, women with covered heads: which injunctions are not of a perpetual obligation; for they are not now observed even by the papists themselves; so as to make it plain that all churches are not bound to the same ceremonies.</w:t>
      </w:r>
    </w:p>
    <w:p w14:paraId="35893874">
      <w:pPr>
        <w:pStyle w:val="11"/>
        <w:widowControl/>
      </w:pPr>
      <w:r>
        <w:t>祂希望男子祷告时要不蒙头，女子祷告时要蒙头：这些命令并不是永久性的义务；因为它们现在甚至连教皇主义者自己都不遵守；因此可以清楚地表明，并非所有教会都受相同的仪式约束。</w:t>
      </w:r>
    </w:p>
    <w:p w14:paraId="3A612741">
      <w:pPr>
        <w:pStyle w:val="11"/>
        <w:widowControl/>
      </w:pPr>
      <w:r>
        <w:t>But, says Bellarmine, the apostle commences the second question also, which concerns the manner of receiving the eucharist, from the topic of tradition, thus: “I delivered unto you that which I also received of the Lord.”</w:t>
      </w:r>
    </w:p>
    <w:p w14:paraId="7FFA503A">
      <w:pPr>
        <w:pStyle w:val="11"/>
        <w:widowControl/>
      </w:pPr>
      <w:r>
        <w:t>但是，贝拉明说，使徒也从传统的主题开始了第二个问题，即关于领受圣餐的方式，如此说：“我当日传给你们的，是我从主领受的。”</w:t>
      </w:r>
    </w:p>
    <w:p w14:paraId="5E00E179">
      <w:pPr>
        <w:pStyle w:val="11"/>
        <w:widowControl/>
      </w:pPr>
      <w:r>
        <w:t>So that in these words he praises them for holding tradition.</w:t>
      </w:r>
    </w:p>
    <w:p w14:paraId="1C473902">
      <w:pPr>
        <w:pStyle w:val="11"/>
        <w:widowControl/>
      </w:pPr>
      <w:r>
        <w:t>因此，在这些话中，祂称赞他们持守传统。</w:t>
      </w:r>
    </w:p>
    <w:p w14:paraId="0A893B82">
      <w:pPr>
        <w:pStyle w:val="11"/>
        <w:widowControl/>
      </w:pPr>
      <w:r>
        <w:t>I answer: Does it, therefore, follow that something unwritten is necessary?</w:t>
      </w:r>
    </w:p>
    <w:p w14:paraId="4326B912">
      <w:pPr>
        <w:pStyle w:val="11"/>
        <w:widowControl/>
      </w:pPr>
      <w:r>
        <w:t>我回答：那么，由此是否推断出有什么未曾写下的事是必需的呢？</w:t>
      </w:r>
    </w:p>
    <w:p w14:paraId="1C6DC9A2">
      <w:pPr>
        <w:pStyle w:val="11"/>
        <w:widowControl/>
      </w:pPr>
      <w:r>
        <w:t>By no means.</w:t>
      </w:r>
    </w:p>
    <w:p w14:paraId="74FE9040">
      <w:pPr>
        <w:pStyle w:val="11"/>
        <w:widowControl/>
      </w:pPr>
      <w:r>
        <w:t>绝非如此。</w:t>
      </w:r>
    </w:p>
    <w:p w14:paraId="5DE059BC">
      <w:pPr>
        <w:pStyle w:val="11"/>
        <w:widowControl/>
      </w:pPr>
      <w:r>
        <w:t>For immediately after the apostle tells us what that was which he had received of the Lord, and had delivered to the Corinthians, “that the Lord Jesus Christ in the same night,” &amp;c., which not only he writes in this place, but three evangelists, Matthew, Mark, and Luke, have also written.</w:t>
      </w:r>
    </w:p>
    <w:p w14:paraId="4009A86C">
      <w:pPr>
        <w:pStyle w:val="11"/>
        <w:widowControl/>
      </w:pPr>
      <w:r>
        <w:t>因为使徒紧接着就告诉了我们祂从主所领受并已传给哥林多人的事，即“主耶稣被卖的那一夜”，等等，这不仅祂在这里写下了，而且三位福音书作者——马太(Matthew)、马可(Mark)和路加(Luke)——也写下了。</w:t>
      </w:r>
    </w:p>
    <w:p w14:paraId="2D39DDB3">
      <w:pPr>
        <w:pStyle w:val="11"/>
        <w:widowControl/>
      </w:pPr>
      <w:r>
        <w:t>This, therefore, which Paul delivered is assuredly not unwritten.</w:t>
      </w:r>
    </w:p>
    <w:p w14:paraId="243F0118">
      <w:pPr>
        <w:pStyle w:val="11"/>
        <w:widowControl/>
      </w:pPr>
      <w:r>
        <w:t>因此，保罗所交付的这事，无疑不是未曾写下的。</w:t>
      </w:r>
    </w:p>
    <w:p w14:paraId="4387095B">
      <w:pPr>
        <w:pStyle w:val="11"/>
        <w:widowControl/>
      </w:pPr>
      <w:r>
        <w:t>But there is another place in that chapter, which the Jesuit presses very earnestly: “The rest will I set in order when I come.”</w:t>
      </w:r>
    </w:p>
    <w:p w14:paraId="276A84C6">
      <w:pPr>
        <w:pStyle w:val="11"/>
        <w:widowControl/>
      </w:pPr>
      <w:r>
        <w:t>但那一章中还有另一处经文，耶稣会士非常急切地强调：“其余的事，等我来了再安排。”</w:t>
      </w:r>
    </w:p>
    <w:p w14:paraId="03C5BD64">
      <w:pPr>
        <w:pStyle w:val="11"/>
        <w:widowControl/>
      </w:pPr>
      <w:r>
        <w:t>‘What it was he settled, says he, is nowhere found written.</w:t>
      </w:r>
    </w:p>
    <w:p w14:paraId="1590861C">
      <w:pPr>
        <w:pStyle w:val="11"/>
        <w:widowControl/>
      </w:pPr>
      <w:r>
        <w:t>“祂所安排的事，”祂说，“在任何地方都没有发现写下来。</w:t>
      </w:r>
    </w:p>
    <w:p w14:paraId="1AD4FD4B">
      <w:pPr>
        <w:pStyle w:val="11"/>
        <w:widowControl/>
      </w:pPr>
      <w:r>
        <w:t>Catholics justly think, that he not only settled rites and ceremonies, but also delivered matters of greater importance, such as concerning the ordination of the clergy, the sacrifice of the altar, the matter and form of the other sacraments; nor can the heretics shew the contrary. ’</w:t>
      </w:r>
    </w:p>
    <w:p w14:paraId="2570E08B">
      <w:pPr>
        <w:pStyle w:val="11"/>
        <w:widowControl/>
      </w:pPr>
      <w:r>
        <w:t>天主教徒公正地认为，祂不仅安排了礼仪和仪式，而且还交付了更重要的事情，例如关于神职人员(clergy)的按立、祭坛的献祭(sacrifice of the altar)、其他圣礼的质料和形式；异端分子也无法表明相反的情况。”</w:t>
      </w:r>
    </w:p>
    <w:p w14:paraId="65CB496C">
      <w:pPr>
        <w:pStyle w:val="11"/>
        <w:widowControl/>
      </w:pPr>
      <w:r>
        <w:t>I answer, in the first place, that the apostle speaks of comparatively slight matters, namely, of some outward rites and ceremonies appertaining to order and decency, as is indicated by the word διατάξομαι (希腊文).</w:t>
      </w:r>
    </w:p>
    <w:p w14:paraId="7B904C84">
      <w:pPr>
        <w:pStyle w:val="11"/>
        <w:widowControl/>
      </w:pPr>
      <w:r>
        <w:t>我首先回答，使徒说的是相对次要的事情，即一些关于秩序和合宜的外在礼仪和仪式，正如διατάξομαι（我将安排，希腊文）这个词所表明的。</w:t>
      </w:r>
    </w:p>
    <w:p w14:paraId="42EE82C9">
      <w:pPr>
        <w:pStyle w:val="11"/>
        <w:widowControl/>
      </w:pPr>
      <w:r>
        <w:t>Chrysostom seems to give no bad explanation of these words: he supposes, that by this term either some clearer explanation of what was written is denoted, or some matters of slight moment and importance which did not require to be</w:t>
      </w:r>
    </w:p>
    <w:p w14:paraId="01EB9D8C">
      <w:pPr>
        <w:pStyle w:val="11"/>
        <w:widowControl/>
      </w:pPr>
      <w:r>
        <w:t>金口约翰对这些话的解释似乎不错：祂认为，这个术语要么指的是对已写下来的事作更清楚的解释，要么指的是一些不需</w:t>
      </w:r>
    </w:p>
    <w:p w14:paraId="0FDB8B5D">
      <w:pPr>
        <w:pStyle w:val="11"/>
        <w:spacing w:line="247" w:lineRule="auto"/>
        <w:rPr>
          <w:rFonts w:hint="eastAsia"/>
        </w:rPr>
      </w:pPr>
    </w:p>
    <w:p w14:paraId="1EE69623">
      <w:pPr>
        <w:pStyle w:val="11"/>
        <w:widowControl/>
      </w:pPr>
      <w:r>
        <w:t>pressed.</w:t>
      </w:r>
    </w:p>
    <w:p w14:paraId="053AC018">
      <w:pPr>
        <w:pStyle w:val="11"/>
        <w:widowControl/>
      </w:pPr>
      <w:r>
        <w:t>被强调的微小且不重要的事。</w:t>
      </w:r>
    </w:p>
    <w:p w14:paraId="0FE53BA2">
      <w:pPr>
        <w:pStyle w:val="11"/>
        <w:widowControl/>
      </w:pPr>
      <w:r>
        <w:t>Thus Chrysostom understands τ λοιπ（希腊文）, “the rest,” to mean either the clearer elucidation of these same things, or else some other matters, which were of no necessity and no great weight.</w:t>
      </w:r>
    </w:p>
    <w:p w14:paraId="7D07F785">
      <w:pPr>
        <w:pStyle w:val="11"/>
        <w:widowControl/>
      </w:pPr>
      <w:r>
        <w:t>因此，金口约翰将τ λοιπ（其余的事，希腊文）理解为要么是对这些相同事情的更清楚的阐明，要么就是一些其他不具备任何必需性且不具很大分量的事。</w:t>
      </w:r>
    </w:p>
    <w:p w14:paraId="3C6F3211">
      <w:pPr>
        <w:pStyle w:val="11"/>
        <w:widowControl/>
      </w:pPr>
      <w:r>
        <w:t>But the papists think their greatest articles, the sacrifice of the altar, the form and matter of many sacraments, and other very important things of the same kind, are here denoted.</w:t>
      </w:r>
    </w:p>
    <w:p w14:paraId="05D8A271">
      <w:pPr>
        <w:pStyle w:val="11"/>
        <w:widowControl/>
      </w:pPr>
      <w:r>
        <w:t>但教皇主义者认为这里指的是他们最大的信条，即祭坛的献祭、许多圣礼的形式和质料，以及其他同类非常重要的事情。</w:t>
      </w:r>
    </w:p>
    <w:p w14:paraId="0B837CBB">
      <w:pPr>
        <w:pStyle w:val="11"/>
        <w:widowControl/>
      </w:pPr>
      <w:r>
        <w:t>But secondly, let us grant that they were necessary things which the apostle promises that he would set in order when he came.</w:t>
      </w:r>
    </w:p>
    <w:p w14:paraId="2F099D88">
      <w:pPr>
        <w:pStyle w:val="11"/>
        <w:widowControl/>
      </w:pPr>
      <w:r>
        <w:t>但其次，让我们承认使徒应许祂来时要安排的那些事是必需之事。</w:t>
      </w:r>
    </w:p>
    <w:p w14:paraId="7C45CCEC">
      <w:pPr>
        <w:pStyle w:val="11"/>
        <w:widowControl/>
      </w:pPr>
      <w:r>
        <w:t>Are they nowhere written?</w:t>
      </w:r>
    </w:p>
    <w:p w14:paraId="67B83D71">
      <w:pPr>
        <w:pStyle w:val="11"/>
        <w:widowControl/>
      </w:pPr>
      <w:r>
        <w:t>它们在任何地方都没有写下来吗？</w:t>
      </w:r>
    </w:p>
    <w:p w14:paraId="4A159752">
      <w:pPr>
        <w:pStyle w:val="11"/>
        <w:widowControl/>
      </w:pPr>
      <w:r>
        <w:t>And if they be not written in this epistle, are they therefore nowhere to be found in other passages of scripture?</w:t>
      </w:r>
    </w:p>
    <w:p w14:paraId="3921C8E6">
      <w:pPr>
        <w:pStyle w:val="11"/>
        <w:widowControl/>
      </w:pPr>
      <w:r>
        <w:t>而且，如果它们没有写在这封书信中，那么它们在圣经的其他段落中就找不到吗？</w:t>
      </w:r>
    </w:p>
    <w:p w14:paraId="08A209DC">
      <w:pPr>
        <w:pStyle w:val="11"/>
        <w:widowControl/>
      </w:pPr>
      <w:r>
        <w:t>Thirdly, if they be written neither here nor elsewhere, does it follow that they were those things which they count amongst their traditions?</w:t>
      </w:r>
    </w:p>
    <w:p w14:paraId="2C59A754">
      <w:pPr>
        <w:pStyle w:val="11"/>
        <w:widowControl/>
      </w:pPr>
      <w:r>
        <w:t>第三，如果它们既没有写在这里也没有写在别处，难道就推断出它们就是他们列入其传统中的那些事吗？</w:t>
      </w:r>
    </w:p>
    <w:p w14:paraId="580E5A17">
      <w:pPr>
        <w:pStyle w:val="11"/>
        <w:widowControl/>
      </w:pPr>
      <w:r>
        <w:t>Our adversaries (says Bellarmine) cannot in any way shew the contrary: but it would have been more reasonable if he had shewn what he maintains.</w:t>
      </w:r>
    </w:p>
    <w:p w14:paraId="28ACF562">
      <w:pPr>
        <w:pStyle w:val="11"/>
        <w:widowControl/>
      </w:pPr>
      <w:r>
        <w:t>我们的反对者（贝拉明说）不能以任何方式表明相反的情况：但如果祂能表明祂所坚持的，那会更合理。</w:t>
      </w:r>
    </w:p>
    <w:p w14:paraId="5D2C071C">
      <w:pPr>
        <w:pStyle w:val="11"/>
        <w:widowControl/>
      </w:pPr>
      <w:r>
        <w:t>And yet I think it quite possible to shew what he thinks impossible to be shewn.</w:t>
      </w:r>
    </w:p>
    <w:p w14:paraId="187BD10A">
      <w:pPr>
        <w:pStyle w:val="11"/>
        <w:widowControl/>
      </w:pPr>
      <w:r>
        <w:t>然而，我认为完全有可能表明祂认为不可能表明的事。</w:t>
      </w:r>
    </w:p>
    <w:p w14:paraId="2241E896">
      <w:pPr>
        <w:pStyle w:val="11"/>
        <w:widowControl/>
      </w:pPr>
      <w:r>
        <w:t>I profess myself able to shew it, not by uncertain suspicions, but by the clear testimony of scripture.</w:t>
      </w:r>
    </w:p>
    <w:p w14:paraId="5FF10F2F">
      <w:pPr>
        <w:pStyle w:val="11"/>
        <w:widowControl/>
      </w:pPr>
      <w:r>
        <w:t>我声明自己能够表明它，不是通过不确定的猜疑，而是通过圣经清楚的见证。</w:t>
      </w:r>
    </w:p>
    <w:p w14:paraId="3E7F9D2F">
      <w:pPr>
        <w:pStyle w:val="11"/>
        <w:widowControl/>
      </w:pPr>
      <w:r>
        <w:t>For if those things be here understood which the papists rate so high,—the sacrifice of the altar, the ordination of the clergy, institution, and such like, then some necessary things were not delivered to the Corinthians when this epistle was written.</w:t>
      </w:r>
    </w:p>
    <w:p w14:paraId="1EFFE11F">
      <w:pPr>
        <w:pStyle w:val="11"/>
        <w:widowControl/>
      </w:pPr>
      <w:r>
        <w:t>因为如果这里指的是教皇主义者评价如此之高的那些事——祭坛的献祭、神职人员的按立、设立等等，那么当这封书信写成时，有些必需之事就没有交付给哥林多人。</w:t>
      </w:r>
    </w:p>
    <w:p w14:paraId="7E84BD25">
      <w:pPr>
        <w:pStyle w:val="11"/>
        <w:widowControl/>
      </w:pPr>
      <w:r>
        <w:t>For the papists say that these articles of theirs are necessary in the highest degree.</w:t>
      </w:r>
    </w:p>
    <w:p w14:paraId="2BE8CFB6">
      <w:pPr>
        <w:pStyle w:val="11"/>
        <w:widowControl/>
      </w:pPr>
      <w:r>
        <w:t>因为教皇主义者说他们的这些信条是最高程度上的必需之事。</w:t>
      </w:r>
    </w:p>
    <w:p w14:paraId="748CB397">
      <w:pPr>
        <w:pStyle w:val="11"/>
        <w:widowControl/>
      </w:pPr>
      <w:r>
        <w:t>Now all necessary things had been abundantly delivered by the apostle to the Corinthians, before he sent this epistle to them, as is plain from 1 Corinthians 1:5, where he says that they were enriched “in everything,” ἐν παντὶ λόγΨ κα πάσ ῃ γνώσει（希腊文）: and from chapter 15:1, 2, where he writes, “I declare unto you, brethren, the gospel which I preached unto you, which also ye received, and wherein ye stand, by which also ye are saved if ye continue therein, &amp;c.”</w:t>
      </w:r>
    </w:p>
    <w:p w14:paraId="20226EF6">
      <w:pPr>
        <w:pStyle w:val="11"/>
        <w:widowControl/>
      </w:pPr>
      <w:r>
        <w:t>现在，使徒在给哥林多人寄出这封书信之前，已经将所有必需之事充分地交付给了他们，正如哥林多前书1章5节所清楚表明的，祂在那里说他们在“一切事上”都富足了，ἐν παντὶ λόγΨ κα πάσ ῃ γνώσει（在一切言语和各样知识上，希腊文）：又如第15章1、2节，祂写道，“弟兄们，我如今把先前所传给你们的福音告诉你们知道；这福音你们也领受了，又靠着它站立得稳；并且你们若持守我所传给你们的，就必因这福音得救，等等。”</w:t>
      </w:r>
    </w:p>
    <w:p w14:paraId="1B20BAD1">
      <w:pPr>
        <w:pStyle w:val="11"/>
        <w:widowControl/>
      </w:pPr>
      <w:r>
        <w:t>Whence it is plain that the apostle had before this delivered to them the</w:t>
      </w:r>
    </w:p>
    <w:p w14:paraId="2B327A84">
      <w:pPr>
        <w:pStyle w:val="11"/>
        <w:widowControl/>
      </w:pPr>
      <w:r>
        <w:t>由此可见，使徒在这之前已经向他们交付了</w:t>
      </w:r>
    </w:p>
    <w:p w14:paraId="5E6758E3">
      <w:pPr>
        <w:pStyle w:val="11"/>
        <w:spacing w:line="247" w:lineRule="auto"/>
        <w:rPr>
          <w:rFonts w:hint="eastAsia"/>
        </w:rPr>
      </w:pPr>
    </w:p>
    <w:p w14:paraId="06DDB5E7">
      <w:pPr>
        <w:pStyle w:val="11"/>
        <w:widowControl/>
      </w:pPr>
      <w:r>
        <w:t>whole complete body of Christian doctrine.</w:t>
      </w:r>
    </w:p>
    <w:p w14:paraId="450F8D50">
      <w:pPr>
        <w:pStyle w:val="11"/>
        <w:widowControl/>
      </w:pPr>
      <w:r>
        <w:t>全部完整的基督教教义体系。</w:t>
      </w:r>
    </w:p>
    <w:p w14:paraId="61CF1A9A">
      <w:pPr>
        <w:pStyle w:val="11"/>
        <w:widowControl/>
      </w:pPr>
      <w:r>
        <w:t>The papists must, therefore, either deny that their traditions are necessary; or must say, in spite of Paul’s most express assertion, that all necessary things were not delivered to the Corinthians.</w:t>
      </w:r>
    </w:p>
    <w:p w14:paraId="31FF91C6">
      <w:pPr>
        <w:pStyle w:val="11"/>
        <w:widowControl/>
      </w:pPr>
      <w:r>
        <w:t>因此，教皇主义者要么必须否认他们的传统是必需的；要么必须说，尽管保罗最明确地断言，但所有必需之事并没有交付给哥林多人。</w:t>
      </w:r>
    </w:p>
    <w:p w14:paraId="4136C4CC">
      <w:pPr>
        <w:pStyle w:val="11"/>
        <w:widowControl/>
      </w:pPr>
      <w:r>
        <w:t>Although therefore it is preposterous and unjust in Bellarmine to require us to prove any thing here, when he himself cannot do it, and though it is a violation of the laws of disputation; yet we have complied with his wishes, and have plainly proved the contrary.</w:t>
      </w:r>
    </w:p>
    <w:p w14:paraId="4AD328AD">
      <w:pPr>
        <w:pStyle w:val="11"/>
        <w:widowControl/>
      </w:pPr>
      <w:r>
        <w:t>因此，尽管贝拉明在这里要求我们证明任何事情是荒谬和不公的，而祂自己却做不到，并且尽管这是违反辩论的规则；然而，我们已经满足了祂的愿望，并清楚地证明了相反的情况。</w:t>
      </w:r>
    </w:p>
    <w:p w14:paraId="6D786498">
      <w:pPr>
        <w:pStyle w:val="11"/>
        <w:widowControl/>
      </w:pPr>
      <w:r>
        <w:t>Thus we see the papists have no grounds for “justly thinking” that it is their traditions which the apostle here tacitly implies.</w:t>
      </w:r>
    </w:p>
    <w:p w14:paraId="7727EADB">
      <w:pPr>
        <w:pStyle w:val="11"/>
        <w:widowControl/>
      </w:pPr>
      <w:r>
        <w:t>因此我们看到教皇主义者没有理由“公正地认为”使徒在这里默示的是他们的传统。</w:t>
      </w:r>
    </w:p>
    <w:p w14:paraId="2A146908">
      <w:pPr>
        <w:pStyle w:val="11"/>
        <w:widowControl/>
      </w:pPr>
      <w:r>
        <w:t>But mark, upon what a noble foundation rest the popish dogmas, and those not the slighter ones, but the most weighty of all, the sacrifice of the altar, the form and matter of the sacraments;— forsooth upon that here touched by Bellarmine in the words, “The Catholics justly think.”</w:t>
      </w:r>
    </w:p>
    <w:p w14:paraId="5C62B489">
      <w:pPr>
        <w:pStyle w:val="11"/>
        <w:widowControl/>
      </w:pPr>
      <w:r>
        <w:t>但是请注意，教皇主义者的教条，而且还不是那些较轻的，而是所有中最有分量的，即祭坛的献祭、圣礼的形式和质料，是建立在多么崇高的基础之上；——原来是建立在贝拉明在这里用“天主教徒公正地认为”这句话所触及的基础之上。</w:t>
      </w:r>
    </w:p>
    <w:p w14:paraId="7AFB6329">
      <w:pPr>
        <w:pStyle w:val="11"/>
        <w:widowControl/>
      </w:pPr>
      <w:r>
        <w:t>This is to suspect, to guess, to wish; not to believe, to prove, to argue.</w:t>
      </w:r>
    </w:p>
    <w:p w14:paraId="69D6694B">
      <w:pPr>
        <w:pStyle w:val="11"/>
        <w:widowControl/>
      </w:pPr>
      <w:r>
        <w:t>这是去怀疑，去猜测，去希望；而不是去相信，去证明，去论证。</w:t>
      </w:r>
    </w:p>
    <w:p w14:paraId="2E7C9B59">
      <w:pPr>
        <w:pStyle w:val="11"/>
        <w:widowControl/>
      </w:pPr>
      <w:r>
        <w:t>Teach, shew, demonstrate to me, that these things were instituted by Paul.</w:t>
      </w:r>
    </w:p>
    <w:p w14:paraId="6A60016B">
      <w:pPr>
        <w:pStyle w:val="11"/>
        <w:widowControl/>
      </w:pPr>
      <w:r>
        <w:t>教导我，展示给我，向我证明，这些事是保罗设立的。</w:t>
      </w:r>
    </w:p>
    <w:p w14:paraId="0A7BC07D">
      <w:pPr>
        <w:pStyle w:val="11"/>
        <w:widowControl/>
      </w:pPr>
      <w:r>
        <w:t>You cannot do it, and you own you cannot do it.</w:t>
      </w:r>
    </w:p>
    <w:p w14:paraId="60E89E17">
      <w:pPr>
        <w:pStyle w:val="11"/>
        <w:widowControl/>
      </w:pPr>
      <w:r>
        <w:t>你做不到，你自己也承认你做不到。</w:t>
      </w:r>
    </w:p>
    <w:p w14:paraId="494D6716">
      <w:pPr>
        <w:pStyle w:val="11"/>
        <w:spacing w:line="247" w:lineRule="auto"/>
        <w:rPr>
          <w:rFonts w:hint="eastAsia"/>
        </w:rPr>
      </w:pPr>
    </w:p>
    <w:p w14:paraId="13847A66">
      <w:pPr>
        <w:pStyle w:val="11"/>
        <w:widowControl/>
      </w:pPr>
      <w:r>
        <w:t>The Jesuit’s third testimony is taken from 2 Thessalonians 2:15, where the apostle says, ἄρα οiν, iδελφο, στήκετε (希腊文): “Therefore, brethren, stand fast,” hold firm, keep your ground, κα κρατεiτε τς παραδόσεις (希腊文), “and hold the traditions which ye have been taught, whether by our word or epistle.”</w:t>
      </w:r>
    </w:p>
    <w:p w14:paraId="21E07BB1">
      <w:pPr>
        <w:pStyle w:val="11"/>
        <w:widowControl/>
      </w:pPr>
      <w:r>
        <w:t>耶稣会士的第三个见证取自帖撒罗尼迦后书2章15节，使徒在那里说，ἄρα οiν, iδελφο, στήκετε（所以，弟兄们，你们要站立得稳，希腊文）：“所以，弟兄们，你们要站立得稳，”要坚守，要守住你们的立场，κα κρατεiτε τς παραδόσεις（要坚守传统，希腊文），“要坚守你们所领受的传统，无论是口传的，还是信上写的。”</w:t>
      </w:r>
    </w:p>
    <w:p w14:paraId="45F390CA">
      <w:pPr>
        <w:pStyle w:val="11"/>
        <w:widowControl/>
      </w:pPr>
      <w:r>
        <w:t>From these words, say our adversaries, it is plain that all things are not written: and indeed the papists find no more plausible passage than this in scripture.</w:t>
      </w:r>
    </w:p>
    <w:p w14:paraId="332DADE4">
      <w:pPr>
        <w:pStyle w:val="11"/>
        <w:widowControl/>
      </w:pPr>
      <w:r>
        <w:t>我们的反对者说，从这些话中可以清楚看出并非所有事情都被写下来了：确实，教皇主义者在圣经中找不到比这更似是而非的经文了。</w:t>
      </w:r>
    </w:p>
    <w:p w14:paraId="192BB8C6">
      <w:pPr>
        <w:pStyle w:val="11"/>
        <w:widowControl/>
      </w:pPr>
      <w:r>
        <w:t>I reply: Various answers are given to this testimony.</w:t>
      </w:r>
    </w:p>
    <w:p w14:paraId="7D0D730D">
      <w:pPr>
        <w:pStyle w:val="11"/>
        <w:widowControl/>
      </w:pPr>
      <w:r>
        <w:t>我回答：对于这个见证，人们给出了各种各样的回答。</w:t>
      </w:r>
    </w:p>
    <w:p w14:paraId="3AF7D7F2">
      <w:pPr>
        <w:pStyle w:val="11"/>
        <w:widowControl/>
      </w:pPr>
      <w:r>
        <w:t>Some suppose that Paul speaks only of certain external rites and ceremonies of no great moment: but the scope of the epistle and the context refutes that opinion.</w:t>
      </w:r>
    </w:p>
    <w:p w14:paraId="6D2BA2FE">
      <w:pPr>
        <w:pStyle w:val="11"/>
        <w:widowControl/>
      </w:pPr>
      <w:r>
        <w:t>有些人认为保罗说的只是某些不重要的外在礼仪和仪式：但书信的范围和上下文驳斥了这种观点。</w:t>
      </w:r>
    </w:p>
    <w:p w14:paraId="2EE32628">
      <w:pPr>
        <w:pStyle w:val="11"/>
        <w:widowControl/>
      </w:pPr>
      <w:r>
        <w:t>For Paul, having mentioned the horrible devastation which was to be occasioned by the coming of antichrist, immediately subjoins, “Stand</w:t>
      </w:r>
    </w:p>
    <w:p w14:paraId="1FDC47A7">
      <w:pPr>
        <w:pStyle w:val="11"/>
        <w:widowControl/>
      </w:pPr>
      <w:r>
        <w:t>因为保罗提到了敌基督(antichrist)的到来将造成的恐怖破坏，立刻接着说，“你们要站立</w:t>
      </w:r>
    </w:p>
    <w:p w14:paraId="3C1236F3">
      <w:pPr>
        <w:pStyle w:val="11"/>
        <w:spacing w:line="247" w:lineRule="auto"/>
        <w:rPr>
          <w:rFonts w:hint="eastAsia"/>
        </w:rPr>
      </w:pPr>
    </w:p>
    <w:p w14:paraId="42B4CD46">
      <w:pPr>
        <w:pStyle w:val="11"/>
        <w:widowControl/>
      </w:pPr>
      <w:r>
        <w:t>fast, and hold the traditions, &amp;c.”</w:t>
      </w:r>
    </w:p>
    <w:p w14:paraId="141F804B">
      <w:pPr>
        <w:pStyle w:val="11"/>
        <w:widowControl/>
      </w:pPr>
      <w:r>
        <w:t>得稳，坚守传统，等等。”</w:t>
      </w:r>
    </w:p>
    <w:p w14:paraId="20A54526">
      <w:pPr>
        <w:pStyle w:val="11"/>
        <w:widowControl/>
      </w:pPr>
      <w:r>
        <w:t>Therefore his doctrine is rather to be understood as designated by the term ‘traditions. ’</w:t>
      </w:r>
    </w:p>
    <w:p w14:paraId="57446772">
      <w:pPr>
        <w:pStyle w:val="11"/>
        <w:widowControl/>
      </w:pPr>
      <w:r>
        <w:t>因此，祂的教义更应该被理解为由“传统”这个术语所指称。</w:t>
      </w:r>
    </w:p>
    <w:p w14:paraId="52298D7A">
      <w:pPr>
        <w:pStyle w:val="11"/>
        <w:widowControl/>
      </w:pPr>
      <w:r>
        <w:t>The apostle Paul had founded the church of the Thessalonians, and had both taught them orally, and written an epistle to them.</w:t>
      </w:r>
    </w:p>
    <w:p w14:paraId="511B5B5C">
      <w:pPr>
        <w:pStyle w:val="11"/>
        <w:widowControl/>
      </w:pPr>
      <w:r>
        <w:t>使徒保罗建立了帖撒罗尼迦教会，并口头教导过他们，也写了一封书信给他们。</w:t>
      </w:r>
    </w:p>
    <w:p w14:paraId="5BFCF686">
      <w:pPr>
        <w:pStyle w:val="11"/>
        <w:widowControl/>
      </w:pPr>
      <w:r>
        <w:t>Now, therefore, he exhorts them to hold fast his whole teaching, as well what he had when present delivered by word of mouth, as what he had committed to writing.</w:t>
      </w:r>
    </w:p>
    <w:p w14:paraId="1D372EAC">
      <w:pPr>
        <w:pStyle w:val="11"/>
        <w:widowControl/>
      </w:pPr>
      <w:r>
        <w:t>所以，现在祂劝勉他们要坚守祂全部的教导，包括祂在场时口头交付的，以及祂已记录在书信中的。</w:t>
      </w:r>
    </w:p>
    <w:p w14:paraId="58E3D6FA">
      <w:pPr>
        <w:pStyle w:val="11"/>
        <w:widowControl/>
      </w:pPr>
      <w:r>
        <w:t>So that some things were delivered in discourse orally, and others written in an epistle.</w:t>
      </w:r>
    </w:p>
    <w:p w14:paraId="47B64658">
      <w:pPr>
        <w:pStyle w:val="11"/>
        <w:widowControl/>
      </w:pPr>
      <w:r>
        <w:t>因此，有些事是以口头讲论的方式交付的，有些事是以书信的方式写下来的。</w:t>
      </w:r>
    </w:p>
    <w:p w14:paraId="0002289B">
      <w:pPr>
        <w:pStyle w:val="11"/>
        <w:widowControl/>
      </w:pPr>
      <w:r>
        <w:t>Does not then this place establish traditions?</w:t>
      </w:r>
    </w:p>
    <w:p w14:paraId="648AB4D4">
      <w:pPr>
        <w:pStyle w:val="11"/>
        <w:widowControl/>
      </w:pPr>
      <w:r>
        <w:t>那么这处经文难道没有确立传统吗？</w:t>
      </w:r>
    </w:p>
    <w:p w14:paraId="06BD49D5">
      <w:pPr>
        <w:pStyle w:val="11"/>
        <w:widowControl/>
      </w:pPr>
      <w:r>
        <w:t>Nay, our writers have returned a twofold answer to this testimony.</w:t>
      </w:r>
    </w:p>
    <w:p w14:paraId="06F45DAE">
      <w:pPr>
        <w:pStyle w:val="11"/>
        <w:widowControl/>
      </w:pPr>
      <w:r>
        <w:t>不，我们的作者们对这个见证提出了两方面的回答。</w:t>
      </w:r>
    </w:p>
    <w:p w14:paraId="38481898">
      <w:pPr>
        <w:pStyle w:val="11"/>
        <w:widowControl/>
      </w:pPr>
      <w:r>
        <w:t>First, that the things which Paul delivered orally were not different from, but absolutely the same with, those which were written.</w:t>
      </w:r>
    </w:p>
    <w:p w14:paraId="50F3452B">
      <w:pPr>
        <w:pStyle w:val="11"/>
        <w:widowControl/>
      </w:pPr>
      <w:r>
        <w:t>第一，保罗口头交付的事与写下来的事并非不同，而是绝对相同。</w:t>
      </w:r>
    </w:p>
    <w:p w14:paraId="2CE98D34">
      <w:pPr>
        <w:pStyle w:val="11"/>
        <w:widowControl/>
      </w:pPr>
      <w:r>
        <w:t>Those who adopt this answer explain the passage thus: Hold the traditions which ye have been taught, both orally and by our epistle.</w:t>
      </w:r>
    </w:p>
    <w:p w14:paraId="38E4FE23">
      <w:pPr>
        <w:pStyle w:val="11"/>
        <w:widowControl/>
      </w:pPr>
      <w:r>
        <w:t>那些采纳这个回答的人如此解释这段经文：坚守你们所领受的传统，既是口传的，也是我们书信写的。</w:t>
      </w:r>
    </w:p>
    <w:p w14:paraId="2D647592">
      <w:pPr>
        <w:pStyle w:val="11"/>
        <w:widowControl/>
      </w:pPr>
      <w:r>
        <w:t>But the Jesuit opposes two arguments to this answer.</w:t>
      </w:r>
    </w:p>
    <w:p w14:paraId="7964869E">
      <w:pPr>
        <w:pStyle w:val="11"/>
        <w:widowControl/>
      </w:pPr>
      <w:r>
        <w:t>但耶稣会士以两个论证来反对这个回答。</w:t>
      </w:r>
    </w:p>
    <w:p w14:paraId="3AA8CA11">
      <w:pPr>
        <w:pStyle w:val="11"/>
        <w:widowControl/>
      </w:pPr>
      <w:r>
        <w:t>First, he says that the apostle uses a disjunctive particle, εrτε（希腊文）, thereby indicating that the things which he had delivered, and those which he had written, were not the same, but different.</w:t>
      </w:r>
    </w:p>
    <w:p w14:paraId="2CCABC34">
      <w:pPr>
        <w:pStyle w:val="11"/>
        <w:widowControl/>
      </w:pPr>
      <w:r>
        <w:t>首先，祂说使徒使用了一个分离连词，εrτε（或者，希腊文），以此表明祂所交付的事和祂所写下的事不是相同的，而是不同的。</w:t>
      </w:r>
    </w:p>
    <w:p w14:paraId="130CD7A0">
      <w:pPr>
        <w:pStyle w:val="11"/>
        <w:widowControl/>
      </w:pPr>
      <w:r>
        <w:t>I answer, that the particle εrτε（希腊文）hath not always a disjunctive, but sometimes a conjunctive force, as 1 Corinthians 13:8: εrτε δ προφητεiαι καταργηθήσονται · εrτε γλῶσσαι, παύσονται · εrτε γνῶσις καταργηθήσεται (希腊文), which words are to be thus rendered: “Both prophecies shall fail, and tongues shall cease, and knowledge shall fail:” and of a similar kind are other instances in scripture; so that nothing can be necessarily gathered from the force of the particle.</w:t>
      </w:r>
    </w:p>
    <w:p w14:paraId="49B4096B">
      <w:pPr>
        <w:pStyle w:val="11"/>
        <w:widowControl/>
      </w:pPr>
      <w:r>
        <w:t>我回答，εrτε（或者，希腊文）这个连词并非总是具有分离的含义，有时也具有连接的含义，正如哥林多前书13章8节：εrτε δ προφητεiαι καταργηθήσονται · εrτε γλῶσσαι, παύσονται · εrτε γνῶσις καταργηθήσεται（希腊文），这些话应当如此翻译：“无论是预言，都将废止；无论是方言，都将停止；无论是知识，都将废去：”圣经中还有其他类似的例子；因此，不能从这个连词的效力中必然地推断出任何事。</w:t>
      </w:r>
    </w:p>
    <w:p w14:paraId="348A8EDA">
      <w:pPr>
        <w:pStyle w:val="11"/>
        <w:widowControl/>
      </w:pPr>
      <w:r>
        <w:t>But the Jesuit brings forward another objection, namely, that then the former epistle must needs contain all necessary doctrine, which, says he, it does not, nay, not the hundredth part of necessary doctrine, as is manifest.</w:t>
      </w:r>
    </w:p>
    <w:p w14:paraId="5DC9EE55">
      <w:pPr>
        <w:pStyle w:val="11"/>
        <w:widowControl/>
      </w:pPr>
      <w:r>
        <w:t>但耶稣会士提出了另一个反驳，即，那么前一封书信就必须包含所有必需的教义，祂说，它没有包含，甚至连必需教义的百分之一都没有包含，这是显而易见的。</w:t>
      </w:r>
    </w:p>
    <w:p w14:paraId="3D1150BA">
      <w:pPr>
        <w:pStyle w:val="11"/>
        <w:widowControl/>
      </w:pPr>
      <w:r>
        <w:t>I answer: I acknowledge the justice of this reasoning.</w:t>
      </w:r>
    </w:p>
    <w:p w14:paraId="6E1DFD2D">
      <w:pPr>
        <w:pStyle w:val="11"/>
        <w:widowControl/>
      </w:pPr>
      <w:r>
        <w:t>我回答：我承认这个推理的合理性。</w:t>
      </w:r>
    </w:p>
    <w:p w14:paraId="7C639BFE">
      <w:pPr>
        <w:pStyle w:val="11"/>
        <w:widowControl/>
      </w:pPr>
      <w:r>
        <w:t>I confess both that the former epistle does not contain the whole doctrine of the gospel and all things necessary to salvation, and that many other things beside are requisite; as also that the matters delivered orally were different from those which Paul wrote.</w:t>
      </w:r>
    </w:p>
    <w:p w14:paraId="6E203A96">
      <w:pPr>
        <w:pStyle w:val="11"/>
        <w:widowControl/>
      </w:pPr>
      <w:r>
        <w:t>我承认前一封书信既没有包含福音的全部教义和所有得救所必需之事，也承认除此之外还需要许多其他的事情；同样也承认口头交付的事与保罗写下来的事是不同的。</w:t>
      </w:r>
    </w:p>
    <w:p w14:paraId="4E06195B">
      <w:pPr>
        <w:pStyle w:val="11"/>
        <w:widowControl/>
      </w:pPr>
      <w:r>
        <w:t>This answer, therefore, on our side, is invalid, and not sufficiently clear, although many learned men of our party acquiesce in it.</w:t>
      </w:r>
    </w:p>
    <w:p w14:paraId="55621C46">
      <w:pPr>
        <w:pStyle w:val="11"/>
        <w:widowControl/>
      </w:pPr>
      <w:r>
        <w:t>因此，我们这方面的这个回答是无效的，并且不够清楚，尽管我们这边的许多有学识的人接受了它。</w:t>
      </w:r>
    </w:p>
    <w:p w14:paraId="6E11202E">
      <w:pPr>
        <w:pStyle w:val="11"/>
        <w:widowControl/>
      </w:pPr>
      <w:r>
        <w:t>We must, consequently, seek another reply.</w:t>
      </w:r>
    </w:p>
    <w:p w14:paraId="3C063241">
      <w:pPr>
        <w:pStyle w:val="11"/>
        <w:widowControl/>
      </w:pPr>
      <w:r>
        <w:t>因此，我们必须寻找另一个回应。</w:t>
      </w:r>
    </w:p>
    <w:p w14:paraId="05091477">
      <w:pPr>
        <w:pStyle w:val="11"/>
        <w:widowControl/>
      </w:pPr>
      <w:r>
        <w:t>I answer, then: That the canon of the New Testament was not yet published and settled, when Paul wrote this epistle to the Thessalonians; yea, I maintain, that no books of the New Testament were then written, excepting only the gospel of Matthew; and, if we believe Irenæus 5, these two epistles to the Thessalonians were more ancient even than the gospel of Matthew: for he says that Matthew wrote his gospel whilst Paul and Peter were preaching the gospel and founding the church at Rome, which was more than twenty years after Christ’s ascension.</w:t>
      </w:r>
    </w:p>
    <w:p w14:paraId="4DCC58C9">
      <w:pPr>
        <w:pStyle w:val="11"/>
        <w:widowControl/>
      </w:pPr>
      <w:r>
        <w:t>那么，我回答：当保罗写这封书信给帖撒罗尼迦人时，新约的正典(canon)尚未出版和确定；是的，我坚持认为，除了马太福音以外，当时还没有任何新约书卷被写下；而且，如果我们相信爱任纽5，这两封给帖撒罗尼迦人的书信甚至比马太福音还要古老：因为祂说马太写祂的福音书时，保罗和彼得正在罗马传福音并建立教会，那是在基督升天后二十多年。</w:t>
      </w:r>
    </w:p>
    <w:p w14:paraId="0C4C6E17">
      <w:pPr>
        <w:pStyle w:val="11"/>
        <w:widowControl/>
      </w:pPr>
      <w:r>
        <w:t>Now this epistle was written seventeen or eighteen years after Christ’s ascension, whilst Paul was teaching at Athens.</w:t>
      </w:r>
    </w:p>
    <w:p w14:paraId="3BFE3538">
      <w:pPr>
        <w:pStyle w:val="11"/>
        <w:widowControl/>
      </w:pPr>
      <w:r>
        <w:t>现在这封书信是在基督升天后十七或十八年写的，当时保罗正在雅典(Athens)传道。</w:t>
      </w:r>
    </w:p>
    <w:p w14:paraId="00289DBD">
      <w:pPr>
        <w:pStyle w:val="11"/>
        <w:widowControl/>
      </w:pPr>
      <w:r>
        <w:t>It is therefore inconsequential reasoning to say: When Paul wrote to the Thessalonians, all necessary things were not written; therefore not afterwards: or, The Thessalonians had not then received the doctrine complete, as being without the other books of the scriptures of the New Testament; therefore we, who have all the books, have not the doctrine entire: or, Paul did not write all necessary things in this epistle; therefore neither did all the others.</w:t>
      </w:r>
    </w:p>
    <w:p w14:paraId="1BEBC230">
      <w:pPr>
        <w:pStyle w:val="11"/>
        <w:widowControl/>
      </w:pPr>
      <w:r>
        <w:t>因此，以下说法是不合逻辑的推理：当保罗写信给帖撒罗尼迦人时，所有必需之事都没有写下来；因此后来也没有：或者，帖撒罗尼迦人当时没有领受完整的教义，因为他们没有新约圣经的其他书卷；因此，我们拥有所有书卷的人，也没有完整的教义：或者，保罗没有在这封书信中写下所有必需之事；因此所有其他使徒也没有。</w:t>
      </w:r>
    </w:p>
    <w:p w14:paraId="4AFD3118">
      <w:pPr>
        <w:pStyle w:val="11"/>
        <w:widowControl/>
      </w:pPr>
      <w:r>
        <w:t>Paul in this place mentions both traditive and written teaching, and that justly considering the time: but we have now more books than those Thessalonians had; and therefore it does not follow that all necessary things are not found in the canon as now published.</w:t>
      </w:r>
    </w:p>
    <w:p w14:paraId="4753B59D">
      <w:pPr>
        <w:pStyle w:val="11"/>
        <w:widowControl/>
      </w:pPr>
      <w:r>
        <w:t>保罗在这处经文中提到了口传和书面教导，考虑到时间，这是合理的：但我们现在拥有的书卷比那些帖撒罗尼迦人拥有的更多；因此，并不能推断出所有必需之事在现在出版的正典中找不到。</w:t>
      </w:r>
    </w:p>
    <w:p w14:paraId="1D05831F">
      <w:pPr>
        <w:pStyle w:val="11"/>
        <w:widowControl/>
      </w:pPr>
      <w:r>
        <w:t>The Jesuit makes two assaults upon this most reasonable reply of ours.</w:t>
      </w:r>
    </w:p>
    <w:p w14:paraId="76604D65">
      <w:pPr>
        <w:pStyle w:val="11"/>
        <w:widowControl/>
      </w:pPr>
      <w:r>
        <w:t>耶稣会士对我们这个最合理的回应提出了两点攻击。</w:t>
      </w:r>
    </w:p>
    <w:p w14:paraId="051B5394">
      <w:pPr>
        <w:pStyle w:val="11"/>
        <w:widowControl/>
      </w:pPr>
      <w:r>
        <w:t>First, he says that something was proposed by Paul to the Thessalonians, as namely, the time of antichrist’s coming, which is not contained in the rest of scripture.</w:t>
      </w:r>
    </w:p>
    <w:p w14:paraId="2C067D76">
      <w:pPr>
        <w:pStyle w:val="11"/>
        <w:widowControl/>
      </w:pPr>
      <w:r>
        <w:t>首先，祂说保罗向帖撒罗尼迦人提出了某事，即敌基督到来的时间，而这并没有包含在圣经的其余部分中。</w:t>
      </w:r>
    </w:p>
    <w:p w14:paraId="06BB95B5">
      <w:pPr>
        <w:pStyle w:val="11"/>
        <w:widowControl/>
      </w:pPr>
      <w:r>
        <w:t>He proves this from 2 Thessalonians 2:5; and he confirms it out of Augustine, de Civit. Dei, Lib. XX. c. 19,6 where he endeavors to make that father say that, although the Thessalonians knew this, yet we do not, as having never heard the apostle.</w:t>
      </w:r>
    </w:p>
    <w:p w14:paraId="1E8C36AA">
      <w:pPr>
        <w:pStyle w:val="11"/>
        <w:widowControl/>
      </w:pPr>
      <w:r>
        <w:t>祂从帖撒罗尼迦后书2章5节证明了这一点；并且祂从奥古斯丁的《上帝之城，第二十卷，第19章，6》(de Civit. Dei, Lib. XX. c. 19,6)中加以证实，祂试图让那位教父说，虽然帖撒罗尼迦人知道这件事，但我们不知道，因为我们从未听过使徒的教导。</w:t>
      </w:r>
    </w:p>
    <w:p w14:paraId="3DB51DE4">
      <w:pPr>
        <w:pStyle w:val="11"/>
        <w:widowControl/>
      </w:pPr>
      <w:r>
        <w:t>I answer: That he abuses the words both of scripture, and of Augustine.</w:t>
      </w:r>
    </w:p>
    <w:p w14:paraId="58F4C636">
      <w:pPr>
        <w:pStyle w:val="11"/>
        <w:widowControl/>
      </w:pPr>
      <w:r>
        <w:t>我回答：祂滥用了圣经和奥古斯丁的话。</w:t>
      </w:r>
    </w:p>
    <w:p w14:paraId="0B3C2BFB">
      <w:pPr>
        <w:pStyle w:val="11"/>
        <w:widowControl/>
      </w:pPr>
      <w:r>
        <w:t>For, if the apostle had taught the Thessalonians what day or what year antichrist would come, which is what he maintains, they would not have expected Christ’s second advent to judgment to take place suddenly and soon, as it is apparent from this second chapter that they did.</w:t>
      </w:r>
    </w:p>
    <w:p w14:paraId="6DAC038B">
      <w:pPr>
        <w:pStyle w:val="11"/>
        <w:widowControl/>
      </w:pPr>
      <w:r>
        <w:t>因为，如果使徒教导了帖撒罗尼迦人敌基督会在哪一天或哪一年到来，这是祂所坚持的，那么他们就不会期望基督第二次来临审判会突然且很快发生，正如从这第二章中可以清楚看出他们当时所期望的那样。</w:t>
      </w:r>
    </w:p>
    <w:p w14:paraId="7A35711C">
      <w:pPr>
        <w:pStyle w:val="11"/>
        <w:widowControl/>
      </w:pPr>
      <w:r>
        <w:t>And although Paul may have said something to them about the coming of antichrist, yet it does not follow that he had described or predicted any thing of the particular time when he was to come.</w:t>
      </w:r>
    </w:p>
    <w:p w14:paraId="32281056">
      <w:pPr>
        <w:pStyle w:val="11"/>
        <w:widowControl/>
      </w:pPr>
      <w:r>
        <w:t>而且，尽管保罗可能对他们说过一些关于敌基督来临的事，但并不能推断出祂描述或预言了祂将要来临的任何具体时间。</w:t>
      </w:r>
    </w:p>
    <w:p w14:paraId="1ABE4969">
      <w:pPr>
        <w:pStyle w:val="11"/>
        <w:widowControl/>
      </w:pPr>
      <w:r>
        <w:t>So that those words, in the fifth verse, “Remember ye not that when I was with you I told you these things?”—must be understood of the whole preceding series and chain of subjects (namely, that antichrist should be revealed, that he should sit in the temple of God, that he should exalt himself above all that is called God, &amp;c.), not of any certain or precise date of his coming, which the apostle had never assigned.</w:t>
      </w:r>
    </w:p>
    <w:p w14:paraId="27054DE2">
      <w:pPr>
        <w:pStyle w:val="11"/>
        <w:widowControl/>
      </w:pPr>
      <w:r>
        <w:t>所以，第五节中的那些话，“我不与你们同在的时候，曾把这些事告诉你们，你们不记得吗？”——必须理解为指代先前所有一系列和一连串的主题（即敌基督将要显现，祂将坐在上帝的殿里，祂将高抬自己超过一切称为上帝的，等等），而不是指祂来临的任何确定或精确的日期，这是使徒从未指定的。</w:t>
      </w:r>
    </w:p>
    <w:p w14:paraId="3E461CE2">
      <w:pPr>
        <w:pStyle w:val="11"/>
        <w:widowControl/>
      </w:pPr>
      <w:r>
        <w:t>But be it so, let it be true, that Paul delivered to the Thessalonians some certain day, month or year, when the coming of antichrist was to take place: it will then follow that this is a tradition.</w:t>
      </w:r>
    </w:p>
    <w:p w14:paraId="4F25C740">
      <w:pPr>
        <w:pStyle w:val="11"/>
        <w:widowControl/>
      </w:pPr>
      <w:r>
        <w:t>但是姑且这样吧，就算这是真的，保罗向帖撒罗尼迦人交付了敌基督来临的某个确定的日、月或年：那么这将推断出这是一个传统。</w:t>
      </w:r>
    </w:p>
    <w:p w14:paraId="5DDA632C">
      <w:pPr>
        <w:pStyle w:val="11"/>
        <w:widowControl/>
      </w:pPr>
      <w:r>
        <w:t>Now if it be a tradition, then the papists are able to shew the time when antichrist shall come, since they say that they possess all the apostolical traditions.</w:t>
      </w:r>
    </w:p>
    <w:p w14:paraId="2605818C">
      <w:pPr>
        <w:pStyle w:val="11"/>
        <w:widowControl/>
      </w:pPr>
      <w:r>
        <w:t>现在，如果这是一个传统，那么教皇主义者就应该能够表明敌基督将何时到来，因为他们说他们拥有所有的使徒传统。</w:t>
      </w:r>
    </w:p>
    <w:p w14:paraId="47F3BCD5">
      <w:pPr>
        <w:pStyle w:val="11"/>
        <w:widowControl/>
      </w:pPr>
      <w:r>
        <w:t>But this they cannot do: yea, they deny that anyone can do it.</w:t>
      </w:r>
    </w:p>
    <w:p w14:paraId="57FCCD97">
      <w:pPr>
        <w:pStyle w:val="11"/>
        <w:widowControl/>
      </w:pPr>
      <w:r>
        <w:t>但他们做不到这一点：是的，他们否认任何人能做到。</w:t>
      </w:r>
    </w:p>
    <w:p w14:paraId="79582ABA">
      <w:pPr>
        <w:pStyle w:val="11"/>
        <w:widowControl/>
      </w:pPr>
      <w:r>
        <w:t>As to Augustine, Bellarmine abuses his words also most disgracefully.</w:t>
      </w:r>
    </w:p>
    <w:p w14:paraId="3762307B">
      <w:pPr>
        <w:pStyle w:val="11"/>
        <w:widowControl/>
      </w:pPr>
      <w:r>
        <w:t>至于奥古斯丁，贝拉明也最可耻地滥用了祂的话。</w:t>
      </w:r>
    </w:p>
    <w:p w14:paraId="48B01EB0">
      <w:pPr>
        <w:pStyle w:val="11"/>
        <w:widowControl/>
      </w:pPr>
      <w:r>
        <w:t>For Augustine does not say that the Thessalonians knew the time when antichrist was to come; but he says that they knew what it was that delayed his coming, which we are ignorant of: upon which point we raise no question.</w:t>
      </w:r>
    </w:p>
    <w:p w14:paraId="05500FCD">
      <w:pPr>
        <w:pStyle w:val="11"/>
        <w:widowControl/>
      </w:pPr>
      <w:r>
        <w:t>因为奥古斯丁没有说帖撒罗尼迦人知道敌基督何时会来；而是说他们知道是什么延迟了祂的来临，而我们对此是无知的：对于这一点，我们没有提出任何疑问。</w:t>
      </w:r>
    </w:p>
    <w:p w14:paraId="3632F2BD">
      <w:pPr>
        <w:pStyle w:val="11"/>
        <w:widowControl/>
      </w:pPr>
      <w:r>
        <w:t>For whether the impediment delaying the coming of antichrist at that time were the circumstance of the Roman empire being still safe and entire, or the gospel being not yet preached in the whole world, we may be entirely ignorant of it without injury to our faith.</w:t>
      </w:r>
    </w:p>
    <w:p w14:paraId="47A4F1BE">
      <w:pPr>
        <w:pStyle w:val="11"/>
        <w:widowControl/>
      </w:pPr>
      <w:r>
        <w:t>因为当时延迟敌基督来临的障碍，无论是罗马帝国仍然安全完整的情况，还是福音尚未传遍全世界，我们对此完全无知也不会损害我们的信仰。</w:t>
      </w:r>
    </w:p>
    <w:p w14:paraId="1EC6EC39">
      <w:pPr>
        <w:pStyle w:val="11"/>
        <w:widowControl/>
      </w:pPr>
      <w:r>
        <w:t>Augustine therefore says nothing against our defense.</w:t>
      </w:r>
    </w:p>
    <w:p w14:paraId="0EEED1DD">
      <w:pPr>
        <w:pStyle w:val="11"/>
        <w:widowControl/>
      </w:pPr>
      <w:r>
        <w:t>因此，奥古斯丁没有说任何反对我们辩护的话。</w:t>
      </w:r>
    </w:p>
    <w:p w14:paraId="4DF3DE08">
      <w:pPr>
        <w:pStyle w:val="11"/>
        <w:widowControl/>
      </w:pPr>
      <w:r>
        <w:t>The Jesuit answers, in the second place, that, even though it were conceded that all is written in other books, yet this would be no objection to believing in traditions also.</w:t>
      </w:r>
    </w:p>
    <w:p w14:paraId="36BDA1D3">
      <w:pPr>
        <w:pStyle w:val="11"/>
        <w:widowControl/>
      </w:pPr>
      <w:r>
        <w:t>耶稣会士其次回答说，即使承认所有一切都写在了其他书卷中，但这仍然不妨碍也相信传统。</w:t>
      </w:r>
    </w:p>
    <w:p w14:paraId="5BFA7D6A">
      <w:pPr>
        <w:pStyle w:val="11"/>
        <w:widowControl/>
      </w:pPr>
      <w:r>
        <w:t>For (says he) the apostle does not say, I promise that I or the other apostles will commit all the rest to writing, but, “hold the traditions.”</w:t>
      </w:r>
    </w:p>
    <w:p w14:paraId="66D470F9">
      <w:pPr>
        <w:pStyle w:val="11"/>
        <w:widowControl/>
      </w:pPr>
      <w:r>
        <w:t>因为（祂说）使徒没有说，我承诺我或其他的使徒会将所有其余的事记录在书信中，而是说，“坚守传统。”</w:t>
      </w:r>
    </w:p>
    <w:p w14:paraId="7D4FC0EA">
      <w:pPr>
        <w:pStyle w:val="11"/>
        <w:widowControl/>
      </w:pPr>
      <w:r>
        <w:t>I answer: Although Paul had never written or made such a promise, does it follow that all the rest were not written by other apostles?</w:t>
      </w:r>
    </w:p>
    <w:p w14:paraId="2CA3C4A8">
      <w:pPr>
        <w:pStyle w:val="11"/>
        <w:widowControl/>
      </w:pPr>
      <w:r>
        <w:t>我回答：即使保罗从未写下或做出这样的承诺，难道就能推断出所有其余的事都没有被其他使徒写下来吗？</w:t>
      </w:r>
    </w:p>
    <w:p w14:paraId="35A21799">
      <w:pPr>
        <w:pStyle w:val="11"/>
        <w:widowControl/>
      </w:pPr>
      <w:r>
        <w:t>By no means.</w:t>
      </w:r>
    </w:p>
    <w:p w14:paraId="41FC9179">
      <w:pPr>
        <w:pStyle w:val="11"/>
        <w:widowControl/>
      </w:pPr>
      <w:r>
        <w:t>绝非如此。</w:t>
      </w:r>
    </w:p>
    <w:p w14:paraId="3283729B">
      <w:pPr>
        <w:pStyle w:val="11"/>
        <w:widowControl/>
      </w:pPr>
      <w:r>
        <w:t>For they wrote according as they were commanded by the Holy Ghost.</w:t>
      </w:r>
    </w:p>
    <w:p w14:paraId="431F718F">
      <w:pPr>
        <w:pStyle w:val="11"/>
        <w:widowControl/>
      </w:pPr>
      <w:r>
        <w:t>因为他们是按照圣灵的吩咐去写的。</w:t>
      </w:r>
    </w:p>
    <w:p w14:paraId="338D4312">
      <w:pPr>
        <w:pStyle w:val="11"/>
        <w:widowControl/>
      </w:pPr>
      <w:r>
        <w:t>We confess that many things are found in other scriptures, which were not then committed to writing, concerning the birth, death, resurrection, future advent of Christ, and the whole mystery of our redemption by him accomplished.</w:t>
      </w:r>
    </w:p>
    <w:p w14:paraId="37F5F163">
      <w:pPr>
        <w:pStyle w:val="11"/>
        <w:widowControl/>
      </w:pPr>
      <w:r>
        <w:t>我们承认在其他经文中发现了许多当时没有被记录下来的事，关于基督的诞生、死亡、复活、未来的降临，以及祂所完成的我们救赎的全部奥秘。</w:t>
      </w:r>
    </w:p>
    <w:p w14:paraId="669C0AF2">
      <w:pPr>
        <w:pStyle w:val="11"/>
        <w:widowControl/>
      </w:pPr>
      <w:r>
        <w:t>These things the apostle enjoins to be held no less than any of those which he had himself written, because no less necessary in themselves.</w:t>
      </w:r>
    </w:p>
    <w:p w14:paraId="7E665E84">
      <w:pPr>
        <w:pStyle w:val="11"/>
        <w:widowControl/>
      </w:pPr>
      <w:r>
        <w:t>使徒吩咐要坚守这些事，丝毫不亚于祂自己所写下的任何事，因为它们本身同样是必需的。</w:t>
      </w:r>
    </w:p>
    <w:p w14:paraId="795A0E9A">
      <w:pPr>
        <w:pStyle w:val="11"/>
        <w:widowControl/>
      </w:pPr>
      <w:r>
        <w:t>How does he prove to us that, if these had been then fully, yea, abundantly set forth in writing, the apostle would have made any mention of traditions?</w:t>
      </w:r>
    </w:p>
    <w:p w14:paraId="1E695599">
      <w:pPr>
        <w:pStyle w:val="11"/>
        <w:widowControl/>
      </w:pPr>
      <w:r>
        <w:t>祂如何向我们证明，如果这些事那时已经充分，是的，已经大量地以书面形式阐明，使徒还会提到传统吗？</w:t>
      </w:r>
    </w:p>
    <w:p w14:paraId="454C8ABA">
      <w:pPr>
        <w:pStyle w:val="11"/>
        <w:widowControl/>
      </w:pPr>
      <w:r>
        <w:t>But it was because he knew that these things had not yet been written, that he admonished the Thessalonians to hold fast the traditions.</w:t>
      </w:r>
    </w:p>
    <w:p w14:paraId="14DB1825">
      <w:pPr>
        <w:pStyle w:val="11"/>
        <w:widowControl/>
      </w:pPr>
      <w:r>
        <w:t>但正是因为祂知道这些事尚未写下来，祂才告诫帖撒罗尼迦人要坚守传统。</w:t>
      </w:r>
    </w:p>
    <w:p w14:paraId="630FE2B6">
      <w:pPr>
        <w:pStyle w:val="11"/>
        <w:widowControl/>
      </w:pPr>
      <w:r>
        <w:t>However, since he cannot prove what he desires from scripture, he brings in the fathers, Basil, Chrysostom, Theophylact, and others, to whose testimony we will give a satisfactory answer by and by.</w:t>
      </w:r>
    </w:p>
    <w:p w14:paraId="355FF796">
      <w:pPr>
        <w:pStyle w:val="11"/>
        <w:widowControl/>
      </w:pPr>
      <w:r>
        <w:t>然而，既然祂不能从圣经中证明祂所希望的，祂就引入了教父们，巴西尔(Basil)、金口约翰(Chrysostom)、提奥非拉克(Theophylact)等人，对于他们的见证，我们很快就会给予一个满意的回答。</w:t>
      </w:r>
    </w:p>
    <w:p w14:paraId="7FD5D952">
      <w:pPr>
        <w:pStyle w:val="11"/>
        <w:widowControl/>
      </w:pPr>
      <w:r>
        <w:t>Meanwhile to these fathers we oppose Ambrose’s commentary upon these words, who says, that by tradition in this place is meant the evangelical doctrine or tradition of the gospel7, which is abundantly explained in the scriptures.</w:t>
      </w:r>
    </w:p>
    <w:p w14:paraId="5093F6E5">
      <w:pPr>
        <w:pStyle w:val="11"/>
        <w:widowControl/>
      </w:pPr>
      <w:r>
        <w:t>同时，对于这些教父，我们引用安布罗斯对这些话的注释来反对，祂说，在这里“传统”指的是福音的教义或福音的传统7，这在圣经中得到了充分的解释。</w:t>
      </w:r>
    </w:p>
    <w:p w14:paraId="38A7735C">
      <w:pPr>
        <w:pStyle w:val="11"/>
        <w:widowControl/>
      </w:pPr>
      <w:r>
        <w:t>Although what we have already said is sufficient to explain this passage, yet, in order to make our reply firmer and fuller, we will subjoin three</w:t>
      </w:r>
    </w:p>
    <w:p w14:paraId="3B46E098">
      <w:pPr>
        <w:pStyle w:val="11"/>
        <w:widowControl/>
      </w:pPr>
      <w:r>
        <w:t>尽管我们已经说的足以解释这段经文，然而，为了使我们的回应更坚定和更充分，我们将附上三个</w:t>
      </w:r>
    </w:p>
    <w:p w14:paraId="66204993">
      <w:pPr>
        <w:pStyle w:val="11"/>
        <w:spacing w:line="247" w:lineRule="auto"/>
        <w:rPr>
          <w:rFonts w:hint="eastAsia"/>
        </w:rPr>
      </w:pPr>
    </w:p>
    <w:p w14:paraId="20A54B02">
      <w:pPr>
        <w:pStyle w:val="11"/>
        <w:widowControl/>
      </w:pPr>
      <w:r>
        <w:t>observations.</w:t>
      </w:r>
    </w:p>
    <w:p w14:paraId="6CAC6565">
      <w:pPr>
        <w:pStyle w:val="11"/>
        <w:widowControl/>
      </w:pPr>
      <w:r>
        <w:t>观察。</w:t>
      </w:r>
    </w:p>
    <w:p w14:paraId="6AB74929">
      <w:pPr>
        <w:pStyle w:val="11"/>
        <w:widowControl/>
      </w:pPr>
      <w:r>
        <w:t>First, we bid them prove the force of this argument: “Some things are not written: therefore these are the very points which they boast of and obtrude upon us.”</w:t>
      </w:r>
    </w:p>
    <w:p w14:paraId="537176E3">
      <w:pPr>
        <w:pStyle w:val="11"/>
        <w:widowControl/>
      </w:pPr>
      <w:r>
        <w:t>首先，我们要求他们证明这个论证的效力：“有些事没有写下来：因此这些就是他们所吹嘘并强加于我们的那些要点。”</w:t>
      </w:r>
    </w:p>
    <w:p w14:paraId="0D9F585F">
      <w:pPr>
        <w:pStyle w:val="11"/>
        <w:widowControl/>
      </w:pPr>
      <w:r>
        <w:t>This they can never prove; and yet they must demonstrate this before they can establish their position.</w:t>
      </w:r>
    </w:p>
    <w:p w14:paraId="75DDCAC0">
      <w:pPr>
        <w:pStyle w:val="11"/>
        <w:widowControl/>
      </w:pPr>
      <w:r>
        <w:t>这一点他们永远无法证明；然而，在他们能够确立自己的立场之前，他们必须证明这一点。</w:t>
      </w:r>
    </w:p>
    <w:p w14:paraId="1C5FF0B0">
      <w:pPr>
        <w:pStyle w:val="11"/>
        <w:widowControl/>
      </w:pPr>
      <w:r>
        <w:t>Secondly, if from this mode of speaking (“Hold fast the traditions which ye have been taught, whether by our word or epistle”) it follows that some necessary things are not written, then from the same form of speech it will also follow that some necessary things were not orally delivered: whereas they will have it that all necessary truths are contained in tradition.</w:t>
      </w:r>
    </w:p>
    <w:p w14:paraId="606341CD">
      <w:pPr>
        <w:pStyle w:val="11"/>
        <w:widowControl/>
      </w:pPr>
      <w:r>
        <w:t>其次，如果从这种说法（“坚守你们所领受的传统，无论是口传的，还是信上写的”）推断出有些必需之事没有写下来，那么从同样的表达方式也将推断出有些必需之事没有口头交付：然而他们却要说所有必需的真理都包含在传统之中。</w:t>
      </w:r>
    </w:p>
    <w:p w14:paraId="20468FE0">
      <w:pPr>
        <w:pStyle w:val="11"/>
        <w:widowControl/>
      </w:pPr>
      <w:r>
        <w:t>Now let them choose which they please.</w:t>
      </w:r>
    </w:p>
    <w:p w14:paraId="706C3D25">
      <w:pPr>
        <w:pStyle w:val="11"/>
        <w:widowControl/>
      </w:pPr>
      <w:r>
        <w:t>现在让他们选择他们喜欢的吧。</w:t>
      </w:r>
    </w:p>
    <w:p w14:paraId="1E229689">
      <w:pPr>
        <w:pStyle w:val="11"/>
        <w:widowControl/>
      </w:pPr>
      <w:r>
        <w:t>Thirdly, I inquire to whom the apostle delivered those things which they maintain not to have been written?</w:t>
      </w:r>
    </w:p>
    <w:p w14:paraId="1D337178">
      <w:pPr>
        <w:pStyle w:val="11"/>
        <w:widowControl/>
      </w:pPr>
      <w:r>
        <w:t>第三，我询问使徒将他们坚持认为没有写下来的那些事交付给了谁？</w:t>
      </w:r>
    </w:p>
    <w:p w14:paraId="168343CC">
      <w:pPr>
        <w:pStyle w:val="11"/>
        <w:widowControl/>
      </w:pPr>
      <w:r>
        <w:t>Certainly, if they wish to be consistent with themselves, they must needs reply that they were not delivered to all, but only to certain persons; namely, to the wise and perfect.</w:t>
      </w:r>
    </w:p>
    <w:p w14:paraId="1A8708D3">
      <w:pPr>
        <w:pStyle w:val="11"/>
        <w:widowControl/>
      </w:pPr>
      <w:r>
        <w:t>当然，如果他们想与自己保持一致，他们必然会回答说它们没有交付给所有人，而只交付给了特定的人；即，交付给了智慧和完全的人。</w:t>
      </w:r>
    </w:p>
    <w:p w14:paraId="2D32295A">
      <w:pPr>
        <w:pStyle w:val="11"/>
        <w:widowControl/>
      </w:pPr>
      <w:r>
        <w:t>For so Canus, Lib. III. c. 3, Fundament. 4, proves from Hilary and Origen, that Moses did not write the more secret exposition of his law, but delivered it orally to his servant Joshua: and thence he infers that the apostles also acted in the same way, and committed their more secret doctrines only to a few wise persons.</w:t>
      </w:r>
    </w:p>
    <w:p w14:paraId="2D77D483">
      <w:pPr>
        <w:pStyle w:val="11"/>
        <w:widowControl/>
      </w:pPr>
      <w:r>
        <w:t>因为卡努斯(Canus, 人名)在《第三卷，第3章，第4条基础》(Lib. III. c. 3, Fundament. 4)中，从希拉里(Hilary)和奥利金(Origen)那里证明了摩西没有写下祂律法中更隐秘的解释，而是口头交付给了祂的仆人约书亚：由此祂推断使徒们也以同样的方式行事，并将他们更隐秘的教义只托付给了少数智慧的人。</w:t>
      </w:r>
    </w:p>
    <w:p w14:paraId="3A8A19A5">
      <w:pPr>
        <w:pStyle w:val="11"/>
        <w:widowControl/>
      </w:pPr>
      <w:r>
        <w:t>But it is manifest that those things which the apostle here mentions were delivered to all the Thessalonians: for the apostle addresses them all, when he says, “Keep the traditions;” so as to make it impossible for us to understand in this place certain secret traditions delivered only to a few persons.</w:t>
      </w:r>
    </w:p>
    <w:p w14:paraId="374604B2">
      <w:pPr>
        <w:pStyle w:val="11"/>
        <w:widowControl/>
      </w:pPr>
      <w:r>
        <w:t>但很明显，使徒在这里提到的那些事是交付给所有帖撒罗尼迦人的：因为使徒在说“坚守传统”时，是对所有他们说话的；因此我们不可能理解这里指的是只交付给少数人的某些隐秘传统。</w:t>
      </w:r>
    </w:p>
    <w:p w14:paraId="3E149C4D">
      <w:pPr>
        <w:pStyle w:val="11"/>
        <w:widowControl/>
      </w:pPr>
      <w:r>
        <w:t>From this it is plain that this place does not, as Bellarmine affirms, remain in its strength.</w:t>
      </w:r>
    </w:p>
    <w:p w14:paraId="4B8154CE">
      <w:pPr>
        <w:pStyle w:val="11"/>
        <w:widowControl/>
      </w:pPr>
      <w:r>
        <w:t>由此可见，这处经文并不像贝拉明所断言的那样，仍然具有其效力。</w:t>
      </w:r>
    </w:p>
    <w:p w14:paraId="446B603C">
      <w:pPr>
        <w:pStyle w:val="11"/>
        <w:widowControl/>
      </w:pPr>
      <w:r>
        <w:t>We have already examined three testimonies of scripture which the Jesuit considers the strongholds of his cause.</w:t>
      </w:r>
    </w:p>
    <w:p w14:paraId="2307EF82">
      <w:pPr>
        <w:pStyle w:val="11"/>
        <w:widowControl/>
      </w:pPr>
      <w:r>
        <w:t>我们已经查验了耶稣会士认为是祂事业之堡垒的三处圣经见证。</w:t>
      </w:r>
    </w:p>
    <w:p w14:paraId="5F03AC96">
      <w:pPr>
        <w:pStyle w:val="11"/>
        <w:widowControl/>
      </w:pPr>
      <w:r>
        <w:t>Now follows the fourth.</w:t>
      </w:r>
    </w:p>
    <w:p w14:paraId="187AC6F1">
      <w:pPr>
        <w:pStyle w:val="11"/>
        <w:widowControl/>
      </w:pPr>
      <w:r>
        <w:t>现在是第四个。</w:t>
      </w:r>
    </w:p>
    <w:p w14:paraId="19F8E127">
      <w:pPr>
        <w:pStyle w:val="11"/>
        <w:spacing w:line="247" w:lineRule="auto"/>
        <w:rPr>
          <w:rFonts w:hint="eastAsia"/>
        </w:rPr>
      </w:pPr>
    </w:p>
    <w:p w14:paraId="2169F3FB">
      <w:pPr>
        <w:pStyle w:val="11"/>
        <w:widowControl/>
      </w:pPr>
      <w:r>
        <w:t>The Jesuit’s fourth testimony is derived from certain injunctions given by Paul to his disciple Timothy.</w:t>
      </w:r>
    </w:p>
    <w:p w14:paraId="11C5ED80">
      <w:pPr>
        <w:pStyle w:val="11"/>
        <w:widowControl/>
      </w:pPr>
      <w:r>
        <w:t>耶稣会士的第四个见证取自保罗对祂的门徒提摩太(Timothy)所给予的某些吩咐。</w:t>
      </w:r>
    </w:p>
    <w:p w14:paraId="13186E1E">
      <w:pPr>
        <w:pStyle w:val="11"/>
        <w:widowControl/>
      </w:pPr>
      <w:r>
        <w:t>He proposes three injunctions; the first of which is contained in 1 Timothy 6:20, “Keep that which is committed unto thee,” or the deposit.</w:t>
      </w:r>
    </w:p>
    <w:p w14:paraId="4236BD74">
      <w:pPr>
        <w:pStyle w:val="11"/>
        <w:widowControl/>
      </w:pPr>
      <w:r>
        <w:t>祂提出了三个吩咐；其中第一个包含在提摩太前书6章20节，“你要保守所托付你的，”或者说那托付。</w:t>
      </w:r>
    </w:p>
    <w:p w14:paraId="08AC3DCD">
      <w:pPr>
        <w:pStyle w:val="11"/>
        <w:widowControl/>
      </w:pPr>
      <w:r>
        <w:t>Under the name deposit (says Bellarmine) is denoted not the scripture, but a treasury of unwritten doctrine, as some of the fathers have explained it: therefore, there are some unwritten traditions.</w:t>
      </w:r>
    </w:p>
    <w:p w14:paraId="794258FE">
      <w:pPr>
        <w:pStyle w:val="11"/>
        <w:widowControl/>
      </w:pPr>
      <w:r>
        <w:t>在“托付”这个名称之下（贝拉明说）所指的不是圣经，而是未曾写下的教义的宝库，正如一些教父所解释的：因此，存在一些未曾写下的传统。</w:t>
      </w:r>
    </w:p>
    <w:p w14:paraId="19EB51A6">
      <w:pPr>
        <w:pStyle w:val="11"/>
        <w:widowControl/>
      </w:pPr>
      <w:r>
        <w:t>I answer: If I chose to go through all the various interpretations of this place, I might easily stop the adversary’s mouth.</w:t>
      </w:r>
    </w:p>
    <w:p w14:paraId="55673581">
      <w:pPr>
        <w:pStyle w:val="11"/>
        <w:widowControl/>
      </w:pPr>
      <w:r>
        <w:t>我回答：如果我选择仔细查考这处经文的所有各种解释，我就可以轻易堵住反对者的口。</w:t>
      </w:r>
    </w:p>
    <w:p w14:paraId="7FFFFBFC">
      <w:pPr>
        <w:pStyle w:val="11"/>
        <w:widowControl/>
      </w:pPr>
      <w:r>
        <w:t>Cardinal Cajetan, a man of undoubted learning, would have us understand by this “deposit” the flock committed to Timothy, which Paul commands him to keep diligently.</w:t>
      </w:r>
    </w:p>
    <w:p w14:paraId="0E1AF822">
      <w:pPr>
        <w:pStyle w:val="11"/>
        <w:widowControl/>
      </w:pPr>
      <w:r>
        <w:t>红衣主教卡耶坦(Cardinal Cajetan, 人名)，一位毫无疑问有学问的人，祂希望我们理解这个“托付”是指托付给提摩太的羊群，保罗吩咐祂要殷勤保守。</w:t>
      </w:r>
    </w:p>
    <w:p w14:paraId="6E612DD3">
      <w:pPr>
        <w:pStyle w:val="11"/>
        <w:widowControl/>
      </w:pPr>
      <w:r>
        <w:t>Which exposition overturns the Jesuit’s argument.</w:t>
      </w:r>
    </w:p>
    <w:p w14:paraId="3EAD65AA">
      <w:pPr>
        <w:pStyle w:val="11"/>
        <w:widowControl/>
      </w:pPr>
      <w:r>
        <w:t>这个解释推翻了耶稣会士的论证。</w:t>
      </w:r>
    </w:p>
    <w:p w14:paraId="26D75E51">
      <w:pPr>
        <w:pStyle w:val="11"/>
        <w:widowControl/>
      </w:pPr>
      <w:r>
        <w:t>But I do not think that that interpretation suits the passage, and therefore will not use it.</w:t>
      </w:r>
    </w:p>
    <w:p w14:paraId="274606CA">
      <w:pPr>
        <w:pStyle w:val="11"/>
        <w:widowControl/>
      </w:pPr>
      <w:r>
        <w:t>但我不认为那个解释适合这段经文，因此不会使用它。</w:t>
      </w:r>
    </w:p>
    <w:p w14:paraId="432A5CFE">
      <w:pPr>
        <w:pStyle w:val="11"/>
        <w:widowControl/>
      </w:pPr>
      <w:r>
        <w:t>Let it be, then, that it denotes, as he desires, a treasure of sound and catholic doctrine: what will follow from that?</w:t>
      </w:r>
    </w:p>
    <w:p w14:paraId="71AE4D74">
      <w:pPr>
        <w:pStyle w:val="11"/>
        <w:widowControl/>
      </w:pPr>
      <w:r>
        <w:t>那么，就让它像祂所希望的那样，指的是纯正和大公(catholic)教义的宝库：那又会得出什么结论呢？</w:t>
      </w:r>
    </w:p>
    <w:p w14:paraId="25CB416D">
      <w:pPr>
        <w:pStyle w:val="11"/>
        <w:widowControl/>
      </w:pPr>
      <w:r>
        <w:t>Does it follow that all necessary doctrine is not written?</w:t>
      </w:r>
    </w:p>
    <w:p w14:paraId="2B24AEE0">
      <w:pPr>
        <w:pStyle w:val="11"/>
        <w:widowControl/>
      </w:pPr>
      <w:r>
        <w:t>难道就推断出所有必需的教义都没有写下来吗？</w:t>
      </w:r>
    </w:p>
    <w:p w14:paraId="733BA9CD">
      <w:pPr>
        <w:pStyle w:val="11"/>
        <w:widowControl/>
      </w:pPr>
      <w:r>
        <w:t>How can Bellarmine join together things so distant as such a conclusion and such premises?</w:t>
      </w:r>
    </w:p>
    <w:p w14:paraId="5CA1D38B">
      <w:pPr>
        <w:pStyle w:val="11"/>
        <w:widowControl/>
      </w:pPr>
      <w:r>
        <w:t>贝拉明如何能将如此遥远的结论和前提连接在一起呢？</w:t>
      </w:r>
    </w:p>
    <w:p w14:paraId="6DBA4F78">
      <w:pPr>
        <w:pStyle w:val="11"/>
        <w:widowControl/>
      </w:pPr>
      <w:r>
        <w:t>I, for my part, do not think that the scripture is meant by the term “deposit,” nor does any of our divines so explain the passage; but we understand by “the deposit” the sound and catholic doctrine itself.</w:t>
      </w:r>
    </w:p>
    <w:p w14:paraId="17C8E19B">
      <w:pPr>
        <w:pStyle w:val="11"/>
        <w:widowControl/>
      </w:pPr>
      <w:r>
        <w:t>就我而言，我不认为“托付”这个术语指的是圣经，我们的神学家中也没有人如此解释这段经文；但我们理解“托付”是指纯正和大公教义本身。</w:t>
      </w:r>
    </w:p>
    <w:p w14:paraId="48ECCC7C">
      <w:pPr>
        <w:pStyle w:val="11"/>
        <w:widowControl/>
      </w:pPr>
      <w:r>
        <w:t>Now, then, such an argument as the following is inconsequential: Paul exhorts Timothy to preserve sound doctrine; therefore, it cannot be wholly derived from the scriptures.</w:t>
      </w:r>
    </w:p>
    <w:p w14:paraId="17C83B8D">
      <w:pPr>
        <w:pStyle w:val="11"/>
        <w:widowControl/>
      </w:pPr>
      <w:r>
        <w:t>那么，以下这样的论证是不合逻辑的：保罗劝勉提摩太要保守纯正的教义；因此，它不能完全从圣经中得出。</w:t>
      </w:r>
    </w:p>
    <w:p w14:paraId="47D5DA35">
      <w:pPr>
        <w:pStyle w:val="11"/>
        <w:widowControl/>
      </w:pPr>
      <w:r>
        <w:t>If I were to advise a person to keep fast the catholic faith, and beware of popish errors, would he immediately suppose that that faith could not be derived from scripture?</w:t>
      </w:r>
    </w:p>
    <w:p w14:paraId="3FCE5E78">
      <w:pPr>
        <w:pStyle w:val="11"/>
        <w:widowControl/>
      </w:pPr>
      <w:r>
        <w:t>如果我建议一个人要坚守大公的信仰，并警惕教皇主义者的错误，祂会立即认为那个信仰不能从圣经中得出吗？</w:t>
      </w:r>
    </w:p>
    <w:p w14:paraId="06C4C99E">
      <w:pPr>
        <w:pStyle w:val="11"/>
        <w:widowControl/>
      </w:pPr>
      <w:r>
        <w:t>Nothing less.</w:t>
      </w:r>
    </w:p>
    <w:p w14:paraId="5DA2F158">
      <w:pPr>
        <w:pStyle w:val="11"/>
        <w:widowControl/>
      </w:pPr>
      <w:r>
        <w:t>绝非如此。</w:t>
      </w:r>
    </w:p>
    <w:p w14:paraId="4C131A97">
      <w:pPr>
        <w:pStyle w:val="11"/>
        <w:widowControl/>
      </w:pPr>
      <w:r>
        <w:t>But, says Bellarmine, if scripture be meant by “the deposit” (which none of our divines assert), it is much better kept in libraries and papers.</w:t>
      </w:r>
    </w:p>
    <w:p w14:paraId="5A418162">
      <w:pPr>
        <w:pStyle w:val="11"/>
        <w:widowControl/>
      </w:pPr>
      <w:r>
        <w:t>但是，贝拉明说，如果“托付”指的是圣经（我们没有一位神学家如此断言），那么它更好地保存在图书馆和纸张里。</w:t>
      </w:r>
    </w:p>
    <w:p w14:paraId="5915DBD8">
      <w:pPr>
        <w:pStyle w:val="11"/>
        <w:widowControl/>
      </w:pPr>
      <w:r>
        <w:t>From which answer we may see the profane temper of the Jesuit, Is scripture then indeed better kept in libraries than in the hearts of men?</w:t>
      </w:r>
    </w:p>
    <w:p w14:paraId="59D48DAF">
      <w:pPr>
        <w:pStyle w:val="11"/>
        <w:widowControl/>
      </w:pPr>
      <w:r>
        <w:t>从这个回答中，我们可以看到耶稣会士的世俗性情，那么圣经真的保存在图书馆里比保存在人的心里更好吗？</w:t>
      </w:r>
    </w:p>
    <w:p w14:paraId="26650FBB">
      <w:pPr>
        <w:pStyle w:val="11"/>
        <w:widowControl/>
      </w:pPr>
      <w:r>
        <w:t>It is thus, forsooth, that they are wont to keep the scriptures, not in their minds, but in their chests.</w:t>
      </w:r>
    </w:p>
    <w:p w14:paraId="26CE3B89">
      <w:pPr>
        <w:pStyle w:val="11"/>
        <w:widowControl/>
      </w:pPr>
      <w:r>
        <w:t>原来，他们习惯于如此保守圣经，不是在他们的头脑中，而是在他们的柜子里。</w:t>
      </w:r>
    </w:p>
    <w:p w14:paraId="0BEFA99E">
      <w:pPr>
        <w:pStyle w:val="11"/>
        <w:widowControl/>
      </w:pPr>
      <w:r>
        <w:t>Paul, however, is not speaking of the external custody of books, but of that internal keeping, when the scripture is laid up in the hearts of the faithful.</w:t>
      </w:r>
    </w:p>
    <w:p w14:paraId="32EE0B0D">
      <w:pPr>
        <w:pStyle w:val="11"/>
        <w:widowControl/>
      </w:pPr>
      <w:r>
        <w:t>然而，保罗说的不是书本的外在保管，而是内在的保守，当圣经被存放在信徒的心中时。</w:t>
      </w:r>
    </w:p>
    <w:p w14:paraId="6DB9EF5B">
      <w:pPr>
        <w:pStyle w:val="11"/>
        <w:widowControl/>
      </w:pPr>
      <w:r>
        <w:t>Here he cites certain fathers, to whom I will only oppose Tertullian8.</w:t>
      </w:r>
    </w:p>
    <w:p w14:paraId="66DCBD99">
      <w:pPr>
        <w:pStyle w:val="11"/>
        <w:widowControl/>
      </w:pPr>
      <w:r>
        <w:t>在这里祂引用了某些教父，我将只用特土良(Tertullian, 人名)来反对他们8。</w:t>
      </w:r>
    </w:p>
    <w:p w14:paraId="2FF5A5BB">
      <w:pPr>
        <w:pStyle w:val="11"/>
        <w:widowControl/>
      </w:pPr>
      <w:r>
        <w:t>He, in his Prescriptions against heretics, desires us to understand by the term “deposit,” in this place, no remote or secret doctrine, but that which was written “above and below” by the apostle: so that, if we believe Tertullian, no other doctrine is here meant but that which is delivered by the apostle in this same letter.</w:t>
      </w:r>
    </w:p>
    <w:p w14:paraId="7035D421">
      <w:pPr>
        <w:pStyle w:val="11"/>
        <w:widowControl/>
      </w:pPr>
      <w:r>
        <w:t>祂在祂的《反异端处方》(Prescriptions against heretics)中，希望我们理解这处经文中的“托付”术语，并非指任何遥远或隐秘的教义，而是指使徒“在上文和下文”所写下的：因此，如果我们相信特土良，这里指的就只是使徒在这封书信中交付的教义。</w:t>
      </w:r>
    </w:p>
    <w:p w14:paraId="0162D0B3">
      <w:pPr>
        <w:pStyle w:val="11"/>
        <w:widowControl/>
      </w:pPr>
      <w:r>
        <w:t>However, I think myself, that not only is sound doctrine here meant and denoted by the term “deposit,” but also the office committed to Timothy, and all the gifts of the Spirit bestowed upon him and necessary to the due discharge of that office.</w:t>
      </w:r>
    </w:p>
    <w:p w14:paraId="5B6F20B3">
      <w:pPr>
        <w:pStyle w:val="11"/>
        <w:widowControl/>
      </w:pPr>
      <w:r>
        <w:t>然而，我自己认为，这里不仅是指纯正的教义并由“托付”一词表示，而且也指托付给提摩太的职分，以及赐予祂并对恰当履行该职分所必需的一切圣灵的恩赐。</w:t>
      </w:r>
    </w:p>
    <w:p w14:paraId="3C57374C">
      <w:pPr>
        <w:spacing w:before="72" w:line="331" w:lineRule="auto"/>
        <w:jc w:val="both"/>
        <w:rPr>
          <w:rFonts w:ascii="Times New Roman" w:hAnsi="Times New Roman" w:eastAsia="Times New Roman" w:cs="Times New Roman"/>
          <w:sz w:val="30"/>
          <w:szCs w:val="30"/>
        </w:rPr>
      </w:pPr>
    </w:p>
    <w:p w14:paraId="4399F5B2">
      <w:pPr>
        <w:pStyle w:val="11"/>
        <w:widowControl/>
      </w:pPr>
      <w:r>
        <w:t>The second place cited by the Jesuit in this fourth testimony is 2 Timothy 1:13, where Paul thus addresses Timothy: ὑποτύπωσιν ἔχε ὑγιαινόντων λόγων, ὧν παρ’ ἐμο ῦ ᾔκουσας, ἐν πίστει κα ἀγάπῃ τῇ ἐν Χριστῷ Ἰησοῦ (希腊文): that is, “Have a form or model of sound words which thou hast heard of me, with faith and love, which is in Christ Jesus.”</w:t>
      </w:r>
    </w:p>
    <w:p w14:paraId="282D09A8">
      <w:pPr>
        <w:pStyle w:val="11"/>
        <w:widowControl/>
      </w:pPr>
      <w:r>
        <w:t>耶稣会士在这个第四个见证中引用的第二处经文是提摩太后书1章13节，保罗如此对提摩太说：ὑποτύπωσιν ἔχε ὑγιαινόντων λόγων, ὧν παρ’ ἐμο ῦ ᾔκουσας, ἐν πίστει κα ἀγάπῃ τῇ ἐν Χριστῷ Ἰησοῦ（希腊文），即：“你从我听见的那些纯正话语的规范，要用在基督耶稣里的信心和爱心，常常守着。”</w:t>
      </w:r>
    </w:p>
    <w:p w14:paraId="06DE2079">
      <w:pPr>
        <w:pStyle w:val="11"/>
        <w:widowControl/>
      </w:pPr>
      <w:r>
        <w:t>I answer, that ὑποτύπωσις (希腊文) here denotes an express image shining forth either in the matter or the form.</w:t>
      </w:r>
    </w:p>
    <w:p w14:paraId="696E6811">
      <w:pPr>
        <w:pStyle w:val="11"/>
        <w:widowControl/>
      </w:pPr>
      <w:r>
        <w:t>我回答，ὑποτύπωσις（规范、希腊文）在这里表示一个清晰的形象，无论是从实质上还是形式上都彰显出来。</w:t>
      </w:r>
    </w:p>
    <w:p w14:paraId="255D8986">
      <w:pPr>
        <w:pStyle w:val="11"/>
        <w:widowControl/>
      </w:pPr>
      <w:r>
        <w:t>The apostle, therefore, means that Timothy should make no change in the matter, or even in the form, of the apostolic doctrine.</w:t>
      </w:r>
    </w:p>
    <w:p w14:paraId="6D85A93B">
      <w:pPr>
        <w:pStyle w:val="11"/>
        <w:widowControl/>
      </w:pPr>
      <w:r>
        <w:t>因此，使徒的意思是提摩太不应该在使徒教义的实质上，甚至在形式上做任何改变。</w:t>
      </w:r>
    </w:p>
    <w:p w14:paraId="5AC5D5EE">
      <w:pPr>
        <w:pStyle w:val="11"/>
        <w:widowControl/>
      </w:pPr>
      <w:r>
        <w:t>But can any thing in favor of tradition be gathered from this place?</w:t>
      </w:r>
    </w:p>
    <w:p w14:paraId="0AC866C2">
      <w:pPr>
        <w:pStyle w:val="11"/>
        <w:widowControl/>
      </w:pPr>
      <w:r>
        <w:t>但是，能从这处经文得出任何支持传统的论据吗？</w:t>
      </w:r>
    </w:p>
    <w:p w14:paraId="001A71B8">
      <w:pPr>
        <w:pStyle w:val="11"/>
        <w:widowControl/>
      </w:pPr>
      <w:r>
        <w:t>Absolutely nothing.</w:t>
      </w:r>
    </w:p>
    <w:p w14:paraId="11FC52CD">
      <w:pPr>
        <w:pStyle w:val="11"/>
        <w:widowControl/>
      </w:pPr>
      <w:r>
        <w:t>绝对不能。</w:t>
      </w:r>
    </w:p>
    <w:p w14:paraId="008A52F5">
      <w:pPr>
        <w:pStyle w:val="11"/>
        <w:widowControl/>
      </w:pPr>
      <w:r>
        <w:t>For the principal heads of those same words are proposed by Paul in that same place, and are the two things πίστις（希腊文） and ἀγάπη（希腊文）, “faith and love.”</w:t>
      </w:r>
    </w:p>
    <w:p w14:paraId="75437D4F">
      <w:pPr>
        <w:pStyle w:val="11"/>
        <w:widowControl/>
      </w:pPr>
      <w:r>
        <w:t>因为保罗在同一处提出了那些话语的主要纲领，它们就是πίστις（信心，希腊文）和ἀγάπη（爱心，希腊文）这两件事，“信心和爱心”。</w:t>
      </w:r>
    </w:p>
    <w:p w14:paraId="1190BA26">
      <w:pPr>
        <w:pStyle w:val="11"/>
        <w:widowControl/>
      </w:pPr>
      <w:r>
        <w:t>Both of these may be drawn from scripture.</w:t>
      </w:r>
    </w:p>
    <w:p w14:paraId="44119DAF">
      <w:pPr>
        <w:pStyle w:val="11"/>
        <w:widowControl/>
      </w:pPr>
      <w:r>
        <w:t>这两者都可以从圣经中得出。</w:t>
      </w:r>
    </w:p>
    <w:p w14:paraId="1EFA3FB6">
      <w:pPr>
        <w:pStyle w:val="11"/>
        <w:widowControl/>
      </w:pPr>
      <w:r>
        <w:t>For, firstly, the whole of love depends upon those two precepts, “Thou shalt love the Lord thy God with all thy heart, &amp;c., and “thy neighbor as thyself;” upon which subject Christ discourses, Matthew 22:37, and in verse 40 says, that “upon these two commandments hang all the law and the prophets.”</w:t>
      </w:r>
    </w:p>
    <w:p w14:paraId="36FF14E1">
      <w:pPr>
        <w:pStyle w:val="11"/>
        <w:widowControl/>
      </w:pPr>
      <w:r>
        <w:t>因为，首先，全部的爱都依赖于那两条诫命，“你要尽心爱主你的上帝，等等，”和“爱邻如己”；基督在马太福音22章37节论述了这个问题，并在第40节说，“这两条诫命是律法和先知一切道理的总纲。”</w:t>
      </w:r>
    </w:p>
    <w:p w14:paraId="29327293">
      <w:pPr>
        <w:pStyle w:val="11"/>
        <w:widowControl/>
      </w:pPr>
      <w:r>
        <w:t>From the law and the prophets, therefore, all things may be derived which concern love.</w:t>
      </w:r>
    </w:p>
    <w:p w14:paraId="4EDD782B">
      <w:pPr>
        <w:pStyle w:val="11"/>
        <w:widowControl/>
      </w:pPr>
      <w:r>
        <w:t>因此，所有与爱心相关的事都可以从律法和先知书中得出。</w:t>
      </w:r>
    </w:p>
    <w:p w14:paraId="50DF7E91">
      <w:pPr>
        <w:spacing w:before="72" w:line="331" w:lineRule="auto"/>
        <w:jc w:val="both"/>
        <w:rPr>
          <w:rFonts w:hint="eastAsia" w:ascii="Times New Roman" w:hAnsi="Times New Roman" w:eastAsia="Times New Roman" w:cs="Times New Roman"/>
          <w:sz w:val="30"/>
          <w:szCs w:val="30"/>
        </w:rPr>
      </w:pPr>
    </w:p>
    <w:p w14:paraId="4263FBFC">
      <w:pPr>
        <w:pStyle w:val="11"/>
        <w:widowControl/>
      </w:pPr>
      <w:r>
        <w:t>The same is also to be determined concerning faith, since it hath no larger extension than charity.</w:t>
      </w:r>
    </w:p>
    <w:p w14:paraId="072E6CFE">
      <w:pPr>
        <w:pStyle w:val="11"/>
        <w:widowControl/>
      </w:pPr>
      <w:r>
        <w:t>对于信心，也应作出同样的判断，因为它没有比爱心更广泛的延伸。</w:t>
      </w:r>
    </w:p>
    <w:p w14:paraId="37FC85C5">
      <w:pPr>
        <w:spacing w:before="72" w:line="331" w:lineRule="auto"/>
        <w:jc w:val="both"/>
        <w:rPr>
          <w:rFonts w:hint="eastAsia" w:ascii="Times New Roman" w:hAnsi="Times New Roman" w:eastAsia="Times New Roman" w:cs="Times New Roman"/>
          <w:sz w:val="30"/>
          <w:szCs w:val="30"/>
        </w:rPr>
      </w:pPr>
    </w:p>
    <w:p w14:paraId="022E6DC8">
      <w:pPr>
        <w:pStyle w:val="11"/>
        <w:widowControl/>
      </w:pPr>
      <w:r>
        <w:t>The third place cited by the Jesuit in this fourth testimony is contained in 2 Timothy 2:2, where Paul thus addresses Timothy: “Those things which thou hast heard of me before many witnesses, the same commit thou to faithful men, who shall be able to instruct others also.”</w:t>
      </w:r>
    </w:p>
    <w:p w14:paraId="0E63A015">
      <w:pPr>
        <w:pStyle w:val="11"/>
        <w:widowControl/>
      </w:pPr>
      <w:r>
        <w:t>耶稣会士在这个第四个见证中引用的第三处经文包含在提摩太后书2章2节，保罗如此对提摩太说：“你在许多见证人面前听见我所说的，也要交托那忠心能教导别人的人。”</w:t>
      </w:r>
    </w:p>
    <w:p w14:paraId="351DAFD3">
      <w:pPr>
        <w:pStyle w:val="11"/>
        <w:widowControl/>
      </w:pPr>
      <w:r>
        <w:t>These (says Bellarmine) must needs be understood of traditions; for if the apostle had meant the scripture, he would not have said, “what thou hast heard of me before many witnesses,” but, what I have written.</w:t>
      </w:r>
    </w:p>
    <w:p w14:paraId="7A35746D">
      <w:pPr>
        <w:pStyle w:val="11"/>
        <w:widowControl/>
      </w:pPr>
      <w:r>
        <w:t>这些（贝拉明说）必然被理解为传统；因为如果使徒指的是圣经，祂就不会说“你在许多见证人面前听见我所说的”，而是说我所写下的。</w:t>
      </w:r>
    </w:p>
    <w:p w14:paraId="20BD1025">
      <w:pPr>
        <w:pStyle w:val="11"/>
        <w:widowControl/>
      </w:pPr>
      <w:r>
        <w:t>I answer: Bravely reasoned!</w:t>
      </w:r>
    </w:p>
    <w:p w14:paraId="6F504EDF">
      <w:pPr>
        <w:pStyle w:val="11"/>
        <w:widowControl/>
      </w:pPr>
      <w:r>
        <w:t>我回答：论证得真好！</w:t>
      </w:r>
    </w:p>
    <w:p w14:paraId="3749756C">
      <w:pPr>
        <w:pStyle w:val="11"/>
        <w:widowControl/>
      </w:pPr>
      <w:r>
        <w:t>The apostle in these words commends sound doctrine to Timothy, and that no other than what is contained in the scriptures.</w:t>
      </w:r>
    </w:p>
    <w:p w14:paraId="1DA04863">
      <w:pPr>
        <w:pStyle w:val="11"/>
        <w:widowControl/>
      </w:pPr>
      <w:r>
        <w:t>使徒在这些话中将纯正的教义嘱咐给提摩太，并且那教义无非就是圣经中所包含的。</w:t>
      </w:r>
    </w:p>
    <w:p w14:paraId="5C5A5431">
      <w:pPr>
        <w:pStyle w:val="11"/>
        <w:widowControl/>
      </w:pPr>
      <w:r>
        <w:t>But, in the meanwhile, let Bellarmine shew the consequence of his argument: “What thou hast heard of me commit to faithful men: therefore these things can nowhere be found in scripture.”</w:t>
      </w:r>
    </w:p>
    <w:p w14:paraId="6CF97ED6">
      <w:pPr>
        <w:pStyle w:val="11"/>
        <w:widowControl/>
      </w:pPr>
      <w:r>
        <w:t>但是，与此同时，让贝拉明表明祂论证的必然性：“你从我听见的要交托那忠心的人：因此这些事在圣经中任何地方都找不到。”</w:t>
      </w:r>
    </w:p>
    <w:p w14:paraId="40D04C3B">
      <w:pPr>
        <w:pStyle w:val="11"/>
        <w:widowControl/>
      </w:pPr>
      <w:r>
        <w:t>The apostle would not have that sound doctrine deposited, and in a manner buried in books, but set forth before all men; so as that not only should Timothy hold it himself, but commend and communicate it to others who might be the masters of many more.</w:t>
      </w:r>
    </w:p>
    <w:p w14:paraId="5C103FCD">
      <w:pPr>
        <w:pStyle w:val="11"/>
        <w:widowControl/>
      </w:pPr>
      <w:r>
        <w:t>使徒不希望那纯正的教义被存放，并以某种方式埋藏在书本中，而是希望它在所有人面前被阐明；以至于提摩太不仅自己要持守它，还要将它嘱咐和传达给那些可能成为更多人师傅的人。</w:t>
      </w:r>
    </w:p>
    <w:p w14:paraId="18818B0A">
      <w:pPr>
        <w:pStyle w:val="11"/>
        <w:widowControl/>
      </w:pPr>
      <w:r>
        <w:t>So also, in the present day, there are learned divines who can teach other men; but does it, therefore, follow that they do not derive their lessons from the scriptures?</w:t>
      </w:r>
    </w:p>
    <w:p w14:paraId="4F912891">
      <w:pPr>
        <w:pStyle w:val="11"/>
        <w:widowControl/>
      </w:pPr>
      <w:r>
        <w:t>同样，在今天，也有能教导别人的有学识的神学家；但难道由此就推断出他们不是从圣经中汲取他们的教导吗？</w:t>
      </w:r>
    </w:p>
    <w:p w14:paraId="130703A5">
      <w:pPr>
        <w:pStyle w:val="11"/>
        <w:widowControl/>
      </w:pPr>
      <w:r>
        <w:t>Nothing, therefore, can be weaker than this argument.</w:t>
      </w:r>
    </w:p>
    <w:p w14:paraId="5F91C343">
      <w:pPr>
        <w:pStyle w:val="11"/>
        <w:widowControl/>
      </w:pPr>
      <w:r>
        <w:t>因此，没有什么比这个论证更软弱无力的了。</w:t>
      </w:r>
    </w:p>
    <w:p w14:paraId="41E84034">
      <w:pPr>
        <w:pStyle w:val="11"/>
        <w:widowControl/>
      </w:pPr>
      <w:r>
        <w:t>The Jesuit’s fifth testimony is taken from 2 John, verse 12, where John writes thus: “Having many things to write unto you, I would not write with paper and ink; but I trust shortly to see you, and to speak with you face to face, that our joy may be full:” and from 3 John, verses 13 and 14, where he writes in almost the same words: “I have many things to write, but will not write unto you with ink and pen; but I hope to see you shortly, and to speak with you face to face.”</w:t>
      </w:r>
    </w:p>
    <w:p w14:paraId="0901769C">
      <w:pPr>
        <w:pStyle w:val="11"/>
        <w:widowControl/>
      </w:pPr>
      <w:r>
        <w:t>耶稣会士的第五个见证取自约翰二书12节，约翰在那里如此写道：“我还有许多事要写给你们，却不愿意用紙墨写上；但我指望快到你们那里，与你们当面谈论，使你们的喜乐满足。”又取自约翰三书13和14节，祂在那里几乎以相同的措辞写道：“我原有许多事要写给你，却不愿意用笔墨写给你；但指望快快地见你，我们就当面谈论。”</w:t>
      </w:r>
    </w:p>
    <w:p w14:paraId="36336BDE">
      <w:pPr>
        <w:pStyle w:val="11"/>
        <w:widowControl/>
      </w:pPr>
      <w:r>
        <w:t>Therefore, says Bellarmine, John said many things</w:t>
      </w:r>
    </w:p>
    <w:p w14:paraId="7DA5886A">
      <w:pPr>
        <w:pStyle w:val="11"/>
        <w:widowControl/>
      </w:pPr>
      <w:r>
        <w:t>因此，贝拉明说，约翰对门徒们说了许多</w:t>
      </w:r>
    </w:p>
    <w:p w14:paraId="5579EEEB">
      <w:pPr>
        <w:spacing w:before="72" w:line="331" w:lineRule="auto"/>
        <w:jc w:val="both"/>
        <w:rPr>
          <w:rFonts w:hint="eastAsia" w:ascii="Times New Roman" w:hAnsi="Times New Roman" w:eastAsia="Times New Roman" w:cs="Times New Roman"/>
          <w:sz w:val="30"/>
          <w:szCs w:val="30"/>
        </w:rPr>
      </w:pPr>
    </w:p>
    <w:p w14:paraId="4120492A">
      <w:pPr>
        <w:pStyle w:val="11"/>
        <w:widowControl/>
      </w:pPr>
      <w:r>
        <w:t>to the disciples which are nowhere found in the scriptures.</w:t>
      </w:r>
    </w:p>
    <w:p w14:paraId="4D3E54BC">
      <w:pPr>
        <w:pStyle w:val="11"/>
        <w:widowControl/>
      </w:pPr>
      <w:r>
        <w:t>在圣经中任何地方都找不到的事。</w:t>
      </w:r>
    </w:p>
    <w:p w14:paraId="212798EF">
      <w:pPr>
        <w:pStyle w:val="11"/>
        <w:widowControl/>
      </w:pPr>
      <w:r>
        <w:t>I answer: I confess that all things are not found in those very brief epistles of John; but are all necessary things therefore not found in the rest of the books of scripture, numerous and large as they are?</w:t>
      </w:r>
    </w:p>
    <w:p w14:paraId="0ADB9CBC">
      <w:pPr>
        <w:pStyle w:val="11"/>
        <w:widowControl/>
      </w:pPr>
      <w:r>
        <w:t>我回答：我承认在约翰的这些非常简短的书信中没有找到所有的事情；但是，因此，在其余众多且篇幅浩大的圣经书卷中也没有找到所有必需之事吗？</w:t>
      </w:r>
    </w:p>
    <w:p w14:paraId="4B43379E">
      <w:pPr>
        <w:pStyle w:val="11"/>
        <w:widowControl/>
      </w:pPr>
      <w:r>
        <w:t>Who can be so mad as to argue from so small a part of scripture to the whole?</w:t>
      </w:r>
    </w:p>
    <w:p w14:paraId="44CC9E5C">
      <w:pPr>
        <w:pStyle w:val="11"/>
        <w:widowControl/>
      </w:pPr>
      <w:r>
        <w:t>谁会如此疯狂，以至于从圣经如此小的一部分推论到全部呢？</w:t>
      </w:r>
    </w:p>
    <w:p w14:paraId="5EFB7431">
      <w:pPr>
        <w:pStyle w:val="11"/>
        <w:widowControl/>
      </w:pPr>
      <w:r>
        <w:t>Surely this is just as if one were to say, that because a finger is not the whole body, therefore the nature of the whole body does not consist in all its parts.</w:t>
      </w:r>
    </w:p>
    <w:p w14:paraId="244B02FF">
      <w:pPr>
        <w:pStyle w:val="11"/>
        <w:widowControl/>
      </w:pPr>
      <w:r>
        <w:t>当然，这就像有人说，因为一根手指不是整个身体，所以整个身体的本质不包含在它的所有部分中一样。</w:t>
      </w:r>
    </w:p>
    <w:p w14:paraId="75B9DF4B">
      <w:pPr>
        <w:pStyle w:val="11"/>
        <w:widowControl/>
      </w:pPr>
      <w:r>
        <w:t>John says that he chose to put off many things till his arrival.</w:t>
      </w:r>
    </w:p>
    <w:p w14:paraId="6BC123B9">
      <w:pPr>
        <w:pStyle w:val="11"/>
        <w:widowControl/>
      </w:pPr>
      <w:r>
        <w:t>约翰说祂选择将许多事推迟到祂到达时。</w:t>
      </w:r>
    </w:p>
    <w:p w14:paraId="5F640134">
      <w:pPr>
        <w:pStyle w:val="11"/>
        <w:widowControl/>
      </w:pPr>
      <w:r>
        <w:t>What were these?</w:t>
      </w:r>
    </w:p>
    <w:p w14:paraId="015790C9">
      <w:pPr>
        <w:pStyle w:val="11"/>
        <w:widowControl/>
      </w:pPr>
      <w:r>
        <w:t>这些是什么呢？</w:t>
      </w:r>
    </w:p>
    <w:p w14:paraId="522EFF67">
      <w:pPr>
        <w:pStyle w:val="11"/>
        <w:widowControl/>
      </w:pPr>
      <w:r>
        <w:t>Doubtless, no other than those which are most plainly proposed in the scriptures, as namely, concerning the nature and benefits of Christ, the mysteries of our religion, the way to life and salvation, or other things of the same kind.</w:t>
      </w:r>
    </w:p>
    <w:p w14:paraId="46C34D59">
      <w:pPr>
        <w:pStyle w:val="11"/>
        <w:widowControl/>
      </w:pPr>
      <w:r>
        <w:t>无疑，无非是那些在圣经中最清楚地提出的事，例如，关于基督的本质和益处，我们信仰的奥秘，通往生命和救恩的道路，或同类的其他事。</w:t>
      </w:r>
    </w:p>
    <w:p w14:paraId="1AD8BF16">
      <w:pPr>
        <w:pStyle w:val="11"/>
        <w:widowControl/>
      </w:pPr>
      <w:r>
        <w:t>These are all the testimonies of scripture cited by the Jesuit, which he hath borrowed from Canus in the end of the third chapter of his third book.</w:t>
      </w:r>
    </w:p>
    <w:p w14:paraId="4AF2DBAC">
      <w:pPr>
        <w:pStyle w:val="11"/>
        <w:widowControl/>
      </w:pPr>
      <w:r>
        <w:t>这些就是耶稣会士引用的所有圣经见证，它们是祂从卡努斯第三卷第三章末尾借来的。</w:t>
      </w:r>
    </w:p>
    <w:p w14:paraId="659860EF">
      <w:pPr>
        <w:pStyle w:val="11"/>
        <w:widowControl/>
      </w:pPr>
      <w:r>
        <w:t>But the same Canus, in the sixth chapter of the third book, hath other testimonies, to which also we will reply in order.</w:t>
      </w:r>
    </w:p>
    <w:p w14:paraId="7F782810">
      <w:pPr>
        <w:pStyle w:val="11"/>
        <w:widowControl/>
      </w:pPr>
      <w:r>
        <w:t>但是同一位卡努斯，在祂第三卷的第六章中，还有其他的见证，我们也将依次回应。</w:t>
      </w:r>
    </w:p>
    <w:p w14:paraId="763DD900">
      <w:pPr>
        <w:pStyle w:val="11"/>
        <w:widowControl/>
      </w:pPr>
      <w:r>
        <w:t>He snatches up one from 1 Corinthians 11:16, where Paul uses these words: “If any man seem to be contentious, we have no such custom, neither the churches of God.”</w:t>
      </w:r>
    </w:p>
    <w:p w14:paraId="76D58123">
      <w:pPr>
        <w:pStyle w:val="11"/>
        <w:widowControl/>
      </w:pPr>
      <w:r>
        <w:t>祂从哥林多前书11章16节抓取了一处，保罗在那里使用了这些话：“若有人想要辩驳，我们却没有这样的规矩，上帝的众教会也是没有的。”</w:t>
      </w:r>
    </w:p>
    <w:p w14:paraId="02952FB8">
      <w:pPr>
        <w:pStyle w:val="11"/>
        <w:widowControl/>
      </w:pPr>
      <w:r>
        <w:t>So great, says Canus, is the force of ecclesiastical tradition, that he refutes by custom and the tradition of the church those whom neither scripture nor natural reason could refute.</w:t>
      </w:r>
    </w:p>
    <w:p w14:paraId="041ED038">
      <w:pPr>
        <w:pStyle w:val="11"/>
        <w:widowControl/>
      </w:pPr>
      <w:r>
        <w:t>卡努斯说，教会传统的力量是如此之大，以至于祂通过教会的习俗和传统驳斥了那些圣经和自然理性都无法驳斥的人。</w:t>
      </w:r>
    </w:p>
    <w:p w14:paraId="779CE89D">
      <w:pPr>
        <w:pStyle w:val="11"/>
        <w:widowControl/>
      </w:pPr>
      <w:r>
        <w:t>Whence he concludes that tradition is far more prevailing than either scripture or natural reason.</w:t>
      </w:r>
    </w:p>
    <w:p w14:paraId="5554C635">
      <w:pPr>
        <w:pStyle w:val="11"/>
        <w:widowControl/>
      </w:pPr>
      <w:r>
        <w:t>由此祂得出结论，传统远比圣经或自然理性更有说服力。</w:t>
      </w:r>
    </w:p>
    <w:p w14:paraId="32CD559A">
      <w:pPr>
        <w:pStyle w:val="11"/>
        <w:widowControl/>
      </w:pPr>
      <w:r>
        <w:t>For the apostle had before proved that women should pray with covered heads by the voice both of scripture and of nature: then follow these words, as if he had said, If these things cannot prevail with you, if ye are not moved by these, yet the institution and practice of the church and tradition ought to have great weight with you.</w:t>
      </w:r>
    </w:p>
    <w:p w14:paraId="30C0702E">
      <w:pPr>
        <w:pStyle w:val="11"/>
        <w:widowControl/>
      </w:pPr>
      <w:r>
        <w:t>因为使徒先前已经通过圣经和自然的声音证明了妇女应该蒙着头祷告：然后接着是这些话，仿佛祂说，如果这些事不能说服你，如果这些事不能感动你，但教会的制度和实践以及传统对你应该有很大的分量。</w:t>
      </w:r>
    </w:p>
    <w:p w14:paraId="04436374">
      <w:pPr>
        <w:pStyle w:val="11"/>
        <w:widowControl/>
      </w:pPr>
      <w:r>
        <w:t>I answer: Such talk befits a declaimer better than a divine.</w:t>
      </w:r>
    </w:p>
    <w:p w14:paraId="4F8C0A4A">
      <w:pPr>
        <w:pStyle w:val="11"/>
        <w:widowControl/>
      </w:pPr>
      <w:r>
        <w:t>我回答：这种言论更适合一个雄辩家而不是一位神学家。</w:t>
      </w:r>
    </w:p>
    <w:p w14:paraId="7F9EC4B6">
      <w:pPr>
        <w:pStyle w:val="11"/>
        <w:widowControl/>
      </w:pPr>
      <w:r>
        <w:t>It is surely strange that so great a man should fall into so egregious a</w:t>
      </w:r>
    </w:p>
    <w:p w14:paraId="6283EAF6">
      <w:pPr>
        <w:pStyle w:val="11"/>
        <w:widowControl/>
      </w:pPr>
      <w:r>
        <w:t>如此伟大的人竟然会犯下如此严重的</w:t>
      </w:r>
    </w:p>
    <w:p w14:paraId="11165C8E">
      <w:pPr>
        <w:pStyle w:val="11"/>
        <w:widowControl/>
      </w:pPr>
      <w:r>
        <w:t>hallucination.</w:t>
      </w:r>
    </w:p>
    <w:p w14:paraId="30757AF4">
      <w:pPr>
        <w:pStyle w:val="11"/>
        <w:widowControl/>
      </w:pPr>
      <w:r>
        <w:t>错觉，这实在令人奇怪。</w:t>
      </w:r>
    </w:p>
    <w:p w14:paraId="06F91ADE">
      <w:pPr>
        <w:pStyle w:val="11"/>
        <w:widowControl/>
      </w:pPr>
      <w:r>
        <w:t>The apostle does not say, If ye despise scripture and nature, I present you with the custom of the church; but he says, that the church hath no such custom as that any man should be contentious, but rather that all should preserve the common peace.</w:t>
      </w:r>
    </w:p>
    <w:p w14:paraId="607DB4F2">
      <w:pPr>
        <w:pStyle w:val="11"/>
        <w:widowControl/>
      </w:pPr>
      <w:r>
        <w:t>使徒没有说，如果你们藐视圣经和自然，我向你们展示教会的习俗；而是说，教会没有容许任何人好辩的这种习俗，而应该所有人维护共同的和平。</w:t>
      </w:r>
    </w:p>
    <w:p w14:paraId="0634A816">
      <w:pPr>
        <w:pStyle w:val="11"/>
        <w:widowControl/>
      </w:pPr>
      <w:r>
        <w:t>But if anyone be contentious, he is a stranger to the church of God.</w:t>
      </w:r>
    </w:p>
    <w:p w14:paraId="5F8EF3C9">
      <w:pPr>
        <w:pStyle w:val="11"/>
        <w:widowControl/>
      </w:pPr>
      <w:r>
        <w:t>但是如果有人好辩，祂就是上帝教会的陌生人。</w:t>
      </w:r>
    </w:p>
    <w:p w14:paraId="452D7F90">
      <w:pPr>
        <w:pStyle w:val="11"/>
        <w:widowControl/>
      </w:pPr>
      <w:r>
        <w:t>The apostle does not argue as this man pretends, I will refute him who contends against scripture and nature, that women should pray with heads uncovered, by the practice of the church; but he says, that the churches of God have no custom of allowing any man to be contentious.</w:t>
      </w:r>
    </w:p>
    <w:p w14:paraId="51115C1B">
      <w:pPr>
        <w:pStyle w:val="11"/>
        <w:widowControl/>
      </w:pPr>
      <w:r>
        <w:t>使徒没有像这个人所声称的那样论证，我要用教会的实践来驳斥那个反对圣经和自然、主张妇女应该不蒙头祷告的人；而是说，上帝的众教会没有容许任何人好辩的习俗。</w:t>
      </w:r>
    </w:p>
    <w:p w14:paraId="44A66FC1">
      <w:pPr>
        <w:pStyle w:val="11"/>
        <w:widowControl/>
      </w:pPr>
      <w:r>
        <w:t>Thus he represses contentious spirits by the authority of the church, and does not confirm the dogma by mere custom.</w:t>
      </w:r>
    </w:p>
    <w:p w14:paraId="5C22D78A">
      <w:pPr>
        <w:pStyle w:val="11"/>
        <w:widowControl/>
      </w:pPr>
      <w:r>
        <w:t>因此，祂通过教会的权威来压制好辩的灵，而不是仅仅通过习俗来证实教条。</w:t>
      </w:r>
    </w:p>
    <w:p w14:paraId="16C0EA09">
      <w:pPr>
        <w:pStyle w:val="11"/>
        <w:widowControl/>
      </w:pPr>
      <w:r>
        <w:t>Now that custom of avoiding contention in the church is abundantly sanctioned by testimonies of scripture.</w:t>
      </w:r>
    </w:p>
    <w:p w14:paraId="11684CC2">
      <w:pPr>
        <w:pStyle w:val="11"/>
        <w:widowControl/>
      </w:pPr>
      <w:r>
        <w:t>现在，教会中避免争辩的习俗已被圣经的见证充分认可。</w:t>
      </w:r>
    </w:p>
    <w:p w14:paraId="59DBD4C2">
      <w:pPr>
        <w:spacing w:before="72" w:line="331" w:lineRule="auto"/>
        <w:jc w:val="both"/>
        <w:rPr>
          <w:rFonts w:hint="eastAsia" w:ascii="Times New Roman" w:hAnsi="Times New Roman" w:eastAsia="Times New Roman" w:cs="Times New Roman"/>
          <w:sz w:val="30"/>
          <w:szCs w:val="30"/>
        </w:rPr>
      </w:pPr>
    </w:p>
    <w:p w14:paraId="0652EDE9">
      <w:pPr>
        <w:pStyle w:val="11"/>
        <w:widowControl/>
      </w:pPr>
      <w:r>
        <w:t>The second passage of scripture cited by Canus is contained in 1 Timothy 6:3, where Paul writes thus: “If any man teach any other doctrine, and consent not to the wholesome words of our Lord Jesus Christ, and the doctrine which is according unto godliness, he is proud,” &amp;c.</w:t>
      </w:r>
    </w:p>
    <w:p w14:paraId="37854801">
      <w:pPr>
        <w:pStyle w:val="11"/>
        <w:widowControl/>
      </w:pPr>
      <w:r>
        <w:t>卡努斯引用的第二处经文包含在提摩太前书6章3节，保罗如此写道：“若有人传异教，不服从我们主耶稣基督纯正的话与那合乎敬虔的道理，祂就是自高自大，”等等。</w:t>
      </w:r>
    </w:p>
    <w:p w14:paraId="15FE015B">
      <w:pPr>
        <w:pStyle w:val="11"/>
        <w:widowControl/>
      </w:pPr>
      <w:r>
        <w:t>Paul, says Canus, speaks of oral discourses, not of the scriptures.</w:t>
      </w:r>
    </w:p>
    <w:p w14:paraId="290DA25C">
      <w:pPr>
        <w:pStyle w:val="11"/>
        <w:widowControl/>
      </w:pPr>
      <w:r>
        <w:t>卡努斯说，保罗说的是口头的话语，而不是圣经。</w:t>
      </w:r>
    </w:p>
    <w:p w14:paraId="6D522F83">
      <w:pPr>
        <w:pStyle w:val="11"/>
        <w:widowControl/>
      </w:pPr>
      <w:r>
        <w:t>I answer: If Canus desires to prove that the scriptures are here excluded, because Paul mentions words only and not writings, then by the same reason traditions also are excluded, because they too are written somewhere.</w:t>
      </w:r>
    </w:p>
    <w:p w14:paraId="1ED1F830">
      <w:pPr>
        <w:pStyle w:val="11"/>
        <w:widowControl/>
      </w:pPr>
      <w:r>
        <w:t>我回答：如果卡努斯想要证明圣经在这里被排除在外，因为保罗只提到了话语而不是文字，那么基于同样的理由，传统也被排除在外了，因为它们也在某个地方被写下来了。</w:t>
      </w:r>
    </w:p>
    <w:p w14:paraId="13B0547A">
      <w:pPr>
        <w:pStyle w:val="11"/>
        <w:widowControl/>
      </w:pPr>
      <w:r>
        <w:t>But by words Paul means sound doctrine; not because it is not written, but because it ought not to被 hidden and buried in books, but brought forth and set in the light, and held in the mind, the tongue and the lips, and communicated and published to others.</w:t>
      </w:r>
    </w:p>
    <w:p w14:paraId="21208ED7">
      <w:pPr>
        <w:pStyle w:val="11"/>
        <w:widowControl/>
      </w:pPr>
      <w:r>
        <w:t>但保罗借着话语指的是纯正的教义；不是因为它没有写下来，而是因为它不应该被隐藏和埋没在书本中，而应该被带出来并置于光中，被持守在心、舌和唇上，并传达和宣扬给其他人。</w:t>
      </w:r>
    </w:p>
    <w:p w14:paraId="0DD18E0C">
      <w:pPr>
        <w:spacing w:before="72" w:line="331" w:lineRule="auto"/>
        <w:jc w:val="both"/>
        <w:rPr>
          <w:rFonts w:hint="eastAsia" w:ascii="Times New Roman" w:hAnsi="Times New Roman" w:eastAsia="Times New Roman" w:cs="Times New Roman"/>
          <w:sz w:val="30"/>
          <w:szCs w:val="30"/>
        </w:rPr>
      </w:pPr>
    </w:p>
    <w:p w14:paraId="3316478F">
      <w:pPr>
        <w:pStyle w:val="11"/>
        <w:widowControl/>
      </w:pPr>
      <w:r>
        <w:t>The third passage of scripture cited by Canus is found in Galatians 1:9, where Paul writes thus: “If any one preach unto you any other gospel than that ye have received, let him be Anathema.”</w:t>
      </w:r>
    </w:p>
    <w:p w14:paraId="1AC41EA9">
      <w:pPr>
        <w:pStyle w:val="11"/>
        <w:widowControl/>
      </w:pPr>
      <w:r>
        <w:t>卡努斯引用的第三处经文见于加拉太书1章9节，保罗在那里如此写道：“若有人传给你们的福音，与你们所领受的不同，祂就该被咒诅。”</w:t>
      </w:r>
    </w:p>
    <w:p w14:paraId="2F2510E4">
      <w:pPr>
        <w:pStyle w:val="11"/>
        <w:widowControl/>
      </w:pPr>
      <w:r>
        <w:t>Paul says (remarks Canus) “that ye have received” not, “that I have written.”</w:t>
      </w:r>
    </w:p>
    <w:p w14:paraId="41DE5089">
      <w:pPr>
        <w:pStyle w:val="11"/>
        <w:widowControl/>
      </w:pPr>
      <w:r>
        <w:t>保罗说（卡努斯评论）是“你们所领受的”，而不是“我所写下的”。</w:t>
      </w:r>
    </w:p>
    <w:p w14:paraId="23F21FEE">
      <w:pPr>
        <w:pStyle w:val="11"/>
        <w:widowControl/>
      </w:pPr>
      <w:r>
        <w:t>Upon this place we will speak hereafter; meanwhile I answer: Where is the consequence in such an argument as this, They received; therefore they did not receive it in a written form?</w:t>
      </w:r>
    </w:p>
    <w:p w14:paraId="26005811">
      <w:pPr>
        <w:pStyle w:val="11"/>
        <w:widowControl/>
      </w:pPr>
      <w:r>
        <w:t>关于这处经文，我们将在后面论述；同时我回答：像这样的论证，其必然性在哪里呢，他们领受了；因此他们不是以书面形式领受的？</w:t>
      </w:r>
    </w:p>
    <w:p w14:paraId="7A254DE4">
      <w:pPr>
        <w:pStyle w:val="11"/>
        <w:widowControl/>
      </w:pPr>
      <w:r>
        <w:t>Or again, Since they received many things orally, therefore we also now hold many things on no other security than tradition?</w:t>
      </w:r>
    </w:p>
    <w:p w14:paraId="005D395F">
      <w:pPr>
        <w:pStyle w:val="11"/>
        <w:widowControl/>
      </w:pPr>
      <w:r>
        <w:t>或者又如，既然他们口头领受了许多事，因此我们现在也凭着除了传统之外没有其他的保证来持守许多事？</w:t>
      </w:r>
    </w:p>
    <w:p w14:paraId="18162135">
      <w:pPr>
        <w:pStyle w:val="11"/>
        <w:widowControl/>
      </w:pPr>
      <w:r>
        <w:t>Our Rhemists, in order to shew their great skill in scripture, propose some new testimonies.</w:t>
      </w:r>
    </w:p>
    <w:p w14:paraId="22C64E1D">
      <w:pPr>
        <w:pStyle w:val="11"/>
        <w:widowControl/>
      </w:pPr>
      <w:r>
        <w:t>我们的雷姆斯派(Rhemists, 人名)，为了展示他们对圣经的精湛技艺，提出了一些新的见证。</w:t>
      </w:r>
    </w:p>
    <w:p w14:paraId="674974D4">
      <w:pPr>
        <w:pStyle w:val="11"/>
        <w:widowControl/>
      </w:pPr>
      <w:r>
        <w:t>First, they allege 2 Timothy 3:8, upon which place they write, that Paul received the names of the two magicians there mentioned from tradition: and they say that there are similar traditions of the names of the three kings who came out of the East to adore Christ, and who are elsewhere called by them Melchior, Gaspar, and Balthazar9; a similar tradition of the name of the penitent thief, whom they call Ismas10; and of the name of the soldier who pierced Christ’s side, whom they pretend to have been called Longinus11.</w:t>
      </w:r>
    </w:p>
    <w:p w14:paraId="525C76F2">
      <w:pPr>
        <w:pStyle w:val="11"/>
        <w:widowControl/>
      </w:pPr>
      <w:r>
        <w:t>首先，他们引用提摩太后书3章8节，他们在这处经文上写道，保罗从传统中得知了那里提到的两个魔术师的名字：他们说，对于那三个从东方来朝拜基督的王的名字，也有类似的传统，这三位王在其他地方被他们称为麦基奥(Melchior)、加斯帕(Gaspar)和巴尔塔扎尔(Balthazar)9；对于那悔改的强盗的名字，也有类似的传统，他们称之为伊斯马斯(Ismas)10；对于刺穿基督肋旁的士兵的名字，他们声称祂被称为朗基努斯(Longinus)11。</w:t>
      </w:r>
    </w:p>
    <w:p w14:paraId="0E5E98EB">
      <w:pPr>
        <w:pStyle w:val="11"/>
        <w:widowControl/>
      </w:pPr>
      <w:r>
        <w:t>This name was doubtless given him ἀπ τῆς λόγχης (希腊文), that is, from the lance by which Christ was transpierced.</w:t>
      </w:r>
    </w:p>
    <w:p w14:paraId="23D71CD2">
      <w:pPr>
        <w:pStyle w:val="11"/>
        <w:widowControl/>
      </w:pPr>
      <w:r>
        <w:t>这个名字无疑是根据ἀπ τῆς λόγχης（枪，希腊文）给祂的，即来自刺穿基督的长枪。</w:t>
      </w:r>
    </w:p>
    <w:p w14:paraId="6FE5EE60">
      <w:pPr>
        <w:pStyle w:val="11"/>
        <w:widowControl/>
      </w:pPr>
      <w:r>
        <w:t>They pretend that he afterwards died a martyr: and many traditions of the same stamp have been invented in later generations.</w:t>
      </w:r>
    </w:p>
    <w:p w14:paraId="21D1BA3C">
      <w:pPr>
        <w:pStyle w:val="11"/>
        <w:widowControl/>
      </w:pPr>
      <w:r>
        <w:t>他们声称祂后来殉道了：许多同类的传统在后来的世代中被杜撰出来。</w:t>
      </w:r>
    </w:p>
    <w:p w14:paraId="535CC57D">
      <w:pPr>
        <w:pStyle w:val="11"/>
        <w:widowControl/>
      </w:pPr>
      <w:r>
        <w:t>I answer: Though we should grant that the apostle knew the names of the magicians by tradition, yet the knowledge of these was not necessary to salvation, any more than it is necessary to our salvation to know the names of those three kings: for if this had been necessary, the evangelists would not have been silent upon that subject.</w:t>
      </w:r>
    </w:p>
    <w:p w14:paraId="17E97CCB">
      <w:pPr>
        <w:pStyle w:val="11"/>
        <w:widowControl/>
      </w:pPr>
      <w:r>
        <w:t>我回答：尽管我们承认使徒通过传统得知了魔术师的名字，但知道这些名字对于救恩并非必需，正如知道那三位王的名字对于我们的救恩并非必需一样：因为如果这是必需的，福音书作者就不会对那个主题保持沉默。</w:t>
      </w:r>
    </w:p>
    <w:p w14:paraId="03C8E0A7">
      <w:pPr>
        <w:pStyle w:val="11"/>
        <w:widowControl/>
      </w:pPr>
      <w:r>
        <w:t>Let the Rhemists bring us, if they can, any necessary dogma of the church, which stood upon the foot of mere tradition.</w:t>
      </w:r>
    </w:p>
    <w:p w14:paraId="61E33086">
      <w:pPr>
        <w:pStyle w:val="11"/>
        <w:widowControl/>
      </w:pPr>
      <w:r>
        <w:t>如果雷姆斯派能做到，让他们向我们带来教会的任何必需教条，是仅仅建立在传统基础之上的。</w:t>
      </w:r>
    </w:p>
    <w:p w14:paraId="48BD3869">
      <w:pPr>
        <w:pStyle w:val="11"/>
        <w:widowControl/>
      </w:pPr>
      <w:r>
        <w:t>It is not to be doubted but that some things were received by tradition.</w:t>
      </w:r>
    </w:p>
    <w:p w14:paraId="265CDCCC">
      <w:pPr>
        <w:pStyle w:val="11"/>
        <w:widowControl/>
      </w:pPr>
      <w:r>
        <w:t>毫无疑问，有些事情是通过传统领受的。</w:t>
      </w:r>
    </w:p>
    <w:p w14:paraId="7EC86E68">
      <w:pPr>
        <w:pStyle w:val="11"/>
        <w:widowControl/>
      </w:pPr>
      <w:r>
        <w:t>From this source was derived a great portion of the genealogy which Matthew and Luke give in their account of the birth of Christ; which indeed ought to be thought much more necessary than any knowledge of the names of kings or wizards.</w:t>
      </w:r>
    </w:p>
    <w:p w14:paraId="4C1CDBF6">
      <w:pPr>
        <w:pStyle w:val="11"/>
        <w:widowControl/>
      </w:pPr>
      <w:r>
        <w:t>马太和路加在他们记述基督诞生时所给出的家谱中，很大一部分就是源于这个来源；这确实应该被认为比知道王或术士的名字更为必需。</w:t>
      </w:r>
    </w:p>
    <w:p w14:paraId="2F1CAE74">
      <w:pPr>
        <w:pStyle w:val="11"/>
        <w:widowControl/>
      </w:pPr>
      <w:r>
        <w:t>Yet</w:t>
      </w:r>
    </w:p>
    <w:p w14:paraId="34B5532E">
      <w:pPr>
        <w:pStyle w:val="11"/>
        <w:widowControl/>
      </w:pPr>
      <w:r>
        <w:t>然而</w:t>
      </w:r>
    </w:p>
    <w:p w14:paraId="7A79A6F1">
      <w:pPr>
        <w:spacing w:before="72" w:line="331" w:lineRule="auto"/>
        <w:jc w:val="both"/>
        <w:rPr>
          <w:rFonts w:hint="eastAsia" w:ascii="Times New Roman" w:hAnsi="Times New Roman" w:eastAsia="Times New Roman" w:cs="Times New Roman"/>
          <w:sz w:val="30"/>
          <w:szCs w:val="30"/>
        </w:rPr>
      </w:pPr>
    </w:p>
    <w:p w14:paraId="7BF9D7DC">
      <w:pPr>
        <w:pStyle w:val="11"/>
        <w:widowControl/>
      </w:pPr>
      <w:r>
        <w:t>who will refuse to confess that the faith might be safe without it, provided only we assent to the scriptures which establish that Christ was descended by a regular succession from Abraham and David?</w:t>
      </w:r>
    </w:p>
    <w:p w14:paraId="0945343A">
      <w:pPr>
        <w:pStyle w:val="11"/>
        <w:widowControl/>
      </w:pPr>
      <w:r>
        <w:t>只要我们承认圣经所确立的基督是通过亚伯拉罕和大卫的合法继承权降世的，谁会拒绝承认没有它信仰也可以是安全的呢？</w:t>
      </w:r>
    </w:p>
    <w:p w14:paraId="08F345F5">
      <w:pPr>
        <w:pStyle w:val="11"/>
        <w:widowControl/>
      </w:pPr>
      <w:r>
        <w:t>Though, indeed, that very accurate genealogy drawn out by the evangelists contributes much to the stability of this faith.</w:t>
      </w:r>
    </w:p>
    <w:p w14:paraId="346C0400">
      <w:pPr>
        <w:pStyle w:val="11"/>
        <w:widowControl/>
      </w:pPr>
      <w:r>
        <w:t>虽然，确实，福音书作者所绘制的那个非常准确的家谱对这个信心的稳定性贡献良多。</w:t>
      </w:r>
    </w:p>
    <w:p w14:paraId="60922208">
      <w:pPr>
        <w:pStyle w:val="11"/>
        <w:widowControl/>
      </w:pPr>
      <w:r>
        <w:t>And whatever necessity is in the thing itself, it may now be learned from the scriptures.</w:t>
      </w:r>
    </w:p>
    <w:p w14:paraId="27726EA1">
      <w:pPr>
        <w:pStyle w:val="11"/>
        <w:widowControl/>
      </w:pPr>
      <w:r>
        <w:t>而且无论这件事本身有什么必需性，现在都可以从圣经中得知。</w:t>
      </w:r>
    </w:p>
    <w:p w14:paraId="6338BB06">
      <w:pPr>
        <w:pStyle w:val="11"/>
        <w:widowControl/>
      </w:pPr>
      <w:r>
        <w:t>For the names of Christ’祖先s are now published, and Paul hath indicated who those distinguished magicians were, who so boldly resisted Moses.</w:t>
      </w:r>
    </w:p>
    <w:p w14:paraId="268A3489">
      <w:pPr>
        <w:pStyle w:val="11"/>
        <w:widowControl/>
      </w:pPr>
      <w:r>
        <w:t>因为基督祖先的名字现在已经公开了，保罗也指出了那些如此大胆抵挡摩西的著名魔术师是谁。</w:t>
      </w:r>
    </w:p>
    <w:p w14:paraId="71338AA5">
      <w:pPr>
        <w:pStyle w:val="11"/>
        <w:widowControl/>
      </w:pPr>
      <w:r>
        <w:t>They allege also Acts 20:35.</w:t>
      </w:r>
    </w:p>
    <w:p w14:paraId="3C0E4A76">
      <w:pPr>
        <w:pStyle w:val="11"/>
        <w:widowControl/>
      </w:pPr>
      <w:r>
        <w:t>他们也援引使徒行传20章35节。</w:t>
      </w:r>
    </w:p>
    <w:p w14:paraId="7D332674">
      <w:pPr>
        <w:pStyle w:val="11"/>
        <w:widowControl/>
      </w:pPr>
      <w:r>
        <w:t>There (they say) a saying of Christ is recited by Paul, which is nowhere found in the gospels: “It is more blessed to give than to receive.”</w:t>
      </w:r>
    </w:p>
    <w:p w14:paraId="3E357CA4">
      <w:pPr>
        <w:pStyle w:val="11"/>
        <w:widowControl/>
      </w:pPr>
      <w:r>
        <w:t>在那里（他们说）保罗引述了一句在福音书中任何地方都找不到的基督的格言：“施比受更为有福。”</w:t>
      </w:r>
    </w:p>
    <w:p w14:paraId="03C39BC9">
      <w:pPr>
        <w:pStyle w:val="11"/>
        <w:widowControl/>
      </w:pPr>
      <w:r>
        <w:t>I answer: I confess that this is nowhere expressly and in so many words written in the gospels; but yet something is found in the gospels which comes to the same thing.</w:t>
      </w:r>
    </w:p>
    <w:p w14:paraId="7948D430">
      <w:pPr>
        <w:pStyle w:val="11"/>
        <w:widowControl/>
      </w:pPr>
      <w:r>
        <w:t>我回答：我承认这在福音书中任何地方都没有明确地以如此多的词语写下来；但是，福音书中却找到了与此意义相同的东西。</w:t>
      </w:r>
    </w:p>
    <w:p w14:paraId="1CC61F19">
      <w:pPr>
        <w:pStyle w:val="11"/>
        <w:widowControl/>
      </w:pPr>
      <w:r>
        <w:t>For the precept in Luke 16:9, to “make to ourselves friends of the mammon of unrighteousness, that they may receive us into everlasting habitations,” is to the same effect as this sentence.</w:t>
      </w:r>
    </w:p>
    <w:p w14:paraId="211AF72F">
      <w:pPr>
        <w:pStyle w:val="11"/>
        <w:widowControl/>
      </w:pPr>
      <w:r>
        <w:t>因为路加福音16章9节中“要借着那不义的钱财结交朋友，到了钱财无用的时候，他们可以接你们到永存的帐幕里去”的诫命，与这句话有着相同的效果。</w:t>
      </w:r>
    </w:p>
    <w:p w14:paraId="6008A676">
      <w:pPr>
        <w:pStyle w:val="11"/>
        <w:widowControl/>
      </w:pPr>
      <w:r>
        <w:t>So also, Luke 6:38, “Give, and it shall be given unto you:” and in the same verse, “Lend, hoping for nothing again.”</w:t>
      </w:r>
    </w:p>
    <w:p w14:paraId="05962A7C">
      <w:pPr>
        <w:pStyle w:val="11"/>
        <w:widowControl/>
      </w:pPr>
      <w:r>
        <w:t>同样，路加福音6章38节，“你们要给人，就必有给你们的：”以及同一节中，“借给人，不指望偿还。”</w:t>
      </w:r>
    </w:p>
    <w:p w14:paraId="3F0C4C95">
      <w:pPr>
        <w:pStyle w:val="11"/>
        <w:widowControl/>
      </w:pPr>
      <w:r>
        <w:t>There are scattered throughout scripture many similar expressions, so as to leave no necessity for going in quest of unwritten traditions.</w:t>
      </w:r>
    </w:p>
    <w:p w14:paraId="5E2E8F8B">
      <w:pPr>
        <w:pStyle w:val="11"/>
        <w:widowControl/>
      </w:pPr>
      <w:r>
        <w:t>在圣经中散布着许多类似的表达，因此没有必要去寻找未曾写下的传统。</w:t>
      </w:r>
    </w:p>
    <w:p w14:paraId="56479FFA">
      <w:pPr>
        <w:pStyle w:val="11"/>
        <w:widowControl/>
      </w:pPr>
      <w:r>
        <w:t>Besides, I say, that though all Christ’s sayings are not written, yet all that were necessary are; so that no injury hence accrues to our faith.</w:t>
      </w:r>
    </w:p>
    <w:p w14:paraId="2EB4AC9B">
      <w:pPr>
        <w:pStyle w:val="11"/>
        <w:widowControl/>
      </w:pPr>
      <w:r>
        <w:t>此外，我说，尽管基督并非所有的话语都被写下来了，但所有必需的话语都被写下来了；因此这对我们的信仰没有造成任何损害。</w:t>
      </w:r>
    </w:p>
    <w:p w14:paraId="692724C0">
      <w:pPr>
        <w:pStyle w:val="11"/>
        <w:widowControl/>
      </w:pPr>
      <w:r>
        <w:t>They allege, besides, 1 Corinthians 15:3, where Paul says to the Corinthians, “I delivered unto you that which I also received;” and they will have it that their traditions are established by this expression.</w:t>
      </w:r>
    </w:p>
    <w:p w14:paraId="4C292DDC">
      <w:pPr>
        <w:pStyle w:val="11"/>
        <w:widowControl/>
      </w:pPr>
      <w:r>
        <w:t>此外，他们援引哥林多前书15章3节，保罗在那里对哥林多人说，“我当日所领受又传给你们的；”他们认为他们的传统是通过这种表达确立的。</w:t>
      </w:r>
    </w:p>
    <w:p w14:paraId="20DCBE8F">
      <w:pPr>
        <w:pStyle w:val="11"/>
        <w:widowControl/>
      </w:pPr>
      <w:r>
        <w:t>I answer: But they ought to have subjoined the sequel, namely, “That Christ died for our sins, according to the scriptures, and that he was buried, and rose again the third day, according to the scriptures.”</w:t>
      </w:r>
    </w:p>
    <w:p w14:paraId="573E1DA2">
      <w:pPr>
        <w:pStyle w:val="11"/>
        <w:widowControl/>
      </w:pPr>
      <w:r>
        <w:t>我回答：但是他们应该附上接下来的内容，即，“就是基督照着圣经所说，为我们的罪死了，而且埋葬了；又照着圣经所说，第三天复活了。”</w:t>
      </w:r>
    </w:p>
    <w:p w14:paraId="5503D315">
      <w:pPr>
        <w:pStyle w:val="11"/>
        <w:widowControl/>
      </w:pPr>
      <w:r>
        <w:t>Let them deliver likewise doctrines according to the scriptures, and we will receive their traditions.</w:t>
      </w:r>
    </w:p>
    <w:p w14:paraId="00B24F5F">
      <w:pPr>
        <w:pStyle w:val="11"/>
        <w:widowControl/>
      </w:pPr>
      <w:r>
        <w:t>让他们也照着圣经交付教义，我们就会接受他们的传统。</w:t>
      </w:r>
    </w:p>
    <w:p w14:paraId="4A685912">
      <w:pPr>
        <w:pStyle w:val="11"/>
        <w:widowControl/>
      </w:pPr>
      <w:r>
        <w:t>Now when Paul so frequently repeats in this place, according to the scriptures, he means it to be understood that he had drawn from the scriptures whatever he had delivered to the Corinthians.</w:t>
      </w:r>
    </w:p>
    <w:p w14:paraId="60EC55B7">
      <w:pPr>
        <w:pStyle w:val="11"/>
        <w:widowControl/>
      </w:pPr>
      <w:r>
        <w:t>现在，当保罗在这处经文中如此频繁地重复“照着圣经所说”，祂的意思是让人明白祂所交付给哥林多人的任何事都是从圣经中汲取来的。</w:t>
      </w:r>
    </w:p>
    <w:p w14:paraId="58D2E073">
      <w:pPr>
        <w:pStyle w:val="11"/>
        <w:widowControl/>
      </w:pPr>
      <w:r>
        <w:t>Fourthly, they allege something from the epistle of Jude, verse 9, in favor of traditions, where Jude proves that we must not speak evil of magistrates by the example of Michael, of which he could know nothing but by tradition.</w:t>
      </w:r>
    </w:p>
    <w:p w14:paraId="2F31418D">
      <w:pPr>
        <w:pStyle w:val="11"/>
        <w:widowControl/>
      </w:pPr>
      <w:r>
        <w:t>第四，他们从犹大书9节援引了一些支持传统的事，犹大在那里以米迦勒(Michael)的例子证明我们不可说掌权者的坏话，而这事祂除了通过传统之外不可能知道。</w:t>
      </w:r>
    </w:p>
    <w:p w14:paraId="38C873B0">
      <w:pPr>
        <w:pStyle w:val="11"/>
        <w:widowControl/>
      </w:pPr>
      <w:r>
        <w:t>I answer: I confess this to be most true: but yet we learn from other places of scripture also, that it is an impious thing to speak ill, yea, or even to think ill of the magistrate.</w:t>
      </w:r>
    </w:p>
    <w:p w14:paraId="2F1C0A3C">
      <w:pPr>
        <w:pStyle w:val="11"/>
        <w:widowControl/>
      </w:pPr>
      <w:r>
        <w:t>我回答：我承认这是最真实的：但是，我们也从圣经的其他地方得知，说，是的，甚至心存对掌权者不好的想法，都是不虔诚的事。</w:t>
      </w:r>
    </w:p>
    <w:p w14:paraId="2798668B">
      <w:pPr>
        <w:pStyle w:val="11"/>
        <w:widowControl/>
      </w:pPr>
      <w:r>
        <w:t>Finally, wherever the term παράδοσις (希腊文) occurs, the Rhemists seize upon it as an argument for tradition.</w:t>
      </w:r>
    </w:p>
    <w:p w14:paraId="6C95581B">
      <w:pPr>
        <w:pStyle w:val="11"/>
        <w:widowControl/>
      </w:pPr>
      <w:r>
        <w:t>最后，无论哪里出现παράδοσις（传统，希腊文）这个术语，雷姆斯派都将其抓住作为支持传统的论据。</w:t>
      </w:r>
    </w:p>
    <w:p w14:paraId="5793CE1C">
      <w:pPr>
        <w:pStyle w:val="11"/>
        <w:widowControl/>
      </w:pPr>
      <w:r>
        <w:t>But it will not be necessary to pursue their other testimonies in detail.</w:t>
      </w:r>
    </w:p>
    <w:p w14:paraId="1A40B5FB">
      <w:pPr>
        <w:pStyle w:val="11"/>
        <w:widowControl/>
      </w:pPr>
      <w:r>
        <w:t>但是没有必要详细追究他们的其他见证。</w:t>
      </w:r>
    </w:p>
    <w:p w14:paraId="57E81733">
      <w:pPr>
        <w:pStyle w:val="11"/>
        <w:widowControl/>
      </w:pPr>
      <w:r>
        <w:t>Other papists have still fresh testimonies.</w:t>
      </w:r>
    </w:p>
    <w:p w14:paraId="7BF6B9AA">
      <w:pPr>
        <w:pStyle w:val="11"/>
        <w:widowControl/>
      </w:pPr>
      <w:r>
        <w:t>其他教皇主义者仍然有新的见证。</w:t>
      </w:r>
    </w:p>
    <w:p w14:paraId="2E3A6C64">
      <w:pPr>
        <w:pStyle w:val="11"/>
        <w:widowControl/>
      </w:pPr>
      <w:r>
        <w:t>Lindanus seeks to establish the authority of unwritten traditions from Jeremiah 31:32, 33; where the prophet speaks of that new covenant which God would make with his people, which he predicts should not be the same as the old covenant which he made with the Jews, because that was written upon tables of stone; whereas the new covenant should be written upon men’s hearts: therefore, says he, the evangelical doctrine is written not in books, but on the heart.</w:t>
      </w:r>
    </w:p>
    <w:p w14:paraId="7BBDA3C2">
      <w:pPr>
        <w:pStyle w:val="11"/>
        <w:widowControl/>
      </w:pPr>
      <w:r>
        <w:t>林达努斯(Lindanus, 人名)试图从耶利米书31章32、33节来确立未曾写下的传统的权威；先知在那里谈论上帝将要与祂的百姓所立的新约，祂预言这约将与祂与犹太人所立的旧约不同，因为旧约写在石版上；而新约将写在人的心上：因此，祂说，福音派的教义不是写在书本上，而是写在心上的。</w:t>
      </w:r>
    </w:p>
    <w:p w14:paraId="3DED5305">
      <w:pPr>
        <w:pStyle w:val="11"/>
        <w:widowControl/>
      </w:pPr>
      <w:r>
        <w:t>I answer: It is not conclusive to say, I will write upon the heart, therefore, not upon tables: for it is written both upon tables and in the heart.</w:t>
      </w:r>
    </w:p>
    <w:p w14:paraId="1F5C5791">
      <w:pPr>
        <w:pStyle w:val="11"/>
        <w:widowControl/>
      </w:pPr>
      <w:r>
        <w:t>我回答：说“我要写在心上，因此不是写在石版上”是不合逻辑的：因为它既写在石版上，也写在心上。</w:t>
      </w:r>
    </w:p>
    <w:p w14:paraId="4CBF5DF1">
      <w:pPr>
        <w:pStyle w:val="11"/>
        <w:widowControl/>
      </w:pPr>
      <w:r>
        <w:t>But the difference between the old and the new covenant is founded upon this, that most of the ancients had scarce any thing but the material tables, and had not the force of the covenant inscribed upon their hearts; whereas he predicts that in the New Testament there will be far ampler gifts of the Holy Spirit, and many more who shall have the covenant of God impressed upon</w:t>
      </w:r>
    </w:p>
    <w:p w14:paraId="18D2FBDA">
      <w:pPr>
        <w:pStyle w:val="11"/>
        <w:widowControl/>
      </w:pPr>
      <w:r>
        <w:t>但是新旧约之间的区别是建立在这一点上：大多数古人几乎只有物质的石版，而没有将圣约的力量铭刻在他们的心上；然而祂预言在新约中将会有圣灵更丰盛的恩赐，并且有更多人将上帝的圣约铭刻在</w:t>
      </w:r>
    </w:p>
    <w:p w14:paraId="2A9B8161">
      <w:pPr>
        <w:spacing w:before="72" w:line="331" w:lineRule="auto"/>
        <w:jc w:val="both"/>
        <w:rPr>
          <w:rFonts w:hint="eastAsia" w:ascii="Times New Roman" w:hAnsi="Times New Roman" w:eastAsia="Times New Roman" w:cs="Times New Roman"/>
          <w:sz w:val="30"/>
          <w:szCs w:val="30"/>
        </w:rPr>
      </w:pPr>
    </w:p>
    <w:p w14:paraId="6EE4C960">
      <w:pPr>
        <w:pStyle w:val="11"/>
        <w:widowControl/>
      </w:pPr>
      <w:r>
        <w:t>their hearts.</w:t>
      </w:r>
    </w:p>
    <w:p w14:paraId="712632A2">
      <w:pPr>
        <w:pStyle w:val="11"/>
        <w:widowControl/>
      </w:pPr>
      <w:r>
        <w:t>他们的心上。</w:t>
      </w:r>
    </w:p>
    <w:p w14:paraId="78BAAD66">
      <w:pPr>
        <w:pStyle w:val="11"/>
        <w:widowControl/>
      </w:pPr>
      <w:r>
        <w:t>The place must be understood as speaking comparatively, not absolutely or simply.</w:t>
      </w:r>
    </w:p>
    <w:p w14:paraId="305E03DA">
      <w:pPr>
        <w:pStyle w:val="11"/>
        <w:widowControl/>
      </w:pPr>
      <w:r>
        <w:t>这处经文必须被理解为是相对而言的，而非绝对或单纯的。</w:t>
      </w:r>
    </w:p>
    <w:p w14:paraId="54DF5BF5">
      <w:pPr>
        <w:pStyle w:val="11"/>
        <w:widowControl/>
      </w:pPr>
      <w:r>
        <w:t>So far, then, concerning the second argument of our opponents, which is founded upon the authority of scripture.</w:t>
      </w:r>
    </w:p>
    <w:p w14:paraId="577FCD2C">
      <w:pPr>
        <w:pStyle w:val="11"/>
        <w:widowControl/>
      </w:pPr>
      <w:r>
        <w:t>那么，关于我们反对者的第二个论点，即建立在圣经权威之上的，就到此为止。</w:t>
      </w:r>
    </w:p>
    <w:p w14:paraId="54B80C36">
      <w:pPr>
        <w:spacing w:before="72" w:line="331" w:lineRule="auto"/>
        <w:jc w:val="both"/>
        <w:rPr>
          <w:rFonts w:hint="eastAsia" w:ascii="Times New Roman" w:hAnsi="Times New Roman" w:eastAsia="Times New Roman" w:cs="Times New Roman"/>
          <w:sz w:val="30"/>
          <w:szCs w:val="30"/>
        </w:rPr>
      </w:pPr>
    </w:p>
    <w:p w14:paraId="712DCDEE">
      <w:pPr>
        <w:pStyle w:val="11"/>
        <w:widowControl/>
      </w:pPr>
      <w:r>
        <w:t>[Omnes autem insipientissimi hæretici, qui se Christianos vocari volunt, audacias figmentorum suorum . . . hac occasione evangelicæ sententiæ colorare conantur, ubi Dominus ait, Adhuc multa habeo vobis dicere.—T. 4. p. 975. Bassan. 1797.]</w:t>
      </w:r>
    </w:p>
    <w:p w14:paraId="0CD3E0F4">
      <w:pPr>
        <w:spacing w:before="72" w:line="331" w:lineRule="auto"/>
        <w:jc w:val="both"/>
        <w:rPr>
          <w:rFonts w:hint="eastAsia" w:ascii="Times New Roman" w:hAnsi="Times New Roman" w:eastAsia="Times New Roman" w:cs="Times New Roman"/>
          <w:sz w:val="30"/>
          <w:szCs w:val="30"/>
        </w:rPr>
      </w:pPr>
    </w:p>
    <w:p w14:paraId="5A1E9374">
      <w:pPr>
        <w:pStyle w:val="11"/>
        <w:widowControl/>
      </w:pPr>
      <w:r>
        <w:t>[然而所有最愚昧的异端分子，他们自称是基督徒，都试图利用福音书中主说“我还有许多事要告诉你们”这句话，来粉饰他们大胆的虚构之物……——《第4卷，第975页，巴萨诺，1797年》(T. 4. p. 975. Bassan. 1797.)]</w:t>
      </w:r>
    </w:p>
    <w:p w14:paraId="1ED8D3F7">
      <w:pPr>
        <w:spacing w:before="72" w:line="331" w:lineRule="auto"/>
        <w:jc w:val="both"/>
        <w:rPr>
          <w:rFonts w:hint="eastAsia" w:ascii="Times New Roman" w:hAnsi="Times New Roman" w:eastAsia="Times New Roman" w:cs="Times New Roman"/>
          <w:sz w:val="30"/>
          <w:szCs w:val="30"/>
        </w:rPr>
      </w:pPr>
    </w:p>
    <w:p w14:paraId="025FA22F">
      <w:pPr>
        <w:pStyle w:val="11"/>
        <w:widowControl/>
      </w:pPr>
      <w:r>
        <w:t>[Quis est tam vanus aut temerarius, qui cum dixerit etiam vera, quibus voluerit, quæ voluerit, sine ullo testimonio divino, affirmet ea esse quæ tum Dominus dicere noluit? Quis hoc nostrum faciet, et non maximam culpam temeritatis incurrat, in quo nec prophetica nec apostolica excellit auctoritas?— Opp. T. 4. p. 970.]</w:t>
      </w:r>
    </w:p>
    <w:p w14:paraId="115A79C3">
      <w:pPr>
        <w:spacing w:before="72" w:line="331" w:lineRule="auto"/>
        <w:jc w:val="both"/>
        <w:rPr>
          <w:rFonts w:hint="eastAsia" w:ascii="Times New Roman" w:hAnsi="Times New Roman" w:eastAsia="Times New Roman" w:cs="Times New Roman"/>
          <w:sz w:val="30"/>
          <w:szCs w:val="30"/>
        </w:rPr>
      </w:pPr>
    </w:p>
    <w:p w14:paraId="2EE08452">
      <w:pPr>
        <w:pStyle w:val="11"/>
        <w:widowControl/>
      </w:pPr>
      <w:r>
        <w:t>[谁是如此虚妄或鲁莽，以至于即使祂说了真实的事，说了祂喜欢说的，说了祂对祂喜欢的人说的，但在没有任何神圣见证的情况下，却断言这些就是主那时不愿说的事呢？我们中间谁能这样做，而不是为祂的鲁莽招致最严厉的指责呢？因为祂既没有先知性的权威，也没有使徒性的卓越权威。——《著作集，第4卷，第970页》(Opp. T. 4. p. 970.)]</w:t>
      </w:r>
    </w:p>
    <w:p w14:paraId="778D1D54">
      <w:pPr>
        <w:spacing w:before="72" w:line="331" w:lineRule="auto"/>
        <w:jc w:val="both"/>
        <w:rPr>
          <w:rFonts w:hint="eastAsia" w:ascii="Times New Roman" w:hAnsi="Times New Roman" w:eastAsia="Times New Roman" w:cs="Times New Roman"/>
          <w:sz w:val="30"/>
          <w:szCs w:val="30"/>
        </w:rPr>
      </w:pPr>
    </w:p>
    <w:p w14:paraId="658A59DC">
      <w:pPr>
        <w:pStyle w:val="11"/>
        <w:widowControl/>
      </w:pPr>
      <w:r>
        <w:t>[Cum multa fecisset Domimis Jesus, non omnia scripta sunt, (sicut idem ipse sanctus evangelista testatur, multa Dominum Christum et dixisse et fecisse quæ scripta non sunt;) electa sunt autem quæ scriberentur, quæ saluti credentium sufficere videbantur.—T. 4. p. 819.]</w:t>
      </w:r>
    </w:p>
    <w:p w14:paraId="1816494A">
      <w:pPr>
        <w:spacing w:before="72" w:line="331" w:lineRule="auto"/>
        <w:jc w:val="both"/>
        <w:rPr>
          <w:rFonts w:hint="eastAsia" w:ascii="Times New Roman" w:hAnsi="Times New Roman" w:eastAsia="Times New Roman" w:cs="Times New Roman"/>
          <w:sz w:val="30"/>
          <w:szCs w:val="30"/>
        </w:rPr>
      </w:pPr>
    </w:p>
    <w:p w14:paraId="02CC2150">
      <w:pPr>
        <w:pStyle w:val="11"/>
        <w:widowControl/>
      </w:pPr>
      <w:r>
        <w:t>[虽然主耶稣做了许多事，但并非所有都被写下来了，（正如这位圣洁的福音书作者自己所见证的，主基督说和做了许多没有写下来的事；）然而被选出来写下的那些事，被认为是足以使信徒得救的。——《第4卷，第819页》(T. 4. p. 819.)]</w:t>
      </w:r>
    </w:p>
    <w:p w14:paraId="4A4A2658">
      <w:pPr>
        <w:pStyle w:val="11"/>
        <w:widowControl/>
      </w:pPr>
      <w:r>
        <w:t>[Non igitur omnia quæ Dominus fecit conscripta sunt, sed quæ scribentes tam ad mores quam ad dogmata putarunt sufficere; ut recta fide et operibus ac virtute rutilantes ad regnum cœlorum perveniamus.—Cyril. Opp. col. 220. Paris. 1508.]</w:t>
      </w:r>
    </w:p>
    <w:p w14:paraId="530DBEAC">
      <w:pPr>
        <w:spacing w:before="72" w:line="331" w:lineRule="auto"/>
        <w:jc w:val="both"/>
        <w:rPr>
          <w:rFonts w:hint="eastAsia" w:ascii="Times New Roman" w:hAnsi="Times New Roman" w:eastAsia="Times New Roman" w:cs="Times New Roman"/>
          <w:sz w:val="30"/>
          <w:szCs w:val="30"/>
        </w:rPr>
      </w:pPr>
    </w:p>
    <w:p w14:paraId="40833435">
      <w:pPr>
        <w:pStyle w:val="11"/>
        <w:widowControl/>
      </w:pPr>
      <w:r>
        <w:t>[因此，主所做的一切事都没有全部写下来，而是写作者认为足以满足品行和教条的那些事；使我们以纯正的信心和行为以及美德闪耀，得以进入天国。——《西里尔著作集，第220栏，巴黎，1508年》(Cyril. Opp. col. 220. Paris. 1508.)]</w:t>
      </w:r>
    </w:p>
    <w:p w14:paraId="736741E1">
      <w:pPr>
        <w:spacing w:before="72" w:line="331" w:lineRule="auto"/>
        <w:jc w:val="both"/>
        <w:rPr>
          <w:rFonts w:hint="eastAsia" w:ascii="Times New Roman" w:hAnsi="Times New Roman" w:eastAsia="Times New Roman" w:cs="Times New Roman"/>
          <w:sz w:val="30"/>
          <w:szCs w:val="30"/>
        </w:rPr>
      </w:pPr>
    </w:p>
    <w:p w14:paraId="2B2797E2">
      <w:pPr>
        <w:pStyle w:val="11"/>
        <w:widowControl/>
      </w:pPr>
      <w:r>
        <w:t>[o μν δ Ματθαiος . . . . γραφν 氵ξήνεγκεν εjαγγελίου, το i Πέτρου κα το i Παύλου 氵ν Ρωμn εjαγγελιζομένων κα θεμελιούντων τν 氵κκλησίαν (希腊文).—Lib. 3. c. 1.]</w:t>
      </w:r>
    </w:p>
    <w:p w14:paraId="44FD658C">
      <w:pPr>
        <w:spacing w:before="72" w:line="331" w:lineRule="auto"/>
        <w:jc w:val="both"/>
        <w:rPr>
          <w:rFonts w:hint="eastAsia" w:ascii="Times New Roman" w:hAnsi="Times New Roman" w:eastAsia="Times New Roman" w:cs="Times New Roman"/>
          <w:sz w:val="30"/>
          <w:szCs w:val="30"/>
        </w:rPr>
      </w:pPr>
    </w:p>
    <w:p w14:paraId="17C8C374">
      <w:pPr>
        <w:pStyle w:val="11"/>
        <w:widowControl/>
      </w:pPr>
      <w:r>
        <w:t>[马太，... 在彼得和保罗在罗马传福音和建立教会时，以希伯来文写成了福音书。——《第三卷，第1章》(Lib. 3. c. 1.)]</w:t>
      </w:r>
    </w:p>
    <w:p w14:paraId="0B220775">
      <w:pPr>
        <w:spacing w:before="72" w:line="331" w:lineRule="auto"/>
        <w:jc w:val="both"/>
        <w:rPr>
          <w:rFonts w:hint="eastAsia" w:ascii="Times New Roman" w:hAnsi="Times New Roman" w:eastAsia="Times New Roman" w:cs="Times New Roman"/>
          <w:sz w:val="30"/>
          <w:szCs w:val="30"/>
        </w:rPr>
      </w:pPr>
    </w:p>
    <w:p w14:paraId="0CCFB099">
      <w:pPr>
        <w:pStyle w:val="11"/>
        <w:widowControl/>
      </w:pPr>
      <w:r>
        <w:t>[Et nunc quid detineat scitis, id est, quid sit in mora, quæ causa sit dilationis ejus, ut reveletur in suo tempore, scitis: quoniam scire illos dixit, aperte hoc dicere noluit. Et ideo nos, qui nescimus quod illi sciebant, pervenire cum labore ad id quod sensit apostolus cupimus, nec valemus.—p. 689. Basil. 1511.]</w:t>
      </w:r>
    </w:p>
    <w:p w14:paraId="78D5D911">
      <w:pPr>
        <w:spacing w:before="72" w:line="331" w:lineRule="auto"/>
        <w:jc w:val="both"/>
        <w:rPr>
          <w:rFonts w:hint="eastAsia" w:ascii="Times New Roman" w:hAnsi="Times New Roman" w:eastAsia="Times New Roman" w:cs="Times New Roman"/>
          <w:sz w:val="30"/>
          <w:szCs w:val="30"/>
        </w:rPr>
      </w:pPr>
    </w:p>
    <w:p w14:paraId="7F79006C">
      <w:pPr>
        <w:pStyle w:val="11"/>
        <w:widowControl/>
      </w:pPr>
      <w:r>
        <w:t>[现在你们知道什么是拘束的，也就是说，什么是耽延的，祂延迟显现的原因是什么，以便在祂自己的时间显现，你们知道：因为祂说他们知道，祂就不愿意公开说。因此，我们这些不知道他们所知道的人，渴望努力达到使徒所感受到的，但我们没有能力。——《第689页，巴塞尔，1511年》(p. 689. Basil. 1511.)]</w:t>
      </w:r>
    </w:p>
    <w:p w14:paraId="332EDA48">
      <w:pPr>
        <w:spacing w:before="72" w:line="331" w:lineRule="auto"/>
        <w:jc w:val="both"/>
        <w:rPr>
          <w:rFonts w:hint="eastAsia" w:ascii="Times New Roman" w:hAnsi="Times New Roman" w:eastAsia="Times New Roman" w:cs="Times New Roman"/>
          <w:sz w:val="30"/>
          <w:szCs w:val="30"/>
        </w:rPr>
      </w:pPr>
    </w:p>
    <w:p w14:paraId="2D14B7AA">
      <w:pPr>
        <w:pStyle w:val="11"/>
        <w:widowControl/>
      </w:pPr>
      <w:r>
        <w:t>[In traditione evangelii standum . . . monet.—Opp. T. 3. p. 567. Paris. 1603.]</w:t>
      </w:r>
    </w:p>
    <w:p w14:paraId="0D5DD8DA">
      <w:pPr>
        <w:spacing w:before="72" w:line="331" w:lineRule="auto"/>
        <w:jc w:val="both"/>
        <w:rPr>
          <w:rFonts w:hint="eastAsia" w:ascii="Times New Roman" w:hAnsi="Times New Roman" w:eastAsia="Times New Roman" w:cs="Times New Roman"/>
          <w:sz w:val="30"/>
          <w:szCs w:val="30"/>
        </w:rPr>
      </w:pPr>
    </w:p>
    <w:p w14:paraId="30FF6E31">
      <w:pPr>
        <w:pStyle w:val="11"/>
        <w:widowControl/>
      </w:pPr>
      <w:r>
        <w:t>[祂劝告要“站立在福音的传统中”。——《著作集，第3卷，第567页，巴黎，1603年》(Opp. T. 3. p. 567. Paris. 1603.)]</w:t>
      </w:r>
    </w:p>
    <w:p w14:paraId="42662C1F">
      <w:pPr>
        <w:spacing w:before="72" w:line="331" w:lineRule="auto"/>
        <w:jc w:val="both"/>
        <w:rPr>
          <w:rFonts w:hint="eastAsia" w:ascii="Times New Roman" w:hAnsi="Times New Roman" w:eastAsia="Times New Roman" w:cs="Times New Roman"/>
          <w:sz w:val="30"/>
          <w:szCs w:val="30"/>
        </w:rPr>
      </w:pPr>
    </w:p>
    <w:p w14:paraId="4413E88B">
      <w:pPr>
        <w:pStyle w:val="11"/>
        <w:widowControl/>
      </w:pPr>
      <w:r>
        <w:t>[Quod hoc depositum est? an illius denuntiationis, de quo ait, Hanc denuntiationem commendo apud te, filiole Timothee; item illius præcepti, de quo ait, Denuntio tibi ante Deum, &amp;c....Quod autem præceptum, et quæ denuntiatio? Ex supra et infra scriptis intelligere erat, non nescio quid subostendi hoc dicto de remotiore doctrina, sed potius inculcari de non admittenda alia præter eam quam audierat ab ipso, et puto, coram multis, inquit, testibus.—c. 25.]</w:t>
      </w:r>
    </w:p>
    <w:p w14:paraId="6F480D87">
      <w:pPr>
        <w:spacing w:before="72" w:line="331" w:lineRule="auto"/>
        <w:jc w:val="both"/>
        <w:rPr>
          <w:rFonts w:hint="eastAsia" w:ascii="Times New Roman" w:hAnsi="Times New Roman" w:eastAsia="Times New Roman" w:cs="Times New Roman"/>
          <w:sz w:val="30"/>
          <w:szCs w:val="30"/>
        </w:rPr>
      </w:pPr>
    </w:p>
    <w:p w14:paraId="7A75A44D">
      <w:pPr>
        <w:pStyle w:val="11"/>
        <w:widowControl/>
      </w:pPr>
      <w:r>
        <w:t>[这个托付是什么？难道是祂所说的那个宣告：“我将这个宣告托付给你，我儿提摩太”；以及祂所说的那个诫命：“我在上帝面前嘱咐你”等等...那么什么是诫命，什么是宣告？应当从上文和下文所写的来理解，而不是通过这句话暗示某种遥远的教义，而是要强调不接受祂亲耳听见的，而且我相信，祂说，是在许多见证人面前听见的教义之外的任何其他教义。——《第25章》(c. 25.)]</w:t>
      </w:r>
    </w:p>
    <w:p w14:paraId="29A3C7A9">
      <w:pPr>
        <w:spacing w:before="72" w:line="331" w:lineRule="auto"/>
        <w:jc w:val="both"/>
        <w:rPr>
          <w:rFonts w:hint="eastAsia" w:ascii="Times New Roman" w:hAnsi="Times New Roman" w:eastAsia="Times New Roman" w:cs="Times New Roman"/>
          <w:sz w:val="30"/>
          <w:szCs w:val="30"/>
        </w:rPr>
      </w:pPr>
    </w:p>
    <w:p w14:paraId="70615889">
      <w:pPr>
        <w:pStyle w:val="11"/>
        <w:widowControl/>
      </w:pPr>
      <w:r>
        <w:t>[Legends assign various names: Apellius, Amerus, and Damascus; Magalath, Galgalath, and Saracin; Ator, Sator, and Paratoras. See Casaubon. c. Baron. Exerc. 11. 10: who observes in a MS. note of the copy before alluded to, that the most correct order and orthography is, Baltasar, Melchior, Jaspar.]</w:t>
      </w:r>
    </w:p>
    <w:p w14:paraId="6ACE7DE3">
      <w:pPr>
        <w:spacing w:before="72" w:line="331" w:lineRule="auto"/>
        <w:jc w:val="both"/>
        <w:rPr>
          <w:rFonts w:hint="eastAsia" w:ascii="Times New Roman" w:hAnsi="Times New Roman" w:eastAsia="Times New Roman" w:cs="Times New Roman"/>
          <w:sz w:val="30"/>
          <w:szCs w:val="30"/>
        </w:rPr>
      </w:pPr>
    </w:p>
    <w:p w14:paraId="30F0C767">
      <w:pPr>
        <w:pStyle w:val="11"/>
        <w:widowControl/>
      </w:pPr>
      <w:r>
        <w:t>[传说指定了各种名字：亚佩利乌斯(Apellius)、亚美鲁斯(Amerus)和大马士革(Damascus)；马加拉特(Magalath)、加尔加拉特(Galgalath)和萨拉金(Saracin)；亚托尔(Ator)、萨托尔(Sator)和帕拉托拉斯(Paratoras)。见卡萨庞(Casaubon)的《反对巴罗尼乌斯，第11章，第10条》(c. Baron. Exerc. 11. 10)：祂在前面提到的副本手稿注释中评论说，最正确的顺序和拼写是，巴尔塔扎尔(Baltasar)、麦基奥(Melchior)、雅斯帕(Jaspar)。]</w:t>
      </w:r>
    </w:p>
    <w:p w14:paraId="1B6B643C">
      <w:pPr>
        <w:spacing w:before="72" w:line="331" w:lineRule="auto"/>
        <w:jc w:val="both"/>
        <w:rPr>
          <w:rFonts w:hint="eastAsia" w:ascii="Times New Roman" w:hAnsi="Times New Roman" w:eastAsia="Times New Roman" w:cs="Times New Roman"/>
          <w:sz w:val="30"/>
          <w:szCs w:val="30"/>
        </w:rPr>
      </w:pPr>
    </w:p>
    <w:p w14:paraId="4B2BC13E">
      <w:pPr>
        <w:pStyle w:val="11"/>
        <w:widowControl/>
      </w:pPr>
      <w:r>
        <w:t>[In the gospel of Nicodemus (c. 10. ap. Fabric. cod. Apocr. T. 1. p. 260) the penitent thief is called Dimas, and the other Gestas. Gerard Vossius writes Gismas and Dismas. Whitaker, I suppose, meant to write Dismas.]</w:t>
      </w:r>
    </w:p>
    <w:p w14:paraId="281771F1">
      <w:pPr>
        <w:spacing w:before="72" w:line="331" w:lineRule="auto"/>
        <w:jc w:val="both"/>
        <w:rPr>
          <w:rFonts w:hint="eastAsia" w:ascii="Times New Roman" w:hAnsi="Times New Roman" w:eastAsia="Times New Roman" w:cs="Times New Roman"/>
          <w:sz w:val="30"/>
          <w:szCs w:val="30"/>
        </w:rPr>
      </w:pPr>
    </w:p>
    <w:p w14:paraId="1DDC8C5F">
      <w:pPr>
        <w:pStyle w:val="11"/>
        <w:widowControl/>
      </w:pPr>
      <w:r>
        <w:t>[在《尼哥底母福音》（第10章，见法布里修斯(Fabricius)的《伪经集，第1卷，第260页》）中，悔改的强盗被称为迪马斯(Dimas)，另一个被称为杰斯塔斯(Gestas)。赫拉德·沃西乌斯(Gerard Vossius)写的是吉斯马斯(Gismas)和迪斯马斯(Dismas)。我猜想，惠特克原本想写迪斯马斯(Dismas)。]</w:t>
      </w:r>
    </w:p>
    <w:p w14:paraId="1B98CA08">
      <w:pPr>
        <w:spacing w:before="72" w:line="331" w:lineRule="auto"/>
        <w:jc w:val="both"/>
        <w:rPr>
          <w:rFonts w:hint="eastAsia" w:ascii="Times New Roman" w:hAnsi="Times New Roman" w:eastAsia="Times New Roman" w:cs="Times New Roman"/>
          <w:sz w:val="30"/>
          <w:szCs w:val="30"/>
        </w:rPr>
      </w:pPr>
    </w:p>
    <w:p w14:paraId="71A584D6">
      <w:pPr>
        <w:pStyle w:val="11"/>
        <w:widowControl/>
      </w:pPr>
      <w:r>
        <w:t>[Ibid. p. 259; where see Fabricius’ note, as also T. 2. p. 472.]</w:t>
      </w:r>
    </w:p>
    <w:p w14:paraId="2B60043B">
      <w:pPr>
        <w:spacing w:before="72" w:line="331" w:lineRule="auto"/>
        <w:jc w:val="both"/>
        <w:rPr>
          <w:rFonts w:hint="eastAsia" w:ascii="Times New Roman" w:hAnsi="Times New Roman" w:eastAsia="Times New Roman" w:cs="Times New Roman"/>
          <w:sz w:val="30"/>
          <w:szCs w:val="30"/>
        </w:rPr>
      </w:pPr>
    </w:p>
    <w:p w14:paraId="1124E1B5">
      <w:pPr>
        <w:pStyle w:val="11"/>
        <w:widowControl/>
      </w:pPr>
      <w:r>
        <w:t>[同上，第259页；在那里见法布里修斯的注释，以及《第2卷，第472页》(T. 2. p. 472.)]</w:t>
      </w:r>
    </w:p>
    <w:p w14:paraId="29CDC72A">
      <w:pPr>
        <w:spacing w:before="72" w:line="331" w:lineRule="auto"/>
        <w:jc w:val="both"/>
        <w:rPr>
          <w:rFonts w:hint="eastAsia" w:ascii="Times New Roman" w:hAnsi="Times New Roman" w:eastAsia="Times New Roman" w:cs="Times New Roman"/>
          <w:sz w:val="30"/>
          <w:szCs w:val="30"/>
        </w:rPr>
      </w:pPr>
    </w:p>
    <w:p w14:paraId="32B20760">
      <w:pPr>
        <w:pStyle w:val="11"/>
        <w:widowControl/>
      </w:pPr>
      <w:r>
        <w:t>CHAPTER XI. BELLARMINE’S THIRD ARGUMENT IS OBVIATED.</w:t>
      </w:r>
    </w:p>
    <w:p w14:paraId="48BBB077">
      <w:pPr>
        <w:pStyle w:val="11"/>
        <w:widowControl/>
      </w:pPr>
      <w:r>
        <w:t>第十一章. 回答贝拉明的第三个论证。</w:t>
      </w:r>
    </w:p>
    <w:p w14:paraId="5AB01990">
      <w:pPr>
        <w:spacing w:before="72" w:line="331" w:lineRule="auto"/>
        <w:jc w:val="both"/>
        <w:rPr>
          <w:rFonts w:hint="eastAsia" w:ascii="Times New Roman" w:hAnsi="Times New Roman" w:eastAsia="Times New Roman" w:cs="Times New Roman"/>
          <w:sz w:val="30"/>
          <w:szCs w:val="30"/>
        </w:rPr>
      </w:pPr>
    </w:p>
    <w:p w14:paraId="5B8B7460">
      <w:pPr>
        <w:pStyle w:val="11"/>
        <w:widowControl/>
      </w:pPr>
      <w:r>
        <w:t>N OW follows Bellarmine’s third argument, which depends entirely upon the testimony and authority of general councils: for we make no account of the decretal epistles of certain popes.</w:t>
      </w:r>
    </w:p>
    <w:p w14:paraId="4559096F">
      <w:pPr>
        <w:pStyle w:val="11"/>
        <w:widowControl/>
      </w:pPr>
      <w:r>
        <w:t>现在接下来是贝拉明的第三个论证，它完全依赖于大公会议的见证和权威：因为我们不重视某些教皇的教令书信。</w:t>
      </w:r>
    </w:p>
    <w:p w14:paraId="15B22C30">
      <w:pPr>
        <w:pStyle w:val="11"/>
        <w:widowControl/>
      </w:pPr>
      <w:r>
        <w:t>He proposes three councils: the first Nicene, the second Nicene, and that of Constantinople, which was the eighth general.</w:t>
      </w:r>
    </w:p>
    <w:p w14:paraId="337A4A9C">
      <w:pPr>
        <w:pStyle w:val="11"/>
        <w:widowControl/>
      </w:pPr>
      <w:r>
        <w:t>祂提出了三个公会议：第一次尼西亚公会议、第二次尼西亚公会议，以及君士坦丁堡公会议，即第八次大公会议。</w:t>
      </w:r>
    </w:p>
    <w:p w14:paraId="5630F827">
      <w:pPr>
        <w:pStyle w:val="11"/>
        <w:widowControl/>
      </w:pPr>
      <w:r>
        <w:t>As to the first council of Nice, he says that Theodoret, Lib. I. c. 8, writes plainly, that Arius was condemned in that council by unwritten tradition: for, says he, even the Arians themselves alleged some things from scripture; therefore, they were condemned not by scripture, but by traditive doctrine.</w:t>
      </w:r>
    </w:p>
    <w:p w14:paraId="3E4FED8B">
      <w:pPr>
        <w:pStyle w:val="11"/>
        <w:widowControl/>
      </w:pPr>
      <w:r>
        <w:t>至于第一次尼西亚公会议，祂说提奥多雷特(Theodoret)在《第一卷，第8章》(Lib. I. c. 8)中清楚地写道，阿里乌斯(Arius)在该公会议上是靠未曾写下的传统被定罪的：因为，祂说，甚至阿里乌派自己也从圣经中援引了一些东西；因此，他们不是靠圣经，而是靠传统教义被定罪的。</w:t>
      </w:r>
    </w:p>
    <w:p w14:paraId="6D4A84C3">
      <w:pPr>
        <w:pStyle w:val="11"/>
        <w:widowControl/>
      </w:pPr>
      <w:r>
        <w:t>I answer, in the first place: What sort of an argument is this?</w:t>
      </w:r>
    </w:p>
    <w:p w14:paraId="5A050A4E">
      <w:pPr>
        <w:pStyle w:val="11"/>
        <w:widowControl/>
      </w:pPr>
      <w:r>
        <w:t>我首先回答：这是什么样的论证呢？</w:t>
      </w:r>
    </w:p>
    <w:p w14:paraId="6BAFDAF4">
      <w:pPr>
        <w:pStyle w:val="11"/>
        <w:widowControl/>
      </w:pPr>
      <w:r>
        <w:t>The Arians alleged many things from scripture; therefore they could not be refuted out of scripture.</w:t>
      </w:r>
    </w:p>
    <w:p w14:paraId="2BC73501">
      <w:pPr>
        <w:pStyle w:val="11"/>
        <w:widowControl/>
      </w:pPr>
      <w:r>
        <w:t>阿里乌派从圣经中援引了许多东西；因此他们不能从圣经中被驳斥。</w:t>
      </w:r>
    </w:p>
    <w:p w14:paraId="2698C3EC">
      <w:pPr>
        <w:pStyle w:val="11"/>
        <w:widowControl/>
      </w:pPr>
      <w:r>
        <w:t>If this be a firm inference, then certainly no heretics can be refuted out of scripture, since all heretics allege scripture.</w:t>
      </w:r>
    </w:p>
    <w:p w14:paraId="2F1259E1">
      <w:pPr>
        <w:pStyle w:val="11"/>
        <w:widowControl/>
      </w:pPr>
      <w:r>
        <w:t>如果这是一个确凿的推论，那么肯定没有异端分子可以从圣经中被驳斥，因为所有异端分子都援引圣经。</w:t>
      </w:r>
    </w:p>
    <w:p w14:paraId="7B51FDAF">
      <w:pPr>
        <w:pStyle w:val="11"/>
        <w:widowControl/>
      </w:pPr>
      <w:r>
        <w:t>But the Arians wickedly wrested the scriptures into an improper sense; whose impious expositions the fathers assembled in that council refuted out of the scriptures; as is plain from Socrates, Sozomen, and Athanasius, who was</w:t>
      </w:r>
    </w:p>
    <w:p w14:paraId="700D9232">
      <w:pPr>
        <w:pStyle w:val="11"/>
        <w:widowControl/>
      </w:pPr>
      <w:r>
        <w:t>但是阿里乌派邪恶地将圣经曲解为不恰当的意思；聚集在那个公会议上的教父们从圣经中驳斥了他们不虔诚的解释；这从苏格拉底(Socrates)、索佐门(Sozomen)和亚他那修(Athanasius)那里可以清楚地看出，后者</w:t>
      </w:r>
    </w:p>
    <w:p w14:paraId="62F87D57">
      <w:pPr>
        <w:spacing w:before="72" w:line="331" w:lineRule="auto"/>
        <w:jc w:val="both"/>
        <w:rPr>
          <w:rFonts w:hint="eastAsia" w:ascii="Times New Roman" w:hAnsi="Times New Roman" w:eastAsia="Times New Roman" w:cs="Times New Roman"/>
          <w:sz w:val="30"/>
          <w:szCs w:val="30"/>
        </w:rPr>
      </w:pPr>
    </w:p>
    <w:p w14:paraId="3B0BDE7F">
      <w:pPr>
        <w:pStyle w:val="11"/>
        <w:widowControl/>
      </w:pPr>
      <w:r>
        <w:t>himself present in the Nicene council, and disputed largely against Arius out of scripture.</w:t>
      </w:r>
    </w:p>
    <w:p w14:paraId="503AEC00">
      <w:pPr>
        <w:pStyle w:val="11"/>
        <w:widowControl/>
      </w:pPr>
      <w:r>
        <w:t>祂自己也出席了尼西亚公会议，并从圣经中广泛地与阿里乌斯辩论。</w:t>
      </w:r>
    </w:p>
    <w:p w14:paraId="2DC97DC3">
      <w:pPr>
        <w:pStyle w:val="11"/>
        <w:widowControl/>
      </w:pPr>
      <w:r>
        <w:t>But perhaps the Jesuit argues upon the supposition that the Arians could allege more passages in their favor from the scripture, than the catholic fathers could bring against them, and that therefore the Catholics could not safely trust the scriptures.</w:t>
      </w:r>
    </w:p>
    <w:p w14:paraId="02C6A849">
      <w:pPr>
        <w:pStyle w:val="11"/>
        <w:widowControl/>
      </w:pPr>
      <w:r>
        <w:t>但也许耶稣会士的论证是基于这样的假设：阿里乌派能从圣经中援引更多支持他们的经文，而不是天主教父们能用来反对他们的，因此天主教徒不能安全地相信圣经。</w:t>
      </w:r>
    </w:p>
    <w:p w14:paraId="6F08073E">
      <w:pPr>
        <w:pStyle w:val="11"/>
        <w:widowControl/>
      </w:pPr>
      <w:r>
        <w:t>But they could not produce more passages.</w:t>
      </w:r>
    </w:p>
    <w:p w14:paraId="544841C4">
      <w:pPr>
        <w:pStyle w:val="11"/>
        <w:widowControl/>
      </w:pPr>
      <w:r>
        <w:t>但他们不能拿出更多的经文。</w:t>
      </w:r>
    </w:p>
    <w:p w14:paraId="6BB1A96F">
      <w:pPr>
        <w:pStyle w:val="11"/>
        <w:widowControl/>
      </w:pPr>
      <w:r>
        <w:t>Nor yet is it always he who can heap together most sentences of scripture, that maintains the justest cause: for he who brings one sentence of scripture rightly understood, hath a better cause than he who abuses a great number of scripture passages.</w:t>
      </w:r>
    </w:p>
    <w:p w14:paraId="7FD1E648">
      <w:pPr>
        <w:pStyle w:val="11"/>
        <w:widowControl/>
      </w:pPr>
      <w:r>
        <w:t>而且，也不是总能堆砌最多圣经语句的人就持守了最正当的立场：因为那带来一句正确理解的圣经语句的人，比那滥用大量圣经段落的人有更好的立场。</w:t>
      </w:r>
    </w:p>
    <w:p w14:paraId="3FDDE6B7">
      <w:pPr>
        <w:pStyle w:val="11"/>
        <w:widowControl/>
      </w:pPr>
      <w:r>
        <w:t>Athanasius, for his part, refutes the Arians out之 scripture, and the other fathers trusted more to scripture than to tradition.</w:t>
      </w:r>
    </w:p>
    <w:p w14:paraId="1967CC58">
      <w:pPr>
        <w:pStyle w:val="11"/>
        <w:widowControl/>
      </w:pPr>
      <w:r>
        <w:t>就亚他那修而言，祂是从圣经中驳斥阿里乌派的，而其他教父也更相信圣经而不是传统。</w:t>
      </w:r>
    </w:p>
    <w:p w14:paraId="28067C3F">
      <w:pPr>
        <w:pStyle w:val="11"/>
        <w:widowControl/>
      </w:pPr>
      <w:r>
        <w:t>Otherwise Augustine, c. Maximin. Arian. Lib. III. c. 14, would never have recalled him from councils to the scriptures.</w:t>
      </w:r>
    </w:p>
    <w:p w14:paraId="68160960">
      <w:pPr>
        <w:pStyle w:val="11"/>
        <w:widowControl/>
      </w:pPr>
      <w:r>
        <w:t>否则奥古斯丁在《反对阿里乌派马西米努斯，第三卷，第14章》(c. Maximin. Arian. Lib. III. c. 14)中，就绝不会将祂从公会议召回到圣经了。</w:t>
      </w:r>
    </w:p>
    <w:p w14:paraId="4AAB2B34">
      <w:pPr>
        <w:pStyle w:val="11"/>
        <w:widowControl/>
      </w:pPr>
      <w:r>
        <w:t>In that passage is the celebrated saying: “Neither should I allege the council of Nice to you, nor you that of Rimini to me, as if we could prejudge the question.</w:t>
      </w:r>
    </w:p>
    <w:p w14:paraId="21078175">
      <w:pPr>
        <w:pStyle w:val="11"/>
        <w:widowControl/>
      </w:pPr>
      <w:r>
        <w:t>在那段经文中有一个著名的说法：“我不应该向你援引尼西亚公会议，你也不应该向我援引里米尼公会议，仿佛我们能够预先判断这个问题。</w:t>
      </w:r>
    </w:p>
    <w:p w14:paraId="0635CC45">
      <w:pPr>
        <w:pStyle w:val="11"/>
        <w:widowControl/>
      </w:pPr>
      <w:r>
        <w:t>I am not bound by the authority of the latter, nor you by that of the former.</w:t>
      </w:r>
    </w:p>
    <w:p w14:paraId="4AC9BEA3">
      <w:pPr>
        <w:pStyle w:val="11"/>
        <w:widowControl/>
      </w:pPr>
      <w:r>
        <w:t>我不受后者的权威约束，你也不受前者的权威约束。</w:t>
      </w:r>
    </w:p>
    <w:p w14:paraId="75D22F85">
      <w:pPr>
        <w:pStyle w:val="11"/>
        <w:widowControl/>
      </w:pPr>
      <w:r>
        <w:t>Let the contest be matter with matter, cause with cause, reason with reason, on the foot of scriptural authorities, which are witnesses not peculiar to either side, but common to us both1.”</w:t>
      </w:r>
    </w:p>
    <w:p w14:paraId="63471214">
      <w:pPr>
        <w:pStyle w:val="11"/>
        <w:widowControl/>
      </w:pPr>
      <w:r>
        <w:t>让事情与事情、原因与原因、理性与理性进行较量，凭借的是圣经的权威，这些见证既不是任何一方独有的，而是我们双方共有的1。”</w:t>
      </w:r>
    </w:p>
    <w:p w14:paraId="4E5119CE">
      <w:pPr>
        <w:pStyle w:val="11"/>
        <w:widowControl/>
      </w:pPr>
      <w:r>
        <w:t>Augustine therefore trusted most to the scriptures in this question.</w:t>
      </w:r>
    </w:p>
    <w:p w14:paraId="794DE5A3">
      <w:pPr>
        <w:pStyle w:val="11"/>
        <w:widowControl/>
      </w:pPr>
      <w:r>
        <w:t>因此，奥古斯丁在这个问题上最相信圣经。</w:t>
      </w:r>
    </w:p>
    <w:p w14:paraId="2C9489B9">
      <w:pPr>
        <w:pStyle w:val="11"/>
        <w:widowControl/>
      </w:pPr>
      <w:r>
        <w:t>Besides, Constantine (as Theodoret relates, Lib. I. c. 7) plainly says that the doctrine of the Holy Ghost is written, iνάγραπτον（希腊文）.</w:t>
      </w:r>
    </w:p>
    <w:p w14:paraId="12DA0304">
      <w:pPr>
        <w:pStyle w:val="11"/>
        <w:widowControl/>
      </w:pPr>
      <w:r>
        <w:t>此外，君士坦丁(Constantine)（正如提奥多雷特在《第一卷，第7章》(Lib. I. c. 7)中所记载的）清楚地说圣灵的教义是写下来的，iνάγραπτον（写下来的，希腊文）。</w:t>
      </w:r>
    </w:p>
    <w:p w14:paraId="0E9F63A3">
      <w:pPr>
        <w:pStyle w:val="11"/>
        <w:widowControl/>
      </w:pPr>
      <w:r>
        <w:t>These are his words: “The books of the evangelists and apostles, as also the oracles of the old prophets, plainly teach us, what we should think of divine subjects.</w:t>
      </w:r>
    </w:p>
    <w:p w14:paraId="22FC145E">
      <w:pPr>
        <w:pStyle w:val="11"/>
        <w:widowControl/>
      </w:pPr>
      <w:r>
        <w:t>这些是祂的话：“福音书和使徒的书，以及古代先知的神谕(oracles)，清楚地教导我们，我们应该如何思考神圣的主题。</w:t>
      </w:r>
    </w:p>
    <w:p w14:paraId="6C8923CB">
      <w:pPr>
        <w:pStyle w:val="11"/>
        <w:widowControl/>
      </w:pPr>
      <w:r>
        <w:t>Laying aside, then, all factious contention, let us resolve the points of inquiry by the testimony of the inspired words: ἐκ τῶν θεοπνεύστων λόγων λάβωμεν τῶν ζητουμένων τν λύσιν (希腊文)2.”</w:t>
      </w:r>
    </w:p>
    <w:p w14:paraId="2B175A25">
      <w:pPr>
        <w:pStyle w:val="11"/>
        <w:widowControl/>
      </w:pPr>
      <w:r>
        <w:t>那么，抛开所有派系的争论，让我们借着蒙默示的圣言的见证来解决所探究的要点：ἐκ τῶν θεοπνεύστων λόγων λάβωμεν τῶν ζητουμένων τν λύσιν（让我们从蒙神默示的圣言中寻求所求问之事的解答，希腊文）2。”</w:t>
      </w:r>
    </w:p>
    <w:p w14:paraId="04942D86">
      <w:pPr>
        <w:pStyle w:val="11"/>
        <w:widowControl/>
      </w:pPr>
      <w:r>
        <w:t>So that Constantine exhorts the fathers of that council to determine this whole controversy out of the books of the prophets and apostles.</w:t>
      </w:r>
    </w:p>
    <w:p w14:paraId="0B29FCF5">
      <w:pPr>
        <w:pStyle w:val="11"/>
        <w:widowControl/>
      </w:pPr>
      <w:r>
        <w:t>因此，君士坦丁劝勉那个公会议的教父们从先知和使徒的书卷中来裁决这场全面的争论。</w:t>
      </w:r>
    </w:p>
    <w:p w14:paraId="034598DA">
      <w:pPr>
        <w:pStyle w:val="11"/>
        <w:widowControl/>
      </w:pPr>
      <w:r>
        <w:t>Secondly, I reply, that his assertion that</w:t>
      </w:r>
    </w:p>
    <w:p w14:paraId="3FD52201">
      <w:pPr>
        <w:pStyle w:val="11"/>
        <w:widowControl/>
      </w:pPr>
      <w:r>
        <w:t>其次，我回答，祂断言</w:t>
      </w:r>
    </w:p>
    <w:p w14:paraId="05DDDBB3">
      <w:pPr>
        <w:spacing w:before="72" w:line="331" w:lineRule="auto"/>
        <w:jc w:val="both"/>
        <w:rPr>
          <w:rFonts w:hint="eastAsia" w:ascii="Times New Roman" w:hAnsi="Times New Roman" w:eastAsia="Times New Roman" w:cs="Times New Roman"/>
          <w:sz w:val="30"/>
          <w:szCs w:val="30"/>
        </w:rPr>
      </w:pPr>
    </w:p>
    <w:p w14:paraId="43EDC622">
      <w:pPr>
        <w:pStyle w:val="11"/>
        <w:widowControl/>
      </w:pPr>
      <w:r>
        <w:t>Theodoret expressly writes that the Arians were condemned by unwritten tradition, is untrue.</w:t>
      </w:r>
    </w:p>
    <w:p w14:paraId="2F711E72">
      <w:pPr>
        <w:pStyle w:val="11"/>
        <w:widowControl/>
      </w:pPr>
      <w:r>
        <w:t>提奥多雷特明确写道阿里乌派是靠未曾写下的传统被定罪的，这是不真实的。</w:t>
      </w:r>
    </w:p>
    <w:p w14:paraId="6100016F">
      <w:pPr>
        <w:pStyle w:val="11"/>
        <w:widowControl/>
      </w:pPr>
      <w:r>
        <w:t>For Theodoret writes that a writing of Eusebius of Mcomedia was convicted of open blasphemy by the scriptures.</w:t>
      </w:r>
    </w:p>
    <w:p w14:paraId="017F9EE5">
      <w:pPr>
        <w:pStyle w:val="11"/>
        <w:widowControl/>
      </w:pPr>
      <w:r>
        <w:t>因为提奥多雷特写道，米科米底亚(Mcomedia)的优西比乌(Eusebius)的一份文件被圣经判定为公开的亵渎。</w:t>
      </w:r>
    </w:p>
    <w:p w14:paraId="765EC182">
      <w:pPr>
        <w:pStyle w:val="11"/>
        <w:widowControl/>
      </w:pPr>
      <w:r>
        <w:t>His words are these: συνήγαγου 氵κ τGν γραφGν (希腊文), they collected out of the scriptures testimonies against Eusebius and the other Arians3.</w:t>
      </w:r>
    </w:p>
    <w:p w14:paraId="6BEDF484">
      <w:pPr>
        <w:pStyle w:val="11"/>
        <w:widowControl/>
      </w:pPr>
      <w:r>
        <w:t>祂的话是这样的：συνήγαγου 氵κ τGν γραφGν（他们从圣经中收集，希腊文），他们从圣经中收集了反对优西比乌和其他阿里乌派的见证3。</w:t>
      </w:r>
    </w:p>
    <w:p w14:paraId="3D392DAF">
      <w:pPr>
        <w:pStyle w:val="11"/>
        <w:widowControl/>
      </w:pPr>
      <w:r>
        <w:t>I confess, indeed, that the term δμοούσιος (希腊文) was proved orthodox out of antiquity, as having been used 130 years before by bishops who then flourished in the church, since the Arians slanderously asserted it to be a new word.</w:t>
      </w:r>
    </w:p>
    <w:p w14:paraId="5FD1302B">
      <w:pPr>
        <w:pStyle w:val="11"/>
        <w:widowControl/>
      </w:pPr>
      <w:r>
        <w:t>我确实承认，δμοούσιος（同质，希腊文）这个术语是从古代被证明是正统的，因为它在130年前就被当时在教会中兴盛的主教们使用过，因为阿里乌派诽谤性地声称它是一个新词。</w:t>
      </w:r>
    </w:p>
    <w:p w14:paraId="01207773">
      <w:pPr>
        <w:pStyle w:val="11"/>
        <w:widowControl/>
      </w:pPr>
      <w:r>
        <w:t>The term, we confess, is not found in scripture; yet the meaning of the term is found there.</w:t>
      </w:r>
    </w:p>
    <w:p w14:paraId="1F3E1452">
      <w:pPr>
        <w:pStyle w:val="11"/>
        <w:widowControl/>
      </w:pPr>
      <w:r>
        <w:t>我们承认，这个术语在圣经中找不到；但这个术语的含义在圣经中找到了。</w:t>
      </w:r>
    </w:p>
    <w:p w14:paraId="7DFB26E3">
      <w:pPr>
        <w:pStyle w:val="11"/>
        <w:widowControl/>
      </w:pPr>
      <w:r>
        <w:t>“The Arians,” says Theodoret, in that same place, “were condemned by the words of scripture rightly understood,” 氵ξ 氵γγράφων μετ’ εjσεβείας 氵ννοουμένων λέξεων κατεκρίθησαν (希腊文).</w:t>
      </w:r>
    </w:p>
    <w:p w14:paraId="7EB85A8D">
      <w:pPr>
        <w:pStyle w:val="11"/>
        <w:widowControl/>
      </w:pPr>
      <w:r>
        <w:t>提奥多雷特在同一处说，“阿里乌派是被正确理解的圣经的话语定罪的，”氵ξ 氵γγράφων μετ’ εjσεβείας 氵ννοουμένων λέξεων κατεκρίθησαν（他们因着以敬虔方式理解的书面话语被定罪，希腊文）。</w:t>
      </w:r>
    </w:p>
    <w:p w14:paraId="7A630099">
      <w:pPr>
        <w:pStyle w:val="11"/>
        <w:widowControl/>
      </w:pPr>
      <w:r>
        <w:t>What could be written more expressly?</w:t>
      </w:r>
    </w:p>
    <w:p w14:paraId="2842D858">
      <w:pPr>
        <w:pStyle w:val="11"/>
        <w:widowControl/>
      </w:pPr>
      <w:r>
        <w:t>还有什么能写得更明确呢？</w:t>
      </w:r>
    </w:p>
    <w:p w14:paraId="68C2F860">
      <w:pPr>
        <w:pStyle w:val="11"/>
        <w:widowControl/>
      </w:pPr>
      <w:r>
        <w:t>He adds too that the words of scripture alleged against the Arians had the same force and meaning as the Homoüsios (希腊文),—ταύτην 飞χει τν σημασ iαν (希腊文).</w:t>
      </w:r>
    </w:p>
    <w:p w14:paraId="624D83B0">
      <w:pPr>
        <w:pStyle w:val="11"/>
        <w:widowControl/>
      </w:pPr>
      <w:r>
        <w:t>祂还补充说，那些用来反对阿里乌派的圣经话语与Homoüsios（同质，希腊文）有着相同的效力和含义，—ταύτην 飞χει τν σημασ iαν（具有这个意义，希腊文）。</w:t>
      </w:r>
    </w:p>
    <w:p w14:paraId="39977031">
      <w:pPr>
        <w:spacing w:before="72" w:line="331" w:lineRule="auto"/>
        <w:jc w:val="both"/>
        <w:rPr>
          <w:rFonts w:hint="eastAsia" w:ascii="Times New Roman" w:hAnsi="Times New Roman" w:eastAsia="Times New Roman" w:cs="Times New Roman"/>
          <w:sz w:val="30"/>
          <w:szCs w:val="30"/>
        </w:rPr>
      </w:pPr>
    </w:p>
    <w:p w14:paraId="0AD414E2">
      <w:pPr>
        <w:pStyle w:val="11"/>
        <w:widowControl/>
      </w:pPr>
      <w:r>
        <w:t>I come now to the second council of Nice, in the sixth session, whereof these words occur: “Many things are observed by us without the authority of scripture, as for example, the worship of images4,” I answer: We make no account of that council, and do not acknowledge its authority; yea, we say that it was an impious and wicked conventicle, wherein many things were concluded most plainly against scripture.</w:t>
      </w:r>
    </w:p>
    <w:p w14:paraId="356E8206">
      <w:pPr>
        <w:pStyle w:val="11"/>
        <w:widowControl/>
      </w:pPr>
      <w:r>
        <w:t>我现在来到第二次尼西亚公会议，在其第六次会议中，出现了这些话：“我们遵守了许多没有圣经权威的事，例如，对图像的敬拜4。”我回答：我们不重视那个公会议，也不承认它的权威；是的，我们说那是一个不虔诚和邪恶的集会，其中许多结论最清楚地是反对圣经的。</w:t>
      </w:r>
    </w:p>
    <w:p w14:paraId="38B3995F">
      <w:pPr>
        <w:pStyle w:val="11"/>
        <w:widowControl/>
      </w:pPr>
      <w:r>
        <w:t>As the first council of Nice was truly catholic, so this second council of Nice was absolutely heretical: whereof we mean to speak in its proper place.</w:t>
      </w:r>
    </w:p>
    <w:p w14:paraId="785CFAE3">
      <w:pPr>
        <w:pStyle w:val="11"/>
        <w:widowControl/>
      </w:pPr>
      <w:r>
        <w:t>正如第一次尼西亚公会议是真正的大公会议，所以这第二次尼西亚公会议是绝对的异端会议：我们打算在适当的地方讨论它。</w:t>
      </w:r>
    </w:p>
    <w:p w14:paraId="23490CED">
      <w:pPr>
        <w:pStyle w:val="11"/>
        <w:widowControl/>
      </w:pPr>
      <w:r>
        <w:t>If the papists had any shame, they would themselves be ashamed of this council.</w:t>
      </w:r>
    </w:p>
    <w:p w14:paraId="354E28EF">
      <w:pPr>
        <w:pStyle w:val="11"/>
        <w:widowControl/>
      </w:pPr>
      <w:r>
        <w:t>如果教皇主义者还有羞耻之心，他们自己都会为这个公会议感到羞耻。</w:t>
      </w:r>
    </w:p>
    <w:p w14:paraId="518D61E9">
      <w:pPr>
        <w:pStyle w:val="11"/>
        <w:widowControl/>
      </w:pPr>
      <w:r>
        <w:t>However, we take what he grants us, that these fathers have said that the worship of images cannot be proved from scripture.</w:t>
      </w:r>
    </w:p>
    <w:p w14:paraId="0B645C25">
      <w:pPr>
        <w:pStyle w:val="11"/>
        <w:widowControl/>
      </w:pPr>
      <w:r>
        <w:t>然而，我们接受祂对我们的承认，即这些教父们说过对图像的敬拜不能从圣经中证明。</w:t>
      </w:r>
    </w:p>
    <w:p w14:paraId="5A775092">
      <w:pPr>
        <w:pStyle w:val="11"/>
        <w:widowControl/>
      </w:pPr>
      <w:r>
        <w:t>Why then is he not ashamed to abuse so foully so many places of scripture for the support of this practice?</w:t>
      </w:r>
    </w:p>
    <w:p w14:paraId="2854F10F">
      <w:pPr>
        <w:pStyle w:val="11"/>
        <w:widowControl/>
      </w:pPr>
      <w:r>
        <w:t>那么，祂为何不羞愧如此恶劣地滥用圣经中如此多的经文来支持这种做法呢？</w:t>
      </w:r>
    </w:p>
    <w:p w14:paraId="5374F771">
      <w:pPr>
        <w:spacing w:before="72" w:line="331" w:lineRule="auto"/>
        <w:jc w:val="both"/>
        <w:rPr>
          <w:rFonts w:hint="eastAsia" w:ascii="Times New Roman" w:hAnsi="Times New Roman" w:eastAsia="Times New Roman" w:cs="Times New Roman"/>
          <w:sz w:val="30"/>
          <w:szCs w:val="30"/>
        </w:rPr>
      </w:pPr>
    </w:p>
    <w:p w14:paraId="3A13812D">
      <w:pPr>
        <w:pStyle w:val="11"/>
        <w:widowControl/>
      </w:pPr>
      <w:r>
        <w:t>Thirdly, Bellarmine objects the eighth general council, in its sixth action, where the fathers of that council say that they hold the apostolic and ecclesiastical traditions.</w:t>
      </w:r>
    </w:p>
    <w:p w14:paraId="3B8CCCD2">
      <w:pPr>
        <w:pStyle w:val="11"/>
        <w:widowControl/>
      </w:pPr>
      <w:r>
        <w:t>第三，贝拉明反驳了第八次大公会议，在其第六次会议中，该公会议的教父们说他们持守使徒和教会的传统。</w:t>
      </w:r>
    </w:p>
    <w:p w14:paraId="095EEF7D">
      <w:pPr>
        <w:pStyle w:val="11"/>
        <w:widowControl/>
      </w:pPr>
      <w:r>
        <w:t>I answer in precisely the same way as in the former case.</w:t>
      </w:r>
    </w:p>
    <w:p w14:paraId="3A0DC9F3">
      <w:pPr>
        <w:pStyle w:val="11"/>
        <w:widowControl/>
      </w:pPr>
      <w:r>
        <w:t>我以与前一个情况完全相同的方式回答。</w:t>
      </w:r>
    </w:p>
    <w:p w14:paraId="306141A0">
      <w:pPr>
        <w:pStyle w:val="11"/>
        <w:widowControl/>
      </w:pPr>
      <w:r>
        <w:t>We entertain no reverence for the authority of this council, which was like the preceding, and established a profane idolatry.</w:t>
      </w:r>
    </w:p>
    <w:p w14:paraId="52432F33">
      <w:pPr>
        <w:pStyle w:val="11"/>
        <w:widowControl/>
      </w:pPr>
      <w:r>
        <w:t>我们对这个公会议的权威不抱任何敬意，它与前一个类似，并确立了一种世俗的偶像崇拜。</w:t>
      </w:r>
    </w:p>
    <w:p w14:paraId="140B32FD">
      <w:pPr>
        <w:pStyle w:val="11"/>
        <w:widowControl/>
      </w:pPr>
      <w:r>
        <w:t>It was held 900 years after Christ.</w:t>
      </w:r>
    </w:p>
    <w:p w14:paraId="0EF10B9C">
      <w:pPr>
        <w:pStyle w:val="11"/>
        <w:widowControl/>
      </w:pPr>
      <w:r>
        <w:t>它是在基督之后900年举行的。</w:t>
      </w:r>
    </w:p>
    <w:p w14:paraId="171129CB">
      <w:pPr>
        <w:pStyle w:val="11"/>
        <w:widowControl/>
      </w:pPr>
      <w:r>
        <w:t>These were Bellarmine’s councils.</w:t>
      </w:r>
    </w:p>
    <w:p w14:paraId="7B87E7EA">
      <w:pPr>
        <w:pStyle w:val="11"/>
        <w:widowControl/>
      </w:pPr>
      <w:r>
        <w:t>这些就是贝拉明的公会议。</w:t>
      </w:r>
    </w:p>
    <w:p w14:paraId="636F2588">
      <w:pPr>
        <w:pStyle w:val="11"/>
        <w:widowControl/>
      </w:pPr>
      <w:r>
        <w:t>Hath he not given us a beautiful demonstration of his thesis?</w:t>
      </w:r>
    </w:p>
    <w:p w14:paraId="7AA69C9C">
      <w:pPr>
        <w:pStyle w:val="11"/>
        <w:widowControl/>
      </w:pPr>
      <w:r>
        <w:t>祂难道没有给我们一个美妙的论证来证明祂的论题吗？</w:t>
      </w:r>
    </w:p>
    <w:p w14:paraId="5AB306A5">
      <w:pPr>
        <w:spacing w:before="72" w:line="331" w:lineRule="auto"/>
        <w:jc w:val="both"/>
        <w:rPr>
          <w:rFonts w:hint="eastAsia" w:ascii="Times New Roman" w:hAnsi="Times New Roman" w:eastAsia="Times New Roman" w:cs="Times New Roman"/>
          <w:sz w:val="30"/>
          <w:szCs w:val="30"/>
        </w:rPr>
      </w:pPr>
    </w:p>
    <w:p w14:paraId="14F2A33E">
      <w:pPr>
        <w:pStyle w:val="11"/>
        <w:widowControl/>
      </w:pPr>
      <w:r>
        <w:t>[Lib. II. c. 14. § 3. p. 848. Opp. T. 10. Bassan. 1797.]</w:t>
      </w:r>
    </w:p>
    <w:p w14:paraId="28EB9943">
      <w:pPr>
        <w:pStyle w:val="11"/>
        <w:widowControl/>
      </w:pPr>
      <w:r>
        <w:t>[《第二卷，第14章，第3节，第848页，著作集，第10卷，巴萨诺，1797年》(Lib. II. c. 14. § 3. p. 848. Opp. T. 10. Bassan. 1797.)]</w:t>
      </w:r>
    </w:p>
    <w:p w14:paraId="7743E0AD">
      <w:pPr>
        <w:spacing w:before="72" w:line="331" w:lineRule="auto"/>
        <w:jc w:val="both"/>
        <w:rPr>
          <w:rFonts w:hint="eastAsia" w:ascii="Times New Roman" w:hAnsi="Times New Roman" w:eastAsia="Times New Roman" w:cs="Times New Roman"/>
          <w:sz w:val="30"/>
          <w:szCs w:val="30"/>
        </w:rPr>
      </w:pPr>
    </w:p>
    <w:p w14:paraId="0D4C1FFA">
      <w:pPr>
        <w:pStyle w:val="11"/>
        <w:widowControl/>
      </w:pPr>
      <w:r>
        <w:t>[ . . . το ῦ παναγίου πνεύματος τν διδασκαλίαν ἀνάγραπτον ἔχοντας. εὐαγγελικα γάρ, ϕησι, βίβλοι κα ἀποστολικα κα τῶν παλαιῶν προϕητῶν τ θεσπίσματα σαϕῶς ἡμᾶς ἄ χρ περ το ῦ θείου ϕρονεῖν ἐκπαιδεύουσι . τν πολεμοποιν οὖν ἀπελάσαντες ἔριν, ἐκ τῶν θεοπνεύστων, κ . τ . ἑ (希腊文). Lib. I. 7.]</w:t>
      </w:r>
    </w:p>
    <w:p w14:paraId="34D918AE">
      <w:pPr>
        <w:spacing w:before="72" w:line="331" w:lineRule="auto"/>
        <w:jc w:val="both"/>
        <w:rPr>
          <w:rFonts w:hint="eastAsia" w:ascii="Times New Roman" w:hAnsi="Times New Roman" w:eastAsia="Times New Roman" w:cs="Times New Roman"/>
          <w:sz w:val="30"/>
          <w:szCs w:val="30"/>
        </w:rPr>
      </w:pPr>
    </w:p>
    <w:p w14:paraId="465F9377">
      <w:pPr>
        <w:pStyle w:val="11"/>
        <w:widowControl/>
      </w:pPr>
      <w:r>
        <w:t>[... 拥有写下来的圣灵的教导。祂说，福音书和使徒书，以及古代先知的法令，清楚地教导我们，我们应该如何思考神圣的事。因此，抛开争论，从神所默示的圣言中，等等。——《第一卷，第7章》(Lib. I. 7.)]</w:t>
      </w:r>
    </w:p>
    <w:p w14:paraId="5791E295">
      <w:pPr>
        <w:spacing w:before="72" w:line="331" w:lineRule="auto"/>
        <w:jc w:val="both"/>
        <w:rPr>
          <w:rFonts w:hint="eastAsia" w:ascii="Times New Roman" w:hAnsi="Times New Roman" w:eastAsia="Times New Roman" w:cs="Times New Roman"/>
          <w:sz w:val="30"/>
          <w:szCs w:val="30"/>
        </w:rPr>
      </w:pPr>
    </w:p>
    <w:p w14:paraId="6F3386E4">
      <w:pPr>
        <w:pStyle w:val="11"/>
        <w:widowControl/>
      </w:pPr>
      <w:r>
        <w:t>[αὕτη τῶν Ἀρειανῶν ἡ διεϕθαρμένη διάνοια . ἀλλ κα ἐντα ῦθα οi ἐπίσκοποι, θεωρήσαντες ἐκείνων τ δόλιον, συνήγαγον ἐκ τῶν γραϕῶν τ ἀπαύγασμα, τν τε πηγν, κ . τ . ἑ (希腊文). Ibid. c. 8.]</w:t>
      </w:r>
    </w:p>
    <w:p w14:paraId="6FA00F35">
      <w:pPr>
        <w:spacing w:before="72" w:line="331" w:lineRule="auto"/>
        <w:jc w:val="both"/>
        <w:rPr>
          <w:rFonts w:hint="eastAsia" w:ascii="Times New Roman" w:hAnsi="Times New Roman" w:eastAsia="Times New Roman" w:cs="Times New Roman"/>
          <w:sz w:val="30"/>
          <w:szCs w:val="30"/>
        </w:rPr>
      </w:pPr>
    </w:p>
    <w:p w14:paraId="7DD32E40">
      <w:pPr>
        <w:pStyle w:val="11"/>
        <w:widowControl/>
      </w:pPr>
      <w:r>
        <w:t>[这是阿里乌派堕落的思想。而且在这里，主教们，看到了他们的诡计，从圣经中聚集了光辉和源头，等等。——同上，第8章(Ibid. c. 8.)]</w:t>
      </w:r>
    </w:p>
    <w:p w14:paraId="68060F8C">
      <w:pPr>
        <w:spacing w:before="72" w:line="331" w:lineRule="auto"/>
        <w:jc w:val="both"/>
        <w:rPr>
          <w:rFonts w:hint="eastAsia" w:ascii="Times New Roman" w:hAnsi="Times New Roman" w:eastAsia="Times New Roman" w:cs="Times New Roman"/>
          <w:sz w:val="30"/>
          <w:szCs w:val="30"/>
        </w:rPr>
      </w:pPr>
    </w:p>
    <w:p w14:paraId="27CE93CF">
      <w:pPr>
        <w:pStyle w:val="11"/>
        <w:widowControl/>
      </w:pPr>
      <w:r>
        <w:t>[κα ἐγγράϕως κα ἀγράϕως ἐκ τῶν ἀρχῆθεν χρόνων αὑτς...ἐστήριξαν, μεθ’ ὧν κα τν τῶν σεπτῶν εiκόνων ἀνάδειξιν (希腊文). Concill. Labbe et Cossart. T. 7. p. 406. Paris. 1671.]</w:t>
      </w:r>
    </w:p>
    <w:p w14:paraId="445B8F87">
      <w:pPr>
        <w:spacing w:before="72" w:line="331" w:lineRule="auto"/>
        <w:jc w:val="both"/>
        <w:rPr>
          <w:rFonts w:hint="eastAsia" w:ascii="Times New Roman" w:hAnsi="Times New Roman" w:eastAsia="Times New Roman" w:cs="Times New Roman"/>
          <w:sz w:val="30"/>
          <w:szCs w:val="30"/>
        </w:rPr>
      </w:pPr>
    </w:p>
    <w:p w14:paraId="6BE1716A">
      <w:pPr>
        <w:pStyle w:val="11"/>
        <w:widowControl/>
      </w:pPr>
      <w:r>
        <w:t>[他们从古代起，以书面和非书面形式确立了自己...以及对可敬图像的展示。——《拉贝和科萨特公会议集，第7卷，第406页，巴黎，1671年》(Concill. Labbe et Cossart. T. 7. p. 406. Paris. 1671.)]</w:t>
      </w:r>
    </w:p>
    <w:p w14:paraId="1C430461">
      <w:pPr>
        <w:pStyle w:val="11"/>
        <w:widowControl/>
      </w:pPr>
      <w:r>
        <w:t>CHAPTER XII. THE FOURTH ARGUMENT&gt; FOUNDED UPON THE TESTIMONIES OF THE FATHERS&gt; IS ANSWERED.</w:t>
      </w:r>
    </w:p>
    <w:p w14:paraId="6A399E1F">
      <w:pPr>
        <w:pStyle w:val="11"/>
        <w:widowControl/>
      </w:pPr>
      <w:r>
        <w:t>第十二章. 回答建立在教父们的见证&gt; 之上的第四个论证。</w:t>
      </w:r>
    </w:p>
    <w:p w14:paraId="1F7261C3">
      <w:pPr>
        <w:spacing w:before="72" w:line="331" w:lineRule="auto"/>
        <w:jc w:val="both"/>
        <w:rPr>
          <w:rFonts w:hint="eastAsia" w:ascii="Times New Roman" w:hAnsi="Times New Roman" w:eastAsia="Times New Roman" w:cs="Times New Roman"/>
          <w:sz w:val="30"/>
          <w:szCs w:val="30"/>
        </w:rPr>
      </w:pPr>
    </w:p>
    <w:p w14:paraId="51061E56">
      <w:pPr>
        <w:pStyle w:val="11"/>
        <w:widowControl/>
      </w:pPr>
      <w:r>
        <w:t>I N the fourth place, our opponent collects the testimonies of the fathers; in the management of which argument he is large and copious, yet so as to combine at the same time judgment and selection.</w:t>
      </w:r>
    </w:p>
    <w:p w14:paraId="36323EE7">
      <w:pPr>
        <w:pStyle w:val="11"/>
        <w:widowControl/>
      </w:pPr>
      <w:r>
        <w:t>第四，我们的反对者收集了教父们的见证；在处理这个论证时，祂论述广博而详尽，但也同时结合了判断和选择。</w:t>
      </w:r>
    </w:p>
    <w:p w14:paraId="6C6FAE44">
      <w:pPr>
        <w:pStyle w:val="11"/>
        <w:widowControl/>
      </w:pPr>
      <w:r>
        <w:t>These we must needs answer, as well because our adversaries repose on these their special confidence, as because it is fit that all who are desirous of becoming learned divines should be thoroughly acquainted with all these matters.</w:t>
      </w:r>
    </w:p>
    <w:p w14:paraId="2A878EE6">
      <w:pPr>
        <w:pStyle w:val="11"/>
        <w:widowControl/>
      </w:pPr>
      <w:r>
        <w:t>我们必须回答这些，不仅因为我们的反对者将他们特殊的信心寄托在这些之上，也因为所有渴望成为有学识的神学家的人都理应彻底了解所有这些事情。</w:t>
      </w:r>
    </w:p>
    <w:p w14:paraId="7D1F319A">
      <w:pPr>
        <w:pStyle w:val="11"/>
        <w:widowControl/>
      </w:pPr>
      <w:r>
        <w:t>Neither in this, nor in any other controversy, can they possibly prevail against us by the scriptures; and therefore they press us as closely as they can with the authority of the fathers.</w:t>
      </w:r>
    </w:p>
    <w:p w14:paraId="5914B12E">
      <w:pPr>
        <w:pStyle w:val="11"/>
        <w:widowControl/>
      </w:pPr>
      <w:r>
        <w:t>无论是这场争论还是任何其他争论，他们都不可能靠着圣经战胜我们；因此他们尽可能地用教父们的权威来逼迫我们。</w:t>
      </w:r>
    </w:p>
    <w:p w14:paraId="1CF6FEE2">
      <w:pPr>
        <w:pStyle w:val="11"/>
        <w:widowControl/>
      </w:pPr>
      <w:r>
        <w:t>Indeed, even though the fathers were opposed to us, and we could give no answer to the arguments drawn from them, this could inflict no real damage upon our cause, since our faith does not depend upon the fathers, but upon the scriptures.</w:t>
      </w:r>
    </w:p>
    <w:p w14:paraId="3DA445E8">
      <w:pPr>
        <w:pStyle w:val="11"/>
        <w:widowControl/>
      </w:pPr>
      <w:r>
        <w:t>确实，即使教父们反对我们，而且我们对从他们那里得出的论证无法给出答案，但这也不会对我们的事业造成任何真正的损害，因为我们的信仰不依赖于教父，而依赖于圣经。</w:t>
      </w:r>
    </w:p>
    <w:p w14:paraId="4AD564A4">
      <w:pPr>
        <w:pStyle w:val="11"/>
        <w:widowControl/>
      </w:pPr>
      <w:r>
        <w:t>Nevertheless, I am far from approving the opinion of those who think that the testimonies of the fathers should be rejected or despised.</w:t>
      </w:r>
    </w:p>
    <w:p w14:paraId="20203AE0">
      <w:pPr>
        <w:pStyle w:val="11"/>
        <w:widowControl/>
      </w:pPr>
      <w:r>
        <w:t>然而，我绝不赞同那些认为教父们的见证应该被拒绝或蔑视的观点。</w:t>
      </w:r>
    </w:p>
    <w:p w14:paraId="0CF16D51">
      <w:pPr>
        <w:pStyle w:val="11"/>
        <w:widowControl/>
      </w:pPr>
      <w:r>
        <w:t>Whether we regard then the weakness of our brethren, or the confidence of our adversaries, we should answer these testimonies also, nor deem our pains ill expended upon such a task.</w:t>
      </w:r>
    </w:p>
    <w:p w14:paraId="1B027052">
      <w:pPr>
        <w:pStyle w:val="11"/>
        <w:widowControl/>
      </w:pPr>
      <w:r>
        <w:t>因此，无论我们考虑到我们弟兄的软弱，还是我们反对者的自信，我们都应该回答这些见证，也不应认为我们在这样的任务上所付出的努力是徒劳的。</w:t>
      </w:r>
    </w:p>
    <w:p w14:paraId="5C0FC7E2">
      <w:pPr>
        <w:pStyle w:val="11"/>
        <w:widowControl/>
      </w:pPr>
      <w:r>
        <w:t>However, we must</w:t>
      </w:r>
    </w:p>
    <w:p w14:paraId="7B553163">
      <w:pPr>
        <w:pStyle w:val="11"/>
        <w:widowControl/>
      </w:pPr>
      <w:r>
        <w:t>然而，我们必须</w:t>
      </w:r>
    </w:p>
    <w:p w14:paraId="5B3F8D9F">
      <w:pPr>
        <w:spacing w:before="72" w:line="331" w:lineRule="auto"/>
        <w:jc w:val="both"/>
        <w:rPr>
          <w:rFonts w:hint="eastAsia" w:ascii="Times New Roman" w:hAnsi="Times New Roman" w:eastAsia="Times New Roman" w:cs="Times New Roman"/>
          <w:sz w:val="30"/>
          <w:szCs w:val="30"/>
        </w:rPr>
      </w:pPr>
    </w:p>
    <w:p w14:paraId="3F71AB86">
      <w:pPr>
        <w:pStyle w:val="11"/>
        <w:widowControl/>
      </w:pPr>
      <w:r>
        <w:t>take heed that we do not, with the papists, ascribe too much to the fathers, but use our rights and liberty when we read them; examining all their sayings by the rule of scripture, receiving them when they agree with it, but freely and with their good leave rejecting them whenever they exhibit marks of discrepancy.</w:t>
      </w:r>
    </w:p>
    <w:p w14:paraId="2AC6A363">
      <w:pPr>
        <w:pStyle w:val="11"/>
        <w:widowControl/>
      </w:pPr>
      <w:r>
        <w:t>注意不要像教皇主义者那样，将太多的归功于教父，而是在我们阅读他们时使用我们的权利和自由；用圣经的规则检验他们所有的言论，当他们与圣经一致时就接受他们，但当他们表现出不一致的迹象时，就自由地、在得到他们允许的情况下拒绝他们。</w:t>
      </w:r>
    </w:p>
    <w:p w14:paraId="553E73C6">
      <w:pPr>
        <w:pStyle w:val="11"/>
        <w:widowControl/>
      </w:pPr>
      <w:r>
        <w:t>He brings first into the field CLEMENS ROMANUS, a great man undoubtedly, whom he sets upon a par with the apostles themselves.</w:t>
      </w:r>
    </w:p>
    <w:p w14:paraId="2CC3B879">
      <w:pPr>
        <w:pStyle w:val="11"/>
        <w:widowControl/>
      </w:pPr>
      <w:r>
        <w:t>祂首先提出了罗马的克莱门斯(CLEMENS ROMANUS, 人名)，这无疑是一位伟大的人物，祂将祂置于与使徒本身同等的地位。</w:t>
      </w:r>
    </w:p>
    <w:p w14:paraId="611A6C8A">
      <w:pPr>
        <w:pStyle w:val="11"/>
        <w:widowControl/>
      </w:pPr>
      <w:r>
        <w:t>What he hath written, says the Jesuit, in his book of the apostolic canons, and his eight books of apostolical constitutions, he undoubtedly received from the apostles.</w:t>
      </w:r>
    </w:p>
    <w:p w14:paraId="36E23C3D">
      <w:pPr>
        <w:pStyle w:val="11"/>
        <w:widowControl/>
      </w:pPr>
      <w:r>
        <w:t>耶稣会士说，祂在祂的《使徒法规》(apostolic canons)一书，以及祂的八卷《使徒宪章》(apostolical constitutions)中所写下的，无疑是从使徒们那里领受的。</w:t>
      </w:r>
    </w:p>
    <w:p w14:paraId="7C06CECE">
      <w:pPr>
        <w:pStyle w:val="11"/>
        <w:widowControl/>
      </w:pPr>
      <w:r>
        <w:t>I answer: Bellarmine’s undoubtedly is no sort of argument.</w:t>
      </w:r>
    </w:p>
    <w:p w14:paraId="63B3E9B4">
      <w:pPr>
        <w:pStyle w:val="11"/>
        <w:widowControl/>
      </w:pPr>
      <w:r>
        <w:t>我回答：贝拉明的“无疑”不是任何一种论证。</w:t>
      </w:r>
    </w:p>
    <w:p w14:paraId="1511E36A">
      <w:pPr>
        <w:pStyle w:val="11"/>
        <w:widowControl/>
      </w:pPr>
      <w:r>
        <w:t>We do not acknowledge this Clement, nor make any account of the praises which Turrian 1 bestows upon him.</w:t>
      </w:r>
    </w:p>
    <w:p w14:paraId="2433A5F5">
      <w:pPr>
        <w:pStyle w:val="11"/>
        <w:widowControl/>
      </w:pPr>
      <w:r>
        <w:t>我们不承认这位克莱门斯，也不重视图里安(Turrian 1, 人名)对祂的赞扬。</w:t>
      </w:r>
    </w:p>
    <w:p w14:paraId="1A5CD24E">
      <w:pPr>
        <w:pStyle w:val="11"/>
        <w:widowControl/>
      </w:pPr>
      <w:r>
        <w:t>He praises and defends also the Decretal epistles, than which it is quite certain that nothing is less deserving of praise.</w:t>
      </w:r>
    </w:p>
    <w:p w14:paraId="1D1FF738">
      <w:pPr>
        <w:pStyle w:val="11"/>
        <w:widowControl/>
      </w:pPr>
      <w:r>
        <w:t>祂也赞扬和维护《教令书信》(Decretal epistles)，毫无疑问，没有比这更不值得赞扬的了。</w:t>
      </w:r>
    </w:p>
    <w:p w14:paraId="05264731">
      <w:pPr>
        <w:pStyle w:val="11"/>
        <w:widowControl/>
      </w:pPr>
      <w:r>
        <w:t>Eusebius, H. E. Lib. III. c. 38, testifies that formerly many forged and adulterated pieces were published under the name of Clemens2.</w:t>
      </w:r>
    </w:p>
    <w:p w14:paraId="30EB8D17">
      <w:pPr>
        <w:pStyle w:val="11"/>
        <w:widowControl/>
      </w:pPr>
      <w:r>
        <w:t>优西比乌(Eusebius)在《教会历史，第三卷，第38章》(H. E. Lib. III. c. 38)中作证说，以前有许多伪造和篡改的作品以克莱门斯的名义出版2。</w:t>
      </w:r>
    </w:p>
    <w:p w14:paraId="13486F3D">
      <w:pPr>
        <w:pStyle w:val="11"/>
        <w:widowControl/>
      </w:pPr>
      <w:r>
        <w:t>The same historian affirms in the same chapter, that there is but one genuine epistle of this author, namely, that written to the Corinthians.</w:t>
      </w:r>
    </w:p>
    <w:p w14:paraId="583B3812">
      <w:pPr>
        <w:pStyle w:val="11"/>
        <w:widowControl/>
      </w:pPr>
      <w:r>
        <w:t>同一位历史学家在同一章中肯定，这位作者只有一封真正的书信，即写给哥林多人的那封。</w:t>
      </w:r>
    </w:p>
    <w:p w14:paraId="7A491778">
      <w:pPr>
        <w:pStyle w:val="11"/>
        <w:widowControl/>
      </w:pPr>
      <w:r>
        <w:t>Jerome testifies to the same point in his catalogue, under the head of CLEMENS.</w:t>
      </w:r>
    </w:p>
    <w:p w14:paraId="2D82EEF5">
      <w:pPr>
        <w:pStyle w:val="11"/>
        <w:widowControl/>
      </w:pPr>
      <w:r>
        <w:t>哲罗姆(Jerome)在祂的《名录》(catalogue)中，在“克莱门斯”的标题下，也证实了这一点。</w:t>
      </w:r>
    </w:p>
    <w:p w14:paraId="76F4EC62">
      <w:pPr>
        <w:pStyle w:val="11"/>
        <w:widowControl/>
      </w:pPr>
      <w:r>
        <w:t>Nicephorus also, Lib. III. c. 18, and Epiphanius, Hæres. 30,3 bear witness that the heretics formerly took many things from the books of Clemens, but especially from the book of the apostolical canons, which, together with the eight books of Constitutions, was certainly condemned by the sixth general council at Constantinople, Can. 2.4</w:t>
      </w:r>
    </w:p>
    <w:p w14:paraId="35A2709A">
      <w:pPr>
        <w:pStyle w:val="11"/>
        <w:widowControl/>
      </w:pPr>
      <w:r>
        <w:t>尼塞弗鲁斯(Nicephorus)在《第三卷，第18章》(Lib. III. c. 18)，和伊皮法纽斯(Epiphanius)在《异端，第30篇》(Hæres. 30,3)中也作证说，异端分子以前从克莱门斯的书卷中获取了许多东西，尤其是从《使徒法规》一书中，该书与那八卷《宪章》一起，无疑被君士坦丁堡的第六次大公会议所定罪，即《法规第2条》4。</w:t>
      </w:r>
    </w:p>
    <w:p w14:paraId="6F66F1AA">
      <w:pPr>
        <w:pStyle w:val="11"/>
        <w:widowControl/>
      </w:pPr>
      <w:r>
        <w:t>But when Bellarmine affirms Clemens to have been the author of the apostolical canons, he is at variance with the other papists, who say that these canons were written by the apostles themselves, assembled at Antioch.</w:t>
      </w:r>
    </w:p>
    <w:p w14:paraId="50450BD0">
      <w:pPr>
        <w:pStyle w:val="11"/>
        <w:widowControl/>
      </w:pPr>
      <w:r>
        <w:t>但是当贝拉明断言克莱门斯是《使徒法规》的作者时，祂与其他教皇主义者产生了分歧，后者说这些法规是由使徒们自己在安提阿(Antioch)聚集时写下的。</w:t>
      </w:r>
    </w:p>
    <w:p w14:paraId="511E7E80">
      <w:pPr>
        <w:pStyle w:val="11"/>
        <w:widowControl/>
      </w:pPr>
      <w:r>
        <w:t>So Peresius5, in the third part of his traditions, brings in Anacletus, saying, that the apostles met at Antioch, and</w:t>
      </w:r>
    </w:p>
    <w:p w14:paraId="7C5FE767">
      <w:pPr>
        <w:pStyle w:val="11"/>
        <w:widowControl/>
      </w:pPr>
      <w:r>
        <w:t>因此佩雷修斯(Peresius5, 人名)在祂的《传统，第三部分》(traditions, 第三部分)中，引述了亚拿克里图斯(Anacletus, 人名)的话，说使徒们在安提阿会面，并</w:t>
      </w:r>
    </w:p>
    <w:p w14:paraId="385E8ACA">
      <w:pPr>
        <w:spacing w:before="72" w:line="331" w:lineRule="auto"/>
        <w:jc w:val="both"/>
        <w:rPr>
          <w:rFonts w:hint="eastAsia" w:ascii="Times New Roman" w:hAnsi="Times New Roman" w:eastAsia="Times New Roman" w:cs="Times New Roman"/>
          <w:sz w:val="30"/>
          <w:szCs w:val="30"/>
        </w:rPr>
      </w:pPr>
    </w:p>
    <w:p w14:paraId="7598A8C3">
      <w:pPr>
        <w:pStyle w:val="11"/>
        <w:widowControl/>
      </w:pPr>
      <w:r>
        <w:t>wrote these canons there.</w:t>
      </w:r>
    </w:p>
    <w:p w14:paraId="171998CE">
      <w:pPr>
        <w:pStyle w:val="11"/>
        <w:widowControl/>
      </w:pPr>
      <w:r>
        <w:t>在那里写下了这些法规。</w:t>
      </w:r>
    </w:p>
    <w:p w14:paraId="0B59C0DA">
      <w:pPr>
        <w:pStyle w:val="11"/>
        <w:widowControl/>
      </w:pPr>
      <w:r>
        <w:t>But it easily appears that this is impossible: for in the last canon is given an enumeration of the canonical books, many of which were written after the death of some of the apostles: indeed, James, the son of Zebedee, was slain by Herod Antipas, before any book was written.</w:t>
      </w:r>
    </w:p>
    <w:p w14:paraId="6646E8E0">
      <w:pPr>
        <w:pStyle w:val="11"/>
        <w:widowControl/>
      </w:pPr>
      <w:r>
        <w:t>但这很容易看出是不可能的：因为在最后一个法规中，列举了正典书卷，其中许多是在一些使徒去世之后才写成的：事实上，西庇太(Zebedee)的儿子雅各(James)在任何书卷写成之前就被希律·安提帕(Herod Antipas)杀害了。</w:t>
      </w:r>
    </w:p>
    <w:p w14:paraId="667B66D1">
      <w:pPr>
        <w:pStyle w:val="11"/>
        <w:widowControl/>
      </w:pPr>
      <w:r>
        <w:t>These canons, therefore, were not written by all the apostles.</w:t>
      </w:r>
    </w:p>
    <w:p w14:paraId="73AFE3A2">
      <w:pPr>
        <w:pStyle w:val="11"/>
        <w:widowControl/>
      </w:pPr>
      <w:r>
        <w:t>因此，这些法规并非由所有使徒所写。</w:t>
      </w:r>
    </w:p>
    <w:p w14:paraId="2A29CEF6">
      <w:pPr>
        <w:pStyle w:val="11"/>
        <w:widowControl/>
      </w:pPr>
      <w:r>
        <w:t>Besides, for what purpose should the apostles have assembled?</w:t>
      </w:r>
    </w:p>
    <w:p w14:paraId="39262481">
      <w:pPr>
        <w:pStyle w:val="11"/>
        <w:widowControl/>
      </w:pPr>
      <w:r>
        <w:t>此外，使徒们为何要聚集呢？</w:t>
      </w:r>
    </w:p>
    <w:p w14:paraId="2EB07A1C">
      <w:pPr>
        <w:pStyle w:val="11"/>
        <w:widowControl/>
      </w:pPr>
      <w:r>
        <w:t>Are we to say that it was to write their traditions, when the papists maintain that the apostles judged that tradition should be promulgated orally, and not by writing?</w:t>
      </w:r>
    </w:p>
    <w:p w14:paraId="19FBA9E9">
      <w:pPr>
        <w:pStyle w:val="11"/>
        <w:widowControl/>
      </w:pPr>
      <w:r>
        <w:t>难道我们要说那是要写下他们的传统吗，而教皇主义者却坚持认为使徒们判断传统应该口头颁布，而不是书面写下？</w:t>
      </w:r>
    </w:p>
    <w:p w14:paraId="2CC5E360">
      <w:pPr>
        <w:pStyle w:val="11"/>
        <w:widowControl/>
      </w:pPr>
      <w:r>
        <w:t>But if they deemed it fit that traditions should be written, why did they not write them in the books of scripture?</w:t>
      </w:r>
    </w:p>
    <w:p w14:paraId="3E9F49C7">
      <w:pPr>
        <w:pStyle w:val="11"/>
        <w:widowControl/>
      </w:pPr>
      <w:r>
        <w:t>但是如果他们认为将传统写下来是合适的，他们为何不将它们写在圣经书卷中呢？</w:t>
      </w:r>
    </w:p>
    <w:p w14:paraId="56B45914">
      <w:pPr>
        <w:pStyle w:val="11"/>
        <w:widowControl/>
      </w:pPr>
      <w:r>
        <w:t>Farther, if these canons were written by the apostles, they would have equal authority with the canonical books, which even the papists themselves do not venture to affirm.</w:t>
      </w:r>
    </w:p>
    <w:p w14:paraId="383054C0">
      <w:pPr>
        <w:pStyle w:val="11"/>
        <w:widowControl/>
      </w:pPr>
      <w:r>
        <w:t>此外，如果这些法规是由使徒们所写，它们就会与正典书卷具有同等的权威，而这甚至连教皇主义者自己也不敢肯定。</w:t>
      </w:r>
    </w:p>
    <w:p w14:paraId="41D734FF">
      <w:pPr>
        <w:pStyle w:val="11"/>
        <w:widowControl/>
      </w:pPr>
      <w:r>
        <w:t>Again, there are some things in these canons which even the papists do not approve; as for example, in the fifth canon these words occur: “If either a bishop or a priest dismiss his wife under the pretext of religion, let him be excommunicated6.”</w:t>
      </w:r>
    </w:p>
    <w:p w14:paraId="446C9C04">
      <w:pPr>
        <w:pStyle w:val="11"/>
        <w:widowControl/>
      </w:pPr>
      <w:r>
        <w:t>再者，这些法规中有一些连教皇主义者自己也不赞同的事；例如，在第五个法规中出现了这些话：“如果主教或祭司以宗教为借口解雇他的妻子，让他被革除教籍6。”</w:t>
      </w:r>
    </w:p>
    <w:p w14:paraId="29ED0EA3">
      <w:pPr>
        <w:pStyle w:val="11"/>
        <w:widowControl/>
      </w:pPr>
      <w:r>
        <w:t>And, in canon 8, we read thus: “If any priest, deacon, or bishop, doth not join with him who communicates, let him be deposed from his office7.”</w:t>
      </w:r>
    </w:p>
    <w:p w14:paraId="4A236F96">
      <w:pPr>
        <w:pStyle w:val="11"/>
        <w:widowControl/>
      </w:pPr>
      <w:r>
        <w:t>而且，在法规第8条中，我们如此读到：“如果任何祭司、执事或主教不与领圣餐的人一同参与，让他被罢免职务7。”</w:t>
      </w:r>
    </w:p>
    <w:p w14:paraId="4636EA3F">
      <w:pPr>
        <w:pStyle w:val="11"/>
        <w:widowControl/>
      </w:pPr>
      <w:r>
        <w:t>And in canon 98 it is enjoined, that “the whole people should communicate with the minister who celebrates the eucharist; and if any do otherwise, let him be excommunicated.”</w:t>
      </w:r>
    </w:p>
    <w:p w14:paraId="0599C8E7">
      <w:pPr>
        <w:pStyle w:val="11"/>
        <w:widowControl/>
      </w:pPr>
      <w:r>
        <w:t>在法规第98条中则要求，“所有百姓都应该与举行圣餐礼的圣职人员一同领受圣餐；如果有人不这样做，让他被革除教籍。”</w:t>
      </w:r>
    </w:p>
    <w:p w14:paraId="4C8F701D">
      <w:pPr>
        <w:pStyle w:val="11"/>
        <w:widowControl/>
      </w:pPr>
      <w:r>
        <w:t>The papists do not observe these laws.</w:t>
      </w:r>
    </w:p>
    <w:p w14:paraId="2D8F2080">
      <w:pPr>
        <w:pStyle w:val="11"/>
        <w:widowControl/>
      </w:pPr>
      <w:r>
        <w:t>教皇主义者不遵守这些律法。</w:t>
      </w:r>
    </w:p>
    <w:p w14:paraId="1145EF87">
      <w:pPr>
        <w:pStyle w:val="11"/>
        <w:widowControl/>
      </w:pPr>
      <w:r>
        <w:t>Again, in canon 37, it is required that “councils should be held twice a-year9 which they themselves do not comply with.</w:t>
      </w:r>
    </w:p>
    <w:p w14:paraId="2E3651BB">
      <w:pPr>
        <w:pStyle w:val="11"/>
        <w:widowControl/>
      </w:pPr>
      <w:r>
        <w:t>再者，在法规第37条中，要求“公会议应该每年举行两次9，这他们自己也没有遵守。</w:t>
      </w:r>
    </w:p>
    <w:p w14:paraId="2FDC5239">
      <w:pPr>
        <w:pStyle w:val="11"/>
        <w:widowControl/>
      </w:pPr>
      <w:r>
        <w:t>There is a matter in canon 4610 which they do not admit, as may readily be perceived from inspecting the canon itself.</w:t>
      </w:r>
    </w:p>
    <w:p w14:paraId="5C6153ED">
      <w:pPr>
        <w:pStyle w:val="11"/>
        <w:widowControl/>
      </w:pPr>
      <w:r>
        <w:t>在法规第46条10中有一件事是他们不承认的，这可以从查看该法规本身很容易地看出来。</w:t>
      </w:r>
    </w:p>
    <w:p w14:paraId="2D698DD0">
      <w:pPr>
        <w:pStyle w:val="11"/>
        <w:widowControl/>
      </w:pPr>
      <w:r>
        <w:t>Finally, this book appears to be a farrago and patch-work, made up out of the acts of other councils, especially that of Antioch; for many similar things occur in the councils of Antioch.</w:t>
      </w:r>
    </w:p>
    <w:p w14:paraId="22C636AD">
      <w:pPr>
        <w:pStyle w:val="11"/>
        <w:widowControl/>
      </w:pPr>
      <w:r>
        <w:t>最后，这本书似乎是一个大杂烩和拼凑品，由其他公会议的记录组成，尤其是安提阿公会议；因为安提阿公会议中出现了许多类似的事情。</w:t>
      </w:r>
    </w:p>
    <w:p w14:paraId="7E966E5E">
      <w:pPr>
        <w:pStyle w:val="11"/>
        <w:widowControl/>
      </w:pPr>
      <w:r>
        <w:t>Now it is not probable that the Antiochene fathers took anything from these canons:</w:t>
      </w:r>
    </w:p>
    <w:p w14:paraId="3B90B12A">
      <w:pPr>
        <w:pStyle w:val="11"/>
        <w:widowControl/>
      </w:pPr>
      <w:r>
        <w:t>现在，安提阿的教父们从这些法规中采纳了任何东西是不太可能的：</w:t>
      </w:r>
    </w:p>
    <w:p w14:paraId="652B8E8C">
      <w:pPr>
        <w:spacing w:before="72" w:line="331" w:lineRule="auto"/>
        <w:jc w:val="both"/>
        <w:rPr>
          <w:rFonts w:hint="eastAsia" w:ascii="Times New Roman" w:hAnsi="Times New Roman" w:eastAsia="Times New Roman" w:cs="Times New Roman"/>
          <w:sz w:val="30"/>
          <w:szCs w:val="30"/>
        </w:rPr>
      </w:pPr>
    </w:p>
    <w:p w14:paraId="390313DF">
      <w:pPr>
        <w:pStyle w:val="11"/>
        <w:widowControl/>
      </w:pPr>
      <w:r>
        <w:t>for, if they had, they would not have concealed it, but rather have told it distinctly, in order to gain thereby the greater credit for their sanctions and decrees.</w:t>
      </w:r>
    </w:p>
    <w:p w14:paraId="5B4D0A1D">
      <w:pPr>
        <w:pStyle w:val="11"/>
        <w:widowControl/>
      </w:pPr>
      <w:r>
        <w:t>因为，如果他们采纳了，他们就不会隐瞒，而是会清楚地说明，以便由此为他们的制裁和法令赢得更大的信誉。</w:t>
      </w:r>
    </w:p>
    <w:p w14:paraId="392464C1">
      <w:pPr>
        <w:pStyle w:val="11"/>
        <w:widowControl/>
      </w:pPr>
      <w:r>
        <w:t>They make, however, no mention of this book; a plain proof that it was then either not published or not allowed any apostolical authority.</w:t>
      </w:r>
    </w:p>
    <w:p w14:paraId="29439F14">
      <w:pPr>
        <w:pStyle w:val="11"/>
        <w:widowControl/>
      </w:pPr>
      <w:r>
        <w:t>然而，他们没有提到这本书；这清楚地证明了它在那时要么没有出版，要么不被允许拥有任何使徒性的权威。</w:t>
      </w:r>
    </w:p>
    <w:p w14:paraId="23EC7BCF">
      <w:pPr>
        <w:pStyle w:val="11"/>
        <w:widowControl/>
      </w:pPr>
      <w:r>
        <w:t>I come now to the other book of Clemens, the Apostolical Constitutions; which also, if they really emanated from the apostles, would have equal authority with the canonical books.</w:t>
      </w:r>
    </w:p>
    <w:p w14:paraId="658CA356">
      <w:pPr>
        <w:pStyle w:val="11"/>
        <w:widowControl/>
      </w:pPr>
      <w:r>
        <w:t>我现在来到克莱门斯的另一本书，《使徒宪章》；如果它们确实源自使徒们，它们也将与正典书卷拥有同等的权威。</w:t>
      </w:r>
    </w:p>
    <w:p w14:paraId="2E01B69C">
      <w:pPr>
        <w:pStyle w:val="11"/>
        <w:widowControl/>
      </w:pPr>
      <w:r>
        <w:t>And indeed, in the last canon, these constitutions are ranked among the canonical books.</w:t>
      </w:r>
    </w:p>
    <w:p w14:paraId="0CF65D2E">
      <w:pPr>
        <w:pStyle w:val="11"/>
        <w:widowControl/>
      </w:pPr>
      <w:r>
        <w:t>确实，在最后一个法规中，这些宪章被列入正典书卷之中。</w:t>
      </w:r>
    </w:p>
    <w:p w14:paraId="7ADF0FC6">
      <w:pPr>
        <w:pStyle w:val="11"/>
        <w:widowControl/>
      </w:pPr>
      <w:r>
        <w:t>The papists, however, do not yet venture to pass such a judgment upon this piece; which conduct cannot escape thecharge of impiety, if the book is Clement’s, and contains the constitutions of the apostles.</w:t>
      </w:r>
    </w:p>
    <w:p w14:paraId="2C25E0FA">
      <w:pPr>
        <w:pStyle w:val="11"/>
        <w:widowControl/>
      </w:pPr>
      <w:r>
        <w:t>然而，教皇主义者尚未敢对这部作品做出这样的判断；如果这本书是克莱门斯的，并且包含使徒的宪章，这种行为就不能逃脱不敬虔的指控。</w:t>
      </w:r>
    </w:p>
    <w:p w14:paraId="41571523">
      <w:pPr>
        <w:pStyle w:val="11"/>
        <w:widowControl/>
      </w:pPr>
      <w:r>
        <w:t>It is a most weighty objection against the authority of this book also, that we read in the last canon, that this book should not be made public on account “of the mysteries which it contains,” δι τ ἐν αὐτῷ μνστικά (希腊文).</w:t>
      </w:r>
    </w:p>
    <w:p w14:paraId="6889047B">
      <w:pPr>
        <w:pStyle w:val="11"/>
        <w:widowControl/>
      </w:pPr>
      <w:r>
        <w:t>对这本书的权威的另一个最重大的反驳是，我们在最后一个法规中读到，这本书不应该公之于众，因为“它所包含的奥秘，”δι τ ἐν αὐτῷ μνστικά（由于它所包含的奥秘，希腊文）。</w:t>
      </w:r>
    </w:p>
    <w:p w14:paraId="65055DBE">
      <w:pPr>
        <w:pStyle w:val="11"/>
        <w:widowControl/>
      </w:pPr>
      <w:r>
        <w:t>This agrees better with the rites of Eleusis than with the Christian religion.</w:t>
      </w:r>
    </w:p>
    <w:p w14:paraId="6797DE12">
      <w:pPr>
        <w:pStyle w:val="11"/>
        <w:widowControl/>
      </w:pPr>
      <w:r>
        <w:t>这与厄琉息斯(Eleusis)的仪式比与基督教信仰更加一致。</w:t>
      </w:r>
    </w:p>
    <w:p w14:paraId="5E67D8F1">
      <w:pPr>
        <w:pStyle w:val="11"/>
        <w:widowControl/>
      </w:pPr>
      <w:r>
        <w:t>The apostles were sent to preach openly the message they had received from Christ, and to publish it to all, because necessary for all.</w:t>
      </w:r>
    </w:p>
    <w:p w14:paraId="13BF4CF0">
      <w:pPr>
        <w:pStyle w:val="11"/>
        <w:widowControl/>
      </w:pPr>
      <w:r>
        <w:t>使徒们被差遣去公开传讲他们从基督那里所领受的信息，并向所有人公布，因为它对所有人都是必需的。</w:t>
      </w:r>
    </w:p>
    <w:p w14:paraId="3F955936">
      <w:pPr>
        <w:pStyle w:val="11"/>
        <w:widowControl/>
      </w:pPr>
      <w:r>
        <w:t>“Those things which ye have heard in the ear, preach ye upon the housetops,” says Christ to his apostles.</w:t>
      </w:r>
    </w:p>
    <w:p w14:paraId="3B5BDE1B">
      <w:pPr>
        <w:pStyle w:val="11"/>
        <w:widowControl/>
      </w:pPr>
      <w:r>
        <w:t>“你们在耳中所听见的，要在房上宣讲，”基督对祂的使徒说。</w:t>
      </w:r>
    </w:p>
    <w:p w14:paraId="4AF91379">
      <w:pPr>
        <w:pStyle w:val="11"/>
        <w:widowControl/>
      </w:pPr>
      <w:r>
        <w:t>And Paul says, 1 Corinthians 2:23: “I delivered unto you,” that is, to you all, “that which I received of the Lord.”</w:t>
      </w:r>
    </w:p>
    <w:p w14:paraId="0CC138DC">
      <w:pPr>
        <w:pStyle w:val="11"/>
        <w:widowControl/>
      </w:pPr>
      <w:r>
        <w:t>保罗在哥林多前书2章23节说：“我当日传给你们的，”即传给你们所有人，“是我从主领受的。”</w:t>
      </w:r>
    </w:p>
    <w:p w14:paraId="78349C93">
      <w:pPr>
        <w:pStyle w:val="11"/>
        <w:widowControl/>
      </w:pPr>
      <w:r>
        <w:t>Besides, even the papists themselves do not receive all the contents of this book, and many of them are manifestly false.</w:t>
      </w:r>
    </w:p>
    <w:p w14:paraId="18AA9A72">
      <w:pPr>
        <w:pStyle w:val="11"/>
        <w:widowControl/>
      </w:pPr>
      <w:r>
        <w:t>此外，即使是教皇主义者自己也不接受这本书的所有内容，而且其中许多明显是错误的。</w:t>
      </w:r>
    </w:p>
    <w:p w14:paraId="4FD608DE">
      <w:pPr>
        <w:pStyle w:val="11"/>
        <w:widowControl/>
      </w:pPr>
      <w:r>
        <w:t>In Lib. II. c. 59, Clemens, mentioning James the Lord’s brother, excludes him from the number of the apostles11; whereas Paul, Galatians 2:9, reckons him amongst even the leading apostles: yea, this author himself, Lib. VI. c. 1412, as if he had forgotten himself, speaks of him as one of the apostles.</w:t>
      </w:r>
    </w:p>
    <w:p w14:paraId="2E69A793">
      <w:pPr>
        <w:pStyle w:val="11"/>
        <w:widowControl/>
      </w:pPr>
      <w:r>
        <w:t>在《第二卷，第59章》(Lib. II. c. 59)中，克莱门斯提到主的兄弟雅各时，将祂排除在使徒的数目之外11；然而保罗在加拉太书2章9节中，将祂列入甚至主要的使徒之中：是的，这位作者自己在《第六卷，第14章》12中，仿佛祂忘记了自己，将祂说成是使徒之一。</w:t>
      </w:r>
    </w:p>
    <w:p w14:paraId="080EE065">
      <w:pPr>
        <w:pStyle w:val="11"/>
        <w:widowControl/>
      </w:pPr>
      <w:r>
        <w:t>In Lib. II. c. 32, he mentions the Agapae, and explains the manner of conducting them; while Paul condemns them, 1 Corinthians 2:21; and it is</w:t>
      </w:r>
    </w:p>
    <w:p w14:paraId="7212CF04">
      <w:pPr>
        <w:pStyle w:val="11"/>
        <w:widowControl/>
      </w:pPr>
      <w:r>
        <w:t>在《第二卷，第32章》(Lib. II. c. 32)中，祂提到了爱宴(Agapae)，并解释了举行它们的方式；而保罗在哥林多前书2章21节中谴责了它们；而且</w:t>
      </w:r>
    </w:p>
    <w:p w14:paraId="2136B6D6">
      <w:pPr>
        <w:spacing w:before="72" w:line="331" w:lineRule="auto"/>
        <w:jc w:val="both"/>
        <w:rPr>
          <w:rFonts w:hint="eastAsia" w:ascii="Times New Roman" w:hAnsi="Times New Roman" w:eastAsia="Times New Roman" w:cs="Times New Roman"/>
          <w:sz w:val="30"/>
          <w:szCs w:val="30"/>
        </w:rPr>
      </w:pPr>
    </w:p>
    <w:p w14:paraId="674CCCBC">
      <w:pPr>
        <w:pStyle w:val="11"/>
        <w:widowControl/>
      </w:pPr>
      <w:r>
        <w:t>certain that they were abolished long before.</w:t>
      </w:r>
    </w:p>
    <w:p w14:paraId="5D2A66DB">
      <w:pPr>
        <w:pStyle w:val="11"/>
        <w:widowControl/>
      </w:pPr>
      <w:r>
        <w:t>可以确定它们在很久以前就被废除了。</w:t>
      </w:r>
    </w:p>
    <w:p w14:paraId="06D43B50">
      <w:pPr>
        <w:pStyle w:val="11"/>
        <w:widowControl/>
      </w:pPr>
      <w:r>
        <w:t>In Lib. II. c. 63, he says that the people ought to assemble in the congregation twice a day, morning and evening13; which practice is not now observed even by the papists.</w:t>
      </w:r>
    </w:p>
    <w:p w14:paraId="59D6DCCA">
      <w:pPr>
        <w:pStyle w:val="11"/>
        <w:widowControl/>
      </w:pPr>
      <w:r>
        <w:t>在《第二卷，第63章》(Lib. II. c. 63)中，祂说百姓应该每天聚集在会众中两次，早上和晚上13；这种做法现在甚至连教皇主义者也没有遵守。</w:t>
      </w:r>
    </w:p>
    <w:p w14:paraId="1A5BB2CE">
      <w:pPr>
        <w:pStyle w:val="11"/>
        <w:widowControl/>
      </w:pPr>
      <w:r>
        <w:t>In Lib. V. c. 15, he says that those words which Christ spoke of Judas (“He that dippeth with me in the dish, the same is he that shall betray me”) were uttered by Christ five days before the passover14: whereas it is evident from scripture, Matthew 26:31, that Christ was betrayed that same night.</w:t>
      </w:r>
    </w:p>
    <w:p w14:paraId="24F8760B">
      <w:pPr>
        <w:pStyle w:val="11"/>
        <w:widowControl/>
      </w:pPr>
      <w:r>
        <w:t>在《第五卷，第15章》(Lib. V. c. 15)中，祂说基督论及犹大(“同我蘸手在盘子里的，就是祂要卖我”)的那些话，是在逾越节前五天说的14：然而从圣经马太福音26章31节可以清楚看出，基督是在同一夜被出卖的。</w:t>
      </w:r>
    </w:p>
    <w:p w14:paraId="6F6E6420">
      <w:pPr>
        <w:pStyle w:val="11"/>
        <w:widowControl/>
      </w:pPr>
      <w:r>
        <w:t>In the same book, c. 16, he affirms that Judas was absent when Christ celebrated the supper15; which contradicts not only scripture, but the fathers themselves.</w:t>
      </w:r>
    </w:p>
    <w:p w14:paraId="40E16BAB">
      <w:pPr>
        <w:pStyle w:val="11"/>
        <w:widowControl/>
      </w:pPr>
      <w:r>
        <w:t>在同一本书的第16章中，祂断言基督举行晚餐时犹大不在场15；这不仅与圣经相矛盾，也与教父们自己相矛盾。</w:t>
      </w:r>
    </w:p>
    <w:p w14:paraId="52BEFD1A">
      <w:pPr>
        <w:pStyle w:val="11"/>
        <w:widowControl/>
      </w:pPr>
      <w:r>
        <w:t>Its repugnance to scripture is plain from a comparison of the three verses, 13, 14, and 15, of Luke 22.</w:t>
      </w:r>
    </w:p>
    <w:p w14:paraId="326F3D81">
      <w:pPr>
        <w:pStyle w:val="11"/>
        <w:widowControl/>
      </w:pPr>
      <w:r>
        <w:t>它与圣经的矛盾从比较路加福音22章的第13、14和15节就可以清楚看出。</w:t>
      </w:r>
    </w:p>
    <w:p w14:paraId="32B1863D">
      <w:pPr>
        <w:pStyle w:val="11"/>
        <w:widowControl/>
      </w:pPr>
      <w:r>
        <w:t>Nor is it less certain that it is opposed to the judgment of the fathers: for Dionysius, Eccles. Hierarch. c. 3, affirms him to have been present.</w:t>
      </w:r>
    </w:p>
    <w:p w14:paraId="18DA6F81">
      <w:pPr>
        <w:pStyle w:val="11"/>
        <w:widowControl/>
      </w:pPr>
      <w:r>
        <w:t>它与教父们的判断相悖，这一点同样是确定的：因为丢尼修(Dionysius)在《教会圣秩，第3章》(Eccles. Hierarch. c. 3)中肯定祂在场。</w:t>
      </w:r>
    </w:p>
    <w:p w14:paraId="0EA62D7A">
      <w:pPr>
        <w:pStyle w:val="11"/>
        <w:widowControl/>
      </w:pPr>
      <w:r>
        <w:t>So Cyprian, in his discourse de Ablutione Pedum.</w:t>
      </w:r>
    </w:p>
    <w:p w14:paraId="5D6B6335">
      <w:pPr>
        <w:pStyle w:val="11"/>
        <w:widowControl/>
      </w:pPr>
      <w:r>
        <w:t>西普里安(Cyprian)在祂的《论洗脚》(de Ablutione Pedum)讲论中也是如此。</w:t>
      </w:r>
    </w:p>
    <w:p w14:paraId="4C16C992">
      <w:pPr>
        <w:pStyle w:val="11"/>
        <w:widowControl/>
      </w:pPr>
      <w:r>
        <w:t>So Augustine, Epistle 163, and Comment, in Psalm 3, and in Psalm 10, and Tract. 63 in Joann.</w:t>
      </w:r>
    </w:p>
    <w:p w14:paraId="71F1BB9C">
      <w:pPr>
        <w:pStyle w:val="11"/>
        <w:widowControl/>
      </w:pPr>
      <w:r>
        <w:t>奥古斯丁在《第163封书信》(Epistle 163)，以及《诗篇3篇注释》、《诗篇10篇注释》，以及《约翰福音第63讲道集》(Tract. 63 in Joann.)中也是如此。</w:t>
      </w:r>
    </w:p>
    <w:p w14:paraId="621C0C40">
      <w:pPr>
        <w:pStyle w:val="11"/>
        <w:widowControl/>
      </w:pPr>
      <w:r>
        <w:t>So Chrysostom, in his Homily upon the thief.</w:t>
      </w:r>
    </w:p>
    <w:p w14:paraId="7BDB8166">
      <w:pPr>
        <w:pStyle w:val="11"/>
        <w:widowControl/>
      </w:pPr>
      <w:r>
        <w:t>金口约翰在祂的《论强盗讲道集》(Homily upon the thief)中也是如此。</w:t>
      </w:r>
    </w:p>
    <w:p w14:paraId="63028CF0">
      <w:pPr>
        <w:pStyle w:val="11"/>
        <w:widowControl/>
      </w:pPr>
      <w:r>
        <w:t>So finally, Aquinas, in the third part of his Sum. Quæst. 81, art 2.</w:t>
      </w:r>
    </w:p>
    <w:p w14:paraId="11ED8C26">
      <w:pPr>
        <w:pStyle w:val="11"/>
        <w:widowControl/>
      </w:pPr>
      <w:r>
        <w:t>最后，阿奎那(Aquinas)在祂的《神学大全，第三部分，第81问，第2条》(Sum. Quæst. 81, art 2)中也是如此。</w:t>
      </w:r>
    </w:p>
    <w:p w14:paraId="01B1BCD1">
      <w:pPr>
        <w:pStyle w:val="11"/>
        <w:widowControl/>
      </w:pPr>
      <w:r>
        <w:t>Pachymeres, indeed, upon Dionysius the Areopagite, Eccles. Hierarch. cap. 3, supposes Judas to have been absent; for thus he writes: “He delivered the mysteries to the disciples alone, after Judas had gone forth from supper, he being unworthy of them16:” but when he wrote this, he followed his own conjectures and opinion, not scripture.</w:t>
      </w:r>
    </w:p>
    <w:p w14:paraId="1EF01688">
      <w:pPr>
        <w:pStyle w:val="11"/>
        <w:widowControl/>
      </w:pPr>
      <w:r>
        <w:t>帕奇梅雷斯(Pachymeres, 人名)在《亚略巴古的丢尼修，教会圣秩，第3章》(Dionysius the Areopagite, Eccles. Hierarch. cap. 3)上，确实认为犹大不在场；因为祂如此写道：“在犹大离开晚餐之后，祂将奥秘单独交付给了门徒，祂不配得到这些奥秘16：”但是当祂写下这些时，祂遵循的是祂自己的猜测和观点，而不是圣经。</w:t>
      </w:r>
    </w:p>
    <w:p w14:paraId="536B3B17">
      <w:pPr>
        <w:pStyle w:val="11"/>
        <w:widowControl/>
      </w:pPr>
      <w:r>
        <w:t>This same Clemens, Lib. V. c. 18,17 enjoins observances of Easter which Epiphanius, writing against the Audians, blames as heretical, Hæres. 50; and, indeed, Epiphanius there tells us that the Audians defended their opinion by the authority of an apostolical constitution.</w:t>
      </w:r>
    </w:p>
    <w:p w14:paraId="1CD15AB3">
      <w:pPr>
        <w:pStyle w:val="11"/>
        <w:widowControl/>
      </w:pPr>
      <w:r>
        <w:t>这位克莱门斯在《第五卷，第18章》17中，吩咐遵守复活节的习俗，伊皮法纽斯在反对奥迪安派(Audians)时，指责它们是异端的，即《异端，第50篇》(Hæres. 50)；而且，确实，伊皮法纽斯在那里告诉我们，奥迪安派借着使徒宪章的权威来为他们的观点辩护。</w:t>
      </w:r>
    </w:p>
    <w:p w14:paraId="28A9DE19">
      <w:pPr>
        <w:pStyle w:val="11"/>
        <w:widowControl/>
      </w:pPr>
      <w:r>
        <w:t>Carolus Bovius writes thus upon that passage: “Wherefore it is so far from being true that the apostles established what we read in this chapter, that even the direct contrary seems</w:t>
      </w:r>
    </w:p>
    <w:p w14:paraId="3B1CC217">
      <w:pPr>
        <w:pStyle w:val="11"/>
        <w:widowControl/>
      </w:pPr>
      <w:r>
        <w:t>卡罗卢斯·博维乌斯(Carolus Bovius, 人名)对那段经文如此写道：“因此，使徒们设立了我们在这章中读到的事，这远非事实，甚至直接相反的事似乎</w:t>
      </w:r>
    </w:p>
    <w:p w14:paraId="6DCB97F2">
      <w:pPr>
        <w:spacing w:before="72" w:line="331" w:lineRule="auto"/>
        <w:jc w:val="both"/>
        <w:rPr>
          <w:rFonts w:hint="eastAsia" w:ascii="Times New Roman" w:hAnsi="Times New Roman" w:eastAsia="Times New Roman" w:cs="Times New Roman"/>
          <w:sz w:val="30"/>
          <w:szCs w:val="30"/>
        </w:rPr>
      </w:pPr>
    </w:p>
    <w:p w14:paraId="79E8446D">
      <w:pPr>
        <w:pStyle w:val="11"/>
        <w:widowControl/>
      </w:pPr>
      <w:r>
        <w:t>to have been enjoined by them18.”</w:t>
      </w:r>
    </w:p>
    <w:p w14:paraId="35AA6624">
      <w:pPr>
        <w:pStyle w:val="11"/>
        <w:widowControl/>
      </w:pPr>
      <w:r>
        <w:t>是由他们所吩咐的18。”</w:t>
      </w:r>
    </w:p>
    <w:p w14:paraId="2B46C9CF">
      <w:pPr>
        <w:pStyle w:val="11"/>
        <w:widowControl/>
      </w:pPr>
      <w:r>
        <w:t>This is a fine author of apostolical traditions.</w:t>
      </w:r>
    </w:p>
    <w:p w14:paraId="63C0B091">
      <w:pPr>
        <w:pStyle w:val="11"/>
        <w:widowControl/>
      </w:pPr>
      <w:r>
        <w:t>这是一个优秀的使徒传统的作者。</w:t>
      </w:r>
    </w:p>
    <w:p w14:paraId="30F4BBFD">
      <w:pPr>
        <w:pStyle w:val="11"/>
        <w:widowControl/>
      </w:pPr>
      <w:r>
        <w:t>Besides, in Lib. VI. c. 14,19 he mentions an epistle which he states to have been written by all the apostles along with Paul; whereas James, the son of Zebedee, was dead before Paul came into the apostolic college.</w:t>
      </w:r>
    </w:p>
    <w:p w14:paraId="3F74A0C2">
      <w:pPr>
        <w:pStyle w:val="11"/>
        <w:widowControl/>
      </w:pPr>
      <w:r>
        <w:t>此外，在《第六卷，第14章》19中，祂提到了一封祂声称是由所有使徒和保罗一同写的书信；然而西庇太的儿子雅各在保罗进入使徒团之前就已经死了。</w:t>
      </w:r>
    </w:p>
    <w:p w14:paraId="6C412B51">
      <w:pPr>
        <w:pStyle w:val="11"/>
        <w:widowControl/>
      </w:pPr>
      <w:r>
        <w:t>This, therefore, is demonstrably false.</w:t>
      </w:r>
    </w:p>
    <w:p w14:paraId="17A3C575">
      <w:pPr>
        <w:pStyle w:val="11"/>
        <w:widowControl/>
      </w:pPr>
      <w:r>
        <w:t>因此，这被证明是错误的。</w:t>
      </w:r>
    </w:p>
    <w:p w14:paraId="7A2542FC">
      <w:pPr>
        <w:pStyle w:val="11"/>
        <w:widowControl/>
      </w:pPr>
      <w:r>
        <w:t>Finally, in Lib. VII. c. 24,20 he brings forward several regulations void of all authority about fasting upon the fourth and sixth days of the week, and the observance of the sabbath (Saturday) and the Lord’s Day; and he says that we should not fast upon any Saturday save that one whereon the Lord lay in the sepulchre: all which are now exploded by the papists.</w:t>
      </w:r>
    </w:p>
    <w:p w14:paraId="479AFD8D">
      <w:pPr>
        <w:pStyle w:val="11"/>
        <w:widowControl/>
      </w:pPr>
      <w:r>
        <w:t>最后，在《第七卷，第24章》20中，祂提出了一些关于在周四和周五（第四和第六日）禁食，以及遵守安息日（星期六）和主日的毫无权威的规定；祂说我们不应该在任何星期六禁食，除了主躺在坟墓里的那一个星期六：所有这些现在都被教皇主义者唾弃了。</w:t>
      </w:r>
    </w:p>
    <w:p w14:paraId="713BF848">
      <w:pPr>
        <w:pStyle w:val="11"/>
        <w:widowControl/>
      </w:pPr>
      <w:r>
        <w:t>It is therefore manifest that this book is not genuine, but supposititious, and composed by some pretended Clemens.</w:t>
      </w:r>
    </w:p>
    <w:p w14:paraId="779DE1D8">
      <w:pPr>
        <w:pStyle w:val="11"/>
        <w:widowControl/>
      </w:pPr>
      <w:r>
        <w:t>因此很明显，这本书不是真实的，而是伪造的，是由某个假冒的克莱门斯所撰写的。</w:t>
      </w:r>
    </w:p>
    <w:p w14:paraId="0BAA1F66">
      <w:pPr>
        <w:pStyle w:val="11"/>
        <w:widowControl/>
      </w:pPr>
      <w:r>
        <w:t>This is so clear, that Bellarmine himself hath thought fit to omit this author in his published edition, and brand him with this mark of insult.</w:t>
      </w:r>
    </w:p>
    <w:p w14:paraId="28F718E2">
      <w:pPr>
        <w:pStyle w:val="11"/>
        <w:widowControl/>
      </w:pPr>
      <w:r>
        <w:t>这一点如此清楚，以至于贝拉明自己认为在祂出版的版本中省略这位作者是合适的，并以这种侮辱的标记来贬低祂。</w:t>
      </w:r>
    </w:p>
    <w:p w14:paraId="144D125F">
      <w:pPr>
        <w:pStyle w:val="11"/>
        <w:widowControl/>
      </w:pPr>
      <w:r>
        <w:t>In the second place he objects IGNATIUS, who, as Eusebius testifies, Lib. III. c. 35,21 exhorted all the churches to adhere to the apostolic traditions, which traditions he asserts that he had “also left in writing by way of precaution, and lest posterity should be reduced to any doubt concerning them.”</w:t>
      </w:r>
    </w:p>
    <w:p w14:paraId="73EFAD80">
      <w:pPr>
        <w:pStyle w:val="11"/>
        <w:widowControl/>
      </w:pPr>
      <w:r>
        <w:t>其次，祂提出了伊格纳修(IGNATIUS, 人名)，正如优西比乌在《第三卷，第35章》21中所见证的，祂劝勉所有教会要持守使徒的传统，祂声称这些传统祂“也以书面形式留下了，作为预防，以免后代对它们产生任何疑问。”</w:t>
      </w:r>
    </w:p>
    <w:p w14:paraId="1E1B7985">
      <w:pPr>
        <w:pStyle w:val="11"/>
        <w:widowControl/>
      </w:pPr>
      <w:r>
        <w:t>I answer: First, the passage of Eusebius is either originally obscure or now corrupted, as is plain from an inspection of the Greek text.</w:t>
      </w:r>
    </w:p>
    <w:p w14:paraId="71CDC3BF">
      <w:pPr>
        <w:pStyle w:val="11"/>
        <w:widowControl/>
      </w:pPr>
      <w:r>
        <w:t>我回答：首先，优西比乌的这段经文要么原本就晦涩难懂，要么现在被篡改了，这从查看希腊文文本就可以清楚看出。</w:t>
      </w:r>
    </w:p>
    <w:p w14:paraId="6C8F8741">
      <w:pPr>
        <w:pStyle w:val="11"/>
        <w:widowControl/>
      </w:pPr>
      <w:r>
        <w:t>By the tradition thus mentioned, Eusebius means the sincere doctrine of the apostolic preaching, as is manifest from the place itself.</w:t>
      </w:r>
    </w:p>
    <w:p w14:paraId="45A4CD2D">
      <w:pPr>
        <w:pStyle w:val="11"/>
        <w:widowControl/>
      </w:pPr>
      <w:r>
        <w:t>优西比乌通过如此提到的传统，指的是使徒传道的真诚教义，这从那处经文本身就可以明显看出。</w:t>
      </w:r>
    </w:p>
    <w:p w14:paraId="1B0B9F81">
      <w:pPr>
        <w:pStyle w:val="11"/>
        <w:widowControl/>
      </w:pPr>
      <w:r>
        <w:t>His words are, απρξ 飞χεσθαι τGν αποστόλων παραδόσεως (希腊文).</w:t>
      </w:r>
    </w:p>
    <w:p w14:paraId="24C40A8E">
      <w:pPr>
        <w:pStyle w:val="11"/>
        <w:widowControl/>
      </w:pPr>
      <w:r>
        <w:t>祂的话是，απρξ 飞χεσθαι τGν αποστόλων παραδόσεως（要紧紧持守使徒的传统，希腊文）。</w:t>
      </w:r>
    </w:p>
    <w:p w14:paraId="4022EA2B">
      <w:pPr>
        <w:pStyle w:val="11"/>
        <w:widowControl/>
      </w:pPr>
      <w:r>
        <w:t>If he had meant such numerous traditions as the papists dream of, he would not have said παραδόσεως（希腊文）, but παραδόσεων（希腊文）.</w:t>
      </w:r>
    </w:p>
    <w:p w14:paraId="1682C1E0">
      <w:pPr>
        <w:pStyle w:val="11"/>
        <w:widowControl/>
      </w:pPr>
      <w:r>
        <w:t>如果祂指的是教皇主义者所梦想的那样众多传统，祂就不会说παραδόσεως（传统，单数，希腊文），而是说παραδόσεων（传统，复数，希腊文）。</w:t>
      </w:r>
    </w:p>
    <w:p w14:paraId="38FC4D38">
      <w:pPr>
        <w:pStyle w:val="11"/>
        <w:widowControl/>
      </w:pPr>
      <w:r>
        <w:t>Ignatius, perceiving that many heretics had at that time begun to corrupt the apostolic doctrine, declared that it seemed necessary to him that it should be committed to writing, “for the sake of security,” jπρ ασφαλείας διατυποiσθαι（希腊文）, and as a provision for posterity.</w:t>
      </w:r>
    </w:p>
    <w:p w14:paraId="40139BE4">
      <w:pPr>
        <w:pStyle w:val="11"/>
        <w:widowControl/>
      </w:pPr>
      <w:r>
        <w:t>伊格纳修察觉到当时许多异端分子已经开始腐蚀使徒的教义，祂宣布这对祂来说似乎是必需的，应该将它记录下来，“为了安全，”jπρ ασφαλείας διατυποiσθαι（为了安全以书面形式记录下来，希腊文），并作为对后代的预备。</w:t>
      </w:r>
    </w:p>
    <w:p w14:paraId="10819CAC">
      <w:pPr>
        <w:pStyle w:val="11"/>
        <w:widowControl/>
      </w:pPr>
      <w:r>
        <w:t>Therefore, when he was at Smyrna, he wrote letters to various churches, wherein he comprised those traditions to which Eusebius here refers; and that these were no popish traditions may be understood from the circumstance, that in these epistles Ignatius disputes against Simon, Cerinthus, Menander, and other heretics, who entertained impious sentiments concerning the person of Christ.</w:t>
      </w:r>
    </w:p>
    <w:p w14:paraId="32A2C03A">
      <w:pPr>
        <w:pStyle w:val="11"/>
        <w:widowControl/>
      </w:pPr>
      <w:r>
        <w:t>因此，当祂在士每拿(Smyrna)时，祂写信给各种教会，在其中祂包含了优西比乌在此提及的那些传统；从一个情况可以理解这些并非教皇主义者的传统，即在这些书信中，伊格纳修争辩反对西门(Simon)、克林妥(Cerinthus)、米南德(Menander)以及其他对基督的位格抱有不虔诚情感的异端分子。</w:t>
      </w:r>
    </w:p>
    <w:p w14:paraId="0C55BCE2">
      <w:pPr>
        <w:pStyle w:val="11"/>
        <w:widowControl/>
      </w:pPr>
      <w:r>
        <w:t>Now against the heresies of such there is no need of unwritten traditions, inasmuch as they are plainly condemned in the scriptures.</w:t>
      </w:r>
    </w:p>
    <w:p w14:paraId="188DEDC0">
      <w:pPr>
        <w:pStyle w:val="11"/>
        <w:widowControl/>
      </w:pPr>
      <w:r>
        <w:t>现在，对于这类异端的错谬，不需要未曾写下的传统，因为它们在圣经中被清楚地定罪了。</w:t>
      </w:r>
    </w:p>
    <w:p w14:paraId="3845E077">
      <w:pPr>
        <w:pStyle w:val="11"/>
        <w:widowControl/>
      </w:pPr>
      <w:r>
        <w:t>Bellarmine hath not followed Eusebius himself, but the faulty version of Ruffinus, where “traditions “are spoken of in the plural, whereas the Greek has “tradition” in the singular; and certain words not found in the Greek are subjoined, to the effect that Ignatius “left these traditions in writing.”</w:t>
      </w:r>
    </w:p>
    <w:p w14:paraId="62DFCC7F">
      <w:pPr>
        <w:pStyle w:val="11"/>
        <w:widowControl/>
      </w:pPr>
      <w:r>
        <w:t>贝拉明没有跟随优西比乌本人，而是跟随了鲁菲努斯有错误的译本，其中“传统”是以复数形式提及的，而希腊文是“传统”的单数形式；并且附带了一些希腊文中找不到的词语，意在说明伊格纳修“以书面形式留下了这些传统。”</w:t>
      </w:r>
    </w:p>
    <w:p w14:paraId="37274249">
      <w:pPr>
        <w:pStyle w:val="11"/>
        <w:widowControl/>
      </w:pPr>
      <w:r>
        <w:t>Besides, Ruffinus says that the apostolic tradition required to be written for the benefit of posterity, that no doubt might remain with succeeding generations: but the traditions of the papists are, in the first place, most uncertain, so as that the interests of posterity seem not sufficiently therein consulted; secondly, the papists cannot find all their traditions in these epistles of Ignatius; nay, not the thousandth part of them.</w:t>
      </w:r>
    </w:p>
    <w:p w14:paraId="0BF5F6FB">
      <w:pPr>
        <w:pStyle w:val="11"/>
        <w:widowControl/>
      </w:pPr>
      <w:r>
        <w:t>此外，鲁菲努斯说使徒传统需要被写下来，以造福后代，使后来的世代不会留下任何疑问：但教皇主义者的传统，首先，是非常不确定的，以至于后代的利益似乎没有在其中得到充分的考虑；其次，教皇主义者在伊格纳修的这些书信中找不到他们所有的传统；甚至连其中的千分之一都找不到。</w:t>
      </w:r>
    </w:p>
    <w:p w14:paraId="210589FE">
      <w:pPr>
        <w:pStyle w:val="11"/>
        <w:widowControl/>
      </w:pPr>
      <w:r>
        <w:t>Bellarmine produces only three traditions out of Ignatius, namely, Lent, minor orders, and the Lord’s Day.</w:t>
      </w:r>
    </w:p>
    <w:p w14:paraId="7EF19F96">
      <w:pPr>
        <w:pStyle w:val="11"/>
        <w:widowControl/>
      </w:pPr>
      <w:r>
        <w:t>贝拉明只从伊格纳修那里提出了三个传统，即大斋期、次要圣职(minor orders)和主日。</w:t>
      </w:r>
    </w:p>
    <w:p w14:paraId="522BA5E9">
      <w:pPr>
        <w:pStyle w:val="11"/>
        <w:widowControl/>
      </w:pPr>
      <w:r>
        <w:t>As to Lent, I confess that it is mentioned in the epistle to the Philippians: but of that elsewhere.</w:t>
      </w:r>
    </w:p>
    <w:p w14:paraId="4A9BBD4C">
      <w:pPr>
        <w:pStyle w:val="11"/>
        <w:widowControl/>
      </w:pPr>
      <w:r>
        <w:t>至于大斋期，我承认在《致腓立比人书》(epistle to the Philippians)中提到了：但关于那点在别处讨论。</w:t>
      </w:r>
    </w:p>
    <w:p w14:paraId="4DC58AE7">
      <w:pPr>
        <w:pStyle w:val="11"/>
        <w:widowControl/>
      </w:pPr>
      <w:r>
        <w:t>As to orders, toe does indeed reckon a few of them, but not as sacraments; nor does he enumerate them in the same manner as the papists do, since he mentions singers, whom they do not make even a minor order.</w:t>
      </w:r>
    </w:p>
    <w:p w14:paraId="4F6F022A">
      <w:pPr>
        <w:pStyle w:val="11"/>
        <w:widowControl/>
      </w:pPr>
      <w:r>
        <w:t>至于圣职，祂确实列举了其中的少数，但不是作为圣礼；祂也没有像教皇主义者那样列举它们，因为祂提到了歌唱者，而他们甚至没有把歌唱者列为次要圣职。</w:t>
      </w:r>
    </w:p>
    <w:p w14:paraId="6FE61C03">
      <w:pPr>
        <w:pStyle w:val="11"/>
        <w:widowControl/>
      </w:pPr>
      <w:r>
        <w:t>However, the third tradition, of the Lord’s Day, is no unwritten verity, for it is contained in the scriptures; as namely, Revelations 1:10. ἐν τῇ κυριακ ῇ ἡμέρᾳ (希腊文). 1 Corinthians 16:1; Acts 20:7, μιᾷ σαββάτων (希腊文).</w:t>
      </w:r>
    </w:p>
    <w:p w14:paraId="7608DFCB">
      <w:pPr>
        <w:pStyle w:val="11"/>
        <w:widowControl/>
      </w:pPr>
      <w:r>
        <w:t>然而，第三个传统，关于主日的，并非未曾写下的真理，因为它包含在圣经中；例如启示录1章10节，ἐν τῇ κυριακ ῇ ἡμέρᾳ（在主日，希腊文）。哥林多前书16章1节；使徒行传20章7节，μιᾷ σαββάτων（七日的第一日，希腊文）。</w:t>
      </w:r>
    </w:p>
    <w:p w14:paraId="30CF7495">
      <w:pPr>
        <w:pStyle w:val="11"/>
        <w:widowControl/>
      </w:pPr>
      <w:r>
        <w:t>The words of Eusebius, where he speaks of Ignatius, are these: προ ὔτρεπέ τ’ ἀπρξ 飞χεσθαι τiς τiν αποστόλων παραδόσεως, iν jπρ ασφαλείας κα 氵γγράφως iδη μαρτυρόμενος διατυποiσθαι αναγκαiον iγεiτο (希腊文).</w:t>
      </w:r>
    </w:p>
    <w:p w14:paraId="1F33D709">
      <w:pPr>
        <w:pStyle w:val="11"/>
        <w:widowControl/>
      </w:pPr>
      <w:r>
        <w:t>优西比乌论及伊格纳修的话是这样的：προ ὔτρεπέ τ’ ἀπρξ 飞χεσθαι τiς τiν αποστόλων παραδόσεως, iν jπρ ασφαλείας κα 氵γγράφως iδη μαρτυρόμενος διατυποiσθαι αναγκαiον iγεiτο（祂劝勉要紧紧持守使徒的传统，并认为为了安全和以书面形式作见证，将它记录下来是必需的，希腊文）。</w:t>
      </w:r>
    </w:p>
    <w:p w14:paraId="6F0464EA">
      <w:pPr>
        <w:pStyle w:val="11"/>
        <w:widowControl/>
      </w:pPr>
      <w:r>
        <w:t>Which passage our countryman, Christopherson, hath thus translated: “Then he exhorted them to adhere closely to the apostolic tradition; to which having borne steadfast witness, he judged that, for its safer preservation to succeeding time, it should be committed to writing22.”</w:t>
      </w:r>
    </w:p>
    <w:p w14:paraId="5F4C0BF1">
      <w:pPr>
        <w:pStyle w:val="11"/>
        <w:widowControl/>
      </w:pPr>
      <w:r>
        <w:t>我们的同胞克里斯托弗森(Christopherson, 人名)如此翻译了这段经文：“然后祂劝勉他们要紧紧持守使徒的传统；对这传统祂已作了坚定的见证，祂认为，为了它更安全地保存给后世，应该将它记录下来22。”</w:t>
      </w:r>
    </w:p>
    <w:p w14:paraId="3E230B55">
      <w:pPr>
        <w:pStyle w:val="11"/>
        <w:widowControl/>
      </w:pPr>
      <w:r>
        <w:t>The sense of which words is that, when Ignatius had borne witness to and professed the apostolic faith by word of mouth, he deemed it necessary to commit the same to writing also, in order to check the heretics more effectually, and provide for the service of the churches hereafter.</w:t>
      </w:r>
    </w:p>
    <w:p w14:paraId="6C405A83">
      <w:pPr>
        <w:pStyle w:val="11"/>
        <w:widowControl/>
      </w:pPr>
      <w:r>
        <w:t>这些话的意思是，当伊格纳修口头作证并宣称使徒的信仰时，祂认为也有必要将同样的信仰记录下来，以便更有效地制止异端分子，并为后来的教会服务作预备。</w:t>
      </w:r>
    </w:p>
    <w:p w14:paraId="17627C8D">
      <w:pPr>
        <w:pStyle w:val="11"/>
        <w:widowControl/>
      </w:pPr>
      <w:r>
        <w:t>Upon which account, as it follows immediately in that same place, he wrote various epistles.</w:t>
      </w:r>
    </w:p>
    <w:p w14:paraId="04F90C4A">
      <w:pPr>
        <w:pStyle w:val="11"/>
        <w:widowControl/>
      </w:pPr>
      <w:r>
        <w:t>基于此原因，正如紧接着在那同一处所说，祂写了各种书信。</w:t>
      </w:r>
    </w:p>
    <w:p w14:paraId="79E7E78B">
      <w:pPr>
        <w:pStyle w:val="11"/>
        <w:widowControl/>
      </w:pPr>
      <w:r>
        <w:t>Hence we gather against the papists, that Ignatius deemed it no way safe that any doctrine should be left in an unwritten state.</w:t>
      </w:r>
    </w:p>
    <w:p w14:paraId="477889C3">
      <w:pPr>
        <w:pStyle w:val="11"/>
        <w:widowControl/>
      </w:pPr>
      <w:r>
        <w:t>因此我们得出结论来反对教皇主义者，伊格纳修认为将任何教义以未曾写下的状态留下是绝不安全的。</w:t>
      </w:r>
    </w:p>
    <w:p w14:paraId="4ACD646D">
      <w:pPr>
        <w:pStyle w:val="11"/>
        <w:widowControl/>
      </w:pPr>
      <w:r>
        <w:t>Yet these men pretend that the apostles delivered down many things in an unwritten form, as if they could not have foreseen the necessity of that which Ignatius, a very short time after the apostles, perceived to be necessary in the highest degree.</w:t>
      </w:r>
    </w:p>
    <w:p w14:paraId="2877C01F">
      <w:pPr>
        <w:pStyle w:val="11"/>
        <w:widowControl/>
      </w:pPr>
      <w:r>
        <w:t>然而这些人却声称使徒们以未曾写下的形式传下了许多事，仿佛他们不能预见那种伊格纳修在使徒之后很短的时间内就察觉到是最高程度必需的必要性。</w:t>
      </w:r>
    </w:p>
    <w:p w14:paraId="7B7F2663">
      <w:pPr>
        <w:pStyle w:val="11"/>
        <w:widowControl/>
      </w:pPr>
      <w:r>
        <w:t>Secondly, I say, that it may be doubted whether these epistles, which are said to be Ignatius’, are his or not.</w:t>
      </w:r>
    </w:p>
    <w:p w14:paraId="42C0ACBF">
      <w:pPr>
        <w:pStyle w:val="11"/>
        <w:widowControl/>
      </w:pPr>
      <w:r>
        <w:t>其次，我说，这些被称为伊格纳修的书信是否真是祂的，是值得怀疑的。</w:t>
      </w:r>
    </w:p>
    <w:p w14:paraId="0D40BFDF">
      <w:pPr>
        <w:pStyle w:val="11"/>
        <w:widowControl/>
      </w:pPr>
      <w:r>
        <w:t>For Theodoret, in his third Dialogue against the heretics, cites certain words from the epistle to the Smyrnæans, which are not found in that epistle as now extant.</w:t>
      </w:r>
    </w:p>
    <w:p w14:paraId="4C3DB7FB">
      <w:pPr>
        <w:pStyle w:val="11"/>
        <w:widowControl/>
      </w:pPr>
      <w:r>
        <w:t>因为提奥多雷特在祂的《反异端第三次对话》(third Dialogue against the heretics)中，引用了《致士每拿人书》中的某些话，而这些话在现在现存的这封书信中找不到。</w:t>
      </w:r>
    </w:p>
    <w:p w14:paraId="02A33056">
      <w:pPr>
        <w:pStyle w:val="11"/>
        <w:widowControl/>
      </w:pPr>
      <w:r>
        <w:t>The words as they stand in Theodoret are these: “They receive not eucharists and oblations, because they do not confess that the eucharist is the flesh of our Savior Jesus Christ, which suffered for our sins, and which the Father raised again in his mercy23.”</w:t>
      </w:r>
    </w:p>
    <w:p w14:paraId="63EF5E7F">
      <w:pPr>
        <w:pStyle w:val="11"/>
        <w:widowControl/>
      </w:pPr>
      <w:r>
        <w:t>这些话在提奥多雷特那里是这样的：“他们不领受圣餐和献祭，因为他们不承认圣餐是我们救主耶稣基督的肉身，祂为我们的罪受苦，并且父以祂的怜悯使祂复活23。”</w:t>
      </w:r>
    </w:p>
    <w:p w14:paraId="7911E5C2">
      <w:pPr>
        <w:pStyle w:val="11"/>
        <w:widowControl/>
      </w:pPr>
      <w:r>
        <w:t>Theodoret cites this sentence from Ignatius’ epistle to the Smyrnæans, which is nowhere to be discovered in the present epistle to the Smyrnæans.</w:t>
      </w:r>
    </w:p>
    <w:p w14:paraId="2CC1E4F3">
      <w:pPr>
        <w:pStyle w:val="11"/>
        <w:widowControl/>
      </w:pPr>
      <w:r>
        <w:t>提奥多雷特从伊格纳修的《致士每拿人书》中引用了这句话，而这句话在现在现存的《致士每拿人书》中任何地方都找不到。</w:t>
      </w:r>
    </w:p>
    <w:p w14:paraId="67034382">
      <w:pPr>
        <w:pStyle w:val="11"/>
        <w:widowControl/>
      </w:pPr>
      <w:r>
        <w:t>Jerome also, in his third Dialogue against the Pelagians, hath produced a testimony from the epistles of Ignatius which is not at present to be found in them.</w:t>
      </w:r>
    </w:p>
    <w:p w14:paraId="3205ACB5">
      <w:pPr>
        <w:pStyle w:val="11"/>
        <w:widowControl/>
      </w:pPr>
      <w:r>
        <w:t>哲罗姆在祂的《反伯拉纠派第三次对话》(third Dialogue against the Pelagians)中，也提出了一个来自伊格纳修书信的见证，而这个见证目前在这些书信中也找不到。</w:t>
      </w:r>
    </w:p>
    <w:p w14:paraId="59DC88C4">
      <w:pPr>
        <w:pStyle w:val="11"/>
        <w:widowControl/>
      </w:pPr>
      <w:r>
        <w:t>“Ignatius,” says he, “an apostolic man and a martyr, writes boldly, ‘The Lord chose for his apostles those who were sinners above all men’24.”</w:t>
      </w:r>
    </w:p>
    <w:p w14:paraId="5D9109D8">
      <w:pPr>
        <w:pStyle w:val="11"/>
        <w:widowControl/>
      </w:pPr>
      <w:r>
        <w:t>祂说，“伊格纳修，一位使徒性人物和殉道者，大胆地写道，‘主为祂的使徒选择了那些比所有人都更甚的罪人’24。”</w:t>
      </w:r>
    </w:p>
    <w:p w14:paraId="1DC06301">
      <w:pPr>
        <w:pStyle w:val="11"/>
        <w:widowControl/>
      </w:pPr>
      <w:r>
        <w:t>Now in these epistles Ignatius hath written nothing of the kind; and if he ever wrote it, he did so with more boldness than truth: for who would venture to say that the apostles were the greatest sinners among all mankind?</w:t>
      </w:r>
    </w:p>
    <w:p w14:paraId="4DD18631">
      <w:pPr>
        <w:pStyle w:val="11"/>
        <w:widowControl/>
      </w:pPr>
      <w:r>
        <w:t>现在在这些书信中，伊格纳修没有写下任何类似的话；如果祂曾写下，祂这样做是更加大胆而非真实：因为谁敢说使徒们是全人类中最伟大的罪人呢？</w:t>
      </w:r>
    </w:p>
    <w:p w14:paraId="3F1F944A">
      <w:pPr>
        <w:pStyle w:val="11"/>
        <w:widowControl/>
      </w:pPr>
      <w:r>
        <w:t>Eusebius, Lib. III. cap. 36, testifies that Ignatius wrote seven epistles to certain churches: but there are now extant twelve.</w:t>
      </w:r>
    </w:p>
    <w:p w14:paraId="628DFDDD">
      <w:pPr>
        <w:pStyle w:val="11"/>
        <w:widowControl/>
      </w:pPr>
      <w:r>
        <w:t>优西比乌在《第三卷，第36章》(Lib. III. cap. 36)中作证说，伊格纳修写了七封书信给某些教会：但现在现存的有十二封。</w:t>
      </w:r>
    </w:p>
    <w:p w14:paraId="1EF6C004">
      <w:pPr>
        <w:pStyle w:val="11"/>
        <w:widowControl/>
      </w:pPr>
      <w:r>
        <w:t>Jerome too, in his Catalogue under the title IGNATIUS, enumerates only seven25: whence it is plain that the other five are undoubtedly spurious.</w:t>
      </w:r>
    </w:p>
    <w:p w14:paraId="5242A366">
      <w:pPr>
        <w:pStyle w:val="11"/>
        <w:widowControl/>
      </w:pPr>
      <w:r>
        <w:t>哲罗姆在祂的《名录》中“伊格纳修”的标题下，也只列举了七封25：由此可见，其他五封无疑是伪造的。</w:t>
      </w:r>
    </w:p>
    <w:p w14:paraId="41F56903">
      <w:pPr>
        <w:pStyle w:val="11"/>
        <w:widowControl/>
      </w:pPr>
      <w:r>
        <w:t>These are, the epistle to Mary, to the Tarsensians, to Hero, to the Antiochenes, to the Philippians, from which last are derived almost all the passages which our adversaries seize upon in Ignatius for the defense of traditions.</w:t>
      </w:r>
    </w:p>
    <w:p w14:paraId="18A4FA0B">
      <w:pPr>
        <w:pStyle w:val="11"/>
        <w:widowControl/>
      </w:pPr>
      <w:r>
        <w:t>这些是《致马利亚书》、《致他森人书》、《致希罗书》、《致安提阿人书》、《致腓立比人书》，我们的反对者在伊格纳修的著作中为辩护传统而抓住的几乎所有段落都来自于最后一封。</w:t>
      </w:r>
    </w:p>
    <w:p w14:paraId="7EE89F6D">
      <w:pPr>
        <w:pStyle w:val="11"/>
        <w:widowControl/>
      </w:pPr>
      <w:r>
        <w:t>Neither Eusebius nor Jerome makes any mention of these epistles: therefore it is certain that they are supposititious.</w:t>
      </w:r>
    </w:p>
    <w:p w14:paraId="24CA3A16">
      <w:pPr>
        <w:pStyle w:val="11"/>
        <w:widowControl/>
      </w:pPr>
      <w:r>
        <w:t>优西比乌和哲罗姆都没有提到这些书信：因此可以确定它们是伪造的。</w:t>
      </w:r>
    </w:p>
    <w:p w14:paraId="308C66F6">
      <w:pPr>
        <w:pStyle w:val="11"/>
        <w:widowControl/>
      </w:pPr>
      <w:r>
        <w:t>What we should determine about the rest, whether they are Ignatius or some other writer’s, is far from clear; since some passages are cited by ancient authors from the epistles of Ignatius, which are wanting in these pieces.</w:t>
      </w:r>
    </w:p>
    <w:p w14:paraId="583D5072">
      <w:pPr>
        <w:pStyle w:val="11"/>
        <w:widowControl/>
      </w:pPr>
      <w:r>
        <w:t>至于其余的书信，我们应该如何判断它们是伊格纳修的还是其他作者的，这一点远不清楚；因为古代作者引用了伊格纳修书信中的一些段落，而这些段落在这些作品中是缺失的。</w:t>
      </w:r>
    </w:p>
    <w:p w14:paraId="372B69D4">
      <w:pPr>
        <w:pStyle w:val="11"/>
        <w:widowControl/>
      </w:pPr>
      <w:r>
        <w:t>Eusebius, Lib. III. c. 36, testifies26 that Polycarp, in his epistle to the Philippians, writes that he had been requested by Ignatius to convey their epistle into Syria.</w:t>
      </w:r>
    </w:p>
    <w:p w14:paraId="64411412">
      <w:pPr>
        <w:pStyle w:val="11"/>
        <w:widowControl/>
      </w:pPr>
      <w:r>
        <w:t>优西比乌在《第三卷，第36章》26中作证说，坡旅甲在祂的《致腓立比人书》中写道，祂曾被伊格纳修请求将他们的书信带到叙利亚。</w:t>
      </w:r>
    </w:p>
    <w:p w14:paraId="4E3F0741">
      <w:pPr>
        <w:pStyle w:val="11"/>
        <w:widowControl/>
      </w:pPr>
      <w:r>
        <w:t>This is not to be found in the epistle of Ignatius to Polycarp which we now have.</w:t>
      </w:r>
    </w:p>
    <w:p w14:paraId="3E4BF5A2">
      <w:pPr>
        <w:pStyle w:val="11"/>
        <w:widowControl/>
      </w:pPr>
      <w:r>
        <w:t>这在现在我们拥有的伊格纳修《致坡旅甲书》中找不到。</w:t>
      </w:r>
    </w:p>
    <w:p w14:paraId="569301DB">
      <w:pPr>
        <w:pStyle w:val="11"/>
        <w:widowControl/>
      </w:pPr>
      <w:r>
        <w:t>Many proofs might be brought forward from the epistle to the Philippians, which epistle the Papists principally object to us, demonstrating it not to be the work of Ignatius, a man of the next age to the apostles.</w:t>
      </w:r>
    </w:p>
    <w:p w14:paraId="0BC81FA9">
      <w:pPr>
        <w:pStyle w:val="11"/>
        <w:widowControl/>
      </w:pPr>
      <w:r>
        <w:t>可以从《致腓立比人书》中提出许多证据，教皇主义者主要以这封书信来反对我们，证明它不是使徒后一代人物伊格纳修的作品。</w:t>
      </w:r>
    </w:p>
    <w:p w14:paraId="260BC0EB">
      <w:pPr>
        <w:pStyle w:val="11"/>
        <w:widowControl/>
      </w:pPr>
      <w:r>
        <w:t>In it he writes: “If any one fast upon the Lord’s Day, or any sabbath but that only whereon the Lord lay in the grave, he is a murderer of Christ27.”</w:t>
      </w:r>
    </w:p>
    <w:p w14:paraId="460E1CB0">
      <w:pPr>
        <w:pStyle w:val="11"/>
        <w:widowControl/>
      </w:pPr>
      <w:r>
        <w:t>在其中祂写道：“如果有人在主日禁食，或者在除了主躺在坟墓里的那个安息日之外的任何安息日禁食，祂就是杀害基督的人27。”</w:t>
      </w:r>
    </w:p>
    <w:p w14:paraId="08295218">
      <w:pPr>
        <w:pStyle w:val="11"/>
        <w:widowControl/>
      </w:pPr>
      <w:r>
        <w:t>Now Augustine in his last epistle to Jerome affirms, that it was customary at Rome to fast on Saturday.</w:t>
      </w:r>
    </w:p>
    <w:p w14:paraId="174D38DF">
      <w:pPr>
        <w:pStyle w:val="11"/>
        <w:widowControl/>
      </w:pPr>
      <w:r>
        <w:t>现在奥古斯丁在祂给哲罗姆的最后一封书信中肯定，在罗马在星期六禁食是习俗。</w:t>
      </w:r>
    </w:p>
    <w:p w14:paraId="3276E2C5">
      <w:pPr>
        <w:pStyle w:val="11"/>
        <w:widowControl/>
      </w:pPr>
      <w:r>
        <w:t>And, in Epistle 86, he says that it is lawful also to fast upon the Lord’s Day.</w:t>
      </w:r>
    </w:p>
    <w:p w14:paraId="7F6FCC48">
      <w:pPr>
        <w:pStyle w:val="11"/>
        <w:widowControl/>
      </w:pPr>
      <w:r>
        <w:t>而且，在《第86封书信》(Epistle 86)中，祂说在主日禁食也是合法的。</w:t>
      </w:r>
    </w:p>
    <w:p w14:paraId="2C13B879">
      <w:pPr>
        <w:pStyle w:val="11"/>
        <w:widowControl/>
      </w:pPr>
      <w:r>
        <w:t>Again, Ignatius says in that same epistle28, that if any one keep the passover with the Jews, he is partner and in communion with those who murdered Christ, κοινωνός ἐστι τῶν ἀποκτεινάντων τν Κύριον (希腊文).</w:t>
      </w:r>
    </w:p>
    <w:p w14:paraId="6AC91D6E">
      <w:pPr>
        <w:pStyle w:val="11"/>
        <w:widowControl/>
      </w:pPr>
      <w:r>
        <w:t>再者，伊格纳修在同一封书信28中说，如果有人与犹太人一同守逾越节，祂就是与那些杀害基督的人同伙并相交的，κοινωνός ἐστι τῶν ἀποκτεινάντων τν Κύριον（祂是那些杀害主的人的同伙，希腊文）。</w:t>
      </w:r>
    </w:p>
    <w:p w14:paraId="1398D2B1">
      <w:pPr>
        <w:pStyle w:val="11"/>
        <w:widowControl/>
      </w:pPr>
      <w:r>
        <w:t>Now it is certain that Polycarp kept Easter with the Jews, and (if we believe others) that John and Philip did so too.</w:t>
      </w:r>
    </w:p>
    <w:p w14:paraId="2870BF00">
      <w:pPr>
        <w:pStyle w:val="11"/>
        <w:widowControl/>
      </w:pPr>
      <w:r>
        <w:t>现在可以确定，坡旅甲是与犹太人一同守复活节的，并且（如果我们相信其他人）约翰和腓力也是如此。</w:t>
      </w:r>
    </w:p>
    <w:p w14:paraId="1546E09D">
      <w:pPr>
        <w:pStyle w:val="11"/>
        <w:widowControl/>
      </w:pPr>
      <w:r>
        <w:t>In his epistle to Mary he says that Clemens succeeded Anacletus29: but the papists make him to have succeeded Peter; and Peter in his own lifetime calls him bishop and citizen of Rome, Constit. Apost. Lib. VI. c. 8.30</w:t>
      </w:r>
    </w:p>
    <w:p w14:paraId="215AE1D4">
      <w:pPr>
        <w:pStyle w:val="11"/>
        <w:widowControl/>
      </w:pPr>
      <w:r>
        <w:t>在祂的《致马利亚书》中，祂说克莱门斯接替了亚拿克里图斯29：但教皇主义者说祂接替了彼得；而彼得在祂自己有生之年称祂为罗马的主教和公民，《使徒宪章，第六卷，第8章》30。</w:t>
      </w:r>
    </w:p>
    <w:p w14:paraId="64E01322">
      <w:pPr>
        <w:pStyle w:val="11"/>
        <w:widowControl/>
      </w:pPr>
      <w:r>
        <w:t>In the epistles to the Philadelphians and Antiochenes he assumes not to himself any apostolical authority; which he ought to have done, if he were prescribing apostolic traditions to the churches: for apostolical dogmas should be received as of equal authority with apostolical writings.</w:t>
      </w:r>
    </w:p>
    <w:p w14:paraId="41D52991">
      <w:pPr>
        <w:pStyle w:val="11"/>
        <w:widowControl/>
      </w:pPr>
      <w:r>
        <w:t>在《致腓拉铁非人书》和《致安提阿人书》中，祂没有为自己承担任何使徒性的权威；如果祂是在向教会规定使徒的传统，祂就应该这样做：因为使徒的教条应该被视为与使徒的著作具有同等的权威。</w:t>
      </w:r>
    </w:p>
    <w:p w14:paraId="2ADE2ACA">
      <w:pPr>
        <w:pStyle w:val="11"/>
        <w:widowControl/>
      </w:pPr>
      <w:r>
        <w:t>In like manner Jerome, in his third Dialogue against the Pelagians, attributes to him no such great authority.</w:t>
      </w:r>
    </w:p>
    <w:p w14:paraId="03366206">
      <w:pPr>
        <w:pStyle w:val="11"/>
        <w:widowControl/>
      </w:pPr>
      <w:r>
        <w:t>同样，哲罗姆在祂的《反伯拉纠派第三次对话》中，没有赋予祂如此大的权威。</w:t>
      </w:r>
    </w:p>
    <w:p w14:paraId="16E4812E">
      <w:pPr>
        <w:pStyle w:val="11"/>
        <w:widowControl/>
      </w:pPr>
      <w:r>
        <w:t>But if Ignatius had published apostolic traditions, he should have claimed for himself the highest authority.</w:t>
      </w:r>
    </w:p>
    <w:p w14:paraId="362F01E0">
      <w:pPr>
        <w:pStyle w:val="11"/>
        <w:widowControl/>
      </w:pPr>
      <w:r>
        <w:t>但是如果伊格纳修出版了使徒传统，祂就应该为自己声称最高的权威。</w:t>
      </w:r>
    </w:p>
    <w:p w14:paraId="6890E1C5">
      <w:pPr>
        <w:pStyle w:val="11"/>
        <w:widowControl/>
      </w:pPr>
      <w:r>
        <w:t>Besides, although the papists sometimes object these epistles to us, and seem to set a high value upon them, they cannot deny that many things are found in them which they themselves do not approve.</w:t>
      </w:r>
    </w:p>
    <w:p w14:paraId="11FE5036">
      <w:pPr>
        <w:pStyle w:val="11"/>
        <w:widowControl/>
      </w:pPr>
      <w:r>
        <w:t>此外，尽管教皇主义者有时用这些书信来反对我们，并似乎高度重视它们，但他们不能否认在其中发现了许多他们自己也不赞同的事。</w:t>
      </w:r>
    </w:p>
    <w:p w14:paraId="51D687E5">
      <w:pPr>
        <w:pStyle w:val="11"/>
        <w:widowControl/>
      </w:pPr>
      <w:r>
        <w:t>In the epistle to the Philadelphians, he says that a bishop ought to be chosen by the church itself.</w:t>
      </w:r>
    </w:p>
    <w:p w14:paraId="085EC0EE">
      <w:pPr>
        <w:pStyle w:val="11"/>
        <w:widowControl/>
      </w:pPr>
      <w:r>
        <w:t>在《致腓拉铁非人书》中，祂说主教应该由教会自己选出。</w:t>
      </w:r>
    </w:p>
    <w:p w14:paraId="67344E4E">
      <w:pPr>
        <w:pStyle w:val="11"/>
        <w:widowControl/>
      </w:pPr>
      <w:r>
        <w:t>Then, in the same epistle, he maintains that a bishop is subject to no one, nor bound to render an account to any one but Christ himself.</w:t>
      </w:r>
    </w:p>
    <w:p w14:paraId="2A4117E0">
      <w:pPr>
        <w:pStyle w:val="11"/>
        <w:widowControl/>
      </w:pPr>
      <w:r>
        <w:t>然后，在同一封书信中，祂坚持认为主教不受任何人的约束，也不需要向除了基督自己之外的任何人负责。</w:t>
      </w:r>
    </w:p>
    <w:p w14:paraId="410A07F8">
      <w:pPr>
        <w:pStyle w:val="11"/>
        <w:widowControl/>
      </w:pPr>
      <w:r>
        <w:t>This, I am very sure, the papists will not bear, who would make all bishops responsible to the罗马 pontiffs.</w:t>
      </w:r>
    </w:p>
    <w:p w14:paraId="53941109">
      <w:pPr>
        <w:pStyle w:val="11"/>
        <w:widowControl/>
      </w:pPr>
      <w:r>
        <w:t>我非常确定，教皇主义者不会容忍这一点，他们希望所有主教都向罗马教皇负责。</w:t>
      </w:r>
    </w:p>
    <w:p w14:paraId="401D4926">
      <w:pPr>
        <w:pStyle w:val="11"/>
        <w:widowControl/>
      </w:pPr>
      <w:r>
        <w:t>In the epistle to the Trallians he writes, that there is no “elect church31, ἐκκλησίαν ἐκλεκτν (希腊文), without a bishop, deacons, and presbyters: and in the same epistle he professes himself able to understand “heavenly things,” τ ἐπουράνια (希腊文), the whole celestial state, and all the ranks of angels; and yet declares himself inferior to Peter and Paul32, who yet neither of them had much skill in such matters.</w:t>
      </w:r>
    </w:p>
    <w:p w14:paraId="1D44FB0C">
      <w:pPr>
        <w:pStyle w:val="11"/>
        <w:widowControl/>
      </w:pPr>
      <w:r>
        <w:t>在《致特拉利亚人书》(epistle to the Trallians)中，祂写道，没有主教、执事(deacons)和长老(presbyters)就没有“蒙拣选的教会31，ἐκκλησίαν ἐκλεκτν（蒙拣选的教会，希腊文）：在同一封书信中，祂声称自己能够理解“属天的事，”τ ἐπουράνια（属天的事，希腊文），全部属天的状态，以及所有天使的等级；但又宣称自己不如彼得和保罗32，而他们俩对这类事情都没有太多的了解。</w:t>
      </w:r>
    </w:p>
    <w:p w14:paraId="6B8905AE">
      <w:pPr>
        <w:pStyle w:val="11"/>
        <w:widowControl/>
      </w:pPr>
      <w:r>
        <w:t>In the epistle to the Magnesians he expresses an opinion that greatly needs confirmation, that no presbyter, deacon, or lay-man, should do anything without the bishop, even as Christ does nothing without the Father33; and then he cites the passage, “I can of mine own self do nothing.”</w:t>
      </w:r>
    </w:p>
    <w:p w14:paraId="2C880D8D">
      <w:pPr>
        <w:pStyle w:val="11"/>
        <w:widowControl/>
      </w:pPr>
      <w:r>
        <w:t>在《致马格尼西亚人书》(epistle to the Magnesians)中，祂表达了一个极需证实的观点，即没有主教，任何长老、执事或平信徒都不应该做任何事，甚至就像基督离了父不能做任何事一样33；然后祂引用了那段经文，“我凭着自己不能做什么。”</w:t>
      </w:r>
    </w:p>
    <w:p w14:paraId="328546BF">
      <w:pPr>
        <w:pStyle w:val="11"/>
        <w:widowControl/>
      </w:pPr>
      <w:r>
        <w:t>But we have said enough of these epistles; and it may be gathered sufficiently from the previous remarks, what judgment should be formed of this Ignatius.</w:t>
      </w:r>
    </w:p>
    <w:p w14:paraId="6E1D4FAD">
      <w:pPr>
        <w:pStyle w:val="11"/>
        <w:widowControl/>
      </w:pPr>
      <w:r>
        <w:t>但关于这些书信我们已经说得够多了；从先前的评论中，可以充分得出对这位伊格纳修应该形成何种判断。</w:t>
      </w:r>
    </w:p>
    <w:p w14:paraId="7C0B5AE8">
      <w:pPr>
        <w:pStyle w:val="11"/>
        <w:widowControl/>
      </w:pPr>
      <w:r>
        <w:t>The papists do not venture to defend these things: yet they ought to defend Ignatius in everything, if there be any truth in their assertion, that he committed the apostolical traditions to writing.</w:t>
      </w:r>
    </w:p>
    <w:p w14:paraId="7AE08E2D">
      <w:pPr>
        <w:pStyle w:val="11"/>
        <w:widowControl/>
      </w:pPr>
      <w:r>
        <w:t>教皇主义者不敢为这些事辩护：然而，如果他们断言伊格纳修将使徒传统记录下来有任何真实性，他们就应该在所有事上为伊格纳修辩护。</w:t>
      </w:r>
    </w:p>
    <w:p w14:paraId="017A084C">
      <w:pPr>
        <w:pStyle w:val="11"/>
        <w:widowControl/>
      </w:pPr>
      <w:r>
        <w:t>In the third place follows HEGESIPPUS, a man undoubtedly of great name and authority.</w:t>
      </w:r>
    </w:p>
    <w:p w14:paraId="4435AE2F">
      <w:pPr>
        <w:pStyle w:val="11"/>
        <w:widowControl/>
      </w:pPr>
      <w:r>
        <w:t>第三个提到的是希吉西普斯(HEGESIPPUS, 人名)，这无疑是一个享有盛名和权威的人。</w:t>
      </w:r>
    </w:p>
    <w:p w14:paraId="090462BA">
      <w:pPr>
        <w:pStyle w:val="11"/>
        <w:widowControl/>
      </w:pPr>
      <w:r>
        <w:t>Eusebius, Lib. IV. c. 8, writes concerning him, that he comprised apostolical traditions in five books34; and although (says Bellarmine) those books are not now extant, yet we may thence infer that the apostles did not themselves write everything that they taught.</w:t>
      </w:r>
    </w:p>
    <w:p w14:paraId="07C5746B">
      <w:pPr>
        <w:pStyle w:val="11"/>
        <w:widowControl/>
      </w:pPr>
      <w:r>
        <w:t>优西比乌在《第四卷，第8章》34中，论及祂写道，祂将使徒传统收录在五卷书中；而且尽管（贝拉明说）那些书卷现在已经不复存在，但我们仍然可以从中推断出使徒们并没有写下他们所教导的一切。</w:t>
      </w:r>
    </w:p>
    <w:p w14:paraId="6DE6F4FA">
      <w:pPr>
        <w:pStyle w:val="11"/>
        <w:widowControl/>
      </w:pPr>
      <w:r>
        <w:t>I answer: I acknowledge that the testimony of Eusebius is clear; but I reply, that under the term tradition the doctrine of the apostles, and not unwritten traditions, is denoted.</w:t>
      </w:r>
    </w:p>
    <w:p w14:paraId="04DE1942">
      <w:pPr>
        <w:pStyle w:val="11"/>
        <w:widowControl/>
      </w:pPr>
      <w:r>
        <w:t>我回答：我承认优西比乌的见证是清楚的；但我回答，在“传统”这个术语之下所指的是使徒的教义，而不是未曾写下的传统。</w:t>
      </w:r>
    </w:p>
    <w:p w14:paraId="37074058">
      <w:pPr>
        <w:pStyle w:val="11"/>
        <w:widowControl/>
      </w:pPr>
      <w:r>
        <w:t>For so Eusebius states that he comprised in those books the sincere and undissembled exposition of the apostolic preaching, τν ἀπλανi παράδοσιν το ῦ ἀποστολικοῦ κηρύγματος (希腊文): whence it is plain that he wrote no other things than those which are delivered in scripture.</w:t>
      </w:r>
    </w:p>
    <w:p w14:paraId="55F69D20">
      <w:pPr>
        <w:pStyle w:val="11"/>
        <w:widowControl/>
      </w:pPr>
      <w:r>
        <w:t>因为优西比乌如此陈述祂在那些书卷中包含了使徒传道的真诚和不掩饰的阐述，τν ἀπλανi παράδοσιν το ῦ ἀποστολικοῦ κηρύγματος（使徒宣讲的真实无误的传统，希腊文）：由此可见，祂所写的无非是那些在圣经中所交付的事。</w:t>
      </w:r>
    </w:p>
    <w:p w14:paraId="5C5D6317">
      <w:pPr>
        <w:pStyle w:val="11"/>
        <w:widowControl/>
      </w:pPr>
      <w:r>
        <w:t>Jerome, in his catalogue, under the head HEGESIPPUS35, affirms that these books contain the history of what was done by Christ, the apostles, and succeeding bishops, down to Hegesippus’ own time.</w:t>
      </w:r>
    </w:p>
    <w:p w14:paraId="601DFEE4">
      <w:pPr>
        <w:pStyle w:val="11"/>
        <w:widowControl/>
      </w:pPr>
      <w:r>
        <w:t>哲罗姆在祂的《名录》中“希吉西普斯”的标题下35，肯定这些书卷包含了从基督、使徒和后来的主教直到希吉西普斯自己时代所发生的事的历史。</w:t>
      </w:r>
    </w:p>
    <w:p w14:paraId="004F9CEE">
      <w:pPr>
        <w:pStyle w:val="11"/>
        <w:widowControl/>
      </w:pPr>
      <w:r>
        <w:t>However, we should bear in mind Bellarmine’s admission, that these books are not now extant.</w:t>
      </w:r>
    </w:p>
    <w:p w14:paraId="5FDDD945">
      <w:pPr>
        <w:pStyle w:val="11"/>
        <w:widowControl/>
      </w:pPr>
      <w:r>
        <w:t>然而，我们应该记住贝拉明的承认，即这些书卷现在已经不复存在了。</w:t>
      </w:r>
    </w:p>
    <w:p w14:paraId="2A4662F2">
      <w:pPr>
        <w:pStyle w:val="11"/>
        <w:widowControl/>
      </w:pPr>
      <w:r>
        <w:t>For there are now extant five books under the name of Hegesippus36, which he does not venture to defend, because they contain a history, not from Christ to his own times, but from the Maccabees to the destruction of Jerusalem.</w:t>
      </w:r>
    </w:p>
    <w:p w14:paraId="719E3ECD">
      <w:pPr>
        <w:pStyle w:val="11"/>
        <w:widowControl/>
      </w:pPr>
      <w:r>
        <w:t>因为现在以希吉西普斯的名义现存有五卷书36，祂不敢为之辩护，因为它们包含的历史不是从基督到祂自己时代，而是从马加比(Maccabees)时期到耶路撒冷的毁灭。</w:t>
      </w:r>
    </w:p>
    <w:p w14:paraId="69E0ACB1">
      <w:pPr>
        <w:pStyle w:val="11"/>
        <w:widowControl/>
      </w:pPr>
      <w:r>
        <w:t>Besides, the Hegesippus now extant informs us that many more books than five were written by him, while Jerome and Eusebius mention five only.</w:t>
      </w:r>
    </w:p>
    <w:p w14:paraId="24AEAE92">
      <w:pPr>
        <w:pStyle w:val="11"/>
        <w:widowControl/>
      </w:pPr>
      <w:r>
        <w:t>此外，现在现存的希吉西普斯告诉我们祂写了比五卷更多的书，而哲罗姆和优西比乌只提到了五卷。</w:t>
      </w:r>
    </w:p>
    <w:p w14:paraId="1BFF6712">
      <w:pPr>
        <w:pStyle w:val="11"/>
        <w:widowControl/>
      </w:pPr>
      <w:r>
        <w:t>Lastly, this Hegesippus, Lib. III. c. 5, makes mention of the city and church of Constantinople, and says that new Rome, that is Constantinople, was made equal to the old.</w:t>
      </w:r>
    </w:p>
    <w:p w14:paraId="77C5921D">
      <w:pPr>
        <w:pStyle w:val="11"/>
        <w:widowControl/>
      </w:pPr>
      <w:r>
        <w:t>最后，这位希吉西普斯在《第三卷，第5章》(Lib. III. c. 5)中，提到了君士坦丁堡的城市和教会，并说新罗马，即君士坦丁堡，被提升至与旧罗马同等的地位。</w:t>
      </w:r>
    </w:p>
    <w:p w14:paraId="7B7D3260">
      <w:pPr>
        <w:pStyle w:val="11"/>
        <w:widowControl/>
      </w:pPr>
      <w:r>
        <w:t>Now this did not take place before the times of Constantine, by whom that name was given to the city: whereas the old Hegesippus lived long before Constantine’s times.</w:t>
      </w:r>
    </w:p>
    <w:p w14:paraId="3738A386">
      <w:pPr>
        <w:pStyle w:val="11"/>
        <w:widowControl/>
      </w:pPr>
      <w:r>
        <w:t>然而这事没有发生在君士坦丁时代之前，那个名字是由祂赐予这座城市的：然而古代的希吉西普斯生活在君士坦丁时代之前很久。</w:t>
      </w:r>
    </w:p>
    <w:p w14:paraId="1EDBEC22">
      <w:pPr>
        <w:pStyle w:val="11"/>
        <w:widowControl/>
      </w:pPr>
      <w:r>
        <w:t>Hence it sufficiently appears that books do not always belong to the authors whose names they bear: for who would not suppose these books of Hegesippus to be genuine, if it were not manifest from their own contents that they are supposititious?</w:t>
      </w:r>
    </w:p>
    <w:p w14:paraId="7D276C12">
      <w:pPr>
        <w:pStyle w:val="11"/>
        <w:widowControl/>
      </w:pPr>
      <w:r>
        <w:t>由此可以充分看出，书本并不总是属于它们所冠名的作者：因为如果不是从它们自身的内容清楚地看出它们是伪造的，谁不会认为希吉西普斯的这些书是真实的呢？</w:t>
      </w:r>
    </w:p>
    <w:p w14:paraId="2017B256">
      <w:pPr>
        <w:pStyle w:val="11"/>
        <w:widowControl/>
      </w:pPr>
      <w:r>
        <w:t>Let us come now to the remaining fathers.</w:t>
      </w:r>
    </w:p>
    <w:p w14:paraId="7605B557">
      <w:pPr>
        <w:pStyle w:val="11"/>
        <w:widowControl/>
      </w:pPr>
      <w:r>
        <w:t>现在让我们来到其余的教父。</w:t>
      </w:r>
    </w:p>
    <w:p w14:paraId="5B298A71">
      <w:pPr>
        <w:pStyle w:val="11"/>
        <w:widowControl/>
      </w:pPr>
      <w:r>
        <w:t>I come therefore to DIONYSIUS the Areopagite37, whom our opponent specially objects to us, as an author of undoubted excellence.</w:t>
      </w:r>
    </w:p>
    <w:p w14:paraId="31E78DB0">
      <w:pPr>
        <w:pStyle w:val="11"/>
        <w:widowControl/>
      </w:pPr>
      <w:r>
        <w:t>因此我来到亚略巴古的丢尼修(DIONYSIUS the Areopagite)37，我们的反对者特别用祂来反对我们，认为祂是无可置疑的优秀作者。</w:t>
      </w:r>
    </w:p>
    <w:p w14:paraId="10B28B9D">
      <w:pPr>
        <w:pStyle w:val="11"/>
        <w:widowControl/>
      </w:pPr>
      <w:r>
        <w:t>From him he produces a clear testimony, taken from his book of the Ecclesiastical Hierarchy, c. 1, where Dionysius says, that “the chiefs of the sacerdotal function (that is the apostles) delivered these sublime and supersubstantial (jπερούσια (希腊文)) matters, partly in writing, and partly without writing38,” ἐγγράφοις κα ἀγράφοις μυήσεσι (希腊文).</w:t>
      </w:r>
    </w:p>
    <w:p w14:paraId="11DE1446">
      <w:pPr>
        <w:pStyle w:val="11"/>
        <w:widowControl/>
      </w:pPr>
      <w:r>
        <w:t>祂从祂的《教会圣秩，第1章》(Ecclesiastical Hierarchy, c. 1)一书中提出一个清楚的见证，丢尼修在那里说，“圣职的首领（即使徒们）交付了这些崇高且超乎实体（jπερούσια（超乎实体，希腊文））的事，部分是以书面形式，部分是以非书面形式38，”ἐγγράφοις κα ἀγράφοις μυήσεσι（以书面和非书面方式的教导，希腊文）。</w:t>
      </w:r>
    </w:p>
    <w:p w14:paraId="05098848">
      <w:pPr>
        <w:pStyle w:val="11"/>
        <w:widowControl/>
      </w:pPr>
      <w:r>
        <w:t>I answer, confessing that Dionysius is in some places a great patron of traditions.</w:t>
      </w:r>
    </w:p>
    <w:p w14:paraId="0DDD1FAD">
      <w:pPr>
        <w:pStyle w:val="11"/>
        <w:widowControl/>
      </w:pPr>
      <w:r>
        <w:t>我回答，承认丢尼修在某些地方是传统的伟大拥护者。</w:t>
      </w:r>
    </w:p>
    <w:p w14:paraId="51FF3443">
      <w:pPr>
        <w:pStyle w:val="11"/>
        <w:widowControl/>
      </w:pPr>
      <w:r>
        <w:t>However, even if he were the true, and not a supposititious, false and pretended Dionysius, they would be able to allege but few things from him in defence of their traditions.</w:t>
      </w:r>
    </w:p>
    <w:p w14:paraId="3255B3EE">
      <w:pPr>
        <w:pStyle w:val="11"/>
        <w:widowControl/>
      </w:pPr>
      <w:r>
        <w:t>然而，即使祂是真实的，而不是伪造、虚假和冒充的丢尼修，他们也只能从祂那里援引很少的东西来为他们的传统辩护。</w:t>
      </w:r>
    </w:p>
    <w:p w14:paraId="2D501629">
      <w:pPr>
        <w:pStyle w:val="11"/>
        <w:widowControl/>
      </w:pPr>
      <w:r>
        <w:t>Yet, since he undertook to write upon the Ecclesiastical Hierarchy, he would have been bound to develop accurately all the apostolical traditions, if any such there were, and if he were indeed the true Areopagite, the disciple of Paul, which for my part I am far from thinking; although I perceive that his defense hath been engaged in very zealously by some great men, and especially by Ambrosius Conraldulensis.</w:t>
      </w:r>
    </w:p>
    <w:p w14:paraId="26A48FA1">
      <w:pPr>
        <w:pStyle w:val="11"/>
        <w:widowControl/>
      </w:pPr>
      <w:r>
        <w:t>然而，既然祂承担了撰写《教会圣秩》的任务，如果真有任何使徒传统，并且如果祂确实是保罗的门徒，那位真正的亚略巴古人，祂就应该准确地阐述所有使徒传统，但我个人绝不这么认为；尽管我看到一些伟人，尤其是安布罗休斯·科拉尔多伦西斯(Ambrosius Conraldulensis, 人名)，非常热心地参与了对祂的辩护。</w:t>
      </w:r>
    </w:p>
    <w:p w14:paraId="757BC764">
      <w:pPr>
        <w:pStyle w:val="11"/>
        <w:widowControl/>
      </w:pPr>
      <w:r>
        <w:t>Bellarmine too waxes wroth with Luther and</w:t>
      </w:r>
    </w:p>
    <w:p w14:paraId="5BFBAE08">
      <w:pPr>
        <w:pStyle w:val="11"/>
        <w:widowControl/>
      </w:pPr>
      <w:r>
        <w:t>贝拉明也对路德(Luther)和</w:t>
      </w:r>
    </w:p>
    <w:p w14:paraId="5EE2456C">
      <w:pPr>
        <w:pStyle w:val="11"/>
        <w:widowControl/>
      </w:pPr>
      <w:r>
        <w:t>Calvin for denying these books to be the production of Dionysius the Areopagite.</w:t>
      </w:r>
    </w:p>
    <w:p w14:paraId="00E58478">
      <w:pPr>
        <w:pStyle w:val="11"/>
        <w:widowControl/>
      </w:pPr>
      <w:r>
        <w:t>加尔文(Calvin)否认这些书是亚略巴古的丢尼修的作品而大为光火。</w:t>
      </w:r>
    </w:p>
    <w:p w14:paraId="3615A6E5">
      <w:pPr>
        <w:pStyle w:val="11"/>
        <w:widowControl/>
      </w:pPr>
      <w:r>
        <w:t>It is necessary therefore to说 something upon the authority of these books: and I will bring forward, not conjectures or suspicions, but most certain demonstrations to shew that this is not the true Dionysius.</w:t>
      </w:r>
    </w:p>
    <w:p w14:paraId="4D6B5CC6">
      <w:pPr>
        <w:pStyle w:val="11"/>
        <w:widowControl/>
      </w:pPr>
      <w:r>
        <w:t>因此有必要谈论一些关于这些书的权威的问题：我将提出，不是猜测或怀疑，而是最确凿的证明来表明这不是真正的丢尼修。</w:t>
      </w:r>
    </w:p>
    <w:p w14:paraId="26183E12">
      <w:pPr>
        <w:pStyle w:val="11"/>
        <w:widowControl/>
      </w:pPr>
      <w:r>
        <w:t>First, Eusebius and Jerome make no mention of these books; which ought to be a very weighty proof that they were not composed by Dionysius.</w:t>
      </w:r>
    </w:p>
    <w:p w14:paraId="3B90E4E4">
      <w:pPr>
        <w:pStyle w:val="11"/>
        <w:widowControl/>
      </w:pPr>
      <w:r>
        <w:t>首先，优西比乌和哲罗姆没有提到这些书；这应该是一个非常重要的证据，证明它们不是由丢尼修撰写的。</w:t>
      </w:r>
    </w:p>
    <w:p w14:paraId="264E8356">
      <w:pPr>
        <w:pStyle w:val="11"/>
        <w:widowControl/>
      </w:pPr>
      <w:r>
        <w:t>They used the utmost diligence in collecting and searching for the books of the ancients, so as that, if even a single epistle were written by any distinguished man, they took care not to omit mentioning it: and can we believe it possible that they either did not see such books as these, written upon such great and distinguished subjects, or judged them not worthy of being noticed?</w:t>
      </w:r>
    </w:p>
    <w:p w14:paraId="0C156050">
      <w:pPr>
        <w:pStyle w:val="11"/>
        <w:widowControl/>
      </w:pPr>
      <w:r>
        <w:t>他们以最大的努力来收集和寻找古代的书籍，以至于即使是由任何著名人物写的一封书信，他们也注意没有遗漏提及：我们能相信他们要么没有看到像这样写着如此伟大和著名主题的书，要么认为它们不值得注意吗？</w:t>
      </w:r>
    </w:p>
    <w:p w14:paraId="78AF6B9C">
      <w:pPr>
        <w:pStyle w:val="11"/>
        <w:widowControl/>
      </w:pPr>
      <w:r>
        <w:t>Secondly, no author of any considerable antiquity mentions these books: which proves sufficiently that they cannot belong to与 Dionysius the Areopagite相同的遥远时代.</w:t>
      </w:r>
    </w:p>
    <w:p w14:paraId="0DD8AC60">
      <w:pPr>
        <w:pStyle w:val="11"/>
        <w:widowControl/>
      </w:pPr>
      <w:r>
        <w:t>其次，没有一个相当古老的作者提到这些书：这充分证明它们不可能属于与亚略巴古的丢尼修相同的遥远时代。</w:t>
      </w:r>
    </w:p>
    <w:p w14:paraId="378EB1E4">
      <w:pPr>
        <w:pStyle w:val="11"/>
        <w:widowControl/>
      </w:pPr>
      <w:r>
        <w:t>For many things therein occur which make against the ancient heretics, especially the Arians, and which certainly the Nicene fathers would not have failed to urge, if such books were then extant, or the author of them had been held in any estimation.</w:t>
      </w:r>
    </w:p>
    <w:p w14:paraId="5A7F8EE4">
      <w:pPr>
        <w:pStyle w:val="11"/>
        <w:widowControl/>
      </w:pPr>
      <w:r>
        <w:t>因为其中出现了许多反对古代异端分子，特别是阿里乌派的内容，如果这样的书当时存在，或者它们的作者受到任何尊重，尼西亚的教父们肯定不会不引用它们。</w:t>
      </w:r>
    </w:p>
    <w:p w14:paraId="2671F410">
      <w:pPr>
        <w:pStyle w:val="11"/>
        <w:widowControl/>
      </w:pPr>
      <w:r>
        <w:t>Thirdly, the style of these books is not plain and simple, but too subtle, inflated and full of affectation, very unlike the apostolic.</w:t>
      </w:r>
    </w:p>
    <w:p w14:paraId="390D70E8">
      <w:pPr>
        <w:pStyle w:val="11"/>
        <w:widowControl/>
      </w:pPr>
      <w:r>
        <w:t>第三，这些书的文风不是朴素简单的，而是过于微妙、浮夸且充满做作，与使徒的风格非常不像。</w:t>
      </w:r>
    </w:p>
    <w:p w14:paraId="66041CA8">
      <w:pPr>
        <w:pStyle w:val="11"/>
        <w:widowControl/>
      </w:pPr>
      <w:r>
        <w:t>Fourthly, Erasmus, upon Acts 17, is large in proving that this is not the true Dionysius.</w:t>
      </w:r>
    </w:p>
    <w:p w14:paraId="78A2FC60">
      <w:pPr>
        <w:pStyle w:val="11"/>
        <w:widowControl/>
      </w:pPr>
      <w:r>
        <w:t>第四，伊拉斯谟(Erasmus)在注释使徒行传17章时，用了大量篇幅证明这不是真正的丢尼修。</w:t>
      </w:r>
    </w:p>
    <w:p w14:paraId="27EB3050">
      <w:pPr>
        <w:pStyle w:val="11"/>
        <w:widowControl/>
      </w:pPr>
      <w:r>
        <w:t>And before him Valla, upon the same place thinks that a heretic by name Apollinaris was the writer of these books which pass under the name of Dionysius.</w:t>
      </w:r>
    </w:p>
    <w:p w14:paraId="3D83BB33">
      <w:pPr>
        <w:pStyle w:val="11"/>
        <w:widowControl/>
      </w:pPr>
      <w:r>
        <w:t>在祂之前，瓦拉(Valla)在同一处认为一个名叫亚波利拿留(Apollinaris)的异端分子是这些以丢尼修名义流传的书的作者。</w:t>
      </w:r>
    </w:p>
    <w:p w14:paraId="58A6143C">
      <w:pPr>
        <w:pStyle w:val="11"/>
        <w:widowControl/>
      </w:pPr>
      <w:r>
        <w:t>Theodore Gaza, too, in his Preface to the Problems of Alexander Aphrodisius, addressed to Nicholas V. denies that this is the true and ancient Dionysius.</w:t>
      </w:r>
    </w:p>
    <w:p w14:paraId="5A12423F">
      <w:pPr>
        <w:pStyle w:val="11"/>
        <w:widowControl/>
      </w:pPr>
      <w:r>
        <w:t>狄奥多尔·加扎(Theodore Gaza, 人名)在祂致尼古拉五世(Nicholas V)的《亚历山大·阿弗罗狄修斯问题序言》(Preface to the Problems of Alexander Aphrodisius)中，也否认这是真实和古代的丢尼修。</w:t>
      </w:r>
    </w:p>
    <w:p w14:paraId="7CFF342D">
      <w:pPr>
        <w:pStyle w:val="11"/>
        <w:widowControl/>
      </w:pPr>
      <w:r>
        <w:t>Likewise Cajetan, in his commentary upon Acts 17, says, that “these books were not written by the apostolic Dionysius39.”</w:t>
      </w:r>
    </w:p>
    <w:p w14:paraId="313190C3">
      <w:pPr>
        <w:pStyle w:val="11"/>
        <w:widowControl/>
      </w:pPr>
      <w:r>
        <w:t>同样，卡耶坦在祂注释使徒行传17章时说，“这些书不是使徒性的丢尼修所写的39。”</w:t>
      </w:r>
    </w:p>
    <w:p w14:paraId="32F33309">
      <w:pPr>
        <w:pStyle w:val="11"/>
        <w:widowControl/>
      </w:pPr>
      <w:r>
        <w:t>There were many Dionysiuses formerly in the church: perhaps these books were written by some of them, and afterwards, under a false impression, attributed to Dionysius the Areopagite, who was the most famous of that name.</w:t>
      </w:r>
    </w:p>
    <w:p w14:paraId="426FDD6E">
      <w:pPr>
        <w:pStyle w:val="11"/>
        <w:widowControl/>
      </w:pPr>
      <w:r>
        <w:t>以前教会有许多丢尼修：也许这些书是由他们中的一些人所写，后来在错误的印象下，归于亚略巴古的丢尼修，祂是那个名字中最有名的人。</w:t>
      </w:r>
    </w:p>
    <w:p w14:paraId="3FDC07C2">
      <w:pPr>
        <w:pStyle w:val="11"/>
        <w:widowControl/>
      </w:pPr>
      <w:r>
        <w:t>Fifthly, it appears most clearly from the books themselves, what opinion we should form of this sort of writers.</w:t>
      </w:r>
    </w:p>
    <w:p w14:paraId="2A0168EF">
      <w:pPr>
        <w:pStyle w:val="11"/>
        <w:widowControl/>
      </w:pPr>
      <w:r>
        <w:t>第五，从书本本身可以最清楚地看出，我们应该对这类作者形成何种观点。</w:t>
      </w:r>
    </w:p>
    <w:p w14:paraId="2637B840">
      <w:pPr>
        <w:pStyle w:val="11"/>
        <w:widowControl/>
      </w:pPr>
      <w:r>
        <w:t>In the books of the Celestial Hierarchy he treats a subject surely divine, the very order of the heavenly commonwealth; an argument full of difficulty and audacity.</w:t>
      </w:r>
    </w:p>
    <w:p w14:paraId="09910EE5">
      <w:pPr>
        <w:pStyle w:val="11"/>
        <w:widowControl/>
      </w:pPr>
      <w:r>
        <w:t>在《天阶圣秩》(Celestial Hierarchy)一书中，祂论述了一个无疑是神圣的主题，即天国本身的秩序；这是一个充满困难和大胆的论题。</w:t>
      </w:r>
    </w:p>
    <w:p w14:paraId="32F74D22">
      <w:pPr>
        <w:pStyle w:val="11"/>
        <w:widowControl/>
      </w:pPr>
      <w:r>
        <w:t>The apostle Paul, 2 Corinthians 12:14, says, that “these and other such subjects are ineffable:” he adds besides, “that it is not lawful for a man to utter them.”</w:t>
      </w:r>
    </w:p>
    <w:p w14:paraId="25B93915">
      <w:pPr>
        <w:pStyle w:val="11"/>
        <w:widowControl/>
      </w:pPr>
      <w:r>
        <w:t>使徒保罗在哥林多后书12章14节中说，“这些以及其他这类主题是不可言传的：”祂还补充说，“人说出来是不合法的。”</w:t>
      </w:r>
    </w:p>
    <w:p w14:paraId="72A2AFEC">
      <w:pPr>
        <w:pStyle w:val="11"/>
        <w:widowControl/>
      </w:pPr>
      <w:r>
        <w:t>How then could Dionysius dare to utter these things, even if he knew them?</w:t>
      </w:r>
    </w:p>
    <w:p w14:paraId="38B38BC2">
      <w:pPr>
        <w:pStyle w:val="11"/>
        <w:widowControl/>
      </w:pPr>
      <w:r>
        <w:t>那么丢尼修又怎敢说出这些事呢，即使祂知道它们？</w:t>
      </w:r>
    </w:p>
    <w:p w14:paraId="0D169A20">
      <w:pPr>
        <w:pStyle w:val="11"/>
        <w:widowControl/>
      </w:pPr>
      <w:r>
        <w:t>Or from what source could he possibly come to know them?</w:t>
      </w:r>
    </w:p>
    <w:p w14:paraId="1A78D0E1">
      <w:pPr>
        <w:pStyle w:val="11"/>
        <w:widowControl/>
      </w:pPr>
      <w:r>
        <w:t>或者祂可能从什么来源得知它们呢？</w:t>
      </w:r>
    </w:p>
    <w:p w14:paraId="15A4C590">
      <w:pPr>
        <w:pStyle w:val="11"/>
        <w:widowControl/>
      </w:pPr>
      <w:r>
        <w:t>Whence, I beseech you, did he derive this wondrous knowledge?</w:t>
      </w:r>
    </w:p>
    <w:p w14:paraId="1AAF2677">
      <w:pPr>
        <w:pStyle w:val="11"/>
        <w:widowControl/>
      </w:pPr>
      <w:r>
        <w:t>我恳求你，祂是从哪里得到这种奇妙的知识的呢？</w:t>
      </w:r>
    </w:p>
    <w:p w14:paraId="2722ECBF">
      <w:pPr>
        <w:pStyle w:val="11"/>
        <w:widowControl/>
      </w:pPr>
      <w:r>
        <w:t>From revelation?</w:t>
      </w:r>
    </w:p>
    <w:p w14:paraId="7BCD2F79">
      <w:pPr>
        <w:pStyle w:val="11"/>
        <w:widowControl/>
      </w:pPr>
      <w:r>
        <w:t>是从启示吗？</w:t>
      </w:r>
    </w:p>
    <w:p w14:paraId="634B76FD">
      <w:pPr>
        <w:pStyle w:val="11"/>
        <w:widowControl/>
      </w:pPr>
      <w:r>
        <w:t>How is this proved?</w:t>
      </w:r>
    </w:p>
    <w:p w14:paraId="7386FD3D">
      <w:pPr>
        <w:pStyle w:val="11"/>
        <w:widowControl/>
      </w:pPr>
      <w:r>
        <w:t>这如何证明？</w:t>
      </w:r>
    </w:p>
    <w:p w14:paraId="435B319A">
      <w:pPr>
        <w:pStyle w:val="11"/>
        <w:widowControl/>
      </w:pPr>
      <w:r>
        <w:t>Why were they not rather revealed to the apostles, if it concerned us to know such things?</w:t>
      </w:r>
    </w:p>
    <w:p w14:paraId="21C6C482">
      <w:pPr>
        <w:pStyle w:val="11"/>
        <w:widowControl/>
      </w:pPr>
      <w:r>
        <w:t>如果知道这些事与我们有关，为什么不更早地启示给使徒们呢？</w:t>
      </w:r>
    </w:p>
    <w:p w14:paraId="7D92A591">
      <w:pPr>
        <w:pStyle w:val="11"/>
        <w:widowControl/>
      </w:pPr>
      <w:r>
        <w:t>If we have no concern in them, then why hath Dionysius published these mysteries?</w:t>
      </w:r>
    </w:p>
    <w:p w14:paraId="0AF8C725">
      <w:pPr>
        <w:pStyle w:val="11"/>
        <w:widowControl/>
      </w:pPr>
      <w:r>
        <w:t>如果与我们无关，那么丢尼修为什要公布这些奥秘呢？</w:t>
      </w:r>
    </w:p>
    <w:p w14:paraId="08C3F71F">
      <w:pPr>
        <w:pStyle w:val="11"/>
        <w:widowControl/>
      </w:pPr>
      <w:r>
        <w:t>Irenæus, Lib. II. c. 55, expresses a noble sentiment condemnatory of these writers of hierarchies: “There is nothing sound in what they say: they are mad; nor should we abandon Moses and the prophets to believe in them.</w:t>
      </w:r>
    </w:p>
    <w:p w14:paraId="1070E650">
      <w:pPr>
        <w:pStyle w:val="11"/>
        <w:widowControl/>
      </w:pPr>
      <w:r>
        <w:t>爱任纽在《第二卷，第55章》(Lib. II. c. 55)中表达了一种高尚的情感，谴责这些写圣秩的作者：“他们所说的没有任何健全之处：他们是疯子；我们不应该抛弃摩西和先知来相信他们。</w:t>
      </w:r>
    </w:p>
    <w:p w14:paraId="2B7C92FD">
      <w:pPr>
        <w:pStyle w:val="11"/>
        <w:widowControl/>
      </w:pPr>
      <w:r>
        <w:t>Let them tell us the nature of things invisible; let them tell the number of the angels, and the ranks of the archangels; let them shew the mystery of the thrones, and explain the differences of dominations, princedoms, powers and virtues: but this they cannot tell us40.”</w:t>
      </w:r>
    </w:p>
    <w:p w14:paraId="4DC11745">
      <w:pPr>
        <w:pStyle w:val="11"/>
        <w:widowControl/>
      </w:pPr>
      <w:r>
        <w:t>让他们告诉我们那些看不见的事物的本质；让他们告诉我们天使的数目，以及大天使的等级；让他们展示宝座的奥秘，并解释主权、公国、权能和美德的区别：但他们无法告诉我们这些40。”</w:t>
      </w:r>
    </w:p>
    <w:p w14:paraId="465B0285">
      <w:pPr>
        <w:pStyle w:val="11"/>
        <w:widowControl/>
      </w:pPr>
      <w:r>
        <w:t>Whence it manifestly appears that such a subject was secret, unknown, unheard of, and as yet handled by no writer.</w:t>
      </w:r>
    </w:p>
    <w:p w14:paraId="276F3DBA">
      <w:pPr>
        <w:pStyle w:val="11"/>
        <w:widowControl/>
      </w:pPr>
      <w:r>
        <w:t>由此明显可以看出，这样一个主题是隐秘的、未知的、闻所未闻的，并且迄今为止没有被任何作者处理过。</w:t>
      </w:r>
    </w:p>
    <w:p w14:paraId="1A85338B">
      <w:pPr>
        <w:pStyle w:val="11"/>
        <w:widowControl/>
      </w:pPr>
      <w:r>
        <w:t>Yet all these things are explained in the books of this Dionysius.</w:t>
      </w:r>
    </w:p>
    <w:p w14:paraId="5F130B21">
      <w:pPr>
        <w:pStyle w:val="11"/>
        <w:widowControl/>
      </w:pPr>
      <w:r>
        <w:t>然而所有这些事都在这位丢尼修的书中得到了解释。</w:t>
      </w:r>
    </w:p>
    <w:p w14:paraId="614E9344">
      <w:pPr>
        <w:pStyle w:val="11"/>
        <w:widowControl/>
      </w:pPr>
      <w:r>
        <w:t>Augustine, in his Enchiridion (ad Laurent.) c. 58, declares himself ignorant of the ranks of angels and their differences, what are thrones, what dominations, what principalities, what powers.</w:t>
      </w:r>
    </w:p>
    <w:p w14:paraId="41B3DBE2">
      <w:pPr>
        <w:pStyle w:val="11"/>
        <w:widowControl/>
      </w:pPr>
      <w:r>
        <w:t>奥古斯丁在祂的《教义手册，第58章》（致老楞佐，Enchiridion (ad Laurent.) c. 58）中，声明自己不知道天使的等级和他们的区别，不知道什么是宝座，什么是主权，什么是公国，什么是权能。</w:t>
      </w:r>
    </w:p>
    <w:p w14:paraId="522AFB6E">
      <w:pPr>
        <w:pStyle w:val="11"/>
        <w:widowControl/>
      </w:pPr>
      <w:r>
        <w:t>“Let those,” says he, “tell who can, provided they can prove what they say41.”</w:t>
      </w:r>
    </w:p>
    <w:p w14:paraId="6024D424">
      <w:pPr>
        <w:pStyle w:val="11"/>
        <w:widowControl/>
      </w:pPr>
      <w:r>
        <w:t>祂说，“让那些能说的人说吧，只要他们能证明他们所说的41。”</w:t>
      </w:r>
    </w:p>
    <w:p w14:paraId="571F3B73">
      <w:pPr>
        <w:pStyle w:val="11"/>
        <w:widowControl/>
      </w:pPr>
      <w:r>
        <w:t>We return the same answer to the papists.</w:t>
      </w:r>
    </w:p>
    <w:p w14:paraId="5F7FBA27">
      <w:pPr>
        <w:pStyle w:val="11"/>
        <w:widowControl/>
      </w:pPr>
      <w:r>
        <w:t>我们给教皇主义者同样的回答。</w:t>
      </w:r>
    </w:p>
    <w:p w14:paraId="5819A055">
      <w:pPr>
        <w:spacing w:before="72" w:line="331" w:lineRule="auto"/>
        <w:jc w:val="both"/>
        <w:rPr>
          <w:rFonts w:hint="eastAsia" w:ascii="Times New Roman" w:hAnsi="Times New Roman" w:eastAsia="Times New Roman" w:cs="Times New Roman"/>
          <w:sz w:val="30"/>
          <w:szCs w:val="30"/>
        </w:rPr>
      </w:pPr>
    </w:p>
    <w:p w14:paraId="2BC9F7ED">
      <w:pPr>
        <w:pStyle w:val="11"/>
        <w:widowControl/>
      </w:pPr>
      <w:r>
        <w:t>Dionysius, indeed, tells all these things, but gives no proofs.</w:t>
      </w:r>
    </w:p>
    <w:p w14:paraId="059AA96A">
      <w:pPr>
        <w:pStyle w:val="11"/>
        <w:widowControl/>
      </w:pPr>
      <w:r>
        <w:t>丢尼修确实说了所有这些事，但没有给出任何证明。</w:t>
      </w:r>
    </w:p>
    <w:p w14:paraId="6B483BDB">
      <w:pPr>
        <w:pStyle w:val="11"/>
        <w:widowControl/>
      </w:pPr>
      <w:r>
        <w:t>Besides, Gregory the Great gives a different description of the ranks of angels from this Dionysius; and so Bernard also (as Eckius confesses) Homily 4. de Festo Michaelis.</w:t>
      </w:r>
    </w:p>
    <w:p w14:paraId="603E1A63">
      <w:pPr>
        <w:pStyle w:val="11"/>
        <w:widowControl/>
      </w:pPr>
      <w:r>
        <w:t>此外，大格列高利(Gregory the Great)给出了与这位丢尼修不同的天使等级描述；伯尔纳(Bernard)也是如此（正如艾克(Eckius)所承认的）在《论米迦勒节，第4篇讲道》(Homily 4. de Festo Michaelis)中。</w:t>
      </w:r>
    </w:p>
    <w:p w14:paraId="330C765D">
      <w:pPr>
        <w:pStyle w:val="11"/>
        <w:widowControl/>
      </w:pPr>
      <w:r>
        <w:t>Now if this Dionysius had obtained such high credit, or his books held such great authority, these writers would never have ventured to differ from him.</w:t>
      </w:r>
    </w:p>
    <w:p w14:paraId="5D3CF69F">
      <w:pPr>
        <w:pStyle w:val="11"/>
        <w:widowControl/>
      </w:pPr>
      <w:r>
        <w:t>现在，如果这位丢尼修获得了如此高的信誉，或者祂的书拥有如此大的权威，这些作者就绝不会冒险与祂意见相左。</w:t>
      </w:r>
    </w:p>
    <w:p w14:paraId="06C4CAA6">
      <w:pPr>
        <w:pStyle w:val="11"/>
        <w:widowControl/>
      </w:pPr>
      <w:r>
        <w:t>So far concerning the Celestial Hierarchy.</w:t>
      </w:r>
    </w:p>
    <w:p w14:paraId="56B8E14C">
      <w:pPr>
        <w:pStyle w:val="11"/>
        <w:widowControl/>
      </w:pPr>
      <w:r>
        <w:t>关于《天阶圣秩》就到此为止。</w:t>
      </w:r>
    </w:p>
    <w:p w14:paraId="21483400">
      <w:pPr>
        <w:pStyle w:val="11"/>
        <w:widowControl/>
      </w:pPr>
      <w:r>
        <w:t>Sixthly, in his book of the Ecclesiastical Hierarchy he writes largely of temples, altars, holy places, the choir, and the placing of catechumens without the portals of the temple.</w:t>
      </w:r>
    </w:p>
    <w:p w14:paraId="7314BE31">
      <w:pPr>
        <w:pStyle w:val="11"/>
        <w:widowControl/>
      </w:pPr>
      <w:r>
        <w:t>第六，在祂的《教会圣秩》一书中，祂广泛地论述了圣殿、祭坛、圣所、唱诗班，以及将慕道者(catechumens)安置在圣殿门外。</w:t>
      </w:r>
    </w:p>
    <w:p w14:paraId="3407C5F4">
      <w:pPr>
        <w:pStyle w:val="11"/>
        <w:widowControl/>
      </w:pPr>
      <w:r>
        <w:t>Now there was nothing of the kind in existence in those times when Dionysius lived.</w:t>
      </w:r>
    </w:p>
    <w:p w14:paraId="08D0B514">
      <w:pPr>
        <w:pStyle w:val="11"/>
        <w:widowControl/>
      </w:pPr>
      <w:r>
        <w:t>现在在丢尼修生活的那个时代，没有任何类似的东西存在。</w:t>
      </w:r>
    </w:p>
    <w:p w14:paraId="5B523C5F">
      <w:pPr>
        <w:pStyle w:val="11"/>
        <w:widowControl/>
      </w:pPr>
      <w:r>
        <w:t>In that age, by reason of their tyrannous oppressors, the Christians were compelled to meet in hidden and concealed places, and there to hold their prayers and sermons.</w:t>
      </w:r>
    </w:p>
    <w:p w14:paraId="0A6BF9A8">
      <w:pPr>
        <w:pStyle w:val="11"/>
        <w:widowControl/>
      </w:pPr>
      <w:r>
        <w:t>在那个时代，由于暴虐的压迫者，基督徒被迫在隐秘和隐藏的地方聚会，并在那里进行祷告和讲道。</w:t>
      </w:r>
    </w:p>
    <w:p w14:paraId="676E00C3">
      <w:pPr>
        <w:pStyle w:val="11"/>
        <w:widowControl/>
      </w:pPr>
      <w:r>
        <w:t>Besides, he mentions monks, Hierarch. Ecclesiast. c. 8.42</w:t>
      </w:r>
    </w:p>
    <w:p w14:paraId="34E52BCC">
      <w:pPr>
        <w:pStyle w:val="11"/>
        <w:widowControl/>
      </w:pPr>
      <w:r>
        <w:t>此外，祂提到了修士(monks)，在《教会圣秩，第8章》42中。</w:t>
      </w:r>
    </w:p>
    <w:p w14:paraId="7339933F">
      <w:pPr>
        <w:pStyle w:val="11"/>
        <w:widowControl/>
      </w:pPr>
      <w:r>
        <w:t>Now the papists grant that Paul and Antony were the parents of the monks; and they flourished some ages after Dionysius the Areopagite.</w:t>
      </w:r>
    </w:p>
    <w:p w14:paraId="78AEA6E6">
      <w:pPr>
        <w:pStyle w:val="11"/>
        <w:widowControl/>
      </w:pPr>
      <w:r>
        <w:t>现在教皇主义者承认保罗(Paul)和安东尼(Antony)是修士的始祖；而他们在亚略巴古的丢尼修之后几个世纪才兴盛起来。</w:t>
      </w:r>
    </w:p>
    <w:p w14:paraId="18CA6250">
      <w:pPr>
        <w:pStyle w:val="11"/>
        <w:widowControl/>
      </w:pPr>
      <w:r>
        <w:t>Certainly there were no monks in the times of the apostles.</w:t>
      </w:r>
    </w:p>
    <w:p w14:paraId="37F6FC01">
      <w:pPr>
        <w:pStyle w:val="11"/>
        <w:widowControl/>
      </w:pPr>
      <w:r>
        <w:t>肯定在使徒时代没有修士。</w:t>
      </w:r>
    </w:p>
    <w:p w14:paraId="5D5B774F">
      <w:pPr>
        <w:pStyle w:val="11"/>
        <w:widowControl/>
      </w:pPr>
      <w:r>
        <w:t>In his book of the Divine Names, c. 443, he cites from Ignatius epistle to the Romans this very brief but very sweet sentence, ὁ ἐ μς ἔρως ἐσταύρωται (希腊文), “my love is crucified.”</w:t>
      </w:r>
    </w:p>
    <w:p w14:paraId="0655CEE6">
      <w:pPr>
        <w:pStyle w:val="11"/>
        <w:widowControl/>
      </w:pPr>
      <w:r>
        <w:t>在祂的《神圣名讳，第4章》43中，祂从伊格纳修的《致罗马人书》中引用了这句非常简短但非常甜蜜的话，ὁ ἐ μς ἔρως ἐσταύρωται（我的爱被钉在十字架上了，希腊文），“我的爱被钉在十字架上了。”</w:t>
      </w:r>
    </w:p>
    <w:p w14:paraId="2909B436">
      <w:pPr>
        <w:pStyle w:val="11"/>
        <w:widowControl/>
      </w:pPr>
      <w:r>
        <w:t>Now Ignatius sent this epistle to the Romans when he was on his journey to Rome with the prospect of certain death, in the reign of Trajan, as we are informed by Eusebius in his Chronicon, and in his Ecclesiastical History, Lib. III. c. 36, and by Jerome in his Catalogue.</w:t>
      </w:r>
    </w:p>
    <w:p w14:paraId="33166D2E">
      <w:pPr>
        <w:pStyle w:val="11"/>
        <w:widowControl/>
      </w:pPr>
      <w:r>
        <w:t>现在，伊格纳修是在祂去往罗马的路上，预见到必死的命运，在图拉真(Trajan)统治时期，将这封书信寄给罗马人的，正如优西比乌在祂的《年表》(Chronicon)和《教会历史，第三卷，第36章》中所告知的，以及哲罗姆在祂的《名录》中所告知的。</w:t>
      </w:r>
    </w:p>
    <w:p w14:paraId="01389AFF">
      <w:pPr>
        <w:pStyle w:val="11"/>
        <w:widowControl/>
      </w:pPr>
      <w:r>
        <w:t>But Methodius, in the Martyrdom of Dionysius, and Simeon Metaphrastes, in his Life, write that Dionysius the Areopagite was slain in the reign of Domitian.</w:t>
      </w:r>
    </w:p>
    <w:p w14:paraId="67023F2B">
      <w:pPr>
        <w:pStyle w:val="11"/>
        <w:widowControl/>
      </w:pPr>
      <w:r>
        <w:t>但美多德(Methodius)在《丢尼修的殉道》(Martyrdom of Dionysius)中，和西缅·迈塔弗拉斯忒斯(Simeon Metaphrastes)在祂的《传记》(Life)中，写道亚略巴古的丢尼修是在图密善(Domitian)统治时期被杀的。</w:t>
      </w:r>
    </w:p>
    <w:p w14:paraId="3C8BBC2A">
      <w:pPr>
        <w:pStyle w:val="11"/>
        <w:widowControl/>
      </w:pPr>
      <w:r>
        <w:t>In the end of his book of the Ecclesiastical Hierarchy he calls Timothy his son, who nevertheless was his equal in authority, weight, learning, and every kind of dignity.</w:t>
      </w:r>
    </w:p>
    <w:p w14:paraId="1B4157D4">
      <w:pPr>
        <w:pStyle w:val="11"/>
        <w:widowControl/>
      </w:pPr>
      <w:r>
        <w:t>在祂的《教会圣秩》一书的末尾，祂称提摩太为祂的儿子，然而提摩太在权威、分量、学识以及各种尊严上都是与祂平等的。</w:t>
      </w:r>
    </w:p>
    <w:p w14:paraId="5801E21A">
      <w:pPr>
        <w:pStyle w:val="11"/>
        <w:widowControl/>
      </w:pPr>
      <w:r>
        <w:t>In his seventh epistle, that to Polycarp44, he writes that he was in Egypt when that celebrated eclipse of the sun over the whole world took place, at the time that our Lord Jesus Christ suffered death upon the cross.</w:t>
      </w:r>
    </w:p>
    <w:p w14:paraId="54A817FC">
      <w:pPr>
        <w:pStyle w:val="11"/>
        <w:widowControl/>
      </w:pPr>
      <w:r>
        <w:t>在祂的第七封书信，即《致坡旅甲书》44中，祂写道当主耶稣基督在十字架上受死时，祂正在埃及，那时发生了那次著名的遍及全世界的日食。</w:t>
      </w:r>
    </w:p>
    <w:p w14:paraId="4F955E96">
      <w:pPr>
        <w:pStyle w:val="11"/>
        <w:widowControl/>
      </w:pPr>
      <w:r>
        <w:t>Yet Origen, Tractat. 3545 in Matthew denies that this was an eclipse of the sun, because it was then full moon, and an eclipse of the sun takes place only at the new moon.</w:t>
      </w:r>
    </w:p>
    <w:p w14:paraId="19614B42">
      <w:pPr>
        <w:pStyle w:val="11"/>
        <w:widowControl/>
      </w:pPr>
      <w:r>
        <w:t>然而奥利金在《马太福音第35讲道集》45中否认这是一次日食，因为那时是满月，而日食只发生在朔月时。</w:t>
      </w:r>
    </w:p>
    <w:p w14:paraId="5E125F3E">
      <w:pPr>
        <w:pStyle w:val="11"/>
        <w:widowControl/>
      </w:pPr>
      <w:r>
        <w:t>He says besides, that the darkness spoken of by Matthew, 27:45, was not universal (for then some history would have mentioned it), but local and confined to the land of Judæa.</w:t>
      </w:r>
    </w:p>
    <w:p w14:paraId="1DAB13D7">
      <w:pPr>
        <w:pStyle w:val="11"/>
        <w:widowControl/>
      </w:pPr>
      <w:r>
        <w:t>祂还说，马太福音27章45节所说的黑暗不是普遍性的（因为如果是，一些历史著作就会提到它），而是局部的，仅限于犹太地。</w:t>
      </w:r>
    </w:p>
    <w:p w14:paraId="763710E6">
      <w:pPr>
        <w:pStyle w:val="11"/>
        <w:widowControl/>
      </w:pPr>
      <w:r>
        <w:t>Jerome46, in his commentary on Matthew, says that this was no eclipse, but that the sun wrapped in darkness withdrew his beams, and would not look upon so horrible a crime.</w:t>
      </w:r>
    </w:p>
    <w:p w14:paraId="1E52C1A4">
      <w:pPr>
        <w:pStyle w:val="11"/>
        <w:widowControl/>
      </w:pPr>
      <w:r>
        <w:t>哲罗姆46在祂的《马太福音注释》中说，这不是日食，而是太阳被黑暗笼罩，收回了祂的光芒，不愿看到如此可怕的罪行。</w:t>
      </w:r>
    </w:p>
    <w:p w14:paraId="77576CF7">
      <w:pPr>
        <w:pStyle w:val="11"/>
        <w:widowControl/>
      </w:pPr>
      <w:r>
        <w:t>If there had been such an eclipse, profane authors would certainly have mentioned it.</w:t>
      </w:r>
    </w:p>
    <w:p w14:paraId="4B41E041">
      <w:pPr>
        <w:pStyle w:val="11"/>
        <w:widowControl/>
      </w:pPr>
      <w:r>
        <w:t>如果发生过这样的日食，世俗的作者肯定会提到它。</w:t>
      </w:r>
    </w:p>
    <w:p w14:paraId="3330178C">
      <w:pPr>
        <w:pStyle w:val="11"/>
        <w:widowControl/>
      </w:pPr>
      <w:r>
        <w:t>But the probability is that, as Origen says, this darkness pervaded Judæa only, as formerly Egypt.</w:t>
      </w:r>
    </w:p>
    <w:p w14:paraId="25FB51EE">
      <w:pPr>
        <w:pStyle w:val="11"/>
        <w:widowControl/>
      </w:pPr>
      <w:r>
        <w:t>但更有可能的是，正如奥利金所说，这种黑暗只笼罩了犹太地，就像以前在埃及一样。</w:t>
      </w:r>
    </w:p>
    <w:p w14:paraId="01A06F49">
      <w:pPr>
        <w:pStyle w:val="11"/>
        <w:widowControl/>
      </w:pPr>
      <w:r>
        <w:t>Erasmus47 is of the same opinion.</w:t>
      </w:r>
    </w:p>
    <w:p w14:paraId="03271EA4">
      <w:pPr>
        <w:pStyle w:val="11"/>
        <w:widowControl/>
      </w:pPr>
      <w:r>
        <w:t>伊拉斯谟47持相同的观点。</w:t>
      </w:r>
    </w:p>
    <w:p w14:paraId="18D199E8">
      <w:pPr>
        <w:pStyle w:val="11"/>
        <w:widowControl/>
      </w:pPr>
      <w:r>
        <w:t>I am not solicitous about the point; but hence I draw an inference, that these fathers had either not seen these books, or did not ascribe so much to them as the papists claim in their behalf.</w:t>
      </w:r>
    </w:p>
    <w:p w14:paraId="532B7F8F">
      <w:pPr>
        <w:pStyle w:val="11"/>
        <w:widowControl/>
      </w:pPr>
      <w:r>
        <w:t>我对此不关心；但由此我得出一个推论，这些教父要么没有见过这些书，要么没有赋予它们像教皇主义者所宣称的那样大的价值。</w:t>
      </w:r>
    </w:p>
    <w:p w14:paraId="1618E25C">
      <w:pPr>
        <w:pStyle w:val="11"/>
        <w:widowControl/>
      </w:pPr>
      <w:r>
        <w:t>Our countrymen, the Rhemists, in their annotations upon Acts 1. cite a certain epistle of Dionysius to Timothy which is not to be found amongst those at present extant in Greek; for there are no more than ten epistles in the Greek copies: perhaps they would have this to be the eleventh.</w:t>
      </w:r>
    </w:p>
    <w:p w14:paraId="4ED90F52">
      <w:pPr>
        <w:pStyle w:val="11"/>
        <w:widowControl/>
      </w:pPr>
      <w:r>
        <w:t>我们的同胞雷姆斯派在他们对使徒行传1章的注释中，引用了丢尼修给提摩太的一封书信，这封书信在目前现存的希腊文书信中找不到；因为希腊文版本中不多于十封书信：也许他们希望这是第十一封。</w:t>
      </w:r>
    </w:p>
    <w:p w14:paraId="1B7B9B07">
      <w:pPr>
        <w:pStyle w:val="11"/>
        <w:widowControl/>
      </w:pPr>
      <w:r>
        <w:t>They say that a narrative is given in this epistle of the translation and assumption of the body of the blessed Virgin Mary: for Dionysius, as they affirm, writes that he and the twelve apostles were present at Mary’s death.</w:t>
      </w:r>
    </w:p>
    <w:p w14:paraId="1EC8EFE3">
      <w:pPr>
        <w:pStyle w:val="11"/>
        <w:widowControl/>
      </w:pPr>
      <w:r>
        <w:t>他们说这封书信中记载了蒙福童贞女马利亚身体被转移和被接升天的事：因为丢尼修，正如他们所肯定的，写道祂和十二使徒都在马利亚去世时在场。</w:t>
      </w:r>
    </w:p>
    <w:p w14:paraId="4A4C4DE9">
      <w:pPr>
        <w:pStyle w:val="11"/>
        <w:widowControl/>
      </w:pPr>
      <w:r>
        <w:t>Now how was this possible, when they had before this parted company and gone into different parts and climes of the world?</w:t>
      </w:r>
    </w:p>
    <w:p w14:paraId="743752CB">
      <w:pPr>
        <w:pStyle w:val="11"/>
        <w:widowControl/>
      </w:pPr>
      <w:r>
        <w:t>现在这怎么可能呢，那时他们已经分道扬镳，去了世界不同的地区和气候带？</w:t>
      </w:r>
    </w:p>
    <w:p w14:paraId="0F859A40">
      <w:pPr>
        <w:pStyle w:val="11"/>
        <w:widowControl/>
      </w:pPr>
      <w:r>
        <w:t>He says that they all assembled by a miracle, except Thomas, who did not arrive till three days after the Virgin’s death.</w:t>
      </w:r>
    </w:p>
    <w:p w14:paraId="23401733">
      <w:pPr>
        <w:pStyle w:val="11"/>
        <w:widowControl/>
      </w:pPr>
      <w:r>
        <w:t>祂说他们都是通过神迹聚集的，除了多马(Thomas)，祂直到童贞女去世三天后才到达。</w:t>
      </w:r>
    </w:p>
    <w:p w14:paraId="79707207">
      <w:pPr>
        <w:pStyle w:val="11"/>
        <w:widowControl/>
      </w:pPr>
      <w:r>
        <w:t>But these things can by no means be made to hang together.</w:t>
      </w:r>
    </w:p>
    <w:p w14:paraId="72128AA7">
      <w:pPr>
        <w:pStyle w:val="11"/>
        <w:widowControl/>
      </w:pPr>
      <w:r>
        <w:t>但是这些事绝不能自圆其说。</w:t>
      </w:r>
    </w:p>
    <w:p w14:paraId="7071B28C">
      <w:pPr>
        <w:pStyle w:val="11"/>
        <w:widowControl/>
      </w:pPr>
      <w:r>
        <w:t>For the papists, as we read in the New Sacerdotale, part. 1. p. 156, maintain that</w:t>
      </w:r>
    </w:p>
    <w:p w14:paraId="4E0A7208">
      <w:pPr>
        <w:pStyle w:val="11"/>
        <w:widowControl/>
      </w:pPr>
      <w:r>
        <w:t>因为教皇主义者，正如我们在《新司铎职，第一部分，第156页》(New Sacerdotale, part. 1. p. 156)中所读到的，坚持认为</w:t>
      </w:r>
    </w:p>
    <w:p w14:paraId="06B30F05">
      <w:pPr>
        <w:spacing w:before="72" w:line="331" w:lineRule="auto"/>
        <w:jc w:val="both"/>
        <w:rPr>
          <w:rFonts w:hint="eastAsia" w:ascii="Times New Roman" w:hAnsi="Times New Roman" w:eastAsia="Times New Roman" w:cs="Times New Roman"/>
          <w:sz w:val="30"/>
          <w:szCs w:val="30"/>
        </w:rPr>
      </w:pPr>
    </w:p>
    <w:p w14:paraId="6E477374">
      <w:pPr>
        <w:pStyle w:val="11"/>
        <w:widowControl/>
      </w:pPr>
      <w:r>
        <w:t>Mary conceived in the 14th year of her age, bore her son in the 15th, and it is certain that she lived thirty-three years with Christ.</w:t>
      </w:r>
    </w:p>
    <w:p w14:paraId="262D1C93">
      <w:pPr>
        <w:pStyle w:val="11"/>
        <w:widowControl/>
      </w:pPr>
      <w:r>
        <w:t>马利亚在祂14岁时怀孕，15岁时生下祂的儿子，可以确定她与基督一同生活了33年。</w:t>
      </w:r>
    </w:p>
    <w:p w14:paraId="625AF652">
      <w:pPr>
        <w:pStyle w:val="11"/>
        <w:widowControl/>
      </w:pPr>
      <w:r>
        <w:t>She was, consequently, 47 years of age when Christ died and ascended.</w:t>
      </w:r>
    </w:p>
    <w:p w14:paraId="491B968A">
      <w:pPr>
        <w:pStyle w:val="11"/>
        <w:widowControl/>
      </w:pPr>
      <w:r>
        <w:t>因此，基督去世和升天时她已经47岁。</w:t>
      </w:r>
    </w:p>
    <w:p w14:paraId="3E79FB02">
      <w:pPr>
        <w:pStyle w:val="11"/>
        <w:widowControl/>
      </w:pPr>
      <w:r>
        <w:t>Now they say that she died 16 years after Christ’s ascension, in the 63rd year of her age.</w:t>
      </w:r>
    </w:p>
    <w:p w14:paraId="15EF9BCE">
      <w:pPr>
        <w:pStyle w:val="11"/>
        <w:widowControl/>
      </w:pPr>
      <w:r>
        <w:t>现在他们说她在基督升天后16年去世，享年63岁。</w:t>
      </w:r>
    </w:p>
    <w:p w14:paraId="381CED0B">
      <w:pPr>
        <w:pStyle w:val="11"/>
        <w:widowControl/>
      </w:pPr>
      <w:r>
        <w:t>She lived therefore 15, or at most 16 years after Christ’s ascension.</w:t>
      </w:r>
    </w:p>
    <w:p w14:paraId="09B124F3">
      <w:pPr>
        <w:pStyle w:val="11"/>
        <w:widowControl/>
      </w:pPr>
      <w:r>
        <w:t>因此她在基督升天后活了15年，或者最多16年。</w:t>
      </w:r>
    </w:p>
    <w:p w14:paraId="3313D386">
      <w:pPr>
        <w:pStyle w:val="11"/>
        <w:widowControl/>
      </w:pPr>
      <w:r>
        <w:t>But James, the brother of John, was put to death the third, or as some say the tenth year after Christ’s ascension, in the reign of Claudius; and so say Genebrard in his Chronology, and Eusebius in his Chronicon.</w:t>
      </w:r>
    </w:p>
    <w:p w14:paraId="42163F49">
      <w:pPr>
        <w:pStyle w:val="11"/>
        <w:widowControl/>
      </w:pPr>
      <w:r>
        <w:t>但是约翰的兄弟雅各是在基督升天后第三年，或有些人说第十年，在克劳狄(Claudius)统治时期被处死的；日内布拉尔(Genebrard)在祂的《年表》(Chronology)中和优西比乌在祂的《年表》(Chronicon)中都是这样说的。</w:t>
      </w:r>
    </w:p>
    <w:p w14:paraId="14E2C339">
      <w:pPr>
        <w:pStyle w:val="11"/>
        <w:widowControl/>
      </w:pPr>
      <w:r>
        <w:t>He died therefore six years at least before the death of Mary, and could not be present at her departure, unless indeed he dropped from heaven specially to attend her funeral.</w:t>
      </w:r>
    </w:p>
    <w:p w14:paraId="49BF0569">
      <w:pPr>
        <w:pStyle w:val="11"/>
        <w:widowControl/>
      </w:pPr>
      <w:r>
        <w:t>因此祂至少在马利亚去世前六年就死了，不可能在她的离世时在场，除非祂是专门从天上降下来参加她的葬礼。</w:t>
      </w:r>
    </w:p>
    <w:p w14:paraId="38AC228F">
      <w:pPr>
        <w:pStyle w:val="11"/>
        <w:widowControl/>
      </w:pPr>
      <w:r>
        <w:t>Besides, Dionysius pretense that he was himself present is also false: for Dionysius was a senator of Athens in the 17th year after Christ’s ascension, which was certainly the year when Paul came to Athens.</w:t>
      </w:r>
    </w:p>
    <w:p w14:paraId="59E26CE5">
      <w:pPr>
        <w:pStyle w:val="11"/>
        <w:widowControl/>
      </w:pPr>
      <w:r>
        <w:t>此外，丢尼修声称祂自己当时在场也是虚假的：因为丢尼修是基督升天后第17年雅典的元老，那肯定就是保罗来到雅典的那一年。</w:t>
      </w:r>
    </w:p>
    <w:p w14:paraId="4DB0EB13">
      <w:pPr>
        <w:pStyle w:val="11"/>
        <w:widowControl/>
      </w:pPr>
      <w:r>
        <w:t>Mary therefore had died before Dionysius was converted by Paul to the Christian faith.</w:t>
      </w:r>
    </w:p>
    <w:p w14:paraId="2F952600">
      <w:pPr>
        <w:pStyle w:val="11"/>
        <w:widowControl/>
      </w:pPr>
      <w:r>
        <w:t>因此，在丢尼修被保罗皈依基督教信仰之前，马利亚就已经去世了。</w:t>
      </w:r>
    </w:p>
    <w:p w14:paraId="64FF8E55">
      <w:pPr>
        <w:pStyle w:val="11"/>
        <w:widowControl/>
      </w:pPr>
      <w:r>
        <w:t>But this Dionysius, who is said to have been present at the death of Mary along with the apostles, seems to have been a most zealous adherent of the Christian faith, and on familiar terms with the apostles.</w:t>
      </w:r>
    </w:p>
    <w:p w14:paraId="376A6903">
      <w:pPr>
        <w:pStyle w:val="11"/>
        <w:widowControl/>
      </w:pPr>
      <w:r>
        <w:t>但是这位被说成与使徒们一同在马利亚去世时在场的丢尼修，似乎是基督教信仰最热心的追随者，并且与使徒们非常亲近。</w:t>
      </w:r>
    </w:p>
    <w:p w14:paraId="66C7E19B">
      <w:pPr>
        <w:pStyle w:val="11"/>
        <w:widowControl/>
      </w:pPr>
      <w:r>
        <w:t>Lastly, even the papists themselves do not approve or receive all the traditions of Dionysius.</w:t>
      </w:r>
    </w:p>
    <w:p w14:paraId="57CEB1C8">
      <w:pPr>
        <w:pStyle w:val="11"/>
        <w:widowControl/>
      </w:pPr>
      <w:r>
        <w:t>最后，即使是教皇主义者自己也不赞同或接受丢尼修所有的传统。</w:t>
      </w:r>
    </w:p>
    <w:p w14:paraId="477A29BE">
      <w:pPr>
        <w:pStyle w:val="11"/>
        <w:widowControl/>
      </w:pPr>
      <w:r>
        <w:t>For, in the first place, he testifies that Christians used in those times to receive the eucharist every day.</w:t>
      </w:r>
    </w:p>
    <w:p w14:paraId="4AA42F15">
      <w:pPr>
        <w:pStyle w:val="11"/>
        <w:widowControl/>
      </w:pPr>
      <w:r>
        <w:t>因为，首先，祂作证说基督徒在那时习惯于每天领受圣餐。</w:t>
      </w:r>
    </w:p>
    <w:p w14:paraId="09810087">
      <w:pPr>
        <w:pStyle w:val="11"/>
        <w:widowControl/>
      </w:pPr>
      <w:r>
        <w:t>Besides, he describes a public not a private, a whole and not a half-communion, Hierarch. Ecclesiastes c. 3; and records in the same place the reading of scripture and the public prayers to have been made in the vulgar tongue.</w:t>
      </w:r>
    </w:p>
    <w:p w14:paraId="2C8143B0">
      <w:pPr>
        <w:pStyle w:val="11"/>
        <w:widowControl/>
      </w:pPr>
      <w:r>
        <w:t>此外，祂描述的是一种公开的而非私人的、完整的而非半份的圣餐，《教会圣秩，第3章》；并在同一处记录了圣经的阅读和公开的祷告是以本族语言进行的。</w:t>
      </w:r>
    </w:p>
    <w:p w14:paraId="5F3719DF">
      <w:pPr>
        <w:pStyle w:val="11"/>
        <w:widowControl/>
      </w:pPr>
      <w:r>
        <w:t>These points make against the papists.</w:t>
      </w:r>
    </w:p>
    <w:p w14:paraId="2BA16B16">
      <w:pPr>
        <w:pStyle w:val="11"/>
        <w:widowControl/>
      </w:pPr>
      <w:r>
        <w:t>这些要点是反对教皇主义者的。</w:t>
      </w:r>
    </w:p>
    <w:p w14:paraId="35161B48">
      <w:pPr>
        <w:pStyle w:val="11"/>
        <w:widowControl/>
      </w:pPr>
      <w:r>
        <w:t>In the seventh chapter of his Ecclesiastical Hierarchy he relates a strange custom of the ancient church at funerals.</w:t>
      </w:r>
    </w:p>
    <w:p w14:paraId="52C231C8">
      <w:pPr>
        <w:pStyle w:val="11"/>
        <w:widowControl/>
      </w:pPr>
      <w:r>
        <w:t>在祂的《教会圣秩》第七章中，祂记载了古代教会在葬礼上的一种奇怪习俗。</w:t>
      </w:r>
    </w:p>
    <w:p w14:paraId="2EF78553">
      <w:pPr>
        <w:pStyle w:val="11"/>
        <w:widowControl/>
      </w:pPr>
      <w:r>
        <w:t>He says they used to salute the corpse, and then pour oil upon it; which customs are not practiced by the papists now.</w:t>
      </w:r>
    </w:p>
    <w:p w14:paraId="582B598F">
      <w:pPr>
        <w:pStyle w:val="11"/>
        <w:widowControl/>
      </w:pPr>
      <w:r>
        <w:t>祂说他们习惯于向尸体致敬，然后将油倒在上面；这些习俗现在教皇主义者并不实行。</w:t>
      </w:r>
    </w:p>
    <w:p w14:paraId="28E1EC3F">
      <w:pPr>
        <w:pStyle w:val="11"/>
        <w:widowControl/>
      </w:pPr>
      <w:r>
        <w:t>They do indeed diligently</w:t>
      </w:r>
    </w:p>
    <w:p w14:paraId="3A438130">
      <w:pPr>
        <w:pStyle w:val="11"/>
        <w:widowControl/>
      </w:pPr>
      <w:r>
        <w:t>他们确实殷勤地</w:t>
      </w:r>
    </w:p>
    <w:p w14:paraId="16A8C7F9">
      <w:pPr>
        <w:spacing w:before="72" w:line="331" w:lineRule="auto"/>
        <w:jc w:val="both"/>
        <w:rPr>
          <w:rFonts w:hint="eastAsia" w:ascii="Times New Roman" w:hAnsi="Times New Roman" w:eastAsia="Times New Roman" w:cs="Times New Roman"/>
          <w:sz w:val="30"/>
          <w:szCs w:val="30"/>
        </w:rPr>
      </w:pPr>
    </w:p>
    <w:p w14:paraId="62B56A02">
      <w:pPr>
        <w:pStyle w:val="11"/>
        <w:widowControl/>
      </w:pPr>
      <w:r>
        <w:t>anoint the living, but bestow neither oil nor salutations upon the dead.</w:t>
      </w:r>
    </w:p>
    <w:p w14:paraId="6A31695A">
      <w:pPr>
        <w:pStyle w:val="11"/>
        <w:widowControl/>
      </w:pPr>
      <w:r>
        <w:t>膏抹活人，但既不给死人油也不致敬。</w:t>
      </w:r>
    </w:p>
    <w:p w14:paraId="02350A52">
      <w:pPr>
        <w:pStyle w:val="11"/>
        <w:widowControl/>
      </w:pPr>
      <w:r>
        <w:t>Bellarmine says that, although Luther and Calvin reject these books, yet the circumstance of their being quoted by Gregory the great in his Homily upon the hundred sheep, and by others, proves that they are neither modern nor despicable.</w:t>
      </w:r>
    </w:p>
    <w:p w14:paraId="3F06AE7B">
      <w:pPr>
        <w:pStyle w:val="11"/>
        <w:widowControl/>
      </w:pPr>
      <w:r>
        <w:t>贝拉明说，虽然路德和加尔文拒绝这些书，但大格列高利在祂的《论一百只羊讲道集》中引用它们，以及其他人也引用，证明它们既不现代也不可鄙。</w:t>
      </w:r>
    </w:p>
    <w:p w14:paraId="7A417667">
      <w:pPr>
        <w:pStyle w:val="11"/>
        <w:widowControl/>
      </w:pPr>
      <w:r>
        <w:t>I answer: I confess that they are not modern nor despicable; but the question is, whether they are the work of Dionysius the disciple of Paul.</w:t>
      </w:r>
    </w:p>
    <w:p w14:paraId="7EE9A8C2">
      <w:pPr>
        <w:pStyle w:val="11"/>
        <w:widowControl/>
      </w:pPr>
      <w:r>
        <w:t>我回答：我承认它们既不现代也不可鄙；但问题是，它们是否是保罗的门徒丢尼修的作品。</w:t>
      </w:r>
    </w:p>
    <w:p w14:paraId="073E6A34">
      <w:pPr>
        <w:pStyle w:val="11"/>
        <w:widowControl/>
      </w:pPr>
      <w:r>
        <w:t>Gregory the great, although he mentions them, yet does not follow them in all things.</w:t>
      </w:r>
    </w:p>
    <w:p w14:paraId="46C2A658">
      <w:pPr>
        <w:pStyle w:val="11"/>
        <w:widowControl/>
      </w:pPr>
      <w:r>
        <w:t>大格列高利虽然提到了它们，但在所有事上都没有跟随它们。</w:t>
      </w:r>
    </w:p>
    <w:p w14:paraId="09A70A14">
      <w:pPr>
        <w:pStyle w:val="11"/>
        <w:widowControl/>
      </w:pPr>
      <w:r>
        <w:t>Besides, Athanasius, Jerome, Chrysostom, Augustine, and other fathers older than Gregory, make no mention of these books.</w:t>
      </w:r>
    </w:p>
    <w:p w14:paraId="612724C2">
      <w:pPr>
        <w:pStyle w:val="11"/>
        <w:widowControl/>
      </w:pPr>
      <w:r>
        <w:t>此外，亚他那修、哲罗姆、金口约翰、奥古斯丁以及其他比格列高利更早的教父，都没有提到这些书。</w:t>
      </w:r>
    </w:p>
    <w:p w14:paraId="3A6D3EDD">
      <w:pPr>
        <w:pStyle w:val="11"/>
        <w:widowControl/>
      </w:pPr>
      <w:r>
        <w:t>There is no reason why we should not suppose that these books were published before Gregory, who gained the place and reputation of a great doctor of the church after six hundred years had elapsed from the time of Christ.</w:t>
      </w:r>
    </w:p>
    <w:p w14:paraId="51F3AB69">
      <w:pPr>
        <w:pStyle w:val="11"/>
        <w:widowControl/>
      </w:pPr>
      <w:r>
        <w:t>我们没有理由不认为这些书是在格列高利之前出版的，格列高利在基督之后六百年才获得了教会伟大博士的地位和声誉。</w:t>
      </w:r>
    </w:p>
    <w:p w14:paraId="4D56149C">
      <w:pPr>
        <w:pStyle w:val="11"/>
        <w:widowControl/>
      </w:pPr>
      <w:r>
        <w:t>But Beliarmine could produce or name no author near the apostolic age, who hath mentioned these books; a sufficient evidence that they were unheard of in the more ancient times, and are no genuine production of the Areopagite48.</w:t>
      </w:r>
    </w:p>
    <w:p w14:paraId="121A0B10">
      <w:pPr>
        <w:pStyle w:val="11"/>
        <w:widowControl/>
      </w:pPr>
      <w:r>
        <w:t>但贝拉明无法提出或说出任何接近使徒时代的作者，提到过这些书；这足以证明它们在更古老的时代是闻所未闻的，并非亚略巴古人的真正作品48。</w:t>
      </w:r>
    </w:p>
    <w:p w14:paraId="7A6A3F66">
      <w:pPr>
        <w:pStyle w:val="11"/>
        <w:widowControl/>
      </w:pPr>
      <w:r>
        <w:t>In the fifth place, he produces POLYCARP, a distinguished and constant Christian, adorned with the illustrious crown of martyrdom.</w:t>
      </w:r>
    </w:p>
    <w:p w14:paraId="265B3AB4">
      <w:pPr>
        <w:pStyle w:val="11"/>
        <w:widowControl/>
      </w:pPr>
      <w:r>
        <w:t>第五，祂提出了坡旅甲(POLYCARP)，一位著名且坚定的基督徒，以辉煌的殉道冠冕为装饰。</w:t>
      </w:r>
    </w:p>
    <w:p w14:paraId="24FF3EBB">
      <w:pPr>
        <w:pStyle w:val="11"/>
        <w:widowControl/>
      </w:pPr>
      <w:r>
        <w:t>Eusebius, Lib. V. c. 20, relates of him out of Irenæus, that he was wont to repeat by heart many things which he had heard from the apostles concerning our Lord, and which he had written not on paper, but in his heart.</w:t>
      </w:r>
    </w:p>
    <w:p w14:paraId="19E24B0E">
      <w:pPr>
        <w:pStyle w:val="11"/>
        <w:widowControl/>
      </w:pPr>
      <w:r>
        <w:t>优西比乌在《第五卷，第20章》中，引用爱任纽的话记述祂，祂习惯于凭记忆重复祂从使徒那里听来的许多关于我们主的事，这些事祂没有写在纸上，而是写在祂的心上。</w:t>
      </w:r>
    </w:p>
    <w:p w14:paraId="11D7778C">
      <w:pPr>
        <w:pStyle w:val="11"/>
        <w:widowControl/>
      </w:pPr>
      <w:r>
        <w:t>I answer, in the first place: The passage in Eusebius should be referred to.</w:t>
      </w:r>
    </w:p>
    <w:p w14:paraId="0D522D7F">
      <w:pPr>
        <w:pStyle w:val="11"/>
        <w:widowControl/>
      </w:pPr>
      <w:r>
        <w:t>我首先回答：应该参考优西比乌的这段经文。</w:t>
      </w:r>
    </w:p>
    <w:p w14:paraId="01AE4E45">
      <w:pPr>
        <w:pStyle w:val="11"/>
        <w:widowControl/>
      </w:pPr>
      <w:r>
        <w:t>Irenæus is writing against a certain heretic Florinus, who maintained that evil beings were created such by God.</w:t>
      </w:r>
    </w:p>
    <w:p w14:paraId="615E1256">
      <w:pPr>
        <w:pStyle w:val="11"/>
        <w:widowControl/>
      </w:pPr>
      <w:r>
        <w:t>爱任纽正在写信反对一个名叫弗洛里努斯(Florinus)的异端分子，祂坚持认为邪恶的存有是被上帝创造的。</w:t>
      </w:r>
    </w:p>
    <w:p w14:paraId="27DDAFB9">
      <w:pPr>
        <w:pStyle w:val="11"/>
        <w:widowControl/>
      </w:pPr>
      <w:r>
        <w:t>Then he desires him to remember Polycarp, the outlines and substance of whose teaching he recalls to his mind.</w:t>
      </w:r>
    </w:p>
    <w:p w14:paraId="2DCFAAE9">
      <w:pPr>
        <w:pStyle w:val="11"/>
        <w:widowControl/>
      </w:pPr>
      <w:r>
        <w:t>然后祂希望祂记住坡旅甲，祂回顾了祂教导的纲要和实质。</w:t>
      </w:r>
    </w:p>
    <w:p w14:paraId="04014C2B">
      <w:pPr>
        <w:pStyle w:val="11"/>
        <w:widowControl/>
      </w:pPr>
      <w:r>
        <w:t>For Florinus had been with Polycarp, and Irenæus also, in his youth, had heard Polycarp discoursing concerning the faith; and he goes on to speak of the</w:t>
      </w:r>
    </w:p>
    <w:p w14:paraId="5A8DA538">
      <w:pPr>
        <w:pStyle w:val="11"/>
        <w:widowControl/>
      </w:pPr>
      <w:r>
        <w:t>因为弗洛里努斯曾与坡旅甲在一起，爱任纽也在祂的青年时期听过坡旅甲论述信仰；祂接着谈到坡旅甲习惯于向百姓讲述许多关于基督、祂的奇事和祂的教义的事，这些事祂是从那些见过基督的人那里听来的，而且祂没有记录在纸上而是记录在祂的心上49。</w:t>
      </w:r>
    </w:p>
    <w:p w14:paraId="00339E2B">
      <w:pPr>
        <w:pStyle w:val="11"/>
        <w:widowControl/>
      </w:pPr>
      <w:r>
        <w:t>place where Polycarp used to relate to the people many things about Christ, his miracles and his doctrine, which he had heard from those who had seen Christ, and which he had traced not on paper but on his heart49.</w:t>
      </w:r>
    </w:p>
    <w:p w14:paraId="084CA298">
      <w:pPr>
        <w:pStyle w:val="11"/>
        <w:widowControl/>
      </w:pPr>
      <w:r>
        <w:t>坡旅甲习惯于向百姓讲述许多关于基督、祂的奇事和祂的教义的事，这些事祂是从那些见过基督的人那里听来的，而且祂没有记录在纸上而是记录在祂的心上49。</w:t>
      </w:r>
    </w:p>
    <w:p w14:paraId="099804D7">
      <w:pPr>
        <w:pStyle w:val="11"/>
        <w:widowControl/>
      </w:pPr>
      <w:r>
        <w:t>Now why is all this alleged?</w:t>
      </w:r>
    </w:p>
    <w:p w14:paraId="2A303468">
      <w:pPr>
        <w:pStyle w:val="11"/>
        <w:widowControl/>
      </w:pPr>
      <w:r>
        <w:t>现在为什么要援引所有这一切呢？</w:t>
      </w:r>
    </w:p>
    <w:p w14:paraId="423342BD">
      <w:pPr>
        <w:pStyle w:val="11"/>
        <w:widowControl/>
      </w:pPr>
      <w:r>
        <w:t>Does it follow that because Polycarp said many things which he had heard from eye-witnesses, and because Irenæus engraved them upon his heart, therefore these things are not written, or unwritten traditions are necessary to salvation?</w:t>
      </w:r>
    </w:p>
    <w:p w14:paraId="0947BB4A">
      <w:pPr>
        <w:pStyle w:val="11"/>
        <w:widowControl/>
      </w:pPr>
      <w:r>
        <w:t>难道由此就推断出，因为坡旅甲说了许多祂从目击者那里听来的事，而且因为爱任纽将它们铭刻在祂的心上，所以这些事没有写下来，或者未曾写下的传统对救恩是必需的吗？</w:t>
      </w:r>
    </w:p>
    <w:p w14:paraId="6DAEC64A">
      <w:pPr>
        <w:pStyle w:val="11"/>
        <w:widowControl/>
      </w:pPr>
      <w:r>
        <w:t>His mention of eye-witnesses does not prove that the same things as he related were not written, but only that he wished to win the greater credit for what he said by this circumstance.</w:t>
      </w:r>
    </w:p>
    <w:p w14:paraId="0EEF1C06">
      <w:pPr>
        <w:pStyle w:val="11"/>
        <w:widowControl/>
      </w:pPr>
      <w:r>
        <w:t>祂提到目击者并不能证明祂所叙述的同样的事没有写下来，而只是证明祂希望通过这种情况为祂所说的赢得更大的信誉。</w:t>
      </w:r>
    </w:p>
    <w:p w14:paraId="782BD275">
      <w:pPr>
        <w:pStyle w:val="11"/>
        <w:widowControl/>
      </w:pPr>
      <w:r>
        <w:t>Nor does the fact of Irenæus having inscribed these lessons upon his heart50, prove that they could not have been written in books; but only that he, though a boy, had engraved the words of Polycarp so deeply upon his mind, that the memory of them remained perpetually fixed therein.</w:t>
      </w:r>
    </w:p>
    <w:p w14:paraId="7C0C0EEC">
      <w:pPr>
        <w:pStyle w:val="11"/>
        <w:widowControl/>
      </w:pPr>
      <w:r>
        <w:t>爱任纽将这些教训铭刻在祂的心上50的事实，也不能证明它们不能写在书本中；而只是证明祂，虽然只是个男孩，却将坡旅甲的话如此深刻地铭刻在祂的心智中，以至于对它们的记忆永久地固定在其中。</w:t>
      </w:r>
    </w:p>
    <w:p w14:paraId="18C2AF86">
      <w:pPr>
        <w:pStyle w:val="11"/>
        <w:widowControl/>
      </w:pPr>
      <w:r>
        <w:t>Ought not all sound doctrine to be imprinted upon our minds, even though the sacred books deliver it also?</w:t>
      </w:r>
    </w:p>
    <w:p w14:paraId="1688760C">
      <w:pPr>
        <w:pStyle w:val="11"/>
        <w:widowControl/>
      </w:pPr>
      <w:r>
        <w:t>难道所有纯正的教义不应该印在我们的心智上吗，即使神圣的书卷也交付了它？</w:t>
      </w:r>
    </w:p>
    <w:p w14:paraId="51EE9DAA">
      <w:pPr>
        <w:spacing w:before="72" w:line="331" w:lineRule="auto"/>
        <w:jc w:val="both"/>
        <w:rPr>
          <w:rFonts w:hint="eastAsia" w:ascii="Times New Roman" w:hAnsi="Times New Roman" w:eastAsia="Times New Roman" w:cs="Times New Roman"/>
          <w:sz w:val="30"/>
          <w:szCs w:val="30"/>
        </w:rPr>
      </w:pPr>
    </w:p>
    <w:p w14:paraId="57F14AA2">
      <w:pPr>
        <w:pStyle w:val="11"/>
        <w:widowControl/>
      </w:pPr>
      <w:r>
        <w:t>Secondly, Irenæus in that same place testifies that all the things which Polycarp used to relate from memory concerning Christ were “accordant with the scriptures,” σύμϕωνα ταῖς γραϕαῖς (希腊文).</w:t>
      </w:r>
    </w:p>
    <w:p w14:paraId="7502C493">
      <w:pPr>
        <w:pStyle w:val="11"/>
        <w:widowControl/>
      </w:pPr>
      <w:r>
        <w:t>其次，爱任纽在同一处作证说，坡旅甲凭记忆惯于叙述的关于基督的一切事都“与圣经一致，”σύμϕωνα ταῖς γραϕαῖς（与圣经一致，希腊文）。</w:t>
      </w:r>
    </w:p>
    <w:p w14:paraId="081006CD">
      <w:pPr>
        <w:pStyle w:val="11"/>
        <w:widowControl/>
      </w:pPr>
      <w:r>
        <w:t>Let the papists introduce such traditions, and no others, and we will receive them willingly.</w:t>
      </w:r>
    </w:p>
    <w:p w14:paraId="2372E43E">
      <w:pPr>
        <w:pStyle w:val="11"/>
        <w:widowControl/>
      </w:pPr>
      <w:r>
        <w:t>让教皇主义者引介这样的传统，而不是其他的，我们就会欣然接受它们。</w:t>
      </w:r>
    </w:p>
    <w:p w14:paraId="39DBE1E1">
      <w:pPr>
        <w:pStyle w:val="11"/>
        <w:widowControl/>
      </w:pPr>
      <w:r>
        <w:t>But Bellarmine, in order to gain something from this passage, insists that Irenæus’ saying that these things were consonant to scripture, is not inconsistent with their not being written.</w:t>
      </w:r>
    </w:p>
    <w:p w14:paraId="453AFAC5">
      <w:pPr>
        <w:pStyle w:val="11"/>
        <w:widowControl/>
      </w:pPr>
      <w:r>
        <w:t>但是贝拉明为了从这段经文中得到一些东西，坚持认为爱任纽说这些事与圣经一致，与它们没有写下来并不矛盾。</w:t>
      </w:r>
    </w:p>
    <w:p w14:paraId="3DA6303C">
      <w:pPr>
        <w:pStyle w:val="11"/>
        <w:widowControl/>
      </w:pPr>
      <w:r>
        <w:t>For it is not, says he, everything that is consonant to scripture, that can immediately be proved by scripture; for all truth is consonant to scripture, but all truth is not contained in scripture, nor can be proved by it.</w:t>
      </w:r>
    </w:p>
    <w:p w14:paraId="33BFCB90">
      <w:pPr>
        <w:pStyle w:val="11"/>
        <w:widowControl/>
      </w:pPr>
      <w:r>
        <w:t>因为，祂说，并非所有与圣经一致的事，都能立即被圣经证明；因为所有的真理都与圣经一致，但并非所有的真理都包含在圣经中，也不能被圣经证明。</w:t>
      </w:r>
    </w:p>
    <w:p w14:paraId="42C37103">
      <w:pPr>
        <w:pStyle w:val="11"/>
        <w:widowControl/>
      </w:pPr>
      <w:r>
        <w:t>This he wishes to be taken as an answer to Chemnitzius.</w:t>
      </w:r>
    </w:p>
    <w:p w14:paraId="73F19992">
      <w:pPr>
        <w:pStyle w:val="11"/>
        <w:widowControl/>
      </w:pPr>
      <w:r>
        <w:t>祂希望这被视为对凯姆尼茨(Chemnitzius)的回答。</w:t>
      </w:r>
    </w:p>
    <w:p w14:paraId="6F328655">
      <w:pPr>
        <w:pStyle w:val="11"/>
        <w:widowControl/>
      </w:pPr>
      <w:r>
        <w:t>I answer: Firstly, that Irenæus in this place indicates plainly enough what he means by styling these things consonant to scripture.</w:t>
      </w:r>
    </w:p>
    <w:p w14:paraId="4F6B274A">
      <w:pPr>
        <w:pStyle w:val="11"/>
        <w:widowControl/>
      </w:pPr>
      <w:r>
        <w:t>我回答：首先，爱任纽在这处经文中清楚地表明了祂称这些事与圣经一致的意思。</w:t>
      </w:r>
    </w:p>
    <w:p w14:paraId="140E581C">
      <w:pPr>
        <w:pStyle w:val="11"/>
        <w:widowControl/>
      </w:pPr>
      <w:r>
        <w:t>He</w:t>
      </w:r>
    </w:p>
    <w:p w14:paraId="1F51E3B3">
      <w:pPr>
        <w:pStyle w:val="11"/>
        <w:widowControl/>
      </w:pPr>
      <w:r>
        <w:t>祂</w:t>
      </w:r>
    </w:p>
    <w:p w14:paraId="0A34571E">
      <w:pPr>
        <w:spacing w:before="72" w:line="331" w:lineRule="auto"/>
        <w:jc w:val="both"/>
        <w:rPr>
          <w:rFonts w:hint="eastAsia" w:ascii="Times New Roman" w:hAnsi="Times New Roman" w:eastAsia="Times New Roman" w:cs="Times New Roman"/>
          <w:sz w:val="30"/>
          <w:szCs w:val="30"/>
        </w:rPr>
      </w:pPr>
    </w:p>
    <w:p w14:paraId="7161B471">
      <w:pPr>
        <w:pStyle w:val="11"/>
        <w:widowControl/>
      </w:pPr>
      <w:r>
        <w:t>had to deal with the heretic Florinus, who, as we have already said, asserted that evil things were created by God.</w:t>
      </w:r>
    </w:p>
    <w:p w14:paraId="012C252B">
      <w:pPr>
        <w:pStyle w:val="11"/>
        <w:widowControl/>
      </w:pPr>
      <w:r>
        <w:t>必须对付异端分子弗洛里努斯，正如我们已经说过，祂断言邪恶的事物是由上帝创造的。</w:t>
      </w:r>
    </w:p>
    <w:p w14:paraId="07A9F29E">
      <w:pPr>
        <w:pStyle w:val="11"/>
        <w:widowControl/>
      </w:pPr>
      <w:r>
        <w:t>This was the heresy he wished to refute: now this may be most plainly refuted by scripture.</w:t>
      </w:r>
    </w:p>
    <w:p w14:paraId="2F23B1C9">
      <w:pPr>
        <w:pStyle w:val="11"/>
        <w:widowControl/>
      </w:pPr>
      <w:r>
        <w:t>这是祂希望驳斥的异端：现在这可以最清楚地被圣经驳斥。</w:t>
      </w:r>
    </w:p>
    <w:p w14:paraId="506267BA">
      <w:pPr>
        <w:pStyle w:val="11"/>
        <w:widowControl/>
      </w:pPr>
      <w:r>
        <w:t>Secondly, whatever is consonant with scripture, may be proved by scripture: but there are many things not dissonant from scripture which cannot be proved by it.</w:t>
      </w:r>
    </w:p>
    <w:p w14:paraId="3E43149B">
      <w:pPr>
        <w:pStyle w:val="11"/>
        <w:widowControl/>
      </w:pPr>
      <w:r>
        <w:t>其次，凡是与圣经一致的，都可以被圣经证明：但有许多与圣经不矛盾的事却不能被它证明。</w:t>
      </w:r>
    </w:p>
    <w:p w14:paraId="4D114A0C">
      <w:pPr>
        <w:pStyle w:val="11"/>
        <w:widowControl/>
      </w:pPr>
      <w:r>
        <w:t>It is one thing to be consonant with scripture, and another to be not dissonant from it.</w:t>
      </w:r>
    </w:p>
    <w:p w14:paraId="727DC66B">
      <w:pPr>
        <w:pStyle w:val="11"/>
        <w:widowControl/>
      </w:pPr>
      <w:r>
        <w:t>与圣经一致是一回事，与它不矛盾又是另一回事。</w:t>
      </w:r>
    </w:p>
    <w:p w14:paraId="23564BD2">
      <w:pPr>
        <w:pStyle w:val="11"/>
        <w:widowControl/>
      </w:pPr>
      <w:r>
        <w:t>That there is gold in the新 Indies is not consonant with scripture, and yet is not dissonant from it.</w:t>
      </w:r>
    </w:p>
    <w:p w14:paraId="2176300F">
      <w:pPr>
        <w:pStyle w:val="11"/>
        <w:widowControl/>
      </w:pPr>
      <w:r>
        <w:t>在新印度有黄金，这与圣经不一致，但却与它不矛盾。</w:t>
      </w:r>
    </w:p>
    <w:p w14:paraId="3CD941B9">
      <w:pPr>
        <w:pStyle w:val="11"/>
        <w:widowControl/>
      </w:pPr>
      <w:r>
        <w:t>All truth that is consonant with scripture may be deduced from, and proved by scripture, because in accordance with scripture.</w:t>
      </w:r>
    </w:p>
    <w:p w14:paraId="68952F58">
      <w:pPr>
        <w:pStyle w:val="11"/>
        <w:widowControl/>
      </w:pPr>
      <w:r>
        <w:t>所有与圣经一致的真理都可以从圣经中推导出来，并被圣经证明，因为它与圣经相符。</w:t>
      </w:r>
    </w:p>
    <w:p w14:paraId="434F172C">
      <w:pPr>
        <w:pStyle w:val="11"/>
        <w:widowControl/>
      </w:pPr>
      <w:r>
        <w:t>So Irenæus, Lib. II. c. 47, says that “the parables are consonant with the plain expression.”</w:t>
      </w:r>
    </w:p>
    <w:p w14:paraId="619169AD">
      <w:pPr>
        <w:pStyle w:val="11"/>
        <w:widowControl/>
      </w:pPr>
      <w:r>
        <w:t>所以爱任纽在《第二卷，第47章》(Lib. II. c. 47)中说，“比喻与清楚的表达是一致的。”</w:t>
      </w:r>
    </w:p>
    <w:p w14:paraId="5CDDCDC6">
      <w:pPr>
        <w:pStyle w:val="11"/>
        <w:widowControl/>
      </w:pPr>
      <w:r>
        <w:t>Thirdly, I affirm that some popish traditions are not only not consonant with scripture, but even altogether foreign from scripture; such as the traditions of purgatory, indulgences, the mass, sacrifice for the dead, worship of images, and the merit of good works.</w:t>
      </w:r>
    </w:p>
    <w:p w14:paraId="7F831EDA">
      <w:pPr>
        <w:pStyle w:val="11"/>
        <w:widowControl/>
      </w:pPr>
      <w:r>
        <w:t>第三，我断言有些教皇主义者的传统不仅与圣经不一致，甚至完全是与圣经无关的；例如炼狱、赎罪券(indulgences)、弥撒(mass)、为死人献祭、图像崇拜和善工的功德(merit of good works)等传统。</w:t>
      </w:r>
    </w:p>
    <w:p w14:paraId="07116DA0">
      <w:pPr>
        <w:pStyle w:val="11"/>
        <w:widowControl/>
      </w:pPr>
      <w:r>
        <w:t>I come now to JUSTIN MARTYR, whom Bellarmine next objects to us.</w:t>
      </w:r>
    </w:p>
    <w:p w14:paraId="317E0370">
      <w:pPr>
        <w:pStyle w:val="11"/>
        <w:widowControl/>
      </w:pPr>
      <w:r>
        <w:t>我现在来到殉道者查斯丁(JUSTIN MARTYR)，贝拉明接着以祂来反对我们。</w:t>
      </w:r>
    </w:p>
    <w:p w14:paraId="4092A5E6">
      <w:pPr>
        <w:pStyle w:val="11"/>
        <w:widowControl/>
      </w:pPr>
      <w:r>
        <w:t>He brings against us many passages from his second apology: in the first place, that the Christians used then to meet upon the Lord’s Day51; next, that they mixed water with the wine in the eucharist52.</w:t>
      </w:r>
    </w:p>
    <w:p w14:paraId="3E0DBF72">
      <w:pPr>
        <w:pStyle w:val="11"/>
        <w:widowControl/>
      </w:pPr>
      <w:r>
        <w:t>祂从祂的《第二篇护教文》(second apology)中提出了许多段落来反对我们：首先，基督徒那时习惯在主日聚会51；其次，他们在圣餐中将水与酒混合52。</w:t>
      </w:r>
    </w:p>
    <w:p w14:paraId="1DBD249F">
      <w:pPr>
        <w:pStyle w:val="11"/>
        <w:widowControl/>
      </w:pPr>
      <w:r>
        <w:t>I answer: As to the former tradition, I say that it may be proved by scripture, and therefore is no unwritten tradition.</w:t>
      </w:r>
    </w:p>
    <w:p w14:paraId="5551BA9B">
      <w:pPr>
        <w:pStyle w:val="11"/>
        <w:widowControl/>
      </w:pPr>
      <w:r>
        <w:t>我回答：至于前一个传统，我说它可以通过圣经证明，因此不是未曾写下的传统。</w:t>
      </w:r>
    </w:p>
    <w:p w14:paraId="7D1AB1F9">
      <w:pPr>
        <w:pStyle w:val="11"/>
        <w:widowControl/>
      </w:pPr>
      <w:r>
        <w:t>As to the second, I confess that there was formerly such a custom, but maintain that it was a matter of no importance.</w:t>
      </w:r>
    </w:p>
    <w:p w14:paraId="2DD3922D">
      <w:pPr>
        <w:pStyle w:val="11"/>
        <w:widowControl/>
      </w:pPr>
      <w:r>
        <w:t>至于第二个，我承认以前有这样的习俗，但坚持认为它是一件不重要的事情。</w:t>
      </w:r>
    </w:p>
    <w:p w14:paraId="6B7EDF87">
      <w:pPr>
        <w:pStyle w:val="11"/>
        <w:widowControl/>
      </w:pPr>
      <w:r>
        <w:t>It is no great matter if water be mixed with strong wine, such as the wine of those countries was, provided the substance of wine be not destroyed.</w:t>
      </w:r>
    </w:p>
    <w:p w14:paraId="4D4054CB">
      <w:pPr>
        <w:pStyle w:val="11"/>
        <w:widowControl/>
      </w:pPr>
      <w:r>
        <w:t>如果水与烈性酒混合，就像那些国家的酒一样，这不是什么大事，只要酒的本质没有被破坏。</w:t>
      </w:r>
    </w:p>
    <w:p w14:paraId="6F46C13C">
      <w:pPr>
        <w:pStyle w:val="11"/>
        <w:widowControl/>
      </w:pPr>
      <w:r>
        <w:t>Bellarmine then sets forth another tradition out of Justin; that the eucharist is to be given to none but baptized persons.</w:t>
      </w:r>
    </w:p>
    <w:p w14:paraId="02574A30">
      <w:pPr>
        <w:pStyle w:val="11"/>
        <w:widowControl/>
      </w:pPr>
      <w:r>
        <w:t>贝拉明接着从查斯丁那里阐述了另一个传统；即圣餐只能给予受洗的人。</w:t>
      </w:r>
    </w:p>
    <w:p w14:paraId="77597441">
      <w:pPr>
        <w:pStyle w:val="11"/>
        <w:widowControl/>
      </w:pPr>
      <w:r>
        <w:t>But I affirm that this may be gathered from scripture.</w:t>
      </w:r>
    </w:p>
    <w:p w14:paraId="2B126010">
      <w:pPr>
        <w:pStyle w:val="11"/>
        <w:widowControl/>
      </w:pPr>
      <w:r>
        <w:t>但我肯定这可以从圣经中得出。</w:t>
      </w:r>
    </w:p>
    <w:p w14:paraId="36A7D7A6">
      <w:pPr>
        <w:pStyle w:val="11"/>
        <w:widowControl/>
      </w:pPr>
      <w:r>
        <w:t>However, he presses still more the following words of</w:t>
      </w:r>
    </w:p>
    <w:p w14:paraId="615CFA04">
      <w:pPr>
        <w:pStyle w:val="11"/>
        <w:widowControl/>
      </w:pPr>
      <w:r>
        <w:t>然而，祂更加强调查斯丁的以下话语：</w:t>
      </w:r>
    </w:p>
    <w:p w14:paraId="78E868C3">
      <w:pPr>
        <w:spacing w:before="72" w:line="331" w:lineRule="auto"/>
        <w:jc w:val="both"/>
        <w:rPr>
          <w:rFonts w:hint="eastAsia" w:ascii="Times New Roman" w:hAnsi="Times New Roman" w:eastAsia="Times New Roman" w:cs="Times New Roman"/>
          <w:sz w:val="30"/>
          <w:szCs w:val="30"/>
        </w:rPr>
      </w:pPr>
    </w:p>
    <w:p w14:paraId="1860A46F">
      <w:pPr>
        <w:pStyle w:val="11"/>
        <w:widowControl/>
      </w:pPr>
      <w:r>
        <w:t>Justin: “The day after Saturday, which is Sunday, he appeared to his apostles and disciples, and delivered to them these things which we submit also to your consideration53,” &amp;c.</w:t>
      </w:r>
    </w:p>
    <w:p w14:paraId="4CD3A354">
      <w:pPr>
        <w:pStyle w:val="11"/>
        <w:widowControl/>
      </w:pPr>
      <w:r>
        <w:t>“在星期六之后的那一天，就是主日，祂向祂的使徒和门徒显现，并向他们交付了我们亦提交给您考量的这些事53，”等等。</w:t>
      </w:r>
    </w:p>
    <w:p w14:paraId="3896F365">
      <w:pPr>
        <w:pStyle w:val="11"/>
        <w:widowControl/>
      </w:pPr>
      <w:r>
        <w:t>I answer: In the first place, these words are of no service to the popish traditions.</w:t>
      </w:r>
    </w:p>
    <w:p w14:paraId="5C048C9B">
      <w:pPr>
        <w:pStyle w:val="11"/>
        <w:widowControl/>
      </w:pPr>
      <w:r>
        <w:t>我回答：首先，这些话语对教皇主义者的传统毫无帮助。</w:t>
      </w:r>
    </w:p>
    <w:p w14:paraId="63443BAA">
      <w:pPr>
        <w:pStyle w:val="11"/>
        <w:widowControl/>
      </w:pPr>
      <w:r>
        <w:t>For Justin only says, that Christ rose on Sunday, which the scriptures tell us also; and that he taught his apostles those things which Justin wrote in this book, and submitted to the consideration of Cæsar Antoninus.</w:t>
      </w:r>
    </w:p>
    <w:p w14:paraId="3077EDFD">
      <w:pPr>
        <w:pStyle w:val="11"/>
        <w:widowControl/>
      </w:pPr>
      <w:r>
        <w:t>因为查斯丁只是说基督在主日复活，圣经也告诉我们这一点；而且祂教导了祂的使徒们查斯丁在这本书中写下并提交给凯撒·安东尼努斯(Cæsar Antoninus)考量的那些事。</w:t>
      </w:r>
    </w:p>
    <w:p w14:paraId="4057D017">
      <w:pPr>
        <w:pStyle w:val="11"/>
        <w:widowControl/>
      </w:pPr>
      <w:r>
        <w:t>Now these are no other than we read delivered in the scriptures.</w:t>
      </w:r>
    </w:p>
    <w:p w14:paraId="7F92FCD7">
      <w:pPr>
        <w:pStyle w:val="11"/>
        <w:widowControl/>
      </w:pPr>
      <w:r>
        <w:t>现在这些无非是我们读到在圣经中交付的事。</w:t>
      </w:r>
    </w:p>
    <w:p w14:paraId="16292D63">
      <w:pPr>
        <w:pStyle w:val="11"/>
        <w:widowControl/>
      </w:pPr>
      <w:r>
        <w:t>For in this Apology Justin gives the emperor an account of the Christian religion, wherein the papists have not been able to find any of their traditions.</w:t>
      </w:r>
    </w:p>
    <w:p w14:paraId="3D796FAD">
      <w:pPr>
        <w:pStyle w:val="11"/>
        <w:widowControl/>
      </w:pPr>
      <w:r>
        <w:t>因为在这篇《护教文》中，查斯丁向皇帝介绍了基督教信仰，而教皇主义者在其中未能找到他们的任何传统。</w:t>
      </w:r>
    </w:p>
    <w:p w14:paraId="34F09FF1">
      <w:pPr>
        <w:pStyle w:val="11"/>
        <w:widowControl/>
      </w:pPr>
      <w:r>
        <w:t>Secondly, I would not have them trust too much to Justin’s traditions.</w:t>
      </w:r>
    </w:p>
    <w:p w14:paraId="4D6FB39D">
      <w:pPr>
        <w:pStyle w:val="11"/>
        <w:widowControl/>
      </w:pPr>
      <w:r>
        <w:t>其次，我不希望他们太过于相信查斯丁的传统。</w:t>
      </w:r>
    </w:p>
    <w:p w14:paraId="46656815">
      <w:pPr>
        <w:pStyle w:val="11"/>
        <w:widowControl/>
      </w:pPr>
      <w:r>
        <w:t>For, in his Dialogue with Trypho, he keenly defends the error of the Chiliasts on the plea of apostolical tradition, and he hath some similar traditions which the papists at the present day do not own.</w:t>
      </w:r>
    </w:p>
    <w:p w14:paraId="039AA960">
      <w:pPr>
        <w:pStyle w:val="11"/>
        <w:widowControl/>
      </w:pPr>
      <w:r>
        <w:t>因为，在祂与特莱弗(Trypho)的《对话》中，祂以使徒传统为由极力辩护千禧年主义者(Chiliasts)的错误，而且祂有一些类似的传统是今天的教皇主义者不承认的。</w:t>
      </w:r>
    </w:p>
    <w:p w14:paraId="6A5EA94A">
      <w:pPr>
        <w:pStyle w:val="11"/>
        <w:widowControl/>
      </w:pPr>
      <w:r>
        <w:t>There is, besides, a small book in Greek, bearing Justin’s name, with the title Ζητήματα Aναγκαiα (希腊文), wherein he recites several traditions; but it is no genuine piece of Justin’s54.</w:t>
      </w:r>
    </w:p>
    <w:p w14:paraId="0A7E5ECA">
      <w:pPr>
        <w:pStyle w:val="11"/>
        <w:widowControl/>
      </w:pPr>
      <w:r>
        <w:t>此外，还有一本冠以查斯丁名字的希腊文小册子，标题是Ζητήματα Aναγκαiα（必需的问题，希腊文），其中祂列举了几个传统；但它不是查斯丁的真正作品54。</w:t>
      </w:r>
    </w:p>
    <w:p w14:paraId="2FA535BF">
      <w:pPr>
        <w:pStyle w:val="11"/>
        <w:widowControl/>
      </w:pPr>
      <w:r>
        <w:t>For in Quæst. 115, it mentions Irenæus, and in Quæst. 82, Origen, neither of whom could possibly have been known to him.</w:t>
      </w:r>
    </w:p>
    <w:p w14:paraId="47E78747">
      <w:pPr>
        <w:pStyle w:val="11"/>
        <w:widowControl/>
      </w:pPr>
      <w:r>
        <w:t>因为在《第115问》中，它提到了爱任纽，在《第82问》中提到了奥利金(Origen)，而祂不可能认识他们中的任何一个。</w:t>
      </w:r>
    </w:p>
    <w:p w14:paraId="39A66692">
      <w:pPr>
        <w:pStyle w:val="11"/>
        <w:widowControl/>
      </w:pPr>
      <w:r>
        <w:t>Besides, it speaks also of the Manicheans, who arose some centuries after Justin.</w:t>
      </w:r>
    </w:p>
    <w:p w14:paraId="2898BA9C">
      <w:pPr>
        <w:pStyle w:val="11"/>
        <w:widowControl/>
      </w:pPr>
      <w:r>
        <w:t>此外，它还提到了摩尼教徒(Manicheans)，他们是在查斯丁之后几个世纪才出现的。</w:t>
      </w:r>
    </w:p>
    <w:p w14:paraId="02819C7B">
      <w:pPr>
        <w:pStyle w:val="11"/>
        <w:widowControl/>
      </w:pPr>
      <w:r>
        <w:t>Finally, it is a very strong objection against the authority of this book, that it is not noticed by either Jerome or Eusebius.</w:t>
      </w:r>
    </w:p>
    <w:p w14:paraId="75668060">
      <w:pPr>
        <w:pStyle w:val="11"/>
        <w:widowControl/>
      </w:pPr>
      <w:r>
        <w:t>最后，反对这本书权威的一个非常强烈的反驳是，哲罗姆和优西比乌都没有注意到它。</w:t>
      </w:r>
    </w:p>
    <w:p w14:paraId="5368646C">
      <w:pPr>
        <w:pStyle w:val="11"/>
        <w:widowControl/>
      </w:pPr>
      <w:r>
        <w:t>IRENÆUS comes next to Justin.</w:t>
      </w:r>
    </w:p>
    <w:p w14:paraId="3B6C4AFA">
      <w:pPr>
        <w:pStyle w:val="11"/>
        <w:widowControl/>
      </w:pPr>
      <w:r>
        <w:t>爱任纽接下来是查斯丁。</w:t>
      </w:r>
    </w:p>
    <w:p w14:paraId="71F458AF">
      <w:pPr>
        <w:pStyle w:val="11"/>
        <w:widowControl/>
      </w:pPr>
      <w:r>
        <w:t>Bellarmine says that many noble testimonies might be cited from him, namely, from Lib. III. c. 2, 3, 4, where Irenæus writes that there is no more convenient way of arriving at the truth than by consulting those churches wherein there is a succession of bishops from the apostles.</w:t>
      </w:r>
    </w:p>
    <w:p w14:paraId="6D842B7F">
      <w:pPr>
        <w:pStyle w:val="11"/>
        <w:widowControl/>
      </w:pPr>
      <w:r>
        <w:t>贝拉明说，可以从祂那里引用许多高尚的见证，即从《第三卷，第2、3、4章》(Lib. III. c. 2, 3, 4)中，爱任纽写道，没有比咨询那些有使徒继承主教的教会更方便达到真理的方式了。</w:t>
      </w:r>
    </w:p>
    <w:p w14:paraId="31C1A0C5">
      <w:pPr>
        <w:pStyle w:val="11"/>
        <w:widowControl/>
      </w:pPr>
      <w:r>
        <w:t>I answer: I confess that Irenæus appeals from the scriptures to the churches and apostolical traditions.</w:t>
      </w:r>
    </w:p>
    <w:p w14:paraId="4E66D876">
      <w:pPr>
        <w:pStyle w:val="11"/>
        <w:widowControl/>
      </w:pPr>
      <w:r>
        <w:t>我回答：我承认爱任纽是从圣经上诉到教会和使徒传统的。</w:t>
      </w:r>
    </w:p>
    <w:p w14:paraId="3A4C4348">
      <w:pPr>
        <w:pStyle w:val="11"/>
        <w:widowControl/>
      </w:pPr>
      <w:r>
        <w:t>Moreover, he writes that heretics are to be refuted not by scripture, but by tradition.</w:t>
      </w:r>
    </w:p>
    <w:p w14:paraId="1CB5E97F">
      <w:pPr>
        <w:pStyle w:val="11"/>
        <w:widowControl/>
      </w:pPr>
      <w:r>
        <w:t>此外，祂写道异端分子不应该用圣经驳斥，而应该用传统驳斥。</w:t>
      </w:r>
    </w:p>
    <w:p w14:paraId="702190C8">
      <w:pPr>
        <w:pStyle w:val="11"/>
        <w:widowControl/>
      </w:pPr>
      <w:r>
        <w:t>Nevertheless</w:t>
      </w:r>
    </w:p>
    <w:p w14:paraId="7C364A6F">
      <w:pPr>
        <w:pStyle w:val="11"/>
        <w:widowControl/>
      </w:pPr>
      <w:r>
        <w:t>然而</w:t>
      </w:r>
    </w:p>
    <w:p w14:paraId="2173CE1F">
      <w:pPr>
        <w:spacing w:before="72" w:line="331" w:lineRule="auto"/>
        <w:jc w:val="both"/>
        <w:rPr>
          <w:rFonts w:hint="eastAsia" w:ascii="Times New Roman" w:hAnsi="Times New Roman" w:eastAsia="Times New Roman" w:cs="Times New Roman"/>
          <w:sz w:val="30"/>
          <w:szCs w:val="30"/>
        </w:rPr>
      </w:pPr>
    </w:p>
    <w:p w14:paraId="537EB3E9">
      <w:pPr>
        <w:pStyle w:val="11"/>
        <w:widowControl/>
      </w:pPr>
      <w:r>
        <w:t>our defence is no way prejudiced by Irenæus.</w:t>
      </w:r>
    </w:p>
    <w:p w14:paraId="54CF757F">
      <w:pPr>
        <w:pStyle w:val="11"/>
        <w:widowControl/>
      </w:pPr>
      <w:r>
        <w:t>我们的辩护丝毫没有被爱任纽损害。</w:t>
      </w:r>
    </w:p>
    <w:p w14:paraId="1DE793C5">
      <w:pPr>
        <w:pStyle w:val="11"/>
        <w:widowControl/>
      </w:pPr>
      <w:r>
        <w:t>We must see what the reason was, on account of which Irenæus spoke thus; and when we have got a clear view of this, we shall readily understand that these statements yield little or no assistance to the papists.</w:t>
      </w:r>
    </w:p>
    <w:p w14:paraId="2D1E48BC">
      <w:pPr>
        <w:pStyle w:val="11"/>
        <w:widowControl/>
      </w:pPr>
      <w:r>
        <w:t>我们必须看看爱任纽如此说话的原因是什么；当我们清楚地看到这一点时，我们就会很容易理解这些陈述对教皇主义者几乎没有帮助。</w:t>
      </w:r>
    </w:p>
    <w:p w14:paraId="22670B62">
      <w:pPr>
        <w:pStyle w:val="11"/>
        <w:widowControl/>
      </w:pPr>
      <w:r>
        <w:t>The reason why he appealed from scripture to apostolical traditions, and said that heretics were not to be refuted by scripture, was, because he disputed against heretics who slanderously contended that the scriptures were not perfect; yea, who lacerated, despised, corrupted, and denied them; who would not allow themselves to be pressed by their authority, but clave to their traditions, as the papists do now55.</w:t>
      </w:r>
    </w:p>
    <w:p w14:paraId="63B6B52A">
      <w:pPr>
        <w:pStyle w:val="11"/>
        <w:widowControl/>
      </w:pPr>
      <w:r>
        <w:t>祂从圣经上诉到使徒传统，并说异端分子不应该用圣经驳斥的原因是，因为祂是在与那些诽谤性地声称圣经不完善的异端分子争辩；是的，那些撕裂、藐视、败坏和否认圣经的人；那些不允许自己被圣经权威压制，而是紧紧抓住他们传统的人，正如今天的教皇主义者所做的那样55。</w:t>
      </w:r>
    </w:p>
    <w:p w14:paraId="2A184A77">
      <w:pPr>
        <w:pStyle w:val="11"/>
        <w:widowControl/>
      </w:pPr>
      <w:r>
        <w:t>He rightly determines that it is not possible to dispute against such persons out of scripture.</w:t>
      </w:r>
    </w:p>
    <w:p w14:paraId="7DB3F4CF">
      <w:pPr>
        <w:pStyle w:val="11"/>
        <w:widowControl/>
      </w:pPr>
      <w:r>
        <w:t>祂正确地断定不可能用圣经来反对这类人。</w:t>
      </w:r>
    </w:p>
    <w:p w14:paraId="1352D2D5">
      <w:pPr>
        <w:pStyle w:val="11"/>
        <w:widowControl/>
      </w:pPr>
      <w:r>
        <w:t>Read the second chapter of the third book.</w:t>
      </w:r>
    </w:p>
    <w:p w14:paraId="1D90CF22">
      <w:pPr>
        <w:pStyle w:val="11"/>
        <w:widowControl/>
      </w:pPr>
      <w:r>
        <w:t>阅读第三卷的第二章。</w:t>
      </w:r>
    </w:p>
    <w:p w14:paraId="6DC7A41C">
      <w:pPr>
        <w:pStyle w:val="11"/>
        <w:widowControl/>
      </w:pPr>
      <w:r>
        <w:t>From that chapter it is apparent that those heretics were precisely similar to our papists: for they rejected the scriptures, firstly, because they were obscure; secondly, because they had various meanings and might be diversely understood; thirdly, because tradition was prior to scripture; fourthly, because the scriptures cannot be understood without traditions.</w:t>
      </w:r>
    </w:p>
    <w:p w14:paraId="34BE9994">
      <w:pPr>
        <w:pStyle w:val="11"/>
        <w:widowControl/>
      </w:pPr>
      <w:r>
        <w:t>从那一章可以明显看出，那些异端分子与我们的教皇主义者完全相似：因为他们拒绝圣经，首先，因为圣经是晦涩的；其次，因为它们有各种含义，可能被不同地理解；第三，因为传统优先于圣经；第四，因为没有传统就无法理解圣经。</w:t>
      </w:r>
    </w:p>
    <w:p w14:paraId="3C55A308">
      <w:pPr>
        <w:pStyle w:val="11"/>
        <w:widowControl/>
      </w:pPr>
      <w:r>
        <w:t>For all these reasons they said that we should dispute rather out of tradition than out of scripture; in all which points the papists at the present day hold the same as they did: on which account, Irenæus appeals to the apostolical churches, and explains in c. 3, the grounds of this proceeding; namely, because, if the apostles had delivered any such traditions as the heretics pretended, they would doubtless have delivered them to those churches wherein they themselves had taught56.</w:t>
      </w:r>
    </w:p>
    <w:p w14:paraId="2033066D">
      <w:pPr>
        <w:pStyle w:val="11"/>
        <w:widowControl/>
      </w:pPr>
      <w:r>
        <w:t>基于所有这些原因，他们说我们应该凭着传统而不是圣经来辩论；在所有这些方面，今天的教皇主义者所持的与他们相同：因此，爱任纽呼吁求助于使徒教会，并在第3章解释了这样做的理由；即，因为如果使徒们交付了任何异端分子所声称的这类传统，他们无疑会将它们交付给那些他们自己曾教导过的教会56。</w:t>
      </w:r>
    </w:p>
    <w:p w14:paraId="2B1CEBBF">
      <w:pPr>
        <w:pStyle w:val="11"/>
        <w:widowControl/>
      </w:pPr>
      <w:r>
        <w:t>And accordingly he says, c. 3: “When we bring forward our succession, we confound the heretics57.”</w:t>
      </w:r>
    </w:p>
    <w:p w14:paraId="39391CC6">
      <w:pPr>
        <w:pStyle w:val="11"/>
        <w:widowControl/>
      </w:pPr>
      <w:r>
        <w:t>因此祂在第3章说：“当我们提出我们的继承时，我们就驳倒了异端分子57。”</w:t>
      </w:r>
    </w:p>
    <w:p w14:paraId="5603B25E">
      <w:pPr>
        <w:pStyle w:val="11"/>
        <w:widowControl/>
      </w:pPr>
      <w:r>
        <w:t>He brings forward in that place the succession of the Roman church, because it was the most famous at that time.</w:t>
      </w:r>
    </w:p>
    <w:p w14:paraId="1D4E12E7">
      <w:pPr>
        <w:pStyle w:val="11"/>
        <w:widowControl/>
      </w:pPr>
      <w:r>
        <w:t>祂在那处提出了罗马教会的继承，因为它在当时是最著名的。</w:t>
      </w:r>
    </w:p>
    <w:p w14:paraId="5FC51C61">
      <w:pPr>
        <w:pStyle w:val="11"/>
        <w:widowControl/>
      </w:pPr>
      <w:r>
        <w:t>But Bellarmine alleges some words from c. 4, to the effect that the apostles had laid up in the church, “as in a rich repository, in full abundance, all things which appertain to the truth, that every one that chose might thence derive the water of life58.”</w:t>
      </w:r>
    </w:p>
    <w:p w14:paraId="2418155F">
      <w:pPr>
        <w:pStyle w:val="11"/>
        <w:widowControl/>
      </w:pPr>
      <w:r>
        <w:t>但是贝拉明从第4章援引了一些话语，大意是使徒们已将“所有关乎真理的事，如同在丰富的宝库中，充足地”存放在教会里，以便每个愿意的人都可以从那里汲取生命之水58。</w:t>
      </w:r>
    </w:p>
    <w:p w14:paraId="354B2442">
      <w:pPr>
        <w:pStyle w:val="11"/>
        <w:widowControl/>
      </w:pPr>
      <w:r>
        <w:t>I answer: We also concede this.</w:t>
      </w:r>
    </w:p>
    <w:p w14:paraId="5FBDECC7">
      <w:pPr>
        <w:pStyle w:val="11"/>
        <w:widowControl/>
      </w:pPr>
      <w:r>
        <w:t>我回答：我们也承认这一点。</w:t>
      </w:r>
    </w:p>
    <w:p w14:paraId="22406339">
      <w:pPr>
        <w:pStyle w:val="11"/>
        <w:widowControl/>
      </w:pPr>
      <w:r>
        <w:t>But it is inconclusive arguing to say, They bestowed all upon the church; therefore they did not write all.</w:t>
      </w:r>
    </w:p>
    <w:p w14:paraId="04A20EA8">
      <w:pPr>
        <w:pStyle w:val="11"/>
        <w:widowControl/>
      </w:pPr>
      <w:r>
        <w:t>但是说“他们将一切都赐给了教会；因此他们没有写下一切”是不合逻辑的论证。</w:t>
      </w:r>
    </w:p>
    <w:p w14:paraId="2AC0E2C6">
      <w:pPr>
        <w:pStyle w:val="11"/>
        <w:widowControl/>
      </w:pPr>
      <w:r>
        <w:t>Next he objects these words out of the same chapter: “If the apostles had not left us the scriptures, ought we not to follow that order of tradition which they delivered to those to whom they committed the churches59?”</w:t>
      </w:r>
    </w:p>
    <w:p w14:paraId="72E5D08C">
      <w:pPr>
        <w:pStyle w:val="11"/>
        <w:widowControl/>
      </w:pPr>
      <w:r>
        <w:t>接下来祂在同一章中反驳了这些话：“如果使徒没有给我们留下圣经，我们难道不应该遵循他们交付给那些他们将教会托付给的人的传统秩序吗59？”</w:t>
      </w:r>
    </w:p>
    <w:p w14:paraId="60ADA499">
      <w:pPr>
        <w:pStyle w:val="11"/>
        <w:widowControl/>
      </w:pPr>
      <w:r>
        <w:t>I answer: Surely we ought.</w:t>
      </w:r>
    </w:p>
    <w:p w14:paraId="4EE13C58">
      <w:pPr>
        <w:pStyle w:val="11"/>
        <w:widowControl/>
      </w:pPr>
      <w:r>
        <w:t>我回答：当然我们应该。</w:t>
      </w:r>
    </w:p>
    <w:p w14:paraId="49B841CA">
      <w:pPr>
        <w:pStyle w:val="11"/>
        <w:widowControl/>
      </w:pPr>
      <w:r>
        <w:t>But where is the force of this argument?</w:t>
      </w:r>
    </w:p>
    <w:p w14:paraId="614AF797">
      <w:pPr>
        <w:pStyle w:val="11"/>
        <w:widowControl/>
      </w:pPr>
      <w:r>
        <w:t>但是这个论证的力量在哪里呢？</w:t>
      </w:r>
    </w:p>
    <w:p w14:paraId="1B662BFD">
      <w:pPr>
        <w:pStyle w:val="11"/>
        <w:widowControl/>
      </w:pPr>
      <w:r>
        <w:t>Though the apostles had written nothing, we ought to follow the order of tradition; therefore the apostles have not written all that is sufficient for faith and salvation!</w:t>
      </w:r>
    </w:p>
    <w:p w14:paraId="367F44DB">
      <w:pPr>
        <w:pStyle w:val="11"/>
        <w:widowControl/>
      </w:pPr>
      <w:r>
        <w:t>即使使徒没有写下任何东西，我们也应该遵循传统的秩序；因此使徒们没有写下所有足以让人相信和得救的事！</w:t>
      </w:r>
    </w:p>
    <w:p w14:paraId="20F2DB62">
      <w:pPr>
        <w:pStyle w:val="11"/>
        <w:widowControl/>
      </w:pPr>
      <w:r>
        <w:t>In that chapter also Irenæus mentions certain barbarous nations which served God and cultivated religion without the scripture.</w:t>
      </w:r>
    </w:p>
    <w:p w14:paraId="5B9FBDEE">
      <w:pPr>
        <w:pStyle w:val="11"/>
        <w:widowControl/>
      </w:pPr>
      <w:r>
        <w:t>在那一章中爱任纽也提到了某些没有圣经却侍奉上帝并培养宗教的野蛮民族。</w:t>
      </w:r>
    </w:p>
    <w:p w14:paraId="2706E1F6">
      <w:pPr>
        <w:pStyle w:val="11"/>
        <w:widowControl/>
      </w:pPr>
      <w:r>
        <w:t>Had then no churches scriptures, or do the scriptures not contain the entire doctrine of Christianity?</w:t>
      </w:r>
    </w:p>
    <w:p w14:paraId="7746D571">
      <w:pPr>
        <w:pStyle w:val="11"/>
        <w:widowControl/>
      </w:pPr>
      <w:r>
        <w:t>那么是不是没有教会拥有圣经，或者圣经没有包含全部的基督教教义呢？</w:t>
      </w:r>
    </w:p>
    <w:p w14:paraId="2C6490A7">
      <w:pPr>
        <w:pStyle w:val="11"/>
        <w:widowControl/>
      </w:pPr>
      <w:r>
        <w:t>This conclusion does not follow.</w:t>
      </w:r>
    </w:p>
    <w:p w14:paraId="5B24CFC5">
      <w:pPr>
        <w:pStyle w:val="11"/>
        <w:widowControl/>
      </w:pPr>
      <w:r>
        <w:t>这个结论是不成立的。</w:t>
      </w:r>
    </w:p>
    <w:p w14:paraId="19543EC8">
      <w:pPr>
        <w:pStyle w:val="11"/>
        <w:widowControl/>
      </w:pPr>
      <w:r>
        <w:t>Bellarmine next alleges what Irenæus says, Lib. IV. c. 45,60 that the gift of truth was delivered to the churches along with the succession of bishops from the apostles.</w:t>
      </w:r>
    </w:p>
    <w:p w14:paraId="318A6BB8">
      <w:pPr>
        <w:pStyle w:val="11"/>
        <w:widowControl/>
      </w:pPr>
      <w:r>
        <w:t>贝拉明接着援引了爱任纽在《第四卷，第45章》60中所说的，真理的恩赐是连同主教从使徒的继承一同交付给教会的。</w:t>
      </w:r>
    </w:p>
    <w:p w14:paraId="4FD79AEE">
      <w:pPr>
        <w:pStyle w:val="11"/>
        <w:widowControl/>
      </w:pPr>
      <w:r>
        <w:t>I answer: Can it be probably concluded from this, that all necessary things are not written?</w:t>
      </w:r>
    </w:p>
    <w:p w14:paraId="06C2E915">
      <w:pPr>
        <w:pStyle w:val="11"/>
        <w:widowControl/>
      </w:pPr>
      <w:r>
        <w:t>我回答：由此可以合理地推断出所有必需之事没有写下来吗？</w:t>
      </w:r>
    </w:p>
    <w:p w14:paraId="1DBCA307">
      <w:pPr>
        <w:pStyle w:val="11"/>
        <w:widowControl/>
      </w:pPr>
      <w:r>
        <w:t>By no means.</w:t>
      </w:r>
    </w:p>
    <w:p w14:paraId="45C24784">
      <w:pPr>
        <w:pStyle w:val="11"/>
        <w:widowControl/>
      </w:pPr>
      <w:r>
        <w:t>绝非如此。</w:t>
      </w:r>
    </w:p>
    <w:p w14:paraId="13FFD9E5">
      <w:pPr>
        <w:pStyle w:val="11"/>
        <w:widowControl/>
      </w:pPr>
      <w:r>
        <w:t>With the scriptures the apostles delivered the truth to the churches; and those apostles who wrote nothing, delivered to the churches no other truth than that which is contained in the scriptures.</w:t>
      </w:r>
    </w:p>
    <w:p w14:paraId="5E230650">
      <w:pPr>
        <w:pStyle w:val="11"/>
        <w:widowControl/>
      </w:pPr>
      <w:r>
        <w:t>使徒们将真理连同圣经一起交付给了教会；而那些没有写下任何东西的使徒，交付给教会的真理也无非是圣经中所包含的。</w:t>
      </w:r>
    </w:p>
    <w:p w14:paraId="3740C9A6">
      <w:pPr>
        <w:pStyle w:val="11"/>
        <w:widowControl/>
      </w:pPr>
      <w:r>
        <w:t>Yet hence the papists may understand that succession is of no importance without “the gift of truth.”</w:t>
      </w:r>
    </w:p>
    <w:p w14:paraId="6232A2CA">
      <w:pPr>
        <w:pStyle w:val="11"/>
        <w:widowControl/>
      </w:pPr>
      <w:r>
        <w:t>然而由此教皇主义者可以明白，如果没有“真理的恩赐”，继承是毫无意义的。</w:t>
      </w:r>
    </w:p>
    <w:p w14:paraId="63F9220C">
      <w:pPr>
        <w:pStyle w:val="11"/>
        <w:widowControl/>
      </w:pPr>
      <w:r>
        <w:t>Furthermore, our opponents should not lay too much stress upon Irenæus, who was certainly deceived in the matter of tradition.</w:t>
      </w:r>
    </w:p>
    <w:p w14:paraId="5DFE635E">
      <w:pPr>
        <w:pStyle w:val="11"/>
        <w:widowControl/>
      </w:pPr>
      <w:r>
        <w:t>此外，我们的反对者不应该过于强调爱任纽，祂在传统的问题上无疑被欺骗了。</w:t>
      </w:r>
    </w:p>
    <w:p w14:paraId="220EF8E5">
      <w:pPr>
        <w:pStyle w:val="11"/>
        <w:widowControl/>
      </w:pPr>
      <w:r>
        <w:t>For Eusebius, Lib. III. c. 39, says that he was a Chiliast.</w:t>
      </w:r>
    </w:p>
    <w:p w14:paraId="130DEBEB">
      <w:pPr>
        <w:pStyle w:val="11"/>
        <w:widowControl/>
      </w:pPr>
      <w:r>
        <w:t>因为优西比乌在《第三卷，第39章》中说祂是千禧年主义者。</w:t>
      </w:r>
    </w:p>
    <w:p w14:paraId="7C0FB8B5">
      <w:pPr>
        <w:pStyle w:val="11"/>
        <w:widowControl/>
      </w:pPr>
      <w:r>
        <w:t>This may be proved from Lib. V. c. 23.</w:t>
      </w:r>
    </w:p>
    <w:p w14:paraId="048C0237">
      <w:pPr>
        <w:pStyle w:val="11"/>
        <w:widowControl/>
      </w:pPr>
      <w:r>
        <w:t>这可以从《第五卷，第23章》中得到证明。</w:t>
      </w:r>
    </w:p>
    <w:p w14:paraId="30C83ED3">
      <w:pPr>
        <w:pStyle w:val="11"/>
        <w:widowControl/>
      </w:pPr>
      <w:r>
        <w:t>And Lib. II. c. 39, Irenæus writes that Christ lived forty years; which he</w:t>
      </w:r>
    </w:p>
    <w:p w14:paraId="2C569E22">
      <w:pPr>
        <w:pStyle w:val="11"/>
        <w:widowControl/>
      </w:pPr>
      <w:r>
        <w:t>而且在《第二卷，第39章》中，爱任纽写道基督活了四十年；祂</w:t>
      </w:r>
    </w:p>
    <w:p w14:paraId="1E911486">
      <w:pPr>
        <w:spacing w:before="72" w:line="331" w:lineRule="auto"/>
        <w:jc w:val="both"/>
        <w:rPr>
          <w:rFonts w:hint="eastAsia" w:ascii="Times New Roman" w:hAnsi="Times New Roman" w:eastAsia="Times New Roman" w:cs="Times New Roman"/>
          <w:sz w:val="30"/>
          <w:szCs w:val="30"/>
        </w:rPr>
      </w:pPr>
    </w:p>
    <w:p w14:paraId="5C10B329">
      <w:pPr>
        <w:pStyle w:val="11"/>
        <w:widowControl/>
      </w:pPr>
      <w:r>
        <w:t>affirms that he received by tradition not only from John, but from the other apostles also.</w:t>
      </w:r>
    </w:p>
    <w:p w14:paraId="72047DEE">
      <w:pPr>
        <w:pStyle w:val="11"/>
        <w:widowControl/>
      </w:pPr>
      <w:r>
        <w:t>肯定祂不仅是从约翰那里，而且也从其他使徒那里通过传统领受的。</w:t>
      </w:r>
    </w:p>
    <w:p w14:paraId="6B1FDA39">
      <w:pPr>
        <w:pStyle w:val="11"/>
        <w:widowControl/>
      </w:pPr>
      <w:r>
        <w:t>Now this may be refuted by scripture; and, in fact, Epiphanius, Hær. 78, confutes this opinion.</w:t>
      </w:r>
    </w:p>
    <w:p w14:paraId="20894B61">
      <w:pPr>
        <w:pStyle w:val="11"/>
        <w:widowControl/>
      </w:pPr>
      <w:r>
        <w:t>现在这可以被圣经驳斥；事实上，伊皮法纽斯在《异端，第78篇》(Hær. 78)中驳斥了这种观点。</w:t>
      </w:r>
    </w:p>
    <w:p w14:paraId="3A38C545">
      <w:pPr>
        <w:pStyle w:val="11"/>
        <w:widowControl/>
      </w:pPr>
      <w:r>
        <w:t>And Lib. II. c. 47,61 Irenæus writes, that faith and hope remain in the life to come, which the scriptures expressly deny.</w:t>
      </w:r>
    </w:p>
    <w:p w14:paraId="0F05FD8A">
      <w:pPr>
        <w:pStyle w:val="11"/>
        <w:widowControl/>
      </w:pPr>
      <w:r>
        <w:t>而且在《第二卷，第47章》61中，爱任纽写道，信心和盼望(hope)在来世仍然存在，而圣经明确否认了这一点。</w:t>
      </w:r>
    </w:p>
    <w:p w14:paraId="5F58258A">
      <w:pPr>
        <w:pStyle w:val="11"/>
        <w:widowControl/>
      </w:pPr>
      <w:r>
        <w:t>It follows that we go through the remaining supporters and patrons of traditions; the next of whom is CLEMENS ALEXANDRINUS.</w:t>
      </w:r>
    </w:p>
    <w:p w14:paraId="6B1159EA">
      <w:pPr>
        <w:pStyle w:val="11"/>
        <w:widowControl/>
      </w:pPr>
      <w:r>
        <w:t>接下来我们来查验传统其余的支持者和拥护者；下一位是亚历山大的克莱门斯(CLEMENS ALEXANDRINUS)。</w:t>
      </w:r>
    </w:p>
    <w:p w14:paraId="67C1D104">
      <w:pPr>
        <w:pStyle w:val="11"/>
        <w:widowControl/>
      </w:pPr>
      <w:r>
        <w:t>He, as quoted by Eusebius, Lib. VI. c. 11, says62 that he was obliged to write a book concerning Easter, and to mention therein the traditions which he received from the presbyters, the successors of the apostles.</w:t>
      </w:r>
    </w:p>
    <w:p w14:paraId="5D29FB7B">
      <w:pPr>
        <w:pStyle w:val="11"/>
        <w:widowControl/>
      </w:pPr>
      <w:r>
        <w:t>优西比乌在《第六卷，第11章》62中引用祂的话说，祂被迫写一本关于复活节的书，并在其中提到祂从长老们，即使徒的继承者那里领受的传统。</w:t>
      </w:r>
    </w:p>
    <w:p w14:paraId="3F1B58BF">
      <w:pPr>
        <w:pStyle w:val="11"/>
        <w:widowControl/>
      </w:pPr>
      <w:r>
        <w:t>I answer, that that book is not now extant, and consequently, that it is uncertain what traditions he therein related.</w:t>
      </w:r>
    </w:p>
    <w:p w14:paraId="3A2565D0">
      <w:pPr>
        <w:pStyle w:val="11"/>
        <w:widowControl/>
      </w:pPr>
      <w:r>
        <w:t>我回答，那本书现在已经不复存在，因此，祂在其中叙述了什么传统是不确定的。</w:t>
      </w:r>
    </w:p>
    <w:p w14:paraId="732EC0A5">
      <w:pPr>
        <w:pStyle w:val="11"/>
        <w:widowControl/>
      </w:pPr>
      <w:r>
        <w:t>Secondly, it may well be supposed that it was traditions about Easter, or some similar to these, that were treated of in that book, traditions of no great importance, and no way necessary to salvation.</w:t>
      </w:r>
    </w:p>
    <w:p w14:paraId="12EA83EC">
      <w:pPr>
        <w:pStyle w:val="11"/>
        <w:widowControl/>
      </w:pPr>
      <w:r>
        <w:t>其次，很可能这本书中讨论的是关于复活节的传统，或一些与此类似的传统，那些不重要、对救恩毫无必需的传统。</w:t>
      </w:r>
    </w:p>
    <w:p w14:paraId="569DBA67">
      <w:pPr>
        <w:pStyle w:val="11"/>
        <w:widowControl/>
      </w:pPr>
      <w:r>
        <w:t>Thirdly, I affirm that this Clemens was not entirely orthodox, having, as Eusebius testifies, shewn too great a disposition to make use of apocryphal pieces.</w:t>
      </w:r>
    </w:p>
    <w:p w14:paraId="7FE879A6">
      <w:pPr>
        <w:pStyle w:val="11"/>
        <w:widowControl/>
      </w:pPr>
      <w:r>
        <w:t>第三，我肯定这位克莱门斯并非完全正统，正如优西比乌所见证的，祂表现出过于倾向于使用伪经作品。</w:t>
      </w:r>
    </w:p>
    <w:p w14:paraId="6A9BC9B6">
      <w:pPr>
        <w:pStyle w:val="11"/>
        <w:widowControl/>
      </w:pPr>
      <w:r>
        <w:t>In the first book of his Stromata he says that the laborer, who is sent into the Lord’s harvest, hath a double husbandry, a written and unwritten,” (ἔγγραϕον (希腊文) and ἄγραϕον (希腊文)).</w:t>
      </w:r>
    </w:p>
    <w:p w14:paraId="41A19597">
      <w:pPr>
        <w:pStyle w:val="11"/>
        <w:widowControl/>
      </w:pPr>
      <w:r>
        <w:t>在祂的《杂记第一册》(Stromata)中，祂说被派往主收割庄稼的工人，有两种耕作，一种是“书面的，一种是未曾写下的”（ἔγγραϕον（书面的，希腊文）和ἄγραϕον（未曾写下的，希腊文））。</w:t>
      </w:r>
    </w:p>
    <w:p w14:paraId="700E80C9">
      <w:pPr>
        <w:pStyle w:val="11"/>
        <w:widowControl/>
      </w:pPr>
      <w:r>
        <w:t>In the same book he says that Christ taught only during one year, although it be manifest from the gospels that his teaching lasted three years and upwards.</w:t>
      </w:r>
    </w:p>
    <w:p w14:paraId="01A80C0D">
      <w:pPr>
        <w:pStyle w:val="11"/>
        <w:widowControl/>
      </w:pPr>
      <w:r>
        <w:t>在同一本书中祂说基督只教导了一年，尽管从福音书中明显看出祂的教导持续了三年多。</w:t>
      </w:r>
    </w:p>
    <w:p w14:paraId="1613BFBE">
      <w:pPr>
        <w:pStyle w:val="11"/>
        <w:widowControl/>
      </w:pPr>
      <w:r>
        <w:t>In the same book he writes also that the Gentiles were saved by their philosophy.</w:t>
      </w:r>
    </w:p>
    <w:p w14:paraId="0FD11EEB">
      <w:pPr>
        <w:pStyle w:val="11"/>
        <w:widowControl/>
      </w:pPr>
      <w:r>
        <w:t>在同一本书中祂还写道外邦人是通过他们的哲学得救的。</w:t>
      </w:r>
    </w:p>
    <w:p w14:paraId="0602DC4A">
      <w:pPr>
        <w:pStyle w:val="11"/>
        <w:widowControl/>
      </w:pPr>
      <w:r>
        <w:t>In the second book of the Stromata he hath laid the foundations of the Nestorian heresy, as his translator Hervetus hath noted in the margin.</w:t>
      </w:r>
    </w:p>
    <w:p w14:paraId="1436A536">
      <w:pPr>
        <w:pStyle w:val="11"/>
        <w:widowControl/>
      </w:pPr>
      <w:r>
        <w:t>在《杂记第二册》中，祂奠定了涅斯多里派异端的基础，正如祂的译者赫尔维特(Hervetus, 人名)在页边所指出的。</w:t>
      </w:r>
    </w:p>
    <w:p w14:paraId="409DBB95">
      <w:pPr>
        <w:pStyle w:val="11"/>
        <w:widowControl/>
      </w:pPr>
      <w:r>
        <w:t>And in the same book he says that no one was saved before Christ.</w:t>
      </w:r>
    </w:p>
    <w:p w14:paraId="1196A61E">
      <w:pPr>
        <w:pStyle w:val="11"/>
        <w:widowControl/>
      </w:pPr>
      <w:r>
        <w:t>在同一本书中祂说在基督之前没有人得救。</w:t>
      </w:r>
    </w:p>
    <w:p w14:paraId="17B5D6A7">
      <w:pPr>
        <w:pStyle w:val="11"/>
        <w:widowControl/>
      </w:pPr>
      <w:r>
        <w:t>In his third book he says that Christ did not truly hunger or truly thirst, but only seemed to be subject to hunger and thirst.</w:t>
      </w:r>
    </w:p>
    <w:p w14:paraId="578FA57D">
      <w:pPr>
        <w:pStyle w:val="11"/>
        <w:widowControl/>
      </w:pPr>
      <w:r>
        <w:t>在祂的第三本书中祂说基督并非真正饥饿或真正口渴，而只是看起来受到饥饿和口渴的约束。</w:t>
      </w:r>
    </w:p>
    <w:p w14:paraId="0F861E33">
      <w:pPr>
        <w:pStyle w:val="11"/>
        <w:widowControl/>
      </w:pPr>
      <w:r>
        <w:t>In the sixth book he says that Christ and the apostles converted many</w:t>
      </w:r>
    </w:p>
    <w:p w14:paraId="09454793">
      <w:pPr>
        <w:pStyle w:val="11"/>
        <w:widowControl/>
      </w:pPr>
      <w:r>
        <w:t>在第六本书中祂说基督和使徒们通过向他们传道，在阴间皈依了许多</w:t>
      </w:r>
    </w:p>
    <w:p w14:paraId="5E299B2B">
      <w:pPr>
        <w:spacing w:before="72" w:line="331" w:lineRule="auto"/>
        <w:jc w:val="both"/>
        <w:rPr>
          <w:rFonts w:hint="eastAsia" w:ascii="Times New Roman" w:hAnsi="Times New Roman" w:eastAsia="Times New Roman" w:cs="Times New Roman"/>
          <w:sz w:val="30"/>
          <w:szCs w:val="30"/>
        </w:rPr>
      </w:pPr>
    </w:p>
    <w:p w14:paraId="4AAE0ACC">
      <w:pPr>
        <w:pStyle w:val="11"/>
        <w:widowControl/>
      </w:pPr>
      <w:r>
        <w:t>to the faith in Hades by preaching to them.</w:t>
      </w:r>
    </w:p>
    <w:p w14:paraId="55BDC75F">
      <w:pPr>
        <w:pStyle w:val="11"/>
        <w:widowControl/>
      </w:pPr>
      <w:r>
        <w:t>人信主。</w:t>
      </w:r>
    </w:p>
    <w:p w14:paraId="04E199BF">
      <w:pPr>
        <w:pStyle w:val="11"/>
        <w:widowControl/>
      </w:pPr>
      <w:r>
        <w:t>And in his Protreptical Discourse he makes “Eve” denote allegorically pleasure, and thus taught his disciple Origen to interpret scripture allegorically; from which source almost all the heresies, ancient and modern, have taken their rise.</w:t>
      </w:r>
    </w:p>
    <w:p w14:paraId="4E07A9B3">
      <w:pPr>
        <w:pStyle w:val="11"/>
        <w:widowControl/>
      </w:pPr>
      <w:r>
        <w:t>在祂的《劝勉性讲论》(Protreptical Discourse)中，祂将“夏娃”寓意性地解释为快乐，并因此教导祂的门徒奥利金寓意性地解释圣经；几乎所有古代和现代的异端都由此产生。</w:t>
      </w:r>
    </w:p>
    <w:p w14:paraId="0D4A73B7">
      <w:pPr>
        <w:pStyle w:val="11"/>
        <w:widowControl/>
      </w:pPr>
      <w:r>
        <w:t>He wrote also, and taught that Christ is a creature, as Ruffinus tells us in the Apology for Origen.</w:t>
      </w:r>
    </w:p>
    <w:p w14:paraId="5A90BFFF">
      <w:pPr>
        <w:pStyle w:val="11"/>
        <w:widowControl/>
      </w:pPr>
      <w:r>
        <w:t>祂也写了，并教导说基督是一个受造物，正如鲁菲努斯在《奥利金的护教文》中告诉我们的。</w:t>
      </w:r>
    </w:p>
    <w:p w14:paraId="1C6970EF">
      <w:pPr>
        <w:pStyle w:val="11"/>
        <w:widowControl/>
      </w:pPr>
      <w:r>
        <w:t>Next follows ORIGEN, the auditor of Clemens.</w:t>
      </w:r>
    </w:p>
    <w:p w14:paraId="47F39113">
      <w:pPr>
        <w:pStyle w:val="11"/>
        <w:widowControl/>
      </w:pPr>
      <w:r>
        <w:t>接下来是奥利金，克莱门斯的听众。</w:t>
      </w:r>
    </w:p>
    <w:p w14:paraId="2274F0D1">
      <w:pPr>
        <w:pStyle w:val="11"/>
        <w:widowControl/>
      </w:pPr>
      <w:r>
        <w:t>He tells us, in his Commentary upon the Romans, c. 6, that the baptism of infants is a tradition63.</w:t>
      </w:r>
    </w:p>
    <w:p w14:paraId="642B87C3">
      <w:pPr>
        <w:pStyle w:val="11"/>
        <w:widowControl/>
      </w:pPr>
      <w:r>
        <w:t>祂在祂的《罗马书注释，第6章》(Commentary upon the Romans, c. 6)中告诉我们，婴儿洗礼是一个传统63。</w:t>
      </w:r>
    </w:p>
    <w:p w14:paraId="34CA7B72">
      <w:pPr>
        <w:pStyle w:val="11"/>
        <w:widowControl/>
      </w:pPr>
      <w:r>
        <w:t>I answer: That it is indeed a tradition, but a written tradition, and capable of easy proof from scripture.</w:t>
      </w:r>
    </w:p>
    <w:p w14:paraId="793F02D6">
      <w:pPr>
        <w:pStyle w:val="11"/>
        <w:widowControl/>
      </w:pPr>
      <w:r>
        <w:t>我回答：它确实是一个传统，但一个写下来的传统，并且可以从圣经中轻易证明。</w:t>
      </w:r>
    </w:p>
    <w:p w14:paraId="3D74AB38">
      <w:pPr>
        <w:pStyle w:val="11"/>
        <w:widowControl/>
      </w:pPr>
      <w:r>
        <w:t>Bellarmine next gathers another testimony from the same father’s fifth Homily upon Numbers, where Origen says that many things are observed, the reason of which is not plain to all, as kneeling in prayer64.</w:t>
      </w:r>
    </w:p>
    <w:p w14:paraId="38F6A11E">
      <w:pPr>
        <w:pStyle w:val="11"/>
        <w:widowControl/>
      </w:pPr>
      <w:r>
        <w:t>贝拉明接着从同一位教父的《民数记第五篇讲道集》(fifth Homily upon Numbers)中收集了另一个见证，奥利金在那里说，有许多被遵守的事，其原因并非对所有人都是清楚的，例如跪下祷告64。</w:t>
      </w:r>
    </w:p>
    <w:p w14:paraId="3161FD8F">
      <w:pPr>
        <w:pStyle w:val="11"/>
        <w:widowControl/>
      </w:pPr>
      <w:r>
        <w:t>I answer: This is indeed a laudable tradition, but yet not a necessary one; for we read that some holy men have prayed standing.</w:t>
      </w:r>
    </w:p>
    <w:p w14:paraId="37DA7A18">
      <w:pPr>
        <w:pStyle w:val="11"/>
        <w:widowControl/>
      </w:pPr>
      <w:r>
        <w:t>我回答：这确实是一个值得称赞的传统，但却不是必需的；因为我们读到有些圣洁的人是站着祷告的。</w:t>
      </w:r>
    </w:p>
    <w:p w14:paraId="3D74B7B6">
      <w:pPr>
        <w:pStyle w:val="11"/>
        <w:widowControl/>
      </w:pPr>
      <w:r>
        <w:t>And Basil, de Spirit. S. c. 27, affirms that Christians used to pray erect, and not upon their knees, on Sundays, and from Easter to Whitsuntide.</w:t>
      </w:r>
    </w:p>
    <w:p w14:paraId="307C7B6B">
      <w:pPr>
        <w:pStyle w:val="11"/>
        <w:widowControl/>
      </w:pPr>
      <w:r>
        <w:t>巴西尔(Basil)在《论圣灵，第27章》(De Spirit. S. c. 27)中肯定基督徒习惯于在主日，以及从复活节到五旬节，直立祷告，而不是跪着。</w:t>
      </w:r>
    </w:p>
    <w:p w14:paraId="3789704D">
      <w:pPr>
        <w:pStyle w:val="11"/>
        <w:widowControl/>
      </w:pPr>
      <w:r>
        <w:t>However, we need not defer much to Origen’s authority, who is a writer full of blemishes and errors.</w:t>
      </w:r>
    </w:p>
    <w:p w14:paraId="2DA84ED8">
      <w:pPr>
        <w:pStyle w:val="11"/>
        <w:widowControl/>
      </w:pPr>
      <w:r>
        <w:t>然而，我们不必太看重奥利金的权威，祂是一位充满瑕疵和错误的作者。</w:t>
      </w:r>
    </w:p>
    <w:p w14:paraId="05108D7C">
      <w:pPr>
        <w:pStyle w:val="11"/>
        <w:widowControl/>
      </w:pPr>
      <w:r>
        <w:t>Many of the ancient fathers wrote against him, as Epiphanius, Theophilus of Alexandria, and Jerome, who calls his writings “poisoned.”</w:t>
      </w:r>
    </w:p>
    <w:p w14:paraId="2FBD056E">
      <w:pPr>
        <w:pStyle w:val="11"/>
        <w:widowControl/>
      </w:pPr>
      <w:r>
        <w:t>许多古代教父写信反对祂，如伊皮法纽斯、亚历山大的提奥非罗斯(Theophilus of Alexandria)和哲罗姆，后者称祂的著作是“有毒的”。</w:t>
      </w:r>
    </w:p>
    <w:p w14:paraId="003389B4">
      <w:pPr>
        <w:pStyle w:val="11"/>
        <w:widowControl/>
      </w:pPr>
      <w:r>
        <w:t>Indeed, it is evident that there are many errors in his books.</w:t>
      </w:r>
    </w:p>
    <w:p w14:paraId="14FDE464">
      <w:pPr>
        <w:pStyle w:val="11"/>
        <w:widowControl/>
      </w:pPr>
      <w:r>
        <w:t>确实，很明显祂的书中存在许多错误。</w:t>
      </w:r>
    </w:p>
    <w:p w14:paraId="7C739514">
      <w:pPr>
        <w:pStyle w:val="11"/>
        <w:widowControl/>
      </w:pPr>
      <w:r>
        <w:t>In his 35th Tractate upon Matthew, he writes that he learned from tradition that Christ’s countenance assumed diverse appearances according to the worthiness of the beholders65; and says that it was upon this account that Judas gave a sign to the Jews, Matthew 26.</w:t>
      </w:r>
    </w:p>
    <w:p w14:paraId="439CFD00">
      <w:pPr>
        <w:pStyle w:val="11"/>
        <w:widowControl/>
      </w:pPr>
      <w:r>
        <w:t>在祂的《马太福音第35讲道集》(35th Tractate upon Matthew)中，祂写道祂从传统中得知基督的面容会根据观看者的价值而呈现不同的样子65；祂说正是因为这个原因，犹大才给犹太人一个暗号，马太福音26章。</w:t>
      </w:r>
    </w:p>
    <w:p w14:paraId="52ED43E0">
      <w:pPr>
        <w:pStyle w:val="11"/>
        <w:widowControl/>
      </w:pPr>
      <w:r>
        <w:t>For what need, says he, of a sign, when the Jews saw Jesus’ face every day, if he had not a countenance that continually changed?</w:t>
      </w:r>
    </w:p>
    <w:p w14:paraId="5D341C32">
      <w:pPr>
        <w:pStyle w:val="11"/>
        <w:widowControl/>
      </w:pPr>
      <w:r>
        <w:t>因为，祂说，如果祂的面容不是不断变化的，当犹太人每天都看到耶稣的脸时，还需要什么暗号呢？</w:t>
      </w:r>
    </w:p>
    <w:p w14:paraId="71870DA8">
      <w:pPr>
        <w:pStyle w:val="11"/>
        <w:widowControl/>
      </w:pPr>
      <w:r>
        <w:t>Now this is a ridiculous tradition.</w:t>
      </w:r>
    </w:p>
    <w:p w14:paraId="694C4B00">
      <w:pPr>
        <w:pStyle w:val="11"/>
        <w:widowControl/>
      </w:pPr>
      <w:r>
        <w:t>现在这是一个荒谬的传统。</w:t>
      </w:r>
    </w:p>
    <w:p w14:paraId="1177DB0A">
      <w:pPr>
        <w:spacing w:before="72" w:line="331" w:lineRule="auto"/>
        <w:jc w:val="both"/>
        <w:rPr>
          <w:rFonts w:hint="eastAsia" w:ascii="Times New Roman" w:hAnsi="Times New Roman" w:eastAsia="Times New Roman" w:cs="Times New Roman"/>
          <w:sz w:val="30"/>
          <w:szCs w:val="30"/>
        </w:rPr>
      </w:pPr>
    </w:p>
    <w:p w14:paraId="6449BD9E">
      <w:pPr>
        <w:pStyle w:val="11"/>
        <w:widowControl/>
      </w:pPr>
      <w:r>
        <w:t>Bellarmine next produces EUSEBIUS of Cæsarea.</w:t>
      </w:r>
    </w:p>
    <w:p w14:paraId="325A0B19">
      <w:pPr>
        <w:pStyle w:val="11"/>
        <w:widowControl/>
      </w:pPr>
      <w:r>
        <w:t>贝拉明接下来提出了凯撒利亚的优西比乌(EUSEBIUS of Cæsarea)。</w:t>
      </w:r>
    </w:p>
    <w:p w14:paraId="21E1B848">
      <w:pPr>
        <w:pStyle w:val="11"/>
        <w:widowControl/>
      </w:pPr>
      <w:r>
        <w:t>He, in his Demonstratio Evangelica, Lib. I. c. 8, confirms unwritten traditions: for he says that the apostles delivered down some observances in writing, and some orally66.</w:t>
      </w:r>
    </w:p>
    <w:p w14:paraId="2156B3C2">
      <w:pPr>
        <w:pStyle w:val="11"/>
        <w:widowControl/>
      </w:pPr>
      <w:r>
        <w:t>祂在祂的《福音的证明，第一卷，第8章》(Demonstratio Evangelica, Lib. I. c. 8)中，证实了未曾写下的传统：因为祂说使徒们以书面形式传下了一些习俗，也以口头形式传下了一些66。</w:t>
      </w:r>
    </w:p>
    <w:p w14:paraId="61380297">
      <w:pPr>
        <w:pStyle w:val="11"/>
        <w:widowControl/>
      </w:pPr>
      <w:r>
        <w:t>I answer: That this testimony is clear enough, but unworthy of reception, because repugnant to scripture.</w:t>
      </w:r>
    </w:p>
    <w:p w14:paraId="03926053">
      <w:pPr>
        <w:pStyle w:val="11"/>
        <w:widowControl/>
      </w:pPr>
      <w:r>
        <w:t>我回答：这个见证足够清楚，但因为与圣经相悖而不值得接受。</w:t>
      </w:r>
    </w:p>
    <w:p w14:paraId="4A914082">
      <w:pPr>
        <w:pStyle w:val="11"/>
        <w:widowControl/>
      </w:pPr>
      <w:r>
        <w:t>The same Author says in the same place, that Christ did not deliver all things to all persons, but reserved some points of greater excellence for the perfect, and that the apostles also proceeded in the same manner.</w:t>
      </w:r>
    </w:p>
    <w:p w14:paraId="38D12986">
      <w:pPr>
        <w:pStyle w:val="11"/>
        <w:widowControl/>
      </w:pPr>
      <w:r>
        <w:t>同一位作者在同一处说，基督没有将所有事交付给所有人，而是为完全的人保留了一些更卓越的要点，使徒们也以同样的方式行事。</w:t>
      </w:r>
    </w:p>
    <w:p w14:paraId="498CFC63">
      <w:pPr>
        <w:pStyle w:val="11"/>
        <w:widowControl/>
      </w:pPr>
      <w:r>
        <w:t>Irenæus gives a far different and sounder determination, Lib. III. c. 15.</w:t>
      </w:r>
    </w:p>
    <w:p w14:paraId="7EAEBE0B">
      <w:pPr>
        <w:pStyle w:val="11"/>
        <w:widowControl/>
      </w:pPr>
      <w:r>
        <w:t>爱任纽在《第三卷，第15章》(Lib. III. c. 15)中给出了一个截然不同且更健全的判断。</w:t>
      </w:r>
    </w:p>
    <w:p w14:paraId="51462E6C">
      <w:pPr>
        <w:pStyle w:val="11"/>
        <w:widowControl/>
      </w:pPr>
      <w:r>
        <w:t>And we read that the apostles made known the whole counsel of God to all the churches, and concealed nothing that was necessary from any one.</w:t>
      </w:r>
    </w:p>
    <w:p w14:paraId="2D45F091">
      <w:pPr>
        <w:pStyle w:val="11"/>
        <w:widowControl/>
      </w:pPr>
      <w:r>
        <w:t>而且我们读到使徒们将上帝全部的旨意向所有教会显明，并没有向任何人隐瞒任何必需之事。</w:t>
      </w:r>
    </w:p>
    <w:p w14:paraId="3F78D47D">
      <w:pPr>
        <w:pStyle w:val="11"/>
        <w:widowControl/>
      </w:pPr>
      <w:r>
        <w:t>Besides, it is absurd to suppose that the traditions pretended by the papists are so excellent and sublime as not to be communicated to everybody.</w:t>
      </w:r>
    </w:p>
    <w:p w14:paraId="16A1BEE0">
      <w:pPr>
        <w:pStyle w:val="11"/>
        <w:widowControl/>
      </w:pPr>
      <w:r>
        <w:t>此外，假设教皇主义者所声称的传统是如此卓越和崇高，以至于不能传达给所有人，这是荒谬的。</w:t>
      </w:r>
    </w:p>
    <w:p w14:paraId="6EDA477B">
      <w:pPr>
        <w:pStyle w:val="11"/>
        <w:widowControl/>
      </w:pPr>
      <w:r>
        <w:t>For if we would judge aright, we must needs confess that much more perfect and excellent matters may be found in scripture.</w:t>
      </w:r>
    </w:p>
    <w:p w14:paraId="326AB07D">
      <w:pPr>
        <w:pStyle w:val="11"/>
        <w:widowControl/>
      </w:pPr>
      <w:r>
        <w:t>因为如果我们想正确判断，我们必然会承认在圣经中可以找到更完美和更卓越的事。</w:t>
      </w:r>
    </w:p>
    <w:p w14:paraId="5871DDD6">
      <w:pPr>
        <w:pStyle w:val="11"/>
        <w:widowControl/>
      </w:pPr>
      <w:r>
        <w:t>Besides, what that same author writes in the same place, of two ways of living amongst Christian men, is a mere fiction.</w:t>
      </w:r>
    </w:p>
    <w:p w14:paraId="21354B9B">
      <w:pPr>
        <w:pStyle w:val="11"/>
        <w:widowControl/>
      </w:pPr>
      <w:r>
        <w:t>此外，同一位作者在同一处所写的，关于基督徒中两种生活方式，纯粹是虚构。</w:t>
      </w:r>
    </w:p>
    <w:p w14:paraId="3284F6C2">
      <w:pPr>
        <w:pStyle w:val="11"/>
        <w:widowControl/>
      </w:pPr>
      <w:r>
        <w:t>In the next place follows ATHANASIUS.</w:t>
      </w:r>
    </w:p>
    <w:p w14:paraId="63503C8F">
      <w:pPr>
        <w:pStyle w:val="11"/>
        <w:widowControl/>
      </w:pPr>
      <w:r>
        <w:t>接下来是亚他那修。</w:t>
      </w:r>
    </w:p>
    <w:p w14:paraId="40A8C5E3">
      <w:pPr>
        <w:pStyle w:val="11"/>
        <w:widowControl/>
      </w:pPr>
      <w:r>
        <w:t>In the treatise which he wrote in defense of the decrees of the Nicene Council against Eusebius of Nicomedia, he says, that “that doctrine was delivered down from hand to hand from fathers to fathers67.”</w:t>
      </w:r>
    </w:p>
    <w:p w14:paraId="0BFBEDB2">
      <w:pPr>
        <w:pStyle w:val="11"/>
        <w:widowControl/>
      </w:pPr>
      <w:r>
        <w:t>在祂为辩护尼西亚公会议的法令而反对米科米底亚的优西比乌所写的论著中，祂说，“那个教义是从父辈传给父辈，代代相传的67。”</w:t>
      </w:r>
    </w:p>
    <w:p w14:paraId="1527C839">
      <w:pPr>
        <w:pStyle w:val="11"/>
        <w:widowControl/>
      </w:pPr>
      <w:r>
        <w:t>I answer: That Athanasius speaks of theHomoiision（希腊文）, which he proves to be no new term, or then first invented by the Nicene fathers, but acknowledged and used by the more ancient fathers also.</w:t>
      </w:r>
    </w:p>
    <w:p w14:paraId="3048A5BA">
      <w:pPr>
        <w:pStyle w:val="11"/>
        <w:widowControl/>
      </w:pPr>
      <w:r>
        <w:t>我回答：亚他那修说的是Homoiision（同质，希腊文），祂证明这不是一个新词，也不是当时才被尼西亚的教父们发明的，而是也被更古老的教父们承认和使用。</w:t>
      </w:r>
    </w:p>
    <w:p w14:paraId="210EC33B">
      <w:pPr>
        <w:pStyle w:val="11"/>
        <w:widowControl/>
      </w:pPr>
      <w:r>
        <w:t>But does it hence follow that the same term may not be justified out of the scriptures too?</w:t>
      </w:r>
    </w:p>
    <w:p w14:paraId="48CD86DB">
      <w:pPr>
        <w:pStyle w:val="11"/>
        <w:widowControl/>
      </w:pPr>
      <w:r>
        <w:t>但由此就推断出同一个术语也不能从圣经中得到辩护吗？</w:t>
      </w:r>
    </w:p>
    <w:p w14:paraId="72DC6FA4">
      <w:pPr>
        <w:pStyle w:val="11"/>
        <w:widowControl/>
      </w:pPr>
      <w:r>
        <w:t>By no means.</w:t>
      </w:r>
    </w:p>
    <w:p w14:paraId="046FBF60">
      <w:pPr>
        <w:pStyle w:val="11"/>
        <w:widowControl/>
      </w:pPr>
      <w:r>
        <w:t>绝非如此。</w:t>
      </w:r>
    </w:p>
    <w:p w14:paraId="4CEECE2B">
      <w:pPr>
        <w:pStyle w:val="11"/>
        <w:widowControl/>
      </w:pPr>
      <w:r>
        <w:t>For it was in the scriptures that these fathers learned to use it.</w:t>
      </w:r>
    </w:p>
    <w:p w14:paraId="668574FC">
      <w:pPr>
        <w:pStyle w:val="11"/>
        <w:widowControl/>
      </w:pPr>
      <w:r>
        <w:t>因为这些教父是在圣经中学会使用它的。</w:t>
      </w:r>
    </w:p>
    <w:p w14:paraId="03067121">
      <w:pPr>
        <w:pStyle w:val="11"/>
        <w:widowControl/>
      </w:pPr>
      <w:r>
        <w:t>We dispute not about words, but the sense of words, the dogma, the doctrine which they convey.</w:t>
      </w:r>
    </w:p>
    <w:p w14:paraId="6B351F3E">
      <w:pPr>
        <w:pStyle w:val="11"/>
        <w:widowControl/>
      </w:pPr>
      <w:r>
        <w:t>我们争论的不是词语，而是词语的意义、教条、它们所传达的教义。</w:t>
      </w:r>
    </w:p>
    <w:p w14:paraId="2C09DCC0">
      <w:pPr>
        <w:pStyle w:val="11"/>
        <w:widowControl/>
      </w:pPr>
      <w:r>
        <w:t>We reject not certain words which are nowhere found in scripture, provided they bear no</w:t>
      </w:r>
    </w:p>
    <w:p w14:paraId="0DA92D84">
      <w:pPr>
        <w:pStyle w:val="11"/>
        <w:widowControl/>
      </w:pPr>
      <w:r>
        <w:t>我们不拒绝圣经中任何地方都找不到的某些词语，只要它们不带有</w:t>
      </w:r>
    </w:p>
    <w:p w14:paraId="37B01CFC">
      <w:pPr>
        <w:spacing w:before="72" w:line="331" w:lineRule="auto"/>
        <w:jc w:val="both"/>
        <w:rPr>
          <w:rFonts w:hint="eastAsia" w:ascii="Times New Roman" w:hAnsi="Times New Roman" w:eastAsia="Times New Roman" w:cs="Times New Roman"/>
          <w:sz w:val="30"/>
          <w:szCs w:val="30"/>
        </w:rPr>
      </w:pPr>
    </w:p>
    <w:p w14:paraId="79CF9053">
      <w:pPr>
        <w:pStyle w:val="11"/>
        <w:widowControl/>
      </w:pPr>
      <w:r>
        <w:t>meaning foreign from scripture.</w:t>
      </w:r>
    </w:p>
    <w:p w14:paraId="7F7A0FB8">
      <w:pPr>
        <w:pStyle w:val="11"/>
        <w:widowControl/>
      </w:pPr>
      <w:r>
        <w:t>与圣经相悖的含义。</w:t>
      </w:r>
    </w:p>
    <w:p w14:paraId="5AEF30C3">
      <w:pPr>
        <w:pStyle w:val="11"/>
        <w:widowControl/>
      </w:pPr>
      <w:r>
        <w:t>Such are the terms, “Trinity,” “person,” “hypostasis,” “consubstantial,” and others of that sort.</w:t>
      </w:r>
    </w:p>
    <w:p w14:paraId="7D2BA1C5">
      <w:pPr>
        <w:pStyle w:val="11"/>
        <w:widowControl/>
      </w:pPr>
      <w:r>
        <w:t>例如“三位一体”(Trinity)、“位格”(person)、“位格实体”(hypostasis)、“同质”(consubstantial)等术语。</w:t>
      </w:r>
    </w:p>
    <w:p w14:paraId="232A1BC5">
      <w:pPr>
        <w:pStyle w:val="11"/>
        <w:widowControl/>
      </w:pPr>
      <w:r>
        <w:t>But new dogmas, whereof the scriptures say nothing, we do reject, and maintain that no article of faith is necessary which is not delivered in the scriptures.</w:t>
      </w:r>
    </w:p>
    <w:p w14:paraId="08A197B1">
      <w:pPr>
        <w:pStyle w:val="11"/>
        <w:widowControl/>
      </w:pPr>
      <w:r>
        <w:t>但对于圣经中没有提到的新教条，我们确实拒绝，并坚持认为凡是圣经中没有交付的信仰信条都不是必需的。</w:t>
      </w:r>
    </w:p>
    <w:p w14:paraId="67B82B6C">
      <w:pPr>
        <w:pStyle w:val="11"/>
        <w:widowControl/>
      </w:pPr>
      <w:r>
        <w:t>Bellarmine proceeds, and objects to us BASIL in the next place.</w:t>
      </w:r>
    </w:p>
    <w:p w14:paraId="7499DE32">
      <w:pPr>
        <w:pStyle w:val="11"/>
        <w:widowControl/>
      </w:pPr>
      <w:r>
        <w:t>贝拉明接着提出了巴西尔来反对我们。</w:t>
      </w:r>
    </w:p>
    <w:p w14:paraId="13D90139">
      <w:pPr>
        <w:pStyle w:val="11"/>
        <w:widowControl/>
      </w:pPr>
      <w:r>
        <w:t>He writes thus, De Spirit. S. c. 27: “Those things which we observe and teach we have received partly from the written teaching, and partly delivered to us in a mystery from the tradition of the apostles68.”</w:t>
      </w:r>
    </w:p>
    <w:p w14:paraId="0329F457">
      <w:pPr>
        <w:pStyle w:val="11"/>
        <w:widowControl/>
      </w:pPr>
      <w:r>
        <w:t>祂在《论圣灵，第27章》(De Spirit. S. c. 27)中如此写道：“我们所遵守和教导的事，部分是从书面教导领受的，部分是以奥秘的方式从使徒传统传给我们的68。”</w:t>
      </w:r>
    </w:p>
    <w:p w14:paraId="68262524">
      <w:pPr>
        <w:pStyle w:val="11"/>
        <w:widowControl/>
      </w:pPr>
      <w:r>
        <w:t>He remarks in the same place, that “both these have equal force to piety.”</w:t>
      </w:r>
    </w:p>
    <w:p w14:paraId="01164DE9">
      <w:pPr>
        <w:pStyle w:val="11"/>
        <w:widowControl/>
      </w:pPr>
      <w:r>
        <w:t>祂在同一处评论说，“这两者对敬虔具有同等的力量。”</w:t>
      </w:r>
    </w:p>
    <w:p w14:paraId="24934A79">
      <w:pPr>
        <w:pStyle w:val="11"/>
        <w:widowControl/>
      </w:pPr>
      <w:r>
        <w:t>He hath similar sentiments in c. 29.69</w:t>
      </w:r>
    </w:p>
    <w:p w14:paraId="43729420">
      <w:pPr>
        <w:pStyle w:val="11"/>
        <w:widowControl/>
      </w:pPr>
      <w:r>
        <w:t>祂在第29章69中有类似的观点。</w:t>
      </w:r>
    </w:p>
    <w:p w14:paraId="197DFF28">
      <w:pPr>
        <w:pStyle w:val="11"/>
        <w:widowControl/>
      </w:pPr>
      <w:r>
        <w:t>The papists press with extraordinary earnestness these words and the passage adduced; and indeed they do seem to establish and sanction the decree of the council of Trent, wherein traditions are made equal to scripture.</w:t>
      </w:r>
    </w:p>
    <w:p w14:paraId="5BFBE582">
      <w:pPr>
        <w:pStyle w:val="11"/>
        <w:widowControl/>
      </w:pPr>
      <w:r>
        <w:t>教皇主义者以异常的急切强调这些话语和所引用的经文；确实，它们似乎确立并批准了特伦特公会议(council of Trent)的法令，其中传统被提升至与圣经同等的地位。</w:t>
      </w:r>
    </w:p>
    <w:p w14:paraId="0284F4AB">
      <w:pPr>
        <w:pStyle w:val="11"/>
        <w:widowControl/>
      </w:pPr>
      <w:r>
        <w:t>But I answer: Firstly, that it may be doubted whether these are the true and genuine words of Basil.</w:t>
      </w:r>
    </w:p>
    <w:p w14:paraId="4AD09BAD">
      <w:pPr>
        <w:pStyle w:val="11"/>
        <w:widowControl/>
      </w:pPr>
      <w:r>
        <w:t>但我回答：首先，这些话是否是巴西尔真实和真正的言论，是值得怀疑的。</w:t>
      </w:r>
    </w:p>
    <w:p w14:paraId="57D44DC1">
      <w:pPr>
        <w:pStyle w:val="11"/>
        <w:widowControl/>
      </w:pPr>
      <w:r>
        <w:t>Nor are we the first that have called this matter in question; since Erasmus, an acute judge of ancient writings, hath passed the same judgment in the preface70 to his version of Basil, observing that he perceived a change of style from the middle of the book and onward.</w:t>
      </w:r>
    </w:p>
    <w:p w14:paraId="348510C2">
      <w:pPr>
        <w:pStyle w:val="11"/>
        <w:widowControl/>
      </w:pPr>
      <w:r>
        <w:t>我们不是第一个对这件事提出质疑的人；因为伊拉斯谟，一位古代著作的敏锐裁判者，在祂翻译巴西尔著作的序言70中做出了相同的判断，祂观察到从这本书的中部开始文风有所改变。</w:t>
      </w:r>
    </w:p>
    <w:p w14:paraId="7FE0F0F2">
      <w:pPr>
        <w:pStyle w:val="11"/>
        <w:widowControl/>
      </w:pPr>
      <w:r>
        <w:t>Damascene, indeed, in his first oration upon the Worship of Images, recites these words as Basil’s: but we do not account his opinion of much consequence, since he came too late in point of time, and was excessively given to traditions; and this book of his is of no sort of authority.</w:t>
      </w:r>
    </w:p>
    <w:p w14:paraId="1C963715">
      <w:pPr>
        <w:pStyle w:val="11"/>
        <w:widowControl/>
      </w:pPr>
      <w:r>
        <w:t>大马士革的约翰(Damascene)在祂的《论图像崇拜第一篇讲道》(first oration upon the Worship of Images)中，确实引用了这些话作为巴西尔的：但我们不认为祂的观点有多重要，因为祂在时间上太晚了，并且过度倾向于传统；而且祂的这本书没有任何权威。</w:t>
      </w:r>
    </w:p>
    <w:p w14:paraId="15634F60">
      <w:pPr>
        <w:pStyle w:val="11"/>
        <w:widowControl/>
      </w:pPr>
      <w:r>
        <w:t>Secondly, if these be genuine words of Basil, then he is at variance with himself.</w:t>
      </w:r>
    </w:p>
    <w:p w14:paraId="11109BF9">
      <w:pPr>
        <w:pStyle w:val="11"/>
        <w:widowControl/>
      </w:pPr>
      <w:r>
        <w:t>其次，如果这些是巴西尔真正的言论，那么祂就与自己不一致了。</w:t>
      </w:r>
    </w:p>
    <w:p w14:paraId="62F0CA0C">
      <w:pPr>
        <w:pStyle w:val="11"/>
        <w:widowControl/>
      </w:pPr>
      <w:r>
        <w:t>For he elsewhere teaches that all things necessary to salvation may be found in scripture, and that the scriptures contain a full and perfect body of teaching; as will hereafter appear manifestly, when we come to propose the arguments upon our side.</w:t>
      </w:r>
    </w:p>
    <w:p w14:paraId="071BC3E0">
      <w:pPr>
        <w:pStyle w:val="11"/>
        <w:widowControl/>
      </w:pPr>
      <w:r>
        <w:t>因为祂在其他地方教导所有对救恩必需的事都可以在圣经中找到，而且圣经包含了一套完整而完美的教导体系；当我们提出我们这方面的论证时，这将在后面明显地展现出来。</w:t>
      </w:r>
    </w:p>
    <w:p w14:paraId="51BEB8CD">
      <w:pPr>
        <w:pStyle w:val="11"/>
        <w:widowControl/>
      </w:pPr>
      <w:r>
        <w:t>Thirdly, it is certain that Basil was sometimes too much addicted to traditions, and hence sometimes</w:t>
      </w:r>
    </w:p>
    <w:p w14:paraId="18982222">
      <w:pPr>
        <w:pStyle w:val="11"/>
        <w:widowControl/>
      </w:pPr>
      <w:r>
        <w:t>第三，可以确定的是，巴西尔有时过于沉迷于传统，因此有时</w:t>
      </w:r>
    </w:p>
    <w:p w14:paraId="7122CF33">
      <w:pPr>
        <w:spacing w:before="72" w:line="331" w:lineRule="auto"/>
        <w:jc w:val="both"/>
        <w:rPr>
          <w:rFonts w:hint="eastAsia" w:ascii="Times New Roman" w:hAnsi="Times New Roman" w:eastAsia="Times New Roman" w:cs="Times New Roman"/>
          <w:sz w:val="30"/>
          <w:szCs w:val="30"/>
        </w:rPr>
      </w:pPr>
    </w:p>
    <w:p w14:paraId="2258DB69">
      <w:pPr>
        <w:pStyle w:val="11"/>
        <w:widowControl/>
      </w:pPr>
      <w:r>
        <w:t>fell into mistakes.</w:t>
      </w:r>
    </w:p>
    <w:p w14:paraId="3E6ED945">
      <w:pPr>
        <w:pStyle w:val="11"/>
        <w:widowControl/>
      </w:pPr>
      <w:r>
        <w:t>会犯错误。</w:t>
      </w:r>
    </w:p>
    <w:p w14:paraId="4927A8B1">
      <w:pPr>
        <w:pStyle w:val="11"/>
        <w:widowControl/>
      </w:pPr>
      <w:r>
        <w:t>This may be plainly perceived from his Homily upon Christ’s Nativity71, where he writes, that the Zacharias mentioned in Matthew 23:35, was the father of John the Baptist, and was slain by the Jews for having placed Mary the mother of Christ amongst the virgins after she had borne a son, which the Jews could by no means tolerate.</w:t>
      </w:r>
    </w:p>
    <w:p w14:paraId="66F6CDAC">
      <w:pPr>
        <w:pStyle w:val="11"/>
        <w:widowControl/>
      </w:pPr>
      <w:r>
        <w:t>这可以从祂的《论基督降生讲道集》71中清楚地看出，祂在其中写道，马太福音23章35节中提到的撒迦利亚(Zacharias)是施洗约翰的父亲，祂被犹太人杀害是因为祂将生了儿子的基督的母亲马利亚置于童贞女之中，这是犹太人无论如何不能容忍的。</w:t>
      </w:r>
    </w:p>
    <w:p w14:paraId="080CDC8C">
      <w:pPr>
        <w:pStyle w:val="11"/>
        <w:widowControl/>
      </w:pPr>
      <w:r>
        <w:t>On this account he says that the Jews rushed upon him and slew him between the temple and the altar.</w:t>
      </w:r>
    </w:p>
    <w:p w14:paraId="0E4370F1">
      <w:pPr>
        <w:pStyle w:val="11"/>
        <w:widowControl/>
      </w:pPr>
      <w:r>
        <w:t>因此祂说犹太人冲向祂，在圣殿和祭坛之间将祂杀害。</w:t>
      </w:r>
    </w:p>
    <w:p w14:paraId="001ADEA4">
      <w:pPr>
        <w:pStyle w:val="11"/>
        <w:widowControl/>
      </w:pPr>
      <w:r>
        <w:t>This he calls an old tradition, λόγον ἐκ παραδόσεως ἀφιγμένον (希腊文).</w:t>
      </w:r>
    </w:p>
    <w:p w14:paraId="78E9C60E">
      <w:pPr>
        <w:pStyle w:val="11"/>
        <w:widowControl/>
      </w:pPr>
      <w:r>
        <w:t>祂称之为古老的传统，λόγον ἐκ παραδόσεως ἀφιγμένον（来自传统的话语，希腊文）。</w:t>
      </w:r>
    </w:p>
    <w:p w14:paraId="678DE86C">
      <w:pPr>
        <w:pStyle w:val="11"/>
        <w:widowControl/>
      </w:pPr>
      <w:r>
        <w:t>I suppose he took it from Origen upon Matthew 23,72 and Origen from I know not whom.</w:t>
      </w:r>
    </w:p>
    <w:p w14:paraId="38C7DF41">
      <w:pPr>
        <w:pStyle w:val="11"/>
        <w:widowControl/>
      </w:pPr>
      <w:r>
        <w:t>我猜想祂是从奥利金对马太福音23章的注释72中引用的，而奥利金又是从我不知道的某人那里引用的。</w:t>
      </w:r>
    </w:p>
    <w:p w14:paraId="0214FABF">
      <w:pPr>
        <w:pStyle w:val="11"/>
        <w:widowControl/>
      </w:pPr>
      <w:r>
        <w:t>However, we may see from Chrysostom and Jerome, what opinion we should form of this tradition.</w:t>
      </w:r>
    </w:p>
    <w:p w14:paraId="3FA53FCC">
      <w:pPr>
        <w:pStyle w:val="11"/>
        <w:widowControl/>
      </w:pPr>
      <w:r>
        <w:t>然而，我们可以从金口约翰和哲罗姆那里看出，我们应该对这个传统形成何种观点。</w:t>
      </w:r>
    </w:p>
    <w:p w14:paraId="0E0F6D69">
      <w:pPr>
        <w:pStyle w:val="11"/>
        <w:widowControl/>
      </w:pPr>
      <w:r>
        <w:t>Chrysostom affirms that the person here meant was the son of Jehoiada, of whom we read, 2 Chronicles 24:20, 21.</w:t>
      </w:r>
    </w:p>
    <w:p w14:paraId="3ACFEF85">
      <w:pPr>
        <w:pStyle w:val="11"/>
        <w:widowControl/>
      </w:pPr>
      <w:r>
        <w:t>金口约翰肯定这里所指的人是耶何耶大(Jehoiada)的儿子，我们在历代志下24章20、21节中读到祂。</w:t>
      </w:r>
    </w:p>
    <w:p w14:paraId="6FAFCEC3">
      <w:pPr>
        <w:pStyle w:val="11"/>
        <w:widowControl/>
      </w:pPr>
      <w:r>
        <w:t>And Jerome says, that what we are told about the father of John Baptist is merely apocryphal, and rejected as easily as it is asserted, along with all the other things which rest upon no scriptural foundation.</w:t>
      </w:r>
    </w:p>
    <w:p w14:paraId="42ACDC75">
      <w:pPr>
        <w:pStyle w:val="11"/>
        <w:widowControl/>
      </w:pPr>
      <w:r>
        <w:t>哲罗姆说，我们被告知的关于施洗约翰的父亲的事，仅仅是伪经的，而且它被断言得有多容易，就被拒绝得有多容易，连同所有其他没有圣经基础的事一样。</w:t>
      </w:r>
    </w:p>
    <w:p w14:paraId="390AF9E6">
      <w:pPr>
        <w:pStyle w:val="11"/>
        <w:widowControl/>
      </w:pPr>
      <w:r>
        <w:t>From which words it appears plainly what value is to be assigned to Basil’s traditions, which are both condemned by ancient fathers and easily refuted by reason.</w:t>
      </w:r>
    </w:p>
    <w:p w14:paraId="2F09F8EE">
      <w:pPr>
        <w:pStyle w:val="11"/>
        <w:widowControl/>
      </w:pPr>
      <w:r>
        <w:t>从这些话中可以清楚看出巴西尔的传统应被赋予何种价值，它们既被古代教父所谴责，也容易被理性驳斥。</w:t>
      </w:r>
    </w:p>
    <w:p w14:paraId="25F80096">
      <w:pPr>
        <w:pStyle w:val="11"/>
        <w:widowControl/>
      </w:pPr>
      <w:r>
        <w:t>Fourthly, I come to Basil’s actual words: he says, that the gospel without unwritten tradition hath no force, but is a mere name, ψιλν δνομα (希腊文).</w:t>
      </w:r>
    </w:p>
    <w:p w14:paraId="5A9D7915">
      <w:pPr>
        <w:pStyle w:val="11"/>
        <w:widowControl/>
      </w:pPr>
      <w:r>
        <w:t>第四，我来到巴西尔的实际话语：祂说，没有未曾写下的传统，福音就没有效力，而只是一个空名，ψιλν δνομα（空名，希腊文）。</w:t>
      </w:r>
    </w:p>
    <w:p w14:paraId="7BF86550">
      <w:pPr>
        <w:pStyle w:val="11"/>
        <w:widowControl/>
      </w:pPr>
      <w:r>
        <w:t>If he meant that it is of no avail without preaching and interpretation, he would have said something; but he is speaking of certain rites and ceremonies not contained in scripture, which he there enumerates, and without which he pronounces the gospel to be of no avail.</w:t>
      </w:r>
    </w:p>
    <w:p w14:paraId="039F9A11">
      <w:pPr>
        <w:pStyle w:val="11"/>
        <w:widowControl/>
      </w:pPr>
      <w:r>
        <w:t>如果祂的意思是说，没有传讲和解释，福音就没有益处，那么祂说了一些东西；但祂说的是某些圣经中没有包含的礼仪和仪式，祂在那里列举了它们，并声称没有它们福音就没有益处。</w:t>
      </w:r>
    </w:p>
    <w:p w14:paraId="1D92AA54">
      <w:pPr>
        <w:pStyle w:val="11"/>
        <w:widowControl/>
      </w:pPr>
      <w:r>
        <w:t>If Basil were now to rise from the dead, he would doubtless refuse to acknowledge such a sentiment, which deservedly merits to be exploded and condemned by all good Christians.</w:t>
      </w:r>
    </w:p>
    <w:p w14:paraId="5C08AABA">
      <w:pPr>
        <w:pStyle w:val="11"/>
        <w:widowControl/>
      </w:pPr>
      <w:r>
        <w:t>如果巴西尔现在从死里复活，祂无疑会拒绝承认这种情感，它理应受到所有善良基督徒的唾弃和谴责。</w:t>
      </w:r>
    </w:p>
    <w:p w14:paraId="255FD636">
      <w:pPr>
        <w:pStyle w:val="11"/>
        <w:widowControl/>
      </w:pPr>
      <w:r>
        <w:t>However, let us see what sort of things are these traditions, so excellent, so necessary, so divine, and without which the gospel would lose all its efficacy: let us judge whether they possess indeed so much value</w:t>
      </w:r>
    </w:p>
    <w:p w14:paraId="3F523DE1">
      <w:pPr>
        <w:pStyle w:val="11"/>
        <w:widowControl/>
      </w:pPr>
      <w:r>
        <w:t>然而，让我们看看这些传统是怎样的事，它们是如此卓越、如此必需、如此神圣，没有它们福音就会失去所有的效力：让我们判断它们是否确实拥有如此大的价值</w:t>
      </w:r>
    </w:p>
    <w:p w14:paraId="1B40F022">
      <w:pPr>
        <w:spacing w:before="72" w:line="331" w:lineRule="auto"/>
        <w:jc w:val="both"/>
        <w:rPr>
          <w:rFonts w:hint="eastAsia" w:ascii="Times New Roman" w:hAnsi="Times New Roman" w:eastAsia="Times New Roman" w:cs="Times New Roman"/>
          <w:sz w:val="30"/>
          <w:szCs w:val="30"/>
        </w:rPr>
      </w:pPr>
    </w:p>
    <w:p w14:paraId="5B3CBA0F">
      <w:pPr>
        <w:pStyle w:val="11"/>
        <w:widowControl/>
      </w:pPr>
      <w:r>
        <w:t>and importance.</w:t>
      </w:r>
    </w:p>
    <w:p w14:paraId="7B4C0196">
      <w:pPr>
        <w:pStyle w:val="11"/>
        <w:widowControl/>
      </w:pPr>
      <w:r>
        <w:t>和重要性。</w:t>
      </w:r>
    </w:p>
    <w:p w14:paraId="4DC701DF">
      <w:pPr>
        <w:pStyle w:val="11"/>
        <w:widowControl/>
      </w:pPr>
      <w:r>
        <w:t>The first tradition which he proposes is the sign of the cross: for he says that those who have believed in Christ should be signed with the symbol of the cross, τῷ τύπῳ το i σταυρο i τος iλπικότας κατασημαίνεσθαι (希腊文).</w:t>
      </w:r>
    </w:p>
    <w:p w14:paraId="5EDB5E4F">
      <w:pPr>
        <w:pStyle w:val="11"/>
        <w:widowControl/>
      </w:pPr>
      <w:r>
        <w:t>祂提出的第一个传统是划十字圣号：因为祂说那些信靠基督的人应该用十字架的符号标记自己，τῷ τύπῳ το i σταυρο i τος iλπικότας κατασημαίνεσθαι（信靠的人应以十字架的印记标记，希腊文）。</w:t>
      </w:r>
    </w:p>
    <w:p w14:paraId="4D57360E">
      <w:pPr>
        <w:pStyle w:val="11"/>
        <w:widowControl/>
      </w:pPr>
      <w:r>
        <w:t>I acknowledge this to be an ancient ceremony, used from almost the earliest times of the Christian church and religion, and used for this reason; that Christians, who then lived in the midst of pagans and men most hostile to the faith of Christ, might by every means declare and publicly testify that they were Christians; of doing which they supposed that there was no more convenient means than signing themselves with this outward symbol of the cross.</w:t>
      </w:r>
    </w:p>
    <w:p w14:paraId="2554DD46">
      <w:pPr>
        <w:pStyle w:val="11"/>
        <w:widowControl/>
      </w:pPr>
      <w:r>
        <w:t>我承认这是一个古老的仪式，几乎从基督教教会和信仰的最早时期就开始使用，并且使用的原因是为了让基督徒（他们当时生活在异教徒和对基督信仰最敌对的人中间）可以尽一切方式宣告和公开作证他们是基督徒；他们认为没有比用这个十字架的外在符号标记自己更方便的方式了。</w:t>
      </w:r>
    </w:p>
    <w:p w14:paraId="538906BC">
      <w:pPr>
        <w:pStyle w:val="11"/>
        <w:widowControl/>
      </w:pPr>
      <w:r>
        <w:t>Afterwards this sign was applied to other purposes, wherein there was more of superstition than of religion.</w:t>
      </w:r>
    </w:p>
    <w:p w14:paraId="5100BDF7">
      <w:pPr>
        <w:pStyle w:val="11"/>
        <w:widowControl/>
      </w:pPr>
      <w:r>
        <w:t>后来这个符号被应用于其他目的，其中迷信多于宗教。</w:t>
      </w:r>
    </w:p>
    <w:p w14:paraId="53D46CFF">
      <w:pPr>
        <w:pStyle w:val="11"/>
        <w:widowControl/>
      </w:pPr>
      <w:r>
        <w:t>For what? are we to think that piety and religion consist in outward things?</w:t>
      </w:r>
    </w:p>
    <w:p w14:paraId="24C41A52">
      <w:pPr>
        <w:pStyle w:val="11"/>
        <w:widowControl/>
      </w:pPr>
      <w:r>
        <w:t>为什么呢？我们难道认为敬虔和宗教在于外在的事物吗？</w:t>
      </w:r>
    </w:p>
    <w:p w14:paraId="42B3180E">
      <w:pPr>
        <w:pStyle w:val="11"/>
        <w:widowControl/>
      </w:pPr>
      <w:r>
        <w:t>Surely not.</w:t>
      </w:r>
    </w:p>
    <w:p w14:paraId="2F26BDE3">
      <w:pPr>
        <w:pStyle w:val="11"/>
        <w:widowControl/>
      </w:pPr>
      <w:r>
        <w:t>当然不是。</w:t>
      </w:r>
    </w:p>
    <w:p w14:paraId="225ACB47">
      <w:pPr>
        <w:pStyle w:val="11"/>
        <w:widowControl/>
      </w:pPr>
      <w:r>
        <w:t>“But the flesh is signed that the soul may be protected,” says Tertullian.</w:t>
      </w:r>
    </w:p>
    <w:p w14:paraId="5C97D8E2">
      <w:pPr>
        <w:pStyle w:val="11"/>
        <w:widowControl/>
      </w:pPr>
      <w:r>
        <w:t>特土良说，“但肉身被标记，是为了让灵魂得到保护。”</w:t>
      </w:r>
    </w:p>
    <w:p w14:paraId="78E56671">
      <w:pPr>
        <w:pStyle w:val="11"/>
        <w:widowControl/>
      </w:pPr>
      <w:r>
        <w:t>On the contrary, it is by faith, not by the cross, that the soul should be protected.</w:t>
      </w:r>
    </w:p>
    <w:p w14:paraId="0EED5EDD">
      <w:pPr>
        <w:pStyle w:val="11"/>
        <w:widowControl/>
      </w:pPr>
      <w:r>
        <w:t>相反，灵魂应该通过信心，而不是十字架来得到保护。</w:t>
      </w:r>
    </w:p>
    <w:p w14:paraId="304772FC">
      <w:pPr>
        <w:pStyle w:val="11"/>
        <w:widowControl/>
      </w:pPr>
      <w:r>
        <w:t>The ancients, indeed, thought they were protected by this sign against evil demons; but this had its origin in the孟他努派 heresy.</w:t>
      </w:r>
    </w:p>
    <w:p w14:paraId="04812A7F">
      <w:pPr>
        <w:pStyle w:val="11"/>
        <w:widowControl/>
      </w:pPr>
      <w:r>
        <w:t>古人确实认为他们通过这个符号可以抵御邪恶的鬼魔；但这起源于孟他努派(Montanistic)的异端。</w:t>
      </w:r>
    </w:p>
    <w:p w14:paraId="0147CA87">
      <w:pPr>
        <w:pStyle w:val="11"/>
        <w:widowControl/>
      </w:pPr>
      <w:r>
        <w:t>We read, however, in history, that many demons were put to flight by this sign, as is narrated in the case of Julian the apostate.</w:t>
      </w:r>
    </w:p>
    <w:p w14:paraId="1D3BD823">
      <w:pPr>
        <w:pStyle w:val="11"/>
        <w:widowControl/>
      </w:pPr>
      <w:r>
        <w:t>然而，我们在历史中读到，许多鬼魔因这个符号而被击退，正如在叛教者尤利安(Julian the apostate)的案例中所叙述的。</w:t>
      </w:r>
    </w:p>
    <w:p w14:paraId="102FFE65">
      <w:pPr>
        <w:pStyle w:val="11"/>
        <w:widowControl/>
      </w:pPr>
      <w:r>
        <w:t>While he was celebrating some horrible rites, and a crowd of demons had collected in the place where those impious ceremonies were being performed, Julian, forgetting himself in his fright, signed himself with the cross, as he used to do when he was a Christian; whereupon forthwith all the devils betake themselves to flight.</w:t>
      </w:r>
    </w:p>
    <w:p w14:paraId="69C288E5">
      <w:pPr>
        <w:pStyle w:val="11"/>
        <w:widowControl/>
      </w:pPr>
      <w:r>
        <w:t>当祂正在举行一些可怕的仪式，并且一群鬼魔聚集在正在进行那些不敬虔仪式的场所时，尤利安在惊恐中忘记了自己，像祂以前是基督徒时所习惯的那样，用十字架标记自己；于是所有的鬼魔立刻逃跑了。</w:t>
      </w:r>
    </w:p>
    <w:p w14:paraId="359EF189">
      <w:pPr>
        <w:pStyle w:val="11"/>
        <w:widowControl/>
      </w:pPr>
      <w:r>
        <w:t>I am aware that these and similar accounts are delivered down to us in history.</w:t>
      </w:r>
    </w:p>
    <w:p w14:paraId="0F2C33C6">
      <w:pPr>
        <w:pStyle w:val="11"/>
        <w:widowControl/>
      </w:pPr>
      <w:r>
        <w:t>我知道这些以及类似的记述在历史上流传下来。</w:t>
      </w:r>
    </w:p>
    <w:p w14:paraId="173E2081">
      <w:pPr>
        <w:pStyle w:val="11"/>
        <w:widowControl/>
      </w:pPr>
      <w:r>
        <w:t>Meanwhile this should be深深地 imprinted upon the minds of us all, that the devil is a cunning, crafty, versatile, deceitful and lying impostor.</w:t>
      </w:r>
    </w:p>
    <w:p w14:paraId="0B6682D5">
      <w:pPr>
        <w:pStyle w:val="11"/>
        <w:widowControl/>
      </w:pPr>
      <w:r>
        <w:t>与此同时，我们所有人都应该将这一点深深地铭记在心，即魔鬼是一个狡猾、诡诈、多变、欺骗和说谎的骗子。</w:t>
      </w:r>
    </w:p>
    <w:p w14:paraId="79F80E15">
      <w:pPr>
        <w:pStyle w:val="11"/>
        <w:widowControl/>
      </w:pPr>
      <w:r>
        <w:t>He pretends therefore to fear the sign of the cross, in order to lead us to place more confidence in that outward sign than</w:t>
      </w:r>
    </w:p>
    <w:p w14:paraId="7F3D746A">
      <w:pPr>
        <w:pStyle w:val="11"/>
        <w:widowControl/>
      </w:pPr>
      <w:r>
        <w:t>因此，祂假装害怕十字架的符号，是为了引导我们将更多的信任放在那个外在符号上，而不是</w:t>
      </w:r>
    </w:p>
    <w:p w14:paraId="27480CB2">
      <w:pPr>
        <w:spacing w:before="72" w:line="331" w:lineRule="auto"/>
        <w:jc w:val="both"/>
        <w:rPr>
          <w:rFonts w:hint="eastAsia" w:ascii="Times New Roman" w:hAnsi="Times New Roman" w:eastAsia="Times New Roman" w:cs="Times New Roman"/>
          <w:sz w:val="30"/>
          <w:szCs w:val="30"/>
        </w:rPr>
      </w:pPr>
    </w:p>
    <w:p w14:paraId="7FEF621E">
      <w:pPr>
        <w:pStyle w:val="11"/>
        <w:widowControl/>
      </w:pPr>
      <w:r>
        <w:t>in Christ crucified himself.</w:t>
      </w:r>
    </w:p>
    <w:p w14:paraId="50B63AD3">
      <w:pPr>
        <w:pStyle w:val="11"/>
        <w:widowControl/>
      </w:pPr>
      <w:r>
        <w:t>放在被钉十字架的基督本身。</w:t>
      </w:r>
    </w:p>
    <w:p w14:paraId="083B5C34">
      <w:pPr>
        <w:pStyle w:val="11"/>
        <w:widowControl/>
      </w:pPr>
      <w:r>
        <w:t>But we shall have to speak elsewhere of the sign of the cross.</w:t>
      </w:r>
    </w:p>
    <w:p w14:paraId="10DF1A19">
      <w:pPr>
        <w:pStyle w:val="11"/>
        <w:widowControl/>
      </w:pPr>
      <w:r>
        <w:t>但我们将在其他地方讨论划十字圣号的问题。</w:t>
      </w:r>
    </w:p>
    <w:p w14:paraId="194FB486">
      <w:pPr>
        <w:pStyle w:val="11"/>
        <w:widowControl/>
      </w:pPr>
      <w:r>
        <w:t>Another of Basil’s traditions is, that we should turn to the east when we pray; πρς ἀνατολς τετράφθαι κατ τν προσευχήν (希腊文).</w:t>
      </w:r>
    </w:p>
    <w:p w14:paraId="40478CA1">
      <w:pPr>
        <w:pStyle w:val="11"/>
        <w:widowControl/>
      </w:pPr>
      <w:r>
        <w:t>巴西尔的另一个传统是，我们在祷告时应该转向东方；πρς ἀνατολς τετράφθαι κατ τν προσευχήν（在祷告中转向东方，希腊文）。</w:t>
      </w:r>
    </w:p>
    <w:p w14:paraId="0562DA80">
      <w:pPr>
        <w:pStyle w:val="11"/>
        <w:widowControl/>
      </w:pPr>
      <w:r>
        <w:t>I answer: This ceremony is of no importance whatsoever.</w:t>
      </w:r>
    </w:p>
    <w:p w14:paraId="3EFBA44F">
      <w:pPr>
        <w:pStyle w:val="11"/>
        <w:widowControl/>
      </w:pPr>
      <w:r>
        <w:t>我回答：这个仪式没有任何重要性。</w:t>
      </w:r>
    </w:p>
    <w:p w14:paraId="6FB7D8A7">
      <w:pPr>
        <w:pStyle w:val="11"/>
        <w:widowControl/>
      </w:pPr>
      <w:r>
        <w:t>Can we think that the apostles were anxious about such a matter as what point of the compass men should turn towards in their prayers?</w:t>
      </w:r>
    </w:p>
    <w:p w14:paraId="7AA27E9A">
      <w:pPr>
        <w:pStyle w:val="11"/>
        <w:widowControl/>
      </w:pPr>
      <w:r>
        <w:t>我们能认为使徒们会关心人们在祷告时应该转向哪个方向这样的事情吗？</w:t>
      </w:r>
    </w:p>
    <w:p w14:paraId="3E882320">
      <w:pPr>
        <w:pStyle w:val="11"/>
        <w:widowControl/>
      </w:pPr>
      <w:r>
        <w:t>Does not God hear those who turn towards the south or west?</w:t>
      </w:r>
    </w:p>
    <w:p w14:paraId="183BE470">
      <w:pPr>
        <w:pStyle w:val="11"/>
        <w:widowControl/>
      </w:pPr>
      <w:r>
        <w:t>难道上帝不会听那些转向南方或西方的人吗？</w:t>
      </w:r>
    </w:p>
    <w:p w14:paraId="1553A53D">
      <w:pPr>
        <w:pStyle w:val="11"/>
        <w:widowControl/>
      </w:pPr>
      <w:r>
        <w:t>This is surely more suited to Jews than Christians.</w:t>
      </w:r>
    </w:p>
    <w:p w14:paraId="22F5ADF0">
      <w:pPr>
        <w:pStyle w:val="11"/>
        <w:widowControl/>
      </w:pPr>
      <w:r>
        <w:t>这无疑更适合犹太人而不是基督徒。</w:t>
      </w:r>
    </w:p>
    <w:p w14:paraId="0F7D474A">
      <w:pPr>
        <w:pStyle w:val="11"/>
        <w:widowControl/>
      </w:pPr>
      <w:r>
        <w:t>Eucherius, an ancient father, in his Commentary upon the books of Kings, Lib. II. c. 58, writes piously, that no precept directs us how to place our body in prayer, “provided only the mind be present with God,” and waiting upon him.</w:t>
      </w:r>
    </w:p>
    <w:p w14:paraId="4995EAD9">
      <w:pPr>
        <w:pStyle w:val="11"/>
        <w:widowControl/>
      </w:pPr>
      <w:r>
        <w:t>欧切里乌斯(Eucherius, 人名)，一位古代教父，在祂的《列王记注释，第二卷，第58章》(Commentary upon the books of Kings, Lib. II. c. 58)中，虔诚地写道，没有诫命指导我们在祷告中如何安放我们的身体，“只要心与上帝同在”，并等候祂。</w:t>
      </w:r>
    </w:p>
    <w:p w14:paraId="710DF436">
      <w:pPr>
        <w:pStyle w:val="11"/>
        <w:widowControl/>
      </w:pPr>
      <w:r>
        <w:t>Socrates, Lib. V. c. 22, writes that the Antiochenes used to turn towards the west in their prayers, adopting a custom directly opposite to what Basil tells us was commanded by the apostles.</w:t>
      </w:r>
    </w:p>
    <w:p w14:paraId="79456F2F">
      <w:pPr>
        <w:pStyle w:val="11"/>
        <w:widowControl/>
      </w:pPr>
      <w:r>
        <w:t>苏格拉底在《第五卷，第22章》中写道，安提阿人习惯于在祷告中转向西方，采纳了一个与巴西尔告诉我们使徒所吩咐的习俗完全相反的习俗。</w:t>
      </w:r>
    </w:p>
    <w:p w14:paraId="7F349CA2">
      <w:pPr>
        <w:pStyle w:val="11"/>
        <w:widowControl/>
      </w:pPr>
      <w:r>
        <w:t>Must the gospel be ruined, if this glorious tradition be taken away?</w:t>
      </w:r>
    </w:p>
    <w:p w14:paraId="2C768921">
      <w:pPr>
        <w:pStyle w:val="11"/>
        <w:widowControl/>
      </w:pPr>
      <w:r>
        <w:t>如果这个荣耀的传统被废除，福音就必须被毁掉吗？</w:t>
      </w:r>
    </w:p>
    <w:p w14:paraId="1A2CC711">
      <w:pPr>
        <w:pStyle w:val="11"/>
        <w:widowControl/>
      </w:pPr>
      <w:r>
        <w:t>But let us consider the reasons of this tradition broached by Basil.</w:t>
      </w:r>
    </w:p>
    <w:p w14:paraId="3187F4B6">
      <w:pPr>
        <w:pStyle w:val="11"/>
        <w:widowControl/>
      </w:pPr>
      <w:r>
        <w:t>但让我们考虑一下巴西尔提出的这个传统的原因。</w:t>
      </w:r>
    </w:p>
    <w:p w14:paraId="4C2FBFF6">
      <w:pPr>
        <w:pStyle w:val="11"/>
        <w:widowControl/>
      </w:pPr>
      <w:r>
        <w:t>“When we pray,” says he, “we look towards the east; but few of us know the reason why we do so.</w:t>
      </w:r>
    </w:p>
    <w:p w14:paraId="64AB2BC8">
      <w:pPr>
        <w:pStyle w:val="11"/>
        <w:widowControl/>
      </w:pPr>
      <w:r>
        <w:t>祂说，“当我们祷告时，我们面向东方；但我们中很少有人知道我们这样做的原因。</w:t>
      </w:r>
    </w:p>
    <w:p w14:paraId="15BF9A7E">
      <w:pPr>
        <w:pStyle w:val="11"/>
        <w:widowControl/>
      </w:pPr>
      <w:r>
        <w:t>Now the reason is, because we seek our ancient country Paradise, which God is said to have placed, in the garden of Eden, towards the sun’s rising.”</w:t>
      </w:r>
    </w:p>
    <w:p w14:paraId="3D9470DD">
      <w:pPr>
        <w:pStyle w:val="11"/>
        <w:widowControl/>
      </w:pPr>
      <w:r>
        <w:t>现在的原因是，因为我们寻求我们古老的家园乐园，据说上帝将它安置在伊甸园中，朝向日出之地。”</w:t>
      </w:r>
    </w:p>
    <w:p w14:paraId="66609FD7">
      <w:pPr>
        <w:pStyle w:val="11"/>
        <w:widowControl/>
      </w:pPr>
      <w:r>
        <w:t>I answer: Is it then that earthly paradise in which Adam was placed, that we seek for?</w:t>
      </w:r>
    </w:p>
    <w:p w14:paraId="54F9CE09">
      <w:pPr>
        <w:pStyle w:val="11"/>
        <w:widowControl/>
      </w:pPr>
      <w:r>
        <w:t>我回答：那么我们寻求的是亚当(Adam)被安置的那个地上乐园吗？</w:t>
      </w:r>
    </w:p>
    <w:p w14:paraId="29478E81">
      <w:pPr>
        <w:pStyle w:val="11"/>
        <w:widowControl/>
      </w:pPr>
      <w:r>
        <w:t>Nay, we seek another country, in the heavens, where there is neither east nor west.</w:t>
      </w:r>
    </w:p>
    <w:p w14:paraId="5DFE3AB3">
      <w:pPr>
        <w:pStyle w:val="11"/>
        <w:widowControl/>
      </w:pPr>
      <w:r>
        <w:t>不，我们寻求的是另一个家园，在诸天之中，那里既没有东方也没有西方。</w:t>
      </w:r>
    </w:p>
    <w:p w14:paraId="3CD34B56">
      <w:pPr>
        <w:pStyle w:val="11"/>
        <w:widowControl/>
      </w:pPr>
      <w:r>
        <w:t>This, therefore, was a reason absolutely ridiculous and unworthy of Basil.</w:t>
      </w:r>
    </w:p>
    <w:p w14:paraId="08DD3825">
      <w:pPr>
        <w:pStyle w:val="11"/>
        <w:widowControl/>
      </w:pPr>
      <w:r>
        <w:t>因此，这是一个绝对荒谬且不配巴西尔提出的原因。</w:t>
      </w:r>
    </w:p>
    <w:p w14:paraId="6F5333CC">
      <w:pPr>
        <w:pStyle w:val="11"/>
        <w:widowControl/>
      </w:pPr>
      <w:r>
        <w:t>Basil’s third tradition relates to the words of invocation, when the bread and wine are exhibited in the eucharist.</w:t>
      </w:r>
    </w:p>
    <w:p w14:paraId="11E75FF5">
      <w:pPr>
        <w:pStyle w:val="11"/>
        <w:widowControl/>
      </w:pPr>
      <w:r>
        <w:t>巴西尔的第三个传统与在圣餐中展示饼和酒时的呼求话语有关。</w:t>
      </w:r>
    </w:p>
    <w:p w14:paraId="38FB022A">
      <w:pPr>
        <w:pStyle w:val="11"/>
        <w:widowControl/>
      </w:pPr>
      <w:r>
        <w:t>I answer: The papists themselves do not retain this form of invocation, nor understand anything of its nature.</w:t>
      </w:r>
    </w:p>
    <w:p w14:paraId="225E35AD">
      <w:pPr>
        <w:pStyle w:val="11"/>
        <w:widowControl/>
      </w:pPr>
      <w:r>
        <w:t>我回答：教皇主义者自己并没有保留这种呼求形式，也不理解其性质的任何东西。</w:t>
      </w:r>
    </w:p>
    <w:p w14:paraId="43203639">
      <w:pPr>
        <w:spacing w:before="72" w:line="331" w:lineRule="auto"/>
        <w:jc w:val="both"/>
        <w:rPr>
          <w:rFonts w:hint="eastAsia" w:ascii="Times New Roman" w:hAnsi="Times New Roman" w:eastAsia="Times New Roman" w:cs="Times New Roman"/>
          <w:sz w:val="30"/>
          <w:szCs w:val="30"/>
        </w:rPr>
      </w:pPr>
    </w:p>
    <w:p w14:paraId="50F7DC87">
      <w:pPr>
        <w:pStyle w:val="11"/>
        <w:widowControl/>
      </w:pPr>
      <w:r>
        <w:t>Fourthly, Basil says: “We bless the water of baptism.”</w:t>
      </w:r>
    </w:p>
    <w:p w14:paraId="6D61EEB1">
      <w:pPr>
        <w:pStyle w:val="11"/>
        <w:widowControl/>
      </w:pPr>
      <w:r>
        <w:t>第四，巴西尔说：“我们祝圣洗礼的水。”</w:t>
      </w:r>
    </w:p>
    <w:p w14:paraId="3C910407">
      <w:pPr>
        <w:pStyle w:val="11"/>
        <w:widowControl/>
      </w:pPr>
      <w:r>
        <w:t>I answer: What does this mean?</w:t>
      </w:r>
    </w:p>
    <w:p w14:paraId="324EBDB3">
      <w:pPr>
        <w:pStyle w:val="11"/>
        <w:widowControl/>
      </w:pPr>
      <w:r>
        <w:t>这到底是什么意思？</w:t>
      </w:r>
    </w:p>
    <w:p w14:paraId="2192C694">
      <w:pPr>
        <w:pStyle w:val="11"/>
        <w:widowControl/>
      </w:pPr>
      <w:r>
        <w:t>Did not Christ by his authority and commandment, and by his word, sanctify all water for baptism?</w:t>
      </w:r>
    </w:p>
    <w:p w14:paraId="53B0187D">
      <w:pPr>
        <w:pStyle w:val="11"/>
        <w:widowControl/>
      </w:pPr>
      <w:r>
        <w:t>基督难道没有以祂的权威和命令，以及祂的圣言，祝圣所有的水用于洗礼吗？</w:t>
      </w:r>
    </w:p>
    <w:p w14:paraId="2E89B518">
      <w:pPr>
        <w:pStyle w:val="11"/>
        <w:widowControl/>
      </w:pPr>
      <w:r>
        <w:t>Is not all pure elementary water sufficient for baptism even without this benediction?</w:t>
      </w:r>
    </w:p>
    <w:p w14:paraId="2A5FBC8C">
      <w:pPr>
        <w:pStyle w:val="11"/>
        <w:widowControl/>
      </w:pPr>
      <w:r>
        <w:t>难道所有纯净的元素水，即使没有这种祝圣，不足以用于洗礼吗？</w:t>
      </w:r>
    </w:p>
    <w:p w14:paraId="7D2247BA">
      <w:pPr>
        <w:pStyle w:val="11"/>
        <w:widowControl/>
      </w:pPr>
      <w:r>
        <w:t>Is not baptism valid performed in any water?</w:t>
      </w:r>
    </w:p>
    <w:p w14:paraId="71C359CC">
      <w:pPr>
        <w:pStyle w:val="11"/>
        <w:widowControl/>
      </w:pPr>
      <w:r>
        <w:t>在任何水里施行的洗礼不是有效的吗？</w:t>
      </w:r>
    </w:p>
    <w:p w14:paraId="23A650AC">
      <w:pPr>
        <w:pStyle w:val="11"/>
        <w:widowControl/>
      </w:pPr>
      <w:r>
        <w:t>We read in Acts 8. of the baptism of the eunuch: but neither there nor elsewhere in the sacred scriptures could we ever find a word of this sanctification of the water.</w:t>
      </w:r>
    </w:p>
    <w:p w14:paraId="3301E5E6">
      <w:pPr>
        <w:pStyle w:val="11"/>
        <w:widowControl/>
      </w:pPr>
      <w:r>
        <w:t>我们在使徒行传8章读到太监的洗礼：但无论是在那里还是在圣经的其他地方，我们都找不到任何关于这种祝圣水的事。</w:t>
      </w:r>
    </w:p>
    <w:p w14:paraId="30BE1D8C">
      <w:pPr>
        <w:pStyle w:val="11"/>
        <w:widowControl/>
      </w:pPr>
      <w:r>
        <w:t>Justin Martyr, in his second Apology, where he shews the manner and describes the form of baptism amongst the ancient Christians, makes no mention of blessing the water.</w:t>
      </w:r>
    </w:p>
    <w:p w14:paraId="69235A3C">
      <w:pPr>
        <w:pStyle w:val="11"/>
        <w:widowControl/>
      </w:pPr>
      <w:r>
        <w:t>殉道者查斯丁在祂的《第二篇护教文》中，祂在其中展示了古代基督徒中洗礼的方式和形式，没有提到祝圣水。</w:t>
      </w:r>
    </w:p>
    <w:p w14:paraId="6D2FF473">
      <w:pPr>
        <w:pStyle w:val="11"/>
        <w:widowControl/>
      </w:pPr>
      <w:r>
        <w:t>We read in Eusebius, that Constantine always desired to be baptized in Jordan: but, I suppose, a whole river of running water could not be sanctified in this way.</w:t>
      </w:r>
    </w:p>
    <w:p w14:paraId="696CDD9F">
      <w:pPr>
        <w:pStyle w:val="11"/>
        <w:widowControl/>
      </w:pPr>
      <w:r>
        <w:t>我们在优西比乌那里读到，君士坦丁总是希望在约旦河中受洗：但是，我想，一整条流动的河水不可能以这种方式被祝圣。</w:t>
      </w:r>
    </w:p>
    <w:p w14:paraId="23EBCE30">
      <w:pPr>
        <w:pStyle w:val="11"/>
        <w:widowControl/>
      </w:pPr>
      <w:r>
        <w:t>Chrysostom, (Homily 25, in Joann.)73 writes excellently well, that Christ by his baptism sanctified all waters: but these men are wont to apply exorcisms to water, salt, bells, as if all the creatures were full of devils.</w:t>
      </w:r>
    </w:p>
    <w:p w14:paraId="37C9EF9C">
      <w:pPr>
        <w:pStyle w:val="11"/>
        <w:widowControl/>
      </w:pPr>
      <w:r>
        <w:t>金口约翰（《约翰福音第25篇讲道集》73）写得非常好，基督以祂的洗礼祝圣了所有的水：但这些人习惯于对水、盐、钟应用驱魔(exorcisms)，仿佛所有的受造物都充满了魔鬼。</w:t>
      </w:r>
    </w:p>
    <w:p w14:paraId="22F4F172">
      <w:pPr>
        <w:pStyle w:val="11"/>
        <w:widowControl/>
      </w:pPr>
      <w:r>
        <w:t>Yet, although they require exorcisms, they dare not deny that it is a legitimate, entire, and true baptism, which is performed even in not sanctified water.</w:t>
      </w:r>
    </w:p>
    <w:p w14:paraId="2369F132">
      <w:pPr>
        <w:pStyle w:val="11"/>
        <w:widowControl/>
      </w:pPr>
      <w:r>
        <w:t>然而，尽管他们要求驱魔，他们却不敢否认即使在未被祝圣的水中施行的洗礼，也是合法的、完整的、真实的洗礼。</w:t>
      </w:r>
    </w:p>
    <w:p w14:paraId="5EC37A78">
      <w:pPr>
        <w:pStyle w:val="11"/>
        <w:widowControl/>
      </w:pPr>
      <w:r>
        <w:t>Basil’s fifth tradition is like the preceding, namely, that the persons to be baptized should be dipped thrice, τρς βαπτίζεσθαι (希腊文), concerning which tradition we read also in the 50th canon of the apostles.</w:t>
      </w:r>
    </w:p>
    <w:p w14:paraId="39A0A21F">
      <w:pPr>
        <w:pStyle w:val="11"/>
        <w:widowControl/>
      </w:pPr>
      <w:r>
        <w:t>巴西尔的第五个传统与前一个类似，即受洗的人应该被浸入三次，τρς βαπτίζεσθαι（三次浸入，希腊文），关于这个传统，我们也在使徒法规的第50条中读到。</w:t>
      </w:r>
    </w:p>
    <w:p w14:paraId="3C5C9E4C">
      <w:pPr>
        <w:pStyle w:val="11"/>
        <w:widowControl/>
      </w:pPr>
      <w:r>
        <w:t>I answer: Would the power of the gospel be impaired by the loss of this tradition?</w:t>
      </w:r>
    </w:p>
    <w:p w14:paraId="1EA111AE">
      <w:pPr>
        <w:pStyle w:val="11"/>
        <w:widowControl/>
      </w:pPr>
      <w:r>
        <w:t>我回答：福音的力量会因为失去这个传统而受损吗？</w:t>
      </w:r>
    </w:p>
    <w:p w14:paraId="40DF079D">
      <w:pPr>
        <w:pStyle w:val="11"/>
        <w:widowControl/>
      </w:pPr>
      <w:r>
        <w:t>Who would say so?</w:t>
      </w:r>
    </w:p>
    <w:p w14:paraId="17F0B5EC">
      <w:pPr>
        <w:pStyle w:val="11"/>
        <w:widowControl/>
      </w:pPr>
      <w:r>
        <w:t>谁会这样说呢？</w:t>
      </w:r>
    </w:p>
    <w:p w14:paraId="39D29A1D">
      <w:pPr>
        <w:pStyle w:val="11"/>
        <w:widowControl/>
      </w:pPr>
      <w:r>
        <w:t>It is at least manifest that this tradition is neither apostolical nor necessary.</w:t>
      </w:r>
    </w:p>
    <w:p w14:paraId="2EFDD5ED">
      <w:pPr>
        <w:pStyle w:val="11"/>
        <w:widowControl/>
      </w:pPr>
      <w:r>
        <w:t>至少很明显，这个传统既不是使徒性的也不是必需的。</w:t>
      </w:r>
    </w:p>
    <w:p w14:paraId="62175E19">
      <w:pPr>
        <w:pStyle w:val="11"/>
        <w:widowControl/>
      </w:pPr>
      <w:r>
        <w:t>For, in Acts 2., we read that three thousand men were baptized upon the day of Pentecost.</w:t>
      </w:r>
    </w:p>
    <w:p w14:paraId="4DB15535">
      <w:pPr>
        <w:pStyle w:val="11"/>
        <w:widowControl/>
      </w:pPr>
      <w:r>
        <w:t>因为，在使徒行传2章，我们读到在五旬节那天有三千人受洗。</w:t>
      </w:r>
    </w:p>
    <w:p w14:paraId="0F9E891F">
      <w:pPr>
        <w:pStyle w:val="11"/>
        <w:widowControl/>
      </w:pPr>
      <w:r>
        <w:t>So many persons could not be baptized on one day, if each were dipped three times.</w:t>
      </w:r>
    </w:p>
    <w:p w14:paraId="147FC71D">
      <w:pPr>
        <w:pStyle w:val="11"/>
        <w:widowControl/>
      </w:pPr>
      <w:r>
        <w:t>如果每个人都被浸入三次，不可能在一天内给这么多人施洗。</w:t>
      </w:r>
    </w:p>
    <w:p w14:paraId="79112F2A">
      <w:pPr>
        <w:pStyle w:val="11"/>
        <w:widowControl/>
      </w:pPr>
      <w:r>
        <w:t>In the ancient and primitive church baptism was wont to be celebrated but twice in the year, at Easter and Pentecost, and then a vast multitude of persons was baptized on one day.</w:t>
      </w:r>
    </w:p>
    <w:p w14:paraId="79199216">
      <w:pPr>
        <w:pStyle w:val="11"/>
        <w:widowControl/>
      </w:pPr>
      <w:r>
        <w:t>在古代和原始教会，洗礼习惯上每年只举行两次，在复活节和五旬节，那时在一天内有大量的信徒受洗。</w:t>
      </w:r>
    </w:p>
    <w:p w14:paraId="3A5E7B99">
      <w:pPr>
        <w:pStyle w:val="11"/>
        <w:widowControl/>
      </w:pPr>
      <w:r>
        <w:t>How great a labor would this have been, if they had used the trine</w:t>
      </w:r>
    </w:p>
    <w:p w14:paraId="3C485413">
      <w:pPr>
        <w:pStyle w:val="11"/>
        <w:widowControl/>
      </w:pPr>
      <w:r>
        <w:t>如果他们对每个人都使用三次</w:t>
      </w:r>
    </w:p>
    <w:p w14:paraId="77D83CD2">
      <w:pPr>
        <w:spacing w:before="72" w:line="331" w:lineRule="auto"/>
        <w:jc w:val="both"/>
        <w:rPr>
          <w:rFonts w:hint="eastAsia" w:ascii="Times New Roman" w:hAnsi="Times New Roman" w:eastAsia="Times New Roman" w:cs="Times New Roman"/>
          <w:sz w:val="30"/>
          <w:szCs w:val="30"/>
        </w:rPr>
      </w:pPr>
    </w:p>
    <w:p w14:paraId="165523D5">
      <w:pPr>
        <w:pStyle w:val="11"/>
        <w:widowControl/>
      </w:pPr>
      <w:r>
        <w:t>immersion with each!</w:t>
      </w:r>
    </w:p>
    <w:p w14:paraId="11AF35A0">
      <w:pPr>
        <w:pStyle w:val="11"/>
        <w:widowControl/>
      </w:pPr>
      <w:r>
        <w:t>浸入，这将是多么大的劳力啊！</w:t>
      </w:r>
    </w:p>
    <w:p w14:paraId="164951F2">
      <w:pPr>
        <w:pStyle w:val="11"/>
        <w:widowControl/>
      </w:pPr>
      <w:r>
        <w:t>Others, however, rather approve aspersion than immersion, as Cyprian, Epistle Lib. IV. Epistle 7.</w:t>
      </w:r>
    </w:p>
    <w:p w14:paraId="2AD982AB">
      <w:pPr>
        <w:pStyle w:val="11"/>
        <w:widowControl/>
      </w:pPr>
      <w:r>
        <w:t>然而，其他人则更赞同洒水而不是浸入，例如西普里安，《第四卷书信，第7封书信》(Epistle Lib. IV. Epistle 7)。</w:t>
      </w:r>
    </w:p>
    <w:p w14:paraId="376ADBA9">
      <w:pPr>
        <w:pStyle w:val="11"/>
        <w:widowControl/>
      </w:pPr>
      <w:r>
        <w:t>And Gregory, Epistle Lib. I. Epistle 4, says that it makes no matter whether we use the trine or simple immersion.</w:t>
      </w:r>
    </w:p>
    <w:p w14:paraId="5735C223">
      <w:pPr>
        <w:pStyle w:val="11"/>
        <w:widowControl/>
      </w:pPr>
      <w:r>
        <w:t>格列高利在《第一卷书信，第4封书信》(Epistle Lib. I. Epistle 4)中说，使用三次浸入还是单次浸入都没有关系。</w:t>
      </w:r>
    </w:p>
    <w:p w14:paraId="7F8A43E4">
      <w:pPr>
        <w:pStyle w:val="11"/>
        <w:widowControl/>
      </w:pPr>
      <w:r>
        <w:t>Gratian, Dist. 4, de Consecr. C. de Trina, lays down the same thing.</w:t>
      </w:r>
    </w:p>
    <w:p w14:paraId="3007CFE0">
      <w:pPr>
        <w:pStyle w:val="11"/>
        <w:widowControl/>
      </w:pPr>
      <w:r>
        <w:t>格拉提安(Gratian)在《法令汇编，第4部，论祝圣，论三次浸入》(Dist. 4, de Consecr. C. de Trina)中也提出了同样的观点。</w:t>
      </w:r>
    </w:p>
    <w:p w14:paraId="5517F655">
      <w:pPr>
        <w:pStyle w:val="11"/>
        <w:widowControl/>
      </w:pPr>
      <w:r>
        <w:t>But the fourth council of Toledo, can. 5, prohibits that trine immersion: and, indeed, every one sees that even a single dip is attended with danger to a tender infant.</w:t>
      </w:r>
    </w:p>
    <w:p w14:paraId="0CBDEE46">
      <w:pPr>
        <w:pStyle w:val="11"/>
        <w:widowControl/>
      </w:pPr>
      <w:r>
        <w:t>但是第四次托莱多公会议(council of Toledo)，第5条法规，禁止三次浸入：而且，确实，每个人都看到即使是单次浸入对幼小的婴儿也有危险。</w:t>
      </w:r>
    </w:p>
    <w:p w14:paraId="7DB29B7A">
      <w:pPr>
        <w:pStyle w:val="11"/>
        <w:widowControl/>
      </w:pPr>
      <w:r>
        <w:t>The papists themselves do not now use a trine immersion, but a trine sprinkling, wherewith they maintain that baptism is completely performed.</w:t>
      </w:r>
    </w:p>
    <w:p w14:paraId="6A946DAE">
      <w:pPr>
        <w:pStyle w:val="11"/>
        <w:widowControl/>
      </w:pPr>
      <w:r>
        <w:t>教皇主义者自己现在不再使用三次浸入，而是三次洒水，他们坚持认为洗礼就是以这种方式完全施行的。</w:t>
      </w:r>
    </w:p>
    <w:p w14:paraId="0DB70FD9">
      <w:pPr>
        <w:pStyle w:val="11"/>
        <w:widowControl/>
      </w:pPr>
      <w:r>
        <w:t>Now if it be an apostolic tradition that those who are baptized should be dipped thrice, they ought not to have made any change.</w:t>
      </w:r>
    </w:p>
    <w:p w14:paraId="7FD8F290">
      <w:pPr>
        <w:pStyle w:val="11"/>
        <w:widowControl/>
      </w:pPr>
      <w:r>
        <w:t>现在如果受洗的人应该被浸入三次是使徒传统，他们就不应该做出任何改变。</w:t>
      </w:r>
    </w:p>
    <w:p w14:paraId="32EF1003">
      <w:pPr>
        <w:pStyle w:val="11"/>
        <w:widowControl/>
      </w:pPr>
      <w:r>
        <w:t>Basil’s sixth tradition is that those who are baptized should ποτάσσεσθαι τ Σαταν (希腊文), renounce Satan.</w:t>
      </w:r>
    </w:p>
    <w:p w14:paraId="06958AEB">
      <w:pPr>
        <w:pStyle w:val="11"/>
        <w:widowControl/>
      </w:pPr>
      <w:r>
        <w:t>巴西尔的第六个传统是受洗的人应该ποτάσσεσθαι τ Σαταν（弃绝撒但，希腊文），即弃绝撒但。</w:t>
      </w:r>
    </w:p>
    <w:p w14:paraId="7499E410">
      <w:pPr>
        <w:pStyle w:val="11"/>
        <w:widowControl/>
      </w:pPr>
      <w:r>
        <w:t>I reply, that this is perfectly true.</w:t>
      </w:r>
    </w:p>
    <w:p w14:paraId="3F137167">
      <w:pPr>
        <w:pStyle w:val="11"/>
        <w:widowControl/>
      </w:pPr>
      <w:r>
        <w:t>我回答，这是完全真实的。</w:t>
      </w:r>
    </w:p>
    <w:p w14:paraId="256E26A0">
      <w:pPr>
        <w:pStyle w:val="11"/>
        <w:widowControl/>
      </w:pPr>
      <w:r>
        <w:t>But do we not “renounce” Satan, when we profess to believe in the Father, Son, and Holy Ghost?</w:t>
      </w:r>
    </w:p>
    <w:p w14:paraId="0378759C">
      <w:pPr>
        <w:pStyle w:val="11"/>
        <w:widowControl/>
      </w:pPr>
      <w:r>
        <w:t>但是当我们宣告相信圣父、圣子和圣灵时，我们难道不是在“弃绝”撒但吗？</w:t>
      </w:r>
    </w:p>
    <w:p w14:paraId="6657DC31">
      <w:pPr>
        <w:pStyle w:val="11"/>
        <w:widowControl/>
      </w:pPr>
      <w:r>
        <w:t>From these instances we may judge of the rest.</w:t>
      </w:r>
    </w:p>
    <w:p w14:paraId="0DC1A1EB">
      <w:pPr>
        <w:pStyle w:val="11"/>
        <w:widowControl/>
      </w:pPr>
      <w:r>
        <w:t>从这些例子中我们可以判断其余的。</w:t>
      </w:r>
    </w:p>
    <w:p w14:paraId="7CCC8797">
      <w:pPr>
        <w:pStyle w:val="11"/>
        <w:widowControl/>
      </w:pPr>
      <w:r>
        <w:t>What?</w:t>
      </w:r>
    </w:p>
    <w:p w14:paraId="78510E1E">
      <w:pPr>
        <w:pStyle w:val="11"/>
        <w:widowControl/>
      </w:pPr>
      <w:r>
        <w:t>什么？</w:t>
      </w:r>
    </w:p>
    <w:p w14:paraId="2AF7AF73">
      <w:pPr>
        <w:pStyle w:val="11"/>
        <w:widowControl/>
      </w:pPr>
      <w:r>
        <w:t>Are these the things without which the gospel will lose all its efficacy?</w:t>
      </w:r>
    </w:p>
    <w:p w14:paraId="6402D631">
      <w:pPr>
        <w:pStyle w:val="11"/>
        <w:widowControl/>
      </w:pPr>
      <w:r>
        <w:t>这些就是没有它们福音就会失去所有效力的事吗？</w:t>
      </w:r>
    </w:p>
    <w:p w14:paraId="280745E5">
      <w:pPr>
        <w:pStyle w:val="11"/>
        <w:widowControl/>
      </w:pPr>
      <w:r>
        <w:t>Nay, the papists themselves retain not all these traditions of Basil’s.</w:t>
      </w:r>
    </w:p>
    <w:p w14:paraId="1649F1C6">
      <w:pPr>
        <w:pStyle w:val="11"/>
        <w:widowControl/>
      </w:pPr>
      <w:r>
        <w:t>不，教皇主义者自己并没有保留巴西尔所有的这些传统。</w:t>
      </w:r>
    </w:p>
    <w:p w14:paraId="1F9F8C6C">
      <w:pPr>
        <w:pStyle w:val="11"/>
        <w:widowControl/>
      </w:pPr>
      <w:r>
        <w:t>They do not dip, but sprinkle: they do not pray standing upon the Lord’s Day, as Basil here determines that we ought; for if we follow Basil, we ought to pray standing on all Sundays from Easter to Pentecost.</w:t>
      </w:r>
    </w:p>
    <w:p w14:paraId="2E07D1D1">
      <w:pPr>
        <w:pStyle w:val="11"/>
        <w:widowControl/>
      </w:pPr>
      <w:r>
        <w:t>他们不浸入，而是洒水：他们不在主日站着祷告，正如巴西尔在这里断定我们应该做的那样；因为如果我们跟随巴西尔，我们应该在从复活节到五旬节的所有主日都站着祷告。</w:t>
      </w:r>
    </w:p>
    <w:p w14:paraId="302234E4">
      <w:pPr>
        <w:pStyle w:val="11"/>
        <w:widowControl/>
      </w:pPr>
      <w:r>
        <w:t>This the papists do not observe, shewing therein that Basil is not to be listened to upon that matter.</w:t>
      </w:r>
    </w:p>
    <w:p w14:paraId="30A99EF9">
      <w:pPr>
        <w:pStyle w:val="11"/>
        <w:widowControl/>
      </w:pPr>
      <w:r>
        <w:t>教皇主义者不遵守这一点，从而表明巴西尔在那件事上不应被听从。</w:t>
      </w:r>
    </w:p>
    <w:p w14:paraId="70BA4423">
      <w:pPr>
        <w:pStyle w:val="11"/>
        <w:widowControl/>
      </w:pPr>
      <w:r>
        <w:t>For Basil contends most earnestly for this tradition, and adduces three reasons in support of the practice: 1. because Christ arose upon the Lord’s Day: 2. because we seek the things that are above, τ ἄνω ζητο ῦμεν (希腊文).</w:t>
      </w:r>
    </w:p>
    <w:p w14:paraId="28874D47">
      <w:pPr>
        <w:pStyle w:val="11"/>
        <w:widowControl/>
      </w:pPr>
      <w:r>
        <w:t>因为巴西尔最热切地为这个传统辩护，并提出了三个理由来支持这种做法：1.因为基督在主日复活：2.因为我们寻求上面的事，τ ἄνω ζητο ῦμεν（我们寻求上面的事，希腊文）。</w:t>
      </w:r>
    </w:p>
    <w:p w14:paraId="0486EF1F">
      <w:pPr>
        <w:pStyle w:val="11"/>
        <w:widowControl/>
      </w:pPr>
      <w:r>
        <w:t>But we should do this always; and according to this reason, we should always pray standing: 3. because the eighth day is a symbol of the world to come; and</w:t>
      </w:r>
    </w:p>
    <w:p w14:paraId="6A232E67">
      <w:pPr>
        <w:pStyle w:val="11"/>
        <w:widowControl/>
      </w:pPr>
      <w:r>
        <w:t>但我们应该总是这样做；根据这个理由，我们应该总是站着祷告：3.因为第八日是来世的象征；并且</w:t>
      </w:r>
    </w:p>
    <w:p w14:paraId="532DE6C1">
      <w:pPr>
        <w:spacing w:before="72" w:line="331" w:lineRule="auto"/>
        <w:jc w:val="both"/>
        <w:rPr>
          <w:rFonts w:hint="eastAsia" w:ascii="Times New Roman" w:hAnsi="Times New Roman" w:eastAsia="Times New Roman" w:cs="Times New Roman"/>
          <w:sz w:val="30"/>
          <w:szCs w:val="30"/>
        </w:rPr>
      </w:pPr>
    </w:p>
    <w:p w14:paraId="3D20A7EA">
      <w:pPr>
        <w:pStyle w:val="11"/>
        <w:widowControl/>
      </w:pPr>
      <w:r>
        <w:t>therefore, says he, the church hath taught its nurslings to make their prayers in an erect posture, and that upon a necessary obligation.</w:t>
      </w:r>
    </w:p>
    <w:p w14:paraId="5A9F9C25">
      <w:pPr>
        <w:pStyle w:val="11"/>
        <w:widowControl/>
      </w:pPr>
      <w:r>
        <w:t>因此，祂说，教会教导它的初信者以直立的姿势进行祷告，并且这是一种必需的义务。</w:t>
      </w:r>
    </w:p>
    <w:p w14:paraId="0BE5F7F5">
      <w:pPr>
        <w:pStyle w:val="11"/>
        <w:widowControl/>
      </w:pPr>
      <w:r>
        <w:t>A similar decree was made in the first council of Nice, can. 20.74</w:t>
      </w:r>
    </w:p>
    <w:p w14:paraId="16B3D2FD">
      <w:pPr>
        <w:pStyle w:val="11"/>
        <w:widowControl/>
      </w:pPr>
      <w:r>
        <w:t>第一次尼西亚公会议，第20条法规，也做出了类似的规定74。</w:t>
      </w:r>
    </w:p>
    <w:p w14:paraId="107B298A">
      <w:pPr>
        <w:pStyle w:val="11"/>
        <w:widowControl/>
      </w:pPr>
      <w:r>
        <w:t>But a different custom hath now for a long time prevailed.</w:t>
      </w:r>
    </w:p>
    <w:p w14:paraId="3839CCA9">
      <w:pPr>
        <w:pStyle w:val="11"/>
        <w:widowControl/>
      </w:pPr>
      <w:r>
        <w:t>但现在不同的习俗已经盛行了很长时间。</w:t>
      </w:r>
    </w:p>
    <w:p w14:paraId="3DC72CE8">
      <w:pPr>
        <w:pStyle w:val="11"/>
        <w:widowControl/>
      </w:pPr>
      <w:r>
        <w:t>The papists themselves have taught us by their own example to reject such traditions.</w:t>
      </w:r>
    </w:p>
    <w:p w14:paraId="3064BEDD">
      <w:pPr>
        <w:pStyle w:val="11"/>
        <w:widowControl/>
      </w:pPr>
      <w:r>
        <w:t>教皇主义者自己已经用他们的榜样教导我们拒绝这样的传统。</w:t>
      </w:r>
    </w:p>
    <w:p w14:paraId="5022B43C">
      <w:pPr>
        <w:pStyle w:val="11"/>
        <w:widowControl/>
      </w:pPr>
      <w:r>
        <w:t>For these traditions of Basil’s are either necessary, or they are not.</w:t>
      </w:r>
    </w:p>
    <w:p w14:paraId="29DBF8C5">
      <w:pPr>
        <w:pStyle w:val="11"/>
        <w:widowControl/>
      </w:pPr>
      <w:r>
        <w:t>因为巴西尔的这些传统要么是必需的，要么不是。</w:t>
      </w:r>
    </w:p>
    <w:p w14:paraId="060DA862">
      <w:pPr>
        <w:pStyle w:val="11"/>
        <w:widowControl/>
      </w:pPr>
      <w:r>
        <w:t>If they be necessary, why do they not themselves observe them all?</w:t>
      </w:r>
    </w:p>
    <w:p w14:paraId="6D9A7B54">
      <w:pPr>
        <w:pStyle w:val="11"/>
        <w:widowControl/>
      </w:pPr>
      <w:r>
        <w:t>如果它们是必需的，为什么他们自己不遵守所有这些呢？</w:t>
      </w:r>
    </w:p>
    <w:p w14:paraId="77C3F6F9">
      <w:pPr>
        <w:pStyle w:val="11"/>
        <w:widowControl/>
      </w:pPr>
      <w:r>
        <w:t>If they be not necessary, why do they press us with the authority of Basil?</w:t>
      </w:r>
    </w:p>
    <w:p w14:paraId="4F9C3A85">
      <w:pPr>
        <w:pStyle w:val="11"/>
        <w:widowControl/>
      </w:pPr>
      <w:r>
        <w:t>如果它们不是必需的，为什么他们要用巴西尔的权威来逼迫我们呢？</w:t>
      </w:r>
    </w:p>
    <w:p w14:paraId="208E3FD8">
      <w:pPr>
        <w:pStyle w:val="11"/>
        <w:widowControl/>
      </w:pPr>
      <w:r>
        <w:t>For either we should not be attacked, if they be unnecessary; or they sin in not observing them, if they be necessary.</w:t>
      </w:r>
    </w:p>
    <w:p w14:paraId="6053505E">
      <w:pPr>
        <w:pStyle w:val="11"/>
        <w:widowControl/>
      </w:pPr>
      <w:r>
        <w:t>因为如果它们是不必需的，我们就不应该被攻击；如果它们是必需的，他们不遵守就是犯罪。</w:t>
      </w:r>
    </w:p>
    <w:p w14:paraId="5461BD65">
      <w:pPr>
        <w:pStyle w:val="11"/>
        <w:widowControl/>
      </w:pPr>
      <w:r>
        <w:t>Let them choose which they will.</w:t>
      </w:r>
    </w:p>
    <w:p w14:paraId="67524FEA">
      <w:pPr>
        <w:pStyle w:val="11"/>
        <w:widowControl/>
      </w:pPr>
      <w:r>
        <w:t>让他们选择他们喜欢的吧。</w:t>
      </w:r>
    </w:p>
    <w:p w14:paraId="52C94C0B">
      <w:pPr>
        <w:pStyle w:val="11"/>
        <w:widowControl/>
      </w:pPr>
      <w:r>
        <w:t>The same Basil, however, in his Epitomized Definitions writes much better upon the subject of traditions.</w:t>
      </w:r>
    </w:p>
    <w:p w14:paraId="12316E1A">
      <w:pPr>
        <w:pStyle w:val="11"/>
        <w:widowControl/>
      </w:pPr>
      <w:r>
        <w:t>然而，同一位巴西尔在祂的《简编定义》(Epitomized Definitions)中，对传统的主题写得更好。</w:t>
      </w:r>
    </w:p>
    <w:p w14:paraId="431AE3D0">
      <w:pPr>
        <w:pStyle w:val="11"/>
        <w:widowControl/>
      </w:pPr>
      <w:r>
        <w:t>He says that there are some things enjoined in the scriptures, and some passed over in silence: wherein though he may seem to favor the papists, he yet lends them no sort of countenance.</w:t>
      </w:r>
    </w:p>
    <w:p w14:paraId="65255DEE">
      <w:pPr>
        <w:pStyle w:val="11"/>
        <w:widowControl/>
      </w:pPr>
      <w:r>
        <w:t>祂说有些事是在圣经中吩咐的，有些事是保持沉默的：虽然祂在其中可能显得倾向于教皇主义者，但祂却没有给予他们任何支持。</w:t>
      </w:r>
    </w:p>
    <w:p w14:paraId="792D68ED">
      <w:pPr>
        <w:pStyle w:val="11"/>
        <w:widowControl/>
      </w:pPr>
      <w:r>
        <w:t>For he afterwards teaches us what sort of things are those which are not mentioned in them, namely, things left free, of a middle and indifferent nature.</w:t>
      </w:r>
    </w:p>
    <w:p w14:paraId="23FA19ED">
      <w:pPr>
        <w:pStyle w:val="11"/>
        <w:widowControl/>
      </w:pPr>
      <w:r>
        <w:t>因为祂后来教导我们其中没有提及的那些事是怎样的，即被留下自由、具有中性和非必需性质的事。</w:t>
      </w:r>
    </w:p>
    <w:p w14:paraId="4B2160BD">
      <w:pPr>
        <w:pStyle w:val="11"/>
        <w:widowControl/>
      </w:pPr>
      <w:r>
        <w:t>Of all these he says that this is the rule, this the canon; “all things are lawful for me, but all things are not expedient75.”</w:t>
      </w:r>
    </w:p>
    <w:p w14:paraId="72FA3C40">
      <w:pPr>
        <w:pStyle w:val="11"/>
        <w:widowControl/>
      </w:pPr>
      <w:r>
        <w:t>关于所有这些，祂说这就是规则，这就是规范；“凡事我都可行，但并非凡事都对人有益75。”</w:t>
      </w:r>
    </w:p>
    <w:p w14:paraId="35564A25">
      <w:pPr>
        <w:pStyle w:val="11"/>
        <w:widowControl/>
      </w:pPr>
      <w:r>
        <w:t>Now this rule must be understood of things indifferent.</w:t>
      </w:r>
    </w:p>
    <w:p w14:paraId="1BC96431">
      <w:pPr>
        <w:pStyle w:val="11"/>
        <w:widowControl/>
      </w:pPr>
      <w:r>
        <w:t>现在这条规则必须理解为指非必需之事。</w:t>
      </w:r>
    </w:p>
    <w:p w14:paraId="7AEFCE32">
      <w:pPr>
        <w:pStyle w:val="11"/>
        <w:widowControl/>
      </w:pPr>
      <w:r>
        <w:t>Whatever therefore is not set down in scripture must be looked upon as left free.</w:t>
      </w:r>
    </w:p>
    <w:p w14:paraId="47EDFA20">
      <w:pPr>
        <w:pStyle w:val="11"/>
        <w:widowControl/>
      </w:pPr>
      <w:r>
        <w:t>因此，凡是圣经中没有规定的事，都必须被视为是自由的。</w:t>
      </w:r>
    </w:p>
    <w:p w14:paraId="2BBE6CB7">
      <w:pPr>
        <w:pStyle w:val="11"/>
        <w:widowControl/>
      </w:pPr>
      <w:r>
        <w:t>This is our own opinion, that it is only things necessary, and not things indifferent, that are delivered in the scriptures.</w:t>
      </w:r>
    </w:p>
    <w:p w14:paraId="2FDD7C6A">
      <w:pPr>
        <w:pStyle w:val="11"/>
        <w:widowControl/>
      </w:pPr>
      <w:r>
        <w:t>这是我们自己的观点，即在圣经中交付的只是必需之事，而不是非必需之事。</w:t>
      </w:r>
    </w:p>
    <w:p w14:paraId="4B49ABBE">
      <w:pPr>
        <w:pStyle w:val="11"/>
        <w:widowControl/>
      </w:pPr>
      <w:r>
        <w:t>Since then we are disputing about things necessary, why do they press upon us Basil’s traditions, which, being unwritten, are, in his own judgment, indifferent and not necessary?</w:t>
      </w:r>
    </w:p>
    <w:p w14:paraId="4962DD13">
      <w:pPr>
        <w:pStyle w:val="11"/>
        <w:widowControl/>
      </w:pPr>
      <w:r>
        <w:t>那么既然我们争论的是必需之事，为什么他们要用巴西尔的传统来逼迫我们呢，这些传统，既然是未曾写下的，按照祂自己的判断，是非必需而非必需的呢？</w:t>
      </w:r>
    </w:p>
    <w:p w14:paraId="48516474">
      <w:pPr>
        <w:pStyle w:val="11"/>
        <w:widowControl/>
      </w:pPr>
      <w:r>
        <w:t>Thus we see what opinion we should form of this place, than which the papists have none more urgent in favor of tradition.</w:t>
      </w:r>
    </w:p>
    <w:p w14:paraId="4E7157C1">
      <w:pPr>
        <w:pStyle w:val="11"/>
        <w:widowControl/>
      </w:pPr>
      <w:r>
        <w:t>因此我们看到，对于这处经文，我们应该形成何种观点，教皇主义者没有比这更迫切地支持传统的了。</w:t>
      </w:r>
    </w:p>
    <w:p w14:paraId="4F0DA69F">
      <w:pPr>
        <w:pStyle w:val="11"/>
        <w:widowControl/>
      </w:pPr>
      <w:r>
        <w:t>However, the Tridentine fathers would fain find sanction in this place for their decree, that traditions are to be received and</w:t>
      </w:r>
    </w:p>
    <w:p w14:paraId="608D0D79">
      <w:pPr>
        <w:pStyle w:val="11"/>
        <w:widowControl/>
      </w:pPr>
      <w:r>
        <w:t>然而，特伦特公会议的教父们很想在这处经文为他们的法令找到支持，即传统应该被领受并</w:t>
      </w:r>
    </w:p>
    <w:p w14:paraId="60DDC50D">
      <w:pPr>
        <w:spacing w:before="72" w:line="331" w:lineRule="auto"/>
        <w:jc w:val="both"/>
        <w:rPr>
          <w:rFonts w:hint="eastAsia" w:ascii="Times New Roman" w:hAnsi="Times New Roman" w:eastAsia="Times New Roman" w:cs="Times New Roman"/>
          <w:sz w:val="30"/>
          <w:szCs w:val="30"/>
        </w:rPr>
      </w:pPr>
    </w:p>
    <w:p w14:paraId="14B7BF54">
      <w:pPr>
        <w:pStyle w:val="11"/>
        <w:widowControl/>
      </w:pPr>
      <w:r>
        <w:t>reverenced with the same feelings of pious respect as the sacred books of the Old and New Testaments themselves.</w:t>
      </w:r>
    </w:p>
    <w:p w14:paraId="263AE18B">
      <w:pPr>
        <w:pStyle w:val="11"/>
        <w:widowControl/>
      </w:pPr>
      <w:r>
        <w:t>以与旧约和新约圣经本身相同的虔诚敬意来尊崇。</w:t>
      </w:r>
    </w:p>
    <w:p w14:paraId="459333CE">
      <w:pPr>
        <w:pStyle w:val="11"/>
        <w:widowControl/>
      </w:pPr>
      <w:r>
        <w:t>But I answer, that no one is so foolish as to believe that these traditions of Basil’s, just now set forth, have the same force and authority as holy scripture.</w:t>
      </w:r>
    </w:p>
    <w:p w14:paraId="7AE419A4">
      <w:pPr>
        <w:pStyle w:val="11"/>
        <w:widowControl/>
      </w:pPr>
      <w:r>
        <w:t>但我回答，没有人会如此愚蠢地相信巴西尔的这些传统，正如刚才所阐明的，具有与圣经相同的效力和权威。</w:t>
      </w:r>
    </w:p>
    <w:p w14:paraId="306ECCE9">
      <w:pPr>
        <w:pStyle w:val="11"/>
        <w:widowControl/>
      </w:pPr>
      <w:r>
        <w:t>Yet Bellarmine says, that they are of equal obligation, not indeed as to observance, but as to faith.</w:t>
      </w:r>
    </w:p>
    <w:p w14:paraId="404D9043">
      <w:pPr>
        <w:pStyle w:val="11"/>
        <w:widowControl/>
      </w:pPr>
      <w:r>
        <w:t>然而贝拉明说，它们具有同等的约束力，确实不是在遵守方面，而是在信心方面。</w:t>
      </w:r>
    </w:p>
    <w:p w14:paraId="4ECA60B2">
      <w:pPr>
        <w:pStyle w:val="11"/>
        <w:widowControl/>
      </w:pPr>
      <w:r>
        <w:t>So (he adds) some precepts of the Lord are greater than others, as, “Thou shalt love the Lord thy God with all thy heart,” &amp;c.; and others of less importance, as that of avoiding idle words, Matthew 12:36.</w:t>
      </w:r>
    </w:p>
    <w:p w14:paraId="6E19D21C">
      <w:pPr>
        <w:pStyle w:val="11"/>
        <w:widowControl/>
      </w:pPr>
      <w:r>
        <w:t>因此（祂补充说）主的一些诫命比其他的更大，例如，“你要尽心爱主你的上帝，”等等；而其他的则不那么重要，例如避免闲话的诫命，马太福音12章36节。</w:t>
      </w:r>
    </w:p>
    <w:p w14:paraId="11D68A60">
      <w:pPr>
        <w:pStyle w:val="11"/>
        <w:widowControl/>
      </w:pPr>
      <w:r>
        <w:t>These (says he) oblige us equally in respect of faith, though not equally in respect of observance.</w:t>
      </w:r>
    </w:p>
    <w:p w14:paraId="12B1169C">
      <w:pPr>
        <w:pStyle w:val="11"/>
        <w:widowControl/>
      </w:pPr>
      <w:r>
        <w:t>这些（祂说）在信心方面对我们具有同等的约束力，尽管在遵守方面不尽相同。</w:t>
      </w:r>
    </w:p>
    <w:p w14:paraId="1A2979DE">
      <w:pPr>
        <w:pStyle w:val="11"/>
        <w:widowControl/>
      </w:pPr>
      <w:r>
        <w:t>I answer: In the first place, the papists themselves have proved by their own example, that these traditions of Basil’s are in no way to be treated as equal to scripture; for they have abrogated some of them both in respect of faith and of observance.</w:t>
      </w:r>
    </w:p>
    <w:p w14:paraId="22C2F978">
      <w:pPr>
        <w:pStyle w:val="11"/>
        <w:widowControl/>
      </w:pPr>
      <w:r>
        <w:t>我回答：首先，教皇主义者自己已经通过他们自己的榜样证明了，巴西尔的这些传统绝不能被视为与圣经同等；因为他们已经在信心和遵守两方面废除了其中的一些。</w:t>
      </w:r>
    </w:p>
    <w:p w14:paraId="0D36EA1F">
      <w:pPr>
        <w:pStyle w:val="11"/>
        <w:widowControl/>
      </w:pPr>
      <w:r>
        <w:t>Now not the smallest precept delivered in scripture can be abrogated, not even that concerning idle words.</w:t>
      </w:r>
    </w:p>
    <w:p w14:paraId="7A88E0B1">
      <w:pPr>
        <w:pStyle w:val="11"/>
        <w:widowControl/>
      </w:pPr>
      <w:r>
        <w:t>现在圣经中所交付的最小的诫命也不能被废除，即使是关于闲话的诫命也不行。</w:t>
      </w:r>
    </w:p>
    <w:p w14:paraId="4305F21B">
      <w:pPr>
        <w:pStyle w:val="11"/>
        <w:widowControl/>
      </w:pPr>
      <w:r>
        <w:t>Secondly, if they could with so much clearness and authority prove their traditions to be as true as the precepts of scripture, we would willingly receive them as on the same footing with scripture: but, as we have already made appear, even they themselves do not certainly know their own traditions.</w:t>
      </w:r>
    </w:p>
    <w:p w14:paraId="0E05E270">
      <w:pPr>
        <w:pStyle w:val="11"/>
        <w:widowControl/>
      </w:pPr>
      <w:r>
        <w:t>其次，如果他们能以如此清晰和权威的方式证明他们的传统像圣经的诫命一样真实，我们就会欣然接受它们，将其置于与圣经同等的地位：但是，正如我们已经表明的，甚至他们自己也不能确定地知道他们自己的传统。</w:t>
      </w:r>
    </w:p>
    <w:p w14:paraId="69373896">
      <w:pPr>
        <w:pStyle w:val="11"/>
        <w:widowControl/>
      </w:pPr>
      <w:r>
        <w:t>Hitherto we have been engaged in answering objections from the fathers, and these matters have delayed me, though in haste to come to the arguments on our side.</w:t>
      </w:r>
    </w:p>
    <w:p w14:paraId="6A3D5C31">
      <w:pPr>
        <w:pStyle w:val="11"/>
        <w:widowControl/>
      </w:pPr>
      <w:r>
        <w:t>到目前为止，我们一直在忙于回答来自教父们的反驳，这些事耽搁了我，尽管我急于来到我们这方面的论证。</w:t>
      </w:r>
    </w:p>
    <w:p w14:paraId="47EAD545">
      <w:pPr>
        <w:pStyle w:val="11"/>
        <w:widowControl/>
      </w:pPr>
      <w:r>
        <w:t>Yet there are still some testimonies remaining, which can by no means be passed over.</w:t>
      </w:r>
    </w:p>
    <w:p w14:paraId="3DF063FA">
      <w:pPr>
        <w:pStyle w:val="11"/>
        <w:widowControl/>
      </w:pPr>
      <w:r>
        <w:t>然而仍然剩下一些见证，它们绝不能被忽略。</w:t>
      </w:r>
    </w:p>
    <w:p w14:paraId="673FE47E">
      <w:pPr>
        <w:pStyle w:val="11"/>
        <w:widowControl/>
      </w:pPr>
      <w:r>
        <w:t>In the next place, Bellarmine brings NAZIANZENE into the field against us; who, in his first Invective against Julian, declares that he admired the doctrine of the church, but especially the forms which the church had received by tradition and preserved76.</w:t>
      </w:r>
    </w:p>
    <w:p w14:paraId="671B7598">
      <w:pPr>
        <w:pStyle w:val="11"/>
        <w:widowControl/>
      </w:pPr>
      <w:r>
        <w:t>接下来，贝拉明将拿先斯(NAZIANZENE, 人名)引入战场来反对我们；祂在祂的《反对尤利安第一篇攻击文》(first Invective against Julian)中，宣称祂敬佩教会的教义，但尤其敬佩教会通过传统领受和保留的那些形式76。</w:t>
      </w:r>
    </w:p>
    <w:p w14:paraId="5EB7C4B6">
      <w:pPr>
        <w:pStyle w:val="11"/>
        <w:widowControl/>
      </w:pPr>
      <w:r>
        <w:t>I answer: Nazianzene by the word</w:t>
      </w:r>
    </w:p>
    <w:p w14:paraId="0F5465D4">
      <w:pPr>
        <w:pStyle w:val="11"/>
        <w:widowControl/>
      </w:pPr>
      <w:r>
        <w:t>我回答：拿先斯在那处用τύπους（形式，希腊文）这个词</w:t>
      </w:r>
    </w:p>
    <w:p w14:paraId="4B8A27D2">
      <w:pPr>
        <w:pStyle w:val="11"/>
        <w:widowControl/>
      </w:pPr>
      <w:r>
        <w:t>τύπους (希腊文) in that place means either the sacraments, which were indeed administered with the utmost sanctity and reverence, or some other rites and ceremonies which Christian men used in the administration of the sacraments.</w:t>
      </w:r>
    </w:p>
    <w:p w14:paraId="54E128BF">
      <w:pPr>
        <w:pStyle w:val="11"/>
        <w:widowControl/>
      </w:pPr>
      <w:r>
        <w:t>指的要么是圣礼，它们确实是以最大的圣洁和敬畏来施行的，要么是基督徒在施行圣礼时使用的其他礼仪和仪式。</w:t>
      </w:r>
    </w:p>
    <w:p w14:paraId="28532223">
      <w:pPr>
        <w:pStyle w:val="11"/>
        <w:widowControl/>
      </w:pPr>
      <w:r>
        <w:t>But the other ceremonies which he mentions were free, not necessary, as the manner of singing, imposing penance, and such like.</w:t>
      </w:r>
    </w:p>
    <w:p w14:paraId="0A98A575">
      <w:pPr>
        <w:pStyle w:val="11"/>
        <w:widowControl/>
      </w:pPr>
      <w:r>
        <w:t>但祂提到的其他仪式是自由的，而非必需的，例如歌唱的方式、施加悔罪(penance)等等。</w:t>
      </w:r>
    </w:p>
    <w:p w14:paraId="12F2AAC5">
      <w:pPr>
        <w:pStyle w:val="11"/>
        <w:widowControl/>
      </w:pPr>
      <w:r>
        <w:t>These were useful, and not to be blamed, but yet not absolutely necessary.</w:t>
      </w:r>
    </w:p>
    <w:p w14:paraId="39EA4E86">
      <w:pPr>
        <w:pStyle w:val="11"/>
        <w:widowControl/>
      </w:pPr>
      <w:r>
        <w:t>这些是有益的，不应受责备，但却不是绝对必需的。</w:t>
      </w:r>
    </w:p>
    <w:p w14:paraId="6883B953">
      <w:pPr>
        <w:pStyle w:val="11"/>
        <w:widowControl/>
      </w:pPr>
      <w:r>
        <w:t>They are consequently irrelevant to the present question, because our dispute is only about things necessary.</w:t>
      </w:r>
    </w:p>
    <w:p w14:paraId="131A44BC">
      <w:pPr>
        <w:pStyle w:val="11"/>
        <w:widowControl/>
      </w:pPr>
      <w:r>
        <w:t>因此，它们与当前的问题无关，因为我们的争论只关乎必需之事。</w:t>
      </w:r>
    </w:p>
    <w:p w14:paraId="441B43BF">
      <w:pPr>
        <w:pStyle w:val="11"/>
        <w:widowControl/>
      </w:pPr>
      <w:r>
        <w:t>Besides, even those ceremonies have certain rules in scripture, to which they must be squared and made conformable.</w:t>
      </w:r>
    </w:p>
    <w:p w14:paraId="7AEEB638">
      <w:pPr>
        <w:pStyle w:val="11"/>
        <w:widowControl/>
      </w:pPr>
      <w:r>
        <w:t>此外，即使是那些仪式在圣经中也有某些规则，它们必须与这些规则相符和一致。</w:t>
      </w:r>
    </w:p>
    <w:p w14:paraId="2E3A69BA">
      <w:pPr>
        <w:pStyle w:val="11"/>
        <w:widowControl/>
      </w:pPr>
      <w:r>
        <w:t>Next follows CHRYSOSTOM, who, upon 2 Thessalonians 2:15, commenting upon the words, “hold the traditions,” drops some expressions favorable to tradition.</w:t>
      </w:r>
    </w:p>
    <w:p w14:paraId="398AE81D">
      <w:pPr>
        <w:pStyle w:val="11"/>
        <w:widowControl/>
      </w:pPr>
      <w:r>
        <w:t>接下来是金口约翰(CHRYSOSTOM)，祂在注释帖撒罗尼迦后书2章15节“坚守传统”这些话时，说了一些倾向于传统的表达。</w:t>
      </w:r>
    </w:p>
    <w:p w14:paraId="471F079F">
      <w:pPr>
        <w:pStyle w:val="11"/>
        <w:widowControl/>
      </w:pPr>
      <w:r>
        <w:t>“Hence,” says he, “it is plain that the apostles did not deliver everything in epistles, but many things also without writing77.”</w:t>
      </w:r>
    </w:p>
    <w:p w14:paraId="095E7FD4">
      <w:pPr>
        <w:pStyle w:val="11"/>
        <w:widowControl/>
      </w:pPr>
      <w:r>
        <w:t>祂说，“由此可见，使徒们并非将所有事都交付在书信中，而且许多事也是没有写下来的77。”</w:t>
      </w:r>
    </w:p>
    <w:p w14:paraId="04D1D86D">
      <w:pPr>
        <w:pStyle w:val="11"/>
        <w:widowControl/>
      </w:pPr>
      <w:r>
        <w:t>I answer: Unless those many things of which Chrysostom speaks be founded upon the authority of scripture, he contradicts himself, as shall afterwards be made clear in the defense of our side.</w:t>
      </w:r>
    </w:p>
    <w:p w14:paraId="1BFFD028">
      <w:pPr>
        <w:pStyle w:val="11"/>
        <w:widowControl/>
      </w:pPr>
      <w:r>
        <w:t>我回答：除非金口约翰所说的那些许多事是建立在圣经的权威之上，否则祂就自相矛盾了，正如将在我们这方面辩护时更清楚地表明的那样。</w:t>
      </w:r>
    </w:p>
    <w:p w14:paraId="7CED05BC">
      <w:pPr>
        <w:pStyle w:val="11"/>
        <w:widowControl/>
      </w:pPr>
      <w:r>
        <w:t>But Chrysostom says that both these classes are equally deserving of credit, ὁμοίως iξιόπιστα (希腊文).</w:t>
      </w:r>
    </w:p>
    <w:p w14:paraId="3875DCDB">
      <w:pPr>
        <w:pStyle w:val="11"/>
        <w:widowControl/>
      </w:pPr>
      <w:r>
        <w:t>但金口约翰说这两类都同样值得相信，ὁμοίως iξιόπιστα（同样值得相信，希腊文）。</w:t>
      </w:r>
    </w:p>
    <w:p w14:paraId="2CEFC717">
      <w:pPr>
        <w:pStyle w:val="11"/>
        <w:widowControl/>
      </w:pPr>
      <w:r>
        <w:t>And afterwards he says, “It is a tradition; let that suffice.”</w:t>
      </w:r>
    </w:p>
    <w:p w14:paraId="1803631A">
      <w:pPr>
        <w:pStyle w:val="11"/>
        <w:widowControl/>
      </w:pPr>
      <w:r>
        <w:t>后来祂说，“这是一个传统；这就足够了。”</w:t>
      </w:r>
    </w:p>
    <w:p w14:paraId="6EA97E1C">
      <w:pPr>
        <w:pStyle w:val="11"/>
        <w:widowControl/>
      </w:pPr>
      <w:r>
        <w:t>I answer: It was an inconsiderate word, and unworthy of so great a father.</w:t>
      </w:r>
    </w:p>
    <w:p w14:paraId="3C2C99DE">
      <w:pPr>
        <w:pStyle w:val="11"/>
        <w:widowControl/>
      </w:pPr>
      <w:r>
        <w:t>我回答：这是一个不假思索的话，不配出自如此伟大的教父。</w:t>
      </w:r>
    </w:p>
    <w:p w14:paraId="13D0FA82">
      <w:pPr>
        <w:pStyle w:val="11"/>
        <w:widowControl/>
      </w:pPr>
      <w:r>
        <w:t>Must whatever is obtruded on us under the name of a tradition be immediately received?</w:t>
      </w:r>
    </w:p>
    <w:p w14:paraId="75305B0A">
      <w:pPr>
        <w:pStyle w:val="11"/>
        <w:widowControl/>
      </w:pPr>
      <w:r>
        <w:t>难道凡是以传统名义强加给我们的事都必须立即接受吗？</w:t>
      </w:r>
    </w:p>
    <w:p w14:paraId="201841F4">
      <w:pPr>
        <w:pStyle w:val="11"/>
        <w:widowControl/>
      </w:pPr>
      <w:r>
        <w:t>Nay, the apostle tells us to “try the spirits,” and to “prove all things.”</w:t>
      </w:r>
    </w:p>
    <w:p w14:paraId="110F6FE7">
      <w:pPr>
        <w:pStyle w:val="11"/>
        <w:widowControl/>
      </w:pPr>
      <w:r>
        <w:t>不，使徒告诉我们要“试验那些灵”，并要“凡事察验”。</w:t>
      </w:r>
    </w:p>
    <w:p w14:paraId="71BDD187">
      <w:pPr>
        <w:pStyle w:val="11"/>
        <w:widowControl/>
      </w:pPr>
      <w:r>
        <w:t>Theophylact and Œcumenius agree with him; but it is not necessary to answer them.</w:t>
      </w:r>
    </w:p>
    <w:p w14:paraId="2F30A3DA">
      <w:pPr>
        <w:pStyle w:val="11"/>
        <w:widowControl/>
      </w:pPr>
      <w:r>
        <w:t>提奥非拉克(Theophylact)和欧库梅纽斯(Œcumenius)同意祂；但没有必要回答他们。</w:t>
      </w:r>
    </w:p>
    <w:p w14:paraId="3195CDC6">
      <w:pPr>
        <w:pStyle w:val="11"/>
        <w:widowControl/>
      </w:pPr>
      <w:r>
        <w:t>The same Chrysostom also in his third Homily upon the Philippians78, and in his sixty-ninth Homily to the people of Antioch, declares that the apostles sanctioned the mentioning of the dead in the celebration of the holy mysteries; which he also affirms to be salutary to the</w:t>
      </w:r>
    </w:p>
    <w:p w14:paraId="4D4EFD88">
      <w:pPr>
        <w:pStyle w:val="11"/>
        <w:widowControl/>
      </w:pPr>
      <w:r>
        <w:t>同一位金口约翰在祂的《致腓立比人第三篇讲道集》78中，以及在祂的《致安提阿人第六十九篇讲道集》(sixty-ninth Homily to the people of Antioch)中，宣称使徒们批准在举行圣奥秘(holy mysteries)时提到死者；祂也肯定这对</w:t>
      </w:r>
    </w:p>
    <w:p w14:paraId="359598A2">
      <w:pPr>
        <w:spacing w:before="72" w:line="331" w:lineRule="auto"/>
        <w:jc w:val="both"/>
        <w:rPr>
          <w:rFonts w:hint="eastAsia" w:ascii="Times New Roman" w:hAnsi="Times New Roman" w:eastAsia="Times New Roman" w:cs="Times New Roman"/>
          <w:sz w:val="30"/>
          <w:szCs w:val="30"/>
        </w:rPr>
      </w:pPr>
    </w:p>
    <w:p w14:paraId="6A9E169A">
      <w:pPr>
        <w:pStyle w:val="11"/>
        <w:widowControl/>
      </w:pPr>
      <w:r>
        <w:t>departed.</w:t>
      </w:r>
    </w:p>
    <w:p w14:paraId="272AF827">
      <w:pPr>
        <w:pStyle w:val="11"/>
        <w:widowControl/>
      </w:pPr>
      <w:r>
        <w:t>已逝者是有益的。</w:t>
      </w:r>
    </w:p>
    <w:p w14:paraId="265032E3">
      <w:pPr>
        <w:pStyle w:val="11"/>
        <w:widowControl/>
      </w:pPr>
      <w:r>
        <w:t>I answer: I do not acknowledge that tradition, and have no doubt that, if the prayers of the living were so useful and salutary for the dead, scripture would have mentioned and even enjoined them.</w:t>
      </w:r>
    </w:p>
    <w:p w14:paraId="69CBC59B">
      <w:pPr>
        <w:pStyle w:val="11"/>
        <w:widowControl/>
      </w:pPr>
      <w:r>
        <w:t>我回答：我不承认那个传统，而且我毫不怀疑，如果活人的祷告对死者如此有用和有益，圣经就会提到甚至吩咐它们。</w:t>
      </w:r>
    </w:p>
    <w:p w14:paraId="1E92040D">
      <w:pPr>
        <w:pStyle w:val="11"/>
        <w:widowControl/>
      </w:pPr>
      <w:r>
        <w:t>However, Chrysostom is scarce consistent with himself in this place.</w:t>
      </w:r>
    </w:p>
    <w:p w14:paraId="1C78C133">
      <w:pPr>
        <w:pStyle w:val="11"/>
        <w:widowControl/>
      </w:pPr>
      <w:r>
        <w:t>然而，金口约翰在这处经文中几乎与自己不一致。</w:t>
      </w:r>
    </w:p>
    <w:p w14:paraId="7BB4ABDF">
      <w:pPr>
        <w:pStyle w:val="11"/>
        <w:widowControl/>
      </w:pPr>
      <w:r>
        <w:t>He says in a previous passage, that those who die in their sins are not to be helped by prayers, but perpetually mourned over.</w:t>
      </w:r>
    </w:p>
    <w:p w14:paraId="11DA3549">
      <w:pPr>
        <w:pStyle w:val="11"/>
        <w:widowControl/>
      </w:pPr>
      <w:r>
        <w:t>祂在前面的一段经文中说，那些死在罪中的人不应该通过祷告来帮助，而应该永远为他们哀悼。</w:t>
      </w:r>
    </w:p>
    <w:p w14:paraId="009FA40A">
      <w:pPr>
        <w:pStyle w:val="11"/>
        <w:widowControl/>
      </w:pPr>
      <w:r>
        <w:t>Afterwards, nevertheless, he pronounces that prayers are of great avail to these persons; adding, however, that he speaks only of such as die in the faith, περ τῶν ἐν πίστει παρελθόντων (希腊文).</w:t>
      </w:r>
    </w:p>
    <w:p w14:paraId="79A4F18F">
      <w:pPr>
        <w:pStyle w:val="11"/>
        <w:widowControl/>
      </w:pPr>
      <w:r>
        <w:t>然而，后来祂宣称祷告对这些人有很大的益处；但祂补充说，祂说的只是那些带着信心离世的人，περ τῶν ἐν πίστει παρελθόντων（关于那些带着信心离世的人，希腊文）。</w:t>
      </w:r>
    </w:p>
    <w:p w14:paraId="2D421351">
      <w:pPr>
        <w:pStyle w:val="11"/>
        <w:widowControl/>
      </w:pPr>
      <w:r>
        <w:t>But how is it possible that one should die in faith, and yet die in sins?</w:t>
      </w:r>
    </w:p>
    <w:p w14:paraId="046F48F1">
      <w:pPr>
        <w:pStyle w:val="11"/>
        <w:widowControl/>
      </w:pPr>
      <w:r>
        <w:t>但一个人怎么可能既带着信心离世，又死在罪中呢？</w:t>
      </w:r>
    </w:p>
    <w:p w14:paraId="40487D1C">
      <w:pPr>
        <w:pStyle w:val="11"/>
        <w:widowControl/>
      </w:pPr>
      <w:r>
        <w:t>For all their sins are被 remitted to those who die in faith.</w:t>
      </w:r>
    </w:p>
    <w:p w14:paraId="3C9B42E9">
      <w:pPr>
        <w:pStyle w:val="11"/>
        <w:widowControl/>
      </w:pPr>
      <w:r>
        <w:t>因为所有死在信心中的人，他们所有的罪都已被赦免了。</w:t>
      </w:r>
    </w:p>
    <w:p w14:paraId="032CD258">
      <w:pPr>
        <w:pStyle w:val="11"/>
        <w:widowControl/>
      </w:pPr>
      <w:r>
        <w:t>In the next place Bellarmine objects THEOPHILUS of Alexandria.</w:t>
      </w:r>
    </w:p>
    <w:p w14:paraId="2B02B770">
      <w:pPr>
        <w:pStyle w:val="11"/>
        <w:widowControl/>
      </w:pPr>
      <w:r>
        <w:t>接下来贝拉明提出了亚历山大的提奥非罗斯(THEOPHILUS of Alexandria)来反对我们。</w:t>
      </w:r>
    </w:p>
    <w:p w14:paraId="79454589">
      <w:pPr>
        <w:pStyle w:val="11"/>
        <w:widowControl/>
      </w:pPr>
      <w:r>
        <w:t>He in his first and third Lib. Paschal, says that the laws of fasting are apostolic.</w:t>
      </w:r>
    </w:p>
    <w:p w14:paraId="61792179">
      <w:pPr>
        <w:pStyle w:val="11"/>
        <w:widowControl/>
      </w:pPr>
      <w:r>
        <w:t>祂在祂的《第一和第三复活节书信》(first and third Lib. Paschal)中说，禁食的律法是使徒性的。</w:t>
      </w:r>
    </w:p>
    <w:p w14:paraId="1405C081">
      <w:pPr>
        <w:pStyle w:val="11"/>
        <w:widowControl/>
      </w:pPr>
      <w:r>
        <w:t>I answer: This was indeed an excellently learned writer, who refuted the Anthropomorphites; and yet he was a bitter enemy of Chrysostom, a person of the utmost sanctity and integrity, whom he ceased not from persecuting until he had glutted his hatred, and driven that most worthy prelate into exile.</w:t>
      </w:r>
    </w:p>
    <w:p w14:paraId="3A91AC21">
      <w:pPr>
        <w:pStyle w:val="11"/>
        <w:widowControl/>
      </w:pPr>
      <w:r>
        <w:t>我回答：这确实是一位学识渊博的作者，祂驳斥了拟人论者(Anthropomorphites)；然而祂却是金口约翰的死敌，金口约翰是一个具有最大圣洁和正直的人，祂不断迫害祂，直到祂满足了祂的仇恨，并将那位最值得尊敬的主教赶去流亡。</w:t>
      </w:r>
    </w:p>
    <w:p w14:paraId="42FE8BEA">
      <w:pPr>
        <w:pStyle w:val="11"/>
        <w:widowControl/>
      </w:pPr>
      <w:r>
        <w:t>But to come to the question: I answer, in the first place, that those laws of fasting were not imposed by the apostles, but by the heretic Montanus.</w:t>
      </w:r>
    </w:p>
    <w:p w14:paraId="34F28EF7">
      <w:pPr>
        <w:pStyle w:val="11"/>
        <w:widowControl/>
      </w:pPr>
      <w:r>
        <w:t>但回到问题：我首先回答，那些禁食的律法不是使徒们强加的，而是由异端分子孟他努(Montanus)强加的。</w:t>
      </w:r>
    </w:p>
    <w:p w14:paraId="026462F6">
      <w:pPr>
        <w:pStyle w:val="11"/>
        <w:widowControl/>
      </w:pPr>
      <w:r>
        <w:t>So Eusebius testifies, Lib. V. c. 18.</w:t>
      </w:r>
    </w:p>
    <w:p w14:paraId="73A109CB">
      <w:pPr>
        <w:pStyle w:val="11"/>
        <w:widowControl/>
      </w:pPr>
      <w:r>
        <w:t>优西比乌在《第五卷，第18章》中作证。</w:t>
      </w:r>
    </w:p>
    <w:p w14:paraId="7ABE3CEF">
      <w:pPr>
        <w:pStyle w:val="11"/>
        <w:widowControl/>
      </w:pPr>
      <w:r>
        <w:t>“This,” says he, (meaning Montanus), “is the person who prescribed laws for fasting,” ὁ νηστείας νομοθετήσας (希腊文).</w:t>
      </w:r>
    </w:p>
    <w:p w14:paraId="1DC16918">
      <w:pPr>
        <w:pStyle w:val="11"/>
        <w:widowControl/>
      </w:pPr>
      <w:r>
        <w:t>祂说，（指孟他努），“这是规定禁食律法的人，”ὁ νηστείας νομοθετήσας（规定禁食律法的人，希腊文）。</w:t>
      </w:r>
    </w:p>
    <w:p w14:paraId="6E4B516F">
      <w:pPr>
        <w:pStyle w:val="11"/>
        <w:widowControl/>
      </w:pPr>
      <w:r>
        <w:t>These laws, therefore, are heretical, not apostolical, being instituted by Montanus, and not derived from the apostles.</w:t>
      </w:r>
    </w:p>
    <w:p w14:paraId="35185C20">
      <w:pPr>
        <w:pStyle w:val="11"/>
        <w:widowControl/>
      </w:pPr>
      <w:r>
        <w:t>因此，这些律法是异端的，不是使徒性的，是由孟他努设立的，而不是源于使徒们。</w:t>
      </w:r>
    </w:p>
    <w:p w14:paraId="74B1A708">
      <w:pPr>
        <w:pStyle w:val="11"/>
        <w:widowControl/>
      </w:pPr>
      <w:r>
        <w:t>Secondly, I say, that the rule of fasting prescribed by this Theophilus is such as the papists themselves do not observe.</w:t>
      </w:r>
    </w:p>
    <w:p w14:paraId="154C8E8E">
      <w:pPr>
        <w:pStyle w:val="11"/>
        <w:widowControl/>
      </w:pPr>
      <w:r>
        <w:t>其次，我说，这位提奥非罗斯规定的禁食规则是教皇主义者自己都不遵守的。</w:t>
      </w:r>
    </w:p>
    <w:p w14:paraId="2E516869">
      <w:pPr>
        <w:pStyle w:val="11"/>
        <w:widowControl/>
      </w:pPr>
      <w:r>
        <w:t>He would have us, when we fast, abstain not only from flesh, but from wine79: the papists abstain from flesh indeed, but in the meanwhile allow other dainties, and as large a quantity of wine as you please to fast on.</w:t>
      </w:r>
    </w:p>
    <w:p w14:paraId="0EE9A01D">
      <w:pPr>
        <w:pStyle w:val="11"/>
        <w:widowControl/>
      </w:pPr>
      <w:r>
        <w:t>祂希望我们禁食时，不仅要禁食肉类，还要禁食葡萄酒79：教皇主义者确实禁食肉类，但与此同时却允许其他的美味佳肴，以及你想喝多少葡萄酒就喝多少。</w:t>
      </w:r>
    </w:p>
    <w:p w14:paraId="7C87E02B">
      <w:pPr>
        <w:spacing w:before="72" w:line="331" w:lineRule="auto"/>
        <w:jc w:val="both"/>
        <w:rPr>
          <w:rFonts w:hint="eastAsia" w:ascii="Times New Roman" w:hAnsi="Times New Roman" w:eastAsia="Times New Roman" w:cs="Times New Roman"/>
          <w:sz w:val="30"/>
          <w:szCs w:val="30"/>
        </w:rPr>
      </w:pPr>
    </w:p>
    <w:p w14:paraId="763E29F1">
      <w:pPr>
        <w:pStyle w:val="11"/>
        <w:widowControl/>
      </w:pPr>
      <w:r>
        <w:t>Next follows CYRIL of Jerusalem, whom Bellarmine declares to handle nothing else in his Catechetics but unwritten rites in the celebration of the sacraments.</w:t>
      </w:r>
    </w:p>
    <w:p w14:paraId="3572AED5">
      <w:pPr>
        <w:pStyle w:val="11"/>
        <w:widowControl/>
      </w:pPr>
      <w:r>
        <w:t>接下来是耶路撒冷的西里尔(CYRIL of Jerusalem)，贝拉明声称祂在祂的《要理教导》(Catechetics)中除了在举行圣礼时未曾写下的礼仪之外，没有处理其他任何事情。</w:t>
      </w:r>
    </w:p>
    <w:p w14:paraId="3B8853A2">
      <w:pPr>
        <w:pStyle w:val="11"/>
        <w:widowControl/>
      </w:pPr>
      <w:r>
        <w:t>I answer: He produces however no traditions from this author, nor can he produce many.</w:t>
      </w:r>
    </w:p>
    <w:p w14:paraId="50CD2C6C">
      <w:pPr>
        <w:pStyle w:val="11"/>
        <w:widowControl/>
      </w:pPr>
      <w:r>
        <w:t>我回答：然而祂没有从这位作者那里提出任何传统，也不能提出很多。</w:t>
      </w:r>
    </w:p>
    <w:p w14:paraId="7FA1BF24">
      <w:pPr>
        <w:pStyle w:val="11"/>
        <w:widowControl/>
      </w:pPr>
      <w:r>
        <w:t>There are indeed a few, but those of no great importance.</w:t>
      </w:r>
    </w:p>
    <w:p w14:paraId="61B2B7DB">
      <w:pPr>
        <w:pStyle w:val="11"/>
        <w:widowControl/>
      </w:pPr>
      <w:r>
        <w:t>确实有少数，但那些不重要。</w:t>
      </w:r>
    </w:p>
    <w:p w14:paraId="6DBB6D52">
      <w:pPr>
        <w:pStyle w:val="11"/>
        <w:widowControl/>
      </w:pPr>
      <w:r>
        <w:t>The book itself appeared in Greek only a few years ago, but seems quite worthy of Cyril: it is marked by singular knowledge, and piety and prudence.</w:t>
      </w:r>
    </w:p>
    <w:p w14:paraId="58758BAE">
      <w:pPr>
        <w:pStyle w:val="11"/>
        <w:widowControl/>
      </w:pPr>
      <w:r>
        <w:t>这本书本身在几年前才以希腊文出现，但似乎完全配得上西里尔：它具有独特的知识、敬虔和审慎。</w:t>
      </w:r>
    </w:p>
    <w:p w14:paraId="320889E0">
      <w:pPr>
        <w:pStyle w:val="11"/>
        <w:widowControl/>
      </w:pPr>
      <w:r>
        <w:t>Let them, if they can, produce from him any traditions opposed to us”.</w:t>
      </w:r>
    </w:p>
    <w:p w14:paraId="4E65FBF4">
      <w:pPr>
        <w:pStyle w:val="11"/>
        <w:widowControl/>
      </w:pPr>
      <w:r>
        <w:t>如果他们能做到，让他们从祂那里提出任何反对我们的传统”。</w:t>
      </w:r>
    </w:p>
    <w:p w14:paraId="0DBA5FB6">
      <w:pPr>
        <w:pStyle w:val="11"/>
        <w:widowControl/>
      </w:pPr>
      <w:r>
        <w:t>How far he is from approving unwritten traditions, he shews plainly in the fourth Catechesis, where he writes expressly, that in things appertaining to faith and religion nothing, however small, is to be established without the authority of scripture.</w:t>
      </w:r>
    </w:p>
    <w:p w14:paraId="4603D6C3">
      <w:pPr>
        <w:pStyle w:val="11"/>
        <w:widowControl/>
      </w:pPr>
      <w:r>
        <w:t>祂离赞同未曾写下的传统有多远，祂在《第四次要理教导》(fourth Catechesis)中清楚地表明了，祂在那里明确写道，在关乎信心和宗教的事上，任何东西，无论多么微小，没有圣经的权威都不能被确立。</w:t>
      </w:r>
    </w:p>
    <w:p w14:paraId="5A5E337F">
      <w:pPr>
        <w:pStyle w:val="11"/>
        <w:widowControl/>
      </w:pPr>
      <w:r>
        <w:t>His words are, δε περ τῶν θείων κα γίων τς πίστεως μυστηρίων μηδ τ τυχν νευ τν θίων παραδιδοσθαι γράφν (希腊文).</w:t>
      </w:r>
    </w:p>
    <w:p w14:paraId="27E2C1ED">
      <w:pPr>
        <w:pStyle w:val="11"/>
        <w:widowControl/>
      </w:pPr>
      <w:r>
        <w:t>祂的话是，δε περ τῶν θείων κα γίων τς πίστεως μυστηρίων μηδ τ τυχν νευ τν θίων παραδιδοσθαι γράφν（关于信仰的神圣和圣洁奥秘，即使最微小的事，没有神圣的文字也不应传授，希腊文）。</w:t>
      </w:r>
    </w:p>
    <w:p w14:paraId="2444B485">
      <w:pPr>
        <w:pStyle w:val="11"/>
        <w:widowControl/>
      </w:pPr>
      <w:r>
        <w:t>The cause, then, of the popish traditions, which rest upon no testimonies of scripture, is lost.</w:t>
      </w:r>
    </w:p>
    <w:p w14:paraId="78A2F822">
      <w:pPr>
        <w:pStyle w:val="11"/>
        <w:widowControl/>
      </w:pPr>
      <w:r>
        <w:t>那么，教皇主义者那些没有圣经见证支持的传统的理由就失败了。</w:t>
      </w:r>
    </w:p>
    <w:p w14:paraId="20B50AE7">
      <w:pPr>
        <w:pStyle w:val="11"/>
        <w:widowControl/>
      </w:pPr>
      <w:r>
        <w:t>But Cyril adds further, that our faith must be proved by scripture, and from no other source: σωτηρία τς πίστεως μν οκ ξ ερεσιλογίας, λλ’ ξ ποδείξεως τν θίων οτι γραφν (希腊文).</w:t>
      </w:r>
    </w:p>
    <w:p w14:paraId="0F3E1BE5">
      <w:pPr>
        <w:pStyle w:val="11"/>
        <w:widowControl/>
      </w:pPr>
      <w:r>
        <w:t>但西里尔进一步补充说，我们的信仰必须由圣经证明，而不是来自其他来源：σωτηρία τς πίστεως μν οκ ξ ερεσιλογίας, λλ’ ξ ποδείξεως τν θίων οτι γραφν（我们信仰的救恩不是来自雄辩，而是来自神圣文字的证明，希腊文）。</w:t>
      </w:r>
    </w:p>
    <w:p w14:paraId="58E2E997">
      <w:pPr>
        <w:pStyle w:val="11"/>
        <w:widowControl/>
      </w:pPr>
      <w:r>
        <w:t>Next follows another CYRIL, namely of Alexandria, who in his sixth book against Julian the Apostate relates many things concerning the use of the image of the cross.</w:t>
      </w:r>
    </w:p>
    <w:p w14:paraId="2A3DEC67">
      <w:pPr>
        <w:pStyle w:val="11"/>
        <w:widowControl/>
      </w:pPr>
      <w:r>
        <w:t>接下来是另一位西里尔，即亚历山大的西里尔(Cyril of Alexandria)，祂在祂的《反叛教者尤利安第六本书》(sixth book against Julian the Apostate)中叙述了许多关于使用十字架图像的事。</w:t>
      </w:r>
    </w:p>
    <w:p w14:paraId="47A4E4DB">
      <w:pPr>
        <w:pStyle w:val="11"/>
        <w:widowControl/>
      </w:pPr>
      <w:r>
        <w:t>I answer: We have already spoken of this tradition.</w:t>
      </w:r>
    </w:p>
    <w:p w14:paraId="20F2582F">
      <w:pPr>
        <w:pStyle w:val="11"/>
        <w:widowControl/>
      </w:pPr>
      <w:r>
        <w:t>我回答：我们已经讨论过这个传统了。</w:t>
      </w:r>
    </w:p>
    <w:p w14:paraId="409EA4F6">
      <w:pPr>
        <w:pStyle w:val="11"/>
        <w:widowControl/>
      </w:pPr>
      <w:r>
        <w:t>It is not surprising that he should speak copiously upon this subject against Julian the Apostate; since the Christians of those times were wont to use this sign amongst the heathen as the banner of their profession.</w:t>
      </w:r>
    </w:p>
    <w:p w14:paraId="2AF5D518">
      <w:pPr>
        <w:pStyle w:val="11"/>
        <w:widowControl/>
      </w:pPr>
      <w:r>
        <w:t>祂在反对叛教者尤利安时，对这个主题大谈特谈并不奇怪；因为那个时代的基督徒习惯于在异教徒中将这个符号作为他们信仰的旗帜来使用。</w:t>
      </w:r>
    </w:p>
    <w:p w14:paraId="40661B7F">
      <w:pPr>
        <w:pStyle w:val="11"/>
        <w:widowControl/>
      </w:pPr>
      <w:r>
        <w:t>Meanwhile he defends the perfection of the scriptures, as shall be proved hereafter.— But Bellarmine hath omitted the testimony of this Cyril in his printed edition.</w:t>
      </w:r>
    </w:p>
    <w:p w14:paraId="10FCDFC3">
      <w:pPr>
        <w:pStyle w:val="11"/>
        <w:widowControl/>
      </w:pPr>
      <w:r>
        <w:t>同时祂维护了圣经的完美性，这一点将在后面证明。— 但贝拉明在祂出版的版本中省略了这位西里尔的见证。</w:t>
      </w:r>
    </w:p>
    <w:p w14:paraId="4DFE42E5">
      <w:pPr>
        <w:pStyle w:val="11"/>
        <w:widowControl/>
      </w:pPr>
      <w:r>
        <w:t>Next comes EPIPHANIUS, whom they make a great patron of traditions.</w:t>
      </w:r>
    </w:p>
    <w:p w14:paraId="39AB250B">
      <w:pPr>
        <w:pStyle w:val="11"/>
        <w:widowControl/>
      </w:pPr>
      <w:r>
        <w:t>接下来是伊皮法纽斯(EPIPHANIUS)，他们将祂视为传统的一位伟大拥护者。</w:t>
      </w:r>
    </w:p>
    <w:p w14:paraId="4A148DDE">
      <w:pPr>
        <w:pStyle w:val="11"/>
        <w:widowControl/>
      </w:pPr>
      <w:r>
        <w:t>He tells us, in Hæres. 75,80 and 61 and 63, speaking against the Apostolici,</w:t>
      </w:r>
    </w:p>
    <w:p w14:paraId="5B890BD1">
      <w:pPr>
        <w:pStyle w:val="11"/>
        <w:widowControl/>
      </w:pPr>
      <w:r>
        <w:t>祂在《异端，第75篇》80，以及第61和第63篇中，在反对使徒派(Apostolici)时告诉我们，</w:t>
      </w:r>
    </w:p>
    <w:p w14:paraId="413496E1">
      <w:pPr>
        <w:spacing w:before="72" w:line="331" w:lineRule="auto"/>
        <w:jc w:val="both"/>
        <w:rPr>
          <w:rFonts w:hint="eastAsia" w:ascii="Times New Roman" w:hAnsi="Times New Roman" w:eastAsia="Times New Roman" w:cs="Times New Roman"/>
          <w:sz w:val="30"/>
          <w:szCs w:val="30"/>
        </w:rPr>
      </w:pPr>
    </w:p>
    <w:p w14:paraId="284A09E7">
      <w:pPr>
        <w:pStyle w:val="11"/>
        <w:widowControl/>
      </w:pPr>
      <w:r>
        <w:t>that “we cannot take everything from the scriptures.”</w:t>
      </w:r>
    </w:p>
    <w:p w14:paraId="26EDA2CD">
      <w:pPr>
        <w:pStyle w:val="11"/>
        <w:widowControl/>
      </w:pPr>
      <w:r>
        <w:t>“我们不能从圣经中获取一切。”</w:t>
      </w:r>
    </w:p>
    <w:p w14:paraId="25962D58">
      <w:pPr>
        <w:pStyle w:val="11"/>
        <w:widowControl/>
      </w:pPr>
      <w:r>
        <w:t>And Bellarmine observes that the heretics (meaning us) have no answer to this but blasphemy.</w:t>
      </w:r>
    </w:p>
    <w:p w14:paraId="1DF9046A">
      <w:pPr>
        <w:pStyle w:val="11"/>
        <w:widowControl/>
      </w:pPr>
      <w:r>
        <w:t>贝拉明评论说，异端分子（指我们）对此除了亵渎之外没有其他回答。</w:t>
      </w:r>
    </w:p>
    <w:p w14:paraId="5794084A">
      <w:pPr>
        <w:pStyle w:val="11"/>
        <w:widowControl/>
      </w:pPr>
      <w:r>
        <w:t>I answer: What blasphemy is it to say that Epiphanius delighted more in traditions than he ought, yea, even in those genealogies which the apostle condemns?</w:t>
      </w:r>
    </w:p>
    <w:p w14:paraId="147BE55D">
      <w:pPr>
        <w:pStyle w:val="11"/>
        <w:widowControl/>
      </w:pPr>
      <w:r>
        <w:t>我回答：说伊皮法纽斯对传统的喜好超过了祂应有的程度，甚至喜好使徒所谴责的那些家谱，这算是什么亵渎呢？</w:t>
      </w:r>
    </w:p>
    <w:p w14:paraId="4C7CE4E6">
      <w:pPr>
        <w:pStyle w:val="11"/>
        <w:widowControl/>
      </w:pPr>
      <w:r>
        <w:t>Surely he that says this does no injury to Epiphanius: for the truth of this may be proved by such an instance as occurs in Hæres. 55, where he affirms that he knew by tradition who was the father of Daniel, and who of Elijah the prophet81, and how old Lazarus was when Christ raised him from the dead82.</w:t>
      </w:r>
    </w:p>
    <w:p w14:paraId="701DC789">
      <w:pPr>
        <w:pStyle w:val="11"/>
        <w:widowControl/>
      </w:pPr>
      <w:r>
        <w:t>说这话的人肯定没有伤害伊皮法纽斯：因为这件事的真实性可以通过《异端，第55篇》中出现的例子来证明，祂在那里肯定祂通过传统得知了但以理(Daniel)的父亲是谁，以及先知以利亚(Elijah)的父亲是谁81，以及拉撒路(Lazarus)在基督使祂从死里复活时多大年纪82。</w:t>
      </w:r>
    </w:p>
    <w:p w14:paraId="1340C744">
      <w:pPr>
        <w:pStyle w:val="11"/>
        <w:widowControl/>
      </w:pPr>
      <w:r>
        <w:t>However, my first reply is, that those things which Epiphanius says cannot be derived from scripture, are either indifferent and not necessary, as pertaining only to the external polity of the church, or else Epiphanius is inconsistent with himself; for he says elsewhere, that all things necessary are delivered in the scriptures.</w:t>
      </w:r>
    </w:p>
    <w:p w14:paraId="288FA7A0">
      <w:pPr>
        <w:pStyle w:val="11"/>
        <w:widowControl/>
      </w:pPr>
      <w:r>
        <w:t>然而，我的第一个回答是，伊皮法纽斯说不能从圣经中得出的那些事，要么是非必需且不重要的，因为它们只关乎教会的外在政体，要么就是伊皮法纽斯与自己不一致；因为祂在其他地方说所有必需之事都在圣经中交付了。</w:t>
      </w:r>
    </w:p>
    <w:p w14:paraId="5F9872A5">
      <w:pPr>
        <w:pStyle w:val="11"/>
        <w:widowControl/>
      </w:pPr>
      <w:r>
        <w:t>Secondly, I say that those traditions which he styles apostolic have been long since abrogated and disused by the papists.</w:t>
      </w:r>
    </w:p>
    <w:p w14:paraId="22619E69">
      <w:pPr>
        <w:pStyle w:val="11"/>
        <w:widowControl/>
      </w:pPr>
      <w:r>
        <w:t>其次，我说那些祂称为使徒性的传统早就被教皇主义者废除和不再使用了。</w:t>
      </w:r>
    </w:p>
    <w:p w14:paraId="0122A3F3">
      <w:pPr>
        <w:pStyle w:val="11"/>
        <w:widowControl/>
      </w:pPr>
      <w:r>
        <w:t>Why then do they press us so urgently with the authority of this father, when they themselves have long ago exploded his traditions?</w:t>
      </w:r>
    </w:p>
    <w:p w14:paraId="4F021A8B">
      <w:pPr>
        <w:pStyle w:val="11"/>
        <w:widowControl/>
      </w:pPr>
      <w:r>
        <w:t>那么，当他们自己早就摒弃了祂的传统时，为什么他们还要如此迫切地用这位教父的权威来逼迫我们呢？</w:t>
      </w:r>
    </w:p>
    <w:p w14:paraId="2D057EC8">
      <w:pPr>
        <w:pStyle w:val="11"/>
        <w:widowControl/>
      </w:pPr>
      <w:r>
        <w:t>For in Hæres. 51, he says that the wise men spoken of in Matthew 2., came two years after the birth of Christ.</w:t>
      </w:r>
    </w:p>
    <w:p w14:paraId="260FA0F6">
      <w:pPr>
        <w:pStyle w:val="11"/>
        <w:widowControl/>
      </w:pPr>
      <w:r>
        <w:t>因为在《异端，第51篇》中，祂说马太福音2章中提到的那些智者是在基督诞生两年后才来的。</w:t>
      </w:r>
    </w:p>
    <w:p w14:paraId="5705E198">
      <w:pPr>
        <w:pStyle w:val="11"/>
        <w:widowControl/>
      </w:pPr>
      <w:r>
        <w:t>Now the fathers have refuted this opinion, nor do the papists maintain it.</w:t>
      </w:r>
    </w:p>
    <w:p w14:paraId="1FA6FAC7">
      <w:pPr>
        <w:pStyle w:val="11"/>
        <w:widowControl/>
      </w:pPr>
      <w:r>
        <w:t>现在教父们驳斥了这个观点，教皇主义者也没有坚持它。</w:t>
      </w:r>
    </w:p>
    <w:p w14:paraId="22E337AC">
      <w:pPr>
        <w:pStyle w:val="11"/>
        <w:widowControl/>
      </w:pPr>
      <w:r>
        <w:t>The same author tells us, Hæres. 80, that it is a tradition that men should nourish beards83.</w:t>
      </w:r>
    </w:p>
    <w:p w14:paraId="08770EC7">
      <w:pPr>
        <w:pStyle w:val="11"/>
        <w:widowControl/>
      </w:pPr>
      <w:r>
        <w:t>同一位作者在《异端，第80篇》中告诉我们，男人应该留胡须是一个传统83。</w:t>
      </w:r>
    </w:p>
    <w:p w14:paraId="33FE4DDC">
      <w:pPr>
        <w:pStyle w:val="11"/>
        <w:widowControl/>
      </w:pPr>
      <w:r>
        <w:t>Doubtless a noble one!</w:t>
      </w:r>
    </w:p>
    <w:p w14:paraId="2D371DCA">
      <w:pPr>
        <w:pStyle w:val="11"/>
        <w:widowControl/>
      </w:pPr>
      <w:r>
        <w:t>无疑是一个高尚的传统！</w:t>
      </w:r>
    </w:p>
    <w:p w14:paraId="16585530">
      <w:pPr>
        <w:pStyle w:val="11"/>
        <w:widowControl/>
      </w:pPr>
      <w:r>
        <w:t>Yet the papists neglect this tradition, their clergy being all shaven and beardless.</w:t>
      </w:r>
    </w:p>
    <w:p w14:paraId="457C4CB8">
      <w:pPr>
        <w:pStyle w:val="11"/>
        <w:widowControl/>
      </w:pPr>
      <w:r>
        <w:t>然而教皇主义者忽略了这个传统，他们的神职人员都是剃光了胡须的。</w:t>
      </w:r>
    </w:p>
    <w:p w14:paraId="1BBB7340">
      <w:pPr>
        <w:pStyle w:val="11"/>
        <w:widowControl/>
      </w:pPr>
      <w:r>
        <w:t>Thirdly, as to the passage which Bellarmine adduces from Hæres. 61, it may indeed be perceived from it that Epiphanius approved of some traditions as apostolical, but yet not that he was so pertinacious a maintainer of them as the papists are.</w:t>
      </w:r>
    </w:p>
    <w:p w14:paraId="252A6A15">
      <w:pPr>
        <w:pStyle w:val="11"/>
        <w:widowControl/>
      </w:pPr>
      <w:r>
        <w:t>第三，至于贝拉明从《异端，第61篇》中引用的段落，从中确实可以看出伊皮法纽斯赞同一些传统是使徒性的，但却不是说祂像教皇主义者那样是它们如此顽固的维护者。</w:t>
      </w:r>
    </w:p>
    <w:p w14:paraId="003EF20B">
      <w:pPr>
        <w:pStyle w:val="11"/>
        <w:widowControl/>
      </w:pPr>
      <w:r>
        <w:t>For he says that it is an apostolical tradition, “that no one should contract marriage after a vow of celibacy84,” and that to do</w:t>
      </w:r>
    </w:p>
    <w:p w14:paraId="30E9C9D5">
      <w:pPr>
        <w:pStyle w:val="11"/>
        <w:widowControl/>
      </w:pPr>
      <w:r>
        <w:t>因为祂说这是一个使徒传统，“没有人应该在立下独身(celibacy)誓愿之后缔结婚约84，”而且那样做是</w:t>
      </w:r>
    </w:p>
    <w:p w14:paraId="262E532C">
      <w:pPr>
        <w:spacing w:before="72" w:line="331" w:lineRule="auto"/>
        <w:jc w:val="both"/>
        <w:rPr>
          <w:rFonts w:hint="eastAsia" w:ascii="Times New Roman" w:hAnsi="Times New Roman" w:eastAsia="Times New Roman" w:cs="Times New Roman"/>
          <w:sz w:val="30"/>
          <w:szCs w:val="30"/>
        </w:rPr>
      </w:pPr>
    </w:p>
    <w:p w14:paraId="197EE2DC">
      <w:pPr>
        <w:pStyle w:val="11"/>
        <w:widowControl/>
      </w:pPr>
      <w:r>
        <w:t>otherwise is impious.</w:t>
      </w:r>
    </w:p>
    <w:p w14:paraId="02F7D36D">
      <w:pPr>
        <w:pStyle w:val="11"/>
        <w:widowControl/>
      </w:pPr>
      <w:r>
        <w:t>不虔诚的。</w:t>
      </w:r>
    </w:p>
    <w:p w14:paraId="353AF578">
      <w:pPr>
        <w:pStyle w:val="11"/>
        <w:widowControl/>
      </w:pPr>
      <w:r>
        <w:t>So far he and the papists agree.</w:t>
      </w:r>
    </w:p>
    <w:p w14:paraId="01CA755B">
      <w:pPr>
        <w:pStyle w:val="11"/>
        <w:widowControl/>
      </w:pPr>
      <w:r>
        <w:t>到目前为止，祂和教皇主义者是一致的。</w:t>
      </w:r>
    </w:p>
    <w:p w14:paraId="00382B51">
      <w:pPr>
        <w:pStyle w:val="11"/>
        <w:widowControl/>
      </w:pPr>
      <w:r>
        <w:t>But in that same place Epiphanius affirms that it is better, if one fall in his course, that he should take a wife, even after such a vow, and come at length, even though halt, into the church, than suffer the daily wounds of secret arrows.</w:t>
      </w:r>
    </w:p>
    <w:p w14:paraId="0A856E31">
      <w:pPr>
        <w:pStyle w:val="11"/>
        <w:widowControl/>
      </w:pPr>
      <w:r>
        <w:t>但在同一处，伊皮法纽斯肯定，如果有人在祂的道路上跌倒，即使在立下这样的誓愿之后，祂也最好娶妻，最终即使是跛脚地进入教会，而不是忍受秘密的箭每日的创伤。</w:t>
      </w:r>
    </w:p>
    <w:p w14:paraId="199F2B1C">
      <w:pPr>
        <w:pStyle w:val="11"/>
        <w:widowControl/>
      </w:pPr>
      <w:r>
        <w:t>The papists merely provide that no man shall contract marriage after a vow, but in the meanwhile escape not from those “secret arrows.”</w:t>
      </w:r>
    </w:p>
    <w:p w14:paraId="55628D25">
      <w:pPr>
        <w:pStyle w:val="11"/>
        <w:widowControl/>
      </w:pPr>
      <w:r>
        <w:t>教皇主义者仅仅规定没有人应该在立下誓愿之后缔结婚约，但与此同时却没有逃脱那些“秘密的箭。”</w:t>
      </w:r>
    </w:p>
    <w:p w14:paraId="784ED75F">
      <w:pPr>
        <w:pStyle w:val="11"/>
        <w:widowControl/>
      </w:pPr>
      <w:r>
        <w:t>Epiphanius asserts that it is safer and better to desist from the race begun, and contract marriage, than to go on to destruction pierced by those deadly shafts of lust.</w:t>
      </w:r>
    </w:p>
    <w:p w14:paraId="2F3839FB">
      <w:pPr>
        <w:pStyle w:val="11"/>
        <w:widowControl/>
      </w:pPr>
      <w:r>
        <w:t>伊皮法纽斯断言，放弃已开始的赛跑并缔结婚约，比被那些致命的欲望之箭刺穿而走向毁灭更安全、更好。</w:t>
      </w:r>
    </w:p>
    <w:p w14:paraId="7DED88FA">
      <w:pPr>
        <w:pStyle w:val="11"/>
        <w:widowControl/>
      </w:pPr>
      <w:r>
        <w:t>Do they approve of him here?</w:t>
      </w:r>
    </w:p>
    <w:p w14:paraId="10559B70">
      <w:pPr>
        <w:pStyle w:val="11"/>
        <w:widowControl/>
      </w:pPr>
      <w:r>
        <w:t>他们在这里赞同祂吗？</w:t>
      </w:r>
    </w:p>
    <w:p w14:paraId="7A2B70BA">
      <w:pPr>
        <w:pStyle w:val="11"/>
        <w:widowControl/>
      </w:pPr>
      <w:r>
        <w:t>Can they tolerate this opinion of his?</w:t>
      </w:r>
    </w:p>
    <w:p w14:paraId="40020206">
      <w:pPr>
        <w:pStyle w:val="11"/>
        <w:widowControl/>
      </w:pPr>
      <w:r>
        <w:t>他们能容忍祂的这个观点吗？</w:t>
      </w:r>
    </w:p>
    <w:p w14:paraId="1060AD3D">
      <w:pPr>
        <w:pStyle w:val="11"/>
        <w:widowControl/>
      </w:pPr>
      <w:r>
        <w:t>Far from it: they pronounce it an impious and sacrilegious crime once to entertain a thought of marriage after such a vow, and they annul such marriages though made and celebrated.</w:t>
      </w:r>
    </w:p>
    <w:p w14:paraId="23772E54">
      <w:pPr>
        <w:pStyle w:val="11"/>
        <w:widowControl/>
      </w:pPr>
      <w:r>
        <w:t>远非如此：他们宣称在立下这样的誓愿之后，一旦产生结婚的念头，就是一种不虔诚和亵渎的罪行，即使这些婚姻已经缔结和举行，他们也会宣告其无效。</w:t>
      </w:r>
    </w:p>
    <w:p w14:paraId="60A95192">
      <w:pPr>
        <w:pStyle w:val="11"/>
        <w:widowControl/>
      </w:pPr>
      <w:r>
        <w:t>However, he hath one opinion sadly unauthorized: for he thinks this very act of contracting marriage after a vow to be a sin; and nevertheless he says that it is better to have one sin than many, κρεττον χειν ἁμαρτίαν μίαν κα μ περισσοτέρας (希腊文).</w:t>
      </w:r>
    </w:p>
    <w:p w14:paraId="19DD9CA5">
      <w:pPr>
        <w:pStyle w:val="11"/>
        <w:widowControl/>
      </w:pPr>
      <w:r>
        <w:t>然而，祂有一个观点是令人遗憾地没有权威的：因为祂认为这种在立下誓愿之后缔结婚约的行为本身就是一种罪；然而祂却说有一个罪比有许多罪更好，κρεττον χειν ἁμαρτίαν μίαν κα μ περισσοτέρας（有一个罪比有许多罪更好，希腊文）。</w:t>
      </w:r>
    </w:p>
    <w:p w14:paraId="43A29D46">
      <w:pPr>
        <w:pStyle w:val="11"/>
        <w:widowControl/>
      </w:pPr>
      <w:r>
        <w:t>Who sees not how repugnant this is to sound divinity?</w:t>
      </w:r>
    </w:p>
    <w:p w14:paraId="5227B038">
      <w:pPr>
        <w:pStyle w:val="11"/>
        <w:widowControl/>
      </w:pPr>
      <w:r>
        <w:t>谁看不出这与健全的神学是多么的矛盾呢？</w:t>
      </w:r>
    </w:p>
    <w:p w14:paraId="4A40EE1B">
      <w:pPr>
        <w:pStyle w:val="11"/>
        <w:widowControl/>
      </w:pPr>
      <w:r>
        <w:t>For nothing wrong is on any account to be done.</w:t>
      </w:r>
    </w:p>
    <w:p w14:paraId="4A71F2CF">
      <w:pPr>
        <w:pStyle w:val="11"/>
        <w:widowControl/>
      </w:pPr>
      <w:r>
        <w:t>因为无论如何都不应该做任何错事。</w:t>
      </w:r>
    </w:p>
    <w:p w14:paraId="003552B6">
      <w:pPr>
        <w:pStyle w:val="11"/>
        <w:widowControl/>
      </w:pPr>
      <w:r>
        <w:t>The last of the Greek fathers cited by Bellarmine is DAMASCENE.</w:t>
      </w:r>
    </w:p>
    <w:p w14:paraId="5F6EDD60">
      <w:pPr>
        <w:pStyle w:val="11"/>
        <w:widowControl/>
      </w:pPr>
      <w:r>
        <w:t>贝拉明引用的最后一位希腊教父是大马士革的约翰(DAMASCENE)。</w:t>
      </w:r>
    </w:p>
    <w:p w14:paraId="1D6D09C3">
      <w:pPr>
        <w:pStyle w:val="11"/>
        <w:widowControl/>
      </w:pPr>
      <w:r>
        <w:t>In his book de Fide Orthodox. Lib. IV. c. 17, he says that the apostles delivered many unwritten traditions85.</w:t>
      </w:r>
    </w:p>
    <w:p w14:paraId="745C4B6B">
      <w:pPr>
        <w:pStyle w:val="11"/>
        <w:widowControl/>
      </w:pPr>
      <w:r>
        <w:t>在祂的《论正统信仰，第四卷，第17章》(de Fide Orthodox. Lib. IV. c. 17)中，祂说使徒们交付了许多未曾写下的传统85。</w:t>
      </w:r>
    </w:p>
    <w:p w14:paraId="3CEE4960">
      <w:pPr>
        <w:pStyle w:val="11"/>
        <w:widowControl/>
      </w:pPr>
      <w:r>
        <w:t>I answer: We make no account in this question of Damascene, a late author, superstitious, and devoted to the worship of images; so that it is no wonder that he should afford some patronage to tradition.</w:t>
      </w:r>
    </w:p>
    <w:p w14:paraId="3A15A2F9">
      <w:pPr>
        <w:pStyle w:val="11"/>
        <w:widowControl/>
      </w:pPr>
      <w:r>
        <w:t>我回答：在这个问题上我们不重视大马士革的约翰，祂是一位晚期作者，迷信，并致力于图像崇拜；所以祂为传统提供一些支持也就不足为奇了。</w:t>
      </w:r>
    </w:p>
    <w:p w14:paraId="77EAFAA1">
      <w:pPr>
        <w:pStyle w:val="11"/>
        <w:widowControl/>
      </w:pPr>
      <w:r>
        <w:t>He wrote indeed many things excellently well against the ancient heretics.</w:t>
      </w:r>
    </w:p>
    <w:p w14:paraId="25DA4155">
      <w:pPr>
        <w:pStyle w:val="11"/>
        <w:widowControl/>
      </w:pPr>
      <w:r>
        <w:t>祂确实写了许多非常好的东西来反对古代的异端分子。</w:t>
      </w:r>
    </w:p>
    <w:p w14:paraId="3E7D6ADD">
      <w:pPr>
        <w:pStyle w:val="11"/>
        <w:widowControl/>
      </w:pPr>
      <w:r>
        <w:t>Yet even the papists cannot venture to defend him upon every point: for in c. 18 of that same book he enumerates the Clementine Canons of the apostles along with the other canonical books of holy scripture; which the papists have not yet ventured on.</w:t>
      </w:r>
    </w:p>
    <w:p w14:paraId="7D9166E9">
      <w:pPr>
        <w:pStyle w:val="11"/>
        <w:widowControl/>
      </w:pPr>
      <w:r>
        <w:t>然而，即使是教皇主义者也不敢在所有点上都为祂辩护：因为在那同一本书的第18章中，祂将克莱门斯版本的使徒法规与圣经的其他正典书卷一同列举；这是教皇主义者尚未敢尝试的。</w:t>
      </w:r>
    </w:p>
    <w:p w14:paraId="3D4443BB">
      <w:pPr>
        <w:spacing w:before="72" w:line="331" w:lineRule="auto"/>
        <w:jc w:val="both"/>
        <w:rPr>
          <w:rFonts w:hint="eastAsia" w:ascii="Times New Roman" w:hAnsi="Times New Roman" w:eastAsia="Times New Roman" w:cs="Times New Roman"/>
          <w:sz w:val="30"/>
          <w:szCs w:val="30"/>
        </w:rPr>
      </w:pPr>
    </w:p>
    <w:p w14:paraId="33E16293">
      <w:pPr>
        <w:pStyle w:val="11"/>
        <w:widowControl/>
      </w:pPr>
      <w:r>
        <w:t>Thus far of the Greek fathers.</w:t>
      </w:r>
    </w:p>
    <w:p w14:paraId="5EBE8CD8">
      <w:pPr>
        <w:pStyle w:val="11"/>
        <w:widowControl/>
      </w:pPr>
      <w:r>
        <w:t>希腊教父就到此为止。</w:t>
      </w:r>
    </w:p>
    <w:p w14:paraId="6F62FF3D">
      <w:pPr>
        <w:pStyle w:val="11"/>
        <w:widowControl/>
      </w:pPr>
      <w:r>
        <w:t>Now follow the Latin; of whom our opponent produces first TERTULLIAN, citing his book de Corona Militis, wherein Tertullian contends vehemently for traditions: “Of these,” he says, “and similar observances, tradition is the author, custom the confirmer86,” &amp;c.</w:t>
      </w:r>
    </w:p>
    <w:p w14:paraId="3404961E">
      <w:pPr>
        <w:pStyle w:val="11"/>
        <w:widowControl/>
      </w:pPr>
      <w:r>
        <w:t>现在接着是拉丁教父；我们的反对者首先提出了特土良(TERTULLIAN)，引用祂的《论士兵的冠冕》(de Corona Militis)一书，特土良在其中极力为传统争辩：“这些，”祂说，“以及类似的习俗，传统是它们的作者，习俗是它们的证实者86，”等等。</w:t>
      </w:r>
    </w:p>
    <w:p w14:paraId="67DE029C">
      <w:pPr>
        <w:pStyle w:val="11"/>
        <w:widowControl/>
      </w:pPr>
      <w:r>
        <w:t>I answer in the first place, that Tertullian was a Montanist when he wrote that book; for he mentions the new prophecies, of which Montanus was undoubtedly the inventor.</w:t>
      </w:r>
    </w:p>
    <w:p w14:paraId="7ABB03D4">
      <w:pPr>
        <w:pStyle w:val="11"/>
        <w:widowControl/>
      </w:pPr>
      <w:r>
        <w:t>我首先回答，特土良写那本书时是孟他努派；因为祂提到了新的预言，而孟他努无疑是它的发明者。</w:t>
      </w:r>
    </w:p>
    <w:p w14:paraId="0AAA8C18">
      <w:pPr>
        <w:pStyle w:val="11"/>
        <w:widowControl/>
      </w:pPr>
      <w:r>
        <w:t>Now Montanus was the introducer of many traditions which could not afterwards be extirpated.</w:t>
      </w:r>
    </w:p>
    <w:p w14:paraId="66102F14">
      <w:pPr>
        <w:pStyle w:val="11"/>
        <w:widowControl/>
      </w:pPr>
      <w:r>
        <w:t>现在孟他努是许多传统（后来无法根除）的引入者。</w:t>
      </w:r>
    </w:p>
    <w:p w14:paraId="6F77FC34">
      <w:pPr>
        <w:pStyle w:val="11"/>
        <w:widowControl/>
      </w:pPr>
      <w:r>
        <w:t>He said that he had that Paraclete whom Christ promised; and relying upon the authority of this Paraclete, he introduced many things into the church without the authority of scripture.</w:t>
      </w:r>
    </w:p>
    <w:p w14:paraId="30BD6249">
      <w:pPr>
        <w:pStyle w:val="11"/>
        <w:widowControl/>
      </w:pPr>
      <w:r>
        <w:t>祂说祂拥有基督所应许的那位保惠师(Paraclete)；并且依靠这位保惠师的权威，祂将许多没有圣经权威的事引入了教会。</w:t>
      </w:r>
    </w:p>
    <w:p w14:paraId="650005A4">
      <w:pPr>
        <w:pStyle w:val="11"/>
        <w:widowControl/>
      </w:pPr>
      <w:r>
        <w:t>This wicked Montanus deluded Tertullian himself, whose loss and fall we may well lament: for at that time there was none more learned, none more holy, none more earnest in the defense of the Christian faith, than Tertullian; yet this heresy of Montanism hath stripped this father of all his credit.</w:t>
      </w:r>
    </w:p>
    <w:p w14:paraId="46FACCC8">
      <w:pPr>
        <w:pStyle w:val="11"/>
        <w:widowControl/>
      </w:pPr>
      <w:r>
        <w:t>这个邪恶的孟他努欺骗了特土良自己，我们完全可以为祂的失落和跌倒而哀叹：因为在那时，没有人比特土良更有学问、更圣洁、更热切地为基督教信仰辩护；然而这种孟他努派的异端剥夺了这位教父所有的信誉。</w:t>
      </w:r>
    </w:p>
    <w:p w14:paraId="5577B764">
      <w:pPr>
        <w:pStyle w:val="11"/>
        <w:widowControl/>
      </w:pPr>
      <w:r>
        <w:t>So Hilary speaks, in his commentary on Matthew, canon 5: “Although Tertullian hath written very suitable discourses upon this subject, yet the error which afterwards attached to him hath deprived even his commendable writings of all authority87.”</w:t>
      </w:r>
    </w:p>
    <w:p w14:paraId="54AB1D8E">
      <w:pPr>
        <w:pStyle w:val="11"/>
        <w:widowControl/>
      </w:pPr>
      <w:r>
        <w:t>所以希拉里(Hilary)在祂的《马太福音注释，第5条法规》(commentary on Matthew, canon 5)中说：“尽管特土良在这个主题上写了非常恰当的讲论，但后来附着在祂身上的错误剥夺了祂即使是值得称赞的著作的所有权威87。”</w:t>
      </w:r>
    </w:p>
    <w:p w14:paraId="4B3943FD">
      <w:pPr>
        <w:pStyle w:val="11"/>
        <w:widowControl/>
      </w:pPr>
      <w:r>
        <w:t>Jerome in his book against Helvidius denies him to have been “a man of the church;” and in his Catalogue he says of Tertullian, that “he wrote many things against the church;” as indeed he did.</w:t>
      </w:r>
    </w:p>
    <w:p w14:paraId="721A4EE7">
      <w:pPr>
        <w:pStyle w:val="11"/>
        <w:widowControl/>
      </w:pPr>
      <w:r>
        <w:t>哲罗姆在祂的《反赫尔维迪乌斯书》(book against Helvidius)中否认祂是“教会的人”；在祂的《名录》中，祂论及特土良说，“祂写了许多反对教会的事”；祂确实这样做了。</w:t>
      </w:r>
    </w:p>
    <w:p w14:paraId="7F3B610D">
      <w:pPr>
        <w:pStyle w:val="11"/>
        <w:widowControl/>
      </w:pPr>
      <w:r>
        <w:t>This being so, how absurd it is to obtrude these Montanistic traditions upon Tertullian’s authority!</w:t>
      </w:r>
    </w:p>
    <w:p w14:paraId="55AF4FDD">
      <w:pPr>
        <w:pStyle w:val="11"/>
        <w:widowControl/>
      </w:pPr>
      <w:r>
        <w:t>既然如此，用特土良的权威来强加这些孟他努派的传统是多么荒谬啊！</w:t>
      </w:r>
    </w:p>
    <w:p w14:paraId="44958F28">
      <w:pPr>
        <w:pStyle w:val="11"/>
        <w:widowControl/>
      </w:pPr>
      <w:r>
        <w:t>Vincentius Lirinensis, Commonit. c. 24, writes excellently of Tertullian, whom he compares to Origen: “What,” says he, “could be more learned than this man?</w:t>
      </w:r>
    </w:p>
    <w:p w14:paraId="42CC7FC4">
      <w:pPr>
        <w:pStyle w:val="11"/>
        <w:widowControl/>
      </w:pPr>
      <w:r>
        <w:t>里林的文森特(Vincentius Lirinensis)在《备忘录，第24章》(Commonit. c. 24)中，极好地论及特土良，祂将祂与奥利金相比较：“有什么，”祂说，“能比这个人更有学问呢？</w:t>
      </w:r>
    </w:p>
    <w:p w14:paraId="71BD6AAE">
      <w:pPr>
        <w:pStyle w:val="11"/>
        <w:widowControl/>
      </w:pPr>
      <w:r>
        <w:t>Where could we find greater skill in all things human and divine? &amp;c. And yet, after all this, even he, this very Tertullian, losing his hold of catholic doctrine, and far more eloquent than fortunate, changed his opinion</w:t>
      </w:r>
    </w:p>
    <w:p w14:paraId="4E8F66FD">
      <w:pPr>
        <w:pStyle w:val="11"/>
        <w:widowControl/>
      </w:pPr>
      <w:r>
        <w:t>在哪里能找到对所有人类和神圣之事有更大技艺的人呢？等等。然而，在所有这一切之后，即使是祂，这位特土良，也失去了对大公教义的把握，祂的雄辩远胜于祂的幸运，后来改变了祂的观点，”</w:t>
      </w:r>
    </w:p>
    <w:p w14:paraId="1236BB61">
      <w:pPr>
        <w:spacing w:before="72" w:line="331" w:lineRule="auto"/>
        <w:jc w:val="both"/>
        <w:rPr>
          <w:rFonts w:hint="eastAsia" w:ascii="Times New Roman" w:hAnsi="Times New Roman" w:eastAsia="Times New Roman" w:cs="Times New Roman"/>
          <w:sz w:val="30"/>
          <w:szCs w:val="30"/>
        </w:rPr>
      </w:pPr>
    </w:p>
    <w:p w14:paraId="0442E32C">
      <w:pPr>
        <w:pStyle w:val="11"/>
        <w:widowControl/>
      </w:pPr>
      <w:r>
        <w:t>afterwards,” &amp;c.88</w:t>
      </w:r>
    </w:p>
    <w:p w14:paraId="7892EBBC">
      <w:pPr>
        <w:pStyle w:val="11"/>
        <w:widowControl/>
      </w:pPr>
      <w:r>
        <w:t>等等88。</w:t>
      </w:r>
    </w:p>
    <w:p w14:paraId="4C246801">
      <w:pPr>
        <w:pStyle w:val="11"/>
        <w:widowControl/>
      </w:pPr>
      <w:r>
        <w:t>Who would not fear in his own case when so great a man fell into heresy?</w:t>
      </w:r>
    </w:p>
    <w:p w14:paraId="76D2CED0">
      <w:pPr>
        <w:pStyle w:val="11"/>
        <w:widowControl/>
      </w:pPr>
      <w:r>
        <w:t>当如此伟大的人跌入异端时，谁不会为自己而担忧呢？</w:t>
      </w:r>
    </w:p>
    <w:p w14:paraId="2340635D">
      <w:pPr>
        <w:pStyle w:val="11"/>
        <w:widowControl/>
      </w:pPr>
      <w:r>
        <w:t>Secondly, I reply that all those traditions which Tertullian here praises, with the single exception of the sign of the cross, are now abrogated by the papists themselves; and consequently, that their conduct is at once impious and impudent, when they object to us traditions which they themselves neither retain nor judge worthy of observance.</w:t>
      </w:r>
    </w:p>
    <w:p w14:paraId="51E9C71E">
      <w:pPr>
        <w:pStyle w:val="11"/>
        <w:widowControl/>
      </w:pPr>
      <w:r>
        <w:t>其次，我回答，特土良在这里称赞的所有那些传统，除了划十字圣号之外，现在都被教皇主义者自己废除了；因此，当他们以他们自己既不保留也不认为值得遵守的传统来反对我们时，他们的行为既不虔诚又厚颜无耻。</w:t>
      </w:r>
    </w:p>
    <w:p w14:paraId="6E2C9338">
      <w:pPr>
        <w:pStyle w:val="11"/>
        <w:widowControl/>
      </w:pPr>
      <w:r>
        <w:t>Tertullian’s traditions are such as these; dipping thrice in baptism, presenting milk and honey to be tasted immediately after baptism, abstaining from the bath for a week after baptism, taking the Eucharist at meal times, annual oblations to be made by everyone in honor of the martyr’s anniversaries, considering it a crime to worship kneeling on the Lord’s Day, or from Easter to Pentecost.</w:t>
      </w:r>
    </w:p>
    <w:p w14:paraId="14BF2158">
      <w:pPr>
        <w:pStyle w:val="11"/>
        <w:widowControl/>
      </w:pPr>
      <w:r>
        <w:t>特土良的传统是这样的：在洗礼中浸入三次，在洗礼后立即奉上牛奶和蜂蜜品尝，在洗礼后一周内禁浴，在用餐时间领受圣餐，每年每个人为纪念殉道者的周年纪念日献上供物，认为在主日或从复活节到五旬节跪着敬拜是一种罪行。</w:t>
      </w:r>
    </w:p>
    <w:p w14:paraId="485F96A9">
      <w:pPr>
        <w:pStyle w:val="11"/>
        <w:widowControl/>
      </w:pPr>
      <w:r>
        <w:t>These are the traditions which Tertullian mentions and praises so highly in this place, and not one of which is observed by the papists.</w:t>
      </w:r>
    </w:p>
    <w:p w14:paraId="40527A3B">
      <w:pPr>
        <w:pStyle w:val="11"/>
        <w:widowControl/>
      </w:pPr>
      <w:r>
        <w:t>这些就是特土良在这处经文中提到并如此高度赞扬的传统，而教皇主义者没有遵守其中的任何一个。</w:t>
      </w:r>
    </w:p>
    <w:p w14:paraId="2DF60AF5">
      <w:pPr>
        <w:pStyle w:val="11"/>
        <w:widowControl/>
      </w:pPr>
      <w:r>
        <w:t>Nay, he seems to have written this book expressly against the Catholics.</w:t>
      </w:r>
    </w:p>
    <w:p w14:paraId="3949593D">
      <w:pPr>
        <w:pStyle w:val="11"/>
        <w:widowControl/>
      </w:pPr>
      <w:r>
        <w:t>不，祂似乎是特意写这本书来反对天主教徒的。</w:t>
      </w:r>
    </w:p>
    <w:p w14:paraId="16A4D559">
      <w:pPr>
        <w:pStyle w:val="11"/>
        <w:widowControl/>
      </w:pPr>
      <w:r>
        <w:t>The very argument of the book seems to prove this, which is as follows: ‘The soldiers were to receive a crown of laurel: one of them refused to wear that crown upon his head, because he was a Christian, and told the tribune of it; whence ensued a great slaughter of the Christians.</w:t>
      </w:r>
    </w:p>
    <w:p w14:paraId="64170E32">
      <w:pPr>
        <w:pStyle w:val="11"/>
        <w:widowControl/>
      </w:pPr>
      <w:r>
        <w:t>这本书的论点似乎证明了这一点，内容如下：‘士兵们要接受月桂冠：其中一个人拒绝将那个冠冕戴在头上，因为祂是基督徒，并告诉了护民官；由此导致了基督徒的大屠杀。</w:t>
      </w:r>
    </w:p>
    <w:p w14:paraId="716324BD">
      <w:pPr>
        <w:pStyle w:val="11"/>
        <w:widowControl/>
      </w:pPr>
      <w:r>
        <w:t>The Catholics said that this was an ill-timed profession of Christianity.</w:t>
      </w:r>
    </w:p>
    <w:p w14:paraId="6B1DCC27">
      <w:pPr>
        <w:pStyle w:val="11"/>
        <w:widowControl/>
      </w:pPr>
      <w:r>
        <w:t>天主教徒说这是一种不合时宜的基督教宣告。</w:t>
      </w:r>
    </w:p>
    <w:p w14:paraId="52B3510F">
      <w:pPr>
        <w:pStyle w:val="11"/>
        <w:widowControl/>
      </w:pPr>
      <w:r>
        <w:t>Tertullian defended it, and praises the soldier. ’</w:t>
      </w:r>
    </w:p>
    <w:p w14:paraId="19AEBC05">
      <w:pPr>
        <w:pStyle w:val="11"/>
        <w:widowControl/>
      </w:pPr>
      <w:r>
        <w:t>特土良为之辩护，并赞扬了那位士兵。’</w:t>
      </w:r>
    </w:p>
    <w:p w14:paraId="7EC0C041">
      <w:pPr>
        <w:pStyle w:val="11"/>
        <w:widowControl/>
      </w:pPr>
      <w:r>
        <w:t>Besides, in that same book he speaks thus of the Catholics: “I know them well, lions in peace, but harts in war89.”</w:t>
      </w:r>
    </w:p>
    <w:p w14:paraId="25557EEE">
      <w:pPr>
        <w:pStyle w:val="11"/>
        <w:widowControl/>
      </w:pPr>
      <w:r>
        <w:t>此外，在同一本书中，祂如此评论天主教徒：“我非常了解他们，在和平时期是狮子，但在战争时期是鹿89。”</w:t>
      </w:r>
    </w:p>
    <w:p w14:paraId="017C4998">
      <w:pPr>
        <w:pStyle w:val="11"/>
        <w:widowControl/>
      </w:pPr>
      <w:r>
        <w:t>The other place cited by Bellarmine from this same Tertullian is found in his book of Prescriptions against heresies, which he wrote before he fell into the Montanistic heresy.</w:t>
      </w:r>
    </w:p>
    <w:p w14:paraId="6AA23767">
      <w:pPr>
        <w:pStyle w:val="11"/>
        <w:widowControl/>
      </w:pPr>
      <w:r>
        <w:t>贝拉明从这位特土良那里引用的另一处经文见于祂的《反异端处方》(Prescriptions against heresies)一书，这本书是祂在陷入孟他努派异端之前写的。</w:t>
      </w:r>
    </w:p>
    <w:p w14:paraId="10E9CAC4">
      <w:pPr>
        <w:pStyle w:val="11"/>
        <w:widowControl/>
      </w:pPr>
      <w:r>
        <w:t>In that book he says that we should dispute against the heretics out of tradition, and not out of scripture.</w:t>
      </w:r>
    </w:p>
    <w:p w14:paraId="01E37165">
      <w:pPr>
        <w:pStyle w:val="11"/>
        <w:widowControl/>
      </w:pPr>
      <w:r>
        <w:t>在书本中祂说我们应该凭着传统而不是圣经来反对异端分子。</w:t>
      </w:r>
    </w:p>
    <w:p w14:paraId="4A52D595">
      <w:pPr>
        <w:pStyle w:val="11"/>
        <w:widowControl/>
      </w:pPr>
      <w:r>
        <w:t>I answer: This seems, at first sight, to favor our opponents, and yet it inflicts a severe blow</w:t>
      </w:r>
    </w:p>
    <w:p w14:paraId="193E92AF">
      <w:pPr>
        <w:pStyle w:val="11"/>
        <w:widowControl/>
      </w:pPr>
      <w:r>
        <w:t>我回答：这初看起来似乎有利于我们的反对者，然而它却对他们的事业造成了沉重的打击</w:t>
      </w:r>
    </w:p>
    <w:p w14:paraId="2A4495D6">
      <w:pPr>
        <w:spacing w:before="72" w:line="331" w:lineRule="auto"/>
        <w:jc w:val="both"/>
        <w:rPr>
          <w:rFonts w:hint="eastAsia" w:ascii="Times New Roman" w:hAnsi="Times New Roman" w:eastAsia="Times New Roman" w:cs="Times New Roman"/>
          <w:sz w:val="30"/>
          <w:szCs w:val="30"/>
        </w:rPr>
      </w:pPr>
    </w:p>
    <w:p w14:paraId="4355A0FF">
      <w:pPr>
        <w:pStyle w:val="11"/>
        <w:widowControl/>
      </w:pPr>
      <w:r>
        <w:t>upon their cause.</w:t>
      </w:r>
    </w:p>
    <w:p w14:paraId="62B5602C">
      <w:pPr>
        <w:pStyle w:val="11"/>
        <w:widowControl/>
      </w:pPr>
      <w:r>
        <w:t>。</w:t>
      </w:r>
    </w:p>
    <w:p w14:paraId="23E8DE72">
      <w:pPr>
        <w:pStyle w:val="11"/>
        <w:widowControl/>
      </w:pPr>
      <w:r>
        <w:t>Tertullian had to deal with those same adversaries, as we have said before, that Irenæus also was engaged with.</w:t>
      </w:r>
    </w:p>
    <w:p w14:paraId="6EDECFD6">
      <w:pPr>
        <w:pStyle w:val="11"/>
        <w:widowControl/>
      </w:pPr>
      <w:r>
        <w:t>特土良必须对付与我们先前所说的爱任纽所对付的那些同样的对手。</w:t>
      </w:r>
    </w:p>
    <w:p w14:paraId="027A91C3">
      <w:pPr>
        <w:pStyle w:val="11"/>
        <w:widowControl/>
      </w:pPr>
      <w:r>
        <w:t>They denied the perfection of the scriptures; and so do the papists.</w:t>
      </w:r>
    </w:p>
    <w:p w14:paraId="5C6D57C4">
      <w:pPr>
        <w:pStyle w:val="11"/>
        <w:widowControl/>
      </w:pPr>
      <w:r>
        <w:t>他们否认圣经的完美性；教皇主义者也是如此。</w:t>
      </w:r>
    </w:p>
    <w:p w14:paraId="3A3E1A89">
      <w:pPr>
        <w:pStyle w:val="11"/>
        <w:widowControl/>
      </w:pPr>
      <w:r>
        <w:t>They said also that the apostles did not deliver everything to all, but some things only to the perfect: so do the papists at the present day.</w:t>
      </w:r>
    </w:p>
    <w:p w14:paraId="10791343">
      <w:pPr>
        <w:pStyle w:val="11"/>
        <w:widowControl/>
      </w:pPr>
      <w:r>
        <w:t>他们也说使徒们没有将所有事交付给所有人，而只交付了一些事给完全的人：今天的教皇主义者也是如此。</w:t>
      </w:r>
    </w:p>
    <w:p w14:paraId="478A3509">
      <w:pPr>
        <w:pStyle w:val="11"/>
        <w:widowControl/>
      </w:pPr>
      <w:r>
        <w:t>Besides, when Tertullian and Irenæus produced the scriptures, these men despised them.</w:t>
      </w:r>
    </w:p>
    <w:p w14:paraId="528053A6">
      <w:pPr>
        <w:pStyle w:val="11"/>
        <w:widowControl/>
      </w:pPr>
      <w:r>
        <w:t>此外，当特土良和爱任纽提出圣经时，这些人藐视它们。</w:t>
      </w:r>
    </w:p>
    <w:p w14:paraId="145F546B">
      <w:pPr>
        <w:pStyle w:val="11"/>
        <w:widowControl/>
      </w:pPr>
      <w:r>
        <w:t>Furthermore, they mutilated and corrupted the scriptures, and denied some of the prophets, evangelists, and apostles.</w:t>
      </w:r>
    </w:p>
    <w:p w14:paraId="7CA42B87">
      <w:pPr>
        <w:pStyle w:val="11"/>
        <w:widowControl/>
      </w:pPr>
      <w:r>
        <w:t>此外，他们肢解和败坏圣经，并否认了某些先知、福音书作者和使徒。</w:t>
      </w:r>
    </w:p>
    <w:p w14:paraId="44EFBFF1">
      <w:pPr>
        <w:pStyle w:val="11"/>
        <w:widowControl/>
      </w:pPr>
      <w:r>
        <w:t>Hence Tertullian (as Irenæus did before him) appeals from the scriptures to the church and its discipline; not to any unwritten doctrine, but to the defense, propagation, and promulgation of that doctrine which the apostles left delivered down orally in the churches founded by them.</w:t>
      </w:r>
    </w:p>
    <w:p w14:paraId="27326E36">
      <w:pPr>
        <w:pStyle w:val="11"/>
        <w:widowControl/>
      </w:pPr>
      <w:r>
        <w:t>因此特土良（正如爱任纽先前所做的）从圣经上诉到教会和它的规范；不是上诉到任何未曾写下的教义，而是上诉到使徒们在他们所建立的教会中口头传下的那个教义的辩护、传播和宣扬。</w:t>
      </w:r>
    </w:p>
    <w:p w14:paraId="653AE7E3">
      <w:pPr>
        <w:pStyle w:val="11"/>
        <w:widowControl/>
      </w:pPr>
      <w:r>
        <w:t>For, says he, the teaching which was first was true; that which was later, false; or, as he expresses it against Praxeas, “That was true which was first, that spurious which came later90.”</w:t>
      </w:r>
    </w:p>
    <w:p w14:paraId="4965352A">
      <w:pPr>
        <w:pStyle w:val="11"/>
        <w:widowControl/>
      </w:pPr>
      <w:r>
        <w:t>因为，祂说，最先的教导是真的；后来的教导是假的；或者，正如祂在反对普拉克西厄斯(Praxeas)时所表达的，“最先的是真实的，后来的则是虚假的90。”</w:t>
      </w:r>
    </w:p>
    <w:p w14:paraId="069D003A">
      <w:pPr>
        <w:pStyle w:val="11"/>
        <w:widowControl/>
      </w:pPr>
      <w:r>
        <w:t>And he refutes those who said that the apostles had delivered certain secret doctrines to the perfect, by shewing that if there had been any doctrines of that sort, the churches founded by the apostles would have had and retained them.</w:t>
      </w:r>
    </w:p>
    <w:p w14:paraId="1C43111D">
      <w:pPr>
        <w:pStyle w:val="11"/>
        <w:widowControl/>
      </w:pPr>
      <w:r>
        <w:t>祂驳斥了那些说使徒们向完全的人交付了某些隐秘教义的人，祂表明如果真有那种教义，使徒所建立的教会就会拥有并保留它们。</w:t>
      </w:r>
    </w:p>
    <w:p w14:paraId="79DC14AB">
      <w:pPr>
        <w:pStyle w:val="11"/>
        <w:widowControl/>
      </w:pPr>
      <w:r>
        <w:t>CYPRIAN of Carthage, whom Bellarmine next objects to us, lived a century and more after Tertullian.</w:t>
      </w:r>
    </w:p>
    <w:p w14:paraId="631271A3">
      <w:pPr>
        <w:pStyle w:val="11"/>
        <w:widowControl/>
      </w:pPr>
      <w:r>
        <w:t>迦太基的西普里安(CYPRIAN of Carthage)，贝拉明接下来以祂来反对我们，祂生活在特土良之后一个多世纪。</w:t>
      </w:r>
    </w:p>
    <w:p w14:paraId="4676E638">
      <w:pPr>
        <w:pStyle w:val="11"/>
        <w:widowControl/>
      </w:pPr>
      <w:r>
        <w:t>In his epistles, Lib. I. Epistle 12, he declares it necessary that baptized persons should be anointed, and pronounces this to be a tradition.</w:t>
      </w:r>
    </w:p>
    <w:p w14:paraId="118956BB">
      <w:pPr>
        <w:pStyle w:val="11"/>
        <w:widowControl/>
      </w:pPr>
      <w:r>
        <w:t>在祂的《书信，第一卷，第12封书信》(Lib. I. Epistle 12)中，祂宣布受洗的人必须被膏抹是必需的，并断言这是一个传统。</w:t>
      </w:r>
    </w:p>
    <w:p w14:paraId="484BDB64">
      <w:pPr>
        <w:pStyle w:val="11"/>
        <w:widowControl/>
      </w:pPr>
      <w:r>
        <w:t>And Lib. II. Epistle 3, disputing concerning the mixture of water with the wine in the Eucharist, he says that “the tradition of the Lord should be observed.”</w:t>
      </w:r>
    </w:p>
    <w:p w14:paraId="0D904933">
      <w:pPr>
        <w:pStyle w:val="11"/>
        <w:widowControl/>
      </w:pPr>
      <w:r>
        <w:t>在《第二卷，第3封书信》(Lib. II. Epistle 3)中，祂在争辩关于在圣餐中将水与酒混合时，祂说“主的传统应该被遵守。”</w:t>
      </w:r>
    </w:p>
    <w:p w14:paraId="606E35D0">
      <w:pPr>
        <w:pStyle w:val="11"/>
        <w:widowControl/>
      </w:pPr>
      <w:r>
        <w:t>I answer, in the first place, that Cyprian was no apostle, and therefore his words should be examined, and not all received at once.</w:t>
      </w:r>
    </w:p>
    <w:p w14:paraId="2F14CECE">
      <w:pPr>
        <w:pStyle w:val="11"/>
        <w:widowControl/>
      </w:pPr>
      <w:r>
        <w:t>我首先回答，西普里安不是使徒，因此祂的话应该被检验，而不是一下子全部接受。</w:t>
      </w:r>
    </w:p>
    <w:p w14:paraId="79A11D32">
      <w:pPr>
        <w:pStyle w:val="11"/>
        <w:widowControl/>
      </w:pPr>
      <w:r>
        <w:t>So Augustine determines, contra Crescon. Lib. II. c. 32; where, speaking of an epistle of Cyprian’s, he uses these expressions: “I am not bound by the authority of this epistle, because I do</w:t>
      </w:r>
    </w:p>
    <w:p w14:paraId="24E0DC82">
      <w:pPr>
        <w:pStyle w:val="11"/>
        <w:widowControl/>
      </w:pPr>
      <w:r>
        <w:t>奥古斯丁在《反克雷斯康，第二卷，第32章》(contra Crescon. Lib. II. c. 32)中如此断定；祂在那里谈到西普里安的一封书信时，使用了这些表达：“我不受这封书信的权威约束，因为我</w:t>
      </w:r>
    </w:p>
    <w:p w14:paraId="70774873">
      <w:pPr>
        <w:spacing w:before="72" w:line="331" w:lineRule="auto"/>
        <w:jc w:val="both"/>
        <w:rPr>
          <w:rFonts w:hint="eastAsia" w:ascii="Times New Roman" w:hAnsi="Times New Roman" w:eastAsia="Times New Roman" w:cs="Times New Roman"/>
          <w:sz w:val="30"/>
          <w:szCs w:val="30"/>
        </w:rPr>
      </w:pPr>
    </w:p>
    <w:p w14:paraId="4574EDCA">
      <w:pPr>
        <w:pStyle w:val="11"/>
        <w:widowControl/>
      </w:pPr>
      <w:r>
        <w:t>not hold the epistles of Cyprian for canonical scriptures; but I judge of them by the canonical books, and receive with approbation what in them agrees with the authority of the scriptures of God, but reject, without meaning him any disrespect, whatever does not agree91.”</w:t>
      </w:r>
    </w:p>
    <w:p w14:paraId="4A743D85">
      <w:pPr>
        <w:pStyle w:val="11"/>
        <w:widowControl/>
      </w:pPr>
      <w:r>
        <w:t>不将西普里安的书信视为正典圣经；但我以正典书卷来判断它们，并赞同地接受其中与上帝圣经权威一致的部分，但拒绝不一致的部分，同时并不意味着对祂有任何不敬91。”</w:t>
      </w:r>
    </w:p>
    <w:p w14:paraId="72F1BBC0">
      <w:pPr>
        <w:pStyle w:val="11"/>
        <w:widowControl/>
      </w:pPr>
      <w:r>
        <w:t>Secondly, I reply that Cyprian himself advises us to reject all customs which cannot plead for themselves the authority of scripture.</w:t>
      </w:r>
    </w:p>
    <w:p w14:paraId="078391B9">
      <w:pPr>
        <w:pStyle w:val="11"/>
        <w:widowControl/>
      </w:pPr>
      <w:r>
        <w:t>其次，我回答，西普里安自己劝告我们拒绝所有不能以圣经权威为自己辩护的习俗。</w:t>
      </w:r>
    </w:p>
    <w:p w14:paraId="6A14FDE3">
      <w:pPr>
        <w:pStyle w:val="11"/>
        <w:widowControl/>
      </w:pPr>
      <w:r>
        <w:t>Indeed, in that very same epistle he says that we ought to do as Christ did, and enjoined us to do, not minding what any one before us supposed ought to be done, but only what Christ, who is before all, first did.</w:t>
      </w:r>
    </w:p>
    <w:p w14:paraId="38C3D1A3">
      <w:pPr>
        <w:pStyle w:val="11"/>
        <w:widowControl/>
      </w:pPr>
      <w:r>
        <w:t>确实，就在那同一封书信中，祂说我们应该做基督所做的，以及祂吩咐我们做的，而不是在意在我们之前任何人认为应该做的事，而只在意基督，祂在万有之先，祂首先做的事。</w:t>
      </w:r>
    </w:p>
    <w:p w14:paraId="12F4CC1C">
      <w:pPr>
        <w:pStyle w:val="11"/>
        <w:widowControl/>
      </w:pPr>
      <w:r>
        <w:t>Let us, therefore, not mind what he himself said, but examine him by this very law laid down by himself.</w:t>
      </w:r>
    </w:p>
    <w:p w14:paraId="764971AF">
      <w:pPr>
        <w:pStyle w:val="11"/>
        <w:widowControl/>
      </w:pPr>
      <w:r>
        <w:t>因此，让我们不要在意祂自己说了什么，而是用祂自己定下的这条律法来检验祂。</w:t>
      </w:r>
    </w:p>
    <w:p w14:paraId="531BFF9F">
      <w:pPr>
        <w:pStyle w:val="11"/>
        <w:widowControl/>
      </w:pPr>
      <w:r>
        <w:t>First, then, let us see what he says of unction, Lib. I. Epistle 12: “Those who are baptized must needs be anointed92.”</w:t>
      </w:r>
    </w:p>
    <w:p w14:paraId="0376E278">
      <w:pPr>
        <w:pStyle w:val="11"/>
        <w:widowControl/>
      </w:pPr>
      <w:r>
        <w:t>那么，首先，让我们看看祂对膏抹说了什么，《第一卷，第12封书信》：“受洗的人必须被膏抹92。”</w:t>
      </w:r>
    </w:p>
    <w:p w14:paraId="0943C809">
      <w:pPr>
        <w:pStyle w:val="11"/>
        <w:widowControl/>
      </w:pPr>
      <w:r>
        <w:t>Whence, I besee, springs this necessity?</w:t>
      </w:r>
    </w:p>
    <w:p w14:paraId="731BF113">
      <w:pPr>
        <w:pStyle w:val="11"/>
        <w:widowControl/>
      </w:pPr>
      <w:r>
        <w:t>我恳求你，这种必需性从何而来？</w:t>
      </w:r>
    </w:p>
    <w:p w14:paraId="32B6D709">
      <w:pPr>
        <w:pStyle w:val="11"/>
        <w:widowControl/>
      </w:pPr>
      <w:r>
        <w:t>Forsooth, that we may begin to be the anointed of God.</w:t>
      </w:r>
    </w:p>
    <w:p w14:paraId="11DD8382">
      <w:pPr>
        <w:pStyle w:val="11"/>
        <w:widowControl/>
      </w:pPr>
      <w:r>
        <w:t>原来是为了让我们开始成为上帝的受膏者。</w:t>
      </w:r>
    </w:p>
    <w:p w14:paraId="3B882C6B">
      <w:pPr>
        <w:pStyle w:val="11"/>
        <w:widowControl/>
      </w:pPr>
      <w:r>
        <w:t>Who sees not what a cold conceit is here?</w:t>
      </w:r>
    </w:p>
    <w:p w14:paraId="5383B2CD">
      <w:pPr>
        <w:pStyle w:val="11"/>
        <w:widowControl/>
      </w:pPr>
      <w:r>
        <w:t>谁看不出这是一个多么冷酷的臆想呢？</w:t>
      </w:r>
    </w:p>
    <w:p w14:paraId="59CAE42E">
      <w:pPr>
        <w:pStyle w:val="11"/>
        <w:widowControl/>
      </w:pPr>
      <w:r>
        <w:t>Can we not be the anointed of the Lord without this oil?</w:t>
      </w:r>
    </w:p>
    <w:p w14:paraId="5A6A6089">
      <w:pPr>
        <w:pStyle w:val="11"/>
        <w:widowControl/>
      </w:pPr>
      <w:r>
        <w:t>没有这油，我们就不能成为主的受膏者吗？</w:t>
      </w:r>
    </w:p>
    <w:p w14:paraId="76E24E7C">
      <w:pPr>
        <w:pStyle w:val="11"/>
        <w:widowControl/>
      </w:pPr>
      <w:r>
        <w:t>If not, why did Christ give no precept to anoint when he commanded to baptize?</w:t>
      </w:r>
    </w:p>
    <w:p w14:paraId="3BE3BC91">
      <w:pPr>
        <w:pStyle w:val="11"/>
        <w:widowControl/>
      </w:pPr>
      <w:r>
        <w:t>如果不能，为什么基督在吩咐施洗时没有命令要膏抹呢？</w:t>
      </w:r>
    </w:p>
    <w:p w14:paraId="4D27E644">
      <w:pPr>
        <w:pStyle w:val="11"/>
        <w:widowControl/>
      </w:pPr>
      <w:r>
        <w:t>and when we read in the Acts that so many were baptized, why do we not read that they were anointed also?</w:t>
      </w:r>
    </w:p>
    <w:p w14:paraId="52BE6D9E">
      <w:pPr>
        <w:pStyle w:val="11"/>
        <w:widowControl/>
      </w:pPr>
      <w:r>
        <w:t>当我们读到使徒行传中这么多人受洗时，为什么我们没有读到他们也被膏抹了呢？</w:t>
      </w:r>
    </w:p>
    <w:p w14:paraId="4820D952">
      <w:pPr>
        <w:pStyle w:val="11"/>
        <w:widowControl/>
      </w:pPr>
      <w:r>
        <w:t>If without this external oil we are not the anointed of the Lord, then Christ is not the Lord’s anointed, since we nowhere read that he had this external unction: yet the Psalmist says that he was “anointed with the oil of gladness above his fellows.”</w:t>
      </w:r>
    </w:p>
    <w:p w14:paraId="63F88E12">
      <w:pPr>
        <w:pStyle w:val="11"/>
        <w:widowControl/>
      </w:pPr>
      <w:r>
        <w:t>如果说没有这种外在的油我们就不是主的受膏者，那么基督就不是主的受膏者了，因为我们没有在任何地方读到祂有这种外在的膏抹：然而诗人说祂是“用喜乐油膏抹，胜过膏抹祂的同伴。”</w:t>
      </w:r>
    </w:p>
    <w:p w14:paraId="7F557E4F">
      <w:pPr>
        <w:pStyle w:val="11"/>
        <w:widowControl/>
      </w:pPr>
      <w:r>
        <w:t>Perhaps Cyprian took this unction from Tertullian, from whom he derived much, and Tertullian from Montanus.</w:t>
      </w:r>
    </w:p>
    <w:p w14:paraId="49A4AF29">
      <w:pPr>
        <w:pStyle w:val="11"/>
        <w:widowControl/>
      </w:pPr>
      <w:r>
        <w:t>也许西普里安是从特土良那里采纳了这种膏抹，祂从那里汲取了许多东西，而特土良是从孟他努那里采纳的。</w:t>
      </w:r>
    </w:p>
    <w:p w14:paraId="24EB68EE">
      <w:pPr>
        <w:pStyle w:val="11"/>
        <w:widowControl/>
      </w:pPr>
      <w:r>
        <w:t>Erasmus, in his book upon the purity of the tabernacle, says that formerly baptism was celebrated with water alone, but that afterwards the fathers added chrism.</w:t>
      </w:r>
    </w:p>
    <w:p w14:paraId="09BB314D">
      <w:pPr>
        <w:pStyle w:val="11"/>
        <w:widowControl/>
      </w:pPr>
      <w:r>
        <w:t>伊拉斯谟在祂的《论会幕的纯洁》(book upon the purity of the tabernacle)一书中说，以前洗礼只用水进行，但后来教父们加入了chrism（圣膏油，希腊文）。</w:t>
      </w:r>
    </w:p>
    <w:p w14:paraId="29E6E3DA">
      <w:pPr>
        <w:pStyle w:val="11"/>
        <w:widowControl/>
      </w:pPr>
      <w:r>
        <w:t>He says the fathers, not Christ or the apostles.</w:t>
      </w:r>
    </w:p>
    <w:p w14:paraId="787172C7">
      <w:pPr>
        <w:pStyle w:val="11"/>
        <w:widowControl/>
      </w:pPr>
      <w:r>
        <w:t>祂说的是教父们，而不是基督或使徒。</w:t>
      </w:r>
    </w:p>
    <w:p w14:paraId="2BC8FB32">
      <w:pPr>
        <w:spacing w:before="72" w:line="331" w:lineRule="auto"/>
        <w:jc w:val="both"/>
        <w:rPr>
          <w:rFonts w:hint="eastAsia" w:ascii="Times New Roman" w:hAnsi="Times New Roman" w:eastAsia="Times New Roman" w:cs="Times New Roman"/>
          <w:sz w:val="30"/>
          <w:szCs w:val="30"/>
        </w:rPr>
      </w:pPr>
    </w:p>
    <w:p w14:paraId="6EA8E0AF">
      <w:pPr>
        <w:pStyle w:val="11"/>
        <w:widowControl/>
      </w:pPr>
      <w:r>
        <w:t>Next, as to the mixing of water with the wine in the Eucharist (which tradition Cyprian mentions, Lib. II. Epistle 3)93, I reply, that Cyprian in that epistle is not so much solicitous about mixing water with the wine, as earnest to oppose the Aquarii, who rejected wine, and used nothing but water in the Eucharist: against these he says, “Let the tradition of the Lord be observed.”</w:t>
      </w:r>
    </w:p>
    <w:p w14:paraId="15BAEAE6">
      <w:pPr>
        <w:pStyle w:val="11"/>
        <w:widowControl/>
      </w:pPr>
      <w:r>
        <w:t>其次，关于在圣餐中将水与酒混合（西普里安在《第二卷，第3封书信》93中提到的传统），我回答，西普里安在那封书信中关心的与其说是将水与酒混合，不如说是热切地反对“水派”(Aquarii)，他们拒绝使用酒，在圣餐中只用水：祂反对他们说，“主的传统应该被遵守。”</w:t>
      </w:r>
    </w:p>
    <w:p w14:paraId="5CB76E14">
      <w:pPr>
        <w:pStyle w:val="11"/>
        <w:widowControl/>
      </w:pPr>
      <w:r>
        <w:t>However, I do not deny that the fathers used formerly to mix water with the wine.</w:t>
      </w:r>
    </w:p>
    <w:p w14:paraId="5D8EBDF5">
      <w:pPr>
        <w:pStyle w:val="11"/>
        <w:widowControl/>
      </w:pPr>
      <w:r>
        <w:t>然而，我不否认教父们以前习惯于将水与酒混合。</w:t>
      </w:r>
    </w:p>
    <w:p w14:paraId="69841177">
      <w:pPr>
        <w:pStyle w:val="11"/>
        <w:widowControl/>
      </w:pPr>
      <w:r>
        <w:t>That is evident as well from Cyprian as from Justin’s second Apology, besides the Psedagogus of Clemens Alexandrinus, Lib. II. c. 2.</w:t>
      </w:r>
    </w:p>
    <w:p w14:paraId="523A3F39">
      <w:pPr>
        <w:pStyle w:val="11"/>
        <w:widowControl/>
      </w:pPr>
      <w:r>
        <w:t>这不仅从西普里安那里，也从查斯丁的《第二篇护教文》，以及亚历山大的克莱门斯的《教师，第二卷，第2章》(Psedagogus of Clemens Alexandrinus, Lib. II. c. 2)中可以清楚看出。</w:t>
      </w:r>
    </w:p>
    <w:p w14:paraId="58B67512">
      <w:pPr>
        <w:pStyle w:val="11"/>
        <w:widowControl/>
      </w:pPr>
      <w:r>
        <w:t>The reason was, because in those places the wine was so strong that it could not be drunk conveniently unless tempered with water: they therefore diluted their wine with water, because it required such a mixture.</w:t>
      </w:r>
    </w:p>
    <w:p w14:paraId="486A9968">
      <w:pPr>
        <w:pStyle w:val="11"/>
        <w:widowControl/>
      </w:pPr>
      <w:r>
        <w:t>原因在于，在那些地方，酒太烈了，除非用水稀释，否则不方便饮用：因此他们用水稀释他们的酒，因为它需要这样的混合。</w:t>
      </w:r>
    </w:p>
    <w:p w14:paraId="43F817AD">
      <w:pPr>
        <w:pStyle w:val="11"/>
        <w:widowControl/>
      </w:pPr>
      <w:r>
        <w:t>This is plain from the last chapter of 2 Maccabees, at the close: “Wine is not pleasing by itself, nor water by itself; but wine mixed with water produceth a pleasant and delectable taste.”</w:t>
      </w:r>
    </w:p>
    <w:p w14:paraId="40AAF09F">
      <w:pPr>
        <w:pStyle w:val="11"/>
        <w:widowControl/>
      </w:pPr>
      <w:r>
        <w:t>这从马加比二书的最后一章结尾就很清楚：“酒单独饮用不宜人，水单独饮用也不宜人；但酒和水混合会产生一种宜人和令人愉快的味道。”</w:t>
      </w:r>
    </w:p>
    <w:p w14:paraId="2977E2F3">
      <w:pPr>
        <w:pStyle w:val="11"/>
        <w:widowControl/>
      </w:pPr>
      <w:r>
        <w:t>If wines were now so strong with us as not to be fit to drink without water, it would be lawful even in the Eucharist to use water with the wine, as a thing in itself indifferent, provided only that the water destroyed not the nature of the wine, but only tempered and diluted it.</w:t>
      </w:r>
    </w:p>
    <w:p w14:paraId="6B214985">
      <w:pPr>
        <w:pStyle w:val="11"/>
        <w:widowControl/>
      </w:pPr>
      <w:r>
        <w:t>如果我们的葡萄酒现在也如此烈，以至于没有水就不适合饮用，即使在圣餐中，将水与酒一同使用也是合法的，作为一件本身非必需的事，只要水不破坏酒的本质，而只是稀释和冲淡它。</w:t>
      </w:r>
    </w:p>
    <w:p w14:paraId="1E54CB09">
      <w:pPr>
        <w:pStyle w:val="11"/>
        <w:widowControl/>
      </w:pPr>
      <w:r>
        <w:t>Cyprian, however,appears to value this custom too highly: for he says, If the wine be without the water, then Christ is without the people; if the water be without the wine, then the people is without Christ.</w:t>
      </w:r>
    </w:p>
    <w:p w14:paraId="32618F58">
      <w:pPr>
        <w:pStyle w:val="11"/>
        <w:widowControl/>
      </w:pPr>
      <w:r>
        <w:t>然而，西普里安似乎过于重视这种习俗：因为祂说，如果酒没有水，那么基督就没有百姓；如果水没有酒，那么百姓就没有基督。</w:t>
      </w:r>
    </w:p>
    <w:p w14:paraId="3FE9721A">
      <w:pPr>
        <w:pStyle w:val="11"/>
        <w:widowControl/>
      </w:pPr>
      <w:r>
        <w:t>But Christ cannot be so easily severed from his church; for the tie by which Christ is united to the church is far too strong and binding to be so readily broken asunder.</w:t>
      </w:r>
    </w:p>
    <w:p w14:paraId="3032ABE0">
      <w:pPr>
        <w:pStyle w:val="11"/>
        <w:widowControl/>
      </w:pPr>
      <w:r>
        <w:t>但基督不能如此轻易地与祂的教会分离；因为基督与教会联合的纽带太强太有约束力，不能如此轻易地断开。</w:t>
      </w:r>
    </w:p>
    <w:p w14:paraId="5A8703A7">
      <w:pPr>
        <w:pStyle w:val="11"/>
        <w:widowControl/>
      </w:pPr>
      <w:r>
        <w:t>These therefore are mere figments.</w:t>
      </w:r>
    </w:p>
    <w:p w14:paraId="647B3FF2">
      <w:pPr>
        <w:pStyle w:val="11"/>
        <w:widowControl/>
      </w:pPr>
      <w:r>
        <w:t>因此这些纯粹是虚构。</w:t>
      </w:r>
    </w:p>
    <w:p w14:paraId="46C3F8D1">
      <w:pPr>
        <w:pStyle w:val="11"/>
        <w:widowControl/>
      </w:pPr>
      <w:r>
        <w:t>Our opponent goes through the rest of his patristic testimonies, and cites some from Hilary, Ambrose and Jerome, which might be altogether omitted as impertinent to the present occasion.</w:t>
      </w:r>
    </w:p>
    <w:p w14:paraId="0F728C77">
      <w:pPr>
        <w:pStyle w:val="11"/>
        <w:widowControl/>
      </w:pPr>
      <w:r>
        <w:t>我们的反对者查考了祂其余的教父见证，并引用了一些来自希拉里(Hilary)、安布罗斯(Ambrose)和哲罗姆的，这些可以完全省略，因为它们与当前的场合不相关。</w:t>
      </w:r>
    </w:p>
    <w:p w14:paraId="40364D52">
      <w:pPr>
        <w:pStyle w:val="11"/>
        <w:widowControl/>
      </w:pPr>
      <w:r>
        <w:t>For HILARY94, in that passage which Bel lar mine urges, does not affirm that any dogma not contained in</w:t>
      </w:r>
    </w:p>
    <w:p w14:paraId="454ACC1F">
      <w:pPr>
        <w:pStyle w:val="11"/>
        <w:widowControl/>
      </w:pPr>
      <w:r>
        <w:t>因为希拉里94在贝拉明所强调的那段经文中，并没有肯定任何没有包含在</w:t>
      </w:r>
    </w:p>
    <w:p w14:paraId="16B36E01">
      <w:pPr>
        <w:spacing w:before="72" w:line="331" w:lineRule="auto"/>
        <w:jc w:val="both"/>
        <w:rPr>
          <w:rFonts w:hint="eastAsia" w:ascii="Times New Roman" w:hAnsi="Times New Roman" w:eastAsia="Times New Roman" w:cs="Times New Roman"/>
          <w:sz w:val="30"/>
          <w:szCs w:val="30"/>
        </w:rPr>
      </w:pPr>
    </w:p>
    <w:p w14:paraId="6FA83F48">
      <w:pPr>
        <w:pStyle w:val="11"/>
        <w:widowControl/>
      </w:pPr>
      <w:r>
        <w:t>scripture should be received; but only that a term may be used, although it do not occur in scripture.</w:t>
      </w:r>
    </w:p>
    <w:p w14:paraId="24628CEC">
      <w:pPr>
        <w:pStyle w:val="11"/>
        <w:widowControl/>
      </w:pPr>
      <w:r>
        <w:t>圣经中的教条应该被接受；而只是说一个术语可以使用，即使它没有出现在圣经中。</w:t>
      </w:r>
    </w:p>
    <w:p w14:paraId="197070CE">
      <w:pPr>
        <w:pStyle w:val="11"/>
        <w:widowControl/>
      </w:pPr>
      <w:r>
        <w:t>In that book he replies to Constantine, who was an Arian, and rejected the term Homoüsion, because it could not be found in scripture.</w:t>
      </w:r>
    </w:p>
    <w:p w14:paraId="35EF1D0C">
      <w:pPr>
        <w:pStyle w:val="11"/>
        <w:widowControl/>
      </w:pPr>
      <w:r>
        <w:t>在那本书中，祂回答了君士坦丁，祂是一位阿里乌派，拒绝了Homoüsion（同质，希腊文）这个术语，因为它不能在圣经中找到。</w:t>
      </w:r>
    </w:p>
    <w:p w14:paraId="0124C615">
      <w:pPr>
        <w:pStyle w:val="11"/>
        <w:widowControl/>
      </w:pPr>
      <w:r>
        <w:t>But this is of no force against us: for we readily receive even new terms, provided they are such as expound the genuine sense of scripture.</w:t>
      </w:r>
    </w:p>
    <w:p w14:paraId="27888ED9">
      <w:pPr>
        <w:pStyle w:val="11"/>
        <w:widowControl/>
      </w:pPr>
      <w:r>
        <w:t>但这对我没有效力：因为我们欣然接受甚至新的术语，只要它们是阐明圣经真实意义的。</w:t>
      </w:r>
    </w:p>
    <w:p w14:paraId="311FB200">
      <w:pPr>
        <w:pStyle w:val="11"/>
        <w:widowControl/>
      </w:pPr>
      <w:r>
        <w:t>Such are consubstantial, Trinity, person, supposition, unbegotten, θεοτόκος (希腊文), and the like, which are convenient exponents of the meaning of scripture.</w:t>
      </w:r>
    </w:p>
    <w:p w14:paraId="77C9FA12">
      <w:pPr>
        <w:pStyle w:val="11"/>
        <w:widowControl/>
      </w:pPr>
      <w:r>
        <w:t>例如同质(consubstantial)、三位一体、位格、位格实体、非受生(unbegotten)、θεοτόκος（生神者，希腊文）等等，这些都是圣经意义的方便解释者。</w:t>
      </w:r>
    </w:p>
    <w:p w14:paraId="3D802D19">
      <w:pPr>
        <w:pStyle w:val="11"/>
        <w:widowControl/>
      </w:pPr>
      <w:r>
        <w:t>But we should cautiously avoid those terms which are foreign from the scriptures, such as transubstantiation, consubstantiation, concomitance, ubiquity, and the like.</w:t>
      </w:r>
    </w:p>
    <w:p w14:paraId="11D09D92">
      <w:pPr>
        <w:pStyle w:val="11"/>
        <w:widowControl/>
      </w:pPr>
      <w:r>
        <w:t>但我们应该谨慎避免那些与圣经无关的术语，例如变质说(transubstantiation)、同质说(consubstantiation)、同在说(concomitance)、无所不在(ubiquity)等等。</w:t>
      </w:r>
    </w:p>
    <w:p w14:paraId="48E23FBD">
      <w:pPr>
        <w:pStyle w:val="11"/>
        <w:widowControl/>
      </w:pPr>
      <w:r>
        <w:t>AMBROSE is cited, in his book concerning the Initiate, c. 2 and 6,95 where he explains the rites observed in baptism, which are nowhere found written in the sacred pages.</w:t>
      </w:r>
    </w:p>
    <w:p w14:paraId="66C8D18B">
      <w:pPr>
        <w:pStyle w:val="11"/>
        <w:widowControl/>
      </w:pPr>
      <w:r>
        <w:t>安布罗斯被引用，在祂的《论初信者，第2和第6章》(book concerning the Initiate, c. 2 and 6)95中，祂解释了在洗礼中遵守的礼仪，这些在神圣的书页中任何地方都找不到写下来。</w:t>
      </w:r>
    </w:p>
    <w:p w14:paraId="17CED98F">
      <w:pPr>
        <w:pStyle w:val="11"/>
        <w:widowControl/>
      </w:pPr>
      <w:r>
        <w:t>The same author, Serm. 25, 34, and 36,96 teaches us that Lent was instituted by Christ; and Epistle 81, and Serm. 38, he says that the Apostles’ Creed is an unwritten tradition of the apostles.</w:t>
      </w:r>
    </w:p>
    <w:p w14:paraId="55D064F8">
      <w:pPr>
        <w:pStyle w:val="11"/>
        <w:widowControl/>
      </w:pPr>
      <w:r>
        <w:t>同一位作者，在《第25、34和36篇讲道集》96中，教导我们大斋期是基督设立的；在《第81封书信》和《第38篇讲道集》中，祂说《使徒信经》(Apostles’ Creed)是使徒未曾写下的传统。</w:t>
      </w:r>
    </w:p>
    <w:p w14:paraId="246A8453">
      <w:pPr>
        <w:pStyle w:val="11"/>
        <w:widowControl/>
      </w:pPr>
      <w:r>
        <w:t>I answer, in the first place, that all Ambrose’s statements are not to be received; for many both of the ancients and the moderns have justly censured him.</w:t>
      </w:r>
    </w:p>
    <w:p w14:paraId="2A989DB4">
      <w:pPr>
        <w:pStyle w:val="11"/>
        <w:widowControl/>
      </w:pPr>
      <w:r>
        <w:t>我首先回答，安布罗斯的所有陈述都不应被接受；因为古代和现代的许多人都有理由批评祂。</w:t>
      </w:r>
    </w:p>
    <w:p w14:paraId="28C55120">
      <w:pPr>
        <w:pStyle w:val="11"/>
        <w:widowControl/>
      </w:pPr>
      <w:r>
        <w:t>Secondly, Ambrose recognizes the perfection of the scriptures in all things necessary, as I shall hereafter make manifest.</w:t>
      </w:r>
    </w:p>
    <w:p w14:paraId="0B6B90BA">
      <w:pPr>
        <w:pStyle w:val="11"/>
        <w:widowControl/>
      </w:pPr>
      <w:r>
        <w:t>其次，安布罗斯承认圣经在所有必需之事上的完美性，正如我将在后面阐明的那样。</w:t>
      </w:r>
    </w:p>
    <w:p w14:paraId="1F9EE264">
      <w:pPr>
        <w:pStyle w:val="11"/>
        <w:widowControl/>
      </w:pPr>
      <w:r>
        <w:t>Thirdly, with respect to those traditions, 1 confess that the particular rites which the church of old used in the administration of the sacraments are not expressly prescribed in scripture.</w:t>
      </w:r>
    </w:p>
    <w:p w14:paraId="0C2AC54C">
      <w:pPr>
        <w:pStyle w:val="11"/>
        <w:widowControl/>
      </w:pPr>
      <w:r>
        <w:t>第三，关于那些传统，我承认古代教会在施行圣礼时使用的具体礼仪并没有在圣经中明确规定。</w:t>
      </w:r>
    </w:p>
    <w:p w14:paraId="32DA1AD3">
      <w:pPr>
        <w:pStyle w:val="11"/>
        <w:widowControl/>
      </w:pPr>
      <w:r>
        <w:t>That Lent was prescribed by Christ, Ambrose does not teach, but only guess and conjecture: and if Christ enjoined Lent at all, it was by his example; which indeed is what Ambrose meant.</w:t>
      </w:r>
    </w:p>
    <w:p w14:paraId="6AB25B54">
      <w:pPr>
        <w:pStyle w:val="11"/>
        <w:widowControl/>
      </w:pPr>
      <w:r>
        <w:t>基督规定大斋期，安布罗斯没有教导，而只是猜测和推测：如果基督确实吩咐了大斋期，那也是通过祂的榜样；这确实是安布罗斯的意思。</w:t>
      </w:r>
    </w:p>
    <w:p w14:paraId="64352497">
      <w:pPr>
        <w:pStyle w:val="11"/>
        <w:widowControl/>
      </w:pPr>
      <w:r>
        <w:t>For so he says, Serm. 34: “Thou subvertest the law, if thou keep not the example set by the Lord’s fasting97.”</w:t>
      </w:r>
    </w:p>
    <w:p w14:paraId="49A230F8">
      <w:pPr>
        <w:pStyle w:val="11"/>
        <w:widowControl/>
      </w:pPr>
      <w:r>
        <w:t>因为祂在《第34篇讲道集》中如此说：“如果你不遵守主禁食所立的榜样，你就颠覆了律法97。”</w:t>
      </w:r>
    </w:p>
    <w:p w14:paraId="2B26F1E5">
      <w:pPr>
        <w:pStyle w:val="11"/>
        <w:widowControl/>
      </w:pPr>
      <w:r>
        <w:t>Ambrose supposed that the Lenten fast was enjoined by the example of Christ in the way of precept.</w:t>
      </w:r>
    </w:p>
    <w:p w14:paraId="47128F76">
      <w:pPr>
        <w:pStyle w:val="11"/>
        <w:widowControl/>
      </w:pPr>
      <w:r>
        <w:t>安布罗斯假设大斋期的禁食是通过基督的榜样以诫命的方式吩咐的。</w:t>
      </w:r>
    </w:p>
    <w:p w14:paraId="74F3EFF5">
      <w:pPr>
        <w:pStyle w:val="11"/>
        <w:widowControl/>
      </w:pPr>
      <w:r>
        <w:t>He</w:t>
      </w:r>
    </w:p>
    <w:p w14:paraId="52B0CB19">
      <w:pPr>
        <w:pStyle w:val="11"/>
        <w:widowControl/>
      </w:pPr>
      <w:r>
        <w:t>祂</w:t>
      </w:r>
    </w:p>
    <w:p w14:paraId="743FEFB2">
      <w:pPr>
        <w:spacing w:before="72" w:line="331" w:lineRule="auto"/>
        <w:jc w:val="both"/>
        <w:rPr>
          <w:rFonts w:hint="eastAsia" w:ascii="Times New Roman" w:hAnsi="Times New Roman" w:eastAsia="Times New Roman" w:cs="Times New Roman"/>
          <w:sz w:val="30"/>
          <w:szCs w:val="30"/>
        </w:rPr>
      </w:pPr>
    </w:p>
    <w:p w14:paraId="630FC022">
      <w:pPr>
        <w:pStyle w:val="11"/>
        <w:widowControl/>
      </w:pPr>
      <w:r>
        <w:t>defends Lent, therefore, not by the authority of tradition, but of the scriptures; and accommodates to the same purpose other scriptures, wrested very unskillfully from their true drifts; as, for example, the account of the floods of rain-water which fell in the times of Noah, when the windows of heaven were opened forty days, and of Moses feeding the people of Israel forty years with manna from heaven in the wilderness.</w:t>
      </w:r>
    </w:p>
    <w:p w14:paraId="4CBA3E96">
      <w:pPr>
        <w:pStyle w:val="11"/>
        <w:widowControl/>
      </w:pPr>
      <w:r>
        <w:t>因此，祂辩护大斋期不是凭着传统的权威，而是凭着圣经的权威；并为此目的附会了其他圣经，很不熟练地将它们从其真正的意旨中扭曲；例如，挪亚(Noah)时代降下雨水洪水，天上的窗户开了四十天的记载，以及摩西在旷野用从天而降的吗哪喂养以色列百姓四十年的记载。</w:t>
      </w:r>
    </w:p>
    <w:p w14:paraId="2B158250">
      <w:pPr>
        <w:pStyle w:val="11"/>
        <w:widowControl/>
      </w:pPr>
      <w:r>
        <w:t>He heaps together other passages of scripture also with no greater wisdom.</w:t>
      </w:r>
    </w:p>
    <w:p w14:paraId="10C140CF">
      <w:pPr>
        <w:pStyle w:val="11"/>
        <w:widowControl/>
      </w:pPr>
      <w:r>
        <w:t>祂也以同样的缺乏智慧堆砌了其他的圣经段落。</w:t>
      </w:r>
    </w:p>
    <w:p w14:paraId="2AAE7CC6">
      <w:pPr>
        <w:pStyle w:val="11"/>
        <w:widowControl/>
      </w:pPr>
      <w:r>
        <w:t>When he had these places of scripture to rely upon, might he not justly accuse of “contumacy and prevarication” all those who “subvert this law” of the Lenten fast, “given for our salvation, by eating dinners therein?”</w:t>
      </w:r>
    </w:p>
    <w:p w14:paraId="5F91A17A">
      <w:pPr>
        <w:pStyle w:val="11"/>
        <w:widowControl/>
      </w:pPr>
      <w:r>
        <w:t>当祂有这些圣经经文可以依靠时，祂难道不能公正地指责所有那些“颠覆”这条大斋期禁食“律法”（“为我们的救恩所赐予的”），“在其中吃午餐”的人“抗命和违背”吗？</w:t>
      </w:r>
    </w:p>
    <w:p w14:paraId="30D43720">
      <w:pPr>
        <w:pStyle w:val="11"/>
        <w:widowControl/>
      </w:pPr>
      <w:r>
        <w:t>What?</w:t>
      </w:r>
    </w:p>
    <w:p w14:paraId="1D991EE5">
      <w:pPr>
        <w:pStyle w:val="11"/>
        <w:widowControl/>
      </w:pPr>
      <w:r>
        <w:t>什么？</w:t>
      </w:r>
    </w:p>
    <w:p w14:paraId="510F953D">
      <w:pPr>
        <w:pStyle w:val="11"/>
        <w:widowControl/>
      </w:pPr>
      <w:r>
        <w:t>Do the papists eat never a dinner from one end of Lent to the other?</w:t>
      </w:r>
    </w:p>
    <w:p w14:paraId="075336E5">
      <w:pPr>
        <w:pStyle w:val="11"/>
        <w:widowControl/>
      </w:pPr>
      <w:r>
        <w:t>教皇主义者在大斋期的整个期间都不吃午餐吗？</w:t>
      </w:r>
    </w:p>
    <w:p w14:paraId="27E7BD68">
      <w:pPr>
        <w:pStyle w:val="11"/>
        <w:widowControl/>
      </w:pPr>
      <w:r>
        <w:t>Yea, verily, and every day.</w:t>
      </w:r>
    </w:p>
    <w:p w14:paraId="5D4E7120">
      <w:pPr>
        <w:pStyle w:val="11"/>
        <w:widowControl/>
      </w:pPr>
      <w:r>
        <w:t>是的，确实，而且是每天。</w:t>
      </w:r>
    </w:p>
    <w:p w14:paraId="2D194E28">
      <w:pPr>
        <w:pStyle w:val="11"/>
        <w:widowControl/>
      </w:pPr>
      <w:r>
        <w:t>They are not then good Christians, if we believe Ambrose.</w:t>
      </w:r>
    </w:p>
    <w:p w14:paraId="5BC01D13">
      <w:pPr>
        <w:pStyle w:val="11"/>
        <w:widowControl/>
      </w:pPr>
      <w:r>
        <w:t>那么，如果我们相信安布罗斯，他们就不是好基督徒。</w:t>
      </w:r>
    </w:p>
    <w:p w14:paraId="29BADC6B">
      <w:pPr>
        <w:pStyle w:val="11"/>
        <w:widowControl/>
      </w:pPr>
      <w:r>
        <w:t>For so says Ambrose: “What sort of Christian art thou, that dinest when thy Lord is fasting98?”</w:t>
      </w:r>
    </w:p>
    <w:p w14:paraId="14FEFF61">
      <w:pPr>
        <w:pStyle w:val="11"/>
        <w:widowControl/>
      </w:pPr>
      <w:r>
        <w:t>因为安布罗斯如此说：“你是哪种基督徒，你的主在禁食时你却在吃午餐98？”</w:t>
      </w:r>
    </w:p>
    <w:p w14:paraId="2E087A70">
      <w:pPr>
        <w:pStyle w:val="11"/>
        <w:widowControl/>
      </w:pPr>
      <w:r>
        <w:t>But I forget that this is not dinner, but supper, even though they eat the meal at noon: for so they choose by a beautiful distinction to prove themselves good Catholics, and turn dinner into supper, that is, noon into night.</w:t>
      </w:r>
    </w:p>
    <w:p w14:paraId="1370A4D9">
      <w:pPr>
        <w:pStyle w:val="11"/>
        <w:widowControl/>
      </w:pPr>
      <w:r>
        <w:t>但我忘了这不是午餐，而是晚餐，即使他们在中午进食：因为他们选择通过一个美妙的区别来证明自己是好的天主教徒，并将午餐变成晚餐，即中午变成晚上。</w:t>
      </w:r>
    </w:p>
    <w:p w14:paraId="3CC59B16">
      <w:pPr>
        <w:pStyle w:val="11"/>
        <w:widowControl/>
      </w:pPr>
      <w:r>
        <w:t>Behold the noble mirror of popish piety and conscientiousness!</w:t>
      </w:r>
    </w:p>
    <w:p w14:paraId="0DDBF247">
      <w:pPr>
        <w:pStyle w:val="11"/>
        <w:widowControl/>
      </w:pPr>
      <w:r>
        <w:t>看哪，教皇主义者敬虔和良心的高尚镜子！</w:t>
      </w:r>
    </w:p>
    <w:p w14:paraId="2FDF6985">
      <w:pPr>
        <w:pStyle w:val="11"/>
        <w:widowControl/>
      </w:pPr>
      <w:r>
        <w:t>Could Ambrose recognize these men as Catholics or Christians without abandoning his law?</w:t>
      </w:r>
    </w:p>
    <w:p w14:paraId="130BA90D">
      <w:pPr>
        <w:pStyle w:val="11"/>
        <w:widowControl/>
      </w:pPr>
      <w:r>
        <w:t>安布罗斯能承认这些人是天主教徒或基督徒而不放弃祂的律法吗？</w:t>
      </w:r>
    </w:p>
    <w:p w14:paraId="66C8AAFD">
      <w:pPr>
        <w:pStyle w:val="11"/>
        <w:widowControl/>
      </w:pPr>
      <w:r>
        <w:t>Now as to the Creed: I acknowledge it to be an apostolical, but yet a written tradition; for there is not a word of the Creed that is not found in the scriptures.</w:t>
      </w:r>
    </w:p>
    <w:p w14:paraId="1A4A0DAE">
      <w:pPr>
        <w:pStyle w:val="11"/>
        <w:widowControl/>
      </w:pPr>
      <w:r>
        <w:t>现在至于《信经》：我承认它是一个使徒性的，但却是写下来的传统；因为《信经》中没有一个词是在圣经中找不到的。</w:t>
      </w:r>
    </w:p>
    <w:p w14:paraId="6DF4F22F">
      <w:pPr>
        <w:pStyle w:val="11"/>
        <w:widowControl/>
      </w:pPr>
      <w:r>
        <w:t>Ambrose, not improperly, calls the Creed the key of Peter, Serm. 38.</w:t>
      </w:r>
    </w:p>
    <w:p w14:paraId="0CAEAC19">
      <w:pPr>
        <w:pStyle w:val="11"/>
        <w:widowControl/>
      </w:pPr>
      <w:r>
        <w:t>安布罗斯称《信经》为彼得的钥匙，这是恰当的，《第38篇讲道集》(Serm. 38)。</w:t>
      </w:r>
    </w:p>
    <w:p w14:paraId="28CBDE13">
      <w:pPr>
        <w:pStyle w:val="11"/>
        <w:widowControl/>
      </w:pPr>
      <w:r>
        <w:t>JEROME, in his epistle to Marcella, says that Lent is an apostolical tradition99, and in his Dialogue against the Luciferians recognizes the custom of the church100.</w:t>
      </w:r>
    </w:p>
    <w:p w14:paraId="5AB09316">
      <w:pPr>
        <w:pStyle w:val="11"/>
        <w:widowControl/>
      </w:pPr>
      <w:r>
        <w:t>哲罗姆在祂给马塞拉(Marcella)的书信中说，大斋期是使徒传统99，在祂的《反路西弗派对话》(Dialogue against the Luciferians)中承认了教会的习俗100。</w:t>
      </w:r>
    </w:p>
    <w:p w14:paraId="2D4DC7E1">
      <w:pPr>
        <w:pStyle w:val="11"/>
        <w:widowControl/>
      </w:pPr>
      <w:r>
        <w:t>To this I answer: With respect to Lent, the objection hath been already satisfied; and as to the pious customs of the church, whoever blamed, or did not rather highly esteem them?</w:t>
      </w:r>
    </w:p>
    <w:p w14:paraId="1F9D2EAD">
      <w:pPr>
        <w:pStyle w:val="11"/>
        <w:widowControl/>
      </w:pPr>
      <w:r>
        <w:t>对此我回答：关于大斋期，异议已经得到了满足；至于教会虔诚的习俗，谁曾责备，或者不如说高度重视它们呢？</w:t>
      </w:r>
    </w:p>
    <w:p w14:paraId="02E99183">
      <w:pPr>
        <w:pStyle w:val="11"/>
        <w:widowControl/>
      </w:pPr>
      <w:r>
        <w:t>But these</w:t>
      </w:r>
    </w:p>
    <w:p w14:paraId="068B606A">
      <w:pPr>
        <w:pStyle w:val="11"/>
        <w:widowControl/>
      </w:pPr>
      <w:r>
        <w:t>但是这些</w:t>
      </w:r>
    </w:p>
    <w:p w14:paraId="20D991B0">
      <w:pPr>
        <w:spacing w:before="72" w:line="331" w:lineRule="auto"/>
        <w:jc w:val="both"/>
        <w:rPr>
          <w:rFonts w:hint="eastAsia" w:ascii="Times New Roman" w:hAnsi="Times New Roman" w:eastAsia="Times New Roman" w:cs="Times New Roman"/>
          <w:sz w:val="30"/>
          <w:szCs w:val="30"/>
        </w:rPr>
      </w:pPr>
    </w:p>
    <w:p w14:paraId="0F1A249E">
      <w:pPr>
        <w:pStyle w:val="11"/>
        <w:widowControl/>
      </w:pPr>
      <w:r>
        <w:t>customs are free, and by no means in the class of necessary things: for Jerome taught that all necessary things may be found in scripture, as we shall shew in its proper place.</w:t>
      </w:r>
    </w:p>
    <w:p w14:paraId="384AC4DF">
      <w:pPr>
        <w:pStyle w:val="11"/>
        <w:widowControl/>
      </w:pPr>
      <w:r>
        <w:t>习俗是自由的，绝不属于必需之事：因为哲罗姆教导所有必需之事都可以在圣经中找到，正如我们将在适当的地方表明的那样。</w:t>
      </w:r>
    </w:p>
    <w:p w14:paraId="1D2B9CD0">
      <w:pPr>
        <w:pStyle w:val="11"/>
        <w:widowControl/>
      </w:pPr>
      <w:r>
        <w:t>I come now to AUGUSTINE, from whom our opponent adduces various testimonies.</w:t>
      </w:r>
    </w:p>
    <w:p w14:paraId="59C4BBF4">
      <w:pPr>
        <w:pStyle w:val="11"/>
        <w:widowControl/>
      </w:pPr>
      <w:r>
        <w:t>我现在来到奥古斯丁(AUGUSTINE)，我们的反对者从祂那里引述了各种见证。</w:t>
      </w:r>
    </w:p>
    <w:p w14:paraId="5FE161A2">
      <w:pPr>
        <w:pStyle w:val="11"/>
        <w:widowControl/>
      </w:pPr>
      <w:r>
        <w:t>First he cites the epistle to Januarius, Epistle 118, where Augustine writes thus: “Now those which we observe, handed down though not written, and which are indeed observed by the whole world, may be understood to have been commended and enjoined to be kept either by the apostles themselves, or by general councils (whose authority is most salutary in the church); as the anniversary solemnities in which we commemorate the passion and resurrection of the Lord, and his ascension into heaven, and the coming of the Holy Ghost, and anything else of the like nature, which is observed by the whole church wheresoever diffused throughout the world101.”</w:t>
      </w:r>
    </w:p>
    <w:p w14:paraId="6487B48D">
      <w:pPr>
        <w:pStyle w:val="11"/>
        <w:widowControl/>
      </w:pPr>
      <w:r>
        <w:t>首先祂引用了《致雅努阿里乌斯书信，第118封书信》(epistle to Januarius, Epistle 118)，奥古斯丁在那里如此写道：“现在那些我们所遵守的、虽然没有写下来但却代代相传的习俗，而且确实被全世界所遵守的，可以理解为要么是由使徒们自己，要么是由大公会议（它们的权威在教会中是最有益的）推荐并吩咐遵守的；例如我们纪念主的受难和复活，以及祂升天和圣灵降临的周年纪念庆典，以及任何类似性质的事，被遍布全世界的整个教会所遵守101。”</w:t>
      </w:r>
    </w:p>
    <w:p w14:paraId="3F269A12">
      <w:pPr>
        <w:pStyle w:val="11"/>
        <w:widowControl/>
      </w:pPr>
      <w:r>
        <w:t>I answer, that Augustine’s name stands high in the church, and deservedly: yet we must remember that he was a man, and therefore might err.</w:t>
      </w:r>
    </w:p>
    <w:p w14:paraId="50D0798F">
      <w:pPr>
        <w:pStyle w:val="11"/>
        <w:widowControl/>
      </w:pPr>
      <w:r>
        <w:t>我回答，奥古斯丁的名字在教会中享有崇高地位，这是理所当然的：但我们必须记住祂是人，因此可能会犯错误。</w:t>
      </w:r>
    </w:p>
    <w:p w14:paraId="11ED0FF0">
      <w:pPr>
        <w:pStyle w:val="11"/>
        <w:widowControl/>
      </w:pPr>
      <w:r>
        <w:t>And although he seems in this place to favor traditions, yet in others he defends the perfection of scripture with the utmost earnestness, as shall afterwards be more conveniently shewn.</w:t>
      </w:r>
    </w:p>
    <w:p w14:paraId="19FEF15A">
      <w:pPr>
        <w:pStyle w:val="11"/>
        <w:widowControl/>
      </w:pPr>
      <w:r>
        <w:t>尽管祂在这处经文中似乎倾向于传统，但在其他地方祂以最大的热诚维护圣经的完美性，正如将在后面更方便地表明的那样。</w:t>
      </w:r>
    </w:p>
    <w:p w14:paraId="2EC08A4A">
      <w:pPr>
        <w:pStyle w:val="11"/>
        <w:widowControl/>
      </w:pPr>
      <w:r>
        <w:t>He was most clearly of opinion, that no dogma ought to be received which does not rest upon scripture.</w:t>
      </w:r>
    </w:p>
    <w:p w14:paraId="3246F22F">
      <w:pPr>
        <w:pStyle w:val="11"/>
        <w:widowControl/>
      </w:pPr>
      <w:r>
        <w:t>祂最清楚的观点是，任何不以圣经为基础的教条都不应被接受。</w:t>
      </w:r>
    </w:p>
    <w:p w14:paraId="26B43932">
      <w:pPr>
        <w:pStyle w:val="11"/>
        <w:widowControl/>
      </w:pPr>
      <w:r>
        <w:t>Either, therefore, he here speaks of traditions which are not necessary, or he is at variance with himself.</w:t>
      </w:r>
    </w:p>
    <w:p w14:paraId="3E36EBAC">
      <w:pPr>
        <w:pStyle w:val="11"/>
        <w:widowControl/>
      </w:pPr>
      <w:r>
        <w:t>因此，祂在这里说的要么是非必需的传统，要么就是祂与自己不一致。</w:t>
      </w:r>
    </w:p>
    <w:p w14:paraId="5943F700">
      <w:pPr>
        <w:pStyle w:val="11"/>
        <w:widowControl/>
      </w:pPr>
      <w:r>
        <w:t>But I come to the passage itself.</w:t>
      </w:r>
    </w:p>
    <w:p w14:paraId="6BB83B16">
      <w:pPr>
        <w:pStyle w:val="11"/>
        <w:widowControl/>
      </w:pPr>
      <w:r>
        <w:t>但我来到这段经文本身。</w:t>
      </w:r>
    </w:p>
    <w:p w14:paraId="72F9FF74">
      <w:pPr>
        <w:pStyle w:val="11"/>
        <w:widowControl/>
      </w:pPr>
      <w:r>
        <w:t>Augustine speaks of traditions observed throughout the whole world.</w:t>
      </w:r>
    </w:p>
    <w:p w14:paraId="47419CC5">
      <w:pPr>
        <w:pStyle w:val="11"/>
        <w:widowControl/>
      </w:pPr>
      <w:r>
        <w:t>奥古斯丁说的是在全世界遵守的传统。</w:t>
      </w:r>
    </w:p>
    <w:p w14:paraId="5CEDAE16">
      <w:pPr>
        <w:pStyle w:val="11"/>
        <w:widowControl/>
      </w:pPr>
      <w:r>
        <w:t>Now what are these?</w:t>
      </w:r>
    </w:p>
    <w:p w14:paraId="4A8DA223">
      <w:pPr>
        <w:pStyle w:val="11"/>
        <w:widowControl/>
      </w:pPr>
      <w:r>
        <w:t>现在这些是什么呢？</w:t>
      </w:r>
    </w:p>
    <w:p w14:paraId="19204760">
      <w:pPr>
        <w:pStyle w:val="11"/>
        <w:widowControl/>
      </w:pPr>
      <w:r>
        <w:t>The solemn annual celebration of the passion, resurrection, ascension of the Lord, and the descent of the Holy Spirit from heaven.</w:t>
      </w:r>
    </w:p>
    <w:p w14:paraId="3DBF5183">
      <w:pPr>
        <w:pStyle w:val="11"/>
        <w:widowControl/>
      </w:pPr>
      <w:r>
        <w:t>隆重地每年庆祝主的受难、复活、升天以及圣灵从天降临。</w:t>
      </w:r>
    </w:p>
    <w:p w14:paraId="11C2CD35">
      <w:pPr>
        <w:pStyle w:val="11"/>
        <w:widowControl/>
      </w:pPr>
      <w:r>
        <w:t>I answer, in the first place, that these traditions are of no great moment: for without these traditions our whole religion may be safe and sound; consequently these traditions are not necessary.</w:t>
      </w:r>
    </w:p>
    <w:p w14:paraId="445FA35A">
      <w:pPr>
        <w:pStyle w:val="11"/>
        <w:widowControl/>
      </w:pPr>
      <w:r>
        <w:t>我首先回答，这些传统没有多大的分量：因为没有这些传统，我们整个宗教仍然可以是安全和健全的；因此这些传统不是必需的。</w:t>
      </w:r>
    </w:p>
    <w:p w14:paraId="4BE2A833">
      <w:pPr>
        <w:pStyle w:val="11"/>
        <w:widowControl/>
      </w:pPr>
      <w:r>
        <w:t>We may confess and bear in</w:t>
      </w:r>
    </w:p>
    <w:p w14:paraId="6A1FC15D">
      <w:pPr>
        <w:pStyle w:val="11"/>
        <w:widowControl/>
      </w:pPr>
      <w:r>
        <w:t>我们可以承认并铭记</w:t>
      </w:r>
    </w:p>
    <w:p w14:paraId="165265AC">
      <w:pPr>
        <w:spacing w:before="72" w:line="331" w:lineRule="auto"/>
        <w:jc w:val="both"/>
        <w:rPr>
          <w:rFonts w:hint="eastAsia" w:ascii="Times New Roman" w:hAnsi="Times New Roman" w:eastAsia="Times New Roman" w:cs="Times New Roman"/>
          <w:sz w:val="30"/>
          <w:szCs w:val="30"/>
        </w:rPr>
      </w:pPr>
    </w:p>
    <w:p w14:paraId="46A1A681">
      <w:pPr>
        <w:pStyle w:val="11"/>
        <w:widowControl/>
      </w:pPr>
      <w:r>
        <w:t>mind all that relates to the death, resurrection, and ascension of Christ, without any solemnity of fixed and stated days.</w:t>
      </w:r>
    </w:p>
    <w:p w14:paraId="2AA6C2EB">
      <w:pPr>
        <w:pStyle w:val="11"/>
        <w:widowControl/>
      </w:pPr>
      <w:r>
        <w:t>所有与基督的死亡、复活和升天相关的事，而不需要任何固定日子的庆典。</w:t>
      </w:r>
    </w:p>
    <w:p w14:paraId="0273A88B">
      <w:pPr>
        <w:pStyle w:val="11"/>
        <w:widowControl/>
      </w:pPr>
      <w:r>
        <w:t>However, I do not condemn the practice of the ancient church, which, by a free custom, observed these days as festivals.</w:t>
      </w:r>
    </w:p>
    <w:p w14:paraId="14BC3D66">
      <w:pPr>
        <w:pStyle w:val="11"/>
        <w:widowControl/>
      </w:pPr>
      <w:r>
        <w:t>然而，我并不谴责古代教会的习俗，它以一种自由的惯例将这些日子作为节期来遵守。</w:t>
      </w:r>
    </w:p>
    <w:p w14:paraId="622A6C71">
      <w:pPr>
        <w:pStyle w:val="11"/>
        <w:widowControl/>
      </w:pPr>
      <w:r>
        <w:t>I reply, secondly, that Augustine is ignorant and uncertain whether the observance of these days was instituted by the apostles or by general councils; which is a sufficient proof that the origin of this tradition was unknown.</w:t>
      </w:r>
    </w:p>
    <w:p w14:paraId="3CF7DD98">
      <w:pPr>
        <w:pStyle w:val="11"/>
        <w:widowControl/>
      </w:pPr>
      <w:r>
        <w:t>其次，我回答，奥古斯丁并不知道也不确定这些日子的遵守是由使徒还是由大公会议设立的；这足以证明这个传统的起源是未知的。</w:t>
      </w:r>
    </w:p>
    <w:p w14:paraId="199D1D1D">
      <w:pPr>
        <w:pStyle w:val="11"/>
        <w:widowControl/>
      </w:pPr>
      <w:r>
        <w:t>Yet the papists say that they are certain of its apostolical institution.</w:t>
      </w:r>
    </w:p>
    <w:p w14:paraId="44189C1C">
      <w:pPr>
        <w:pStyle w:val="11"/>
        <w:widowControl/>
      </w:pPr>
      <w:r>
        <w:t>然而教皇主义者说他们确定它是使徒设立的。</w:t>
      </w:r>
    </w:p>
    <w:p w14:paraId="5F97AA66">
      <w:pPr>
        <w:pStyle w:val="11"/>
        <w:widowControl/>
      </w:pPr>
      <w:r>
        <w:t>Thus they know more about the matter than Augustine did.</w:t>
      </w:r>
    </w:p>
    <w:p w14:paraId="59507BD3">
      <w:pPr>
        <w:pStyle w:val="11"/>
        <w:widowControl/>
      </w:pPr>
      <w:r>
        <w:t>因此他们比奥古斯丁知道的更多。</w:t>
      </w:r>
    </w:p>
    <w:p w14:paraId="78ACBA8D">
      <w:pPr>
        <w:pStyle w:val="11"/>
        <w:widowControl/>
      </w:pPr>
      <w:r>
        <w:t>Thirdly, I reply, that Augustine does not prove these traditions to have been observed by all churches.</w:t>
      </w:r>
    </w:p>
    <w:p w14:paraId="0E12D2E7">
      <w:pPr>
        <w:pStyle w:val="11"/>
        <w:widowControl/>
      </w:pPr>
      <w:r>
        <w:t>第三，我回答，奥古斯丁没有证明这些传统被所有教会所遵守。</w:t>
      </w:r>
    </w:p>
    <w:p w14:paraId="496B0C4F">
      <w:pPr>
        <w:pStyle w:val="11"/>
        <w:widowControl/>
      </w:pPr>
      <w:r>
        <w:t>He says so indeed, but he does not prove it, nor could he have proved it; for he did not know what was wont to be done by other churches.</w:t>
      </w:r>
    </w:p>
    <w:p w14:paraId="2F4AB32E">
      <w:pPr>
        <w:pStyle w:val="11"/>
        <w:widowControl/>
      </w:pPr>
      <w:r>
        <w:t>祂确实是这样说的，但祂没有证明，也不可能证明；因为祂不知道其他教会习惯做什么。</w:t>
      </w:r>
    </w:p>
    <w:p w14:paraId="7954D68F">
      <w:pPr>
        <w:pStyle w:val="11"/>
        <w:widowControl/>
      </w:pPr>
      <w:r>
        <w:t>Perhaps the neighboring churches observed this custom, and it is past doubt that the people of Hippo and the whole African church observed it: but he could not have been equally certain of all other churches.</w:t>
      </w:r>
    </w:p>
    <w:p w14:paraId="3AA2D17F">
      <w:pPr>
        <w:pStyle w:val="11"/>
        <w:widowControl/>
      </w:pPr>
      <w:r>
        <w:t>也许邻近的教会遵守了这个习俗，毫无疑问希波的百姓和整个非洲教会都遵守了它：但祂不可能对所有其他教会都同样确定。</w:t>
      </w:r>
    </w:p>
    <w:p w14:paraId="7EE4E5DD">
      <w:pPr>
        <w:spacing w:before="12" w:line="330" w:lineRule="auto"/>
        <w:ind w:left="2" w:firstLine="232"/>
        <w:jc w:val="both"/>
        <w:rPr>
          <w:rFonts w:ascii="Times New Roman" w:hAnsi="Times New Roman" w:eastAsia="Times New Roman" w:cs="Times New Roman"/>
          <w:spacing w:val="-2"/>
          <w:sz w:val="30"/>
          <w:szCs w:val="30"/>
        </w:rPr>
      </w:pPr>
    </w:p>
    <w:p w14:paraId="4E129668">
      <w:pPr>
        <w:spacing w:before="12" w:line="330" w:lineRule="auto"/>
        <w:ind w:left="2" w:firstLine="232"/>
        <w:jc w:val="both"/>
        <w:rPr>
          <w:rFonts w:ascii="Times New Roman" w:hAnsi="Times New Roman" w:eastAsia="Times New Roman" w:cs="Times New Roman"/>
          <w:spacing w:val="-2"/>
          <w:sz w:val="30"/>
          <w:szCs w:val="30"/>
        </w:rPr>
      </w:pPr>
    </w:p>
    <w:p w14:paraId="5BBDE25B">
      <w:pPr>
        <w:spacing w:before="7" w:line="330" w:lineRule="auto"/>
        <w:ind w:firstLine="219"/>
        <w:jc w:val="both"/>
        <w:rPr>
          <w:rFonts w:ascii="Times New Roman" w:hAnsi="Times New Roman" w:eastAsia="Times New Roman" w:cs="Times New Roman"/>
          <w:sz w:val="30"/>
          <w:szCs w:val="30"/>
        </w:rPr>
      </w:pPr>
    </w:p>
    <w:p w14:paraId="243FCA2F">
      <w:pPr>
        <w:pStyle w:val="11"/>
        <w:widowControl/>
      </w:pPr>
      <w:r>
        <w:t>However, the Jesuit endeavors to remove these answers of ours: and, firstly, argues that these customs were not free, because Augustine subjoins that those things which vary with places are free; but that those which are observed through all the world are necessary.</w:t>
      </w:r>
    </w:p>
    <w:p w14:paraId="04998BCF">
      <w:pPr>
        <w:pStyle w:val="11"/>
        <w:widowControl/>
      </w:pPr>
      <w:r>
        <w:t>然而，耶稣会士试图驳斥我们这些回答：首先，祂论证说这些习俗不是自由的，因为奥古斯丁接着说那些随地方而变化的事是自由的；但那些在全世界都被遵守的事是必需的。</w:t>
      </w:r>
    </w:p>
    <w:p w14:paraId="000C4B29">
      <w:pPr>
        <w:pStyle w:val="11"/>
        <w:widowControl/>
      </w:pPr>
      <w:r>
        <w:t>I answer: Augustine calls those changeful customs free, and those which are fixed, necessary; but how necessary?</w:t>
      </w:r>
    </w:p>
    <w:p w14:paraId="61B5FCEC">
      <w:pPr>
        <w:pStyle w:val="11"/>
        <w:widowControl/>
      </w:pPr>
      <w:r>
        <w:t>我回答：奥古斯丁称那些多变的习俗是自由的，而那些固定的习俗是必需的；但是如何必需呢？</w:t>
      </w:r>
    </w:p>
    <w:p w14:paraId="5B688580">
      <w:pPr>
        <w:pStyle w:val="11"/>
        <w:widowControl/>
      </w:pPr>
      <w:r>
        <w:t>To salvation?</w:t>
      </w:r>
    </w:p>
    <w:p w14:paraId="54F8FCCC">
      <w:pPr>
        <w:pStyle w:val="11"/>
        <w:widowControl/>
      </w:pPr>
      <w:r>
        <w:t>是对救恩而言吗？</w:t>
      </w:r>
    </w:p>
    <w:p w14:paraId="7CB6B1FA">
      <w:pPr>
        <w:pStyle w:val="11"/>
        <w:widowControl/>
      </w:pPr>
      <w:r>
        <w:t>By no means; but because it was necessary for every one, wherever he went, to observe them, for the sake of avoiding disorder and shunning scandal.</w:t>
      </w:r>
    </w:p>
    <w:p w14:paraId="57A2B6DD">
      <w:pPr>
        <w:pStyle w:val="11"/>
        <w:widowControl/>
      </w:pPr>
      <w:r>
        <w:t>绝非如此；而是因为每个人无论走到哪里，都必需遵守它们，以避免混乱和躲避丑闻。</w:t>
      </w:r>
    </w:p>
    <w:p w14:paraId="7CE70BE9">
      <w:pPr>
        <w:pStyle w:val="11"/>
        <w:widowControl/>
      </w:pPr>
      <w:r>
        <w:t>This we confess: but we say that such customs are always to be observed with a free conscience.</w:t>
      </w:r>
    </w:p>
    <w:p w14:paraId="3AE610D9">
      <w:pPr>
        <w:pStyle w:val="11"/>
        <w:widowControl/>
      </w:pPr>
      <w:r>
        <w:t>这一点我们承认：但我们说这样的习俗总是应该以自由的良心来遵守。</w:t>
      </w:r>
    </w:p>
    <w:p w14:paraId="1C75FF02">
      <w:pPr>
        <w:pStyle w:val="11"/>
        <w:widowControl/>
      </w:pPr>
      <w:r>
        <w:t>Then, as to our assertion that the apostles did not institute these festival days, he endeavors to overthrow this also.</w:t>
      </w:r>
    </w:p>
    <w:p w14:paraId="66CD1B39">
      <w:pPr>
        <w:pStyle w:val="11"/>
        <w:widowControl/>
      </w:pPr>
      <w:r>
        <w:t>然后，至于我们断言使徒们没有设立这些节期，祂也试图推翻这一点。</w:t>
      </w:r>
    </w:p>
    <w:p w14:paraId="632E85F4">
      <w:pPr>
        <w:pStyle w:val="11"/>
        <w:widowControl/>
      </w:pPr>
      <w:r>
        <w:t>Brentius proves from the fourth chapter of the Galatians, that the apostles did not institute them, because Paul in that</w:t>
      </w:r>
    </w:p>
    <w:p w14:paraId="2447142B">
      <w:pPr>
        <w:pStyle w:val="11"/>
        <w:widowControl/>
      </w:pPr>
      <w:r>
        <w:t>布伦提乌斯(Brentius, 人名)从加拉太书第四章证明，使徒们没有设立它们，因为保罗在</w:t>
      </w:r>
    </w:p>
    <w:p w14:paraId="32BAD6D3">
      <w:pPr>
        <w:spacing w:before="75" w:line="330" w:lineRule="auto"/>
        <w:ind w:right="30"/>
        <w:jc w:val="both"/>
        <w:rPr>
          <w:rFonts w:hint="eastAsia" w:ascii="Times New Roman" w:hAnsi="Times New Roman" w:eastAsia="Times New Roman" w:cs="Times New Roman"/>
          <w:spacing w:val="-1"/>
          <w:sz w:val="30"/>
          <w:szCs w:val="30"/>
        </w:rPr>
      </w:pPr>
    </w:p>
    <w:p w14:paraId="7089A8C7">
      <w:pPr>
        <w:pStyle w:val="11"/>
        <w:widowControl/>
      </w:pPr>
      <w:r>
        <w:t>chapter reproves the Galatians for making a difference between days.</w:t>
      </w:r>
    </w:p>
    <w:p w14:paraId="71A4EA4F">
      <w:pPr>
        <w:pStyle w:val="11"/>
        <w:widowControl/>
      </w:pPr>
      <w:r>
        <w:t>那一章中责备加拉太人区别日子。</w:t>
      </w:r>
    </w:p>
    <w:p w14:paraId="4FCCD117">
      <w:pPr>
        <w:pStyle w:val="11"/>
        <w:widowControl/>
      </w:pPr>
      <w:r>
        <w:t>Bellarmine answers out of Augustine’s 119th Epistle ad Januarium, that the apostle speaks of those who observe times according to the rules of the astrologers.</w:t>
      </w:r>
    </w:p>
    <w:p w14:paraId="0B85581F">
      <w:pPr>
        <w:pStyle w:val="11"/>
        <w:widowControl/>
      </w:pPr>
      <w:r>
        <w:t>贝拉明从奥古斯丁的《致雅努阿里乌斯第119封书信》(119th Epistle ad Januarium)中回答，使徒说的是那些按照占星术士的规则守节期的人。</w:t>
      </w:r>
    </w:p>
    <w:p w14:paraId="769184C8">
      <w:pPr>
        <w:pStyle w:val="11"/>
        <w:widowControl/>
      </w:pPr>
      <w:r>
        <w:t>I reply, that the Galatians were more inclined to Judaize than to observe astrological rules.</w:t>
      </w:r>
    </w:p>
    <w:p w14:paraId="17982D8C">
      <w:pPr>
        <w:pStyle w:val="11"/>
        <w:widowControl/>
      </w:pPr>
      <w:r>
        <w:t>我回答，加拉太人更倾向于犹太化，而不是遵守占星术的规则。</w:t>
      </w:r>
    </w:p>
    <w:p w14:paraId="7F8F27C4">
      <w:pPr>
        <w:pStyle w:val="11"/>
        <w:widowControl/>
      </w:pPr>
      <w:r>
        <w:t>Therefore he brings another answer from Jerome, Chrysostom, and Augustine, upon the place.</w:t>
      </w:r>
    </w:p>
    <w:p w14:paraId="4071F2A7">
      <w:pPr>
        <w:pStyle w:val="11"/>
        <w:widowControl/>
      </w:pPr>
      <w:r>
        <w:t>因此祂提出了来自哲罗姆、金口约翰和奥古斯丁关于这处经文的另一个回答。</w:t>
      </w:r>
    </w:p>
    <w:p w14:paraId="1B28831E">
      <w:pPr>
        <w:pStyle w:val="11"/>
        <w:widowControl/>
      </w:pPr>
      <w:r>
        <w:t>Those fathers say, that in this passage the festivals of the Jews, and not those of the Christians, are condemned.</w:t>
      </w:r>
    </w:p>
    <w:p w14:paraId="087E4639">
      <w:pPr>
        <w:pStyle w:val="11"/>
        <w:widowControl/>
      </w:pPr>
      <w:r>
        <w:t>那些教父说，在这段经文中被谴责的是犹太人的节期，而不是基督徒的节期。</w:t>
      </w:r>
    </w:p>
    <w:p w14:paraId="0F1CED93">
      <w:pPr>
        <w:pStyle w:val="11"/>
        <w:widowControl/>
      </w:pPr>
      <w:r>
        <w:t>I answer: Yet even so the scope of the apostle is no less opposed to the papists.</w:t>
      </w:r>
    </w:p>
    <w:p w14:paraId="1C7354E7">
      <w:pPr>
        <w:pStyle w:val="11"/>
        <w:widowControl/>
      </w:pPr>
      <w:r>
        <w:t>我回答：然而即使如此，使徒的意旨也同样反对教皇主义者。</w:t>
      </w:r>
    </w:p>
    <w:p w14:paraId="4DFFA6B8">
      <w:pPr>
        <w:pStyle w:val="11"/>
        <w:widowControl/>
      </w:pPr>
      <w:r>
        <w:t>Paul disputes against those who suppose that any external ceremony is necessary to salvation, or to be conjoined with faith.</w:t>
      </w:r>
    </w:p>
    <w:p w14:paraId="1CFA7076">
      <w:pPr>
        <w:pStyle w:val="11"/>
        <w:widowControl/>
      </w:pPr>
      <w:r>
        <w:t>保罗争论反对的是那些认为任何外在仪式对救恩是必需的，或者应该与信心结合的人。</w:t>
      </w:r>
    </w:p>
    <w:p w14:paraId="0D0FD928">
      <w:pPr>
        <w:pStyle w:val="11"/>
        <w:widowControl/>
      </w:pPr>
      <w:r>
        <w:t>If the papists hold this, he disputes against them: if they hold it not, then they confess what we desire, that these traditions are free, and not necessary.</w:t>
      </w:r>
    </w:p>
    <w:p w14:paraId="6FD0E825">
      <w:pPr>
        <w:pStyle w:val="11"/>
        <w:widowControl/>
      </w:pPr>
      <w:r>
        <w:t>如果教皇主义者坚持这一点，祂就反对他们：如果他们不坚持，那么他们就承认了我们所希望的，即这些传统是自由的，而非必需的。</w:t>
      </w:r>
    </w:p>
    <w:p w14:paraId="512A0B9A">
      <w:pPr>
        <w:pStyle w:val="11"/>
        <w:widowControl/>
      </w:pPr>
      <w:r>
        <w:t>In that same epistle Augustine complains greatly of the multitude of ceremonies in the church.</w:t>
      </w:r>
    </w:p>
    <w:p w14:paraId="070A11B6">
      <w:pPr>
        <w:pStyle w:val="11"/>
        <w:widowControl/>
      </w:pPr>
      <w:r>
        <w:t>在同一封书信中，奥古斯丁极力抱怨教会中礼仪的繁多。</w:t>
      </w:r>
    </w:p>
    <w:p w14:paraId="765B561E">
      <w:pPr>
        <w:pStyle w:val="11"/>
        <w:widowControl/>
      </w:pPr>
      <w:r>
        <w:t>He says that the number of ceremonies had so increased in his time, as to make our state seem worse than that of the Jews had been.</w:t>
      </w:r>
    </w:p>
    <w:p w14:paraId="7EF76100">
      <w:pPr>
        <w:pStyle w:val="11"/>
        <w:widowControl/>
      </w:pPr>
      <w:r>
        <w:t>祂说，在祂那个时代，礼仪的数量增加到如此之多，以至于使我们的境况看起来比犹太人的还要糟糕。</w:t>
      </w:r>
    </w:p>
    <w:p w14:paraId="0EE4F16A">
      <w:pPr>
        <w:pStyle w:val="11"/>
        <w:widowControl/>
      </w:pPr>
      <w:r>
        <w:t>If he were now alive, and could see the state of the church, and the additional growth of ceremonies, he would say so still more.</w:t>
      </w:r>
    </w:p>
    <w:p w14:paraId="5CE4C555">
      <w:pPr>
        <w:pStyle w:val="11"/>
        <w:widowControl/>
      </w:pPr>
      <w:r>
        <w:t>如果祂现在还活着，并且能看到教会的状况，以及礼仪额外的增长，祂会说得更甚。</w:t>
      </w:r>
    </w:p>
    <w:p w14:paraId="7FA2B756">
      <w:pPr>
        <w:pStyle w:val="11"/>
        <w:widowControl/>
      </w:pPr>
      <w:r>
        <w:t>Socrates, Lib. V. c. 22, and Sozomen, Lib. VII. c. 19, and Augustine, Epistle 86, are clearly on our side in this matter: for they write that neither Christ nor his apostles prescribed any thing concerning festival days.</w:t>
      </w:r>
    </w:p>
    <w:p w14:paraId="2A66F959">
      <w:pPr>
        <w:pStyle w:val="11"/>
        <w:widowControl/>
      </w:pPr>
      <w:r>
        <w:t>苏格拉底在《第五卷，第22章》、索佐门在《第七卷，第19章》和奥古斯丁在《第86封书信》中，在这件事上明确支持我们：因为他们写道基督和祂的使徒都没有规定任何关于节期的事情。</w:t>
      </w:r>
    </w:p>
    <w:p w14:paraId="5D6AA010">
      <w:pPr>
        <w:pStyle w:val="11"/>
        <w:widowControl/>
      </w:pPr>
      <w:r>
        <w:t>The second testimony cited by Bellarmine against us from Augustine, is from de Baptism, c. Donat. Lib. II. c. 7, Lib. IV. c. 6, Lib. IV. c. 24, and Lib. V. c. 23.</w:t>
      </w:r>
    </w:p>
    <w:p w14:paraId="25271716">
      <w:pPr>
        <w:pStyle w:val="11"/>
        <w:widowControl/>
      </w:pPr>
      <w:r>
        <w:t>贝拉明从奥古斯丁那里引用来反对我们的第二个见证，是出自《论洗礼，反多纳图派，第二卷，第7章》、《第四卷，第6章》、《第四卷，第24章》和《第五卷，第23章》(de Baptism, c. Donat. Lib. II. c. 7, Lib. IV. c. 6, Lib. IV. c. 24, and Lib. V. c. 23)。</w:t>
      </w:r>
    </w:p>
    <w:p w14:paraId="4AE5E614">
      <w:pPr>
        <w:pStyle w:val="11"/>
        <w:widowControl/>
      </w:pPr>
      <w:r>
        <w:t>I answer: Chemnitz gives a correct and apposite reply (which I adopt), that Augustine in those passages is speaking of persons baptized by heretics, whose baptism he affirms ought not to be repeated.</w:t>
      </w:r>
    </w:p>
    <w:p w14:paraId="11BB0BF8">
      <w:pPr>
        <w:pStyle w:val="11"/>
        <w:widowControl/>
      </w:pPr>
      <w:r>
        <w:t>我回答：凯姆尼茨给出了一个正确且恰当的回答（我采纳了），奥古斯丁在那些段落中说的是被异端分子施洗的人，祂肯定他们的洗礼不应该重复。</w:t>
      </w:r>
    </w:p>
    <w:p w14:paraId="32C7BEFC">
      <w:pPr>
        <w:pStyle w:val="11"/>
        <w:widowControl/>
      </w:pPr>
      <w:r>
        <w:t>And although Augustine says that this is a tradition, yet he does not say that it is not in scripture; yea, he proves the same from scripture by many testimonies.</w:t>
      </w:r>
    </w:p>
    <w:p w14:paraId="22254D0D">
      <w:pPr>
        <w:pStyle w:val="11"/>
        <w:widowControl/>
      </w:pPr>
      <w:r>
        <w:t>而且尽管奥古斯丁说这是一个传统，但祂没有说它不在圣经中；是的，祂通过许多见证从圣经中证明了这一点。</w:t>
      </w:r>
    </w:p>
    <w:p w14:paraId="188A597B">
      <w:pPr>
        <w:pStyle w:val="11"/>
        <w:widowControl/>
      </w:pPr>
      <w:r>
        <w:t>Bellarmine spends many words to no purpose upon this point, and says that no sufficient proof can be brought from scripture; and that therefore Augustine, although he alleged reasons and scripture as much as he could find, yet placed his great foundation in tradition.</w:t>
      </w:r>
    </w:p>
    <w:p w14:paraId="794C89B9">
      <w:pPr>
        <w:pStyle w:val="11"/>
        <w:widowControl/>
      </w:pPr>
      <w:r>
        <w:t>贝拉明在这个要点上浪费了许多话，并说不能从圣经中带来足够的证明；因此奥古斯丁，尽管祂援引了祂能找到的理由和圣经，但祂仍然将祂的伟大基础置于传统之中。</w:t>
      </w:r>
    </w:p>
    <w:p w14:paraId="1E78C608">
      <w:pPr>
        <w:pStyle w:val="11"/>
        <w:widowControl/>
      </w:pPr>
      <w:r>
        <w:t>I answer: Nevertheless, Lib. V. c. 4, he uses these expressions, “Supported by so many and such important testimonies of scripture,” &amp;c.—and subjoins, “the reasons of truth being so clear,” &amp;c.</w:t>
      </w:r>
    </w:p>
    <w:p w14:paraId="4CB084D1">
      <w:pPr>
        <w:pStyle w:val="11"/>
        <w:widowControl/>
      </w:pPr>
      <w:r>
        <w:t>我回答：然而，在《第五卷，第4章》中，祂使用了这些表达，“有如此多且重要的圣经见证支持，”等等。— 并接着说，“真理的理由是如此清楚，”等等。</w:t>
      </w:r>
    </w:p>
    <w:p w14:paraId="11AC2A61">
      <w:pPr>
        <w:pStyle w:val="11"/>
        <w:widowControl/>
      </w:pPr>
      <w:r>
        <w:t>And Lib. V. c. 26, he says that what Cyprian advises, namely, “to recur to the fountain-head of scripture,” is the best course, and what should be adopted without hesitation.</w:t>
      </w:r>
    </w:p>
    <w:p w14:paraId="285B2E67">
      <w:pPr>
        <w:pStyle w:val="11"/>
        <w:widowControl/>
      </w:pPr>
      <w:r>
        <w:t>而且在《第五卷，第26章》中，祂说西普里安所建议的，即“诉诸于圣经的源头，”是最好的做法，应该毫不犹豫地采纳。</w:t>
      </w:r>
    </w:p>
    <w:p w14:paraId="12BE1C5F">
      <w:pPr>
        <w:pStyle w:val="11"/>
        <w:widowControl/>
      </w:pPr>
      <w:r>
        <w:t>Here we must remark the impudence of Bellarmine.</w:t>
      </w:r>
    </w:p>
    <w:p w14:paraId="3863F61D">
      <w:pPr>
        <w:pStyle w:val="11"/>
        <w:widowControl/>
      </w:pPr>
      <w:r>
        <w:t>在这里我们必须注意到贝拉明的厚颜无耻。</w:t>
      </w:r>
    </w:p>
    <w:p w14:paraId="6640E94B">
      <w:pPr>
        <w:pStyle w:val="11"/>
        <w:widowControl/>
      </w:pPr>
      <w:r>
        <w:t>He says that Augustine does not prove his point from scripture, but only related by what scripture his opponents endeavored to prove theirs; the falsehood of which is manifest.</w:t>
      </w:r>
    </w:p>
    <w:p w14:paraId="3A0D2850">
      <w:pPr>
        <w:pStyle w:val="11"/>
        <w:widowControl/>
      </w:pPr>
      <w:r>
        <w:t>祂说奥古斯丁不是从圣经中证明祂的论点，而只是叙述了祂的反对者试图用什么圣经来证明他们的论点；这显然是错误的。</w:t>
      </w:r>
    </w:p>
    <w:p w14:paraId="214B6B8C">
      <w:pPr>
        <w:pStyle w:val="11"/>
        <w:widowControl/>
      </w:pPr>
      <w:r>
        <w:t>We read indeed, Lib. II. c. 8, that Cyprian was pressed with the authority of custom by the Roman bishop Stephen, and yet did not yield to it.</w:t>
      </w:r>
    </w:p>
    <w:p w14:paraId="40A629D4">
      <w:pPr>
        <w:pStyle w:val="11"/>
        <w:widowControl/>
      </w:pPr>
      <w:r>
        <w:t>我们确实读到，《第二卷，第8章》，西普里安受到罗马主教司提反(Stephen)以习俗的权威施压，但祂仍然没有屈服。</w:t>
      </w:r>
    </w:p>
    <w:p w14:paraId="081DABF1">
      <w:pPr>
        <w:pStyle w:val="11"/>
        <w:widowControl/>
      </w:pPr>
      <w:r>
        <w:t>Now if the authority of custom were as great as the papists wish to make it, he should have yielded.</w:t>
      </w:r>
    </w:p>
    <w:p w14:paraId="3140AF65">
      <w:pPr>
        <w:pStyle w:val="11"/>
        <w:widowControl/>
      </w:pPr>
      <w:r>
        <w:t>现在如果习俗的权威像教皇主义者希望的那样大，祂就应该屈服。</w:t>
      </w:r>
    </w:p>
    <w:p w14:paraId="169EA50E">
      <w:pPr>
        <w:pStyle w:val="11"/>
        <w:widowControl/>
      </w:pPr>
      <w:r>
        <w:t>Andradius, however, Defens. Con. Trid. Lib. II. expressly says that Augustine pleaded many testimonies of scripture against the Donatists; whence I argue thus: Those testimonies which Augustine used were either apposite, or they were not: if they were, then he refuted the Donatists by scripture, which Bellarmine denies; if they were not, then he abused and played upon those passages, which would be a hard thing to say of so great a father.</w:t>
      </w:r>
    </w:p>
    <w:p w14:paraId="666DDCE5">
      <w:pPr>
        <w:pStyle w:val="11"/>
        <w:widowControl/>
      </w:pPr>
      <w:r>
        <w:t>然而安德雷德斯在《特伦特公会议辩护，第二卷》(Defens. Con. Trid. Lib. II.)中明确说奥古斯丁引用了许多圣经见证来反对多纳图派(Donatists)；因此我这样论证：奥古斯丁所使用的那些见证要么是恰当的，要么不是：如果是，那么祂就是用圣经驳斥了多纳图派，这是贝拉明否认的；如果不是，那么祂就是滥用和玩弄了那些经文，这对一位如此伟大的教父来说是很难说出口的。</w:t>
      </w:r>
    </w:p>
    <w:p w14:paraId="6F9B06E7">
      <w:pPr>
        <w:pStyle w:val="11"/>
        <w:widowControl/>
      </w:pPr>
      <w:r>
        <w:t>But Bellarmine hath still another answer;—that Augustine brings conjectures out of scripture, which have indeed some efficacy towards establishing the truth after it hath been defined by a council, but are not sufficient of themselves.</w:t>
      </w:r>
    </w:p>
    <w:p w14:paraId="378C71A5">
      <w:pPr>
        <w:pStyle w:val="11"/>
        <w:widowControl/>
      </w:pPr>
      <w:r>
        <w:t>但贝拉明仍然有另一个回答；— 奥古斯丁是从圣经中提出了猜测，这些猜测在真理被公会议界定之后，确实对确立真理有一些效力，但它们本身并不足够。</w:t>
      </w:r>
    </w:p>
    <w:p w14:paraId="441C41C6">
      <w:pPr>
        <w:pStyle w:val="11"/>
        <w:widowControl/>
      </w:pPr>
      <w:r>
        <w:t>Nothing can be conceived more unworthy than this reply.</w:t>
      </w:r>
    </w:p>
    <w:p w14:paraId="02C69DE4">
      <w:pPr>
        <w:pStyle w:val="11"/>
        <w:widowControl/>
      </w:pPr>
      <w:r>
        <w:t>没有什么比这个回答更不值得考虑的了。</w:t>
      </w:r>
    </w:p>
    <w:p w14:paraId="53DD1D25">
      <w:pPr>
        <w:pStyle w:val="11"/>
        <w:widowControl/>
      </w:pPr>
      <w:r>
        <w:t>For, first, conjectures drawn from scripture are so far from being</w:t>
      </w:r>
    </w:p>
    <w:p w14:paraId="1266BAD1">
      <w:pPr>
        <w:pStyle w:val="11"/>
        <w:widowControl/>
      </w:pPr>
      <w:r>
        <w:t>因为，首先，从圣经中得出的猜测，非但不足以</w:t>
      </w:r>
    </w:p>
    <w:p w14:paraId="355E2C3D">
      <w:pPr>
        <w:spacing w:before="75" w:line="330" w:lineRule="auto"/>
        <w:ind w:right="30"/>
        <w:jc w:val="both"/>
        <w:rPr>
          <w:rFonts w:hint="eastAsia" w:ascii="Times New Roman" w:hAnsi="Times New Roman" w:eastAsia="Times New Roman" w:cs="Times New Roman"/>
          <w:spacing w:val="-1"/>
          <w:sz w:val="30"/>
          <w:szCs w:val="30"/>
        </w:rPr>
      </w:pPr>
    </w:p>
    <w:p w14:paraId="11D62545">
      <w:pPr>
        <w:pStyle w:val="11"/>
        <w:widowControl/>
      </w:pPr>
      <w:r>
        <w:t>sufficient to refute heretics, that they have absolutely no weight at all.</w:t>
      </w:r>
    </w:p>
    <w:p w14:paraId="5543474A">
      <w:pPr>
        <w:pStyle w:val="11"/>
        <w:widowControl/>
      </w:pPr>
      <w:r>
        <w:t>驳斥异端分子，反而完全没有任何分量。</w:t>
      </w:r>
    </w:p>
    <w:p w14:paraId="192CA6E4">
      <w:pPr>
        <w:pStyle w:val="11"/>
        <w:widowControl/>
      </w:pPr>
      <w:r>
        <w:t>Augustine would have done more harm than service to his cause, if he had brought nothing but conjectures.</w:t>
      </w:r>
    </w:p>
    <w:p w14:paraId="1059A12D">
      <w:pPr>
        <w:pStyle w:val="11"/>
        <w:widowControl/>
      </w:pPr>
      <w:r>
        <w:t>如果奥古斯丁只提出了猜测，祂对祂的事业所造成的伤害会比帮助更大。</w:t>
      </w:r>
    </w:p>
    <w:p w14:paraId="63D692D9">
      <w:pPr>
        <w:pStyle w:val="11"/>
        <w:widowControl/>
      </w:pPr>
      <w:r>
        <w:t>And, on the contrary, Lib. V. c. 47, he himself plainly declares, that he rests upon “most weighty testimonies of scripture” and “plain reasons of truth.”</w:t>
      </w:r>
    </w:p>
    <w:p w14:paraId="25112DA0">
      <w:pPr>
        <w:pStyle w:val="11"/>
        <w:widowControl/>
      </w:pPr>
      <w:r>
        <w:t>而且，相反，在《第五卷，第47章》中，祂自己清楚地宣告，祂是建立在“最重大的圣经见证”和“清楚的真理理由”之上。</w:t>
      </w:r>
    </w:p>
    <w:p w14:paraId="6BBF3E29">
      <w:pPr>
        <w:pStyle w:val="11"/>
        <w:widowControl/>
      </w:pPr>
      <w:r>
        <w:t>Lib. V. c. 23, he writes that it is contrary to the commandment of God to baptize those who come from the heretics, if they have already received baptism amongst them, “because it is not only shewn, but clearly shewn by the testimony of scripture,” &amp;c.</w:t>
      </w:r>
    </w:p>
    <w:p w14:paraId="4D2DB20C">
      <w:pPr>
        <w:pStyle w:val="11"/>
        <w:widowControl/>
      </w:pPr>
      <w:r>
        <w:t>在《第五卷，第23章》中，祂写道，如果那些来自异端分子的人已经在他们中间领受了洗礼，再给他们施洗是违反上帝诫命的，“因为它不仅被表明，而且被圣经的见证清楚地表明，”等等。</w:t>
      </w:r>
    </w:p>
    <w:p w14:paraId="17C570C1">
      <w:pPr>
        <w:pStyle w:val="11"/>
        <w:widowControl/>
      </w:pPr>
      <w:r>
        <w:t>Bellarmine says that Chemnitz hath been dishonest in his citation of this passage.</w:t>
      </w:r>
    </w:p>
    <w:p w14:paraId="7366F827">
      <w:pPr>
        <w:pStyle w:val="11"/>
        <w:widowControl/>
      </w:pPr>
      <w:r>
        <w:t>贝拉明说凯姆尼茨在引用这段经文时是不诚实的。</w:t>
      </w:r>
    </w:p>
    <w:p w14:paraId="3E803186">
      <w:pPr>
        <w:pStyle w:val="11"/>
        <w:widowControl/>
      </w:pPr>
      <w:r>
        <w:t>Why?</w:t>
      </w:r>
    </w:p>
    <w:p w14:paraId="2CBA7389">
      <w:pPr>
        <w:pStyle w:val="11"/>
        <w:widowControl/>
      </w:pPr>
      <w:r>
        <w:t>为什么？</w:t>
      </w:r>
    </w:p>
    <w:p w14:paraId="534C038F">
      <w:pPr>
        <w:pStyle w:val="11"/>
        <w:widowControl/>
      </w:pPr>
      <w:r>
        <w:t>Because those words “it is plainly shewn by the testimony of scripture” are not referred to the preceding but to the following point, namely, that many Christians baptized in the church lose charity, and yet do not lose their baptism.</w:t>
      </w:r>
    </w:p>
    <w:p w14:paraId="5A32CCFB">
      <w:pPr>
        <w:pStyle w:val="11"/>
        <w:widowControl/>
      </w:pPr>
      <w:r>
        <w:t>因为那些话“它被圣经的见证清楚地表明”不是指前面的要点，而是指后面的要点，即许多在教会受洗的基督徒失去了爱心，但却没有失去他们的洗礼。</w:t>
      </w:r>
    </w:p>
    <w:p w14:paraId="6EB73585">
      <w:pPr>
        <w:pStyle w:val="11"/>
        <w:widowControl/>
      </w:pPr>
      <w:r>
        <w:t>But here he is himself most outrageously dishonest.</w:t>
      </w:r>
    </w:p>
    <w:p w14:paraId="3BB93876">
      <w:pPr>
        <w:pStyle w:val="11"/>
        <w:widowControl/>
      </w:pPr>
      <w:r>
        <w:t>但在这里，祂自己是最过分的不诚实。</w:t>
      </w:r>
    </w:p>
    <w:p w14:paraId="544DF23B">
      <w:pPr>
        <w:pStyle w:val="11"/>
        <w:widowControl/>
      </w:pPr>
      <w:r>
        <w:t>For Augustine is proving it repugnant to the commandment of God to rebaptize those who were baptized by the heretics, and afterwards come into the catholic church, “because it is not only shewn, but clearly shewn, by the testimony of scripture, that many false Christians, although they have not the same charity with the saints, have yet one common baptism with the saints102.”</w:t>
      </w:r>
    </w:p>
    <w:p w14:paraId="51F1E393">
      <w:pPr>
        <w:pStyle w:val="11"/>
        <w:widowControl/>
      </w:pPr>
      <w:r>
        <w:t>因为奥古斯丁正在证明再给那些被异端分子施洗、后来进入大公教会的人施洗是与上帝的诫命相悖的，“因为它不仅被表明，而且被圣经的见证清楚地表明，许多虚假的基督徒，虽然他们没有与圣徒相同的爱心，但却与圣徒拥有一个共同的洗礼102。”</w:t>
      </w:r>
    </w:p>
    <w:p w14:paraId="732E7DF6">
      <w:pPr>
        <w:pStyle w:val="11"/>
        <w:widowControl/>
      </w:pPr>
      <w:r>
        <w:t>Who sees not that Augustine applied these many and plain testimonies of scripture, whereby it is shewn that baptism remains entire without charity, to the confirmation of the cause which he defended against the Donatists, namely, that those who come from the heretics are not to be rebaptized, because the heretics may retain baptism, although they have made shipwreck of charity?</w:t>
      </w:r>
    </w:p>
    <w:p w14:paraId="79D05A05">
      <w:pPr>
        <w:pStyle w:val="11"/>
        <w:widowControl/>
      </w:pPr>
      <w:r>
        <w:t>谁看不出奥古斯丁将圣经的这些许多和清楚的见证（通过它们表明洗礼在没有爱心的情况下仍然完整）应用于确认祂反对多纳图派所辩护的事业，即那些来自异端分子的人不应该被再施洗，因为异端分子可以保留洗礼，尽管他们已使爱心遭受沉船之灾？</w:t>
      </w:r>
    </w:p>
    <w:p w14:paraId="4A99B566">
      <w:pPr>
        <w:pStyle w:val="11"/>
        <w:widowControl/>
      </w:pPr>
      <w:r>
        <w:t>Besides, if Augustine had adduced nothing but conjectures out of scripture, could he have used such words as these, “We may perceive by so many and great testimonies of scripture, and clear reasons of truth, that Christ’s baptism cannot be destroyed by the perversity of any man103?”</w:t>
      </w:r>
    </w:p>
    <w:p w14:paraId="32EF54F3">
      <w:pPr>
        <w:pStyle w:val="11"/>
        <w:widowControl/>
      </w:pPr>
      <w:r>
        <w:t>此外，如果奥古斯丁只从圣经中提出了猜测，祂能使用这些话语吗，“我们可以通过圣经如此多和伟大的见证，以及清楚的真理理由，看出基督的洗礼不能被任何人的邪恶所破坏103？”</w:t>
      </w:r>
    </w:p>
    <w:p w14:paraId="68671014">
      <w:pPr>
        <w:pStyle w:val="11"/>
        <w:widowControl/>
      </w:pPr>
      <w:r>
        <w:t>And elsewhere, “Because it is not only shewn, but manifestly shewn, by the testimony of the holy scriptures,” &amp;c.</w:t>
      </w:r>
    </w:p>
    <w:p w14:paraId="32E0A561">
      <w:pPr>
        <w:pStyle w:val="11"/>
        <w:widowControl/>
      </w:pPr>
      <w:r>
        <w:t>在其他地方，“因为它不仅被表明，而且被圣经的见证明显地表明，”等等。</w:t>
      </w:r>
    </w:p>
    <w:p w14:paraId="566C3FE1">
      <w:pPr>
        <w:pStyle w:val="11"/>
        <w:widowControl/>
      </w:pPr>
      <w:r>
        <w:t>And elsewhere, where he praises the opinion of Cyprian, that we should recur to the fountain-head, that is, the scripture, he adduces that testimony, “one God, one baptism,” and then goes on to mention other scriptures.</w:t>
      </w:r>
    </w:p>
    <w:p w14:paraId="38AAA083">
      <w:pPr>
        <w:pStyle w:val="11"/>
        <w:widowControl/>
      </w:pPr>
      <w:r>
        <w:t>在其他地方，祂称赞西普里安的观点，即我们应该诉诸于源头，即圣经，祂引用了“一位上帝，一个洗礼”这个见证，然后接着提到了其他经文。</w:t>
      </w:r>
    </w:p>
    <w:p w14:paraId="6123B604">
      <w:pPr>
        <w:pStyle w:val="11"/>
        <w:widowControl/>
      </w:pPr>
      <w:r>
        <w:t>Finally, if these conjectures are of no force until after the definition of a council, they were of no force then when Augustine disputed with them against the Donatists; for up to that time nothing had been defined in a council against the Donatists.</w:t>
      </w:r>
    </w:p>
    <w:p w14:paraId="3EBB6F8E">
      <w:pPr>
        <w:pStyle w:val="11"/>
        <w:widowControl/>
      </w:pPr>
      <w:r>
        <w:t>最后，如果这些猜测在公会议界定之前没有效力，那么在奥古斯丁与它们一同反对多纳图派时，它们就没有效力；因为直到那时，还没有任何公会议对多纳图派做出界定。</w:t>
      </w:r>
    </w:p>
    <w:p w14:paraId="21135017">
      <w:pPr>
        <w:pStyle w:val="11"/>
        <w:widowControl/>
      </w:pPr>
      <w:r>
        <w:t>Afterwards Bellarmine adduces a testimony from Innocent’s first epistle to Decentius104.</w:t>
      </w:r>
    </w:p>
    <w:p w14:paraId="2F029DF5">
      <w:pPr>
        <w:pStyle w:val="11"/>
        <w:widowControl/>
      </w:pPr>
      <w:r>
        <w:t>后来贝拉明从英诺森(Innocent)给德森提乌斯(Decentius)的第一封书信104中引述了一个见证。</w:t>
      </w:r>
    </w:p>
    <w:p w14:paraId="5E07645D">
      <w:pPr>
        <w:pStyle w:val="11"/>
        <w:widowControl/>
      </w:pPr>
      <w:r>
        <w:t>However he hath omitted this testimony from Innocent, and the next from Leo, in his printed edition, although they appear in his MS. lectures.</w:t>
      </w:r>
    </w:p>
    <w:p w14:paraId="79678ABB">
      <w:pPr>
        <w:pStyle w:val="11"/>
        <w:widowControl/>
      </w:pPr>
      <w:r>
        <w:t>然而祂在祂出版的版本中省略了来自英诺森的这个见证，以及下一个来自利奥(Leo)的见证，尽管它们出现在祂的手稿讲稿中。</w:t>
      </w:r>
    </w:p>
    <w:p w14:paraId="5EA34745">
      <w:pPr>
        <w:pStyle w:val="11"/>
        <w:widowControl/>
      </w:pPr>
      <w:r>
        <w:t>I answer briefly: Firstly, those decretal epistles are of no weight, no credit, no authority.</w:t>
      </w:r>
    </w:p>
    <w:p w14:paraId="28E24CCE">
      <w:pPr>
        <w:pStyle w:val="11"/>
        <w:widowControl/>
      </w:pPr>
      <w:r>
        <w:t>我简要回答：首先，那些教令书信没有任何分量、信誉或权威。</w:t>
      </w:r>
    </w:p>
    <w:p w14:paraId="4A21E226">
      <w:pPr>
        <w:pStyle w:val="11"/>
        <w:widowControl/>
      </w:pPr>
      <w:r>
        <w:t>Secondly, I say, that Innocent was wrong in his traditions, as is plain from Augustine, c. Julian. Lib. II. c. 2, and elsewhere.</w:t>
      </w:r>
    </w:p>
    <w:p w14:paraId="4D4AC81E">
      <w:pPr>
        <w:pStyle w:val="11"/>
        <w:widowControl/>
      </w:pPr>
      <w:r>
        <w:t>其次，我说，英诺森在祂的传统中是错误的，正如从奥古斯丁的《反尤利安，第二卷，第2章》(c. Julian. Lib. II. c. 2)以及其他地方可以清楚看到的。</w:t>
      </w:r>
    </w:p>
    <w:p w14:paraId="34227608">
      <w:pPr>
        <w:pStyle w:val="11"/>
        <w:widowControl/>
      </w:pPr>
      <w:r>
        <w:t>Thirdly, I affirm that the traditions recited in that epistle are frivolous and empty trifles; such as that the kiss of peace is not to be given before the mysteries are completed, that confirmation is to be celebrated by the bishop, remarking that he dares not utter the words of confirmation, lest he should seem to betray the mysteries105.</w:t>
      </w:r>
    </w:p>
    <w:p w14:paraId="5A81AD0E">
      <w:pPr>
        <w:pStyle w:val="11"/>
        <w:widowControl/>
      </w:pPr>
      <w:r>
        <w:t>第三，我肯定那封书信中列举的传统是琐碎和空洞的废话；例如在奥秘完成之前不应该给予平安的亲吻(kiss of peace)，坚振礼(confirmation)应该由主教举行，祂评论说祂不敢说出坚振礼的话语，以免祂似乎出卖了奥秘105。</w:t>
      </w:r>
    </w:p>
    <w:p w14:paraId="74E7B606">
      <w:pPr>
        <w:pStyle w:val="11"/>
        <w:widowControl/>
      </w:pPr>
      <w:r>
        <w:t>Now what, I pray you, are these so mystic words?</w:t>
      </w:r>
    </w:p>
    <w:p w14:paraId="2F0BE200">
      <w:pPr>
        <w:pStyle w:val="11"/>
        <w:widowControl/>
      </w:pPr>
      <w:r>
        <w:t>现在，我请问你，这些如此奥秘的话语是什么？</w:t>
      </w:r>
    </w:p>
    <w:p w14:paraId="5A4BA2F0">
      <w:pPr>
        <w:pStyle w:val="11"/>
        <w:widowControl/>
      </w:pPr>
      <w:r>
        <w:t>Confirmo te signo crucis, et ungo te chrismate salutis, in nomine Patris, et Filii, et Spiritus Sancti (拉丁文).</w:t>
      </w:r>
    </w:p>
    <w:p w14:paraId="6541D035">
      <w:pPr>
        <w:pStyle w:val="11"/>
        <w:widowControl/>
      </w:pPr>
      <w:r>
        <w:t>Confirmo te signo crucis, et ungo te chrismate salutis, in nomine Patris, et Filii, et Spiritus Sancti（我以十字架的印记坚固你，并以救恩的圣膏油膏抹你，奉圣父、圣子、圣灵的名，拉丁文）。</w:t>
      </w:r>
    </w:p>
    <w:p w14:paraId="5AEE7FF4">
      <w:pPr>
        <w:pStyle w:val="11"/>
        <w:widowControl/>
      </w:pPr>
      <w:r>
        <w:t>These words he dared not utter.</w:t>
      </w:r>
    </w:p>
    <w:p w14:paraId="733B8F3B">
      <w:pPr>
        <w:pStyle w:val="11"/>
        <w:widowControl/>
      </w:pPr>
      <w:r>
        <w:t>这些话祂不敢说出来。</w:t>
      </w:r>
    </w:p>
    <w:p w14:paraId="5C4B4D6E">
      <w:pPr>
        <w:pStyle w:val="11"/>
        <w:widowControl/>
      </w:pPr>
      <w:r>
        <w:t>Wherefore?</w:t>
      </w:r>
    </w:p>
    <w:p w14:paraId="7B4EA78B">
      <w:pPr>
        <w:pStyle w:val="11"/>
        <w:widowControl/>
      </w:pPr>
      <w:r>
        <w:t>为什么？</w:t>
      </w:r>
    </w:p>
    <w:p w14:paraId="5FEE71E1">
      <w:pPr>
        <w:pStyle w:val="11"/>
        <w:widowControl/>
      </w:pPr>
      <w:r>
        <w:t>He then adduces a testimony from Leo, Serm. 6. de Quadrag.106 and elsewhere.</w:t>
      </w:r>
    </w:p>
    <w:p w14:paraId="21EDE7BD">
      <w:pPr>
        <w:pStyle w:val="11"/>
        <w:widowControl/>
      </w:pPr>
      <w:r>
        <w:t>然后祂引述了利奥的见证，《论大斋期第六篇讲道集》(Serm. 6. de Quadrag.)106以及其他地方。</w:t>
      </w:r>
    </w:p>
    <w:p w14:paraId="3CA20D6C">
      <w:pPr>
        <w:pStyle w:val="11"/>
        <w:widowControl/>
      </w:pPr>
      <w:r>
        <w:t>I answer, in the first place, that Leo was wrong in saying that the apostles instituted fasts, which they never instituted.</w:t>
      </w:r>
    </w:p>
    <w:p w14:paraId="2978DA49">
      <w:pPr>
        <w:pStyle w:val="11"/>
        <w:widowControl/>
      </w:pPr>
      <w:r>
        <w:t>我首先回答，利奥说使徒们设立了禁食是错误的，他们从未设立。</w:t>
      </w:r>
    </w:p>
    <w:p w14:paraId="60C7E269">
      <w:pPr>
        <w:pStyle w:val="11"/>
        <w:widowControl/>
      </w:pPr>
      <w:r>
        <w:t>Secondly, I say that those fasts which Leo delivered are not now observed by the papists.</w:t>
      </w:r>
    </w:p>
    <w:p w14:paraId="5E43DCD4">
      <w:pPr>
        <w:pStyle w:val="11"/>
        <w:widowControl/>
      </w:pPr>
      <w:r>
        <w:t>其次，我说利奥所交付的那些禁食现在教皇主义者并没有遵守。</w:t>
      </w:r>
    </w:p>
    <w:p w14:paraId="05AFD102">
      <w:pPr>
        <w:pStyle w:val="11"/>
        <w:widowControl/>
      </w:pPr>
      <w:r>
        <w:t>For he</w:t>
      </w:r>
    </w:p>
    <w:p w14:paraId="1F48DD55">
      <w:pPr>
        <w:pStyle w:val="11"/>
        <w:widowControl/>
      </w:pPr>
      <w:r>
        <w:t>因为祂</w:t>
      </w:r>
    </w:p>
    <w:p w14:paraId="56558ABE">
      <w:pPr>
        <w:spacing w:before="75" w:line="330" w:lineRule="auto"/>
        <w:ind w:right="30"/>
        <w:jc w:val="both"/>
        <w:rPr>
          <w:rFonts w:hint="eastAsia" w:ascii="Times New Roman" w:hAnsi="Times New Roman" w:eastAsia="Times New Roman" w:cs="Times New Roman"/>
          <w:spacing w:val="-1"/>
          <w:sz w:val="30"/>
          <w:szCs w:val="30"/>
        </w:rPr>
      </w:pPr>
    </w:p>
    <w:p w14:paraId="0054AFF2">
      <w:pPr>
        <w:pStyle w:val="11"/>
        <w:widowControl/>
      </w:pPr>
      <w:r>
        <w:t>speaks of fasts upon the fourth and sixth days of the week: but the papists do not fast upon the fourth day,</w:t>
      </w:r>
    </w:p>
    <w:p w14:paraId="03F80C0D">
      <w:pPr>
        <w:pStyle w:val="11"/>
        <w:widowControl/>
      </w:pPr>
      <w:r>
        <w:t>说的是在周四和周五禁食：但教皇主义者在周四并不禁食，</w:t>
      </w:r>
    </w:p>
    <w:p w14:paraId="04136D7A">
      <w:pPr>
        <w:pStyle w:val="11"/>
        <w:widowControl/>
      </w:pPr>
      <w:r>
        <w:t>And let so much suffice for an answer to the testimonies of the fathers.</w:t>
      </w:r>
    </w:p>
    <w:p w14:paraId="1D67D55C">
      <w:pPr>
        <w:pStyle w:val="11"/>
        <w:widowControl/>
      </w:pPr>
      <w:r>
        <w:t>对于教父们的见证的回答，到此为止就足够了。</w:t>
      </w:r>
    </w:p>
    <w:p w14:paraId="6A026386">
      <w:pPr>
        <w:spacing w:before="75" w:line="330" w:lineRule="auto"/>
        <w:ind w:right="30"/>
        <w:jc w:val="both"/>
        <w:rPr>
          <w:rFonts w:hint="eastAsia" w:ascii="Times New Roman" w:hAnsi="Times New Roman" w:eastAsia="Times New Roman" w:cs="Times New Roman"/>
          <w:spacing w:val="-1"/>
          <w:sz w:val="30"/>
          <w:szCs w:val="30"/>
        </w:rPr>
      </w:pPr>
    </w:p>
    <w:p w14:paraId="41CCDF23">
      <w:pPr>
        <w:pStyle w:val="11"/>
        <w:widowControl/>
      </w:pPr>
      <w:r>
        <w:t>[Pro Canon. Apostol. Florent. 1572.]</w:t>
      </w:r>
    </w:p>
    <w:p w14:paraId="3D7DA0B1">
      <w:pPr>
        <w:spacing w:before="75" w:line="330" w:lineRule="auto"/>
        <w:ind w:right="30"/>
        <w:jc w:val="both"/>
        <w:rPr>
          <w:rFonts w:hint="eastAsia" w:ascii="Times New Roman" w:hAnsi="Times New Roman" w:eastAsia="Times New Roman" w:cs="Times New Roman"/>
          <w:spacing w:val="-1"/>
          <w:sz w:val="30"/>
          <w:szCs w:val="30"/>
        </w:rPr>
      </w:pPr>
    </w:p>
    <w:p w14:paraId="43F2A439">
      <w:pPr>
        <w:pStyle w:val="11"/>
        <w:widowControl/>
      </w:pPr>
      <w:r>
        <w:t>[《支持使徒法规，佛罗伦萨，1572年》(Pro Canon. Apostol. Florent. 1572.)]</w:t>
      </w:r>
    </w:p>
    <w:p w14:paraId="6DF500C7">
      <w:pPr>
        <w:spacing w:before="75" w:line="330" w:lineRule="auto"/>
        <w:ind w:right="30"/>
        <w:jc w:val="both"/>
        <w:rPr>
          <w:rFonts w:hint="eastAsia" w:ascii="Times New Roman" w:hAnsi="Times New Roman" w:eastAsia="Times New Roman" w:cs="Times New Roman"/>
          <w:spacing w:val="-1"/>
          <w:sz w:val="30"/>
          <w:szCs w:val="30"/>
        </w:rPr>
      </w:pPr>
    </w:p>
    <w:p w14:paraId="1BFF8AD9">
      <w:pPr>
        <w:pStyle w:val="11"/>
        <w:widowControl/>
      </w:pPr>
      <w:r>
        <w:t>[iστέον δ wς κα δευτέρα τς εἶναι λέγεται το i Κλήμεντος 氵πιστολή . Ο j μν 飞θ’ δμοίως τi προτέρ? κα ταύτην γνώριμον 氵πιστάμεθα, δτι μηδ κα τος &amp;ρχαίους αjτi κεχρημένους ἴσμεν . wδη δ κα 首τερα πολυεπ i κα μακρ συγγράμματα wς το i αjτο i 氵χθς κα πρώην τινς προήγαγον iν οjδ’ δλως μνήμη τις παρ τοiς παλαιοiς φέρεται · οjδ γρ καθαρν τiς &amp;ποστολικiς δρθοδοξίας &amp;ποσώζει τν χαρακτiρα (希腊文). Ed. Heinich. T. 1. pp. 280–2.]</w:t>
      </w:r>
    </w:p>
    <w:p w14:paraId="239776BA">
      <w:pPr>
        <w:spacing w:before="75" w:line="330" w:lineRule="auto"/>
        <w:ind w:right="30"/>
        <w:jc w:val="both"/>
        <w:rPr>
          <w:rFonts w:hint="eastAsia" w:ascii="Times New Roman" w:hAnsi="Times New Roman" w:eastAsia="Times New Roman" w:cs="Times New Roman"/>
          <w:spacing w:val="-1"/>
          <w:sz w:val="30"/>
          <w:szCs w:val="30"/>
        </w:rPr>
      </w:pPr>
    </w:p>
    <w:p w14:paraId="5881B517">
      <w:pPr>
        <w:pStyle w:val="11"/>
        <w:widowControl/>
      </w:pPr>
      <w:r>
        <w:t>[应当知道，克莱门斯还有第二封书信被提及。我们不知道这封书信是否像前一封一样广为人知，因为我们也不知道古人使用过它。但最近有人以祂的名义出版了其他篇幅更大和更长的作品，古人对此完全没有提及；而且它们也没有保持使徒正统的纯净特征。——《海尼克版，第1卷，第280–2页》(Ed. Heinich. T. 1. pp. 280–2.)]</w:t>
      </w:r>
    </w:p>
    <w:p w14:paraId="463B170E">
      <w:pPr>
        <w:spacing w:before="75" w:line="330" w:lineRule="auto"/>
        <w:ind w:right="30"/>
        <w:jc w:val="both"/>
        <w:rPr>
          <w:rFonts w:hint="eastAsia" w:ascii="Times New Roman" w:hAnsi="Times New Roman" w:eastAsia="Times New Roman" w:cs="Times New Roman"/>
          <w:spacing w:val="-1"/>
          <w:sz w:val="30"/>
          <w:szCs w:val="30"/>
        </w:rPr>
      </w:pPr>
    </w:p>
    <w:p w14:paraId="443E8647">
      <w:pPr>
        <w:pStyle w:val="11"/>
        <w:widowControl/>
      </w:pPr>
      <w:r>
        <w:t>[c. 15, p. 139. ed. Petav. where, however, Epiphanius is not speaking of these canons, but of the Recognitions of Clement.]</w:t>
      </w:r>
    </w:p>
    <w:p w14:paraId="4B6D9B23">
      <w:pPr>
        <w:spacing w:before="75" w:line="330" w:lineRule="auto"/>
        <w:ind w:right="30"/>
        <w:jc w:val="both"/>
        <w:rPr>
          <w:rFonts w:hint="eastAsia" w:ascii="Times New Roman" w:hAnsi="Times New Roman" w:eastAsia="Times New Roman" w:cs="Times New Roman"/>
          <w:spacing w:val="-1"/>
          <w:sz w:val="30"/>
          <w:szCs w:val="30"/>
        </w:rPr>
      </w:pPr>
    </w:p>
    <w:p w14:paraId="16F1D666">
      <w:pPr>
        <w:pStyle w:val="11"/>
        <w:widowControl/>
      </w:pPr>
      <w:r>
        <w:t>[第15章，第139页，佩塔夫版。然而，伊皮法纽斯在那里说的不是这些法规，而是克莱门斯的《认可》(Recognitions of Clement)。]</w:t>
      </w:r>
    </w:p>
    <w:p w14:paraId="062123D3">
      <w:pPr>
        <w:spacing w:before="75" w:line="330" w:lineRule="auto"/>
        <w:ind w:right="30"/>
        <w:jc w:val="both"/>
        <w:rPr>
          <w:rFonts w:hint="eastAsia" w:ascii="Times New Roman" w:hAnsi="Times New Roman" w:eastAsia="Times New Roman" w:cs="Times New Roman"/>
          <w:spacing w:val="-1"/>
          <w:sz w:val="30"/>
          <w:szCs w:val="30"/>
        </w:rPr>
      </w:pPr>
    </w:p>
    <w:p w14:paraId="179EFB24">
      <w:pPr>
        <w:pStyle w:val="11"/>
        <w:widowControl/>
      </w:pPr>
      <w:r>
        <w:t>[He means the Quini-sext council in Trullo (Ann. 692). But there the Canons are not condemned, but confirmed.—Bevereg. Pandectt. T. 1. p. 158.]</w:t>
      </w:r>
    </w:p>
    <w:p w14:paraId="7A1A65FF">
      <w:pPr>
        <w:spacing w:before="75" w:line="330" w:lineRule="auto"/>
        <w:ind w:right="30"/>
        <w:jc w:val="both"/>
        <w:rPr>
          <w:rFonts w:hint="eastAsia" w:ascii="Times New Roman" w:hAnsi="Times New Roman" w:eastAsia="Times New Roman" w:cs="Times New Roman"/>
          <w:spacing w:val="-1"/>
          <w:sz w:val="30"/>
          <w:szCs w:val="30"/>
        </w:rPr>
      </w:pPr>
    </w:p>
    <w:p w14:paraId="7AD7AAF1">
      <w:pPr>
        <w:pStyle w:val="11"/>
        <w:widowControl/>
      </w:pPr>
      <w:r>
        <w:t>[祂指的是特鲁洛的五六公会议（公元692年）。但在那里，法规没有被谴责，而是被确认了。— 贝弗里奇(Bevereg.)的《总览，第1卷，第158页》(Pandectt. T. 1. p. 158.)]</w:t>
      </w:r>
    </w:p>
    <w:p w14:paraId="28778050">
      <w:pPr>
        <w:spacing w:before="75" w:line="330" w:lineRule="auto"/>
        <w:ind w:right="30"/>
        <w:jc w:val="both"/>
        <w:rPr>
          <w:rFonts w:hint="eastAsia" w:ascii="Times New Roman" w:hAnsi="Times New Roman" w:eastAsia="Times New Roman" w:cs="Times New Roman"/>
          <w:spacing w:val="-1"/>
          <w:sz w:val="30"/>
          <w:szCs w:val="30"/>
        </w:rPr>
      </w:pPr>
    </w:p>
    <w:p w14:paraId="7B88D51C">
      <w:pPr>
        <w:pStyle w:val="11"/>
        <w:widowControl/>
      </w:pPr>
      <w:r>
        <w:t>[Peiresius Aiala, De Divin. Apost. atque Eccles. Traditionibus. Paris. 1550.]</w:t>
      </w:r>
    </w:p>
    <w:p w14:paraId="1541C6EC">
      <w:pPr>
        <w:spacing w:before="75" w:line="330" w:lineRule="auto"/>
        <w:ind w:right="30"/>
        <w:jc w:val="both"/>
        <w:rPr>
          <w:rFonts w:hint="eastAsia" w:ascii="Times New Roman" w:hAnsi="Times New Roman" w:eastAsia="Times New Roman" w:cs="Times New Roman"/>
          <w:spacing w:val="-1"/>
          <w:sz w:val="30"/>
          <w:szCs w:val="30"/>
        </w:rPr>
      </w:pPr>
    </w:p>
    <w:p w14:paraId="126E4684">
      <w:pPr>
        <w:pStyle w:val="11"/>
        <w:widowControl/>
      </w:pPr>
      <w:r>
        <w:t>[佩雷修斯·阿亚拉(Peiresius Aiala)，《论神圣、使徒和教会传统》(De Divin. Apost. atque Eccles. Traditionibus. Paris. 1550.)]</w:t>
      </w:r>
    </w:p>
    <w:p w14:paraId="762A9CFC">
      <w:pPr>
        <w:spacing w:before="75" w:line="330" w:lineRule="auto"/>
        <w:ind w:right="30"/>
        <w:jc w:val="both"/>
        <w:rPr>
          <w:rFonts w:hint="eastAsia" w:ascii="Times New Roman" w:hAnsi="Times New Roman" w:eastAsia="Times New Roman" w:cs="Times New Roman"/>
          <w:spacing w:val="-1"/>
          <w:sz w:val="30"/>
          <w:szCs w:val="30"/>
        </w:rPr>
      </w:pPr>
    </w:p>
    <w:p w14:paraId="1A582A40">
      <w:pPr>
        <w:pStyle w:val="11"/>
        <w:widowControl/>
      </w:pPr>
      <w:r>
        <w:t>[氵πίσκοπος i πρεσβύτερος i διάκονος τν 氵αυτο i γυναiκα μ 氵κβαλλέτω προφάσει εjλαβείας · 氵ν δ 氵κβάλ n, &amp;φοριζέσθω (希腊文).—It is can. 6. in Whiston’s Primit. Christ. Vol. 2.]</w:t>
      </w:r>
    </w:p>
    <w:p w14:paraId="2FC7BC33">
      <w:pPr>
        <w:spacing w:before="75" w:line="330" w:lineRule="auto"/>
        <w:ind w:right="30"/>
        <w:jc w:val="both"/>
        <w:rPr>
          <w:rFonts w:hint="eastAsia" w:ascii="Times New Roman" w:hAnsi="Times New Roman" w:eastAsia="Times New Roman" w:cs="Times New Roman"/>
          <w:spacing w:val="-1"/>
          <w:sz w:val="30"/>
          <w:szCs w:val="30"/>
        </w:rPr>
      </w:pPr>
    </w:p>
    <w:p w14:paraId="4EBE38EA">
      <w:pPr>
        <w:pStyle w:val="11"/>
        <w:widowControl/>
      </w:pPr>
      <w:r>
        <w:t>[主教或祭司或执事，不应以敬虔为借口辞退祂的妻子；如果祂辞退了，就让他被革除教籍。— 惠斯顿(Whiston)的《原始基督教，第2卷》中的法规第6条。]</w:t>
      </w:r>
    </w:p>
    <w:p w14:paraId="60666A26">
      <w:pPr>
        <w:spacing w:before="75" w:line="330" w:lineRule="auto"/>
        <w:ind w:right="30"/>
        <w:jc w:val="both"/>
        <w:rPr>
          <w:rFonts w:hint="eastAsia" w:ascii="Times New Roman" w:hAnsi="Times New Roman" w:eastAsia="Times New Roman" w:cs="Times New Roman"/>
          <w:spacing w:val="-1"/>
          <w:sz w:val="30"/>
          <w:szCs w:val="30"/>
        </w:rPr>
      </w:pPr>
    </w:p>
    <w:p w14:paraId="10545F4A">
      <w:pPr>
        <w:pStyle w:val="11"/>
        <w:widowControl/>
      </w:pPr>
      <w:r>
        <w:t>[εἴ τις 氵πίσκοπος i πρεσβύτερος i διάκονος . . . . . προσφορiς γενομένης μ μεταλάβοι . . . . . &amp;φοριζέσθω (希腊文).—can. 9.]</w:t>
      </w:r>
    </w:p>
    <w:p w14:paraId="10B36512">
      <w:pPr>
        <w:spacing w:before="75" w:line="330" w:lineRule="auto"/>
        <w:ind w:right="30"/>
        <w:jc w:val="both"/>
        <w:rPr>
          <w:rFonts w:hint="eastAsia" w:ascii="Times New Roman" w:hAnsi="Times New Roman" w:eastAsia="Times New Roman" w:cs="Times New Roman"/>
          <w:spacing w:val="-1"/>
          <w:sz w:val="30"/>
          <w:szCs w:val="30"/>
        </w:rPr>
      </w:pPr>
    </w:p>
    <w:p w14:paraId="6507E400">
      <w:pPr>
        <w:pStyle w:val="11"/>
        <w:widowControl/>
      </w:pPr>
      <w:r>
        <w:t>[任何人，无论是主教或祭司或执事......如果在献祭之后不领受......让他被革除教籍。— 法规第9条。]</w:t>
      </w:r>
    </w:p>
    <w:p w14:paraId="220FFA7F">
      <w:pPr>
        <w:spacing w:before="75" w:line="330" w:lineRule="auto"/>
        <w:ind w:right="30"/>
        <w:jc w:val="both"/>
        <w:rPr>
          <w:rFonts w:hint="eastAsia" w:ascii="Times New Roman" w:hAnsi="Times New Roman" w:eastAsia="Times New Roman" w:cs="Times New Roman"/>
          <w:spacing w:val="-1"/>
          <w:sz w:val="30"/>
          <w:szCs w:val="30"/>
        </w:rPr>
      </w:pPr>
    </w:p>
    <w:p w14:paraId="2DB6A7DD">
      <w:pPr>
        <w:pStyle w:val="11"/>
        <w:widowControl/>
      </w:pPr>
      <w:r>
        <w:t>[can. 10.]</w:t>
      </w:r>
    </w:p>
    <w:p w14:paraId="5BB81597">
      <w:pPr>
        <w:spacing w:before="75" w:line="330" w:lineRule="auto"/>
        <w:ind w:right="30"/>
        <w:jc w:val="both"/>
        <w:rPr>
          <w:rFonts w:hint="eastAsia" w:ascii="Times New Roman" w:hAnsi="Times New Roman" w:eastAsia="Times New Roman" w:cs="Times New Roman"/>
          <w:spacing w:val="-1"/>
          <w:sz w:val="30"/>
          <w:szCs w:val="30"/>
        </w:rPr>
      </w:pPr>
    </w:p>
    <w:p w14:paraId="7C94D8A0">
      <w:pPr>
        <w:pStyle w:val="11"/>
        <w:widowControl/>
      </w:pPr>
      <w:r>
        <w:t>[法规第10条。]</w:t>
      </w:r>
    </w:p>
    <w:p w14:paraId="536C5E93">
      <w:pPr>
        <w:spacing w:before="75" w:line="330" w:lineRule="auto"/>
        <w:ind w:right="30"/>
        <w:jc w:val="both"/>
        <w:rPr>
          <w:rFonts w:hint="eastAsia" w:ascii="Times New Roman" w:hAnsi="Times New Roman" w:eastAsia="Times New Roman" w:cs="Times New Roman"/>
          <w:spacing w:val="-1"/>
          <w:sz w:val="30"/>
          <w:szCs w:val="30"/>
        </w:rPr>
      </w:pPr>
    </w:p>
    <w:p w14:paraId="5BBECEE8">
      <w:pPr>
        <w:pStyle w:val="11"/>
        <w:widowControl/>
      </w:pPr>
      <w:r>
        <w:t>[Δεύτερον το i 飞τους σύνοδος γινέσθω τuν 氵πισκόπων (希腊文).—can. 38.]</w:t>
      </w:r>
    </w:p>
    <w:p w14:paraId="11EF78ED">
      <w:pPr>
        <w:spacing w:before="75" w:line="330" w:lineRule="auto"/>
        <w:ind w:right="30"/>
        <w:jc w:val="both"/>
        <w:rPr>
          <w:rFonts w:hint="eastAsia" w:ascii="Times New Roman" w:hAnsi="Times New Roman" w:eastAsia="Times New Roman" w:cs="Times New Roman"/>
          <w:spacing w:val="-1"/>
          <w:sz w:val="30"/>
          <w:szCs w:val="30"/>
        </w:rPr>
      </w:pPr>
    </w:p>
    <w:p w14:paraId="5F74BC90">
      <w:pPr>
        <w:pStyle w:val="11"/>
        <w:widowControl/>
      </w:pPr>
      <w:r>
        <w:t>[主教们应该每年举行两次公会议。— 法规第38条。]</w:t>
      </w:r>
    </w:p>
    <w:p w14:paraId="2AC268D6">
      <w:pPr>
        <w:spacing w:before="75" w:line="330" w:lineRule="auto"/>
        <w:ind w:right="30"/>
        <w:jc w:val="both"/>
        <w:rPr>
          <w:rFonts w:hint="eastAsia" w:ascii="Times New Roman" w:hAnsi="Times New Roman" w:eastAsia="Times New Roman" w:cs="Times New Roman"/>
          <w:spacing w:val="-1"/>
          <w:sz w:val="30"/>
          <w:szCs w:val="30"/>
        </w:rPr>
      </w:pPr>
    </w:p>
    <w:p w14:paraId="72EDBBD8">
      <w:pPr>
        <w:pStyle w:val="11"/>
        <w:widowControl/>
      </w:pPr>
      <w:r>
        <w:t>[氵πίσκοπος i πρεσβύτερος τν κατ &amp;λήθειαν 飞χοντα βάπτισμα 氵ν &amp;νωθεν βαπτίοn, i τν μεμολυσμένον παρ&amp; τuν &amp;σεβuν 氵ν μ βαπτίσ n, καθαιρείσθω (希腊文).—can. 47.]</w:t>
      </w:r>
    </w:p>
    <w:p w14:paraId="3B72C328">
      <w:pPr>
        <w:spacing w:before="75" w:line="330" w:lineRule="auto"/>
        <w:ind w:right="30"/>
        <w:jc w:val="both"/>
        <w:rPr>
          <w:rFonts w:hint="eastAsia" w:ascii="Times New Roman" w:hAnsi="Times New Roman" w:eastAsia="Times New Roman" w:cs="Times New Roman"/>
          <w:spacing w:val="-1"/>
          <w:sz w:val="30"/>
          <w:szCs w:val="30"/>
        </w:rPr>
      </w:pPr>
    </w:p>
    <w:p w14:paraId="2C85962F">
      <w:pPr>
        <w:pStyle w:val="11"/>
        <w:widowControl/>
      </w:pPr>
      <w:r>
        <w:t>[主教或祭司，如果祂再次给真正受过洗的人施洗，或者不给被不敬虔之人玷污的人施洗，让他被罢免。— 法规第47条。]</w:t>
      </w:r>
    </w:p>
    <w:p w14:paraId="6F3A9A7E">
      <w:pPr>
        <w:spacing w:before="75" w:line="330" w:lineRule="auto"/>
        <w:ind w:right="30"/>
        <w:jc w:val="both"/>
        <w:rPr>
          <w:rFonts w:hint="eastAsia" w:ascii="Times New Roman" w:hAnsi="Times New Roman" w:eastAsia="Times New Roman" w:cs="Times New Roman"/>
          <w:spacing w:val="-1"/>
          <w:sz w:val="30"/>
          <w:szCs w:val="30"/>
        </w:rPr>
      </w:pPr>
    </w:p>
    <w:p w14:paraId="6642ABC6">
      <w:pPr>
        <w:pStyle w:val="11"/>
        <w:widowControl/>
      </w:pPr>
      <w:r>
        <w:t>[Hμεiς ο氵ν οi καταξιωθέντες εἶναι μάρτυρες τiς παρουσίας αjτο i, ον 1ακώβΨ τ卒 το i Κυρίου &amp;δελφ卒 (希腊文).—p. 259. c. 55.]</w:t>
      </w:r>
    </w:p>
    <w:p w14:paraId="0A525427">
      <w:pPr>
        <w:spacing w:before="75" w:line="330" w:lineRule="auto"/>
        <w:ind w:right="30"/>
        <w:jc w:val="both"/>
        <w:rPr>
          <w:rFonts w:hint="eastAsia" w:ascii="Times New Roman" w:hAnsi="Times New Roman" w:eastAsia="Times New Roman" w:cs="Times New Roman"/>
          <w:spacing w:val="-1"/>
          <w:sz w:val="30"/>
          <w:szCs w:val="30"/>
        </w:rPr>
      </w:pPr>
    </w:p>
    <w:p w14:paraId="3ED7B44E">
      <w:pPr>
        <w:pStyle w:val="11"/>
        <w:widowControl/>
      </w:pPr>
      <w:r>
        <w:t>[因此，我们这些被视为配得成为祂同在的见证人的人，而不是主的兄弟雅各。— 第259页，第55章。]</w:t>
      </w:r>
    </w:p>
    <w:p w14:paraId="06E7A8F2">
      <w:pPr>
        <w:spacing w:before="75" w:line="330" w:lineRule="auto"/>
        <w:ind w:right="30"/>
        <w:jc w:val="both"/>
        <w:rPr>
          <w:rFonts w:hint="eastAsia" w:ascii="Times New Roman" w:hAnsi="Times New Roman" w:eastAsia="Times New Roman" w:cs="Times New Roman"/>
          <w:spacing w:val="-1"/>
          <w:sz w:val="30"/>
          <w:szCs w:val="30"/>
        </w:rPr>
      </w:pPr>
    </w:p>
    <w:p w14:paraId="53FA20F1">
      <w:pPr>
        <w:pStyle w:val="11"/>
        <w:widowControl/>
      </w:pPr>
      <w:r>
        <w:t>[p. 343; but that passage down to τ σκε iος τiς 氵κλογiς (希腊文) is commonly thought an interpolation.]</w:t>
      </w:r>
    </w:p>
    <w:p w14:paraId="4CA94B03">
      <w:pPr>
        <w:spacing w:before="75" w:line="330" w:lineRule="auto"/>
        <w:ind w:right="30"/>
        <w:jc w:val="both"/>
        <w:rPr>
          <w:rFonts w:hint="eastAsia" w:ascii="Times New Roman" w:hAnsi="Times New Roman" w:eastAsia="Times New Roman" w:cs="Times New Roman"/>
          <w:spacing w:val="-1"/>
          <w:sz w:val="30"/>
          <w:szCs w:val="30"/>
        </w:rPr>
      </w:pPr>
    </w:p>
    <w:p w14:paraId="410F8CA9">
      <w:pPr>
        <w:pStyle w:val="11"/>
        <w:widowControl/>
      </w:pPr>
      <w:r>
        <w:t>[第343页；但那段经文直到τ σκε iος τiς 氵κλογiς（蒙拣选的器皿，希腊文）通常被认为是插补的。]</w:t>
      </w:r>
    </w:p>
    <w:p w14:paraId="2CD97A9E">
      <w:pPr>
        <w:pStyle w:val="11"/>
        <w:widowControl/>
      </w:pPr>
      <w:r>
        <w:t>[παραίνει τ卒 λα卒 εiς τν 氵κκλησίαν 氵νδελεχίζειν δρθρου κα 氵σπέρας 氵κάστης iμέρας (希腊文).—c. 59, p. 267.]</w:t>
      </w:r>
    </w:p>
    <w:p w14:paraId="2C450EE2">
      <w:pPr>
        <w:spacing w:before="75" w:line="330" w:lineRule="auto"/>
        <w:ind w:right="30"/>
        <w:jc w:val="both"/>
        <w:rPr>
          <w:rFonts w:hint="eastAsia" w:ascii="Times New Roman" w:hAnsi="Times New Roman" w:eastAsia="Times New Roman" w:cs="Times New Roman"/>
          <w:spacing w:val="-1"/>
          <w:sz w:val="30"/>
          <w:szCs w:val="30"/>
        </w:rPr>
      </w:pPr>
    </w:p>
    <w:p w14:paraId="688BDFC4">
      <w:pPr>
        <w:pStyle w:val="11"/>
        <w:widowControl/>
      </w:pPr>
      <w:r>
        <w:t>[祂规劝百姓每天早上和晚上都持续到教会。— 第59章，第267页。]</w:t>
      </w:r>
    </w:p>
    <w:p w14:paraId="2764C330">
      <w:pPr>
        <w:spacing w:before="75" w:line="330" w:lineRule="auto"/>
        <w:ind w:right="30"/>
        <w:jc w:val="both"/>
        <w:rPr>
          <w:rFonts w:hint="eastAsia" w:ascii="Times New Roman" w:hAnsi="Times New Roman" w:eastAsia="Times New Roman" w:cs="Times New Roman"/>
          <w:spacing w:val="-1"/>
          <w:sz w:val="30"/>
          <w:szCs w:val="30"/>
        </w:rPr>
      </w:pPr>
    </w:p>
    <w:p w14:paraId="2E20D0B2">
      <w:pPr>
        <w:pStyle w:val="11"/>
        <w:widowControl/>
      </w:pPr>
      <w:r>
        <w:t>[The constitutions speak only of its occurring, τi πέμπτn (希腊文), i.e. the fifth day of the week.—p. 317.]</w:t>
      </w:r>
    </w:p>
    <w:p w14:paraId="471DE1B1">
      <w:pPr>
        <w:spacing w:before="75" w:line="330" w:lineRule="auto"/>
        <w:ind w:right="30"/>
        <w:jc w:val="both"/>
        <w:rPr>
          <w:rFonts w:hint="eastAsia" w:ascii="Times New Roman" w:hAnsi="Times New Roman" w:eastAsia="Times New Roman" w:cs="Times New Roman"/>
          <w:spacing w:val="-1"/>
          <w:sz w:val="30"/>
          <w:szCs w:val="30"/>
        </w:rPr>
      </w:pPr>
    </w:p>
    <w:p w14:paraId="25F0BD45">
      <w:pPr>
        <w:pStyle w:val="11"/>
        <w:widowControl/>
      </w:pPr>
      <w:r>
        <w:t>[《宪章》只说它发生在τi πέμπτn（第五日，希腊文），即一周的第五天。— 第317页。]</w:t>
      </w:r>
    </w:p>
    <w:p w14:paraId="71ACE3D4">
      <w:pPr>
        <w:spacing w:before="75" w:line="330" w:lineRule="auto"/>
        <w:ind w:right="30"/>
        <w:jc w:val="both"/>
        <w:rPr>
          <w:rFonts w:hint="eastAsia" w:ascii="Times New Roman" w:hAnsi="Times New Roman" w:eastAsia="Times New Roman" w:cs="Times New Roman"/>
          <w:spacing w:val="-1"/>
          <w:sz w:val="30"/>
          <w:szCs w:val="30"/>
        </w:rPr>
      </w:pPr>
    </w:p>
    <w:p w14:paraId="096F8652">
      <w:pPr>
        <w:pStyle w:val="11"/>
        <w:widowControl/>
      </w:pPr>
      <w:r>
        <w:t>[Ιούδα μ συμπαρόντος (希腊文).—Ibid. See Jeremy Taylor’s Life of Christ, Part 3. Sect. 15. § 13, and the authors there cited.]</w:t>
      </w:r>
    </w:p>
    <w:p w14:paraId="444BD847">
      <w:pPr>
        <w:spacing w:before="75" w:line="330" w:lineRule="auto"/>
        <w:ind w:right="30"/>
        <w:jc w:val="both"/>
        <w:rPr>
          <w:rFonts w:hint="eastAsia" w:ascii="Times New Roman" w:hAnsi="Times New Roman" w:eastAsia="Times New Roman" w:cs="Times New Roman"/>
          <w:spacing w:val="-1"/>
          <w:sz w:val="30"/>
          <w:szCs w:val="30"/>
        </w:rPr>
      </w:pPr>
    </w:p>
    <w:p w14:paraId="7B9E3D8E">
      <w:pPr>
        <w:pStyle w:val="11"/>
        <w:widowControl/>
      </w:pPr>
      <w:r>
        <w:t>[犹大不在场。— 同上。见杰里米·泰勒(Jeremy Taylor)的《基督生平，第三部分，第15节，第13条》，以及那里引用的作者。]</w:t>
      </w:r>
    </w:p>
    <w:p w14:paraId="21B103C5">
      <w:pPr>
        <w:spacing w:before="75" w:line="330" w:lineRule="auto"/>
        <w:ind w:right="30"/>
        <w:jc w:val="both"/>
        <w:rPr>
          <w:rFonts w:hint="eastAsia" w:ascii="Times New Roman" w:hAnsi="Times New Roman" w:eastAsia="Times New Roman" w:cs="Times New Roman"/>
          <w:spacing w:val="-1"/>
          <w:sz w:val="30"/>
          <w:szCs w:val="30"/>
        </w:rPr>
      </w:pPr>
    </w:p>
    <w:p w14:paraId="7DF0D382">
      <w:pPr>
        <w:pStyle w:val="11"/>
        <w:widowControl/>
      </w:pPr>
      <w:r>
        <w:t>[τ μυστήρια μόνοις τοiς μαθηταiς μετ τ 氵ξελθεiν 氵κεiνον 氵κ τοi δείπνου παρέδωκεν, wς &amp;ναξίου τούτων δντος 1ούδα (希腊文).]</w:t>
      </w:r>
    </w:p>
    <w:p w14:paraId="01DBC1F4">
      <w:pPr>
        <w:spacing w:before="75" w:line="330" w:lineRule="auto"/>
        <w:ind w:right="30"/>
        <w:jc w:val="both"/>
        <w:rPr>
          <w:rFonts w:hint="eastAsia" w:ascii="Times New Roman" w:hAnsi="Times New Roman" w:eastAsia="Times New Roman" w:cs="Times New Roman"/>
          <w:spacing w:val="-1"/>
          <w:sz w:val="30"/>
          <w:szCs w:val="30"/>
        </w:rPr>
      </w:pPr>
    </w:p>
    <w:p w14:paraId="4102F64A">
      <w:pPr>
        <w:pStyle w:val="11"/>
        <w:widowControl/>
      </w:pPr>
      <w:r>
        <w:t>[祂在祂离开晚餐之后，将奥秘单独交付给了门徒，因为犹大不配得到这些奥秘。]</w:t>
      </w:r>
    </w:p>
    <w:p w14:paraId="37BA987F">
      <w:pPr>
        <w:spacing w:before="75" w:line="330" w:lineRule="auto"/>
        <w:ind w:right="30"/>
        <w:jc w:val="both"/>
        <w:rPr>
          <w:rFonts w:hint="eastAsia" w:ascii="Times New Roman" w:hAnsi="Times New Roman" w:eastAsia="Times New Roman" w:cs="Times New Roman"/>
          <w:spacing w:val="-1"/>
          <w:sz w:val="30"/>
          <w:szCs w:val="30"/>
        </w:rPr>
      </w:pPr>
    </w:p>
    <w:p w14:paraId="6C8690DE">
      <w:pPr>
        <w:pStyle w:val="11"/>
        <w:widowControl/>
      </w:pPr>
      <w:r>
        <w:t>[The constitutions there direct that Easter should not be kept with the Jews, which is directly opposed to the apostolical rule as given by Epiphanius, Hæres. 70. § 10: δριζουσι γ&amp;ρ 氵ν τi διατάξει οi &amp;πόστολοι, δτι jμεiς μ ψηφίζητε, &amp;λλ ποι iτε, δταν οi &amp;δελφο jμuν οi 氵κ περιτομiς · μετ’ αjτuν &amp;μα ποιεiτε κ&amp;ν τε πλανηθuσι, μηδ jμiν μελέτω (希腊文).—Grabe, Spicil. 1. 46. It is observable that Epiphanius does not venture directly to impugn this rule, though he is obliged to recur to a monstrous device to evade its natural meaning.]</w:t>
      </w:r>
    </w:p>
    <w:p w14:paraId="1DCC9577">
      <w:pPr>
        <w:spacing w:before="75" w:line="330" w:lineRule="auto"/>
        <w:ind w:right="30"/>
        <w:jc w:val="both"/>
        <w:rPr>
          <w:rFonts w:hint="eastAsia" w:ascii="Times New Roman" w:hAnsi="Times New Roman" w:eastAsia="Times New Roman" w:cs="Times New Roman"/>
          <w:spacing w:val="-1"/>
          <w:sz w:val="30"/>
          <w:szCs w:val="30"/>
        </w:rPr>
      </w:pPr>
    </w:p>
    <w:p w14:paraId="0FA15D58">
      <w:pPr>
        <w:pStyle w:val="11"/>
        <w:widowControl/>
      </w:pPr>
      <w:r>
        <w:t>[那里的《宪章》指示复活节不应该与犹太人一同守，这与伊皮法纽斯在《异端，第70篇，第10节》中所给出的使徒规则直接相反：δριζουσι γ&amp;ρ 氵ν τi διατάξει οi &amp;πόστολοι, δτι jμεiς μ ψηφίζητε, &amp;λλ ποι iτε, δταν οi &amp;δελφο jμuν οi 氵κ περιτομiς · μετ’ αjτuν &amp;μα ποιεiτε κ&amp;ν τε πλανηθuσι, μηδ jμiν μελέτω（因为使徒们在《宪章》中规定，你们不要自己计算，而是要在你们的割礼中的弟兄守的时候，与他们一同守；即使他们被误导，也不要让你们操心，希腊文）。— 格拉贝(Grabe)的《拾遗，第1卷，第46篇》。值得注意的是，伊皮法纽斯没有直接质疑这条规则，尽管祂被迫求助于一种怪诞的手段来规避其自然含义。]</w:t>
      </w:r>
    </w:p>
    <w:p w14:paraId="2722C3E8">
      <w:pPr>
        <w:spacing w:before="75" w:line="330" w:lineRule="auto"/>
        <w:ind w:right="30"/>
        <w:jc w:val="both"/>
        <w:rPr>
          <w:rFonts w:hint="eastAsia" w:ascii="Times New Roman" w:hAnsi="Times New Roman" w:eastAsia="Times New Roman" w:cs="Times New Roman"/>
          <w:spacing w:val="-1"/>
          <w:sz w:val="30"/>
          <w:szCs w:val="30"/>
        </w:rPr>
      </w:pPr>
    </w:p>
    <w:p w14:paraId="59BA96E1">
      <w:pPr>
        <w:pStyle w:val="11"/>
        <w:widowControl/>
      </w:pPr>
      <w:r>
        <w:t>[Quare tantum abest, ut ea quæ in hac capite legimus apostoli statuerint, ut etiam contraria horum ab ipsis præcepta videantur.]</w:t>
      </w:r>
    </w:p>
    <w:p w14:paraId="6A188FB7">
      <w:pPr>
        <w:spacing w:before="75" w:line="330" w:lineRule="auto"/>
        <w:ind w:right="30"/>
        <w:jc w:val="both"/>
        <w:rPr>
          <w:rFonts w:hint="eastAsia" w:ascii="Times New Roman" w:hAnsi="Times New Roman" w:eastAsia="Times New Roman" w:cs="Times New Roman"/>
          <w:spacing w:val="-1"/>
          <w:sz w:val="30"/>
          <w:szCs w:val="30"/>
        </w:rPr>
      </w:pPr>
    </w:p>
    <w:p w14:paraId="4BA86C0E">
      <w:pPr>
        <w:pStyle w:val="11"/>
        <w:widowControl/>
      </w:pPr>
      <w:r>
        <w:t>[因此，使徒们设立了我们在这章中读到的事，这远非事实，甚至直接相反的事似乎是由他们所吩咐的。]</w:t>
      </w:r>
    </w:p>
    <w:p w14:paraId="10CACF32">
      <w:pPr>
        <w:spacing w:before="75" w:line="330" w:lineRule="auto"/>
        <w:ind w:right="30"/>
        <w:jc w:val="both"/>
        <w:rPr>
          <w:rFonts w:hint="eastAsia" w:ascii="Times New Roman" w:hAnsi="Times New Roman" w:eastAsia="Times New Roman" w:cs="Times New Roman"/>
          <w:spacing w:val="-1"/>
          <w:sz w:val="30"/>
          <w:szCs w:val="30"/>
        </w:rPr>
      </w:pPr>
    </w:p>
    <w:p w14:paraId="25AE89DA">
      <w:pPr>
        <w:pStyle w:val="11"/>
        <w:widowControl/>
      </w:pPr>
      <w:r>
        <w:t>[The names 1άκωβος κα1ωάννης υiο Ζεβεδαίου (希腊文), occur there in the enumeration of the apostles then assembled. But the passage is probably an interpolation.]</w:t>
      </w:r>
    </w:p>
    <w:p w14:paraId="0724F0EC">
      <w:pPr>
        <w:spacing w:before="75" w:line="330" w:lineRule="auto"/>
        <w:ind w:right="30"/>
        <w:jc w:val="both"/>
        <w:rPr>
          <w:rFonts w:hint="eastAsia" w:ascii="Times New Roman" w:hAnsi="Times New Roman" w:eastAsia="Times New Roman" w:cs="Times New Roman"/>
          <w:spacing w:val="-1"/>
          <w:sz w:val="30"/>
          <w:szCs w:val="30"/>
        </w:rPr>
      </w:pPr>
    </w:p>
    <w:p w14:paraId="46B8F120">
      <w:pPr>
        <w:pStyle w:val="11"/>
        <w:widowControl/>
      </w:pPr>
      <w:r>
        <w:t>[西庇太的儿子雅各和约翰的名字出现在那时聚集的使徒的列举中。但这处经文很可能是一个插补。]</w:t>
      </w:r>
    </w:p>
    <w:p w14:paraId="369745E5">
      <w:pPr>
        <w:spacing w:before="75" w:line="330" w:lineRule="auto"/>
        <w:ind w:right="30"/>
        <w:jc w:val="both"/>
        <w:rPr>
          <w:rFonts w:hint="eastAsia" w:ascii="Times New Roman" w:hAnsi="Times New Roman" w:eastAsia="Times New Roman" w:cs="Times New Roman"/>
          <w:spacing w:val="-1"/>
          <w:sz w:val="30"/>
          <w:szCs w:val="30"/>
        </w:rPr>
      </w:pPr>
    </w:p>
    <w:p w14:paraId="3A388951">
      <w:pPr>
        <w:pStyle w:val="11"/>
        <w:widowControl/>
      </w:pPr>
      <w:r>
        <w:t>[jμεiς δ i τς πέντε νηστεύσατε iμέρας, i τετράδα κα παρασκευήν τ σάββατον μέντοι κα τν κυριακν 之ορτάζετε . . . .赵ν δ μόνον σάββατον . . . . δπερ νηστεύειν προσ iκεν (希腊文).—p. 369.]</w:t>
      </w:r>
    </w:p>
    <w:p w14:paraId="75E91D9D">
      <w:pPr>
        <w:spacing w:before="75" w:line="330" w:lineRule="auto"/>
        <w:ind w:right="30"/>
        <w:jc w:val="both"/>
        <w:rPr>
          <w:rFonts w:hint="eastAsia" w:ascii="Times New Roman" w:hAnsi="Times New Roman" w:eastAsia="Times New Roman" w:cs="Times New Roman"/>
          <w:spacing w:val="-1"/>
          <w:sz w:val="30"/>
          <w:szCs w:val="30"/>
        </w:rPr>
      </w:pPr>
    </w:p>
    <w:p w14:paraId="757B52E5">
      <w:pPr>
        <w:pStyle w:val="11"/>
        <w:widowControl/>
      </w:pPr>
      <w:r>
        <w:t>[你们要禁食那五天，即星期三和星期五；但要守安息日和主日为节期......而只有一个安息日......是理应禁食的。— 第369页。]</w:t>
      </w:r>
    </w:p>
    <w:p w14:paraId="76A0F409">
      <w:pPr>
        <w:spacing w:before="75" w:line="330" w:lineRule="auto"/>
        <w:ind w:right="30"/>
        <w:jc w:val="both"/>
        <w:rPr>
          <w:rFonts w:hint="eastAsia" w:ascii="Times New Roman" w:hAnsi="Times New Roman" w:eastAsia="Times New Roman" w:cs="Times New Roman"/>
          <w:spacing w:val="-1"/>
          <w:sz w:val="30"/>
          <w:szCs w:val="30"/>
        </w:rPr>
      </w:pPr>
    </w:p>
    <w:p w14:paraId="30BB53D1">
      <w:pPr>
        <w:pStyle w:val="11"/>
        <w:widowControl/>
      </w:pPr>
      <w:r>
        <w:t>[The Greek is given in the text, infra.]</w:t>
      </w:r>
    </w:p>
    <w:p w14:paraId="39FC175E">
      <w:pPr>
        <w:spacing w:before="75" w:line="330" w:lineRule="auto"/>
        <w:ind w:right="30"/>
        <w:jc w:val="both"/>
        <w:rPr>
          <w:rFonts w:hint="eastAsia" w:ascii="Times New Roman" w:hAnsi="Times New Roman" w:eastAsia="Times New Roman" w:cs="Times New Roman"/>
          <w:spacing w:val="-1"/>
          <w:sz w:val="30"/>
          <w:szCs w:val="30"/>
        </w:rPr>
      </w:pPr>
    </w:p>
    <w:p w14:paraId="638575D6">
      <w:pPr>
        <w:pStyle w:val="11"/>
        <w:widowControl/>
      </w:pPr>
      <w:r>
        <w:t>[希腊文在正文中给出，下文。]</w:t>
      </w:r>
    </w:p>
    <w:p w14:paraId="5A4582C9">
      <w:pPr>
        <w:spacing w:before="75" w:line="330" w:lineRule="auto"/>
        <w:ind w:right="30"/>
        <w:jc w:val="both"/>
        <w:rPr>
          <w:rFonts w:hint="eastAsia" w:ascii="Times New Roman" w:hAnsi="Times New Roman" w:eastAsia="Times New Roman" w:cs="Times New Roman"/>
          <w:spacing w:val="-1"/>
          <w:sz w:val="30"/>
          <w:szCs w:val="30"/>
        </w:rPr>
      </w:pPr>
    </w:p>
    <w:p w14:paraId="179B4F8D">
      <w:pPr>
        <w:pStyle w:val="11"/>
        <w:widowControl/>
      </w:pPr>
      <w:r>
        <w:t>[Deinde hortatus est, ut apostolorum traditioni mordicus adhærescerent: quam quidem asseveranter testificatus, quo tutius posteritati reservaretur, necessario scriptis mandandam existimavit. Valesius translates it thus: Hortatusque est ut apostolorum traditionibus tenaciter inhærerent: quas quidem ad certiorem posteritatis notitiam testimonio suo confirmatas, scriptis mandare necessarium duxit. But may not iδη μαρτυρόμενος (希腊文) mean, “being now upon the point of martyrdom?”—though I confess the active μαρτυρέω (希腊文) is the regular form in such cases.]</w:t>
      </w:r>
    </w:p>
    <w:p w14:paraId="498D6C10">
      <w:pPr>
        <w:spacing w:before="75" w:line="330" w:lineRule="auto"/>
        <w:ind w:right="30"/>
        <w:jc w:val="both"/>
        <w:rPr>
          <w:rFonts w:hint="eastAsia" w:ascii="Times New Roman" w:hAnsi="Times New Roman" w:eastAsia="Times New Roman" w:cs="Times New Roman"/>
          <w:spacing w:val="-1"/>
          <w:sz w:val="30"/>
          <w:szCs w:val="30"/>
        </w:rPr>
      </w:pPr>
    </w:p>
    <w:p w14:paraId="4582C6D3">
      <w:pPr>
        <w:pStyle w:val="11"/>
        <w:widowControl/>
      </w:pPr>
      <w:r>
        <w:t>[然后祂劝勉他们要紧紧持守使徒的传统：祂确实坚决地作证，认为为了更安全地保存给后世，有必要将其记录下来。瓦莱修斯(Valesius)如此翻译：祂劝勉他们要坚固地依附使徒的传统：祂确实以祂的见证确证了这些传统，并认为有必要将其记录下来，以便后代更确切地了解。但是iδη μαρτυρόμενος（现在正在殉道，希腊文）难道不意味着“现在正处于殉道的边缘”吗？— 尽管我承认主动语态的μαρτυρέω（作见证，希腊文）在这些情况下是常规形式。]</w:t>
      </w:r>
    </w:p>
    <w:p w14:paraId="13C3317F">
      <w:pPr>
        <w:spacing w:before="75" w:line="330" w:lineRule="auto"/>
        <w:ind w:right="30"/>
        <w:jc w:val="both"/>
        <w:rPr>
          <w:rFonts w:hint="eastAsia" w:ascii="Times New Roman" w:hAnsi="Times New Roman" w:eastAsia="Times New Roman" w:cs="Times New Roman"/>
          <w:spacing w:val="-1"/>
          <w:sz w:val="30"/>
          <w:szCs w:val="30"/>
        </w:rPr>
      </w:pPr>
    </w:p>
    <w:p w14:paraId="158ABAD3">
      <w:pPr>
        <w:pStyle w:val="11"/>
        <w:widowControl/>
      </w:pPr>
      <w:r>
        <w:t>[εjχαριστίας κα προσφορς οjκ αποδέχονται, δι τ μ δμολογεiν τν εjχαριστίαν σάρκα εἶνα το i Σωτ iρος iμuν 1ησο i Χριστοi, τν jπρ τuν dμαρτιuν iμuν παθοiσαν, iν χρηστότητι δ πατρ iγειρεν (希腊文).—c. 19. p. 106. Tigur. 1593. These words are to be found in the shorter epistles, ad Smyrnæos. c. 6. p. 412. ed. Jacobs: but it is to be remembered that the Florentine text was first published by Is. Vossius, Amstel. 1646. The publication of the still shorter Syriac text by Cureton, Lond. 1845, has confirmed the suspicions which most unprejudiced critics entertained of the integrity of even the Florentine text.]</w:t>
      </w:r>
    </w:p>
    <w:p w14:paraId="656BB455">
      <w:pPr>
        <w:spacing w:before="75" w:line="330" w:lineRule="auto"/>
        <w:ind w:right="30"/>
        <w:jc w:val="both"/>
        <w:rPr>
          <w:rFonts w:hint="eastAsia" w:ascii="Times New Roman" w:hAnsi="Times New Roman" w:eastAsia="Times New Roman" w:cs="Times New Roman"/>
          <w:spacing w:val="-1"/>
          <w:sz w:val="30"/>
          <w:szCs w:val="30"/>
        </w:rPr>
      </w:pPr>
    </w:p>
    <w:p w14:paraId="561121D7">
      <w:pPr>
        <w:pStyle w:val="11"/>
        <w:widowControl/>
      </w:pPr>
      <w:r>
        <w:t>[他们不接受圣餐和献祭，因为他们不承认圣餐是我们救主耶稣基督的肉身，这肉身是为我们的罪受苦，并且父以仁慈使祂复活。— 第19章，第106页，图里希，1593年。这些话可以在较短的《致士每拿人书》中找到，第6章，第412页，雅各布斯版：但必须记住，佛罗伦萨文本最初是由伊萨克·沃西乌斯(Is. Vossius)于1646年在阿姆斯特丹出版的。库雷顿(Cureton)于1845年在伦敦出版的更短的叙利亚文本证实了大多数没有偏见的批评家对甚至佛罗伦萨文本的完整性所持有的怀疑。]</w:t>
      </w:r>
    </w:p>
    <w:p w14:paraId="1A334954">
      <w:pPr>
        <w:spacing w:before="75" w:line="330" w:lineRule="auto"/>
        <w:ind w:right="30"/>
        <w:jc w:val="both"/>
        <w:rPr>
          <w:rFonts w:hint="eastAsia" w:ascii="Times New Roman" w:hAnsi="Times New Roman" w:eastAsia="Times New Roman" w:cs="Times New Roman"/>
          <w:spacing w:val="-1"/>
          <w:sz w:val="30"/>
          <w:szCs w:val="30"/>
        </w:rPr>
      </w:pPr>
    </w:p>
    <w:p w14:paraId="3CFA5B56">
      <w:pPr>
        <w:pStyle w:val="11"/>
        <w:widowControl/>
      </w:pPr>
      <w:r>
        <w:t>[Ignatius, vir apostolicus et martyr, scribit audacter, Elegit Dominus apostolos qui super omnes homines peccatores erant. But there can be little doubt that Jerome here by mistake wrote Ignatius for Barnabas.—See Barnab. Ep. c. 5, p. 131. Monach. 1844: τος iδίους αποστόλους 氵ξελέξατο, δντας jπρ πiσαν αμαρτίαν ανομωτέρους (希腊文).]</w:t>
      </w:r>
    </w:p>
    <w:p w14:paraId="75397549">
      <w:pPr>
        <w:spacing w:before="75" w:line="330" w:lineRule="auto"/>
        <w:ind w:right="30"/>
        <w:jc w:val="both"/>
        <w:rPr>
          <w:rFonts w:hint="eastAsia" w:ascii="Times New Roman" w:hAnsi="Times New Roman" w:eastAsia="Times New Roman" w:cs="Times New Roman"/>
          <w:spacing w:val="-1"/>
          <w:sz w:val="30"/>
          <w:szCs w:val="30"/>
        </w:rPr>
      </w:pPr>
    </w:p>
    <w:p w14:paraId="539EA8DC">
      <w:pPr>
        <w:pStyle w:val="11"/>
        <w:widowControl/>
      </w:pPr>
      <w:r>
        <w:t>[使徒性人物和殉道者伊格纳修大胆地写道，主拣选了使徒，他们是所有人类中最甚的罪人。但几乎可以肯定，哲罗姆在这里是错将巴拿巴(Barnabas)写成了伊格纳修。— 见《巴拿巴书信，第5章，第131页，慕尼黑，1844年》：τος iδίους αποστόλους 氵ξελέξατο, δντας jπρ πiσαν αμαρτίαν ανομωτέρους（祂拣选了祂自己的使徒，他们比所有的罪恶都更无法无天，希腊文）。]</w:t>
      </w:r>
    </w:p>
    <w:p w14:paraId="1AB27C8E">
      <w:pPr>
        <w:pStyle w:val="11"/>
        <w:widowControl/>
      </w:pPr>
      <w:r>
        <w:t>[Scripsit unam epistolam ad Ephesios, alteram ad Magnesianos, tertiam ad Trullenses, quartam ad Romanos. Et inde egrediens scripsit ad Philadelpheos, et ad Smyrnæos, et proprie ad Polycarpum.]</w:t>
      </w:r>
    </w:p>
    <w:p w14:paraId="0E477B89">
      <w:pPr>
        <w:spacing w:before="75" w:line="330" w:lineRule="auto"/>
        <w:ind w:right="30"/>
        <w:jc w:val="both"/>
        <w:rPr>
          <w:rFonts w:hint="eastAsia" w:ascii="Times New Roman" w:hAnsi="Times New Roman" w:eastAsia="Times New Roman" w:cs="Times New Roman"/>
          <w:spacing w:val="-1"/>
          <w:sz w:val="30"/>
          <w:szCs w:val="30"/>
        </w:rPr>
      </w:pPr>
    </w:p>
    <w:p w14:paraId="13575C57">
      <w:pPr>
        <w:pStyle w:val="11"/>
        <w:widowControl/>
      </w:pPr>
      <w:r>
        <w:t>[祂写了一封书信给以弗所人，另一封给马格尼西亚人，第三封给特鲁利亚人，第四封给罗马人。然后从那里出发，祂写信给腓拉铁非人，给士每拿人，以及专门给坡旅甲。]</w:t>
      </w:r>
    </w:p>
    <w:p w14:paraId="0E524C4A">
      <w:pPr>
        <w:spacing w:before="75" w:line="330" w:lineRule="auto"/>
        <w:ind w:right="30"/>
        <w:jc w:val="both"/>
        <w:rPr>
          <w:rFonts w:hint="eastAsia" w:ascii="Times New Roman" w:hAnsi="Times New Roman" w:eastAsia="Times New Roman" w:cs="Times New Roman"/>
          <w:spacing w:val="-1"/>
          <w:sz w:val="30"/>
          <w:szCs w:val="30"/>
        </w:rPr>
      </w:pPr>
    </w:p>
    <w:p w14:paraId="138A591F">
      <w:pPr>
        <w:pStyle w:val="11"/>
        <w:widowControl/>
      </w:pPr>
      <w:r>
        <w:t>[氵γράψατέ μοι κα jμεiς κα1γνάτιος, ἵνα 氵άν τις απέρχηται εiς Συρίαν, κα τ παρ’ jμuν αποκομίσ n γράμματα (希腊文).—T. 1. p. 277.]</w:t>
      </w:r>
    </w:p>
    <w:p w14:paraId="1E913B23">
      <w:pPr>
        <w:spacing w:before="75" w:line="330" w:lineRule="auto"/>
        <w:ind w:right="30"/>
        <w:jc w:val="both"/>
        <w:rPr>
          <w:rFonts w:hint="eastAsia" w:ascii="Times New Roman" w:hAnsi="Times New Roman" w:eastAsia="Times New Roman" w:cs="Times New Roman"/>
          <w:spacing w:val="-1"/>
          <w:sz w:val="30"/>
          <w:szCs w:val="30"/>
        </w:rPr>
      </w:pPr>
    </w:p>
    <w:p w14:paraId="20530265">
      <w:pPr>
        <w:pStyle w:val="11"/>
        <w:widowControl/>
      </w:pPr>
      <w:r>
        <w:t>[你们和伊格纳修也给我写信，这样如果有人去叙利亚，也可以将你们的书信带去。— 《第1卷，第277页》。]</w:t>
      </w:r>
    </w:p>
    <w:p w14:paraId="2319F0C2">
      <w:pPr>
        <w:spacing w:before="75" w:line="330" w:lineRule="auto"/>
        <w:ind w:right="30"/>
        <w:jc w:val="both"/>
        <w:rPr>
          <w:rFonts w:hint="eastAsia" w:ascii="Times New Roman" w:hAnsi="Times New Roman" w:eastAsia="Times New Roman" w:cs="Times New Roman"/>
          <w:spacing w:val="-1"/>
          <w:sz w:val="30"/>
          <w:szCs w:val="30"/>
        </w:rPr>
      </w:pPr>
    </w:p>
    <w:p w14:paraId="170D0B0A">
      <w:pPr>
        <w:pStyle w:val="11"/>
        <w:widowControl/>
      </w:pPr>
      <w:r>
        <w:t>[εἴ τις κυριακν i σάββατον νηστεύει, πλν 之νς σαββάτου το i πάσχς, οδτος χριστοκτόνος之στίν (希腊文).—p. 112. Ed. Voss. Lond. 1680.]</w:t>
      </w:r>
    </w:p>
    <w:p w14:paraId="703DECD9">
      <w:pPr>
        <w:spacing w:before="75" w:line="330" w:lineRule="auto"/>
        <w:ind w:right="30"/>
        <w:jc w:val="both"/>
        <w:rPr>
          <w:rFonts w:hint="eastAsia" w:ascii="Times New Roman" w:hAnsi="Times New Roman" w:eastAsia="Times New Roman" w:cs="Times New Roman"/>
          <w:spacing w:val="-1"/>
          <w:sz w:val="30"/>
          <w:szCs w:val="30"/>
        </w:rPr>
      </w:pPr>
    </w:p>
    <w:p w14:paraId="58B0B338">
      <w:pPr>
        <w:pStyle w:val="11"/>
        <w:widowControl/>
      </w:pPr>
      <w:r>
        <w:t>[如果有人在主日或安息日禁食，除了逾越节的那一个安息日，祂就是杀害基督的人。— 第112页，沃西乌斯版，伦敦，1680年。]</w:t>
      </w:r>
    </w:p>
    <w:p w14:paraId="778D5E7F">
      <w:pPr>
        <w:spacing w:before="75" w:line="330" w:lineRule="auto"/>
        <w:ind w:right="30"/>
        <w:jc w:val="both"/>
        <w:rPr>
          <w:rFonts w:hint="eastAsia" w:ascii="Times New Roman" w:hAnsi="Times New Roman" w:eastAsia="Times New Roman" w:cs="Times New Roman"/>
          <w:spacing w:val="-1"/>
          <w:sz w:val="30"/>
          <w:szCs w:val="30"/>
        </w:rPr>
      </w:pPr>
    </w:p>
    <w:p w14:paraId="3C0C8F2E">
      <w:pPr>
        <w:pStyle w:val="11"/>
        <w:widowControl/>
      </w:pPr>
      <w:r>
        <w:t>[εἴ τις μετ1ουδαίων 氵πιτελεi τ πάσχα, i τ σύμβολα τiς 之ορτiς αjτuν δέχεται, κοινωνός 氵στι τuν αποκτεινάντων τν Κύριον κα τος αποστόλους αjτο i (希腊文).—Ibid.]</w:t>
      </w:r>
    </w:p>
    <w:p w14:paraId="5ACD4F26">
      <w:pPr>
        <w:spacing w:before="75" w:line="330" w:lineRule="auto"/>
        <w:ind w:right="30"/>
        <w:jc w:val="both"/>
        <w:rPr>
          <w:rFonts w:hint="eastAsia" w:ascii="Times New Roman" w:hAnsi="Times New Roman" w:eastAsia="Times New Roman" w:cs="Times New Roman"/>
          <w:spacing w:val="-1"/>
          <w:sz w:val="30"/>
          <w:szCs w:val="30"/>
        </w:rPr>
      </w:pPr>
    </w:p>
    <w:p w14:paraId="04CD4F53">
      <w:pPr>
        <w:pStyle w:val="11"/>
        <w:widowControl/>
      </w:pPr>
      <w:r>
        <w:t>[如果有人与犹太人一同守逾越节，或者接受他们节期的象征，祂就是与那些杀害主和祂使徒的人同伙。— 同上。]</w:t>
      </w:r>
    </w:p>
    <w:p w14:paraId="39CD9B5A">
      <w:pPr>
        <w:spacing w:before="75" w:line="330" w:lineRule="auto"/>
        <w:ind w:right="30"/>
        <w:jc w:val="both"/>
        <w:rPr>
          <w:rFonts w:hint="eastAsia" w:ascii="Times New Roman" w:hAnsi="Times New Roman" w:eastAsia="Times New Roman" w:cs="Times New Roman"/>
          <w:spacing w:val="-1"/>
          <w:sz w:val="30"/>
          <w:szCs w:val="30"/>
        </w:rPr>
      </w:pPr>
    </w:p>
    <w:p w14:paraId="0835BA05">
      <w:pPr>
        <w:pStyle w:val="11"/>
        <w:widowControl/>
      </w:pPr>
      <w:r>
        <w:t>[So in the Latin: adhuc existente te in Roma, apud beatum papam Cletum; cui successit ad præsens digne beatus.—Clemens, p. 72. But Vossius’ Greek Text reads πάπ? ΛίνΨ (希腊文).]</w:t>
      </w:r>
    </w:p>
    <w:p w14:paraId="51E90449">
      <w:pPr>
        <w:spacing w:before="75" w:line="330" w:lineRule="auto"/>
        <w:ind w:right="30"/>
        <w:jc w:val="both"/>
        <w:rPr>
          <w:rFonts w:hint="eastAsia" w:ascii="Times New Roman" w:hAnsi="Times New Roman" w:eastAsia="Times New Roman" w:cs="Times New Roman"/>
          <w:spacing w:val="-1"/>
          <w:sz w:val="30"/>
          <w:szCs w:val="30"/>
        </w:rPr>
      </w:pPr>
    </w:p>
    <w:p w14:paraId="59401F9D">
      <w:pPr>
        <w:pStyle w:val="11"/>
        <w:widowControl/>
      </w:pPr>
      <w:r>
        <w:t>[在拉丁文中是这样：你仍在罗马时，在蒙福的教皇克莱图斯(Cletus)那里；现在值得尊敬的蒙福者接替了祂。— 克莱门斯，第72页。但沃西乌斯的希腊文文本读作πάπ? ΛίνΨ（教皇利努斯，希腊文）。]</w:t>
      </w:r>
    </w:p>
    <w:p w14:paraId="2219ECA0">
      <w:pPr>
        <w:spacing w:before="75" w:line="330" w:lineRule="auto"/>
        <w:ind w:right="30"/>
        <w:jc w:val="both"/>
        <w:rPr>
          <w:rFonts w:hint="eastAsia" w:ascii="Times New Roman" w:hAnsi="Times New Roman" w:eastAsia="Times New Roman" w:cs="Times New Roman"/>
          <w:spacing w:val="-1"/>
          <w:sz w:val="30"/>
          <w:szCs w:val="30"/>
        </w:rPr>
      </w:pPr>
    </w:p>
    <w:p w14:paraId="527398ED">
      <w:pPr>
        <w:pStyle w:val="11"/>
        <w:widowControl/>
      </w:pPr>
      <w:r>
        <w:t>[συμπαρόντων μοι (Petrus loquitur) ἀδελϕῶν Κλήμεντος το ῦ Ρωμαίων ἐπισκόπου τε κα πολίτου (希腊文). p. 387.]</w:t>
      </w:r>
    </w:p>
    <w:p w14:paraId="5BEFD1D1">
      <w:pPr>
        <w:spacing w:before="75" w:line="330" w:lineRule="auto"/>
        <w:ind w:right="30"/>
        <w:jc w:val="both"/>
        <w:rPr>
          <w:rFonts w:hint="eastAsia" w:ascii="Times New Roman" w:hAnsi="Times New Roman" w:eastAsia="Times New Roman" w:cs="Times New Roman"/>
          <w:spacing w:val="-1"/>
          <w:sz w:val="30"/>
          <w:szCs w:val="30"/>
        </w:rPr>
      </w:pPr>
    </w:p>
    <w:p w14:paraId="50E76483">
      <w:pPr>
        <w:pStyle w:val="11"/>
        <w:widowControl/>
      </w:pPr>
      <w:r>
        <w:t>[我的弟兄，罗马的主教和公民克莱门斯与我一同在场（彼得在说话）。— 第387页。]</w:t>
      </w:r>
    </w:p>
    <w:p w14:paraId="4ABA1838">
      <w:pPr>
        <w:spacing w:before="75" w:line="330" w:lineRule="auto"/>
        <w:ind w:right="30"/>
        <w:jc w:val="both"/>
        <w:rPr>
          <w:rFonts w:hint="eastAsia" w:ascii="Times New Roman" w:hAnsi="Times New Roman" w:eastAsia="Times New Roman" w:cs="Times New Roman"/>
          <w:spacing w:val="-1"/>
          <w:sz w:val="30"/>
          <w:szCs w:val="30"/>
        </w:rPr>
      </w:pPr>
    </w:p>
    <w:p w14:paraId="7DFB9362">
      <w:pPr>
        <w:pStyle w:val="11"/>
        <w:widowControl/>
      </w:pPr>
      <w:r>
        <w:t>[χωρς τούτων ἐκκλησία ἐκλεκτ οὐκ ἔστιν (希腊文).—p. 157.]</w:t>
      </w:r>
    </w:p>
    <w:p w14:paraId="413B2CD8">
      <w:pPr>
        <w:spacing w:before="75" w:line="330" w:lineRule="auto"/>
        <w:ind w:right="30"/>
        <w:jc w:val="both"/>
        <w:rPr>
          <w:rFonts w:hint="eastAsia" w:ascii="Times New Roman" w:hAnsi="Times New Roman" w:eastAsia="Times New Roman" w:cs="Times New Roman"/>
          <w:spacing w:val="-1"/>
          <w:sz w:val="30"/>
          <w:szCs w:val="30"/>
        </w:rPr>
      </w:pPr>
    </w:p>
    <w:p w14:paraId="7945CB85">
      <w:pPr>
        <w:pStyle w:val="11"/>
        <w:widowControl/>
      </w:pPr>
      <w:r>
        <w:t>[没有他们，就没有蒙拣选的教会。— 第157页。]</w:t>
      </w:r>
    </w:p>
    <w:p w14:paraId="5F2E40FC">
      <w:pPr>
        <w:spacing w:before="75" w:line="330" w:lineRule="auto"/>
        <w:ind w:right="30"/>
        <w:jc w:val="both"/>
        <w:rPr>
          <w:rFonts w:hint="eastAsia" w:ascii="Times New Roman" w:hAnsi="Times New Roman" w:eastAsia="Times New Roman" w:cs="Times New Roman"/>
          <w:spacing w:val="-1"/>
          <w:sz w:val="30"/>
          <w:szCs w:val="30"/>
        </w:rPr>
      </w:pPr>
    </w:p>
    <w:p w14:paraId="65A5D8A1">
      <w:pPr>
        <w:pStyle w:val="11"/>
        <w:widowControl/>
      </w:pPr>
      <w:r>
        <w:t>[κα δύναμαι νοεῖν τ ἐπούρανια, κα τς ἀγγελικς τάξεις . . . τα ῦτα γινώσκων ἐγ, οὐ πάντως ἤδη τετελείωμαι, ἤ μαθητής εiμι οἷος Πα ῦλος κα Πέτρος (希腊文).—pp. 158, 159.]</w:t>
      </w:r>
    </w:p>
    <w:p w14:paraId="424C318B">
      <w:pPr>
        <w:spacing w:before="75" w:line="330" w:lineRule="auto"/>
        <w:ind w:right="30"/>
        <w:jc w:val="both"/>
        <w:rPr>
          <w:rFonts w:hint="eastAsia" w:ascii="Times New Roman" w:hAnsi="Times New Roman" w:eastAsia="Times New Roman" w:cs="Times New Roman"/>
          <w:spacing w:val="-1"/>
          <w:sz w:val="30"/>
          <w:szCs w:val="30"/>
        </w:rPr>
      </w:pPr>
    </w:p>
    <w:p w14:paraId="1701FDB1">
      <w:pPr>
        <w:pStyle w:val="11"/>
        <w:widowControl/>
      </w:pPr>
      <w:r>
        <w:t>[我能理解属天的事，以及天使的等级......即使我了解这些，我也并非完全得着了，我是像保罗和彼得那样的门徒。— 第158、159页。]</w:t>
      </w:r>
    </w:p>
    <w:p w14:paraId="07C12407">
      <w:pPr>
        <w:spacing w:before="75" w:line="330" w:lineRule="auto"/>
        <w:ind w:right="30"/>
        <w:jc w:val="both"/>
        <w:rPr>
          <w:rFonts w:hint="eastAsia" w:ascii="Times New Roman" w:hAnsi="Times New Roman" w:eastAsia="Times New Roman" w:cs="Times New Roman"/>
          <w:spacing w:val="-1"/>
          <w:sz w:val="30"/>
          <w:szCs w:val="30"/>
        </w:rPr>
      </w:pPr>
    </w:p>
    <w:p w14:paraId="45B4A473">
      <w:pPr>
        <w:pStyle w:val="11"/>
        <w:widowControl/>
      </w:pPr>
      <w:r>
        <w:t>[ὥσπερ οὖν ὁ Κύριος ἄνευ το ῦ Πατρς οὐδν ποιεῖ, οὐ δύναμαι γρ, ϕησ, ποιεῖν ἀπ’ ἐμαυτο ῦ οὐδν, οὕτω κα ὑμεῖς ἄνευ το ῦ ἐπισκόπου, μηδ πρεσβύτερος, μηδ διάκονος, μηδ λαϊκός (希腊文).—p. 146.]</w:t>
      </w:r>
    </w:p>
    <w:p w14:paraId="7FC30E91">
      <w:pPr>
        <w:pStyle w:val="11"/>
        <w:widowControl/>
      </w:pPr>
      <w:r>
        <w:t>[因此，正如主没有父不能做任何事，祂说，我凭着自己不能做什么，你们也一样，没有主教，长老、执事或平信徒都不能做任何事。— 第146页。]</w:t>
      </w:r>
    </w:p>
    <w:p w14:paraId="5E81550D">
      <w:pPr>
        <w:spacing w:before="75" w:line="330" w:lineRule="auto"/>
        <w:ind w:right="30"/>
        <w:jc w:val="both"/>
        <w:rPr>
          <w:rFonts w:hint="eastAsia" w:ascii="Times New Roman" w:hAnsi="Times New Roman" w:eastAsia="Times New Roman" w:cs="Times New Roman"/>
          <w:spacing w:val="-1"/>
          <w:sz w:val="30"/>
          <w:szCs w:val="30"/>
        </w:rPr>
      </w:pPr>
    </w:p>
    <w:p w14:paraId="6B63C745">
      <w:pPr>
        <w:pStyle w:val="11"/>
        <w:widowControl/>
      </w:pPr>
      <w:r>
        <w:t>[ἐν πέντε δ οὖν συγγράμμασιν οὗτος τν ἀπλανῆ παράδοσιν το ῦ ἀποστολικοῦ κηρύγματος ἁπλουστάτῃ συντάξει γραϕῆς ὑπομνηματιοάμενος (希腊文).—T. 1. p. 309. Ed. Hein.]</w:t>
      </w:r>
    </w:p>
    <w:p w14:paraId="0DA5699D">
      <w:pPr>
        <w:spacing w:before="75" w:line="330" w:lineRule="auto"/>
        <w:ind w:right="30"/>
        <w:jc w:val="both"/>
        <w:rPr>
          <w:rFonts w:hint="eastAsia" w:ascii="Times New Roman" w:hAnsi="Times New Roman" w:eastAsia="Times New Roman" w:cs="Times New Roman"/>
          <w:spacing w:val="-1"/>
          <w:sz w:val="30"/>
          <w:szCs w:val="30"/>
        </w:rPr>
      </w:pPr>
    </w:p>
    <w:p w14:paraId="57CC4D65">
      <w:pPr>
        <w:pStyle w:val="11"/>
        <w:widowControl/>
      </w:pPr>
      <w:r>
        <w:t>[因此，祂在五卷书卷中，以最朴素的笔法记载了使徒宣讲的真实无误的传统。— 《海尼克版，第1卷，第309页》。]</w:t>
      </w:r>
    </w:p>
    <w:p w14:paraId="10C903D1">
      <w:pPr>
        <w:spacing w:before="75" w:line="330" w:lineRule="auto"/>
        <w:ind w:right="30"/>
        <w:jc w:val="both"/>
        <w:rPr>
          <w:rFonts w:hint="eastAsia" w:ascii="Times New Roman" w:hAnsi="Times New Roman" w:eastAsia="Times New Roman" w:cs="Times New Roman"/>
          <w:spacing w:val="-1"/>
          <w:sz w:val="30"/>
          <w:szCs w:val="30"/>
        </w:rPr>
      </w:pPr>
    </w:p>
    <w:p w14:paraId="3ACE5F8E">
      <w:pPr>
        <w:pStyle w:val="11"/>
        <w:widowControl/>
      </w:pPr>
      <w:r>
        <w:t>[Omnes a passione Domini usque ad suam setatem ecclesiasticorum actuum tenens historias.—c. 22.]</w:t>
      </w:r>
    </w:p>
    <w:p w14:paraId="79E58324">
      <w:pPr>
        <w:spacing w:before="75" w:line="330" w:lineRule="auto"/>
        <w:ind w:right="30"/>
        <w:jc w:val="both"/>
        <w:rPr>
          <w:rFonts w:hint="eastAsia" w:ascii="Times New Roman" w:hAnsi="Times New Roman" w:eastAsia="Times New Roman" w:cs="Times New Roman"/>
          <w:spacing w:val="-1"/>
          <w:sz w:val="30"/>
          <w:szCs w:val="30"/>
        </w:rPr>
      </w:pPr>
    </w:p>
    <w:p w14:paraId="43AE739E">
      <w:pPr>
        <w:pStyle w:val="11"/>
        <w:widowControl/>
      </w:pPr>
      <w:r>
        <w:t>[记录了从主的受难到祂自己时代的教会行为的所有历史。— 第22章。]</w:t>
      </w:r>
    </w:p>
    <w:p w14:paraId="3C368F2E">
      <w:pPr>
        <w:spacing w:before="75" w:line="330" w:lineRule="auto"/>
        <w:ind w:right="30"/>
        <w:jc w:val="both"/>
        <w:rPr>
          <w:rFonts w:hint="eastAsia" w:ascii="Times New Roman" w:hAnsi="Times New Roman" w:eastAsia="Times New Roman" w:cs="Times New Roman"/>
          <w:spacing w:val="-1"/>
          <w:sz w:val="30"/>
          <w:szCs w:val="30"/>
        </w:rPr>
      </w:pPr>
    </w:p>
    <w:p w14:paraId="5C6E1F55">
      <w:pPr>
        <w:pStyle w:val="11"/>
        <w:widowControl/>
      </w:pPr>
      <w:r>
        <w:t>[Paris. 1511.]</w:t>
      </w:r>
    </w:p>
    <w:p w14:paraId="17A8730A">
      <w:pPr>
        <w:spacing w:before="75" w:line="330" w:lineRule="auto"/>
        <w:ind w:right="30"/>
        <w:jc w:val="both"/>
        <w:rPr>
          <w:rFonts w:hint="eastAsia" w:ascii="Times New Roman" w:hAnsi="Times New Roman" w:eastAsia="Times New Roman" w:cs="Times New Roman"/>
          <w:spacing w:val="-1"/>
          <w:sz w:val="30"/>
          <w:szCs w:val="30"/>
        </w:rPr>
      </w:pPr>
    </w:p>
    <w:p w14:paraId="57051D12">
      <w:pPr>
        <w:pStyle w:val="11"/>
        <w:widowControl/>
      </w:pPr>
      <w:r>
        <w:t>[巴黎，1511年。]</w:t>
      </w:r>
    </w:p>
    <w:p w14:paraId="1644F7C2">
      <w:pPr>
        <w:spacing w:before="75" w:line="330" w:lineRule="auto"/>
        <w:ind w:right="30"/>
        <w:jc w:val="both"/>
        <w:rPr>
          <w:rFonts w:hint="eastAsia" w:ascii="Times New Roman" w:hAnsi="Times New Roman" w:eastAsia="Times New Roman" w:cs="Times New Roman"/>
          <w:spacing w:val="-1"/>
          <w:sz w:val="30"/>
          <w:szCs w:val="30"/>
        </w:rPr>
      </w:pPr>
    </w:p>
    <w:p w14:paraId="300C1650">
      <w:pPr>
        <w:pStyle w:val="11"/>
        <w:widowControl/>
      </w:pPr>
      <w:r>
        <w:t>[See Daillè De Scriptis quæ sub Dionysii Areopag. et Ignatii hominibus circumferuntur.—Genev. 1666. and compare Pearson, Vindic. Ignat. Part. 1. cap. 10. pp. 136–148. Cantab. 1672.]</w:t>
      </w:r>
    </w:p>
    <w:p w14:paraId="2AB67A61">
      <w:pPr>
        <w:spacing w:before="75" w:line="330" w:lineRule="auto"/>
        <w:ind w:right="30"/>
        <w:jc w:val="both"/>
        <w:rPr>
          <w:rFonts w:hint="eastAsia" w:ascii="Times New Roman" w:hAnsi="Times New Roman" w:eastAsia="Times New Roman" w:cs="Times New Roman"/>
          <w:spacing w:val="-1"/>
          <w:sz w:val="30"/>
          <w:szCs w:val="30"/>
        </w:rPr>
      </w:pPr>
    </w:p>
    <w:p w14:paraId="3D8E4B82">
      <w:pPr>
        <w:pStyle w:val="11"/>
        <w:widowControl/>
      </w:pPr>
      <w:r>
        <w:t>[见戴尔(Daillè)的《论以亚略巴古的丢尼修和伊格纳修名义流传的著作》(De Scriptis quæ sub Dionysii Areopag. et Ignatii hominibus circumferuntur. — 日内瓦，1666年。) 并比较皮尔逊(Pearson)的《伊格纳修辩护，第一部分，第10章，第136–148页，坎塔布，1672年》(Vindic. Ignat. Part. 1. cap. 10. pp. 136–148. Cantab. 1672.)]</w:t>
      </w:r>
    </w:p>
    <w:p w14:paraId="0D14614B">
      <w:pPr>
        <w:spacing w:before="75" w:line="330" w:lineRule="auto"/>
        <w:ind w:right="30"/>
        <w:jc w:val="both"/>
        <w:rPr>
          <w:rFonts w:hint="eastAsia" w:ascii="Times New Roman" w:hAnsi="Times New Roman" w:eastAsia="Times New Roman" w:cs="Times New Roman"/>
          <w:spacing w:val="-1"/>
          <w:sz w:val="30"/>
          <w:szCs w:val="30"/>
        </w:rPr>
      </w:pPr>
    </w:p>
    <w:p w14:paraId="304A5C0E">
      <w:pPr>
        <w:pStyle w:val="11"/>
        <w:widowControl/>
      </w:pPr>
      <w:r>
        <w:t>[Σεπτότατα δ λόγια τα ῦτά ϕαμεν, ὅσα πρς τῶν ἐνθέων ἡμῶν iεροτελεστῶν ἐν ἁγιογράϕοις ἡμῖν κα θεολογικοῖς δεδώρηται δέλτοις, κα μν ὅσα πρς τῶν αὐτῶν iερῶν ἀνδρῶν ἀϋλωτέρᾳ μύησει κα γείτονί πως ἥδη τῆς οὐρανίας iεραρχίας ἐκ νος εiς νο ῦν, δι μέσου λόγου γραϕῆς ἐκτς, οi καθηγεμόνες ἡμῶν ἐμυήθησαν (希腊文).—Dionys. Areop. Opp. T. 1. p. 201. Paris. 1644.]</w:t>
      </w:r>
    </w:p>
    <w:p w14:paraId="7082E21D">
      <w:pPr>
        <w:spacing w:before="75" w:line="330" w:lineRule="auto"/>
        <w:ind w:right="30"/>
        <w:jc w:val="both"/>
        <w:rPr>
          <w:rFonts w:hint="eastAsia" w:ascii="Times New Roman" w:hAnsi="Times New Roman" w:eastAsia="Times New Roman" w:cs="Times New Roman"/>
          <w:spacing w:val="-1"/>
          <w:sz w:val="30"/>
          <w:szCs w:val="30"/>
        </w:rPr>
      </w:pPr>
    </w:p>
    <w:p w14:paraId="121D7AAA">
      <w:pPr>
        <w:pStyle w:val="11"/>
        <w:widowControl/>
      </w:pPr>
      <w:r>
        <w:t>[我们称这些话语为最可敬的，因为它们是我们的神圣圣职人员在神圣和神学书卷中赐予我们的，而且还有那些同样是神圣人物通过更属灵的启示，以及通过言语和书面之外的方式，以某种方式接近属天圣秩，我们的导师们向我们传授的奥秘。— 《亚略巴古的丢尼修著作集，第1卷，第201页，巴黎，1644年》。]</w:t>
      </w:r>
    </w:p>
    <w:p w14:paraId="6C179DED">
      <w:pPr>
        <w:spacing w:before="75" w:line="330" w:lineRule="auto"/>
        <w:ind w:right="30"/>
        <w:jc w:val="both"/>
        <w:rPr>
          <w:rFonts w:hint="eastAsia" w:ascii="Times New Roman" w:hAnsi="Times New Roman" w:eastAsia="Times New Roman" w:cs="Times New Roman"/>
          <w:spacing w:val="-1"/>
          <w:sz w:val="30"/>
          <w:szCs w:val="30"/>
        </w:rPr>
      </w:pPr>
    </w:p>
    <w:p w14:paraId="31E82DE0">
      <w:pPr>
        <w:pStyle w:val="11"/>
        <w:widowControl/>
      </w:pPr>
      <w:r>
        <w:t>[An autem istemet sit ille Dionysius certum non est.—p. 495. 2. Paris. 1571.]</w:t>
      </w:r>
    </w:p>
    <w:p w14:paraId="5FEBA851">
      <w:pPr>
        <w:spacing w:before="75" w:line="330" w:lineRule="auto"/>
        <w:ind w:right="30"/>
        <w:jc w:val="both"/>
        <w:rPr>
          <w:rFonts w:hint="eastAsia" w:ascii="Times New Roman" w:hAnsi="Times New Roman" w:eastAsia="Times New Roman" w:cs="Times New Roman"/>
          <w:spacing w:val="-1"/>
          <w:sz w:val="30"/>
          <w:szCs w:val="30"/>
        </w:rPr>
      </w:pPr>
    </w:p>
    <w:p w14:paraId="59CCE151">
      <w:pPr>
        <w:pStyle w:val="11"/>
        <w:widowControl/>
      </w:pPr>
      <w:r>
        <w:t>[然而这是否是那位丢尼修，并不确定。— 第495页，第2栏，巴黎，1571年。]</w:t>
      </w:r>
    </w:p>
    <w:p w14:paraId="4A3A2C49">
      <w:pPr>
        <w:spacing w:before="75" w:line="330" w:lineRule="auto"/>
        <w:ind w:right="30"/>
        <w:jc w:val="both"/>
        <w:rPr>
          <w:rFonts w:hint="eastAsia" w:ascii="Times New Roman" w:hAnsi="Times New Roman" w:eastAsia="Times New Roman" w:cs="Times New Roman"/>
          <w:spacing w:val="-1"/>
          <w:sz w:val="30"/>
          <w:szCs w:val="30"/>
        </w:rPr>
      </w:pPr>
    </w:p>
    <w:p w14:paraId="0888CBA6">
      <w:pPr>
        <w:pStyle w:val="11"/>
        <w:widowControl/>
      </w:pPr>
      <w:r>
        <w:t>[Non enim sunt magis idonei hi quam scripturæ, nec relinquentes nos eloquia Domini, et Moysem, et reliquos prophetas qui veritatem præconiaverint, his credere oportet, sanum quidem nihil dicentibus, instabilia autem delirantibus....Dicant nobis quæ sit invisibilium natura, enarrent numerum angelorum et ordinem archangeloram, demonstrent thronorum sacramenta, et doceant diversitates dominationum, principatuum, potestatum atque virtutum. Sed hoc non habent dicere.—c. 54, pp. 212, 213, ed. Fevard.]</w:t>
      </w:r>
    </w:p>
    <w:p w14:paraId="43D1504E">
      <w:pPr>
        <w:spacing w:before="75" w:line="330" w:lineRule="auto"/>
        <w:ind w:right="30"/>
        <w:jc w:val="both"/>
        <w:rPr>
          <w:rFonts w:hint="eastAsia" w:ascii="Times New Roman" w:hAnsi="Times New Roman" w:eastAsia="Times New Roman" w:cs="Times New Roman"/>
          <w:spacing w:val="-1"/>
          <w:sz w:val="30"/>
          <w:szCs w:val="30"/>
        </w:rPr>
      </w:pPr>
    </w:p>
    <w:p w14:paraId="3EEBA559">
      <w:pPr>
        <w:pStyle w:val="11"/>
        <w:widowControl/>
      </w:pPr>
      <w:r>
        <w:t>[因为这些人并不比圣经更可靠，我们也不应该抛弃主的话语，以及宣扬真理的摩西和其余的先知，去相信他们，他们确实没有说什么健全的，而是胡言乱语不稳定的事......让他们告诉我们那些看不见的事物的本质，让他们叙述天使的数目和大天使的等级，让他们展示宝座的奥秘，并教导主权、公国、权能和美德的区别。但他们无法说出这些。— 第54章，第212、213页，费瓦尔德版。]</w:t>
      </w:r>
    </w:p>
    <w:p w14:paraId="1924E3C1">
      <w:pPr>
        <w:spacing w:before="75" w:line="330" w:lineRule="auto"/>
        <w:ind w:right="30"/>
        <w:jc w:val="both"/>
        <w:rPr>
          <w:rFonts w:hint="eastAsia" w:ascii="Times New Roman" w:hAnsi="Times New Roman" w:eastAsia="Times New Roman" w:cs="Times New Roman"/>
          <w:spacing w:val="-1"/>
          <w:sz w:val="30"/>
          <w:szCs w:val="30"/>
        </w:rPr>
      </w:pPr>
    </w:p>
    <w:p w14:paraId="417E28D2">
      <w:pPr>
        <w:pStyle w:val="11"/>
        <w:widowControl/>
      </w:pPr>
      <w:r>
        <w:t>[Dicant qui possunt, si tamen possunt probare quod dicunt: ego me ista ignorare confiteor.—p. 209. Lips. 1838.]</w:t>
      </w:r>
    </w:p>
    <w:p w14:paraId="0A9BC788">
      <w:pPr>
        <w:spacing w:before="75" w:line="330" w:lineRule="auto"/>
        <w:ind w:right="30"/>
        <w:jc w:val="both"/>
        <w:rPr>
          <w:rFonts w:hint="eastAsia" w:ascii="Times New Roman" w:hAnsi="Times New Roman" w:eastAsia="Times New Roman" w:cs="Times New Roman"/>
          <w:spacing w:val="-1"/>
          <w:sz w:val="30"/>
          <w:szCs w:val="30"/>
        </w:rPr>
      </w:pPr>
    </w:p>
    <w:p w14:paraId="42A7E0D0">
      <w:pPr>
        <w:pStyle w:val="11"/>
        <w:widowControl/>
      </w:pPr>
      <w:r>
        <w:t>[让他们那些能说的人说吧，如果他们能证明他们所说的：我承认我对这些一无所知。— 第209页，莱比锡，1838年。]</w:t>
      </w:r>
    </w:p>
    <w:p w14:paraId="6E763B5A">
      <w:pPr>
        <w:spacing w:before="75" w:line="330" w:lineRule="auto"/>
        <w:ind w:right="30"/>
        <w:jc w:val="both"/>
        <w:rPr>
          <w:rFonts w:hint="eastAsia" w:ascii="Times New Roman" w:hAnsi="Times New Roman" w:eastAsia="Times New Roman" w:cs="Times New Roman"/>
          <w:spacing w:val="-1"/>
          <w:sz w:val="30"/>
          <w:szCs w:val="30"/>
        </w:rPr>
      </w:pPr>
    </w:p>
    <w:p w14:paraId="53FEC133">
      <w:pPr>
        <w:pStyle w:val="11"/>
        <w:widowControl/>
      </w:pPr>
      <w:r>
        <w:t>[ἡ δ τελουμένων ἁπασῶν ὑψηλοτέρα τάξις, ἡ τῶν μοναχῶν ἐοτιν iερ διακόσμησις* (希腊文).—ut supra, p. 330.]</w:t>
      </w:r>
    </w:p>
    <w:p w14:paraId="2C6BD6AE">
      <w:pPr>
        <w:spacing w:before="75" w:line="330" w:lineRule="auto"/>
        <w:ind w:right="30"/>
        <w:jc w:val="both"/>
        <w:rPr>
          <w:rFonts w:hint="eastAsia" w:ascii="Times New Roman" w:hAnsi="Times New Roman" w:eastAsia="Times New Roman" w:cs="Times New Roman"/>
          <w:spacing w:val="-1"/>
          <w:sz w:val="30"/>
          <w:szCs w:val="30"/>
        </w:rPr>
      </w:pPr>
    </w:p>
    <w:p w14:paraId="27A94967">
      <w:pPr>
        <w:pStyle w:val="11"/>
        <w:widowControl/>
      </w:pPr>
      <w:r>
        <w:t>[在所有已完成的圣秩中，更高尚的等级是修士的神圣秩序。— 如上，第330页。]</w:t>
      </w:r>
    </w:p>
    <w:p w14:paraId="69FEE5BF">
      <w:pPr>
        <w:spacing w:before="75" w:line="330" w:lineRule="auto"/>
        <w:ind w:right="30"/>
        <w:jc w:val="both"/>
        <w:rPr>
          <w:rFonts w:hint="eastAsia" w:ascii="Times New Roman" w:hAnsi="Times New Roman" w:eastAsia="Times New Roman" w:cs="Times New Roman"/>
          <w:spacing w:val="-1"/>
          <w:sz w:val="30"/>
          <w:szCs w:val="30"/>
        </w:rPr>
      </w:pPr>
    </w:p>
    <w:p w14:paraId="5D8D07C1">
      <w:pPr>
        <w:pStyle w:val="11"/>
        <w:widowControl/>
      </w:pPr>
      <w:r>
        <w:t>[γράϕει δ κα ὁ θεῖος Ἰγνάτιος, ὁ ἐμς ἔρως ἐσταύρωται (希腊文).—ibid. pp. 467, 477.]</w:t>
      </w:r>
    </w:p>
    <w:p w14:paraId="10FEBDF3">
      <w:pPr>
        <w:spacing w:before="75" w:line="330" w:lineRule="auto"/>
        <w:ind w:right="30"/>
        <w:jc w:val="both"/>
        <w:rPr>
          <w:rFonts w:hint="eastAsia" w:ascii="Times New Roman" w:hAnsi="Times New Roman" w:eastAsia="Times New Roman" w:cs="Times New Roman"/>
          <w:spacing w:val="-1"/>
          <w:sz w:val="30"/>
          <w:szCs w:val="30"/>
        </w:rPr>
      </w:pPr>
    </w:p>
    <w:p w14:paraId="3886E1EE">
      <w:pPr>
        <w:pStyle w:val="11"/>
        <w:widowControl/>
      </w:pPr>
      <w:r>
        <w:t>[神圣的伊格纳修也写道，我的爱被钉在十字架上了。— 同上，第467、477页。]</w:t>
      </w:r>
    </w:p>
    <w:p w14:paraId="47C09427">
      <w:pPr>
        <w:spacing w:before="75" w:line="330" w:lineRule="auto"/>
        <w:ind w:right="30"/>
        <w:jc w:val="both"/>
        <w:rPr>
          <w:rFonts w:hint="eastAsia" w:ascii="Times New Roman" w:hAnsi="Times New Roman" w:eastAsia="Times New Roman" w:cs="Times New Roman"/>
          <w:spacing w:val="-1"/>
          <w:sz w:val="30"/>
          <w:szCs w:val="30"/>
        </w:rPr>
      </w:pPr>
    </w:p>
    <w:p w14:paraId="2F91D595">
      <w:pPr>
        <w:pStyle w:val="11"/>
        <w:widowControl/>
      </w:pPr>
      <w:r>
        <w:t>[ἀμϕοτέρω γρ τότε κατἩλιούπολιν ἅμα παρόντε τε κα συνεστῶτε, παραδόξως τῷἩλίῳ τν Σελήνην ἐμπιπτο ῦσαν ἑωρῶμεν, οὐ γρ ἦν συνόδου καιρός (希腊文). p. 775.]</w:t>
      </w:r>
    </w:p>
    <w:p w14:paraId="041D706F">
      <w:pPr>
        <w:pStyle w:val="11"/>
        <w:widowControl/>
      </w:pPr>
      <w:r>
        <w:t>[因为那时我们俩都在赫利奥波利斯(Heliopolis)，一同在场并聚集，我们奇怪地看到月亮落在太阳上，因为那时不是合相的时候。— 第775页。]</w:t>
      </w:r>
    </w:p>
    <w:p w14:paraId="76218D1B">
      <w:pPr>
        <w:spacing w:before="75" w:line="330" w:lineRule="auto"/>
        <w:ind w:right="30"/>
        <w:jc w:val="both"/>
        <w:rPr>
          <w:rFonts w:hint="eastAsia" w:ascii="Times New Roman" w:hAnsi="Times New Roman" w:eastAsia="Times New Roman" w:cs="Times New Roman"/>
          <w:spacing w:val="-1"/>
          <w:sz w:val="30"/>
          <w:szCs w:val="30"/>
        </w:rPr>
      </w:pPr>
    </w:p>
    <w:p w14:paraId="5FDA716F">
      <w:pPr>
        <w:pStyle w:val="11"/>
        <w:widowControl/>
      </w:pPr>
      <w:r>
        <w:t>[Quomodo ergo poterat fieri defectio solis, cum luna esset plena, et plenitudinem solis haberet? . . . . Arbitror ergo, sicut cetera signa quæ facta sunt in passione ipsius, in Hierusalem tantummodo facta sunt, sic et tenebr况 tantummodo super omnem terram Jud况am sunt fact况 usque ad horam nonam.-- Origen. Opp. part. 2. p. 128. Paris 1619.]</w:t>
      </w:r>
    </w:p>
    <w:p w14:paraId="789D0826">
      <w:pPr>
        <w:spacing w:before="75" w:line="330" w:lineRule="auto"/>
        <w:ind w:right="30"/>
        <w:jc w:val="both"/>
        <w:rPr>
          <w:rFonts w:hint="eastAsia" w:ascii="Times New Roman" w:hAnsi="Times New Roman" w:eastAsia="Times New Roman" w:cs="Times New Roman"/>
          <w:spacing w:val="-1"/>
          <w:sz w:val="30"/>
          <w:szCs w:val="30"/>
        </w:rPr>
      </w:pPr>
    </w:p>
    <w:p w14:paraId="6E8418A7">
      <w:pPr>
        <w:pStyle w:val="11"/>
        <w:widowControl/>
      </w:pPr>
      <w:r>
        <w:t>[那么，当月亮是满月，并且拥有太阳的丰满时，日食又如何能发生呢？......因此我认为，正如祂受难时发生的其他神迹一样，只发生在耶路撒冷，因此黑暗也只发生在犹太地的全地上，直到申初。— 《奥利金著作集，第二部分，第128页，巴黎，1619年》。]</w:t>
      </w:r>
    </w:p>
    <w:p w14:paraId="5489CE5D">
      <w:pPr>
        <w:spacing w:before="75" w:line="330" w:lineRule="auto"/>
        <w:ind w:right="30"/>
        <w:jc w:val="both"/>
        <w:rPr>
          <w:rFonts w:hint="eastAsia" w:ascii="Times New Roman" w:hAnsi="Times New Roman" w:eastAsia="Times New Roman" w:cs="Times New Roman"/>
          <w:spacing w:val="-1"/>
          <w:sz w:val="30"/>
          <w:szCs w:val="30"/>
        </w:rPr>
      </w:pPr>
    </w:p>
    <w:p w14:paraId="3DC086C1">
      <w:pPr>
        <w:pStyle w:val="11"/>
        <w:widowControl/>
      </w:pPr>
      <w:r>
        <w:t>[Videturque mihi clarissimum lumen mundi, hoc est luminare majus, retraxisse radios suos, ne aut pendentem videret Dominum, aut impii blasphemantes sua luce fruerentur.— Hieronym. Opp. T. 4. col. 139. Paris. 1706.]</w:t>
      </w:r>
    </w:p>
    <w:p w14:paraId="12D3ECB3">
      <w:pPr>
        <w:spacing w:before="75" w:line="330" w:lineRule="auto"/>
        <w:ind w:right="30"/>
        <w:jc w:val="both"/>
        <w:rPr>
          <w:rFonts w:hint="eastAsia" w:ascii="Times New Roman" w:hAnsi="Times New Roman" w:eastAsia="Times New Roman" w:cs="Times New Roman"/>
          <w:spacing w:val="-1"/>
          <w:sz w:val="30"/>
          <w:szCs w:val="30"/>
        </w:rPr>
      </w:pPr>
    </w:p>
    <w:p w14:paraId="1A27A49F">
      <w:pPr>
        <w:pStyle w:val="11"/>
        <w:widowControl/>
      </w:pPr>
      <w:r>
        <w:t>[在我看来，世界最明亮的光，即最大的发光体，收回了祂的光芒，以免看到主被挂在十字架上，或者不虔诚的亵渎者享受祂的光。— 《哲罗姆著作集，第4卷，第139栏，巴黎，1706年》。]</w:t>
      </w:r>
    </w:p>
    <w:p w14:paraId="5C88B62F">
      <w:pPr>
        <w:spacing w:before="75" w:line="330" w:lineRule="auto"/>
        <w:ind w:right="30"/>
        <w:jc w:val="both"/>
        <w:rPr>
          <w:rFonts w:hint="eastAsia" w:ascii="Times New Roman" w:hAnsi="Times New Roman" w:eastAsia="Times New Roman" w:cs="Times New Roman"/>
          <w:spacing w:val="-1"/>
          <w:sz w:val="30"/>
          <w:szCs w:val="30"/>
        </w:rPr>
      </w:pPr>
    </w:p>
    <w:p w14:paraId="1E5CD088">
      <w:pPr>
        <w:pStyle w:val="11"/>
        <w:widowControl/>
      </w:pPr>
      <w:r>
        <w:t>[Indicat Origenes in nonnullis codicibus adjectum fuisse, tenebr况 fact况 sunt super totam terram deficiente sole, quasi solis deliquium eas induxerit. Atque ita certe tradit epistola qu况 nomine Dionysii circumfertur, mihi Ψεvδεπίγραφος videtur.—p. 110. Basil. 1535.]</w:t>
      </w:r>
    </w:p>
    <w:p w14:paraId="3890E932">
      <w:pPr>
        <w:spacing w:before="75" w:line="330" w:lineRule="auto"/>
        <w:ind w:right="30"/>
        <w:jc w:val="both"/>
        <w:rPr>
          <w:rFonts w:hint="eastAsia" w:ascii="Times New Roman" w:hAnsi="Times New Roman" w:eastAsia="Times New Roman" w:cs="Times New Roman"/>
          <w:spacing w:val="-1"/>
          <w:sz w:val="30"/>
          <w:szCs w:val="30"/>
        </w:rPr>
      </w:pPr>
    </w:p>
    <w:p w14:paraId="0289D494">
      <w:pPr>
        <w:pStyle w:val="11"/>
        <w:widowControl/>
      </w:pPr>
      <w:r>
        <w:t>[奥利金指出，在某些抄本中加入了，在太阳缺乏时全地发生了黑暗，仿佛日食导致了它们。而那以丢尼修名义流传的书信，我认为是伪造的，确实如此传下来。— 第110页，巴塞尔，1535年。]</w:t>
      </w:r>
    </w:p>
    <w:p w14:paraId="74A3882E">
      <w:pPr>
        <w:spacing w:before="75" w:line="330" w:lineRule="auto"/>
        <w:ind w:right="30"/>
        <w:jc w:val="both"/>
        <w:rPr>
          <w:rFonts w:hint="eastAsia" w:ascii="Times New Roman" w:hAnsi="Times New Roman" w:eastAsia="Times New Roman" w:cs="Times New Roman"/>
          <w:spacing w:val="-1"/>
          <w:sz w:val="30"/>
          <w:szCs w:val="30"/>
        </w:rPr>
      </w:pPr>
    </w:p>
    <w:p w14:paraId="629EFC25">
      <w:pPr>
        <w:pStyle w:val="11"/>
        <w:widowControl/>
      </w:pPr>
      <w:r>
        <w:t>[See a curious discussion of the authenticity of these books in Hakewill’s Apologie (Lond. 1635.) Lib. 5. pp. 208–226, between Hakewill and Goodman, bishop of Gloucester.]</w:t>
      </w:r>
    </w:p>
    <w:p w14:paraId="5AC477F6">
      <w:pPr>
        <w:spacing w:before="75" w:line="330" w:lineRule="auto"/>
        <w:ind w:right="30"/>
        <w:jc w:val="both"/>
        <w:rPr>
          <w:rFonts w:hint="eastAsia" w:ascii="Times New Roman" w:hAnsi="Times New Roman" w:eastAsia="Times New Roman" w:cs="Times New Roman"/>
          <w:spacing w:val="-1"/>
          <w:sz w:val="30"/>
          <w:szCs w:val="30"/>
        </w:rPr>
      </w:pPr>
    </w:p>
    <w:p w14:paraId="15A537F3">
      <w:pPr>
        <w:pStyle w:val="11"/>
        <w:widowControl/>
      </w:pPr>
      <w:r>
        <w:t>[见哈克威尔(Hakewill)的《护教文》（伦敦，1635年）第五卷，第208–226页，哈克威尔和格洛斯特主教古德曼(Goodman)之间关于这些书的真实性的有趣讨论。]</w:t>
      </w:r>
    </w:p>
    <w:p w14:paraId="4952F35C">
      <w:pPr>
        <w:spacing w:before="75" w:line="330" w:lineRule="auto"/>
        <w:ind w:right="30"/>
        <w:jc w:val="both"/>
        <w:rPr>
          <w:rFonts w:hint="eastAsia" w:ascii="Times New Roman" w:hAnsi="Times New Roman" w:eastAsia="Times New Roman" w:cs="Times New Roman"/>
          <w:spacing w:val="-1"/>
          <w:sz w:val="30"/>
          <w:szCs w:val="30"/>
        </w:rPr>
      </w:pPr>
    </w:p>
    <w:p w14:paraId="1544B70E">
      <w:pPr>
        <w:pStyle w:val="11"/>
        <w:widowControl/>
      </w:pPr>
      <w:r>
        <w:t>[uστε με δvνασθαι εiπεiν κα τν τδπον εν φ καθεζδμενος διελεγετο κα τς διαλεξεις &amp;ς εποιεiτο πρς τ πλiθος, κα τν κατ1ω&amp;ννοv σvναναστροφν wς iπηγγελλε, κα τν μετ τuν λοιπuν τuν 氵ωρακδτων τν Κvριον · κα wς iπεμνημδνενε τος λδγοvς αjτuν, κα περ το i Κvρίοv τίνα iν &amp; παρ’εκείνων iκηκδει, κα περ τuν δvν&amp;μεων αjτο i, κα περ τiς διδασκαλίας, wς παρ αjτοπτuν τiς ζω iς το i λδγοv παρειληφς δ Πολvκαρπος iπηγγελλε π&amp;ντα σvμφωνα ταiς γραφαiς (希腊文).—T. 2. p. 100.]</w:t>
      </w:r>
    </w:p>
    <w:p w14:paraId="537DFCF7">
      <w:pPr>
        <w:spacing w:before="75" w:line="330" w:lineRule="auto"/>
        <w:ind w:right="30"/>
        <w:jc w:val="both"/>
        <w:rPr>
          <w:rFonts w:hint="eastAsia" w:ascii="Times New Roman" w:hAnsi="Times New Roman" w:eastAsia="Times New Roman" w:cs="Times New Roman"/>
          <w:spacing w:val="-1"/>
          <w:sz w:val="30"/>
          <w:szCs w:val="30"/>
        </w:rPr>
      </w:pPr>
    </w:p>
    <w:p w14:paraId="4FCFCCCF">
      <w:pPr>
        <w:pStyle w:val="11"/>
        <w:widowControl/>
      </w:pPr>
      <w:r>
        <w:t>[因此我能够说出祂坐着论述的地方......以及祂向众人所作的讲论，以及祂所宣讲的与约翰的交往，以及与其余见过主的人的交往；以及祂如何回忆他们的言语，以及关于主的事，祂从他们那里听见了什么，以及关于祂的能力，以及关于教导，坡旅甲从生命之道的亲眼见证者那里领受，并宣讲这一切都与圣经一致。— 《第2卷，第100页》。]</w:t>
      </w:r>
    </w:p>
    <w:p w14:paraId="4B39E2D3">
      <w:pPr>
        <w:spacing w:before="75" w:line="330" w:lineRule="auto"/>
        <w:ind w:right="30"/>
        <w:jc w:val="both"/>
        <w:rPr>
          <w:rFonts w:hint="eastAsia" w:ascii="Times New Roman" w:hAnsi="Times New Roman" w:eastAsia="Times New Roman" w:cs="Times New Roman"/>
          <w:spacing w:val="-1"/>
          <w:sz w:val="30"/>
          <w:szCs w:val="30"/>
        </w:rPr>
      </w:pPr>
    </w:p>
    <w:p w14:paraId="666AE7AA">
      <w:pPr>
        <w:pStyle w:val="11"/>
        <w:widowControl/>
      </w:pPr>
      <w:r>
        <w:t>[ταiτα iκοvον, jπομνηματιζδμενος αjτ οjκ εν χ&amp;ρτ n, iλλ’εν τi εμ i καρδί? (希腊文).—ibid.]</w:t>
      </w:r>
    </w:p>
    <w:p w14:paraId="5166D379">
      <w:pPr>
        <w:spacing w:before="75" w:line="330" w:lineRule="auto"/>
        <w:ind w:right="30"/>
        <w:jc w:val="both"/>
        <w:rPr>
          <w:rFonts w:hint="eastAsia" w:ascii="Times New Roman" w:hAnsi="Times New Roman" w:eastAsia="Times New Roman" w:cs="Times New Roman"/>
          <w:spacing w:val="-1"/>
          <w:sz w:val="30"/>
          <w:szCs w:val="30"/>
        </w:rPr>
      </w:pPr>
    </w:p>
    <w:p w14:paraId="700F45F5">
      <w:pPr>
        <w:pStyle w:val="11"/>
        <w:widowControl/>
      </w:pPr>
      <w:r>
        <w:t>[我听着这些，将它们记下，不是在纸上，而是在我的心里。— 同上。]</w:t>
      </w:r>
    </w:p>
    <w:p w14:paraId="4E27B18E">
      <w:pPr>
        <w:pStyle w:val="11"/>
        <w:widowControl/>
      </w:pPr>
      <w:r>
        <w:t>[τν δ το i iλίοv iμεραν κοινi π&amp;ντες τν σvνελεvσιν ποιοvμεθα (希腊文).—p. 99. Paris. 1636.]</w:t>
      </w:r>
    </w:p>
    <w:p w14:paraId="3E0FCB26">
      <w:pPr>
        <w:spacing w:before="75" w:line="330" w:lineRule="auto"/>
        <w:ind w:right="30"/>
        <w:jc w:val="both"/>
        <w:rPr>
          <w:rFonts w:hint="eastAsia" w:ascii="Times New Roman" w:hAnsi="Times New Roman" w:eastAsia="Times New Roman" w:cs="Times New Roman"/>
          <w:spacing w:val="-1"/>
          <w:sz w:val="30"/>
          <w:szCs w:val="30"/>
        </w:rPr>
      </w:pPr>
    </w:p>
    <w:p w14:paraId="534AB765">
      <w:pPr>
        <w:pStyle w:val="11"/>
        <w:widowControl/>
      </w:pPr>
      <w:r>
        <w:t>[我们所有人在太阳日（主日）都有共同的聚会。— 第99页，巴黎，1636年。]</w:t>
      </w:r>
    </w:p>
    <w:p w14:paraId="7B7A4991">
      <w:pPr>
        <w:spacing w:before="75" w:line="330" w:lineRule="auto"/>
        <w:ind w:right="30"/>
        <w:jc w:val="both"/>
        <w:rPr>
          <w:rFonts w:hint="eastAsia" w:ascii="Times New Roman" w:hAnsi="Times New Roman" w:eastAsia="Times New Roman" w:cs="Times New Roman"/>
          <w:spacing w:val="-1"/>
          <w:sz w:val="30"/>
          <w:szCs w:val="30"/>
        </w:rPr>
      </w:pPr>
    </w:p>
    <w:p w14:paraId="3205F381">
      <w:pPr>
        <w:pStyle w:val="11"/>
        <w:widowControl/>
      </w:pPr>
      <w:r>
        <w:t>[προσφερεται τ卒 προεστuτι τuν iδελφuν &amp;ρτος κα ποτηριον vδατος κα κρ&amp;ματος (希腊文).—p. 97. ibid.]</w:t>
      </w:r>
    </w:p>
    <w:p w14:paraId="68AB18A7">
      <w:pPr>
        <w:spacing w:before="75" w:line="330" w:lineRule="auto"/>
        <w:ind w:right="30"/>
        <w:jc w:val="both"/>
        <w:rPr>
          <w:rFonts w:hint="eastAsia" w:ascii="Times New Roman" w:hAnsi="Times New Roman" w:eastAsia="Times New Roman" w:cs="Times New Roman"/>
          <w:spacing w:val="-1"/>
          <w:sz w:val="30"/>
          <w:szCs w:val="30"/>
        </w:rPr>
      </w:pPr>
    </w:p>
    <w:p w14:paraId="530226B9">
      <w:pPr>
        <w:pStyle w:val="11"/>
        <w:widowControl/>
      </w:pPr>
      <w:r>
        <w:t>[有饼和一杯水和酒的混合物被带给弟兄中的主席。— 第97页，同上。]</w:t>
      </w:r>
    </w:p>
    <w:p w14:paraId="16A64369">
      <w:pPr>
        <w:spacing w:before="75" w:line="330" w:lineRule="auto"/>
        <w:ind w:right="30"/>
        <w:jc w:val="both"/>
        <w:rPr>
          <w:rFonts w:hint="eastAsia" w:ascii="Times New Roman" w:hAnsi="Times New Roman" w:eastAsia="Times New Roman" w:cs="Times New Roman"/>
          <w:spacing w:val="-1"/>
          <w:sz w:val="30"/>
          <w:szCs w:val="30"/>
        </w:rPr>
      </w:pPr>
    </w:p>
    <w:p w14:paraId="7DC6AB30">
      <w:pPr>
        <w:pStyle w:val="11"/>
        <w:widowControl/>
      </w:pPr>
      <w:r>
        <w:t>[κα τi μετ τν Κρονικν, iτις εστν iλίοv iμερα, φανες τοiς iποστδλοις αjτο i κα μαθηταiς εδίδαξε ταiτα, &amp;περ εiς επίσκεΨιν κα jμiν iνεδφκαμεν (希腊文). p. 99.]</w:t>
      </w:r>
    </w:p>
    <w:p w14:paraId="4CEAB10F">
      <w:pPr>
        <w:spacing w:before="75" w:line="330" w:lineRule="auto"/>
        <w:ind w:right="30"/>
        <w:jc w:val="both"/>
        <w:rPr>
          <w:rFonts w:hint="eastAsia" w:ascii="Times New Roman" w:hAnsi="Times New Roman" w:eastAsia="Times New Roman" w:cs="Times New Roman"/>
          <w:spacing w:val="-1"/>
          <w:sz w:val="30"/>
          <w:szCs w:val="30"/>
        </w:rPr>
      </w:pPr>
    </w:p>
    <w:p w14:paraId="4FB39553">
      <w:pPr>
        <w:pStyle w:val="11"/>
        <w:widowControl/>
      </w:pPr>
      <w:r>
        <w:t>[而且在科罗尼科(Kronikon)之后的那一天，就是太阳日（主日），祂向祂的使徒和门徒显现，并教导了这些事，我们也将这些事呈上给您考量。— 第99页。]</w:t>
      </w:r>
    </w:p>
    <w:p w14:paraId="2862F244">
      <w:pPr>
        <w:spacing w:before="75" w:line="330" w:lineRule="auto"/>
        <w:ind w:right="30"/>
        <w:jc w:val="both"/>
        <w:rPr>
          <w:rFonts w:hint="eastAsia" w:ascii="Times New Roman" w:hAnsi="Times New Roman" w:eastAsia="Times New Roman" w:cs="Times New Roman"/>
          <w:spacing w:val="-1"/>
          <w:sz w:val="30"/>
          <w:szCs w:val="30"/>
        </w:rPr>
      </w:pPr>
    </w:p>
    <w:p w14:paraId="25D8B584">
      <w:pPr>
        <w:pStyle w:val="11"/>
        <w:widowControl/>
      </w:pPr>
      <w:r>
        <w:t>[La Croze ascribes this piece to Diodorus Tarsensis. Thesaur. Epist. 3. p. 280.]</w:t>
      </w:r>
    </w:p>
    <w:p w14:paraId="745DA3E6">
      <w:pPr>
        <w:spacing w:before="75" w:line="330" w:lineRule="auto"/>
        <w:ind w:right="30"/>
        <w:jc w:val="both"/>
        <w:rPr>
          <w:rFonts w:hint="eastAsia" w:ascii="Times New Roman" w:hAnsi="Times New Roman" w:eastAsia="Times New Roman" w:cs="Times New Roman"/>
          <w:spacing w:val="-1"/>
          <w:sz w:val="30"/>
          <w:szCs w:val="30"/>
        </w:rPr>
      </w:pPr>
    </w:p>
    <w:p w14:paraId="33FB6D42">
      <w:pPr>
        <w:pStyle w:val="11"/>
        <w:widowControl/>
      </w:pPr>
      <w:r>
        <w:t>[拉·克罗兹(La Croze)将这部作品归于他森的狄奥多罗斯(Diodorus Tarsensis)。《书信宝库，第3封书信，第280页》(Thesaur. Epist. 3. p. 280.)]</w:t>
      </w:r>
    </w:p>
    <w:p w14:paraId="77CEF6FE">
      <w:pPr>
        <w:spacing w:before="75" w:line="330" w:lineRule="auto"/>
        <w:ind w:right="30"/>
        <w:jc w:val="both"/>
        <w:rPr>
          <w:rFonts w:hint="eastAsia" w:ascii="Times New Roman" w:hAnsi="Times New Roman" w:eastAsia="Times New Roman" w:cs="Times New Roman"/>
          <w:spacing w:val="-1"/>
          <w:sz w:val="30"/>
          <w:szCs w:val="30"/>
        </w:rPr>
      </w:pPr>
    </w:p>
    <w:p w14:paraId="57A13946">
      <w:pPr>
        <w:pStyle w:val="11"/>
        <w:widowControl/>
      </w:pPr>
      <w:r>
        <w:t>[Cum enim ex scripturis arguuntur, in accusationem convertuntur ipsarum scripturarum, quasi non recte habeant, neque sint ex auctoritate, et quia varie sint dict况, et quia non possit ex his inveniri veritas ab his qui nesciant traditionem: non enim per literas traditam illam, sed per vivam vocem.—p. 230. ed. Fevard.]</w:t>
      </w:r>
    </w:p>
    <w:p w14:paraId="7A57BB46">
      <w:pPr>
        <w:spacing w:before="75" w:line="330" w:lineRule="auto"/>
        <w:ind w:right="30"/>
        <w:jc w:val="both"/>
        <w:rPr>
          <w:rFonts w:hint="eastAsia" w:ascii="Times New Roman" w:hAnsi="Times New Roman" w:eastAsia="Times New Roman" w:cs="Times New Roman"/>
          <w:spacing w:val="-1"/>
          <w:sz w:val="30"/>
          <w:szCs w:val="30"/>
        </w:rPr>
      </w:pPr>
    </w:p>
    <w:p w14:paraId="65D65342">
      <w:pPr>
        <w:pStyle w:val="11"/>
        <w:widowControl/>
      </w:pPr>
      <w:r>
        <w:t>[因为当他们被圣经驳斥时，他们就转而指控圣经本身，仿佛圣经不正确，也没有权威，而且因为圣经的说法是多样的，并且因为那些不知道传统的人不能从中找到真理：因为传统不是通过书面交付的，而是通过活生生的声音。— 第230页，费瓦尔德版。]</w:t>
      </w:r>
    </w:p>
    <w:p w14:paraId="69A98862">
      <w:pPr>
        <w:spacing w:before="75" w:line="330" w:lineRule="auto"/>
        <w:ind w:right="30"/>
        <w:jc w:val="both"/>
        <w:rPr>
          <w:rFonts w:hint="eastAsia" w:ascii="Times New Roman" w:hAnsi="Times New Roman" w:eastAsia="Times New Roman" w:cs="Times New Roman"/>
          <w:spacing w:val="-1"/>
          <w:sz w:val="30"/>
          <w:szCs w:val="30"/>
        </w:rPr>
      </w:pPr>
    </w:p>
    <w:p w14:paraId="36D01EB3">
      <w:pPr>
        <w:pStyle w:val="11"/>
        <w:widowControl/>
      </w:pPr>
      <w:r>
        <w:t>[Etenim si recondita mysteria scissent apostoli, qu况 seorsim et latenter ab reliquis perfectos docebant, his vel maxime traderent ea quibus etiam ipsas ecclesias committebant.—p. 232.]</w:t>
      </w:r>
    </w:p>
    <w:p w14:paraId="7BA3E561">
      <w:pPr>
        <w:spacing w:before="75" w:line="330" w:lineRule="auto"/>
        <w:ind w:right="30"/>
        <w:jc w:val="both"/>
        <w:rPr>
          <w:rFonts w:hint="eastAsia" w:ascii="Times New Roman" w:hAnsi="Times New Roman" w:eastAsia="Times New Roman" w:cs="Times New Roman"/>
          <w:spacing w:val="-1"/>
          <w:sz w:val="30"/>
          <w:szCs w:val="30"/>
        </w:rPr>
      </w:pPr>
    </w:p>
    <w:p w14:paraId="1D766300">
      <w:pPr>
        <w:pStyle w:val="11"/>
        <w:widowControl/>
      </w:pPr>
      <w:r>
        <w:t>[因为如果使徒知道他们私下和秘密地教导给那些完全的人的隐秘奥秘，他们就会将这些事特别交付给那些他们也将教会托付给的人。— 第232页。]</w:t>
      </w:r>
    </w:p>
    <w:p w14:paraId="1BF9EC4B">
      <w:pPr>
        <w:spacing w:before="75" w:line="330" w:lineRule="auto"/>
        <w:ind w:right="30"/>
        <w:jc w:val="both"/>
        <w:rPr>
          <w:rFonts w:hint="eastAsia" w:ascii="Times New Roman" w:hAnsi="Times New Roman" w:eastAsia="Times New Roman" w:cs="Times New Roman"/>
          <w:spacing w:val="-1"/>
          <w:sz w:val="30"/>
          <w:szCs w:val="30"/>
        </w:rPr>
      </w:pPr>
    </w:p>
    <w:p w14:paraId="61A4BE45">
      <w:pPr>
        <w:pStyle w:val="11"/>
        <w:widowControl/>
      </w:pPr>
      <w:r>
        <w:t>[Fidem, per successiones episcoporum pervenientem usque ad nos, indicantes, confundimus omnes eos qui....pr况terquam oportet colligunt.—ibid. B.]</w:t>
      </w:r>
    </w:p>
    <w:p w14:paraId="16D8F648">
      <w:pPr>
        <w:spacing w:before="75" w:line="330" w:lineRule="auto"/>
        <w:ind w:right="30"/>
        <w:jc w:val="both"/>
        <w:rPr>
          <w:rFonts w:hint="eastAsia" w:ascii="Times New Roman" w:hAnsi="Times New Roman" w:eastAsia="Times New Roman" w:cs="Times New Roman"/>
          <w:spacing w:val="-1"/>
          <w:sz w:val="30"/>
          <w:szCs w:val="30"/>
        </w:rPr>
      </w:pPr>
    </w:p>
    <w:p w14:paraId="19DAE5AE">
      <w:pPr>
        <w:pStyle w:val="11"/>
        <w:widowControl/>
      </w:pPr>
      <w:r>
        <w:t>[我们指明信仰通过主教的继承传到我们这里，驳倒了所有那些......除了理应收集的之外还收集的人。— 同上，B部分。]</w:t>
      </w:r>
    </w:p>
    <w:p w14:paraId="71752A18">
      <w:pPr>
        <w:spacing w:before="75" w:line="330" w:lineRule="auto"/>
        <w:ind w:right="30"/>
        <w:jc w:val="both"/>
        <w:rPr>
          <w:rFonts w:hint="eastAsia" w:ascii="Times New Roman" w:hAnsi="Times New Roman" w:eastAsia="Times New Roman" w:cs="Times New Roman"/>
          <w:spacing w:val="-1"/>
          <w:sz w:val="30"/>
          <w:szCs w:val="30"/>
        </w:rPr>
      </w:pPr>
    </w:p>
    <w:p w14:paraId="4D3F956C">
      <w:pPr>
        <w:pStyle w:val="11"/>
        <w:widowControl/>
      </w:pPr>
      <w:r>
        <w:t>[Non oportet adhuc qu况rere apud alios veritatem quam facile est ab ecclesia sumere, cum apostoli, quasi in depositorium dives, plenissime in eam contulerint omnia qu况 sint veritatis; uti omnis quicunque velit, sumat ex ea potum vit况.—p. 242.]</w:t>
      </w:r>
    </w:p>
    <w:p w14:paraId="294E9A42">
      <w:pPr>
        <w:pStyle w:val="11"/>
        <w:widowControl/>
      </w:pPr>
      <w:r>
        <w:t>[没有必要再向其他人寻求真理，因为从教会获取真理是容易的，因为使徒们，仿佛在一个富有的宝库中，将所有关乎真理的事最充分地存放在教会里；以便每一个愿意的人都可以从那里汲取生命之水。— 第242页。]</w:t>
      </w:r>
    </w:p>
    <w:p w14:paraId="4692586A">
      <w:pPr>
        <w:spacing w:before="75" w:line="330" w:lineRule="auto"/>
        <w:ind w:right="30"/>
        <w:jc w:val="both"/>
        <w:rPr>
          <w:rFonts w:hint="eastAsia" w:ascii="Times New Roman" w:hAnsi="Times New Roman" w:eastAsia="Times New Roman" w:cs="Times New Roman"/>
          <w:spacing w:val="-1"/>
          <w:sz w:val="30"/>
          <w:szCs w:val="30"/>
        </w:rPr>
      </w:pPr>
    </w:p>
    <w:p w14:paraId="307EC981">
      <w:pPr>
        <w:pStyle w:val="11"/>
        <w:widowControl/>
      </w:pPr>
      <w:r>
        <w:t>[Quid autem? si neque apostoli quidem scripturas reliquissent nobis, nonne oportebat ordinem sequi traditionis, quam tradiderunt iis quibus committebant ecclesias?—ibid.]</w:t>
      </w:r>
    </w:p>
    <w:p w14:paraId="04B46269">
      <w:pPr>
        <w:spacing w:before="75" w:line="330" w:lineRule="auto"/>
        <w:ind w:right="30"/>
        <w:jc w:val="both"/>
        <w:rPr>
          <w:rFonts w:hint="eastAsia" w:ascii="Times New Roman" w:hAnsi="Times New Roman" w:eastAsia="Times New Roman" w:cs="Times New Roman"/>
          <w:spacing w:val="-1"/>
          <w:sz w:val="30"/>
          <w:szCs w:val="30"/>
        </w:rPr>
      </w:pPr>
    </w:p>
    <w:p w14:paraId="7B39C2EB">
      <w:pPr>
        <w:pStyle w:val="11"/>
        <w:widowControl/>
      </w:pPr>
      <w:r>
        <w:t>[但是呢？即使使徒们没有给我们留下圣经，我们难道不应该遵循他们交付给那些他们将教会托付给的人的传统秩序吗？— 同上。]</w:t>
      </w:r>
    </w:p>
    <w:p w14:paraId="70BB2E57">
      <w:pPr>
        <w:spacing w:before="75" w:line="330" w:lineRule="auto"/>
        <w:ind w:right="30"/>
        <w:jc w:val="both"/>
        <w:rPr>
          <w:rFonts w:hint="eastAsia" w:ascii="Times New Roman" w:hAnsi="Times New Roman" w:eastAsia="Times New Roman" w:cs="Times New Roman"/>
          <w:spacing w:val="-1"/>
          <w:sz w:val="30"/>
          <w:szCs w:val="30"/>
        </w:rPr>
      </w:pPr>
    </w:p>
    <w:p w14:paraId="34BF1110">
      <w:pPr>
        <w:pStyle w:val="11"/>
        <w:widowControl/>
      </w:pPr>
      <w:r>
        <w:t>[Quapropter eis qui in ecclesia sint presbyteris obaudire oportet, his qui successionem habent ab apostolis, sicut ostendimus, qui cum episcopatus successione charisma veritatis certum secundum placitum Patris acceperunt.—c. 43, pp. 381, 382.]</w:t>
      </w:r>
    </w:p>
    <w:p w14:paraId="7A9E95CE">
      <w:pPr>
        <w:spacing w:before="75" w:line="330" w:lineRule="auto"/>
        <w:ind w:right="30"/>
        <w:jc w:val="both"/>
        <w:rPr>
          <w:rFonts w:hint="eastAsia" w:ascii="Times New Roman" w:hAnsi="Times New Roman" w:eastAsia="Times New Roman" w:cs="Times New Roman"/>
          <w:spacing w:val="-1"/>
          <w:sz w:val="30"/>
          <w:szCs w:val="30"/>
        </w:rPr>
      </w:pPr>
    </w:p>
    <w:p w14:paraId="04B90C7B">
      <w:pPr>
        <w:pStyle w:val="11"/>
        <w:widowControl/>
      </w:pPr>
      <w:r>
        <w:t>[因此，在教会中的长老们，理应服从那些从使徒那里有继承的人，正如我们所表明的，他们连同主教职位的继承，按照父的喜悦领受了确定的真理恩赐。— 第43章，第381、382页。]</w:t>
      </w:r>
    </w:p>
    <w:p w14:paraId="74E40371">
      <w:pPr>
        <w:spacing w:before="75" w:line="330" w:lineRule="auto"/>
        <w:ind w:right="30"/>
        <w:jc w:val="both"/>
        <w:rPr>
          <w:rFonts w:hint="eastAsia" w:ascii="Times New Roman" w:hAnsi="Times New Roman" w:eastAsia="Times New Roman" w:cs="Times New Roman"/>
          <w:spacing w:val="-1"/>
          <w:sz w:val="30"/>
          <w:szCs w:val="30"/>
        </w:rPr>
      </w:pPr>
    </w:p>
    <w:p w14:paraId="177AF26C">
      <w:pPr>
        <w:pStyle w:val="11"/>
        <w:widowControl/>
      </w:pPr>
      <w:r>
        <w:t>[Sicut et apostolus dixit, reliquis partibus destructis, hæc tunc perseverare, quæ sunt fides, spes, et caritas. Semper enim fides, quæ est ad magistrum nostrum, permanet.—p. 203. C. The schoolmen solve the difficulty by determining that faith remains, quoad habitum, though not quoad exercitium. They have other expedients indeed, but this seems the most plausible.]</w:t>
      </w:r>
    </w:p>
    <w:p w14:paraId="4AED2C41">
      <w:pPr>
        <w:spacing w:before="75" w:line="330" w:lineRule="auto"/>
        <w:ind w:right="30"/>
        <w:jc w:val="both"/>
        <w:rPr>
          <w:rFonts w:hint="eastAsia" w:ascii="Times New Roman" w:hAnsi="Times New Roman" w:eastAsia="Times New Roman" w:cs="Times New Roman"/>
          <w:spacing w:val="-1"/>
          <w:sz w:val="30"/>
          <w:szCs w:val="30"/>
        </w:rPr>
      </w:pPr>
    </w:p>
    <w:p w14:paraId="3722199D">
      <w:pPr>
        <w:pStyle w:val="11"/>
        <w:widowControl/>
      </w:pPr>
      <w:r>
        <w:t>[正如使徒所说，其余的部分被毁灭之后，那时这些存留，即信心、盼望和爱心。因为我们的主所赐的信心永远存留。— 第203页，C部分。经院哲学家通过断定信心是以quoad habitum（习惯而言，拉丁文）存留，而非quoad exercitium（操练而言，拉丁文）来解决这个困难。他们确实有其他的权宜之计，但这似乎是最合理的。]</w:t>
      </w:r>
    </w:p>
    <w:p w14:paraId="1269279C">
      <w:pPr>
        <w:spacing w:before="75" w:line="330" w:lineRule="auto"/>
        <w:ind w:right="30"/>
        <w:jc w:val="both"/>
        <w:rPr>
          <w:rFonts w:hint="eastAsia" w:ascii="Times New Roman" w:hAnsi="Times New Roman" w:eastAsia="Times New Roman" w:cs="Times New Roman"/>
          <w:spacing w:val="-1"/>
          <w:sz w:val="30"/>
          <w:szCs w:val="30"/>
        </w:rPr>
      </w:pPr>
    </w:p>
    <w:p w14:paraId="43B1693D">
      <w:pPr>
        <w:pStyle w:val="11"/>
        <w:widowControl/>
      </w:pPr>
      <w:r>
        <w:t>[Κα εν τ卒 λόγΨ δ αjτο i τ卒 περ το i πάσχα εκβιασθiναι δμολγεi πρς τuν εταίρων, &amp;ς 赵τυχε παρ τuν &amp;ρχαίων πρεσβυτέρων &amp;κηκος παραδόσεις γραφi τοiς μετ τα iτα παραδοiναι (希腊文).—c. 13. T. 2. p. 182. ed. Heinich.]</w:t>
      </w:r>
    </w:p>
    <w:p w14:paraId="11EEF4EA">
      <w:pPr>
        <w:spacing w:before="75" w:line="330" w:lineRule="auto"/>
        <w:ind w:right="30"/>
        <w:jc w:val="both"/>
        <w:rPr>
          <w:rFonts w:hint="eastAsia" w:ascii="Times New Roman" w:hAnsi="Times New Roman" w:eastAsia="Times New Roman" w:cs="Times New Roman"/>
          <w:spacing w:val="-1"/>
          <w:sz w:val="30"/>
          <w:szCs w:val="30"/>
        </w:rPr>
      </w:pPr>
    </w:p>
    <w:p w14:paraId="116216A1">
      <w:pPr>
        <w:pStyle w:val="11"/>
        <w:widowControl/>
      </w:pPr>
      <w:r>
        <w:t>[祂在祂论复活节的著作中，承认祂被迫为祂的同伴写下祂从古代长老那里听来的传统，以便将其传给后人。— 第13章，《海尼克版，第2卷，第182页》。]</w:t>
      </w:r>
    </w:p>
    <w:p w14:paraId="5BADBD5B">
      <w:pPr>
        <w:spacing w:before="75" w:line="330" w:lineRule="auto"/>
        <w:ind w:right="30"/>
        <w:jc w:val="both"/>
        <w:rPr>
          <w:rFonts w:hint="eastAsia" w:ascii="Times New Roman" w:hAnsi="Times New Roman" w:eastAsia="Times New Roman" w:cs="Times New Roman"/>
          <w:spacing w:val="-1"/>
          <w:sz w:val="30"/>
          <w:szCs w:val="30"/>
        </w:rPr>
      </w:pPr>
    </w:p>
    <w:p w14:paraId="356B9BE5">
      <w:pPr>
        <w:pStyle w:val="11"/>
        <w:widowControl/>
      </w:pPr>
      <w:r>
        <w:t>[Pro hoc et ecclesia ab apostolis traditionem suscepit, etiam parvulis baptismum dare.—Origen. Opp. T. 4. p. 565. Paris. 1733.]</w:t>
      </w:r>
    </w:p>
    <w:p w14:paraId="7BFC03DB">
      <w:pPr>
        <w:spacing w:before="75" w:line="330" w:lineRule="auto"/>
        <w:ind w:right="30"/>
        <w:jc w:val="both"/>
        <w:rPr>
          <w:rFonts w:hint="eastAsia" w:ascii="Times New Roman" w:hAnsi="Times New Roman" w:eastAsia="Times New Roman" w:cs="Times New Roman"/>
          <w:spacing w:val="-1"/>
          <w:sz w:val="30"/>
          <w:szCs w:val="30"/>
        </w:rPr>
      </w:pPr>
    </w:p>
    <w:p w14:paraId="543A96C9">
      <w:pPr>
        <w:pStyle w:val="11"/>
        <w:widowControl/>
      </w:pPr>
      <w:r>
        <w:t>[因此教会从使徒那里领受了传统，甚至给小孩子施洗。— 《奥利金著作集，第4卷，第565页，巴黎，1733年》。]</w:t>
      </w:r>
    </w:p>
    <w:p w14:paraId="01F2BA69">
      <w:pPr>
        <w:spacing w:before="75" w:line="330" w:lineRule="auto"/>
        <w:ind w:right="30"/>
        <w:jc w:val="both"/>
        <w:rPr>
          <w:rFonts w:hint="eastAsia" w:ascii="Times New Roman" w:hAnsi="Times New Roman" w:eastAsia="Times New Roman" w:cs="Times New Roman"/>
          <w:spacing w:val="-1"/>
          <w:sz w:val="30"/>
          <w:szCs w:val="30"/>
        </w:rPr>
      </w:pPr>
    </w:p>
    <w:p w14:paraId="7300FB13">
      <w:pPr>
        <w:pStyle w:val="11"/>
        <w:widowControl/>
      </w:pPr>
      <w:r>
        <w:t>[Sed et in ecclesiasticis observationibus sunt nonnulla hujusmodi, quæ omnibus quidem facere necesse est, nec tamen eorum ratio omnibus patet. Nam quod, verbi gratia, genua flectimus orantes . . . . non facile cuiquam puto ratione compertum.—T. 2. p. 284.]</w:t>
      </w:r>
    </w:p>
    <w:p w14:paraId="08D2CDA5">
      <w:pPr>
        <w:spacing w:before="75" w:line="330" w:lineRule="auto"/>
        <w:ind w:right="30"/>
        <w:jc w:val="both"/>
        <w:rPr>
          <w:rFonts w:hint="eastAsia" w:ascii="Times New Roman" w:hAnsi="Times New Roman" w:eastAsia="Times New Roman" w:cs="Times New Roman"/>
          <w:spacing w:val="-1"/>
          <w:sz w:val="30"/>
          <w:szCs w:val="30"/>
        </w:rPr>
      </w:pPr>
    </w:p>
    <w:p w14:paraId="2A5D6D2E">
      <w:pPr>
        <w:pStyle w:val="11"/>
        <w:widowControl/>
      </w:pPr>
      <w:r>
        <w:t>[而且在教会的习俗中也有一些类似的事，是每个人都必需做的，但其理由并非对每个人都清楚。因为，例如，我们在祷告时屈膝......我认为没有人能轻易地凭着理性明白。— 《第2卷，第284页》。]</w:t>
      </w:r>
    </w:p>
    <w:p w14:paraId="148F7389">
      <w:pPr>
        <w:spacing w:before="75" w:line="330" w:lineRule="auto"/>
        <w:ind w:right="30"/>
        <w:jc w:val="both"/>
        <w:rPr>
          <w:rFonts w:hint="eastAsia" w:ascii="Times New Roman" w:hAnsi="Times New Roman" w:eastAsia="Times New Roman" w:cs="Times New Roman"/>
          <w:spacing w:val="-1"/>
          <w:sz w:val="30"/>
          <w:szCs w:val="30"/>
        </w:rPr>
      </w:pPr>
    </w:p>
    <w:p w14:paraId="536C45A1">
      <w:pPr>
        <w:pStyle w:val="11"/>
        <w:widowControl/>
      </w:pPr>
      <w:r>
        <w:t>[Venit ergo talis traditio ad nos de eo, quoniam non solum duæ formæ in eo fuerunt, una quidem secundum quam omnes eum videbant, altera autem secundum quam transfiguratus est coram discipulis in monte Sed etiam unicuique apparebat secundum quod dignus fuerat.—T. 3. p. 906.]</w:t>
      </w:r>
    </w:p>
    <w:p w14:paraId="30578075">
      <w:pPr>
        <w:spacing w:before="75" w:line="330" w:lineRule="auto"/>
        <w:ind w:right="30"/>
        <w:jc w:val="both"/>
        <w:rPr>
          <w:rFonts w:hint="eastAsia" w:ascii="Times New Roman" w:hAnsi="Times New Roman" w:eastAsia="Times New Roman" w:cs="Times New Roman"/>
          <w:spacing w:val="-1"/>
          <w:sz w:val="30"/>
          <w:szCs w:val="30"/>
        </w:rPr>
      </w:pPr>
    </w:p>
    <w:p w14:paraId="1E18E131">
      <w:pPr>
        <w:pStyle w:val="11"/>
        <w:widowControl/>
      </w:pPr>
      <w:r>
        <w:t>[因此，关于祂，有这样的传统传到我们这里，因为祂不仅有两种形态，一种是所有人都看到的，另一种是祂在山上在门徒面前变像的；而且祂向每个人显现的样子也是根据他们所配得的。— 《第3卷，第906页》。]</w:t>
      </w:r>
    </w:p>
    <w:p w14:paraId="756D468F">
      <w:pPr>
        <w:spacing w:before="75" w:line="330" w:lineRule="auto"/>
        <w:ind w:right="30"/>
        <w:jc w:val="both"/>
        <w:rPr>
          <w:rFonts w:hint="eastAsia" w:ascii="Times New Roman" w:hAnsi="Times New Roman" w:eastAsia="Times New Roman" w:cs="Times New Roman"/>
          <w:spacing w:val="-1"/>
          <w:sz w:val="30"/>
          <w:szCs w:val="30"/>
        </w:rPr>
      </w:pPr>
    </w:p>
    <w:p w14:paraId="323BE660">
      <w:pPr>
        <w:pStyle w:val="11"/>
        <w:widowControl/>
      </w:pPr>
      <w:r>
        <w:t>[οi δέ γε αjτο i μαθητα τ卒 το i διδασκάλου νεύματι, κατάλληλον ταiς τuν πολλuν &amp;κοαiς ποιούμενοι τν διδασκαλίαν, δσα μν &amp;τε τν 兑ξιν διαβεβηκόσι πρς το i τελείου διδασκάλου παρήγγελτο, ταiτα τοiς οἵοις τε χωρεiν παρεδίδου · δσα δ τοiς 赵τι τς ψυχς εμπαθέσι κα θεραπείας δεομένοις εφαρμόζειν jπελάμβανον, ταiτα ουγκατιόντες τi τuν πλειόνων &amp;σθενεί?, τ μν δι γραμμάτων, τ δ δι’ &amp;γράφων θεσμuν φυλάσσειν παρεδίδοσαν (希腊文).—p. 29. Paris. 1628.]</w:t>
      </w:r>
    </w:p>
    <w:p w14:paraId="6EDBF3D6">
      <w:pPr>
        <w:spacing w:before="75" w:line="330" w:lineRule="auto"/>
        <w:ind w:right="30"/>
        <w:jc w:val="both"/>
        <w:rPr>
          <w:rFonts w:hint="eastAsia" w:ascii="Times New Roman" w:hAnsi="Times New Roman" w:eastAsia="Times New Roman" w:cs="Times New Roman"/>
          <w:spacing w:val="-1"/>
          <w:sz w:val="30"/>
          <w:szCs w:val="30"/>
        </w:rPr>
      </w:pPr>
    </w:p>
    <w:p w14:paraId="7610B09D">
      <w:pPr>
        <w:pStyle w:val="11"/>
        <w:widowControl/>
      </w:pPr>
      <w:r>
        <w:t>[那些门徒们，按照他们的导师的指示，以适合大众听闻的方式进行教导，至于那些超越理性、从完全的导师那里领受的教训，他们就传授给那些能够容纳的人；至于那些他们认为适合于灵魂仍然有情感且需要治疗的人的，他们迁就大众的软弱，交付他们以书面形式和非书面形式的习俗来遵守。— 第29页，巴黎，1628年。]</w:t>
      </w:r>
    </w:p>
    <w:p w14:paraId="773AF26A">
      <w:pPr>
        <w:spacing w:before="75" w:line="330" w:lineRule="auto"/>
        <w:ind w:right="30"/>
        <w:jc w:val="both"/>
        <w:rPr>
          <w:rFonts w:hint="eastAsia" w:ascii="Times New Roman" w:hAnsi="Times New Roman" w:eastAsia="Times New Roman" w:cs="Times New Roman"/>
          <w:spacing w:val="-1"/>
          <w:sz w:val="30"/>
          <w:szCs w:val="30"/>
        </w:rPr>
      </w:pPr>
    </w:p>
    <w:p w14:paraId="5FC99D15">
      <w:pPr>
        <w:pStyle w:val="11"/>
        <w:widowControl/>
      </w:pPr>
      <w:r>
        <w:t>[iδο iμεiς μν εκ πατέρων εiς πατέρας διαβεβηκέναι τν τοιαύτην διάνοιαν &amp;ποδεικνύομεν (希腊文).—Athan. Opp. T. 1. p. 233. Paris. 1698.]</w:t>
      </w:r>
    </w:p>
    <w:p w14:paraId="73B111FB">
      <w:pPr>
        <w:spacing w:before="75" w:line="330" w:lineRule="auto"/>
        <w:ind w:right="30"/>
        <w:jc w:val="both"/>
        <w:rPr>
          <w:rFonts w:hint="eastAsia" w:ascii="Times New Roman" w:hAnsi="Times New Roman" w:eastAsia="Times New Roman" w:cs="Times New Roman"/>
          <w:spacing w:val="-1"/>
          <w:sz w:val="30"/>
          <w:szCs w:val="30"/>
        </w:rPr>
      </w:pPr>
    </w:p>
    <w:p w14:paraId="57C722F3">
      <w:pPr>
        <w:pStyle w:val="11"/>
        <w:widowControl/>
      </w:pPr>
      <w:r>
        <w:t>[看哪，我们证明了这种思想是从父辈传到父辈的。— 《亚他那修著作集，第1卷，第233页，巴黎，1698年》。]</w:t>
      </w:r>
    </w:p>
    <w:p w14:paraId="74DFF522">
      <w:pPr>
        <w:pStyle w:val="11"/>
        <w:widowControl/>
      </w:pPr>
      <w:r>
        <w:t>[τuν εν τi εκκλησί? πεφυλαγμένων δογμάτων κα κηρυγμάτων τ μν εκ τiς εγγράφου διδασκαλίας赵χομεν, τ δ εκ τiς τuν &amp;ποστόλων παραδόσεως διαδοθέντα iμiν εν μυστηρίΨ παρεδεξάμεθα· &amp;περ &amp;μφότερα τν αjτν iσχν赵χει πρς τν εjσέβειαν (希腊文).—Basil. Opp, T. 2. 210. Paris. 1618.]</w:t>
      </w:r>
    </w:p>
    <w:p w14:paraId="4A87F4E5">
      <w:pPr>
        <w:spacing w:before="75" w:line="330" w:lineRule="auto"/>
        <w:ind w:right="30"/>
        <w:jc w:val="both"/>
        <w:rPr>
          <w:rFonts w:hint="eastAsia" w:ascii="Times New Roman" w:hAnsi="Times New Roman" w:eastAsia="Times New Roman" w:cs="Times New Roman"/>
          <w:spacing w:val="-1"/>
          <w:sz w:val="30"/>
          <w:szCs w:val="30"/>
        </w:rPr>
      </w:pPr>
    </w:p>
    <w:p w14:paraId="654F4393">
      <w:pPr>
        <w:pStyle w:val="11"/>
        <w:widowControl/>
      </w:pPr>
      <w:r>
        <w:t>[在教会中被持守的教条和宣讲，我们部分是从书面教导中得来的，部分是以奥秘的方式从使徒的传统传给我们而领受的；这两者对于敬虔具有同样的力量。— 《巴西尔著作集，第2卷，第210页，巴黎，1618年》。]</w:t>
      </w:r>
    </w:p>
    <w:p w14:paraId="20B138B2">
      <w:pPr>
        <w:spacing w:before="75" w:line="330" w:lineRule="auto"/>
        <w:ind w:right="30"/>
        <w:jc w:val="both"/>
        <w:rPr>
          <w:rFonts w:hint="eastAsia" w:ascii="Times New Roman" w:hAnsi="Times New Roman" w:eastAsia="Times New Roman" w:cs="Times New Roman"/>
          <w:spacing w:val="-1"/>
          <w:sz w:val="30"/>
          <w:szCs w:val="30"/>
        </w:rPr>
      </w:pPr>
    </w:p>
    <w:p w14:paraId="6A24C9CC">
      <w:pPr>
        <w:pStyle w:val="11"/>
        <w:widowControl/>
      </w:pPr>
      <w:r>
        <w:t>[&amp;ποστολικν δ οἶμαι κα τ ταiς &amp;γράφοις παραδόσεσι παραμένειν (希腊文).—ibid. p. 217.]</w:t>
      </w:r>
    </w:p>
    <w:p w14:paraId="0066AABE">
      <w:pPr>
        <w:spacing w:before="75" w:line="330" w:lineRule="auto"/>
        <w:ind w:right="30"/>
        <w:jc w:val="both"/>
        <w:rPr>
          <w:rFonts w:hint="eastAsia" w:ascii="Times New Roman" w:hAnsi="Times New Roman" w:eastAsia="Times New Roman" w:cs="Times New Roman"/>
          <w:spacing w:val="-1"/>
          <w:sz w:val="30"/>
          <w:szCs w:val="30"/>
        </w:rPr>
      </w:pPr>
    </w:p>
    <w:p w14:paraId="05CB6F26">
      <w:pPr>
        <w:pStyle w:val="11"/>
        <w:widowControl/>
      </w:pPr>
      <w:r>
        <w:t>[而且我认为使徒性的，也是要持守非书面传统的。— 同上，第217页。]</w:t>
      </w:r>
    </w:p>
    <w:p w14:paraId="1F880F8C">
      <w:pPr>
        <w:spacing w:before="75" w:line="330" w:lineRule="auto"/>
        <w:ind w:right="30"/>
        <w:jc w:val="both"/>
        <w:rPr>
          <w:rFonts w:hint="eastAsia" w:ascii="Times New Roman" w:hAnsi="Times New Roman" w:eastAsia="Times New Roman" w:cs="Times New Roman"/>
          <w:spacing w:val="-1"/>
          <w:sz w:val="30"/>
          <w:szCs w:val="30"/>
        </w:rPr>
      </w:pPr>
    </w:p>
    <w:p w14:paraId="7CCA58CF">
      <w:pPr>
        <w:pStyle w:val="11"/>
        <w:widowControl/>
      </w:pPr>
      <w:r>
        <w:t>[Rather, in his Dedicatory Epistle. His words are: Postquam dimidium operis absolveram citra tædium, visa est mihi phrasis alium referre parentem, aliumque spirare genium: interdum ad tragicum cothurnum intumescebat oratio, rursus ad vulgarem sermonem subsidebat, interdum subinane quiddam habere videbatur....adhuc subinde digrediebatur ab instituto, nec satis concinne redibat a digressione. Postremo multa videbantur admisceri, quæ non admodum facerent ad id quod agitur; quædam etiam repetuntur oblivione verius quam judicio. Quum Basilius ubique sit sanus, simplex, et candidus, sibi constans, atque etiam instans, nunquam ab eo quod agitur excurrens temere, nunquam divinis mysteriis admiscens philosophiam mundanam, nisi per adversarios coactus, idque contemptim.—Cf. Stillingfleet. Ration. Account. P. 1. c. 8. Works, Vol. 4. p. 235. Lond. 1709.]</w:t>
      </w:r>
    </w:p>
    <w:p w14:paraId="3F71B6D5">
      <w:pPr>
        <w:spacing w:before="75" w:line="330" w:lineRule="auto"/>
        <w:ind w:right="30"/>
        <w:jc w:val="both"/>
        <w:rPr>
          <w:rFonts w:hint="eastAsia" w:ascii="Times New Roman" w:hAnsi="Times New Roman" w:eastAsia="Times New Roman" w:cs="Times New Roman"/>
          <w:spacing w:val="-1"/>
          <w:sz w:val="30"/>
          <w:szCs w:val="30"/>
        </w:rPr>
      </w:pPr>
    </w:p>
    <w:p w14:paraId="4837C01A">
      <w:pPr>
        <w:pStyle w:val="11"/>
        <w:widowControl/>
      </w:pPr>
      <w:r>
        <w:t>[更确切地说，是在祂的《献辞》中。祂的话是：在我毫无厌倦地完成了一半工作之后，我觉得文风似乎显示了另一个作者，并散发着另一种精神：有时言语膨胀到了悲剧性的高调，又突然下降到俗常的言论，有时似乎包含了一些空洞的东西......而且时不时地偏离主题，没有很好地从偏离中回归。最后，许多似乎与所讨论的主题不太相关的被混入了；有些甚至是出于遗忘而不是判断而被重复的。而巴西尔在任何地方都是健全、简单和坦诚的，对自己始终如一，而且是坚持不懈的，从不轻易偏离所讨论的主题，从不将世俗哲学混入神圣奥秘，除非是被反对者所迫，而且是带有轻蔑之意。— 参见史蒂林弗利特(Stillingfleet)的《理性记述，第一部分，第8章，著作集，第4卷，第235页，伦敦，1709年》。]</w:t>
      </w:r>
    </w:p>
    <w:p w14:paraId="5FE565DA">
      <w:pPr>
        <w:spacing w:before="75" w:line="330" w:lineRule="auto"/>
        <w:ind w:right="30"/>
        <w:jc w:val="both"/>
        <w:rPr>
          <w:rFonts w:hint="eastAsia" w:ascii="Times New Roman" w:hAnsi="Times New Roman" w:eastAsia="Times New Roman" w:cs="Times New Roman"/>
          <w:spacing w:val="-1"/>
          <w:sz w:val="30"/>
          <w:szCs w:val="30"/>
        </w:rPr>
      </w:pPr>
    </w:p>
    <w:p w14:paraId="13ED11D1">
      <w:pPr>
        <w:pStyle w:val="11"/>
        <w:widowControl/>
      </w:pPr>
      <w:r>
        <w:t>[δηλοi δ κα i κατ τν Ζαχαρίαν iστορία, δτι μέχρι πάντος παρθένος i Μαρία· λόγος γάρ τίς εοτι κα οδτος 氵κ παραδόσεως εiς iμ&amp;ς &amp;φιγμένος . κ . τ . λ (希腊文).—T. 1. p. 590.]</w:t>
      </w:r>
    </w:p>
    <w:p w14:paraId="43A92B46">
      <w:pPr>
        <w:spacing w:before="75" w:line="330" w:lineRule="auto"/>
        <w:ind w:right="30"/>
        <w:jc w:val="both"/>
        <w:rPr>
          <w:rFonts w:hint="eastAsia" w:ascii="Times New Roman" w:hAnsi="Times New Roman" w:eastAsia="Times New Roman" w:cs="Times New Roman"/>
          <w:spacing w:val="-1"/>
          <w:sz w:val="30"/>
          <w:szCs w:val="30"/>
        </w:rPr>
      </w:pPr>
    </w:p>
    <w:p w14:paraId="2F56B041">
      <w:pPr>
        <w:pStyle w:val="11"/>
        <w:widowControl/>
      </w:pPr>
      <w:r>
        <w:t>[关于撒迦利亚的记载也表明，马利亚始终是童贞女；因为这也是一个从传统传到我们这里的说法。— 《第1卷，第590页》。]</w:t>
      </w:r>
    </w:p>
    <w:p w14:paraId="2F6DC987">
      <w:pPr>
        <w:spacing w:before="75" w:line="330" w:lineRule="auto"/>
        <w:ind w:right="30"/>
        <w:jc w:val="both"/>
        <w:rPr>
          <w:rFonts w:hint="eastAsia" w:ascii="Times New Roman" w:hAnsi="Times New Roman" w:eastAsia="Times New Roman" w:cs="Times New Roman"/>
          <w:spacing w:val="-1"/>
          <w:sz w:val="30"/>
          <w:szCs w:val="30"/>
        </w:rPr>
      </w:pPr>
    </w:p>
    <w:p w14:paraId="6B47D375">
      <w:pPr>
        <w:pStyle w:val="11"/>
        <w:widowControl/>
      </w:pPr>
      <w:r>
        <w:t>[Tract. 26. cf. Huet, Origeniana. Lib. II. Q. 4. p. 66.]</w:t>
      </w:r>
    </w:p>
    <w:p w14:paraId="1910D97A">
      <w:pPr>
        <w:spacing w:before="75" w:line="330" w:lineRule="auto"/>
        <w:ind w:right="30"/>
        <w:jc w:val="both"/>
        <w:rPr>
          <w:rFonts w:hint="eastAsia" w:ascii="Times New Roman" w:hAnsi="Times New Roman" w:eastAsia="Times New Roman" w:cs="Times New Roman"/>
          <w:spacing w:val="-1"/>
          <w:sz w:val="30"/>
          <w:szCs w:val="30"/>
        </w:rPr>
      </w:pPr>
    </w:p>
    <w:p w14:paraId="33AE0764">
      <w:pPr>
        <w:pStyle w:val="11"/>
        <w:widowControl/>
      </w:pPr>
      <w:r>
        <w:t>[《第26讲道集》。参见休厄特(Huet)的《奥利金文集，第二卷，第4问，第66页》。]</w:t>
      </w:r>
    </w:p>
    <w:p w14:paraId="6BF025BA">
      <w:pPr>
        <w:spacing w:before="75" w:line="330" w:lineRule="auto"/>
        <w:ind w:right="30"/>
        <w:jc w:val="both"/>
        <w:rPr>
          <w:rFonts w:hint="eastAsia" w:ascii="Times New Roman" w:hAnsi="Times New Roman" w:eastAsia="Times New Roman" w:cs="Times New Roman"/>
          <w:spacing w:val="-1"/>
          <w:sz w:val="30"/>
          <w:szCs w:val="30"/>
        </w:rPr>
      </w:pPr>
    </w:p>
    <w:p w14:paraId="629F3F6F">
      <w:pPr>
        <w:pStyle w:val="11"/>
        <w:widowControl/>
      </w:pPr>
      <w:r>
        <w:t>[Opp. T. 4. 654. Eton. 1612.]</w:t>
      </w:r>
    </w:p>
    <w:p w14:paraId="564681C0">
      <w:pPr>
        <w:spacing w:before="75" w:line="330" w:lineRule="auto"/>
        <w:ind w:right="30"/>
        <w:jc w:val="both"/>
        <w:rPr>
          <w:rFonts w:hint="eastAsia" w:ascii="Times New Roman" w:hAnsi="Times New Roman" w:eastAsia="Times New Roman" w:cs="Times New Roman"/>
          <w:spacing w:val="-1"/>
          <w:sz w:val="30"/>
          <w:szCs w:val="30"/>
        </w:rPr>
      </w:pPr>
    </w:p>
    <w:p w14:paraId="22D95989">
      <w:pPr>
        <w:pStyle w:val="11"/>
        <w:widowControl/>
      </w:pPr>
      <w:r>
        <w:t>[《著作集，第4卷，第654页，伊顿，1612年》。]</w:t>
      </w:r>
    </w:p>
    <w:p w14:paraId="093734A0">
      <w:pPr>
        <w:spacing w:before="75" w:line="330" w:lineRule="auto"/>
        <w:ind w:right="30"/>
        <w:jc w:val="both"/>
        <w:rPr>
          <w:rFonts w:hint="eastAsia" w:ascii="Times New Roman" w:hAnsi="Times New Roman" w:eastAsia="Times New Roman" w:cs="Times New Roman"/>
          <w:spacing w:val="-1"/>
          <w:sz w:val="30"/>
          <w:szCs w:val="30"/>
        </w:rPr>
      </w:pPr>
    </w:p>
    <w:p w14:paraId="1BA7712A">
      <w:pPr>
        <w:pStyle w:val="11"/>
        <w:widowControl/>
      </w:pPr>
      <w:r>
        <w:t>[Labb. et Cossart. T. 2. col. 37.]</w:t>
      </w:r>
    </w:p>
    <w:p w14:paraId="2969D67B">
      <w:pPr>
        <w:pStyle w:val="11"/>
        <w:widowControl/>
      </w:pPr>
      <w:r>
        <w:t>[拉贝和科萨特，第2卷，第37栏。]</w:t>
      </w:r>
    </w:p>
    <w:p w14:paraId="117ADCB7">
      <w:pPr>
        <w:spacing w:before="75" w:line="330" w:lineRule="auto"/>
        <w:ind w:right="30"/>
        <w:jc w:val="both"/>
        <w:rPr>
          <w:rFonts w:hint="eastAsia" w:ascii="Times New Roman" w:hAnsi="Times New Roman" w:eastAsia="Times New Roman" w:cs="Times New Roman"/>
          <w:spacing w:val="-1"/>
          <w:sz w:val="30"/>
          <w:szCs w:val="30"/>
        </w:rPr>
      </w:pPr>
    </w:p>
    <w:p w14:paraId="5B293149">
      <w:pPr>
        <w:pStyle w:val="11"/>
        <w:widowControl/>
      </w:pPr>
      <w:r>
        <w:t>[τ μέν 氵στιν jπ τiς 氵ντολiς το i Θεο i 氵ν τi dγί? γραφi διεσταλμένα, τ δ σεσιωπημένα περ δ τuν σεσιωπημένων κανόνα iμiν 氵ξέθετο δ &amp;πόστολος. Παiλος εiπών · πάντα μοι 飞ξεστιν, &amp;λλ’ οj πάντα συμφέρει (希腊文).—T. 2. p. 524.]</w:t>
      </w:r>
    </w:p>
    <w:p w14:paraId="34E7F7EB">
      <w:pPr>
        <w:spacing w:before="75" w:line="330" w:lineRule="auto"/>
        <w:ind w:right="30"/>
        <w:jc w:val="both"/>
        <w:rPr>
          <w:rFonts w:hint="eastAsia" w:ascii="Times New Roman" w:hAnsi="Times New Roman" w:eastAsia="Times New Roman" w:cs="Times New Roman"/>
          <w:spacing w:val="-1"/>
          <w:sz w:val="30"/>
          <w:szCs w:val="30"/>
        </w:rPr>
      </w:pPr>
    </w:p>
    <w:p w14:paraId="1B210BBC">
      <w:pPr>
        <w:pStyle w:val="11"/>
        <w:widowControl/>
      </w:pPr>
      <w:r>
        <w:t>[有些是通过上帝的命令在圣经中规定的，有些是保持沉默的......使徒为我们制定了关于那些保持沉默的规范。保罗说：凡事我都可行，但并非凡事都对人有益。— 《第2卷，第524页》。]</w:t>
      </w:r>
    </w:p>
    <w:p w14:paraId="455393C1">
      <w:pPr>
        <w:spacing w:before="75" w:line="330" w:lineRule="auto"/>
        <w:ind w:right="30"/>
        <w:jc w:val="both"/>
        <w:rPr>
          <w:rFonts w:hint="eastAsia" w:ascii="Times New Roman" w:hAnsi="Times New Roman" w:eastAsia="Times New Roman" w:cs="Times New Roman"/>
          <w:spacing w:val="-1"/>
          <w:sz w:val="30"/>
          <w:szCs w:val="30"/>
        </w:rPr>
      </w:pPr>
    </w:p>
    <w:p w14:paraId="59ABC363">
      <w:pPr>
        <w:pStyle w:val="11"/>
        <w:widowControl/>
      </w:pPr>
      <w:r>
        <w:t>[δρuν γρ τν iμέτερον λόγον μέγαν μν δντα τοiς δόγμασιν 飞τι δ μείζω κα γνωριμώτερον τοiς παραδεδομένοις κα εiς τόδε τετηρημένοις τύποις τiς 氵κκλησίας, ἵνα μηδ το iτο &amp;κακούργητον μέν n, τί μηχαν&amp;ται (希腊文).—Greg. Naz. Opp. T. 1. p. 101. Colon. 1690.]</w:t>
      </w:r>
    </w:p>
    <w:p w14:paraId="34050CEA">
      <w:pPr>
        <w:spacing w:before="75" w:line="330" w:lineRule="auto"/>
        <w:ind w:right="30"/>
        <w:jc w:val="both"/>
        <w:rPr>
          <w:rFonts w:hint="eastAsia" w:ascii="Times New Roman" w:hAnsi="Times New Roman" w:eastAsia="Times New Roman" w:cs="Times New Roman"/>
          <w:spacing w:val="-1"/>
          <w:sz w:val="30"/>
          <w:szCs w:val="30"/>
        </w:rPr>
      </w:pPr>
    </w:p>
    <w:p w14:paraId="4AF028E9">
      <w:pPr>
        <w:pStyle w:val="11"/>
        <w:widowControl/>
      </w:pPr>
      <w:r>
        <w:t>[我看到我们的圣言在教条上是伟大的......而且在教会通过传统领受并一直持守的那些形式上更是伟大和更广为人知，这样即使这方面也没有被忽略，祂能做什么呢。— 《格列高利·拿先斯著作集，第1卷，第101页，科隆，1690年》。]</w:t>
      </w:r>
    </w:p>
    <w:p w14:paraId="6817A91B">
      <w:pPr>
        <w:spacing w:before="75" w:line="330" w:lineRule="auto"/>
        <w:ind w:right="30"/>
        <w:jc w:val="both"/>
        <w:rPr>
          <w:rFonts w:hint="eastAsia" w:ascii="Times New Roman" w:hAnsi="Times New Roman" w:eastAsia="Times New Roman" w:cs="Times New Roman"/>
          <w:spacing w:val="-1"/>
          <w:sz w:val="30"/>
          <w:szCs w:val="30"/>
        </w:rPr>
      </w:pPr>
    </w:p>
    <w:p w14:paraId="27232046">
      <w:pPr>
        <w:pStyle w:val="11"/>
        <w:widowControl/>
      </w:pPr>
      <w:r>
        <w:t>[氵ντε iθεν δiλον δτι οδ πάντα δι’ 氵πιστολiς παρεδίδοσαν, &amp;λλ πολλ κα &amp;γράφως· δμοίως κ&amp;κεiνα κα τα iτά εστιν &amp;ξιόπιστα, wοτε κα τν παράδοσιν τiς 氵κκλησίας &amp;ξιόπιστον iγώμεθα . παράδοσίς 氵οτι, μηδν πλέον ζήτει (希腊文).—Chrysost. Comm. T. 6. p. 386. Paris. 1633.]</w:t>
      </w:r>
    </w:p>
    <w:p w14:paraId="3A1A3B35">
      <w:pPr>
        <w:spacing w:before="75" w:line="330" w:lineRule="auto"/>
        <w:ind w:right="30"/>
        <w:jc w:val="both"/>
        <w:rPr>
          <w:rFonts w:hint="eastAsia" w:ascii="Times New Roman" w:hAnsi="Times New Roman" w:eastAsia="Times New Roman" w:cs="Times New Roman"/>
          <w:spacing w:val="-1"/>
          <w:sz w:val="30"/>
          <w:szCs w:val="30"/>
        </w:rPr>
      </w:pPr>
    </w:p>
    <w:p w14:paraId="5102129F">
      <w:pPr>
        <w:pStyle w:val="11"/>
        <w:widowControl/>
      </w:pPr>
      <w:r>
        <w:t>[由此可见，使徒们并非通过书信交付所有事，而且许多事也是非书面的；那些和这些同样值得相信，因此我们也认为教会的传统是值得相信的。这是一个传统，不要再寻求更多。— 《金口约翰注释集，第6卷，第386页，巴黎，1633年》。]</w:t>
      </w:r>
    </w:p>
    <w:p w14:paraId="26F18A92">
      <w:pPr>
        <w:spacing w:before="75" w:line="330" w:lineRule="auto"/>
        <w:ind w:right="30"/>
        <w:jc w:val="both"/>
        <w:rPr>
          <w:rFonts w:hint="eastAsia" w:ascii="Times New Roman" w:hAnsi="Times New Roman" w:eastAsia="Times New Roman" w:cs="Times New Roman"/>
          <w:spacing w:val="-1"/>
          <w:sz w:val="30"/>
          <w:szCs w:val="30"/>
        </w:rPr>
      </w:pPr>
    </w:p>
    <w:p w14:paraId="24D3023D">
      <w:pPr>
        <w:pStyle w:val="11"/>
        <w:widowControl/>
      </w:pPr>
      <w:r>
        <w:t>[Ibid. p. 33.]</w:t>
      </w:r>
    </w:p>
    <w:p w14:paraId="57064EDF">
      <w:pPr>
        <w:spacing w:before="75" w:line="330" w:lineRule="auto"/>
        <w:ind w:right="30"/>
        <w:jc w:val="both"/>
        <w:rPr>
          <w:rFonts w:hint="eastAsia" w:ascii="Times New Roman" w:hAnsi="Times New Roman" w:eastAsia="Times New Roman" w:cs="Times New Roman"/>
          <w:spacing w:val="-1"/>
          <w:sz w:val="30"/>
          <w:szCs w:val="30"/>
        </w:rPr>
      </w:pPr>
    </w:p>
    <w:p w14:paraId="521CB5CB">
      <w:pPr>
        <w:pStyle w:val="11"/>
        <w:widowControl/>
      </w:pPr>
      <w:r>
        <w:t>[同上，第33页。]</w:t>
      </w:r>
    </w:p>
    <w:p w14:paraId="60FE67A9">
      <w:pPr>
        <w:spacing w:before="75" w:line="330" w:lineRule="auto"/>
        <w:ind w:right="30"/>
        <w:jc w:val="both"/>
        <w:rPr>
          <w:rFonts w:hint="eastAsia" w:ascii="Times New Roman" w:hAnsi="Times New Roman" w:eastAsia="Times New Roman" w:cs="Times New Roman"/>
          <w:spacing w:val="-1"/>
          <w:sz w:val="30"/>
          <w:szCs w:val="30"/>
        </w:rPr>
      </w:pPr>
    </w:p>
    <w:p w14:paraId="1A5CF472">
      <w:pPr>
        <w:pStyle w:val="11"/>
        <w:widowControl/>
      </w:pPr>
      <w:r>
        <w:t>[Qui autem legum præcepta custodiunt, ignorant vinum injejuniis.—Ap. Bibl. PP. T. 5. p. 855. Lugdun. 1677.]</w:t>
      </w:r>
    </w:p>
    <w:p w14:paraId="5755D1A0">
      <w:pPr>
        <w:spacing w:before="75" w:line="330" w:lineRule="auto"/>
        <w:ind w:right="30"/>
        <w:jc w:val="both"/>
        <w:rPr>
          <w:rFonts w:hint="eastAsia" w:ascii="Times New Roman" w:hAnsi="Times New Roman" w:eastAsia="Times New Roman" w:cs="Times New Roman"/>
          <w:spacing w:val="-1"/>
          <w:sz w:val="30"/>
          <w:szCs w:val="30"/>
        </w:rPr>
      </w:pPr>
    </w:p>
    <w:p w14:paraId="0A5A0F4A">
      <w:pPr>
        <w:pStyle w:val="11"/>
        <w:widowControl/>
      </w:pPr>
      <w:r>
        <w:t>[然而那些遵守律法诫命的人，在禁食中是不知道酒的。— 《载于教父文集，第5卷，第855页，里昂，1677年》。]</w:t>
      </w:r>
    </w:p>
    <w:p w14:paraId="59ADC30A">
      <w:pPr>
        <w:spacing w:before="75" w:line="330" w:lineRule="auto"/>
        <w:ind w:right="30"/>
        <w:jc w:val="both"/>
        <w:rPr>
          <w:rFonts w:hint="eastAsia" w:ascii="Times New Roman" w:hAnsi="Times New Roman" w:eastAsia="Times New Roman" w:cs="Times New Roman"/>
          <w:spacing w:val="-1"/>
          <w:sz w:val="30"/>
          <w:szCs w:val="30"/>
        </w:rPr>
      </w:pPr>
    </w:p>
    <w:p w14:paraId="2FB2002E">
      <w:pPr>
        <w:pStyle w:val="11"/>
        <w:widowControl/>
      </w:pPr>
      <w:r>
        <w:t>[Hæres. 75. § 6. p. 910. 61. 6. p. 511. T. 1. ed. Petav. The latter is the most important: οj γρ πάντα &amp;π τiς θείας γραφiς δύναται λαμβάνεσθαι . δι τ μν 氵ν γραφας, τ δ 氵ν παραδόσει παρέδωκαν οi dγίοι &amp;πόστολοι (希腊文).]</w:t>
      </w:r>
    </w:p>
    <w:p w14:paraId="0A1E229C">
      <w:pPr>
        <w:spacing w:before="75" w:line="330" w:lineRule="auto"/>
        <w:ind w:right="30"/>
        <w:jc w:val="both"/>
        <w:rPr>
          <w:rFonts w:hint="eastAsia" w:ascii="Times New Roman" w:hAnsi="Times New Roman" w:eastAsia="Times New Roman" w:cs="Times New Roman"/>
          <w:spacing w:val="-1"/>
          <w:sz w:val="30"/>
          <w:szCs w:val="30"/>
        </w:rPr>
      </w:pPr>
    </w:p>
    <w:p w14:paraId="6F56DEC3">
      <w:pPr>
        <w:pStyle w:val="11"/>
        <w:widowControl/>
      </w:pPr>
      <w:r>
        <w:t>[《异端，第75篇，第6节，第910页；第61篇，第6节，第511页，彼塔夫版，第1卷》。后者是最重要的：因为并非所有事都能从神圣的文字中获取。因此圣使徒们有些是以书面形式，有些是以传统交付的。]</w:t>
      </w:r>
    </w:p>
    <w:p w14:paraId="1A916C6F">
      <w:pPr>
        <w:spacing w:before="75" w:line="330" w:lineRule="auto"/>
        <w:ind w:right="30"/>
        <w:jc w:val="both"/>
        <w:rPr>
          <w:rFonts w:hint="eastAsia" w:ascii="Times New Roman" w:hAnsi="Times New Roman" w:eastAsia="Times New Roman" w:cs="Times New Roman"/>
          <w:spacing w:val="-1"/>
          <w:sz w:val="30"/>
          <w:szCs w:val="30"/>
        </w:rPr>
      </w:pPr>
    </w:p>
    <w:p w14:paraId="4FE14B0C">
      <w:pPr>
        <w:pStyle w:val="11"/>
        <w:widowControl/>
      </w:pPr>
      <w:r>
        <w:t>[Hær. 55. § 3. p. 470.]</w:t>
      </w:r>
    </w:p>
    <w:p w14:paraId="620A4391">
      <w:pPr>
        <w:spacing w:before="75" w:line="330" w:lineRule="auto"/>
        <w:ind w:right="30"/>
        <w:jc w:val="both"/>
        <w:rPr>
          <w:rFonts w:hint="eastAsia" w:ascii="Times New Roman" w:hAnsi="Times New Roman" w:eastAsia="Times New Roman" w:cs="Times New Roman"/>
          <w:spacing w:val="-1"/>
          <w:sz w:val="30"/>
          <w:szCs w:val="30"/>
        </w:rPr>
      </w:pPr>
    </w:p>
    <w:p w14:paraId="40DD9B38">
      <w:pPr>
        <w:pStyle w:val="11"/>
        <w:widowControl/>
      </w:pPr>
      <w:r>
        <w:t>[《异端，第55篇，第3节，第470页》。]</w:t>
      </w:r>
    </w:p>
    <w:p w14:paraId="209C319C">
      <w:pPr>
        <w:spacing w:before="75" w:line="330" w:lineRule="auto"/>
        <w:ind w:right="30"/>
        <w:jc w:val="both"/>
        <w:rPr>
          <w:rFonts w:hint="eastAsia" w:ascii="Times New Roman" w:hAnsi="Times New Roman" w:eastAsia="Times New Roman" w:cs="Times New Roman"/>
          <w:spacing w:val="-1"/>
          <w:sz w:val="30"/>
          <w:szCs w:val="30"/>
        </w:rPr>
      </w:pPr>
    </w:p>
    <w:p w14:paraId="2C168AA6">
      <w:pPr>
        <w:pStyle w:val="11"/>
        <w:widowControl/>
      </w:pPr>
      <w:r>
        <w:t>[Haeres. 66. § 34. p. 652: &amp;λλ κα 氵ν παραδόσεσιν εvρομεν, δτι τριάκοντα 氵τuν iν τότε δ Λάζαρος, δτε 氵γήγερται (希腊文).]</w:t>
      </w:r>
    </w:p>
    <w:p w14:paraId="46ED3457">
      <w:pPr>
        <w:spacing w:before="75" w:line="330" w:lineRule="auto"/>
        <w:ind w:right="30"/>
        <w:jc w:val="both"/>
        <w:rPr>
          <w:rFonts w:hint="eastAsia" w:ascii="Times New Roman" w:hAnsi="Times New Roman" w:eastAsia="Times New Roman" w:cs="Times New Roman"/>
          <w:spacing w:val="-1"/>
          <w:sz w:val="30"/>
          <w:szCs w:val="30"/>
        </w:rPr>
      </w:pPr>
    </w:p>
    <w:p w14:paraId="52030BB8">
      <w:pPr>
        <w:pStyle w:val="11"/>
        <w:widowControl/>
      </w:pPr>
      <w:r>
        <w:t>[《异端，第66篇，第34节，第652页》：而且我们在传统中找到了，拉撒路复活时是三十岁。]</w:t>
      </w:r>
    </w:p>
    <w:p w14:paraId="5D6ECF1A">
      <w:pPr>
        <w:spacing w:before="75" w:line="330" w:lineRule="auto"/>
        <w:ind w:right="30"/>
        <w:jc w:val="both"/>
        <w:rPr>
          <w:rFonts w:hint="eastAsia" w:ascii="Times New Roman" w:hAnsi="Times New Roman" w:eastAsia="Times New Roman" w:cs="Times New Roman"/>
          <w:spacing w:val="-1"/>
          <w:sz w:val="30"/>
          <w:szCs w:val="30"/>
        </w:rPr>
      </w:pPr>
    </w:p>
    <w:p w14:paraId="00207897">
      <w:pPr>
        <w:pStyle w:val="11"/>
        <w:widowControl/>
      </w:pPr>
      <w:r>
        <w:t>[§ 7. p. 1073: 氵ν τοiς διατάξεσι τuν &amp;ποστόλων φάσκει δ θεiος λόγος κα i διδασκαλία, μ φθείρειν, τουτέστι μ τέμνειν τριχας γενείου (希腊文).]</w:t>
      </w:r>
    </w:p>
    <w:p w14:paraId="43B0436D">
      <w:pPr>
        <w:spacing w:before="75" w:line="330" w:lineRule="auto"/>
        <w:ind w:right="30"/>
        <w:jc w:val="both"/>
        <w:rPr>
          <w:rFonts w:hint="eastAsia" w:ascii="Times New Roman" w:hAnsi="Times New Roman" w:eastAsia="Times New Roman" w:cs="Times New Roman"/>
          <w:spacing w:val="-1"/>
          <w:sz w:val="30"/>
          <w:szCs w:val="30"/>
        </w:rPr>
      </w:pPr>
    </w:p>
    <w:p w14:paraId="4D5053B0">
      <w:pPr>
        <w:pStyle w:val="11"/>
        <w:widowControl/>
      </w:pPr>
      <w:r>
        <w:t>[第7节，第1073页：神圣的圣言和教导在使徒的宪章中说，不要损坏，也就是说，不要剪掉胡须的毛发。]</w:t>
      </w:r>
    </w:p>
    <w:p w14:paraId="5969A767">
      <w:pPr>
        <w:spacing w:before="75" w:line="330" w:lineRule="auto"/>
        <w:ind w:right="30"/>
        <w:jc w:val="both"/>
        <w:rPr>
          <w:rFonts w:hint="eastAsia" w:ascii="Times New Roman" w:hAnsi="Times New Roman" w:eastAsia="Times New Roman" w:cs="Times New Roman"/>
          <w:spacing w:val="-1"/>
          <w:sz w:val="30"/>
          <w:szCs w:val="30"/>
        </w:rPr>
      </w:pPr>
    </w:p>
    <w:p w14:paraId="5F789654">
      <w:pPr>
        <w:pStyle w:val="11"/>
        <w:widowControl/>
      </w:pPr>
      <w:r>
        <w:t>[παρέδωκαν τοίνυν οi dγίοι Θεοi &amp;πόστολοι τi dγί? Θεοi 氵κκλησί?, 氵φάμαρτον εἶναι τ μετ τ δρίσαι παρθενίαν εiς γάμον τρέπεσθαι (希腊文).—ut supra, p. 511.]</w:t>
      </w:r>
    </w:p>
    <w:p w14:paraId="57D4C25C">
      <w:pPr>
        <w:spacing w:before="75" w:line="330" w:lineRule="auto"/>
        <w:ind w:right="30"/>
        <w:jc w:val="both"/>
        <w:rPr>
          <w:rFonts w:hint="eastAsia" w:ascii="Times New Roman" w:hAnsi="Times New Roman" w:eastAsia="Times New Roman" w:cs="Times New Roman"/>
          <w:spacing w:val="-1"/>
          <w:sz w:val="30"/>
          <w:szCs w:val="30"/>
        </w:rPr>
      </w:pPr>
    </w:p>
    <w:p w14:paraId="770B636C">
      <w:pPr>
        <w:pStyle w:val="11"/>
        <w:widowControl/>
      </w:pPr>
      <w:r>
        <w:t>[因此，上帝的圣使徒们将这一点传给了上帝的圣教会，即在确定独身之后转为婚姻是罪恶的。— 如上，第511页。]</w:t>
      </w:r>
    </w:p>
    <w:p w14:paraId="065408E5">
      <w:pPr>
        <w:spacing w:before="75" w:line="330" w:lineRule="auto"/>
        <w:ind w:right="30"/>
        <w:jc w:val="both"/>
        <w:rPr>
          <w:rFonts w:hint="eastAsia" w:ascii="Times New Roman" w:hAnsi="Times New Roman" w:eastAsia="Times New Roman" w:cs="Times New Roman"/>
          <w:spacing w:val="-1"/>
          <w:sz w:val="30"/>
          <w:szCs w:val="30"/>
        </w:rPr>
      </w:pPr>
    </w:p>
    <w:p w14:paraId="50A06900">
      <w:pPr>
        <w:pStyle w:val="11"/>
        <w:widowControl/>
      </w:pPr>
      <w:r>
        <w:t>[δτι δ κα πλεiστα οi &amp;πόστολοι &amp;γραφuς παραδεδώκασι γράφει Πα iλος . κ . τ . λ (希腊文).—c. 16. T. 1. p. 282. ed. Lequien. Paris. 1712.]</w:t>
      </w:r>
    </w:p>
    <w:p w14:paraId="63935074">
      <w:pPr>
        <w:spacing w:before="75" w:line="330" w:lineRule="auto"/>
        <w:ind w:right="30"/>
        <w:jc w:val="both"/>
        <w:rPr>
          <w:rFonts w:hint="eastAsia" w:ascii="Times New Roman" w:hAnsi="Times New Roman" w:eastAsia="Times New Roman" w:cs="Times New Roman"/>
          <w:spacing w:val="-1"/>
          <w:sz w:val="30"/>
          <w:szCs w:val="30"/>
        </w:rPr>
      </w:pPr>
    </w:p>
    <w:p w14:paraId="49D2DD39">
      <w:pPr>
        <w:pStyle w:val="11"/>
        <w:widowControl/>
      </w:pPr>
      <w:r>
        <w:t>[保罗写道使徒们也口传了许多事，等等。— 第16章，《勒基安版，第1卷，第282页，巴黎，1712年》。]</w:t>
      </w:r>
    </w:p>
    <w:p w14:paraId="63B70456">
      <w:pPr>
        <w:spacing w:before="75" w:line="330" w:lineRule="auto"/>
        <w:ind w:right="30"/>
        <w:jc w:val="both"/>
        <w:rPr>
          <w:rFonts w:hint="eastAsia" w:ascii="Times New Roman" w:hAnsi="Times New Roman" w:eastAsia="Times New Roman" w:cs="Times New Roman"/>
          <w:spacing w:val="-1"/>
          <w:sz w:val="30"/>
          <w:szCs w:val="30"/>
        </w:rPr>
      </w:pPr>
    </w:p>
    <w:p w14:paraId="650F49FA">
      <w:pPr>
        <w:pStyle w:val="11"/>
        <w:widowControl/>
      </w:pPr>
      <w:r>
        <w:t>[Harum et aliarum ejusmodi disciplinarum si legem expostules scripturarum, nullam invenies; traditio tibi prætendetur auctrix, consuetudo confirmatrix, et fides observatrix.—c. 4.]</w:t>
      </w:r>
    </w:p>
    <w:p w14:paraId="533A3B73">
      <w:pPr>
        <w:pStyle w:val="11"/>
        <w:widowControl/>
      </w:pPr>
      <w:r>
        <w:t>[如果对这些以及其他这类纪律要求圣经的律法，你将找不到任何；传统会被提出作为它们的作者，习俗作为它们的证实者，而信心作为它们的遵守者。— 第4章。]</w:t>
      </w:r>
    </w:p>
    <w:p w14:paraId="7EC51D30">
      <w:pPr>
        <w:spacing w:before="75" w:line="330" w:lineRule="auto"/>
        <w:ind w:right="30"/>
        <w:jc w:val="both"/>
        <w:rPr>
          <w:rFonts w:hint="eastAsia" w:ascii="Times New Roman" w:hAnsi="Times New Roman" w:eastAsia="Times New Roman" w:cs="Times New Roman"/>
          <w:spacing w:val="-1"/>
          <w:sz w:val="30"/>
          <w:szCs w:val="30"/>
        </w:rPr>
      </w:pPr>
    </w:p>
    <w:p w14:paraId="44E4DFF7">
      <w:pPr>
        <w:pStyle w:val="11"/>
        <w:widowControl/>
      </w:pPr>
      <w:r>
        <w:t>[Quanquam et Tertullianus hac de re aptissima volumina scripserit, sed consequens error hominis detraxit scriptis probabilibus auctoritatem.]</w:t>
      </w:r>
    </w:p>
    <w:p w14:paraId="77C1D49B">
      <w:pPr>
        <w:spacing w:before="75" w:line="330" w:lineRule="auto"/>
        <w:ind w:right="30"/>
        <w:jc w:val="both"/>
        <w:rPr>
          <w:rFonts w:hint="eastAsia" w:ascii="Times New Roman" w:hAnsi="Times New Roman" w:eastAsia="Times New Roman" w:cs="Times New Roman"/>
          <w:spacing w:val="-1"/>
          <w:sz w:val="30"/>
          <w:szCs w:val="30"/>
        </w:rPr>
      </w:pPr>
    </w:p>
    <w:p w14:paraId="210EBD6F">
      <w:pPr>
        <w:pStyle w:val="11"/>
        <w:widowControl/>
      </w:pPr>
      <w:r>
        <w:t>[尽管特土良在这个主题上写了非常恰当的卷帙，但随之而来的人的错误夺走了他可信著作的权威。]</w:t>
      </w:r>
    </w:p>
    <w:p w14:paraId="477C17A6">
      <w:pPr>
        <w:spacing w:before="75" w:line="330" w:lineRule="auto"/>
        <w:ind w:right="30"/>
        <w:jc w:val="both"/>
        <w:rPr>
          <w:rFonts w:hint="eastAsia" w:ascii="Times New Roman" w:hAnsi="Times New Roman" w:eastAsia="Times New Roman" w:cs="Times New Roman"/>
          <w:spacing w:val="-1"/>
          <w:sz w:val="30"/>
          <w:szCs w:val="30"/>
        </w:rPr>
      </w:pPr>
    </w:p>
    <w:p w14:paraId="52C8B163">
      <w:pPr>
        <w:pStyle w:val="11"/>
        <w:widowControl/>
      </w:pPr>
      <w:r>
        <w:t>[Quid hoc viro doctius? quid in divinis atque humanis rebus exercitatius? Et tamen hic quoque post hæc omnia, hic inquam Tertullianus, catholici dogmatis parum tenax, ac disertior multo quam felicior, mutata deinceps sententia, &amp;c.—Commonit. c. 24.]</w:t>
      </w:r>
    </w:p>
    <w:p w14:paraId="5BF9171E">
      <w:pPr>
        <w:spacing w:before="75" w:line="330" w:lineRule="auto"/>
        <w:ind w:right="30"/>
        <w:jc w:val="both"/>
        <w:rPr>
          <w:rFonts w:hint="eastAsia" w:ascii="Times New Roman" w:hAnsi="Times New Roman" w:eastAsia="Times New Roman" w:cs="Times New Roman"/>
          <w:spacing w:val="-1"/>
          <w:sz w:val="30"/>
          <w:szCs w:val="30"/>
        </w:rPr>
      </w:pPr>
    </w:p>
    <w:p w14:paraId="226FE652">
      <w:pPr>
        <w:pStyle w:val="11"/>
        <w:widowControl/>
      </w:pPr>
      <w:r>
        <w:t>[有谁比这个人更有学问呢？在神圣和人类事务中有谁更熟练呢？然而，在所有这一切之后，我说，即使是这位特土良，对大公教义的持守也不够坚定，祂的雄辩远胜于祂的幸运，后来改变了祂的观点，等等。— 《备忘录，第24章》。]</w:t>
      </w:r>
    </w:p>
    <w:p w14:paraId="73577193">
      <w:pPr>
        <w:spacing w:before="75" w:line="330" w:lineRule="auto"/>
        <w:ind w:right="30"/>
        <w:jc w:val="both"/>
        <w:rPr>
          <w:rFonts w:hint="eastAsia" w:ascii="Times New Roman" w:hAnsi="Times New Roman" w:eastAsia="Times New Roman" w:cs="Times New Roman"/>
          <w:spacing w:val="-1"/>
          <w:sz w:val="30"/>
          <w:szCs w:val="30"/>
        </w:rPr>
      </w:pPr>
    </w:p>
    <w:p w14:paraId="52C8CF7A">
      <w:pPr>
        <w:pStyle w:val="11"/>
        <w:widowControl/>
      </w:pPr>
      <w:r>
        <w:t>[Novi et pastores eorum in pace leones, in prælio cervos.—De Coron. Mil. c. 1. p. 203. Col. Agripp. 1607.]</w:t>
      </w:r>
    </w:p>
    <w:p w14:paraId="09B27F85">
      <w:pPr>
        <w:spacing w:before="75" w:line="330" w:lineRule="auto"/>
        <w:ind w:right="30"/>
        <w:jc w:val="both"/>
        <w:rPr>
          <w:rFonts w:hint="eastAsia" w:ascii="Times New Roman" w:hAnsi="Times New Roman" w:eastAsia="Times New Roman" w:cs="Times New Roman"/>
          <w:spacing w:val="-1"/>
          <w:sz w:val="30"/>
          <w:szCs w:val="30"/>
        </w:rPr>
      </w:pPr>
    </w:p>
    <w:p w14:paraId="0178B569">
      <w:pPr>
        <w:pStyle w:val="11"/>
        <w:widowControl/>
      </w:pPr>
      <w:r>
        <w:t>[我知道他们的牧者在和平时是狮子，但在战斗中是鹿。— 《论士兵的冠冕，第1章，第203页，科隆，1607年》。]</w:t>
      </w:r>
    </w:p>
    <w:p w14:paraId="24FCDA99">
      <w:pPr>
        <w:spacing w:before="75" w:line="330" w:lineRule="auto"/>
        <w:ind w:right="30"/>
        <w:jc w:val="both"/>
        <w:rPr>
          <w:rFonts w:hint="eastAsia" w:ascii="Times New Roman" w:hAnsi="Times New Roman" w:eastAsia="Times New Roman" w:cs="Times New Roman"/>
          <w:spacing w:val="-1"/>
          <w:sz w:val="30"/>
          <w:szCs w:val="30"/>
        </w:rPr>
      </w:pPr>
    </w:p>
    <w:p w14:paraId="26BBAF28">
      <w:pPr>
        <w:pStyle w:val="11"/>
        <w:widowControl/>
      </w:pPr>
      <w:r>
        <w:t>[Id esse verum quodcunque primum; id esse adulterum quodcunque posterius.—c. 2. p. 606.]</w:t>
      </w:r>
    </w:p>
    <w:p w14:paraId="662701DD">
      <w:pPr>
        <w:pStyle w:val="11"/>
        <w:widowControl/>
      </w:pPr>
      <w:r>
        <w:t>[凡是最初的是真实的；凡是后来的则是虚假的。— 第2章，第606页。]</w:t>
      </w:r>
    </w:p>
    <w:p w14:paraId="773FE7E2">
      <w:pPr>
        <w:spacing w:before="75" w:line="330" w:lineRule="auto"/>
        <w:ind w:right="30"/>
        <w:jc w:val="both"/>
        <w:rPr>
          <w:rFonts w:hint="eastAsia" w:ascii="Times New Roman" w:hAnsi="Times New Roman" w:eastAsia="Times New Roman" w:cs="Times New Roman"/>
          <w:spacing w:val="-1"/>
          <w:sz w:val="30"/>
          <w:szCs w:val="30"/>
        </w:rPr>
      </w:pPr>
    </w:p>
    <w:p w14:paraId="5C993F4B">
      <w:pPr>
        <w:pStyle w:val="11"/>
        <w:widowControl/>
      </w:pPr>
      <w:r>
        <w:t>[Ego hujus epistolæ auctoritate non teneor, quia literas Cypriani non ut canonicas habeo, sed eas ex canonicis considero, et quod in eis divinarum scripturarum auctoritati congruit, cum laude ejus accipio; quod autem non congruit, cum pace ejus respuo.—T. 7. p. 177.]</w:t>
      </w:r>
    </w:p>
    <w:p w14:paraId="6470E85E">
      <w:pPr>
        <w:spacing w:before="75" w:line="330" w:lineRule="auto"/>
        <w:ind w:right="30"/>
        <w:jc w:val="both"/>
        <w:rPr>
          <w:rFonts w:hint="eastAsia" w:ascii="Times New Roman" w:hAnsi="Times New Roman" w:eastAsia="Times New Roman" w:cs="Times New Roman"/>
          <w:spacing w:val="-1"/>
          <w:sz w:val="30"/>
          <w:szCs w:val="30"/>
        </w:rPr>
      </w:pPr>
    </w:p>
    <w:p w14:paraId="0CE4F648">
      <w:pPr>
        <w:pStyle w:val="11"/>
        <w:widowControl/>
      </w:pPr>
      <w:r>
        <w:t>[我不受这封书信的权威约束，因为我没有将西普里安的著作视为正典圣经，而是以正典书卷来衡量它们，其中凡是符合上帝圣经权威的，我都称赞着接受；凡是不符合的，我以尊敬祂的态度拒绝。— 《第7卷，第177页》。]</w:t>
      </w:r>
    </w:p>
    <w:p w14:paraId="19EB6CDE">
      <w:pPr>
        <w:spacing w:before="75" w:line="330" w:lineRule="auto"/>
        <w:ind w:right="30"/>
        <w:jc w:val="both"/>
        <w:rPr>
          <w:rFonts w:hint="eastAsia" w:ascii="Times New Roman" w:hAnsi="Times New Roman" w:eastAsia="Times New Roman" w:cs="Times New Roman"/>
          <w:spacing w:val="-1"/>
          <w:sz w:val="30"/>
          <w:szCs w:val="30"/>
        </w:rPr>
      </w:pPr>
    </w:p>
    <w:p w14:paraId="34429EB7">
      <w:pPr>
        <w:pStyle w:val="11"/>
        <w:widowControl/>
      </w:pPr>
      <w:r>
        <w:t>[Ungi quoque necesse est eum qui baptizatus sit, ut accepto chrismate, id est, unctione, esset unctus Dei, et habere in se gratiam Christi posset.—Ep. 70. p. 190. ed. Fell. Amstol. 1691.]</w:t>
      </w:r>
    </w:p>
    <w:p w14:paraId="0EBFEC76">
      <w:pPr>
        <w:spacing w:before="75" w:line="330" w:lineRule="auto"/>
        <w:ind w:right="30"/>
        <w:jc w:val="both"/>
        <w:rPr>
          <w:rFonts w:hint="eastAsia" w:ascii="Times New Roman" w:hAnsi="Times New Roman" w:eastAsia="Times New Roman" w:cs="Times New Roman"/>
          <w:spacing w:val="-1"/>
          <w:sz w:val="30"/>
          <w:szCs w:val="30"/>
        </w:rPr>
      </w:pPr>
    </w:p>
    <w:p w14:paraId="5C37EDA4">
      <w:pPr>
        <w:pStyle w:val="11"/>
        <w:widowControl/>
      </w:pPr>
      <w:r>
        <w:t>[受洗的人也必需被膏抹，以便领受圣膏油，即膏抹，就成为上帝的受膏者，并能在自己里面拥有基督的恩典。— 《第70封书信，第190页，费尔版，阿姆斯特丹，1691年》。]</w:t>
      </w:r>
    </w:p>
    <w:p w14:paraId="5594D85C">
      <w:pPr>
        <w:spacing w:before="75" w:line="330" w:lineRule="auto"/>
        <w:ind w:right="30"/>
        <w:jc w:val="both"/>
        <w:rPr>
          <w:rFonts w:hint="eastAsia" w:ascii="Times New Roman" w:hAnsi="Times New Roman" w:eastAsia="Times New Roman" w:cs="Times New Roman"/>
          <w:spacing w:val="-1"/>
          <w:sz w:val="30"/>
          <w:szCs w:val="30"/>
        </w:rPr>
      </w:pPr>
    </w:p>
    <w:p w14:paraId="7B5CAE71">
      <w:pPr>
        <w:pStyle w:val="11"/>
        <w:widowControl/>
      </w:pPr>
      <w:r>
        <w:t>[Admonitos autem nos scias, ut in calice offerendo Dominica traditio servetur, neque aliud fiat a nobis, quam quod pro nobis Dominus prior fecerit. Ut calix, qui in commemoratione ejus offertur, mixtus vino offeratur.—Ep. 63. p. 148.]</w:t>
      </w:r>
    </w:p>
    <w:p w14:paraId="24807680">
      <w:pPr>
        <w:spacing w:before="75" w:line="330" w:lineRule="auto"/>
        <w:ind w:right="30"/>
        <w:jc w:val="both"/>
        <w:rPr>
          <w:rFonts w:hint="eastAsia" w:ascii="Times New Roman" w:hAnsi="Times New Roman" w:eastAsia="Times New Roman" w:cs="Times New Roman"/>
          <w:spacing w:val="-1"/>
          <w:sz w:val="30"/>
          <w:szCs w:val="30"/>
        </w:rPr>
      </w:pPr>
    </w:p>
    <w:p w14:paraId="01C8B223">
      <w:pPr>
        <w:pStyle w:val="11"/>
        <w:widowControl/>
      </w:pPr>
      <w:r>
        <w:t>[请知晓我们被劝告，在献上圣杯时，主的传统应被遵守，我们所做的不得与主为我们首先所做的不同。因此，那为纪念祂而献上的圣杯，应是酒与水混合而献上。— 《第63封书信，第148页》。]</w:t>
      </w:r>
    </w:p>
    <w:p w14:paraId="3CC85F33">
      <w:pPr>
        <w:spacing w:before="75" w:line="330" w:lineRule="auto"/>
        <w:ind w:right="30"/>
        <w:jc w:val="both"/>
        <w:rPr>
          <w:rFonts w:hint="eastAsia" w:ascii="Times New Roman" w:hAnsi="Times New Roman" w:eastAsia="Times New Roman" w:cs="Times New Roman"/>
          <w:spacing w:val="-1"/>
          <w:sz w:val="30"/>
          <w:szCs w:val="30"/>
        </w:rPr>
      </w:pPr>
    </w:p>
    <w:p w14:paraId="394FC730">
      <w:pPr>
        <w:pStyle w:val="11"/>
        <w:widowControl/>
      </w:pPr>
      <w:r>
        <w:t>[Nolo, inquit, verba quæ non scripta sunt dici . . . Dic prius si recte dici putas; nolo adversum nova venena novas medicamentorum comparationes . . . novitates vocum, sed profanas, devitare jubet apostolus.—Hilar. c. Const. Imper. § 16. coll. 1250, 1251. Paris, 1693.]</w:t>
      </w:r>
    </w:p>
    <w:p w14:paraId="681D1150">
      <w:pPr>
        <w:spacing w:before="75" w:line="330" w:lineRule="auto"/>
        <w:ind w:right="30"/>
        <w:jc w:val="both"/>
        <w:rPr>
          <w:rFonts w:hint="eastAsia" w:ascii="Times New Roman" w:hAnsi="Times New Roman" w:eastAsia="Times New Roman" w:cs="Times New Roman"/>
          <w:spacing w:val="-1"/>
          <w:sz w:val="30"/>
          <w:szCs w:val="30"/>
        </w:rPr>
      </w:pPr>
    </w:p>
    <w:p w14:paraId="2BFAC081">
      <w:pPr>
        <w:pStyle w:val="11"/>
        <w:widowControl/>
      </w:pPr>
      <w:r>
        <w:t>[祂说，我不希望没有写下来的词语被使用......如果你认为它说得对，你先说；我不想反对新的毒药用新的解药比较......使徒吩咐要避开词语的新奇，但却是世俗的。— 《希拉里，反君士坦丁皇帝，第16节，第1250、1251栏，巴黎，1693年》。]</w:t>
      </w:r>
    </w:p>
    <w:p w14:paraId="3AD29DD5">
      <w:pPr>
        <w:spacing w:before="75" w:line="330" w:lineRule="auto"/>
        <w:ind w:right="30"/>
        <w:jc w:val="both"/>
        <w:rPr>
          <w:rFonts w:hint="eastAsia" w:ascii="Times New Roman" w:hAnsi="Times New Roman" w:eastAsia="Times New Roman" w:cs="Times New Roman"/>
          <w:spacing w:val="-1"/>
          <w:sz w:val="30"/>
          <w:szCs w:val="30"/>
        </w:rPr>
      </w:pPr>
    </w:p>
    <w:p w14:paraId="6E9D31A0">
      <w:pPr>
        <w:pStyle w:val="11"/>
        <w:widowControl/>
      </w:pPr>
      <w:r>
        <w:t>[Ambrosii Opp. T. 7. p. 4–14. Paris. 1839.]</w:t>
      </w:r>
    </w:p>
    <w:p w14:paraId="28A60065">
      <w:pPr>
        <w:spacing w:before="75" w:line="330" w:lineRule="auto"/>
        <w:ind w:right="30"/>
        <w:jc w:val="both"/>
        <w:rPr>
          <w:rFonts w:hint="eastAsia" w:ascii="Times New Roman" w:hAnsi="Times New Roman" w:eastAsia="Times New Roman" w:cs="Times New Roman"/>
          <w:spacing w:val="-1"/>
          <w:sz w:val="30"/>
          <w:szCs w:val="30"/>
        </w:rPr>
      </w:pPr>
    </w:p>
    <w:p w14:paraId="5B4D8534">
      <w:pPr>
        <w:pStyle w:val="11"/>
        <w:widowControl/>
      </w:pPr>
      <w:r>
        <w:t>[《安布罗斯著作集，第7卷，第4–14页，巴黎，1839年》。]</w:t>
      </w:r>
    </w:p>
    <w:p w14:paraId="0A0C420C">
      <w:pPr>
        <w:spacing w:before="75" w:line="330" w:lineRule="auto"/>
        <w:ind w:right="30"/>
        <w:jc w:val="both"/>
        <w:rPr>
          <w:rFonts w:hint="eastAsia" w:ascii="Times New Roman" w:hAnsi="Times New Roman" w:eastAsia="Times New Roman" w:cs="Times New Roman"/>
          <w:spacing w:val="-1"/>
          <w:sz w:val="30"/>
          <w:szCs w:val="30"/>
        </w:rPr>
      </w:pPr>
    </w:p>
    <w:p w14:paraId="0F1058CC">
      <w:pPr>
        <w:pStyle w:val="11"/>
        <w:widowControl/>
      </w:pPr>
      <w:r>
        <w:t>[T. 2. p 291; 1. 443; 6. 448; 5. 126.]</w:t>
      </w:r>
    </w:p>
    <w:p w14:paraId="50B401FD">
      <w:pPr>
        <w:spacing w:before="75" w:line="330" w:lineRule="auto"/>
        <w:ind w:right="30"/>
        <w:jc w:val="both"/>
        <w:rPr>
          <w:rFonts w:hint="eastAsia" w:ascii="Times New Roman" w:hAnsi="Times New Roman" w:eastAsia="Times New Roman" w:cs="Times New Roman"/>
          <w:spacing w:val="-1"/>
          <w:sz w:val="30"/>
          <w:szCs w:val="30"/>
        </w:rPr>
      </w:pPr>
    </w:p>
    <w:p w14:paraId="0579FDEC">
      <w:pPr>
        <w:pStyle w:val="11"/>
        <w:widowControl/>
      </w:pPr>
      <w:r>
        <w:t>[第2卷，第291页；第1卷，第443页；第6卷，第448页；第5卷，第126页。]</w:t>
      </w:r>
    </w:p>
    <w:p w14:paraId="62EA3D73">
      <w:pPr>
        <w:spacing w:before="75" w:line="330" w:lineRule="auto"/>
        <w:ind w:right="30"/>
        <w:jc w:val="both"/>
        <w:rPr>
          <w:rFonts w:hint="eastAsia" w:ascii="Times New Roman" w:hAnsi="Times New Roman" w:eastAsia="Times New Roman" w:cs="Times New Roman"/>
          <w:spacing w:val="-1"/>
          <w:sz w:val="30"/>
          <w:szCs w:val="30"/>
        </w:rPr>
      </w:pPr>
    </w:p>
    <w:p w14:paraId="6E2A5EE1">
      <w:pPr>
        <w:pStyle w:val="11"/>
        <w:widowControl/>
      </w:pPr>
      <w:r>
        <w:t>[Rescindis legem, qui exemplum jejunii Dominici non custodis.]</w:t>
      </w:r>
    </w:p>
    <w:p w14:paraId="24B6134A">
      <w:pPr>
        <w:spacing w:before="75" w:line="330" w:lineRule="auto"/>
        <w:ind w:right="30"/>
        <w:jc w:val="both"/>
        <w:rPr>
          <w:rFonts w:hint="eastAsia" w:ascii="Times New Roman" w:hAnsi="Times New Roman" w:eastAsia="Times New Roman" w:cs="Times New Roman"/>
          <w:spacing w:val="-1"/>
          <w:sz w:val="30"/>
          <w:szCs w:val="30"/>
        </w:rPr>
      </w:pPr>
    </w:p>
    <w:p w14:paraId="2CDBF9A3">
      <w:pPr>
        <w:pStyle w:val="11"/>
        <w:widowControl/>
      </w:pPr>
      <w:r>
        <w:t>[你废除了律法，因为你不遵守主禁食的榜样。]</w:t>
      </w:r>
    </w:p>
    <w:p w14:paraId="14DCF1B7">
      <w:pPr>
        <w:spacing w:before="75" w:line="330" w:lineRule="auto"/>
        <w:ind w:right="30"/>
        <w:jc w:val="both"/>
        <w:rPr>
          <w:rFonts w:hint="eastAsia" w:ascii="Times New Roman" w:hAnsi="Times New Roman" w:eastAsia="Times New Roman" w:cs="Times New Roman"/>
          <w:spacing w:val="-1"/>
          <w:sz w:val="30"/>
          <w:szCs w:val="30"/>
        </w:rPr>
      </w:pPr>
    </w:p>
    <w:p w14:paraId="6440EC30">
      <w:pPr>
        <w:pStyle w:val="11"/>
        <w:widowControl/>
      </w:pPr>
      <w:r>
        <w:t>[Qualis Christianus es, cum Domino jejunante tu prandes?]</w:t>
      </w:r>
    </w:p>
    <w:p w14:paraId="040E65DD">
      <w:pPr>
        <w:spacing w:before="75" w:line="330" w:lineRule="auto"/>
        <w:ind w:right="30"/>
        <w:jc w:val="both"/>
        <w:rPr>
          <w:rFonts w:hint="eastAsia" w:ascii="Times New Roman" w:hAnsi="Times New Roman" w:eastAsia="Times New Roman" w:cs="Times New Roman"/>
          <w:spacing w:val="-1"/>
          <w:sz w:val="30"/>
          <w:szCs w:val="30"/>
        </w:rPr>
      </w:pPr>
    </w:p>
    <w:p w14:paraId="4CAB0EEA">
      <w:pPr>
        <w:pStyle w:val="11"/>
        <w:widowControl/>
      </w:pPr>
      <w:r>
        <w:t>[当主禁食时你却吃午餐，你是哪种基督徒？]</w:t>
      </w:r>
    </w:p>
    <w:p w14:paraId="55DA1C96">
      <w:pPr>
        <w:spacing w:before="75" w:line="330" w:lineRule="auto"/>
        <w:ind w:right="30"/>
        <w:jc w:val="both"/>
        <w:rPr>
          <w:rFonts w:hint="eastAsia" w:ascii="Times New Roman" w:hAnsi="Times New Roman" w:eastAsia="Times New Roman" w:cs="Times New Roman"/>
          <w:spacing w:val="-1"/>
          <w:sz w:val="30"/>
          <w:szCs w:val="30"/>
        </w:rPr>
      </w:pPr>
    </w:p>
    <w:p w14:paraId="5B751A73">
      <w:pPr>
        <w:pStyle w:val="11"/>
        <w:widowControl/>
      </w:pPr>
      <w:r>
        <w:t>[Nos unam quadragesimam secundum traditionem apostolorum toto nobis orbe congruo jejunamus.—Opp. T. 4. part. 2. coll. 64, 65. Paris, 1706.]</w:t>
      </w:r>
    </w:p>
    <w:p w14:paraId="12678777">
      <w:pPr>
        <w:spacing w:before="75" w:line="330" w:lineRule="auto"/>
        <w:ind w:right="30"/>
        <w:jc w:val="both"/>
        <w:rPr>
          <w:rFonts w:hint="eastAsia" w:ascii="Times New Roman" w:hAnsi="Times New Roman" w:eastAsia="Times New Roman" w:cs="Times New Roman"/>
          <w:spacing w:val="-1"/>
          <w:sz w:val="30"/>
          <w:szCs w:val="30"/>
        </w:rPr>
      </w:pPr>
    </w:p>
    <w:p w14:paraId="3386BDDD">
      <w:pPr>
        <w:pStyle w:val="11"/>
        <w:widowControl/>
      </w:pPr>
      <w:r>
        <w:t>[我们按照使徒的传统，在与我们相符的全世界禁食一个大斋期。— 《著作集，第4卷，第2部分，第64、65栏，巴黎，1706年》。]</w:t>
      </w:r>
    </w:p>
    <w:p w14:paraId="4AF55C37">
      <w:pPr>
        <w:spacing w:before="75" w:line="330" w:lineRule="auto"/>
        <w:ind w:right="30"/>
        <w:jc w:val="both"/>
        <w:rPr>
          <w:rFonts w:hint="eastAsia" w:ascii="Times New Roman" w:hAnsi="Times New Roman" w:eastAsia="Times New Roman" w:cs="Times New Roman"/>
          <w:spacing w:val="-1"/>
          <w:sz w:val="30"/>
          <w:szCs w:val="30"/>
        </w:rPr>
      </w:pPr>
    </w:p>
    <w:p w14:paraId="0AA0B84E">
      <w:pPr>
        <w:pStyle w:val="11"/>
        <w:widowControl/>
      </w:pPr>
      <w:r>
        <w:t>[Etiam si scripturæ auctoritas non subesset, totius orbis in hanc partem consensus instar præcepti obtineret. Nam et multa alia, quæ per traditionem in ecclesiis observantur, auctoritatem sibi scriptæ legis usurpaverunt.—Ibid, col. 294. These words are put into the mouth of the Luciferian: but the general principle is not disowned by the orthodox Dialogist.]</w:t>
      </w:r>
    </w:p>
    <w:p w14:paraId="038CD4BB">
      <w:pPr>
        <w:spacing w:before="75" w:line="330" w:lineRule="auto"/>
        <w:ind w:right="30"/>
        <w:jc w:val="both"/>
        <w:rPr>
          <w:rFonts w:hint="eastAsia" w:ascii="Times New Roman" w:hAnsi="Times New Roman" w:eastAsia="Times New Roman" w:cs="Times New Roman"/>
          <w:spacing w:val="-1"/>
          <w:sz w:val="30"/>
          <w:szCs w:val="30"/>
        </w:rPr>
      </w:pPr>
    </w:p>
    <w:p w14:paraId="6B9D5D3E">
      <w:pPr>
        <w:pStyle w:val="11"/>
        <w:widowControl/>
      </w:pPr>
      <w:r>
        <w:t>[即使没有圣经的权威，全世界在这个方面的共识也具有诫命的效力。因为还有许多其他通过传统在教会中遵守的事，也为自己取得了成文律法的权威。— 同上，第294栏。这些话是路西弗派说出口的：但正统的对话者并没有否认这个普遍原则。]</w:t>
      </w:r>
    </w:p>
    <w:p w14:paraId="0ED9FDEF">
      <w:pPr>
        <w:spacing w:before="75" w:line="330" w:lineRule="auto"/>
        <w:ind w:right="30"/>
        <w:jc w:val="both"/>
        <w:rPr>
          <w:rFonts w:hint="eastAsia" w:ascii="Times New Roman" w:hAnsi="Times New Roman" w:eastAsia="Times New Roman" w:cs="Times New Roman"/>
          <w:spacing w:val="-1"/>
          <w:sz w:val="30"/>
          <w:szCs w:val="30"/>
        </w:rPr>
      </w:pPr>
    </w:p>
    <w:p w14:paraId="3362BEE6">
      <w:pPr>
        <w:pStyle w:val="11"/>
        <w:widowControl/>
      </w:pPr>
      <w:r>
        <w:t>[Illa autem, quæ non scripta sed tradita custodimus, quæ quidem toto terrarum orbe observantur, dantur intelligi vel ab ipsis apostolis vel plenariis conciliis (quorum est in ecclesia saluberrima auctoritas) commendata atque statuta retineri; sicuti quod Domini passio et resurrectio et ascensio in cœlum et adventus de cœlo Spiritus Sancti anniversaria solemnitate celebrantur, et si quid aliud occurrerit, quod servatur ab universa, quacunque se diffundit ecclesia.]</w:t>
      </w:r>
    </w:p>
    <w:p w14:paraId="0479C39F">
      <w:pPr>
        <w:spacing w:before="75" w:line="330" w:lineRule="auto"/>
        <w:ind w:right="30"/>
        <w:jc w:val="both"/>
        <w:rPr>
          <w:rFonts w:hint="eastAsia" w:ascii="Times New Roman" w:hAnsi="Times New Roman" w:eastAsia="Times New Roman" w:cs="Times New Roman"/>
          <w:spacing w:val="-1"/>
          <w:sz w:val="30"/>
          <w:szCs w:val="30"/>
        </w:rPr>
      </w:pPr>
    </w:p>
    <w:p w14:paraId="52B33D36">
      <w:pPr>
        <w:pStyle w:val="11"/>
        <w:widowControl/>
      </w:pPr>
      <w:r>
        <w:t>[然而，那些我们所遵守的、虽然没有写下来但却代代相传的习俗，而且确实被全世界所遵守的，可以理解为要么是由使徒们自己，要么是由全体公会议（它们在教会中拥有最有益的权威）推荐并规定保留的；例如主的受难、复活和升天以及圣灵从天降临是以周年纪念庆典来庆祝的，以及任何其他出现的、被普世教会所遵守的事，无论它延伸到哪里。]</w:t>
      </w:r>
    </w:p>
    <w:p w14:paraId="534C75C3">
      <w:pPr>
        <w:spacing w:before="75" w:line="330" w:lineRule="auto"/>
        <w:ind w:right="30"/>
        <w:jc w:val="both"/>
        <w:rPr>
          <w:rFonts w:hint="eastAsia" w:ascii="Times New Roman" w:hAnsi="Times New Roman" w:eastAsia="Times New Roman" w:cs="Times New Roman"/>
          <w:spacing w:val="-1"/>
          <w:sz w:val="30"/>
          <w:szCs w:val="30"/>
        </w:rPr>
      </w:pPr>
    </w:p>
    <w:p w14:paraId="0370C5B2">
      <w:pPr>
        <w:pStyle w:val="11"/>
        <w:widowControl/>
      </w:pPr>
      <w:r>
        <w:t>[Quia scripturarum sanctarum testimoniis non solum ostenditur, sed plane ostenditur, multos pseudo-christianos, quanquam non habeant eandem caritatem cum sanctis, baptismum tamen communem habere cum sanctis.]</w:t>
      </w:r>
    </w:p>
    <w:p w14:paraId="3CFA4446">
      <w:pPr>
        <w:spacing w:before="75" w:line="330" w:lineRule="auto"/>
        <w:ind w:right="30"/>
        <w:jc w:val="both"/>
        <w:rPr>
          <w:rFonts w:hint="eastAsia" w:ascii="Times New Roman" w:hAnsi="Times New Roman" w:eastAsia="Times New Roman" w:cs="Times New Roman"/>
          <w:spacing w:val="-1"/>
          <w:sz w:val="30"/>
          <w:szCs w:val="30"/>
        </w:rPr>
      </w:pPr>
    </w:p>
    <w:p w14:paraId="6C42A4C7">
      <w:pPr>
        <w:pStyle w:val="11"/>
        <w:widowControl/>
      </w:pPr>
      <w:r>
        <w:t>[因为圣经的见证不仅表明，而且清楚地表明，许多假基督徒，尽管他们没有与圣徒相同的爱心，但仍然与圣徒拥有一个共同的洗礼。]</w:t>
      </w:r>
    </w:p>
    <w:p w14:paraId="6059DDB6">
      <w:pPr>
        <w:spacing w:before="75" w:line="330" w:lineRule="auto"/>
        <w:ind w:right="30"/>
        <w:jc w:val="both"/>
        <w:rPr>
          <w:rFonts w:hint="eastAsia" w:ascii="Times New Roman" w:hAnsi="Times New Roman" w:eastAsia="Times New Roman" w:cs="Times New Roman"/>
          <w:spacing w:val="-1"/>
          <w:sz w:val="30"/>
          <w:szCs w:val="30"/>
        </w:rPr>
      </w:pPr>
    </w:p>
    <w:p w14:paraId="2EECDCDB">
      <w:pPr>
        <w:pStyle w:val="11"/>
        <w:widowControl/>
      </w:pPr>
      <w:r>
        <w:t>[Tot tantisque scripturarum testimoniis et perspicuis rationibus veritatis intelligitur Christi baptismum non fieri cujuslibet hominis perversitate perversum.]</w:t>
      </w:r>
    </w:p>
    <w:p w14:paraId="67C4C0FA">
      <w:pPr>
        <w:spacing w:before="75" w:line="330" w:lineRule="auto"/>
        <w:ind w:right="30"/>
        <w:jc w:val="both"/>
        <w:rPr>
          <w:rFonts w:hint="eastAsia" w:ascii="Times New Roman" w:hAnsi="Times New Roman" w:eastAsia="Times New Roman" w:cs="Times New Roman"/>
          <w:spacing w:val="-1"/>
          <w:sz w:val="30"/>
          <w:szCs w:val="30"/>
        </w:rPr>
      </w:pPr>
    </w:p>
    <w:p w14:paraId="1D5D047B">
      <w:pPr>
        <w:pStyle w:val="11"/>
        <w:widowControl/>
      </w:pPr>
      <w:r>
        <w:t>[通过圣经如此多和伟大的见证，以及清楚的真理理由，可以理解基督的洗礼不会因为任何人的邪恶而被破坏。]</w:t>
      </w:r>
    </w:p>
    <w:p w14:paraId="005223AB">
      <w:pPr>
        <w:spacing w:before="75" w:line="330" w:lineRule="auto"/>
        <w:ind w:right="30"/>
        <w:jc w:val="both"/>
        <w:rPr>
          <w:rFonts w:hint="eastAsia" w:ascii="Times New Roman" w:hAnsi="Times New Roman" w:eastAsia="Times New Roman" w:cs="Times New Roman"/>
          <w:spacing w:val="-1"/>
          <w:sz w:val="30"/>
          <w:szCs w:val="30"/>
        </w:rPr>
      </w:pPr>
    </w:p>
    <w:p w14:paraId="3152BB87">
      <w:pPr>
        <w:pStyle w:val="11"/>
        <w:widowControl/>
      </w:pPr>
      <w:r>
        <w:t>[Innocentii ad Decentium Ep. 6. inter Epp. Decret. ac Rescriptt. Rom. Pontiff. Matriti. 1821. p. 10.]</w:t>
      </w:r>
    </w:p>
    <w:p w14:paraId="3934D2CC">
      <w:pPr>
        <w:spacing w:before="75" w:line="330" w:lineRule="auto"/>
        <w:ind w:right="30"/>
        <w:jc w:val="both"/>
        <w:rPr>
          <w:rFonts w:hint="eastAsia" w:ascii="Times New Roman" w:hAnsi="Times New Roman" w:eastAsia="Times New Roman" w:cs="Times New Roman"/>
          <w:spacing w:val="-1"/>
          <w:sz w:val="30"/>
          <w:szCs w:val="30"/>
        </w:rPr>
      </w:pPr>
    </w:p>
    <w:p w14:paraId="57DEA57C">
      <w:pPr>
        <w:pStyle w:val="11"/>
        <w:widowControl/>
      </w:pPr>
      <w:r>
        <w:t>[《英诺森致德森提乌斯的第六封书信》，收录于《罗马教皇的教令书信和复函，马德里，1821年，第10页》。]</w:t>
      </w:r>
    </w:p>
    <w:p w14:paraId="16DB5BCA">
      <w:pPr>
        <w:spacing w:before="75" w:line="330" w:lineRule="auto"/>
        <w:ind w:right="30"/>
        <w:jc w:val="both"/>
        <w:rPr>
          <w:rFonts w:hint="eastAsia" w:ascii="Times New Roman" w:hAnsi="Times New Roman" w:eastAsia="Times New Roman" w:cs="Times New Roman"/>
          <w:spacing w:val="-1"/>
          <w:sz w:val="30"/>
          <w:szCs w:val="30"/>
        </w:rPr>
      </w:pPr>
    </w:p>
    <w:p w14:paraId="1D514A0B">
      <w:pPr>
        <w:pStyle w:val="11"/>
        <w:widowControl/>
      </w:pPr>
      <w:r>
        <w:t>[Verba vero dicere non possum, ne magis prodere videar, quam ad consultationem respondere.— Ib. p. 11.]</w:t>
      </w:r>
    </w:p>
    <w:p w14:paraId="5CC0BC0B">
      <w:pPr>
        <w:spacing w:before="75" w:line="330" w:lineRule="auto"/>
        <w:ind w:right="30"/>
        <w:jc w:val="both"/>
        <w:rPr>
          <w:rFonts w:hint="eastAsia" w:ascii="Times New Roman" w:hAnsi="Times New Roman" w:eastAsia="Times New Roman" w:cs="Times New Roman"/>
          <w:spacing w:val="-1"/>
          <w:sz w:val="30"/>
          <w:szCs w:val="30"/>
        </w:rPr>
      </w:pPr>
    </w:p>
    <w:p w14:paraId="469E3657">
      <w:pPr>
        <w:pStyle w:val="11"/>
        <w:widowControl/>
      </w:pPr>
      <w:r>
        <w:t>[但那些话我不能说出来，以免我看起来更像是在出卖奥秘，而不是在回答咨询。— 同上，第11页。]</w:t>
      </w:r>
    </w:p>
    <w:p w14:paraId="3C350245">
      <w:pPr>
        <w:pStyle w:val="11"/>
        <w:widowControl/>
      </w:pPr>
      <w:r>
        <w:t>[Quod ergo, dilectissimi, in omni tempore unumquemque convenit facere Christianum, id nunc solicitius est et devotius exsequendum, ut apostolica institutio quadraginta dierum jejuniis impleatur. — Leon. Opp. p. 40. Lugd 1633.]</w:t>
      </w:r>
    </w:p>
    <w:p w14:paraId="3E3C43F8">
      <w:pPr>
        <w:spacing w:before="75" w:line="330" w:lineRule="auto"/>
        <w:ind w:right="30"/>
        <w:jc w:val="both"/>
        <w:rPr>
          <w:rFonts w:hint="eastAsia" w:ascii="Times New Roman" w:hAnsi="Times New Roman" w:eastAsia="Times New Roman" w:cs="Times New Roman"/>
          <w:spacing w:val="-1"/>
          <w:sz w:val="30"/>
          <w:szCs w:val="30"/>
        </w:rPr>
      </w:pPr>
    </w:p>
    <w:p w14:paraId="62880B62">
      <w:pPr>
        <w:pStyle w:val="11"/>
        <w:widowControl/>
      </w:pPr>
      <w:r>
        <w:t>[因此，最亲爱的人们，每个基督徒在任何时候都理应做的事，现在更应该殷勤和虔诚地执行，以便通过四十天的禁食来完成使徒的制度。— 《利奥著作集，第40页，里昂，1633年》。]</w:t>
      </w:r>
    </w:p>
    <w:p w14:paraId="5B6C0B52">
      <w:pPr>
        <w:spacing w:before="75" w:line="330" w:lineRule="auto"/>
        <w:ind w:right="30"/>
        <w:jc w:val="both"/>
        <w:rPr>
          <w:rFonts w:hint="eastAsia" w:ascii="Times New Roman" w:hAnsi="Times New Roman" w:eastAsia="Times New Roman" w:cs="Times New Roman"/>
          <w:spacing w:val="-1"/>
          <w:sz w:val="30"/>
          <w:szCs w:val="30"/>
        </w:rPr>
      </w:pPr>
    </w:p>
    <w:p w14:paraId="571172FD">
      <w:pPr>
        <w:pStyle w:val="2"/>
        <w:widowControl/>
      </w:pPr>
      <w:r>
        <w:t>CHAPTER XIII. BELLARMINE’S REMAINING ARGUMENTS ARE CONFUTED.</w:t>
      </w:r>
    </w:p>
    <w:p w14:paraId="27E94E1A">
      <w:pPr>
        <w:pStyle w:val="11"/>
        <w:widowControl/>
      </w:pPr>
      <w:r>
        <w:t>第十三章. 驳斥贝拉明剩余的论证。</w:t>
      </w:r>
    </w:p>
    <w:p w14:paraId="649195CF">
      <w:pPr>
        <w:spacing w:before="75" w:line="330" w:lineRule="auto"/>
        <w:ind w:right="30"/>
        <w:jc w:val="both"/>
        <w:rPr>
          <w:rFonts w:hint="eastAsia" w:ascii="Times New Roman" w:hAnsi="Times New Roman" w:eastAsia="Times New Roman" w:cs="Times New Roman"/>
          <w:spacing w:val="-1"/>
          <w:sz w:val="30"/>
          <w:szCs w:val="30"/>
        </w:rPr>
      </w:pPr>
    </w:p>
    <w:p w14:paraId="50BF2969">
      <w:pPr>
        <w:pStyle w:val="11"/>
        <w:widowControl/>
      </w:pPr>
      <w:r>
        <w:t>B EFORE coming to our own arguments, I must reply to the remainder of Bellarmine’s.</w:t>
      </w:r>
    </w:p>
    <w:p w14:paraId="777C2242">
      <w:pPr>
        <w:pStyle w:val="11"/>
        <w:widowControl/>
      </w:pPr>
      <w:r>
        <w:t>在来到我们自己的论证之前，我必须回答贝拉明其余的论证。</w:t>
      </w:r>
    </w:p>
    <w:p w14:paraId="42367C36">
      <w:pPr>
        <w:pStyle w:val="11"/>
        <w:widowControl/>
      </w:pPr>
      <w:r>
        <w:t>His fifth argument is taken from the testimony of heretics, which must needs be a strong one.</w:t>
      </w:r>
    </w:p>
    <w:p w14:paraId="7C2C2D19">
      <w:pPr>
        <w:pStyle w:val="11"/>
        <w:widowControl/>
      </w:pPr>
      <w:r>
        <w:t>祂的第五个论证取自于异端分子的见证，这必然是一个强有力的论证。</w:t>
      </w:r>
    </w:p>
    <w:p w14:paraId="49FC42FE">
      <w:pPr>
        <w:pStyle w:val="11"/>
        <w:widowControl/>
      </w:pPr>
      <w:r>
        <w:t>The heretics, says he, of all times have rejected traditions; therefore those who despise traditions are heretics.</w:t>
      </w:r>
    </w:p>
    <w:p w14:paraId="112D2B20">
      <w:pPr>
        <w:pStyle w:val="11"/>
        <w:widowControl/>
      </w:pPr>
      <w:r>
        <w:t>祂说，所有时代的异端分子都拒绝传统；因此那些蔑视传统的人是异端分子。</w:t>
      </w:r>
    </w:p>
    <w:p w14:paraId="453D93DA">
      <w:pPr>
        <w:pStyle w:val="11"/>
        <w:widowControl/>
      </w:pPr>
      <w:r>
        <w:t>That that was the case with Valentinus and Marcion, he proves out of Irenæus, Lib. III. c. 2, and Tertullian’s Prescriptions.</w:t>
      </w:r>
    </w:p>
    <w:p w14:paraId="0D9F5872">
      <w:pPr>
        <w:pStyle w:val="11"/>
        <w:widowControl/>
      </w:pPr>
      <w:r>
        <w:t>祂从爱任纽的《第三卷，第2章》和特土良的《处方》中证明，瓦伦提努斯(Valentinus)和马吉安(Marcion)就是这种情况。</w:t>
      </w:r>
    </w:p>
    <w:p w14:paraId="6CA5045E">
      <w:pPr>
        <w:pStyle w:val="11"/>
        <w:widowControl/>
      </w:pPr>
      <w:r>
        <w:t>I answer: In the first place, it does not prove that the heretics of all times rejected traditions, that these men whom he names rejected them: yea, those very same heretics embraced traditions, as is abundantly evident from these same authors Irenæus and Tertullian.</w:t>
      </w:r>
    </w:p>
    <w:p w14:paraId="25F452F1">
      <w:pPr>
        <w:pStyle w:val="11"/>
        <w:widowControl/>
      </w:pPr>
      <w:r>
        <w:t>我回答：首先，祂所提名的这些人拒绝传统，并不能证明所有时代的异端分子都拒绝传统：是的，正是那些异端分子也接受了传统，正如从同一位作者爱任纽和特土良那里可以充分看出的。</w:t>
      </w:r>
    </w:p>
    <w:p w14:paraId="24FAFBCC">
      <w:pPr>
        <w:pStyle w:val="11"/>
        <w:widowControl/>
      </w:pPr>
      <w:r>
        <w:t>In the meantime, there is no consequence in such reasoning as this: All heretics rejected tradition; therefore all who reject tradition are heretics.</w:t>
      </w:r>
    </w:p>
    <w:p w14:paraId="50C78C91">
      <w:pPr>
        <w:pStyle w:val="11"/>
        <w:widowControl/>
      </w:pPr>
      <w:r>
        <w:t>与此同时，像这样的推理没有任何必然性：所有异端分子都拒绝传统；因此所有拒绝传统的人都是异端分子。</w:t>
      </w:r>
    </w:p>
    <w:p w14:paraId="5914BA46">
      <w:pPr>
        <w:pStyle w:val="11"/>
        <w:widowControl/>
      </w:pPr>
      <w:r>
        <w:t>Secondly, it is no way surprising that Valentinus and Marcion should have rejected such traditions as Irenæus means, and by which they clearly saw that they were refuted; for Irenæus produced the tradition of the apostolic churches.</w:t>
      </w:r>
    </w:p>
    <w:p w14:paraId="4BDC26C3">
      <w:pPr>
        <w:pStyle w:val="11"/>
        <w:widowControl/>
      </w:pPr>
      <w:r>
        <w:t>其次，瓦伦提努斯和马吉安拒绝爱任纽所指的那些传统，并清楚地看到他们被那些传统驳斥，这丝毫不令人惊讶；因为爱任纽提出了使徒教会的传统。</w:t>
      </w:r>
    </w:p>
    <w:p w14:paraId="78B7E339">
      <w:pPr>
        <w:pStyle w:val="11"/>
        <w:widowControl/>
      </w:pPr>
      <w:r>
        <w:t>Now this tradition was no other than the conservation and propagation of the apostolic doctrine by the public ministry of the church.</w:t>
      </w:r>
    </w:p>
    <w:p w14:paraId="0A5F7BCD">
      <w:pPr>
        <w:pStyle w:val="11"/>
        <w:widowControl/>
      </w:pPr>
      <w:r>
        <w:t>现在这个传统无非是通过教会的公共事工对使徒教义的保存和传播。</w:t>
      </w:r>
    </w:p>
    <w:p w14:paraId="13AAF8D6">
      <w:pPr>
        <w:pStyle w:val="11"/>
        <w:widowControl/>
      </w:pPr>
      <w:r>
        <w:t>Nor is it wonderful that those men should have despised traditions, who made no account of scripture, and thought themselves wiser than the apostles.</w:t>
      </w:r>
    </w:p>
    <w:p w14:paraId="796021E3">
      <w:pPr>
        <w:pStyle w:val="11"/>
        <w:widowControl/>
      </w:pPr>
      <w:r>
        <w:t>那些不重视圣经，并认为自己比使徒更聪明的人蔑视传统，这并不奇怪。</w:t>
      </w:r>
    </w:p>
    <w:p w14:paraId="14C6AF4B">
      <w:pPr>
        <w:pStyle w:val="11"/>
        <w:widowControl/>
      </w:pPr>
      <w:r>
        <w:t>As to Cyprian, his error did not lie in rejecting custom and appealing to scripture, (for he is praised by Augustine for doing so,) but in thinking that his opinion could be established by scripture, whereas scripture is subversive of it.</w:t>
      </w:r>
    </w:p>
    <w:p w14:paraId="02112817">
      <w:pPr>
        <w:pStyle w:val="11"/>
        <w:widowControl/>
      </w:pPr>
      <w:r>
        <w:t>至于西普里安，祂的错误不在于拒绝习俗而诉诸于圣经（因为祂因此受到奥古斯丁的赞扬），而在于认为祂的观点可以由圣经确立，然而圣经却是颠覆祂的观点的。</w:t>
      </w:r>
    </w:p>
    <w:p w14:paraId="5BA4E602">
      <w:pPr>
        <w:pStyle w:val="11"/>
        <w:widowControl/>
      </w:pPr>
      <w:r>
        <w:t>Even Gratian, Dist. 8 and 9, approves of Cyprian for refusing to yield to mere custom 1.</w:t>
      </w:r>
    </w:p>
    <w:p w14:paraId="15DB7FDE">
      <w:pPr>
        <w:pStyle w:val="11"/>
        <w:widowControl/>
      </w:pPr>
      <w:r>
        <w:t>甚至格拉提安在《法令汇编，第8和第9部》中，也赞同西普里安拒绝屈服于纯粹的习俗1。</w:t>
      </w:r>
    </w:p>
    <w:p w14:paraId="18BF5E95">
      <w:pPr>
        <w:pStyle w:val="11"/>
        <w:widowControl/>
      </w:pPr>
      <w:r>
        <w:t>Bellarmine subjoins that the Arians (to mention no more) appealed to the scripture alone.</w:t>
      </w:r>
    </w:p>
    <w:p w14:paraId="75F4C64E">
      <w:pPr>
        <w:pStyle w:val="11"/>
        <w:widowControl/>
      </w:pPr>
      <w:r>
        <w:t>贝拉明接着说，阿里乌派（不再提及更多）只诉诸于圣经。</w:t>
      </w:r>
    </w:p>
    <w:p w14:paraId="01A46DE6">
      <w:pPr>
        <w:pStyle w:val="11"/>
        <w:widowControl/>
      </w:pPr>
      <w:r>
        <w:t>I answer: The Arians clung to the bare words of scripture: we do not imitate them in that.</w:t>
      </w:r>
    </w:p>
    <w:p w14:paraId="09F7BA69">
      <w:pPr>
        <w:pStyle w:val="11"/>
        <w:widowControl/>
      </w:pPr>
      <w:r>
        <w:t>我回答：阿里乌派紧紧抓住圣经的空洞词语：我们在这方面不模仿他们。</w:t>
      </w:r>
    </w:p>
    <w:p w14:paraId="3B6F2CBD">
      <w:pPr>
        <w:pStyle w:val="11"/>
        <w:widowControl/>
      </w:pPr>
      <w:r>
        <w:t>We do not reject terms which never occur in scripture, provided the sense and force of those terms be contained in scripture, as we have frequently replied already: on which account we condemn the Arians for rejecting the Homoüsion, However, religion and piety do not consist in words; and Luther said truly, that he should not be a heretic if he rejected the term Homoüsion, and yet so thought of the Son of God as the scriptures have delivered.</w:t>
      </w:r>
    </w:p>
    <w:p w14:paraId="6D6AAEC3">
      <w:pPr>
        <w:pStyle w:val="11"/>
        <w:widowControl/>
      </w:pPr>
      <w:r>
        <w:t>我们不拒绝圣经中从未出现的术语，只要这些术语的意义和力量包含在圣经中，正如我们已经多次回答的那样：因此我们谴责阿里乌派拒绝“同质”(Homoüsion)。然而，宗教和敬虔不在于言语；路德说得对，如果祂拒绝“同质”这个术语，但对上帝的儿子有着圣经所交付的思想，祂就不会是异端分子。</w:t>
      </w:r>
    </w:p>
    <w:p w14:paraId="38B2DA76">
      <w:pPr>
        <w:pStyle w:val="11"/>
        <w:widowControl/>
      </w:pPr>
      <w:r>
        <w:t>Bellarmine’s sixth argument is taken from the custom of all nations, and specially of the Jews.</w:t>
      </w:r>
    </w:p>
    <w:p w14:paraId="665FA7C6">
      <w:pPr>
        <w:pStyle w:val="11"/>
        <w:widowControl/>
      </w:pPr>
      <w:r>
        <w:t>贝拉明的第六个论证取自于所有民族，特别是犹太人的习俗。</w:t>
      </w:r>
    </w:p>
    <w:p w14:paraId="73A36342">
      <w:pPr>
        <w:pStyle w:val="11"/>
        <w:widowControl/>
      </w:pPr>
      <w:r>
        <w:t>Origen, Hom. v. in Numeros, Hilary, in Psalm 2., and Anatolius, ap. Euseb. Lib. VII. c. 28, testify that the Jews had unwritten traditions.</w:t>
      </w:r>
    </w:p>
    <w:p w14:paraId="56FE2942">
      <w:pPr>
        <w:pStyle w:val="11"/>
        <w:widowControl/>
      </w:pPr>
      <w:r>
        <w:t>奥利金的《民数记第五篇讲道集》(Hom. v. in Numeros)，希拉里的《诗篇第二篇》(in Psalm 2.)和亚那多留(Anatolius)的《载于优西比乌的第七卷，第28章》(ap. Euseb. Lib. VII. c. 28)作证说，犹太人有未曾写下的传统。</w:t>
      </w:r>
    </w:p>
    <w:p w14:paraId="0A8ACF4F">
      <w:pPr>
        <w:pStyle w:val="11"/>
        <w:widowControl/>
      </w:pPr>
      <w:r>
        <w:t>I answer: In the first place, it is a mere塔木德派(talmudical) and卡巴拉派(cabbalistic) fancy to suppose, that though the law was delivered in writing by Moses, the mysteries of the law were concealed by him, and entrusted only orally to persons wiser than the rest.</w:t>
      </w:r>
    </w:p>
    <w:p w14:paraId="32A582A0">
      <w:pPr>
        <w:pStyle w:val="11"/>
        <w:widowControl/>
      </w:pPr>
      <w:r>
        <w:t>我回答：首先，这纯粹是塔木德派和卡巴拉派的幻想，以为尽管律法是由摩西以书面形式交付的，但律法的奥秘却被祂隐藏起来，只口头委托给比其他人更智慧的人。</w:t>
      </w:r>
    </w:p>
    <w:p w14:paraId="25B0C6F0">
      <w:pPr>
        <w:pStyle w:val="11"/>
        <w:widowControl/>
      </w:pPr>
      <w:r>
        <w:t>Hence have arisen their exceeding foolish traditions of the Mishnah (δευτερώσεις (希腊文)), which Jerome and the other fathers so frequently deride.</w:t>
      </w:r>
    </w:p>
    <w:p w14:paraId="696965BB">
      <w:pPr>
        <w:pStyle w:val="11"/>
        <w:widowControl/>
      </w:pPr>
      <w:r>
        <w:t>由此产生了他们极其愚蠢的《米示拿》(Mishnah)（次要的，希腊文）传统，哲罗姆和其他教父如此频繁地嘲笑这些。</w:t>
      </w:r>
    </w:p>
    <w:p w14:paraId="1C3CA2F6">
      <w:pPr>
        <w:pStyle w:val="11"/>
        <w:widowControl/>
      </w:pPr>
      <w:r>
        <w:t>I reply, secondly, that the Jesuit himself confesses that some catholics have been in a different opinion, and that the Jews had no such traditions; although he does not assent to their view.</w:t>
      </w:r>
    </w:p>
    <w:p w14:paraId="75122439">
      <w:pPr>
        <w:pStyle w:val="11"/>
        <w:widowControl/>
      </w:pPr>
      <w:r>
        <w:t>其次，我回答，耶稣会士自己承认一些天主教徒持有不同的观点，即犹太人没有这样的传统；尽管祂不赞同他们的观点。</w:t>
      </w:r>
    </w:p>
    <w:p w14:paraId="7FC3476A">
      <w:pPr>
        <w:pStyle w:val="11"/>
        <w:widowControl/>
      </w:pPr>
      <w:r>
        <w:t>However, the reasons on which he grounds his dissent are very slight.</w:t>
      </w:r>
    </w:p>
    <w:p w14:paraId="697D68D9">
      <w:pPr>
        <w:pStyle w:val="11"/>
        <w:widowControl/>
      </w:pPr>
      <w:r>
        <w:t>然而，祂赖以反对的理由非常微弱。</w:t>
      </w:r>
    </w:p>
    <w:p w14:paraId="13F6F35B">
      <w:pPr>
        <w:pStyle w:val="11"/>
        <w:widowControl/>
      </w:pPr>
      <w:r>
        <w:t>The first reason is, because (says he) we have already shewn that all things are not contained in the law.</w:t>
      </w:r>
    </w:p>
    <w:p w14:paraId="60830BA6">
      <w:pPr>
        <w:pStyle w:val="11"/>
        <w:widowControl/>
      </w:pPr>
      <w:r>
        <w:t>第一个理由是，因为（祂说）我们已经表明律法中没有包含所有事。</w:t>
      </w:r>
    </w:p>
    <w:p w14:paraId="4EE789A1">
      <w:pPr>
        <w:pStyle w:val="11"/>
        <w:widowControl/>
      </w:pPr>
      <w:r>
        <w:t>I answer: But we have shewn before that you have shewn no such thing.</w:t>
      </w:r>
    </w:p>
    <w:p w14:paraId="02907D86">
      <w:pPr>
        <w:pStyle w:val="11"/>
        <w:widowControl/>
      </w:pPr>
      <w:r>
        <w:t>我回答：但我们之前已经表明你没有表明这样的事。</w:t>
      </w:r>
    </w:p>
    <w:p w14:paraId="55137650">
      <w:pPr>
        <w:pStyle w:val="11"/>
        <w:widowControl/>
      </w:pPr>
      <w:r>
        <w:t>What (I beseech you) were the points which you determined not to be contained in the law?</w:t>
      </w:r>
    </w:p>
    <w:p w14:paraId="4BE672D1">
      <w:pPr>
        <w:pStyle w:val="11"/>
        <w:widowControl/>
      </w:pPr>
      <w:r>
        <w:t>我恳求你，你断定哪些要点没有包含在律法中？</w:t>
      </w:r>
    </w:p>
    <w:p w14:paraId="3E761F02">
      <w:pPr>
        <w:pStyle w:val="11"/>
        <w:widowControl/>
      </w:pPr>
      <w:r>
        <w:t>Expiation of original sin in the case of women, or of males dying before the eighth day.</w:t>
      </w:r>
    </w:p>
    <w:p w14:paraId="770263BF">
      <w:pPr>
        <w:pStyle w:val="11"/>
        <w:widowControl/>
      </w:pPr>
      <w:r>
        <w:t>妇女身上的原罪的赎罪，或者在第八天之前死亡的男性。</w:t>
      </w:r>
    </w:p>
    <w:p w14:paraId="680BA628">
      <w:pPr>
        <w:pStyle w:val="11"/>
        <w:widowControl/>
      </w:pPr>
      <w:r>
        <w:t>So Stapleton also, Lib. XII. c. 5, with whom Bellarmine agrees, as you have already heard.</w:t>
      </w:r>
    </w:p>
    <w:p w14:paraId="1E8C8183">
      <w:pPr>
        <w:pStyle w:val="11"/>
        <w:widowControl/>
      </w:pPr>
      <w:r>
        <w:t>斯台普顿(Stapleton)在《第十二卷，第5章》中也是如此，贝拉明与祂一致，正如你已经听到的。</w:t>
      </w:r>
    </w:p>
    <w:p w14:paraId="636A81F0">
      <w:pPr>
        <w:pStyle w:val="11"/>
        <w:widowControl/>
      </w:pPr>
      <w:r>
        <w:t>But we have sufficiently replied to these conjectures.</w:t>
      </w:r>
    </w:p>
    <w:p w14:paraId="3BB22F16">
      <w:pPr>
        <w:pStyle w:val="11"/>
        <w:widowControl/>
      </w:pPr>
      <w:r>
        <w:t>但我们已经充分回答了这些猜测。</w:t>
      </w:r>
    </w:p>
    <w:p w14:paraId="73CD86B1">
      <w:pPr>
        <w:pStyle w:val="11"/>
        <w:widowControl/>
      </w:pPr>
      <w:r>
        <w:t>Stapleton however adds, that “neither is faith in Christ as mediator ever written of in the whole Old Testament.”</w:t>
      </w:r>
    </w:p>
    <w:p w14:paraId="2948E5C0">
      <w:pPr>
        <w:pStyle w:val="11"/>
        <w:widowControl/>
      </w:pPr>
      <w:r>
        <w:t>然而斯台普顿补充说，“在整个旧约中也没有写下对作为中保的基督的信心。”</w:t>
      </w:r>
    </w:p>
    <w:p w14:paraId="448F6E9F">
      <w:pPr>
        <w:pStyle w:val="11"/>
        <w:widowControl/>
      </w:pPr>
      <w:r>
        <w:t>Who can tolerate such an assertion as this, that the faith of Christ in nowhere found in the whole Old Testament?</w:t>
      </w:r>
    </w:p>
    <w:p w14:paraId="1BD63177">
      <w:pPr>
        <w:pStyle w:val="11"/>
        <w:widowControl/>
      </w:pPr>
      <w:r>
        <w:t>谁能容忍这种断言，即在整个旧约中任何地方都找不到对基督的信心？</w:t>
      </w:r>
    </w:p>
    <w:p w14:paraId="30CE47F0">
      <w:pPr>
        <w:pStyle w:val="11"/>
        <w:widowControl/>
      </w:pPr>
      <w:r>
        <w:t>Why then does Christ affirm that the scriptures testify of him?</w:t>
      </w:r>
    </w:p>
    <w:p w14:paraId="68E7338C">
      <w:pPr>
        <w:pStyle w:val="11"/>
        <w:widowControl/>
      </w:pPr>
      <w:r>
        <w:t>那么基督为什么肯定圣经是为祂作见证的呢？</w:t>
      </w:r>
    </w:p>
    <w:p w14:paraId="60D02209">
      <w:pPr>
        <w:pStyle w:val="11"/>
        <w:widowControl/>
      </w:pPr>
      <w:r>
        <w:t>Or why did the apostles establish the Christian faith by the Old Testament, and the fathers say that the New Testament was hidden in the old?</w:t>
      </w:r>
    </w:p>
    <w:p w14:paraId="1C0B639E">
      <w:pPr>
        <w:pStyle w:val="11"/>
        <w:widowControl/>
      </w:pPr>
      <w:r>
        <w:t>或者使徒们为什么用旧约来建立基督教信仰，而教父们说新约隐藏在旧约之中？</w:t>
      </w:r>
    </w:p>
    <w:p w14:paraId="74D5DB92">
      <w:pPr>
        <w:pStyle w:val="11"/>
        <w:widowControl/>
      </w:pPr>
      <w:r>
        <w:t>Bellarmine, I suppose, was ashamed of this notion of Stapleton’s: and indeed it is full of error and Jewish blasphemy.</w:t>
      </w:r>
    </w:p>
    <w:p w14:paraId="1C4136F3">
      <w:pPr>
        <w:pStyle w:val="11"/>
        <w:widowControl/>
      </w:pPr>
      <w:r>
        <w:t>我想，贝拉明对斯台普顿的这个想法感到羞愧：它确实充满了错误和犹太人的亵渎。</w:t>
      </w:r>
    </w:p>
    <w:p w14:paraId="1349CE7A">
      <w:pPr>
        <w:pStyle w:val="11"/>
        <w:widowControl/>
      </w:pPr>
      <w:r>
        <w:t>However, Bellarmine hath another argument against the opposite opinion.</w:t>
      </w:r>
    </w:p>
    <w:p w14:paraId="4C4F24D3">
      <w:pPr>
        <w:pStyle w:val="11"/>
        <w:widowControl/>
      </w:pPr>
      <w:r>
        <w:t>然而，贝拉明有另一个反对相反观点的论证。</w:t>
      </w:r>
    </w:p>
    <w:p w14:paraId="768504F5">
      <w:pPr>
        <w:pStyle w:val="11"/>
        <w:widowControl/>
      </w:pPr>
      <w:r>
        <w:t>The Jews, says he, must have had tradition, because, for a long time after the birth of Moses the people lived without a written law.</w:t>
      </w:r>
    </w:p>
    <w:p w14:paraId="6CA0DB85">
      <w:pPr>
        <w:pStyle w:val="11"/>
        <w:widowControl/>
      </w:pPr>
      <w:r>
        <w:t>祂说，犹太人必定有传统，因为在摩西出生后的很长一段时间里，百姓生活在没有成文律法的情况下。</w:t>
      </w:r>
    </w:p>
    <w:p w14:paraId="46EF2256">
      <w:pPr>
        <w:pStyle w:val="11"/>
        <w:widowControl/>
      </w:pPr>
      <w:r>
        <w:t>I answer: It is true indeed that everything was not written immediately after Moses’ birth; but let him prove, if he can, that all was not written when Moses had written the law.</w:t>
      </w:r>
    </w:p>
    <w:p w14:paraId="698FB4C5">
      <w:pPr>
        <w:pStyle w:val="11"/>
        <w:widowControl/>
      </w:pPr>
      <w:r>
        <w:t>我回答：摩西出生后并非所有事都是立即写下来的，这确实是真的；但如果祂能证明，当摩西写下律法时，并非所有事都写下来了。</w:t>
      </w:r>
    </w:p>
    <w:p w14:paraId="7B0C1494">
      <w:pPr>
        <w:pStyle w:val="11"/>
        <w:widowControl/>
      </w:pPr>
      <w:r>
        <w:t>In Exodus 24:3, we read that “Moses recited to the people all the words of the Lord.”</w:t>
      </w:r>
    </w:p>
    <w:p w14:paraId="4BF4789D">
      <w:pPr>
        <w:pStyle w:val="11"/>
        <w:widowControl/>
      </w:pPr>
      <w:r>
        <w:t>在出埃及记24章3节，我们读到“摩西将耶和华的命令都述说给百姓听。”</w:t>
      </w:r>
    </w:p>
    <w:p w14:paraId="758BBAFF">
      <w:pPr>
        <w:pStyle w:val="11"/>
        <w:widowControl/>
      </w:pPr>
      <w:r>
        <w:t>Therefore he did not conceal those mysteries from them.</w:t>
      </w:r>
    </w:p>
    <w:p w14:paraId="06E2A397">
      <w:pPr>
        <w:pStyle w:val="11"/>
        <w:widowControl/>
      </w:pPr>
      <w:r>
        <w:t>因此祂没有向他们隐瞒那些奥秘。</w:t>
      </w:r>
    </w:p>
    <w:p w14:paraId="6D1B0AB3">
      <w:pPr>
        <w:pStyle w:val="11"/>
        <w:widowControl/>
      </w:pPr>
      <w:r>
        <w:t>Christ also and the apostles always appeal to the scriptures, urge the scriptures, expound the scriptures, and never make any mention of these hidden mysteries.</w:t>
      </w:r>
    </w:p>
    <w:p w14:paraId="7DAF0367">
      <w:pPr>
        <w:pStyle w:val="11"/>
        <w:widowControl/>
      </w:pPr>
      <w:r>
        <w:t>基督和使徒们也总是诉诸于圣经，强调圣经，解释圣经，从未提及这些隐藏的奥秘。</w:t>
      </w:r>
    </w:p>
    <w:p w14:paraId="3C9AC322">
      <w:pPr>
        <w:pStyle w:val="11"/>
        <w:widowControl/>
      </w:pPr>
      <w:r>
        <w:t>Besides, if there were such hidden mysteries, then the better part of the divine law would have been unwritten; which is by no means to be thought.</w:t>
      </w:r>
    </w:p>
    <w:p w14:paraId="6B39BC3D">
      <w:pPr>
        <w:pStyle w:val="11"/>
        <w:widowControl/>
      </w:pPr>
      <w:r>
        <w:t>此外，如果存在这样的隐藏奥秘，那么神圣律法中更好的部分就会是未曾写下的；这是绝不应该被认为的。</w:t>
      </w:r>
    </w:p>
    <w:p w14:paraId="5CE84453">
      <w:pPr>
        <w:pStyle w:val="11"/>
        <w:widowControl/>
      </w:pPr>
      <w:r>
        <w:t>But Bellarmine goes on to prove from Thucydides, Aristotle, Lycurgus, Cicero, and Cæsar, that profane nations also were in great measure governed by unwritten laws, and had their unwritten customs.</w:t>
      </w:r>
    </w:p>
    <w:p w14:paraId="377CEA7A">
      <w:pPr>
        <w:pStyle w:val="11"/>
        <w:widowControl/>
      </w:pPr>
      <w:r>
        <w:t>但贝拉明接着从修昔底德(Thucydides)、亚里士多德(Aristotle)、来库古(Lycurgus)、西塞罗(Cicero)和凯撒(Cæsar)那里证明，世俗民族也在很大程度上受未曾写下的律法管辖，并有他们未曾写下的习俗。</w:t>
      </w:r>
    </w:p>
    <w:p w14:paraId="6D7FFECB">
      <w:pPr>
        <w:pStyle w:val="11"/>
        <w:widowControl/>
      </w:pPr>
      <w:r>
        <w:t>He adds proofs, besides, from the canon and civil law.</w:t>
      </w:r>
    </w:p>
    <w:p w14:paraId="2CEECE86">
      <w:pPr>
        <w:pStyle w:val="11"/>
        <w:widowControl/>
      </w:pPr>
      <w:r>
        <w:t>此外，祂还从教令法(canon)和民法(civil law)中添加了证明。</w:t>
      </w:r>
    </w:p>
    <w:p w14:paraId="32A2F42E">
      <w:pPr>
        <w:pStyle w:val="11"/>
        <w:widowControl/>
      </w:pPr>
      <w:r>
        <w:t>He produces all these testimonies to shew that the force of customs and written laws is equal.</w:t>
      </w:r>
    </w:p>
    <w:p w14:paraId="235788FE">
      <w:pPr>
        <w:pStyle w:val="11"/>
        <w:widowControl/>
      </w:pPr>
      <w:r>
        <w:t>祂提出了所有这些见证，以表明习俗和成文律法的效力是相等的。</w:t>
      </w:r>
    </w:p>
    <w:p w14:paraId="32DBDA70">
      <w:pPr>
        <w:pStyle w:val="11"/>
        <w:widowControl/>
      </w:pPr>
      <w:r>
        <w:t>I answer: In the first place, the church is not governed in the same way as profane republics.</w:t>
      </w:r>
    </w:p>
    <w:p w14:paraId="7A2B47D3">
      <w:pPr>
        <w:pStyle w:val="11"/>
        <w:widowControl/>
      </w:pPr>
      <w:r>
        <w:t>我回答：首先，教会的治理方式与世俗共和国的治理方式不同。</w:t>
      </w:r>
    </w:p>
    <w:p w14:paraId="0D7A2647">
      <w:pPr>
        <w:pStyle w:val="11"/>
        <w:widowControl/>
      </w:pPr>
      <w:r>
        <w:t>Political laws cannot provide for every individual case, or embrace all particulars; and therefore customs, having the force of laws, are necessarily required.</w:t>
      </w:r>
    </w:p>
    <w:p w14:paraId="4439B2C8">
      <w:pPr>
        <w:pStyle w:val="11"/>
        <w:widowControl/>
      </w:pPr>
      <w:r>
        <w:t>政治律法不能顾及到每一个个体情况，或包含所有的细节；因此，具有律法效力的习俗是必需的。</w:t>
      </w:r>
    </w:p>
    <w:p w14:paraId="5E8676D6">
      <w:pPr>
        <w:pStyle w:val="11"/>
        <w:widowControl/>
      </w:pPr>
      <w:r>
        <w:t>But it was an easy thing for God to deliver all things necessary for salvation in the scriptures.</w:t>
      </w:r>
    </w:p>
    <w:p w14:paraId="3CAF3D96">
      <w:pPr>
        <w:pStyle w:val="11"/>
        <w:widowControl/>
      </w:pPr>
      <w:r>
        <w:t>但是对上帝来说，在圣经中交付所有对救恩必需的事是容易的。</w:t>
      </w:r>
    </w:p>
    <w:p w14:paraId="198061D4">
      <w:pPr>
        <w:pStyle w:val="11"/>
        <w:widowControl/>
      </w:pPr>
      <w:r>
        <w:t>Yet even in the state custom does not always prevail.</w:t>
      </w:r>
    </w:p>
    <w:p w14:paraId="74A8D0E1">
      <w:pPr>
        <w:pStyle w:val="11"/>
        <w:widowControl/>
      </w:pPr>
      <w:r>
        <w:t>然而即使在国家中，习俗也并非总是盛行。</w:t>
      </w:r>
    </w:p>
    <w:p w14:paraId="5D98D4A1">
      <w:pPr>
        <w:pStyle w:val="11"/>
        <w:widowControl/>
      </w:pPr>
      <w:r>
        <w:t>Cicero says in his book de Claris Oratoribus, “We must not use that most corrupt rule of custom.”</w:t>
      </w:r>
    </w:p>
    <w:p w14:paraId="7D4A088B">
      <w:pPr>
        <w:pStyle w:val="11"/>
        <w:widowControl/>
      </w:pPr>
      <w:r>
        <w:t>西塞罗(Cicero)在祂的《论著名演说家》(de Claris Oratoribus)一书中说，“我们不应该使用那种最腐败的习俗规则。”</w:t>
      </w:r>
    </w:p>
    <w:p w14:paraId="47DF9002">
      <w:pPr>
        <w:pStyle w:val="11"/>
        <w:widowControl/>
      </w:pPr>
      <w:r>
        <w:t>Demosthenes too writes somewhere, that we must not do as is often wont to be done, but as it is fitting should be done, οὐχ ὡς γέγονε πολλάκις, ἀλλ’ ὡς προσήκει γίγνεσθαι (希腊文).</w:t>
      </w:r>
    </w:p>
    <w:p w14:paraId="23BD3327">
      <w:pPr>
        <w:pStyle w:val="11"/>
        <w:widowControl/>
      </w:pPr>
      <w:r>
        <w:t>狄摩西尼(Demosthenes)在某处也写道，我们不应该做经常惯于做的事，而是应该做理应做的事，οὐχ ὡς γέγονε πολλάκις, ἀλλ’ ὡς προσήκει γίγνεσθαι（不应如经常发生的那样，而应如理应发生的那样，希腊文）。</w:t>
      </w:r>
    </w:p>
    <w:p w14:paraId="7F2A68E7">
      <w:pPr>
        <w:pStyle w:val="11"/>
        <w:widowControl/>
      </w:pPr>
      <w:r>
        <w:t>Tertullian in his tract, de Velandis Virginibus, says most correctly: “Whatever savors of opposition to truth is a heresy, although it be an old custom.”</w:t>
      </w:r>
    </w:p>
    <w:p w14:paraId="616DCE0D">
      <w:pPr>
        <w:pStyle w:val="11"/>
        <w:widowControl/>
      </w:pPr>
      <w:r>
        <w:t>特土良在祂的论著《论蒙头的童贞女》(de Velandis Virginibus)中说得最正确：“凡是带有反对真理意味的，就是异端，即使它是一种古老的习俗。”</w:t>
      </w:r>
    </w:p>
    <w:p w14:paraId="4D122CC3">
      <w:pPr>
        <w:pStyle w:val="11"/>
        <w:widowControl/>
      </w:pPr>
      <w:r>
        <w:t>Old custom, therefore, is of no avail in religion, although it have great weight in the commonwealth.</w:t>
      </w:r>
    </w:p>
    <w:p w14:paraId="29F0B975">
      <w:pPr>
        <w:pStyle w:val="11"/>
        <w:widowControl/>
      </w:pPr>
      <w:r>
        <w:t>因此，古老的习俗在宗教中是无效的，尽管它在共和国中具有很大的分量。</w:t>
      </w:r>
    </w:p>
    <w:p w14:paraId="59831CB9">
      <w:pPr>
        <w:pStyle w:val="11"/>
        <w:widowControl/>
      </w:pPr>
      <w:r>
        <w:t>He adds in the same place, “Christ named himself truth, not custom2.”</w:t>
      </w:r>
    </w:p>
    <w:p w14:paraId="211D3DB1">
      <w:pPr>
        <w:pStyle w:val="11"/>
        <w:widowControl/>
      </w:pPr>
      <w:r>
        <w:t>祂在同一处补充说，“基督称自己为真理，而不是习俗2。”</w:t>
      </w:r>
    </w:p>
    <w:p w14:paraId="398A1D00">
      <w:pPr>
        <w:pStyle w:val="11"/>
        <w:widowControl/>
      </w:pPr>
      <w:r>
        <w:t>As to the canon law, see Gratian, Distinct. 8, where he shews from Cyprian, Augustine, and Gregory, that no stress is to be laid upon custom when it opposes truth.</w:t>
      </w:r>
    </w:p>
    <w:p w14:paraId="1EEAB1FE">
      <w:pPr>
        <w:pStyle w:val="11"/>
        <w:widowControl/>
      </w:pPr>
      <w:r>
        <w:t>至于教令法，见格拉提安《法令汇编，第8部》，祂在那里从西普里安、奥古斯丁和格列高利那里表明，当习俗反对真理时，不应该强调它。</w:t>
      </w:r>
    </w:p>
    <w:p w14:paraId="53A91DDE">
      <w:pPr>
        <w:pStyle w:val="11"/>
        <w:widowControl/>
      </w:pPr>
      <w:r>
        <w:t>Secondly, there is yet another difference.</w:t>
      </w:r>
    </w:p>
    <w:p w14:paraId="7E022CE1">
      <w:pPr>
        <w:pStyle w:val="11"/>
        <w:widowControl/>
      </w:pPr>
      <w:r>
        <w:t>其次，还有另一个区别。</w:t>
      </w:r>
    </w:p>
    <w:p w14:paraId="43315F48">
      <w:pPr>
        <w:pStyle w:val="11"/>
        <w:widowControl/>
      </w:pPr>
      <w:r>
        <w:t>In civil affairs which appertain to this life, men have the light of reason, and understand what they should do: but in religion, and things pertaining to faith, they are blind by nature and cannot without the divine words and laws rightly worship God, or attain to life.</w:t>
      </w:r>
    </w:p>
    <w:p w14:paraId="1C042DCF">
      <w:pPr>
        <w:pStyle w:val="11"/>
        <w:widowControl/>
      </w:pPr>
      <w:r>
        <w:t>在属于今生的民事事务中，人拥有理性的光，并理解他们应该做什么：但在宗教和属于信心的事情上，他们本质上是瞎眼的，没有神圣的圣言和律法就不能正确地敬拜上帝，或获得生命。</w:t>
      </w:r>
    </w:p>
    <w:p w14:paraId="7061A7EF">
      <w:pPr>
        <w:pStyle w:val="11"/>
        <w:widowControl/>
      </w:pPr>
      <w:r>
        <w:t>Wherefore they are by no means to be left to themselves, but must be bound to certain and written laws.</w:t>
      </w:r>
    </w:p>
    <w:p w14:paraId="4163A8C1">
      <w:pPr>
        <w:pStyle w:val="11"/>
        <w:widowControl/>
      </w:pPr>
      <w:r>
        <w:t>因此，他们绝不能被留给自己，而必须受限于确定和成文的律法。</w:t>
      </w:r>
    </w:p>
    <w:p w14:paraId="0B4A18DB">
      <w:pPr>
        <w:pStyle w:val="11"/>
        <w:widowControl/>
      </w:pPr>
      <w:r>
        <w:t>The Jesuit’s seventh argument is drawn from the dignity and privilege of the church.</w:t>
      </w:r>
    </w:p>
    <w:p w14:paraId="1B45C6FA">
      <w:pPr>
        <w:pStyle w:val="11"/>
        <w:widowControl/>
      </w:pPr>
      <w:r>
        <w:t>耶稣会士的第七个论证取自于教会的尊严和特权。</w:t>
      </w:r>
    </w:p>
    <w:p w14:paraId="7E77F899">
      <w:pPr>
        <w:pStyle w:val="11"/>
        <w:widowControl/>
      </w:pPr>
      <w:r>
        <w:t>The church, says he, is the pillar of truth, the bride of Christ, &amp;c.</w:t>
      </w:r>
    </w:p>
    <w:p w14:paraId="239A4CE7">
      <w:pPr>
        <w:pStyle w:val="11"/>
        <w:widowControl/>
      </w:pPr>
      <w:r>
        <w:t>祂说，教会是真理的柱石，是基督的新妇，等等。</w:t>
      </w:r>
    </w:p>
    <w:p w14:paraId="34E48E50">
      <w:pPr>
        <w:pStyle w:val="11"/>
        <w:widowControl/>
      </w:pPr>
      <w:r>
        <w:t>Now it would have no such privilege if all things were written, and plainly written; because then all, even heretics, pagans, and Jews, would understand as much of the mysteries of our faith as we do ourselves: and then also that would be false which Irenæus writes, Lib. III. c. 4, that the apostles had most fully lodged all that appertains to the faith in the church, as in a rich repository.</w:t>
      </w:r>
    </w:p>
    <w:p w14:paraId="626020A3">
      <w:pPr>
        <w:pStyle w:val="11"/>
        <w:widowControl/>
      </w:pPr>
      <w:r>
        <w:t>现在，如果所有事都写下来了，并且清楚地写下来了，教会就不会有这样的特权；因为那样所有的人，甚至异端分子、异教徒和犹太人，都会像我们自己一样理解我们信仰的奥秘：那么爱任纽在《第三卷，第4章》中所写的，使徒们已将所有关乎信仰的事最充分地存放在教会里，如同在一个丰富的宝库中，也就会是虚假的了。</w:t>
      </w:r>
    </w:p>
    <w:p w14:paraId="4A297C16">
      <w:pPr>
        <w:pStyle w:val="11"/>
        <w:widowControl/>
      </w:pPr>
      <w:r>
        <w:t>I answer: Firstly, I confess that the church is the pillar of truth, the bride of Christ, and intimately acquainted with the secrets of God; but I affirm that these and other encomiums of the church belong only to the elect and the faithful, not to the whole multitude of those who profess the Christian religion and the external worship of God: for these have not universally a union with Christ.</w:t>
      </w:r>
    </w:p>
    <w:p w14:paraId="3FE7E19A">
      <w:pPr>
        <w:pStyle w:val="11"/>
        <w:widowControl/>
      </w:pPr>
      <w:r>
        <w:t>我回答：首先，我承认教会是真理的柱石，是基督的新妇，并对上帝的奥秘有深入的了解；但我肯定这些以及其他对教会的赞美只属于选民和信徒，而不属于所有那些宣称基督教信仰和上帝外在敬拜的人群：因为这些人并非普遍地与基督联合。</w:t>
      </w:r>
    </w:p>
    <w:p w14:paraId="20B5384A">
      <w:pPr>
        <w:pStyle w:val="11"/>
        <w:widowControl/>
      </w:pPr>
      <w:r>
        <w:t>Secondly, I reply that the knowledge and understanding of scripture is twofold, one of the letter, and the other of the spirit.</w:t>
      </w:r>
    </w:p>
    <w:p w14:paraId="52A90B69">
      <w:pPr>
        <w:pStyle w:val="11"/>
        <w:widowControl/>
      </w:pPr>
      <w:r>
        <w:t>其次，我回答，对圣经的知识和理解是双重的，一种是字面上的，另一种是属灵上的。</w:t>
      </w:r>
    </w:p>
    <w:p w14:paraId="0F829DFC">
      <w:pPr>
        <w:pStyle w:val="11"/>
        <w:widowControl/>
      </w:pPr>
      <w:r>
        <w:t>As to the former kind of knowledge, it is no privilege of the church; for even the impious can attain to this knowledge as well as the pious: nor will even the papists themselves say that all their most learned bishops, and popes, and schoolmen, were living members of the church, and endowed with true piety; though, notwithstanding, they maintain them to have been exquisitely skilled in scripture in respect of their knowledge of the letter.</w:t>
      </w:r>
    </w:p>
    <w:p w14:paraId="12487497">
      <w:pPr>
        <w:pStyle w:val="11"/>
        <w:widowControl/>
      </w:pPr>
      <w:r>
        <w:t>至于前一种知识，它不是教会的特权；因为即使是不虔诚的人也能达到这种知识，就像虔诚的人一样：甚至连教皇主义者自己也不会说他们所有最有学问的主教、教皇和经院哲学家都是教会活的肢体，并被赋予了真实的敬虔；尽管如此，他们仍然坚持认为他们在字面知识方面对圣经有着精湛的技艺。</w:t>
      </w:r>
    </w:p>
    <w:p w14:paraId="0BCBC4EE">
      <w:pPr>
        <w:pStyle w:val="11"/>
        <w:widowControl/>
      </w:pPr>
      <w:r>
        <w:t>Yea, the devil himself, who exceeds all men in wickedness, exceeds them also in knowledge.</w:t>
      </w:r>
    </w:p>
    <w:p w14:paraId="61269D48">
      <w:pPr>
        <w:pStyle w:val="11"/>
        <w:widowControl/>
      </w:pPr>
      <w:r>
        <w:t>是的，魔鬼自己，祂在邪恶上超过了所有人，在知识上也超过了他们。</w:t>
      </w:r>
    </w:p>
    <w:p w14:paraId="6C922C4A">
      <w:pPr>
        <w:pStyle w:val="11"/>
        <w:widowControl/>
      </w:pPr>
      <w:r>
        <w:t>But as to the other sort of knowledge, that is of the spirit, the church hath in this its greatest privilege.</w:t>
      </w:r>
    </w:p>
    <w:p w14:paraId="47367B7A">
      <w:pPr>
        <w:pStyle w:val="11"/>
        <w:widowControl/>
      </w:pPr>
      <w:r>
        <w:t>但至于另一种知识，即属灵的知识，教会在这一点上拥有它最大的特权。</w:t>
      </w:r>
    </w:p>
    <w:p w14:paraId="68607A7F">
      <w:pPr>
        <w:pStyle w:val="11"/>
        <w:widowControl/>
      </w:pPr>
      <w:r>
        <w:t>I mean the body of the elect; for they only are taught of God, they only understand the scriptures aright.</w:t>
      </w:r>
    </w:p>
    <w:p w14:paraId="2B05BE01">
      <w:pPr>
        <w:pStyle w:val="11"/>
        <w:widowControl/>
      </w:pPr>
      <w:r>
        <w:t>我指的是选民的群体；因为只有他们是受上帝教导的，只有他们正确地理解圣经。</w:t>
      </w:r>
    </w:p>
    <w:p w14:paraId="392E9A68">
      <w:pPr>
        <w:pStyle w:val="11"/>
        <w:widowControl/>
      </w:pPr>
      <w:r>
        <w:t>The rest hearing hear not, seeing see not, and reading understand not.</w:t>
      </w:r>
    </w:p>
    <w:p w14:paraId="2B681189">
      <w:pPr>
        <w:pStyle w:val="11"/>
        <w:widowControl/>
      </w:pPr>
      <w:r>
        <w:t>其余的人听见却不听见，看见却看不见，读了却不明白。</w:t>
      </w:r>
    </w:p>
    <w:p w14:paraId="4877ECDE">
      <w:pPr>
        <w:pStyle w:val="11"/>
        <w:widowControl/>
      </w:pPr>
      <w:r>
        <w:t>In Luke 8:10, Christ says to his disciples: “To you,” that is, the faithful, “it is given to understand the mysteries of the kingdom of God; but to the rest speak I in parables, that seeing they may not see, and hearing they may not understand.”</w:t>
      </w:r>
    </w:p>
    <w:p w14:paraId="3F3F88AF">
      <w:pPr>
        <w:pStyle w:val="11"/>
        <w:widowControl/>
      </w:pPr>
      <w:r>
        <w:t>在路加福音8章10节，基督对祂的门徒说：“对你们，”即信徒，“是给予明白上帝的国度的奥秘；但我对其余的人讲比喻，好使他们看也看不见，听也听不明白。”</w:t>
      </w:r>
    </w:p>
    <w:p w14:paraId="7889AA55">
      <w:pPr>
        <w:pStyle w:val="11"/>
        <w:widowControl/>
      </w:pPr>
      <w:r>
        <w:t>And, 1 Corinthians 2:14, Paul says that “the natural man receiveth not the things of God; “and they themselves cannot deny that many of their prelates may have been, and actually were, such.</w:t>
      </w:r>
    </w:p>
    <w:p w14:paraId="6BF1A4FF">
      <w:pPr>
        <w:pStyle w:val="11"/>
        <w:widowControl/>
      </w:pPr>
      <w:r>
        <w:t>而且，哥林多前书2章14节，保罗说“属血气的人不领受上帝的事；”他们自己也不能否认他们有许多主教可能曾经是，而且确实是这样的人。</w:t>
      </w:r>
    </w:p>
    <w:p w14:paraId="425E8FF3">
      <w:pPr>
        <w:pStyle w:val="11"/>
        <w:widowControl/>
      </w:pPr>
      <w:r>
        <w:t>The eighth argument of the Jesuit is drawn from the dignity of many mysteries.</w:t>
      </w:r>
    </w:p>
    <w:p w14:paraId="6BAD5627">
      <w:pPr>
        <w:pStyle w:val="11"/>
        <w:widowControl/>
      </w:pPr>
      <w:r>
        <w:t>耶稣会士的第八个论证取自于许多奥秘的尊严。</w:t>
      </w:r>
    </w:p>
    <w:p w14:paraId="4F721633">
      <w:pPr>
        <w:pStyle w:val="11"/>
        <w:widowControl/>
      </w:pPr>
      <w:r>
        <w:t>Many mysteries of our religion (says Bellarmine) are of such a kind as to require silence: otherwise they would be known to all; which must not be.</w:t>
      </w:r>
    </w:p>
    <w:p w14:paraId="3BC02A8A">
      <w:pPr>
        <w:pStyle w:val="11"/>
        <w:widowControl/>
      </w:pPr>
      <w:r>
        <w:t>贝拉明说，我们宗教的许多奥秘是属于那种需要沉默的：否则它们就会被所有人知道；这是不应该发生的。</w:t>
      </w:r>
    </w:p>
    <w:p w14:paraId="427FC5DB">
      <w:pPr>
        <w:pStyle w:val="11"/>
        <w:widowControl/>
      </w:pPr>
      <w:r>
        <w:t>But such would be the case if they were written: therefore all are not written.</w:t>
      </w:r>
    </w:p>
    <w:p w14:paraId="58A57851">
      <w:pPr>
        <w:pStyle w:val="11"/>
        <w:widowControl/>
      </w:pPr>
      <w:r>
        <w:t>但如果它们被写下来，情况就会如此：因此并非所有都被写下来。</w:t>
      </w:r>
    </w:p>
    <w:p w14:paraId="23D6A746">
      <w:pPr>
        <w:pStyle w:val="11"/>
        <w:widowControl/>
      </w:pPr>
      <w:r>
        <w:t>But let us see what mysteries he means.</w:t>
      </w:r>
    </w:p>
    <w:p w14:paraId="01309A78">
      <w:pPr>
        <w:pStyle w:val="11"/>
        <w:widowControl/>
      </w:pPr>
      <w:r>
        <w:t>但让我们看看祂指的是什么奥秘。</w:t>
      </w:r>
    </w:p>
    <w:p w14:paraId="156DF15F">
      <w:pPr>
        <w:pStyle w:val="11"/>
        <w:widowControl/>
      </w:pPr>
      <w:r>
        <w:t>First, says he, we do not admit any but a baptized person to the sacrifice of the mass.</w:t>
      </w:r>
    </w:p>
    <w:p w14:paraId="0AE482AD">
      <w:pPr>
        <w:pStyle w:val="11"/>
        <w:widowControl/>
      </w:pPr>
      <w:r>
        <w:t>首先，祂说，我们不容许任何非受洗的人参与弥撒祭。</w:t>
      </w:r>
    </w:p>
    <w:p w14:paraId="321CCB7E">
      <w:pPr>
        <w:pStyle w:val="11"/>
        <w:widowControl/>
      </w:pPr>
      <w:r>
        <w:t>I answer: Does he think that we make any account of their masses, or care what they do in them?</w:t>
      </w:r>
    </w:p>
    <w:p w14:paraId="5C125462">
      <w:pPr>
        <w:pStyle w:val="11"/>
        <w:widowControl/>
      </w:pPr>
      <w:r>
        <w:t>我回答：祂认为我们重视他们的弥撒，或者关心他们在其中做什么吗？</w:t>
      </w:r>
    </w:p>
    <w:p w14:paraId="2C58D69B">
      <w:pPr>
        <w:pStyle w:val="11"/>
        <w:widowControl/>
      </w:pPr>
      <w:r>
        <w:t>I confess, indeed, that Christ and the apostles wrote nothing about such toys as these.</w:t>
      </w:r>
    </w:p>
    <w:p w14:paraId="3DB58275">
      <w:pPr>
        <w:pStyle w:val="11"/>
        <w:widowControl/>
      </w:pPr>
      <w:r>
        <w:t>我确实承认，基督和使徒们没有写下关于这些小玩意儿的任何东西。</w:t>
      </w:r>
    </w:p>
    <w:p w14:paraId="2F8CF4FC">
      <w:pPr>
        <w:pStyle w:val="11"/>
        <w:widowControl/>
      </w:pPr>
      <w:r>
        <w:t>But the eucharist itself is described by three evangelists, Matthew, Mark, and Luke, and by the apostle Paul besides.</w:t>
      </w:r>
    </w:p>
    <w:p w14:paraId="3C93AA5D">
      <w:pPr>
        <w:pStyle w:val="11"/>
        <w:widowControl/>
      </w:pPr>
      <w:r>
        <w:t>但圣餐本身已被三位福音书作者——马太、马可和路加，以及使徒保罗所描述。</w:t>
      </w:r>
    </w:p>
    <w:p w14:paraId="38A46B9F">
      <w:pPr>
        <w:pStyle w:val="11"/>
        <w:widowControl/>
      </w:pPr>
      <w:r>
        <w:t>What then?</w:t>
      </w:r>
    </w:p>
    <w:p w14:paraId="62B698A8">
      <w:pPr>
        <w:pStyle w:val="11"/>
        <w:widowControl/>
      </w:pPr>
      <w:r>
        <w:t>那又怎样？</w:t>
      </w:r>
    </w:p>
    <w:p w14:paraId="283604B2">
      <w:pPr>
        <w:pStyle w:val="11"/>
        <w:widowControl/>
      </w:pPr>
      <w:r>
        <w:t>Were they unwise in writing these things?</w:t>
      </w:r>
    </w:p>
    <w:p w14:paraId="4AA72C5E">
      <w:pPr>
        <w:pStyle w:val="11"/>
        <w:widowControl/>
      </w:pPr>
      <w:r>
        <w:t>他们在写下这些事时是不明智的吗？</w:t>
      </w:r>
    </w:p>
    <w:p w14:paraId="0F8D02EF">
      <w:pPr>
        <w:pStyle w:val="11"/>
        <w:widowControl/>
      </w:pPr>
      <w:r>
        <w:t>Yea, rather they were wise, and our adversaries foolish for thinking otherwise.</w:t>
      </w:r>
    </w:p>
    <w:p w14:paraId="49E9FBFD">
      <w:pPr>
        <w:pStyle w:val="11"/>
        <w:widowControl/>
      </w:pPr>
      <w:r>
        <w:t>是的，相反，他们是明智的，而我们的反对者因持有不同想法而是愚蠢的。</w:t>
      </w:r>
    </w:p>
    <w:p w14:paraId="1271FCC5">
      <w:pPr>
        <w:pStyle w:val="11"/>
        <w:widowControl/>
      </w:pPr>
      <w:r>
        <w:t>The Jesuit next uses the following argument: Christ explained his parables to the disciples apart, Luke 8. Therefore, &amp;c.</w:t>
      </w:r>
    </w:p>
    <w:p w14:paraId="3B7B8D33">
      <w:pPr>
        <w:pStyle w:val="11"/>
        <w:widowControl/>
      </w:pPr>
      <w:r>
        <w:t>耶稣会士接下来使用了以下论证：基督私下向门徒解释祂的比喻，路加福音8章。因此，等等。</w:t>
      </w:r>
    </w:p>
    <w:p w14:paraId="4B48CA64">
      <w:pPr>
        <w:pStyle w:val="11"/>
        <w:widowControl/>
      </w:pPr>
      <w:r>
        <w:t>I answer: We also say in like manner that the scriptures cannot be understood by all, and yet should be set before all.</w:t>
      </w:r>
    </w:p>
    <w:p w14:paraId="6B7D8298">
      <w:pPr>
        <w:pStyle w:val="11"/>
        <w:widowControl/>
      </w:pPr>
      <w:r>
        <w:t>我回答：我们也同样说圣经不能被所有人理解，但仍然应该摆在所有人面前。</w:t>
      </w:r>
    </w:p>
    <w:p w14:paraId="4BBBEFB8">
      <w:pPr>
        <w:pStyle w:val="11"/>
        <w:widowControl/>
      </w:pPr>
      <w:r>
        <w:t>So Christ proposed his parables to all, though he only explained them to his disciples.</w:t>
      </w:r>
    </w:p>
    <w:p w14:paraId="40EE3F2A">
      <w:pPr>
        <w:pStyle w:val="11"/>
        <w:widowControl/>
      </w:pPr>
      <w:r>
        <w:t>所以基督向所有人提出了祂的比喻，尽管祂只向祂的门徒解释它们。</w:t>
      </w:r>
    </w:p>
    <w:p w14:paraId="4334A0AE">
      <w:pPr>
        <w:pStyle w:val="11"/>
        <w:widowControl/>
      </w:pPr>
      <w:r>
        <w:t>For the true interpretation of scripture is granted only to the elect and faithful.</w:t>
      </w:r>
    </w:p>
    <w:p w14:paraId="75039A5E">
      <w:pPr>
        <w:pStyle w:val="11"/>
        <w:widowControl/>
      </w:pPr>
      <w:r>
        <w:t>因为对圣经的真实解释只赐予选民和信徒。</w:t>
      </w:r>
    </w:p>
    <w:p w14:paraId="759A7591">
      <w:pPr>
        <w:pStyle w:val="11"/>
        <w:widowControl/>
      </w:pPr>
      <w:r>
        <w:t>The Jesuit argues, thirdly, from 1 Corinthians 2:6.</w:t>
      </w:r>
    </w:p>
    <w:p w14:paraId="0422666D">
      <w:pPr>
        <w:pStyle w:val="11"/>
        <w:widowControl/>
      </w:pPr>
      <w:r>
        <w:t>耶稣会士第三，从哥林多前书2章6节论证。</w:t>
      </w:r>
    </w:p>
    <w:p w14:paraId="45C176CE">
      <w:pPr>
        <w:pStyle w:val="11"/>
        <w:widowControl/>
      </w:pPr>
      <w:r>
        <w:t>“We speak wisdom amongst them that are perfect.”</w:t>
      </w:r>
    </w:p>
    <w:p w14:paraId="20EFF26E">
      <w:pPr>
        <w:pStyle w:val="11"/>
        <w:widowControl/>
      </w:pPr>
      <w:r>
        <w:t>“然而在完全的人中，我们也讲智慧。”</w:t>
      </w:r>
    </w:p>
    <w:p w14:paraId="57A72632">
      <w:pPr>
        <w:pStyle w:val="11"/>
        <w:widowControl/>
      </w:pPr>
      <w:r>
        <w:t>Therefore, says he, all things are not to be told to all, but some are to be reserved for the perfect and wise.</w:t>
      </w:r>
    </w:p>
    <w:p w14:paraId="19EC6EF4">
      <w:pPr>
        <w:pStyle w:val="11"/>
        <w:widowControl/>
      </w:pPr>
      <w:r>
        <w:t>因此，祂说，并非所有事都要告诉所有人，而有些事要为完全和智慧的人保留。</w:t>
      </w:r>
    </w:p>
    <w:p w14:paraId="7A0B2F54">
      <w:pPr>
        <w:pStyle w:val="11"/>
        <w:widowControl/>
      </w:pPr>
      <w:r>
        <w:t>I answer: Now the Jesuit shews plainly his agreement with the heretics, and those not heretics of the meaner sort, but the chief and most celebrated of</w:t>
      </w:r>
    </w:p>
    <w:p w14:paraId="552A7F92">
      <w:pPr>
        <w:pStyle w:val="11"/>
        <w:widowControl/>
      </w:pPr>
      <w:r>
        <w:t>我回答：现在耶稣会士清楚地表明祂与异端分子的一致，而且不是一般的异端分子，而是最主要和最著名的异端分子</w:t>
      </w:r>
    </w:p>
    <w:p w14:paraId="447E5865">
      <w:pPr>
        <w:spacing w:before="75" w:line="330" w:lineRule="auto"/>
        <w:ind w:right="30"/>
        <w:jc w:val="both"/>
        <w:rPr>
          <w:rFonts w:hint="eastAsia" w:ascii="Times New Roman" w:hAnsi="Times New Roman" w:eastAsia="Times New Roman" w:cs="Times New Roman"/>
          <w:spacing w:val="-1"/>
          <w:sz w:val="30"/>
          <w:szCs w:val="30"/>
        </w:rPr>
      </w:pPr>
    </w:p>
    <w:p w14:paraId="625E62FD">
      <w:pPr>
        <w:pStyle w:val="11"/>
        <w:widowControl/>
      </w:pPr>
      <w:r>
        <w:t>them all.</w:t>
      </w:r>
    </w:p>
    <w:p w14:paraId="285B2C73">
      <w:pPr>
        <w:pStyle w:val="11"/>
        <w:widowControl/>
      </w:pPr>
      <w:r>
        <w:t>。</w:t>
      </w:r>
    </w:p>
    <w:p w14:paraId="0DE934B0">
      <w:pPr>
        <w:pStyle w:val="11"/>
        <w:widowControl/>
      </w:pPr>
      <w:r>
        <w:t>Valentinus, to wit, and Marcion.</w:t>
      </w:r>
    </w:p>
    <w:p w14:paraId="24D14E88">
      <w:pPr>
        <w:pStyle w:val="11"/>
        <w:widowControl/>
      </w:pPr>
      <w:r>
        <w:t>即瓦伦提努斯和马吉安。</w:t>
      </w:r>
    </w:p>
    <w:p w14:paraId="6C83FC9E">
      <w:pPr>
        <w:pStyle w:val="11"/>
        <w:widowControl/>
      </w:pPr>
      <w:r>
        <w:t>For these heretics, as appears from Irenæus, Lib. III. c. 2, made use of this same testimony to prove that all things were not to be drawn from the scriptures.</w:t>
      </w:r>
    </w:p>
    <w:p w14:paraId="18A6625C">
      <w:pPr>
        <w:pStyle w:val="11"/>
        <w:widowControl/>
      </w:pPr>
      <w:r>
        <w:t>因为这些异端分子，正如从爱任纽的《第三卷，第2章》中可以看出的，利用了这同一个见证来证明并非所有事都应该从圣经中得出。</w:t>
      </w:r>
    </w:p>
    <w:p w14:paraId="07D78BD0">
      <w:pPr>
        <w:pStyle w:val="11"/>
        <w:widowControl/>
      </w:pPr>
      <w:r>
        <w:t>Thus our adversaries use the same weapons as the most abandoned heretics used of old, and therein shew themselves to be nothing less than Catholics.</w:t>
      </w:r>
    </w:p>
    <w:p w14:paraId="3B17D281">
      <w:pPr>
        <w:pStyle w:val="11"/>
        <w:widowControl/>
      </w:pPr>
      <w:r>
        <w:t>因此，我们的反对者使用了与古代最堕落的异端分子相同的武器，并因此表明他们自己绝不低于天主教徒。</w:t>
      </w:r>
    </w:p>
    <w:p w14:paraId="687A07F7">
      <w:pPr>
        <w:pStyle w:val="11"/>
        <w:widowControl/>
      </w:pPr>
      <w:r>
        <w:t>But, however, I reply to Valen tinus, Marcion, and Bellarmine all together, that the apostle speaks of the same things as are written.</w:t>
      </w:r>
    </w:p>
    <w:p w14:paraId="76F23345">
      <w:pPr>
        <w:pStyle w:val="11"/>
        <w:widowControl/>
      </w:pPr>
      <w:r>
        <w:t>但是，无论如何，我一起回答瓦伦提努斯、马吉安和贝拉明，使徒说的是与写下来的相同的事。</w:t>
      </w:r>
    </w:p>
    <w:p w14:paraId="54959167">
      <w:pPr>
        <w:pStyle w:val="11"/>
        <w:widowControl/>
      </w:pPr>
      <w:r>
        <w:t>The very same doctrine seems sound and full of wisdom to some, and foolish to others.</w:t>
      </w:r>
    </w:p>
    <w:p w14:paraId="46CCD081">
      <w:pPr>
        <w:pStyle w:val="11"/>
        <w:widowControl/>
      </w:pPr>
      <w:r>
        <w:t>正是相同的教义对一些人来说似乎是健全和充满智慧的，而对另一些人来说则是愚蠢的。</w:t>
      </w:r>
    </w:p>
    <w:p w14:paraId="6D3F9796">
      <w:pPr>
        <w:pStyle w:val="11"/>
        <w:widowControl/>
      </w:pPr>
      <w:r>
        <w:t>So the gospel of Christ, and Christ himself, was a scandal and stumbling-block to the Jews, and foolishness to the Greeks; but to the elect of both Jews and Greeks (for such are the perfect and the wise) it was “the power of God unto salvation.”</w:t>
      </w:r>
    </w:p>
    <w:p w14:paraId="6BFB3876">
      <w:pPr>
        <w:pStyle w:val="11"/>
        <w:widowControl/>
      </w:pPr>
      <w:r>
        <w:t>所以基督的福音，以及基督自己，对犹太人来说是绊脚石和冒犯，对希腊人来说是愚拙；但对犹太人和希腊人的选民（因为这样的人是完全和智慧的）来说，它是“上帝的救恩大能。”</w:t>
      </w:r>
    </w:p>
    <w:p w14:paraId="6BE15858">
      <w:pPr>
        <w:pStyle w:val="11"/>
        <w:widowControl/>
      </w:pPr>
      <w:r>
        <w:t>Fourthly, Bellarmine says, that almost all the fathers, when they speak of the eucharist and other sacraments, use such expressions as, “The faithful understand this; the initiated know what is said3.”</w:t>
      </w:r>
    </w:p>
    <w:p w14:paraId="2452E454">
      <w:pPr>
        <w:pStyle w:val="11"/>
        <w:widowControl/>
      </w:pPr>
      <w:r>
        <w:t>第四，贝拉明说，几乎所有的教父在谈论圣餐和其他圣礼时，都使用这样的表达，例如，“信徒明白这一点；受教者知道所说的是什么3。”</w:t>
      </w:r>
    </w:p>
    <w:p w14:paraId="5A04D34A">
      <w:pPr>
        <w:pStyle w:val="11"/>
        <w:widowControl/>
      </w:pPr>
      <w:r>
        <w:t>I answer: I confess, indeed, that these words frequently occur in the fathers, and I know well that the fathers were very careful and anxious to afford no occasion to the Gentiles and profane of ridiculing those holy mysteries.</w:t>
      </w:r>
    </w:p>
    <w:p w14:paraId="499B1038">
      <w:pPr>
        <w:pStyle w:val="11"/>
        <w:widowControl/>
      </w:pPr>
      <w:r>
        <w:t>我回答：我确实承认这些词语经常出现在教父那里，而且我很清楚教父们非常小心和焦虑，不给外邦人和世俗的人提供嘲笑那些神圣奥秘的机会。</w:t>
      </w:r>
    </w:p>
    <w:p w14:paraId="6FA87315">
      <w:pPr>
        <w:pStyle w:val="11"/>
        <w:widowControl/>
      </w:pPr>
      <w:r>
        <w:t>They did not choose, therefore, to speak of them before all.</w:t>
      </w:r>
    </w:p>
    <w:p w14:paraId="16A69B68">
      <w:pPr>
        <w:pStyle w:val="11"/>
        <w:widowControl/>
      </w:pPr>
      <w:r>
        <w:t>因此，他们选择不在所有人面前谈论它们。</w:t>
      </w:r>
    </w:p>
    <w:p w14:paraId="272DF913">
      <w:pPr>
        <w:pStyle w:val="11"/>
        <w:widowControl/>
      </w:pPr>
      <w:r>
        <w:t>But it does not therefore follow that the institution of the sacraments cannot be found in the bible.</w:t>
      </w:r>
    </w:p>
    <w:p w14:paraId="04977BBC">
      <w:pPr>
        <w:pStyle w:val="11"/>
        <w:widowControl/>
      </w:pPr>
      <w:r>
        <w:t>但这并不能推断出圣礼的设立不能在圣经中找到。</w:t>
      </w:r>
    </w:p>
    <w:p w14:paraId="5A176CD5">
      <w:pPr>
        <w:pStyle w:val="11"/>
        <w:widowControl/>
      </w:pPr>
      <w:r>
        <w:t>These are all Bellarmine’s arguments: let us now come to our own.</w:t>
      </w:r>
    </w:p>
    <w:p w14:paraId="21B33526">
      <w:pPr>
        <w:pStyle w:val="11"/>
        <w:widowControl/>
      </w:pPr>
      <w:r>
        <w:t>这些就是贝拉明所有的论证：现在让我们来到我们自己的论证。</w:t>
      </w:r>
    </w:p>
    <w:p w14:paraId="6BB10185">
      <w:pPr>
        <w:spacing w:before="75" w:line="330" w:lineRule="auto"/>
        <w:ind w:right="30"/>
        <w:jc w:val="both"/>
        <w:rPr>
          <w:rFonts w:hint="eastAsia" w:ascii="Times New Roman" w:hAnsi="Times New Roman" w:eastAsia="Times New Roman" w:cs="Times New Roman"/>
          <w:spacing w:val="-1"/>
          <w:sz w:val="30"/>
          <w:szCs w:val="30"/>
        </w:rPr>
      </w:pPr>
    </w:p>
    <w:p w14:paraId="2D2E1F0A">
      <w:pPr>
        <w:pStyle w:val="11"/>
        <w:widowControl/>
      </w:pPr>
      <w:r>
        <w:t>[Et certe, ut beati Cypriani utamur sententia, quælibet consuetudo veritati est postponenda.— Decret. Pars 1. Dist. 8. c. 5. Corp. Jur. Canon. Lugd. 1591.]</w:t>
      </w:r>
    </w:p>
    <w:p w14:paraId="744403ED">
      <w:pPr>
        <w:spacing w:before="75" w:line="330" w:lineRule="auto"/>
        <w:ind w:right="30"/>
        <w:jc w:val="both"/>
        <w:rPr>
          <w:rFonts w:hint="eastAsia" w:ascii="Times New Roman" w:hAnsi="Times New Roman" w:eastAsia="Times New Roman" w:cs="Times New Roman"/>
          <w:spacing w:val="-1"/>
          <w:sz w:val="30"/>
          <w:szCs w:val="30"/>
        </w:rPr>
      </w:pPr>
    </w:p>
    <w:p w14:paraId="470CC1F1">
      <w:pPr>
        <w:pStyle w:val="11"/>
        <w:widowControl/>
      </w:pPr>
      <w:r>
        <w:t>[而且确实，正如我们可以使用蒙福的西普里安的判断，任何习俗都应该置于真理之后。— 《法令汇编，第一部分，第8部，第5章，教令法大全，里昂，1591年》。]</w:t>
      </w:r>
    </w:p>
    <w:p w14:paraId="6C9F8297">
      <w:pPr>
        <w:spacing w:before="75" w:line="330" w:lineRule="auto"/>
        <w:ind w:right="30"/>
        <w:jc w:val="both"/>
        <w:rPr>
          <w:rFonts w:hint="eastAsia" w:ascii="Times New Roman" w:hAnsi="Times New Roman" w:eastAsia="Times New Roman" w:cs="Times New Roman"/>
          <w:spacing w:val="-1"/>
          <w:sz w:val="30"/>
          <w:szCs w:val="30"/>
        </w:rPr>
      </w:pPr>
    </w:p>
    <w:p w14:paraId="11F0ABCD">
      <w:pPr>
        <w:pStyle w:val="11"/>
        <w:widowControl/>
      </w:pPr>
      <w:r>
        <w:t>[Quodcunque adversus veritatem sapit, hoc erit hæresis, etiam vetus consuetudo Christus veritatem se, non consuetudinem cognominavit.—c. 1, p. 220, Col. Agripp. 1617.]</w:t>
      </w:r>
    </w:p>
    <w:p w14:paraId="7C7EA0B3">
      <w:pPr>
        <w:spacing w:before="75" w:line="330" w:lineRule="auto"/>
        <w:ind w:right="30"/>
        <w:jc w:val="both"/>
        <w:rPr>
          <w:rFonts w:hint="eastAsia" w:ascii="Times New Roman" w:hAnsi="Times New Roman" w:eastAsia="Times New Roman" w:cs="Times New Roman"/>
          <w:spacing w:val="-1"/>
          <w:sz w:val="30"/>
          <w:szCs w:val="30"/>
        </w:rPr>
      </w:pPr>
    </w:p>
    <w:p w14:paraId="6ADCD634">
      <w:pPr>
        <w:pStyle w:val="11"/>
        <w:widowControl/>
      </w:pPr>
      <w:r>
        <w:t>[凡是带有反对真理意味的，就是异端，即使是古老的习俗......基督称自己为真理，而不是习俗。— 第1章，第220页，科隆，1617年。]</w:t>
      </w:r>
    </w:p>
    <w:p w14:paraId="494DD1FD">
      <w:pPr>
        <w:spacing w:before="75" w:line="330" w:lineRule="auto"/>
        <w:ind w:right="30"/>
        <w:jc w:val="both"/>
        <w:rPr>
          <w:rFonts w:hint="eastAsia" w:ascii="Times New Roman" w:hAnsi="Times New Roman" w:eastAsia="Times New Roman" w:cs="Times New Roman"/>
          <w:spacing w:val="-1"/>
          <w:sz w:val="30"/>
          <w:szCs w:val="30"/>
        </w:rPr>
      </w:pPr>
    </w:p>
    <w:p w14:paraId="6A3BEC71">
      <w:pPr>
        <w:pStyle w:val="11"/>
        <w:widowControl/>
      </w:pPr>
      <w:r>
        <w:t>[ἴσασιν οi μεμυημένοι* (希腊文). This phrase, as observed by Casaubon, occurs at least fifty times in the writings of Chrysostom alone.]</w:t>
      </w:r>
    </w:p>
    <w:p w14:paraId="5ADA3CA0">
      <w:pPr>
        <w:spacing w:before="75" w:line="330" w:lineRule="auto"/>
        <w:ind w:right="30"/>
        <w:jc w:val="both"/>
        <w:rPr>
          <w:rFonts w:hint="eastAsia" w:ascii="Times New Roman" w:hAnsi="Times New Roman" w:eastAsia="Times New Roman" w:cs="Times New Roman"/>
          <w:spacing w:val="-1"/>
          <w:sz w:val="30"/>
          <w:szCs w:val="30"/>
        </w:rPr>
      </w:pPr>
    </w:p>
    <w:p w14:paraId="15AF5FC7">
      <w:pPr>
        <w:pStyle w:val="11"/>
        <w:widowControl/>
      </w:pPr>
      <w:r>
        <w:t>[受教者明白。— 正如卡萨庞所评论的，这个短语仅在金口约翰的著作中就出现了至少五十次。]</w:t>
      </w:r>
    </w:p>
    <w:p w14:paraId="672D7F77">
      <w:pPr>
        <w:spacing w:before="75" w:line="330" w:lineRule="auto"/>
        <w:ind w:right="30"/>
        <w:jc w:val="both"/>
        <w:rPr>
          <w:rFonts w:hint="eastAsia" w:ascii="Times New Roman" w:hAnsi="Times New Roman" w:eastAsia="Times New Roman" w:cs="Times New Roman"/>
          <w:spacing w:val="-1"/>
          <w:sz w:val="30"/>
          <w:szCs w:val="30"/>
        </w:rPr>
      </w:pPr>
    </w:p>
    <w:p w14:paraId="6439FC75">
      <w:pPr>
        <w:pStyle w:val="11"/>
        <w:widowControl/>
      </w:pPr>
      <w:r>
        <w:t>CHAPTER XIV. SUCH OF OUR ARGUMENTS AGAINST UNWRITTEN TRADITIONS AS BELLARMINE HATH ANSWERED.</w:t>
      </w:r>
    </w:p>
    <w:p w14:paraId="400A0344">
      <w:pPr>
        <w:pStyle w:val="11"/>
        <w:widowControl/>
      </w:pPr>
      <w:r>
        <w:t>第十四章. 贝拉明已经回答的我们反对未曾写下的传统的论证。</w:t>
      </w:r>
    </w:p>
    <w:p w14:paraId="09B79889">
      <w:pPr>
        <w:spacing w:before="75" w:line="330" w:lineRule="auto"/>
        <w:ind w:right="30"/>
        <w:jc w:val="both"/>
        <w:rPr>
          <w:rFonts w:hint="eastAsia" w:ascii="Times New Roman" w:hAnsi="Times New Roman" w:eastAsia="Times New Roman" w:cs="Times New Roman"/>
          <w:spacing w:val="-1"/>
          <w:sz w:val="30"/>
          <w:szCs w:val="30"/>
        </w:rPr>
      </w:pPr>
    </w:p>
    <w:p w14:paraId="7FFFD1F2">
      <w:pPr>
        <w:pStyle w:val="11"/>
        <w:widowControl/>
      </w:pPr>
      <w:r>
        <w:t>H ITHERTO we have stood upon the defensive against our adversaries, and sustained their attack in such a manner as that none of their weapons have done any execution upon us.</w:t>
      </w:r>
    </w:p>
    <w:p w14:paraId="2D3E2A1D">
      <w:pPr>
        <w:pStyle w:val="11"/>
        <w:widowControl/>
      </w:pPr>
      <w:r>
        <w:t>到目前为止，我们一直对我们的反对者采取守势，并以这样一种方式抵御了他们的攻击，以至于他们的任何武器都没有对我们造成任何伤害。</w:t>
      </w:r>
    </w:p>
    <w:p w14:paraId="18A48704">
      <w:pPr>
        <w:pStyle w:val="11"/>
        <w:widowControl/>
      </w:pPr>
      <w:r>
        <w:t>We will now begin to assail them in our turn.</w:t>
      </w:r>
    </w:p>
    <w:p w14:paraId="66C9622B">
      <w:pPr>
        <w:pStyle w:val="11"/>
        <w:widowControl/>
      </w:pPr>
      <w:r>
        <w:t>现在我们将轮流开始攻击他们。</w:t>
      </w:r>
    </w:p>
    <w:p w14:paraId="496798D5">
      <w:pPr>
        <w:pStyle w:val="11"/>
        <w:widowControl/>
      </w:pPr>
      <w:r>
        <w:t>First, we will produce our arguments from scripture, as being far the strongest of all; and of these scriptural arguments, we will place foremost those which Bellarmine hath attempted to answer.</w:t>
      </w:r>
    </w:p>
    <w:p w14:paraId="39B1468A">
      <w:pPr>
        <w:pStyle w:val="11"/>
        <w:widowControl/>
      </w:pPr>
      <w:r>
        <w:t>首先，我们将提出我们来自圣经的论证，因为它们是所有论证中最强有力的；在这些圣经论证中，我们将首先提出那些贝拉明曾试图回答的。</w:t>
      </w:r>
    </w:p>
    <w:p w14:paraId="2F9D201E">
      <w:pPr>
        <w:pStyle w:val="11"/>
        <w:widowControl/>
      </w:pPr>
      <w:r>
        <w:t>The first passage of scripture is contained in Deuteronomy 4:2, “Thou shalt not add unto this word which I speak unto you, neither shalt thou diminish from it.”</w:t>
      </w:r>
    </w:p>
    <w:p w14:paraId="4EF5D15B">
      <w:pPr>
        <w:pStyle w:val="11"/>
        <w:widowControl/>
      </w:pPr>
      <w:r>
        <w:t>第一处经文包含在申命记4章2节，“所吩咐你们的话，你们不可加添，也不可删减。”</w:t>
      </w:r>
    </w:p>
    <w:p w14:paraId="4A13560A">
      <w:pPr>
        <w:pStyle w:val="11"/>
        <w:widowControl/>
      </w:pPr>
      <w:r>
        <w:t>Also in Deuteronomy 12. in the last verse, similar expressions occur: “Do only this which I command you; thou shalt not add thereto, nor diminish aught from it.”</w:t>
      </w:r>
    </w:p>
    <w:p w14:paraId="6AE9D24A">
      <w:pPr>
        <w:pStyle w:val="11"/>
        <w:widowControl/>
      </w:pPr>
      <w:r>
        <w:t>同样在申命记12章的最后一节，出现了类似的表达：“你们要谨守遵行我所吩咐你们的一切话；不可加添，也不可删减。”</w:t>
      </w:r>
    </w:p>
    <w:p w14:paraId="282ED06F">
      <w:pPr>
        <w:pStyle w:val="11"/>
        <w:widowControl/>
      </w:pPr>
      <w:r>
        <w:t>From these passages we gather the following argument: If the Jews were not permitted to add anything to the books of Moses, then still less is it lawful for us to add anything to the canon of scripture, now increased by so many books since.</w:t>
      </w:r>
    </w:p>
    <w:p w14:paraId="0E82BC1F">
      <w:pPr>
        <w:pStyle w:val="11"/>
        <w:widowControl/>
      </w:pPr>
      <w:r>
        <w:t>从这些段落中我们得出以下论证：如果犹太人不被允许在摩西的书卷中添加任何东西，那么我们现在就更不容许在圣经正典中添加任何东西了，因为那时以来圣经书卷增加了这么多。</w:t>
      </w:r>
    </w:p>
    <w:p w14:paraId="07F27BDB">
      <w:pPr>
        <w:pStyle w:val="11"/>
        <w:widowControl/>
      </w:pPr>
      <w:r>
        <w:t>But the former was not per mitted: therefore still less is it now permitted to us.</w:t>
      </w:r>
    </w:p>
    <w:p w14:paraId="4A17D412">
      <w:pPr>
        <w:pStyle w:val="11"/>
        <w:widowControl/>
      </w:pPr>
      <w:r>
        <w:t>但是前者是不容许的：因此我们现在就更不容许了。</w:t>
      </w:r>
    </w:p>
    <w:p w14:paraId="46FC040D">
      <w:pPr>
        <w:pStyle w:val="11"/>
        <w:widowControl/>
      </w:pPr>
      <w:r>
        <w:t>The consequence in the major is necessary; for, if the five books of Moses contain a fall and perfect body of doctrine, as they certainly do, and Moses therefore forbids any addition to be made, then surely a most abundantly perfect body of doctrine must needs be found in the whole circle of the books of the Old and New Testaments.</w:t>
      </w:r>
    </w:p>
    <w:p w14:paraId="60AA27A4">
      <w:pPr>
        <w:pStyle w:val="11"/>
        <w:widowControl/>
      </w:pPr>
      <w:r>
        <w:t>大前提中的推论是必然的；因为，如果摩西五经包含了一个完整且完美的教义体系，正如它们确实包含的那样，而且摩西因此禁止做出任何添加，那么在旧约和新约所有书卷的整个范围中，就必然会发现一个最充分完美的教义体系。</w:t>
      </w:r>
    </w:p>
    <w:p w14:paraId="533EC8BC">
      <w:pPr>
        <w:pStyle w:val="11"/>
        <w:widowControl/>
      </w:pPr>
      <w:r>
        <w:t>The minor rests upon the express words of scripture, “Thou shalt not add to this word, neither shalt thou diminish from it.”</w:t>
      </w:r>
    </w:p>
    <w:p w14:paraId="55268D5A">
      <w:pPr>
        <w:pStyle w:val="11"/>
        <w:widowControl/>
      </w:pPr>
      <w:r>
        <w:t>小前提建立在圣经的明确话语之上，“你不可在这话上加添，也不可删减。”</w:t>
      </w:r>
    </w:p>
    <w:p w14:paraId="5552C916">
      <w:pPr>
        <w:pStyle w:val="11"/>
        <w:widowControl/>
      </w:pPr>
      <w:r>
        <w:t>Our opponents have devised various replies, but Bellarmine shall stand in the place of all.</w:t>
      </w:r>
    </w:p>
    <w:p w14:paraId="06354DAB">
      <w:pPr>
        <w:pStyle w:val="11"/>
        <w:widowControl/>
      </w:pPr>
      <w:r>
        <w:t>我们的反对者设计了各种回答，但贝拉明将代表所有这些。</w:t>
      </w:r>
    </w:p>
    <w:p w14:paraId="2D108DCF">
      <w:pPr>
        <w:pStyle w:val="11"/>
        <w:widowControl/>
      </w:pPr>
      <w:r>
        <w:t>He hath a twofold answer.</w:t>
      </w:r>
    </w:p>
    <w:p w14:paraId="042A41BE">
      <w:pPr>
        <w:pStyle w:val="11"/>
        <w:widowControl/>
      </w:pPr>
      <w:r>
        <w:t>祂有一个双重的回答。</w:t>
      </w:r>
    </w:p>
    <w:p w14:paraId="340A50F5">
      <w:pPr>
        <w:pStyle w:val="11"/>
        <w:widowControl/>
      </w:pPr>
      <w:r>
        <w:t>In the first place, he says, that these words are not to be understood of the written word of God, but of the word orally delivered.</w:t>
      </w:r>
    </w:p>
    <w:p w14:paraId="218D0EF3">
      <w:pPr>
        <w:pStyle w:val="11"/>
        <w:widowControl/>
      </w:pPr>
      <w:r>
        <w:t>首先，祂说，这些话不应被理解为指上帝写下来的圣言，而是指口头交付的圣言。</w:t>
      </w:r>
    </w:p>
    <w:p w14:paraId="75E54998">
      <w:pPr>
        <w:pStyle w:val="11"/>
        <w:widowControl/>
      </w:pPr>
      <w:r>
        <w:t>This he proves by two reasons: first, because the scriptures were not then extant; secondly, because Moses says “Which I command you,” not, which I write.</w:t>
      </w:r>
    </w:p>
    <w:p w14:paraId="4C4E9527">
      <w:pPr>
        <w:pStyle w:val="11"/>
        <w:widowControl/>
      </w:pPr>
      <w:r>
        <w:t>祂以两个理由证明了这一点：首先，因为圣经那时还没有存在；其次，因为摩西说“我吩咐你们的”，而不是，我写下来的。</w:t>
      </w:r>
    </w:p>
    <w:p w14:paraId="3AA77C66">
      <w:pPr>
        <w:pStyle w:val="11"/>
        <w:widowControl/>
      </w:pPr>
      <w:r>
        <w:t>I reply to the first, that his assertion that the scriptures were not then published is manifestly shewn to be false by the scriptures themselves.</w:t>
      </w:r>
    </w:p>
    <w:p w14:paraId="7438F2E0">
      <w:pPr>
        <w:pStyle w:val="11"/>
        <w:widowControl/>
      </w:pPr>
      <w:r>
        <w:t>我回答第一个理由，祂断言圣经那时没有出版，被圣经本身清楚地表明是虚假的。</w:t>
      </w:r>
    </w:p>
    <w:p w14:paraId="3B49DDBA">
      <w:pPr>
        <w:pStyle w:val="11"/>
        <w:widowControl/>
      </w:pPr>
      <w:r>
        <w:t>But even if they had not been then written, yet Moses intended to write them.</w:t>
      </w:r>
    </w:p>
    <w:p w14:paraId="6CCFDF4D">
      <w:pPr>
        <w:pStyle w:val="11"/>
        <w:widowControl/>
      </w:pPr>
      <w:r>
        <w:t>但即使它们那时没有写下来，摩西也打算写下它们。</w:t>
      </w:r>
    </w:p>
    <w:p w14:paraId="109B877C">
      <w:pPr>
        <w:pStyle w:val="11"/>
        <w:widowControl/>
      </w:pPr>
      <w:r>
        <w:t>However, as I said, the scripture shews Bellarmine’s assertion to be false; for in Exodus 24:4, we read, “Moses wrote all the words of the Lord.”</w:t>
      </w:r>
    </w:p>
    <w:p w14:paraId="15FDC82E">
      <w:pPr>
        <w:pStyle w:val="11"/>
        <w:widowControl/>
      </w:pPr>
      <w:r>
        <w:t>然而，正如我所说，圣经表明贝拉明的断言是虚假的；因为在出埃及记24章4节，我们读到，“摩西将耶和华的命令都写上。”</w:t>
      </w:r>
    </w:p>
    <w:p w14:paraId="64AAB98D">
      <w:pPr>
        <w:pStyle w:val="11"/>
        <w:widowControl/>
      </w:pPr>
      <w:r>
        <w:t>This was in the first or second year after the departure from Egypt.</w:t>
      </w:r>
    </w:p>
    <w:p w14:paraId="164334A4">
      <w:pPr>
        <w:pStyle w:val="11"/>
        <w:widowControl/>
      </w:pPr>
      <w:r>
        <w:t>这发生于出埃及后第一年或第二年。</w:t>
      </w:r>
    </w:p>
    <w:p w14:paraId="5B4D2A07">
      <w:pPr>
        <w:pStyle w:val="11"/>
        <w:widowControl/>
      </w:pPr>
      <w:r>
        <w:t>Now he delivered this discourse in Deuteronomy in the fortieth year after the Exodus, in the eleventh month, as appears from Deuteronomy 1:3, a few days before his death; for he died in the twelfth month of that same year.</w:t>
      </w:r>
    </w:p>
    <w:p w14:paraId="07712B5F">
      <w:pPr>
        <w:pStyle w:val="11"/>
        <w:widowControl/>
      </w:pPr>
      <w:r>
        <w:t>现在祂在申命记中发表这段讲论是在出埃及后的第四十年，第十一个月，正如申命记1章3节所显示的，在祂去世前几天；因为祂死于同年第十二个月。</w:t>
      </w:r>
    </w:p>
    <w:p w14:paraId="65130AB2">
      <w:pPr>
        <w:pStyle w:val="11"/>
        <w:widowControl/>
      </w:pPr>
      <w:r>
        <w:t>All therefore did not remain to be written at that time, since so short an interval as passed between this harangue and the death of Moses was not sufficient for committing all to writing.</w:t>
      </w:r>
    </w:p>
    <w:p w14:paraId="1BBCFB0E">
      <w:pPr>
        <w:pStyle w:val="11"/>
        <w:widowControl/>
      </w:pPr>
      <w:r>
        <w:t>因此，那时并非所有事都留待写下来，因为这段演讲和摩西去世之间如此短的间隔不足以将所有事都记录下来。</w:t>
      </w:r>
    </w:p>
    <w:p w14:paraId="1B1102D8">
      <w:pPr>
        <w:pStyle w:val="11"/>
        <w:widowControl/>
      </w:pPr>
      <w:r>
        <w:t>That the book of Deuteronomy was then written, appears from the book itself; since we often read in it, “the words which are written in this book.”</w:t>
      </w:r>
    </w:p>
    <w:p w14:paraId="21F91B88">
      <w:pPr>
        <w:pStyle w:val="11"/>
        <w:widowControl/>
      </w:pPr>
      <w:r>
        <w:t>申命记这本书那时已经写下来了，从书本身就可以看出；因为我们经常在其中读到，“写在这本书中的话语。”</w:t>
      </w:r>
    </w:p>
    <w:p w14:paraId="55829858">
      <w:pPr>
        <w:pStyle w:val="11"/>
        <w:widowControl/>
      </w:pPr>
      <w:r>
        <w:t>This probably Bellarmine perceived on second thoughts; for he hath omitted this reason in his late publication, although he presses it in the MS.</w:t>
      </w:r>
    </w:p>
    <w:p w14:paraId="2F05A781">
      <w:pPr>
        <w:pStyle w:val="11"/>
        <w:widowControl/>
      </w:pPr>
      <w:r>
        <w:t>这很可能贝拉明在后来的思考中察觉到了；因为祂在祂最近的出版物中省略了这个理由，尽管祂在手稿中强调了它。</w:t>
      </w:r>
    </w:p>
    <w:p w14:paraId="2E78D1FE">
      <w:pPr>
        <w:pStyle w:val="11"/>
        <w:widowControl/>
      </w:pPr>
      <w:r>
        <w:t>He found out therefore afterwards, that it was no reason at all.</w:t>
      </w:r>
    </w:p>
    <w:p w14:paraId="1A775C87">
      <w:pPr>
        <w:pStyle w:val="11"/>
        <w:widowControl/>
      </w:pPr>
      <w:r>
        <w:t>因此祂后来发现，这根本就不是理由。</w:t>
      </w:r>
    </w:p>
    <w:p w14:paraId="04E79086">
      <w:pPr>
        <w:pStyle w:val="11"/>
        <w:widowControl/>
      </w:pPr>
      <w:r>
        <w:t>Secondly, as to his observation that Moses says, “I command,” not, “I write,” it does not follow from this that the passage is not meant to refer to the written law.</w:t>
      </w:r>
    </w:p>
    <w:p w14:paraId="209E32D9">
      <w:pPr>
        <w:pStyle w:val="11"/>
        <w:widowControl/>
      </w:pPr>
      <w:r>
        <w:t>其次，至于祂评论摩西说的是“我吩咐”，而不是“我写下”，这并不能推断出这段经文不是指成文律法。</w:t>
      </w:r>
    </w:p>
    <w:p w14:paraId="558A9E8F">
      <w:pPr>
        <w:pStyle w:val="11"/>
        <w:widowControl/>
      </w:pPr>
      <w:r>
        <w:t>In Joshua 1:7, Joshua is commanded to do what the Lord had commanded him.</w:t>
      </w:r>
    </w:p>
    <w:p w14:paraId="30DEB4E2">
      <w:pPr>
        <w:pStyle w:val="11"/>
        <w:widowControl/>
      </w:pPr>
      <w:r>
        <w:t>在约书亚记1章7节，约书亚被吩咐要做耶和华所吩咐祂的。</w:t>
      </w:r>
    </w:p>
    <w:p w14:paraId="54442FF6">
      <w:pPr>
        <w:pStyle w:val="11"/>
        <w:widowControl/>
      </w:pPr>
      <w:r>
        <w:t>What?</w:t>
      </w:r>
    </w:p>
    <w:p w14:paraId="6329C84B">
      <w:pPr>
        <w:pStyle w:val="11"/>
        <w:widowControl/>
      </w:pPr>
      <w:r>
        <w:t>什么？</w:t>
      </w:r>
    </w:p>
    <w:p w14:paraId="00604D5A">
      <w:pPr>
        <w:pStyle w:val="11"/>
        <w:widowControl/>
      </w:pPr>
      <w:r>
        <w:t>Were these commandments therefore not written?</w:t>
      </w:r>
    </w:p>
    <w:p w14:paraId="5CEDA82E">
      <w:pPr>
        <w:pStyle w:val="11"/>
        <w:widowControl/>
      </w:pPr>
      <w:r>
        <w:t>因此这些诫命是没有写下来的吗？</w:t>
      </w:r>
    </w:p>
    <w:p w14:paraId="1507D33A">
      <w:pPr>
        <w:pStyle w:val="11"/>
        <w:widowControl/>
      </w:pPr>
      <w:r>
        <w:t>On the contrary, it is plain from what follows that they were written: “This book of the law shall not depart out of thy mouth, but thou shalt meditate in it day and night.”</w:t>
      </w:r>
    </w:p>
    <w:p w14:paraId="5A87734D">
      <w:pPr>
        <w:pStyle w:val="11"/>
        <w:widowControl/>
      </w:pPr>
      <w:r>
        <w:t>相反，从接下来的话可以清楚看出它们是写下来的：“这律法书不可离开你的口，总要昼夜默想。”</w:t>
      </w:r>
    </w:p>
    <w:p w14:paraId="68C5AD8D">
      <w:pPr>
        <w:pStyle w:val="11"/>
        <w:widowControl/>
      </w:pPr>
      <w:r>
        <w:t>In the commencement of Deuteronomy 28., it is thus written, “If thou wilt keep the things which I command thee this day,” &amp;c.</w:t>
      </w:r>
    </w:p>
    <w:p w14:paraId="2249634D">
      <w:pPr>
        <w:pStyle w:val="11"/>
        <w:widowControl/>
      </w:pPr>
      <w:r>
        <w:t>在申命记28章的开头，如此写道，“你若谨守遵行我今日所吩咐你的，”等等。</w:t>
      </w:r>
    </w:p>
    <w:p w14:paraId="0E6881DC">
      <w:pPr>
        <w:pStyle w:val="11"/>
        <w:widowControl/>
      </w:pPr>
      <w:r>
        <w:t>And from verse 58 of the same chapter it appears that these were written; for the same Moses says to the same people, “If thou keep not all the things which are written in this book,” &amp;c.</w:t>
      </w:r>
    </w:p>
    <w:p w14:paraId="79EDAFE4">
      <w:pPr>
        <w:pStyle w:val="11"/>
        <w:widowControl/>
      </w:pPr>
      <w:r>
        <w:t>而且从同一章的第58节看来，这些是写下来的；因为同一位摩西对同一群百姓说，“你若不谨守遵行写在这书上的律法的一切话，”等等。</w:t>
      </w:r>
    </w:p>
    <w:p w14:paraId="79EB7409">
      <w:pPr>
        <w:pStyle w:val="11"/>
        <w:widowControl/>
      </w:pPr>
      <w:r>
        <w:t>At the end of Deuteronomy 27. we read thus: “Cursed be he who continueth not in all the words of this law;” and Paul, Galatians 3:10, interprets this to mean written words: “In all things which are written in the book of this law.”</w:t>
      </w:r>
    </w:p>
    <w:p w14:paraId="0C5282FD">
      <w:pPr>
        <w:pStyle w:val="11"/>
        <w:widowControl/>
      </w:pPr>
      <w:r>
        <w:t>在申命记27章的末尾，我们如此读到：“不坚守遵行这律法书上一切话的，必受咒诅；”保罗在加拉太书3章10节中，解释这指的是成文的话语：“凡不常照律法书上所记一切之事去行的。”</w:t>
      </w:r>
    </w:p>
    <w:p w14:paraId="15F70908">
      <w:pPr>
        <w:pStyle w:val="11"/>
        <w:widowControl/>
      </w:pPr>
      <w:r>
        <w:t>Thus he implies that the whole law was written.</w:t>
      </w:r>
    </w:p>
    <w:p w14:paraId="58337D24">
      <w:pPr>
        <w:pStyle w:val="11"/>
        <w:widowControl/>
      </w:pPr>
      <w:r>
        <w:t>因此祂暗示整个律法是写下来的。</w:t>
      </w:r>
    </w:p>
    <w:p w14:paraId="03D420F3">
      <w:pPr>
        <w:pStyle w:val="11"/>
        <w:widowControl/>
      </w:pPr>
      <w:r>
        <w:t>There is no consequential force then in the argument, that because he says “which I command,” not, “which I have written,” therefore this word was not committed to writing, but delivered by oral tradition.</w:t>
      </w:r>
    </w:p>
    <w:p w14:paraId="61ADB753">
      <w:pPr>
        <w:pStyle w:val="11"/>
        <w:widowControl/>
      </w:pPr>
      <w:r>
        <w:t>因此，因为祂说“我吩咐”，而不是“我写下”，所以这话语没有记录下来，而是通过口头传统交付的这个论证，没有任何必然的效力。</w:t>
      </w:r>
    </w:p>
    <w:p w14:paraId="155F48F4">
      <w:pPr>
        <w:pStyle w:val="11"/>
        <w:widowControl/>
      </w:pPr>
      <w:r>
        <w:t>Besides, if Moses had entrusted some things orally to certain persons, which he considered unfit to be written; to whom could he have committed them rather than to Joshua, to whom he imparted all his counsels, and who was his successor in office?</w:t>
      </w:r>
    </w:p>
    <w:p w14:paraId="405403D9">
      <w:pPr>
        <w:pStyle w:val="11"/>
        <w:widowControl/>
      </w:pPr>
      <w:r>
        <w:t>此外，如果摩西口头委托了一些祂认为不适合写下来的事给某些人；祂能将它们托付给谁而不是约书亚呢，祂将祂所有的谋略都传授给了约书亚，而且约书亚是祂职位的继承者？</w:t>
      </w:r>
    </w:p>
    <w:p w14:paraId="20BABADC">
      <w:pPr>
        <w:pStyle w:val="11"/>
        <w:widowControl/>
      </w:pPr>
      <w:r>
        <w:t>Yet Joshua himself is referred, and, as it were, tied to the book, Joshua 1.: “This book shall not depart from thee, but thou shalt meditate therein day and night.”</w:t>
      </w:r>
    </w:p>
    <w:p w14:paraId="00FB6B5D">
      <w:pPr>
        <w:pStyle w:val="11"/>
        <w:widowControl/>
      </w:pPr>
      <w:r>
        <w:t>然而约书亚自己被指引，仿佛被束缚于书卷，约书亚记1章：“这书不可离开你的口，总要昼夜默想。”</w:t>
      </w:r>
    </w:p>
    <w:p w14:paraId="39A0C413">
      <w:pPr>
        <w:pStyle w:val="11"/>
        <w:widowControl/>
      </w:pPr>
      <w:r>
        <w:t>In which words Joshua’s meditation is referred to the book of the sacred scriptures which Moses himself had published, and and not directed</w:t>
      </w:r>
    </w:p>
    <w:p w14:paraId="2D4B7BCA">
      <w:pPr>
        <w:pStyle w:val="11"/>
        <w:widowControl/>
      </w:pPr>
      <w:r>
        <w:t>在这些话中，约书亚的默想是指向摩西自己所出版的圣经书卷的，而不是指向那些未曾写下的诫命的。</w:t>
      </w:r>
    </w:p>
    <w:p w14:paraId="745F295E">
      <w:pPr>
        <w:spacing w:before="75" w:line="330" w:lineRule="auto"/>
        <w:ind w:right="30"/>
        <w:jc w:val="both"/>
        <w:rPr>
          <w:rFonts w:hint="eastAsia" w:ascii="Times New Roman" w:hAnsi="Times New Roman" w:eastAsia="Times New Roman" w:cs="Times New Roman"/>
          <w:spacing w:val="-1"/>
          <w:sz w:val="30"/>
          <w:szCs w:val="30"/>
        </w:rPr>
      </w:pPr>
    </w:p>
    <w:p w14:paraId="3D9F2A4F">
      <w:pPr>
        <w:pStyle w:val="11"/>
        <w:widowControl/>
      </w:pPr>
      <w:r>
        <w:t>to those unwritten precepts.</w:t>
      </w:r>
    </w:p>
    <w:p w14:paraId="3D2405A2">
      <w:pPr>
        <w:pStyle w:val="11"/>
        <w:widowControl/>
      </w:pPr>
      <w:r>
        <w:t>未曾写下的诫命。</w:t>
      </w:r>
    </w:p>
    <w:p w14:paraId="5390BB56">
      <w:pPr>
        <w:pStyle w:val="11"/>
        <w:widowControl/>
      </w:pPr>
      <w:r>
        <w:t>However, Bellarmine dismisses this reply of his as not sufficiently strong or safe, and betakes himself to another, which he says is the true one.</w:t>
      </w:r>
    </w:p>
    <w:p w14:paraId="2A232BA6">
      <w:pPr>
        <w:pStyle w:val="11"/>
        <w:widowControl/>
      </w:pPr>
      <w:r>
        <w:t>然而，贝拉明认为祂的这个回答不够强有力或安全，就放弃了，转而采用另一个祂说是真实的回答。</w:t>
      </w:r>
    </w:p>
    <w:p w14:paraId="5DB3EE06">
      <w:pPr>
        <w:pStyle w:val="11"/>
        <w:widowControl/>
      </w:pPr>
      <w:r>
        <w:t>Secondly, then, he answers, that the Lord willed in these words, that his commandments should not be corrupted, but kept entire, as he enjoined them.</w:t>
      </w:r>
    </w:p>
    <w:p w14:paraId="73AC6818">
      <w:pPr>
        <w:pStyle w:val="11"/>
        <w:widowControl/>
      </w:pPr>
      <w:r>
        <w:t>其次，祂回答说，主在这些话语中，希望祂的诫命不被败坏，而是保持完整，正如祂所吩咐的。</w:t>
      </w:r>
    </w:p>
    <w:p w14:paraId="73312F1A">
      <w:pPr>
        <w:pStyle w:val="11"/>
        <w:widowControl/>
      </w:pPr>
      <w:r>
        <w:t>In these things which I command you, you shall make no change, either by addition or diminution: but he does not say, you shall observe nothing else but what I now command you.</w:t>
      </w:r>
    </w:p>
    <w:p w14:paraId="05BBC8A0">
      <w:pPr>
        <w:pStyle w:val="11"/>
        <w:widowControl/>
      </w:pPr>
      <w:r>
        <w:t>在这些我吩咐你们的事上，你们不得有任何改变，无论是加添还是删减：但祂没有说，除了我现在吩咐你们的之外，你们不得遵守其他任何事。</w:t>
      </w:r>
    </w:p>
    <w:p w14:paraId="33CFF489">
      <w:pPr>
        <w:pStyle w:val="11"/>
        <w:widowControl/>
      </w:pPr>
      <w:r>
        <w:t>I answer: I confess, indeed, that false interpretations of scripture are condemned in these words; but this is not the whole of what is here prohibited.</w:t>
      </w:r>
    </w:p>
    <w:p w14:paraId="1E27F5EA">
      <w:pPr>
        <w:pStyle w:val="11"/>
        <w:widowControl/>
      </w:pPr>
      <w:r>
        <w:t>我回答：我确实承认，错误的圣经解释在这些话语中被谴责；但这并不是这里所禁止的全部。</w:t>
      </w:r>
    </w:p>
    <w:p w14:paraId="0377DFD4">
      <w:pPr>
        <w:pStyle w:val="11"/>
        <w:widowControl/>
      </w:pPr>
      <w:r>
        <w:t>For when God forbids them to add, he signifies that this body of doctrine was so perfect as that nothing could or should be added to it; and that, therefore, we should acquiesce in it, be satisfied with it, and cleave to it alone.</w:t>
      </w:r>
    </w:p>
    <w:p w14:paraId="12D1B08D">
      <w:pPr>
        <w:pStyle w:val="11"/>
        <w:widowControl/>
      </w:pPr>
      <w:r>
        <w:t>因为当上帝禁止他们加添时，祂意味着这个教义体系是如此完美，以至于不能或不应该在其中添加任何东西；因此，我们应该满足于它，对它感到满意，并单单紧随它。</w:t>
      </w:r>
    </w:p>
    <w:p w14:paraId="354F188A">
      <w:pPr>
        <w:pStyle w:val="11"/>
        <w:widowControl/>
      </w:pPr>
      <w:r>
        <w:t>They add, therefore, who determine that this teaching is not complete and full.</w:t>
      </w:r>
    </w:p>
    <w:p w14:paraId="5DE22333">
      <w:pPr>
        <w:pStyle w:val="11"/>
        <w:widowControl/>
      </w:pPr>
      <w:r>
        <w:t>因此，那些断定这个教导不完整和不充分的人是在加添。</w:t>
      </w:r>
    </w:p>
    <w:p w14:paraId="0AFCA8F7">
      <w:pPr>
        <w:pStyle w:val="11"/>
        <w:widowControl/>
      </w:pPr>
      <w:r>
        <w:t>And when we shew that this word is written, we shew that the written word contains a full and perfect body of doctrine, to which nothing should be added.</w:t>
      </w:r>
    </w:p>
    <w:p w14:paraId="036022C2">
      <w:pPr>
        <w:pStyle w:val="11"/>
        <w:widowControl/>
      </w:pPr>
      <w:r>
        <w:t>当我们表明这个圣言是写下来的时，我们就表明成文的圣言包含了一个完整和完美的教义体系，不应该在其中添加任何东西。</w:t>
      </w:r>
    </w:p>
    <w:p w14:paraId="3E69798D">
      <w:pPr>
        <w:pStyle w:val="11"/>
        <w:widowControl/>
      </w:pPr>
      <w:r>
        <w:t>The ancient Jews understood and explained these words to mean that nothing should be added to the written word.</w:t>
      </w:r>
    </w:p>
    <w:p w14:paraId="1A1B57B8">
      <w:pPr>
        <w:pStyle w:val="11"/>
        <w:widowControl/>
      </w:pPr>
      <w:r>
        <w:t>古代的犹太人理解和解释这些话的意思是，不应该在成文的圣言中添加任何东西。</w:t>
      </w:r>
    </w:p>
    <w:p w14:paraId="67CB30B0">
      <w:pPr>
        <w:pStyle w:val="11"/>
        <w:widowControl/>
      </w:pPr>
      <w:r>
        <w:t>So Josephus, quoted by Eusebius, Lib. III. c. 8, testifies that the authority of their sacred books was so great, that nothing was added to, or taken from them, for so many ages.</w:t>
      </w:r>
    </w:p>
    <w:p w14:paraId="6F92B806">
      <w:pPr>
        <w:pStyle w:val="11"/>
        <w:widowControl/>
      </w:pPr>
      <w:r>
        <w:t>正如优西比乌在《第三卷，第8章》中引用的约瑟夫斯(Josephus)所见证的，他们神圣书卷的权威是如此之大，以至于在如此多的世纪里，没有人在其中加添或删减任何东西。</w:t>
      </w:r>
    </w:p>
    <w:p w14:paraId="28D8BFF2">
      <w:pPr>
        <w:pStyle w:val="11"/>
        <w:widowControl/>
      </w:pPr>
      <w:r>
        <w:t>So the fathers also interpret these words.</w:t>
      </w:r>
    </w:p>
    <w:p w14:paraId="131CD58C">
      <w:pPr>
        <w:pStyle w:val="11"/>
        <w:widowControl/>
      </w:pPr>
      <w:r>
        <w:t>教父们也如此解释这些话。</w:t>
      </w:r>
    </w:p>
    <w:p w14:paraId="3B6F8A8F">
      <w:pPr>
        <w:pStyle w:val="11"/>
        <w:widowControl/>
      </w:pPr>
      <w:r>
        <w:t>I will content myself with alleging Chrysostom, who, in his 52nd Homily upon Matthew, says that the priests added many things to the law, although Moses had enjoined them, with threats, not to do so.</w:t>
      </w:r>
    </w:p>
    <w:p w14:paraId="1F1C1BE1">
      <w:pPr>
        <w:pStyle w:val="11"/>
        <w:widowControl/>
      </w:pPr>
      <w:r>
        <w:t>我将只引用金口约翰，祂在祂的《马太福音第52篇讲道集》中说，祭司们在律法中添加了许多东西，尽管摩西曾以威胁的方式吩咐他们不要这样做。</w:t>
      </w:r>
    </w:p>
    <w:p w14:paraId="58A4FC16">
      <w:pPr>
        <w:pStyle w:val="11"/>
        <w:widowControl/>
      </w:pPr>
      <w:r>
        <w:t>Nor let anyone suppose that Chrysostom speaks there of things contrary to scripture; for he refers to those rites of frequent washings used by the Jews.</w:t>
      </w:r>
    </w:p>
    <w:p w14:paraId="72E26563">
      <w:pPr>
        <w:pStyle w:val="11"/>
        <w:widowControl/>
      </w:pPr>
      <w:r>
        <w:t>也不要有人以为金口约翰在那里说的是与圣经相悖的事；因为祂指的是犹太人惯用的那些频繁洗涤的礼仪。</w:t>
      </w:r>
    </w:p>
    <w:p w14:paraId="3529791B">
      <w:pPr>
        <w:pStyle w:val="11"/>
        <w:widowControl/>
      </w:pPr>
      <w:r>
        <w:t>Those washings were not simply contrary to scripture, but only because the Pharisees made holiness consist in them; and yet Chrysostom confesses</w:t>
      </w:r>
    </w:p>
    <w:p w14:paraId="71435AAE">
      <w:pPr>
        <w:pStyle w:val="11"/>
        <w:widowControl/>
      </w:pPr>
      <w:r>
        <w:t>那些洗涤并不简单地与圣经相悖，而只是因为法利赛人(Pharisees)使圣洁在于它们；然而金口约翰承认</w:t>
      </w:r>
    </w:p>
    <w:p w14:paraId="5943BC7C">
      <w:pPr>
        <w:spacing w:before="75" w:line="330" w:lineRule="auto"/>
        <w:ind w:right="30"/>
        <w:jc w:val="both"/>
        <w:rPr>
          <w:rFonts w:hint="eastAsia" w:ascii="Times New Roman" w:hAnsi="Times New Roman" w:eastAsia="Times New Roman" w:cs="Times New Roman"/>
          <w:spacing w:val="-1"/>
          <w:sz w:val="30"/>
          <w:szCs w:val="30"/>
        </w:rPr>
      </w:pPr>
    </w:p>
    <w:p w14:paraId="032CD27C">
      <w:pPr>
        <w:pStyle w:val="11"/>
        <w:widowControl/>
      </w:pPr>
      <w:r>
        <w:t>that, in this way, an addition was made to the law, contrary to the command of God.</w:t>
      </w:r>
    </w:p>
    <w:p w14:paraId="32D7133B">
      <w:pPr>
        <w:pStyle w:val="11"/>
        <w:widowControl/>
      </w:pPr>
      <w:r>
        <w:t>以这种方式，在律法中做出了加添，违反了上帝的命令。</w:t>
      </w:r>
    </w:p>
    <w:p w14:paraId="4322669F">
      <w:pPr>
        <w:pStyle w:val="11"/>
        <w:widowControl/>
      </w:pPr>
      <w:r>
        <w:t>Hence it appears that this passage in Deuteronomy should be understood of the written word; since Chrysostom says that the Jews made additions, because they used rites which were nowhere written, although not absolutely contrary to scripture.</w:t>
      </w:r>
    </w:p>
    <w:p w14:paraId="0C5ED719">
      <w:pPr>
        <w:pStyle w:val="11"/>
        <w:widowControl/>
      </w:pPr>
      <w:r>
        <w:t>因此，申命记中的这段经文应该被理解为指成文的圣言；因为金口约翰说犹太人做出了加添，因为他们使用了在任何地方都没有写下来的礼仪，尽管并非绝对与圣经相悖。</w:t>
      </w:r>
    </w:p>
    <w:p w14:paraId="3BC31BCA">
      <w:pPr>
        <w:pStyle w:val="11"/>
        <w:widowControl/>
      </w:pPr>
      <w:r>
        <w:t>Nay, Thomas Aquinas himself explains this passage thus, “that nothing should be added to the words of holy scripture, or diminished from them1;” and Cajetan, upon the place, says, “It may be gathered from this that the law of God is perfect.”</w:t>
      </w:r>
    </w:p>
    <w:p w14:paraId="02191A06">
      <w:pPr>
        <w:pStyle w:val="11"/>
        <w:widowControl/>
      </w:pPr>
      <w:r>
        <w:t>甚至托马斯·阿奎那自己也如此解释这段经文，“即在圣经的话语中不应该加添任何东西，也不应该从中删减1；”卡耶坦(Cajetan)在这处经文上说，“从中可以得出上帝的律法是完美的。”</w:t>
      </w:r>
    </w:p>
    <w:p w14:paraId="4C985735">
      <w:pPr>
        <w:pStyle w:val="11"/>
        <w:widowControl/>
      </w:pPr>
      <w:r>
        <w:t>But let us see how Bellarmine establishes his interpretation.</w:t>
      </w:r>
    </w:p>
    <w:p w14:paraId="6AA051F8">
      <w:pPr>
        <w:pStyle w:val="11"/>
        <w:widowControl/>
      </w:pPr>
      <w:r>
        <w:t>但让我们看看贝拉明如何确立祂的解释。</w:t>
      </w:r>
    </w:p>
    <w:p w14:paraId="2DF38BAD">
      <w:pPr>
        <w:pStyle w:val="11"/>
        <w:widowControl/>
      </w:pPr>
      <w:r>
        <w:t>Because otherwise, says he, the prophets and apostles would have sinned, who afterwards added so much, if these words be understood to forbid any addition; therefore they ought to be understood not of not adding to, but of not corrupting what was written.</w:t>
      </w:r>
    </w:p>
    <w:p w14:paraId="14700EF6">
      <w:pPr>
        <w:pStyle w:val="11"/>
        <w:widowControl/>
      </w:pPr>
      <w:r>
        <w:t>祂说，因为否则，后来的先知和使徒们就会犯罪了，他们后来添加了这么多，如果这些话被理解为禁止任何加添；因此它们应该被理解为不是指不要加添，而是指不要败坏写下来的东西。</w:t>
      </w:r>
    </w:p>
    <w:p w14:paraId="00B3F96F">
      <w:pPr>
        <w:pStyle w:val="11"/>
        <w:widowControl/>
      </w:pPr>
      <w:r>
        <w:t>I answer, in the first place, that the prophets and apostles were not to be ranked with other men, but had as much authority as Moses himself, and therefore deserved as much credit as he.</w:t>
      </w:r>
    </w:p>
    <w:p w14:paraId="4DCDDFBB">
      <w:pPr>
        <w:pStyle w:val="11"/>
        <w:widowControl/>
      </w:pPr>
      <w:r>
        <w:t>我首先回答，先知和使徒不应该与其他人同列，而是拥有与摩西自己一样多的权威，因此理应得到与祂一样的信任。</w:t>
      </w:r>
    </w:p>
    <w:p w14:paraId="304CE88B">
      <w:pPr>
        <w:pStyle w:val="11"/>
        <w:widowControl/>
      </w:pPr>
      <w:r>
        <w:t>The papists cannot establish their traditions by the same authority.</w:t>
      </w:r>
    </w:p>
    <w:p w14:paraId="0D435403">
      <w:pPr>
        <w:pStyle w:val="11"/>
        <w:widowControl/>
      </w:pPr>
      <w:r>
        <w:t>教皇主义者不能以相同的权威来确立他们的传统。</w:t>
      </w:r>
    </w:p>
    <w:p w14:paraId="7787F713">
      <w:pPr>
        <w:pStyle w:val="11"/>
        <w:widowControl/>
      </w:pPr>
      <w:r>
        <w:t>Secondly, that the prophets and apostles, when they wrote new books, added nothing to the written word of God.</w:t>
      </w:r>
    </w:p>
    <w:p w14:paraId="7A53732E">
      <w:pPr>
        <w:pStyle w:val="11"/>
        <w:widowControl/>
      </w:pPr>
      <w:r>
        <w:t>其次，先知和使徒们，当他们写新书时，没有在上帝写下来的圣言中添加任何东西。</w:t>
      </w:r>
    </w:p>
    <w:p w14:paraId="7010C52F">
      <w:pPr>
        <w:pStyle w:val="11"/>
        <w:widowControl/>
      </w:pPr>
      <w:r>
        <w:t>For we must distinguish two things in the word of God;—the sum of the doctrine itself, and its principal heads,—and the explication of these heads.</w:t>
      </w:r>
    </w:p>
    <w:p w14:paraId="448302A1">
      <w:pPr>
        <w:pStyle w:val="11"/>
        <w:widowControl/>
      </w:pPr>
      <w:r>
        <w:t>因为我们必须区分上帝圣言中的两件事；— 教义本身的总和，以及它的主要纲领，— 和对这些纲领的解释。</w:t>
      </w:r>
    </w:p>
    <w:p w14:paraId="132EE7DE">
      <w:pPr>
        <w:pStyle w:val="11"/>
        <w:widowControl/>
      </w:pPr>
      <w:r>
        <w:t>As to the sum of doctrine, nothing was added by the prophets and apostles; which may thus be easily proved.</w:t>
      </w:r>
    </w:p>
    <w:p w14:paraId="7FD2BA17">
      <w:pPr>
        <w:pStyle w:val="11"/>
        <w:widowControl/>
      </w:pPr>
      <w:r>
        <w:t>至于教义的总和，先知和使徒没有添加任何东西；这可以很容易地证明。</w:t>
      </w:r>
    </w:p>
    <w:p w14:paraId="65EEE208">
      <w:pPr>
        <w:pStyle w:val="11"/>
        <w:widowControl/>
      </w:pPr>
      <w:r>
        <w:t>The whole scripture is composed of two parts, the law and the gospel.</w:t>
      </w:r>
    </w:p>
    <w:p w14:paraId="5BDAE998">
      <w:pPr>
        <w:pStyle w:val="11"/>
        <w:widowControl/>
      </w:pPr>
      <w:r>
        <w:t>全部圣经由两部分组成，律法和福音。</w:t>
      </w:r>
    </w:p>
    <w:p w14:paraId="45BD78EC">
      <w:pPr>
        <w:pStyle w:val="11"/>
        <w:widowControl/>
      </w:pPr>
      <w:r>
        <w:t>No one否认 that the whole law of Moses, moral, judicial, and ceremonial, is written.</w:t>
      </w:r>
    </w:p>
    <w:p w14:paraId="4D47DF91">
      <w:pPr>
        <w:pStyle w:val="11"/>
        <w:widowControl/>
      </w:pPr>
      <w:r>
        <w:t>没有人否认摩西的全部律法，道德律、司法律和礼仪律，都写了下来。</w:t>
      </w:r>
    </w:p>
    <w:p w14:paraId="2F90BE7F">
      <w:pPr>
        <w:pStyle w:val="11"/>
        <w:widowControl/>
      </w:pPr>
      <w:r>
        <w:t>But perhaps doubts may be entertained respecting the gospel.</w:t>
      </w:r>
    </w:p>
    <w:p w14:paraId="5E8DF122">
      <w:pPr>
        <w:pStyle w:val="11"/>
        <w:widowControl/>
      </w:pPr>
      <w:r>
        <w:t>但也许有人对福音可能会有疑问。</w:t>
      </w:r>
    </w:p>
    <w:p w14:paraId="7818A14C">
      <w:pPr>
        <w:pStyle w:val="11"/>
        <w:widowControl/>
      </w:pPr>
      <w:r>
        <w:t>Nay, the whole of the gospel itself may be found in the books of Moses.</w:t>
      </w:r>
    </w:p>
    <w:p w14:paraId="23B069F0">
      <w:pPr>
        <w:pStyle w:val="11"/>
        <w:widowControl/>
      </w:pPr>
      <w:r>
        <w:t>不，福音的全部本身可以在摩西的书卷中找到。</w:t>
      </w:r>
    </w:p>
    <w:p w14:paraId="3A6436D0">
      <w:pPr>
        <w:pStyle w:val="11"/>
        <w:widowControl/>
      </w:pPr>
      <w:r>
        <w:t>There is no article of the Creed itself, for which there is not some illustrious proof extant in Moses.</w:t>
      </w:r>
    </w:p>
    <w:p w14:paraId="18CDD10E">
      <w:pPr>
        <w:pStyle w:val="11"/>
        <w:widowControl/>
      </w:pPr>
      <w:r>
        <w:t>《信经》本身没有一个信条是没有摩西那里存在的杰出证明的。</w:t>
      </w:r>
    </w:p>
    <w:p w14:paraId="6F821346">
      <w:pPr>
        <w:pStyle w:val="11"/>
        <w:widowControl/>
      </w:pPr>
      <w:r>
        <w:t>Therefore, the whole doctrine of it, meaning the sum of its teaching, is contained in the books of Moses.</w:t>
      </w:r>
    </w:p>
    <w:p w14:paraId="149551F5">
      <w:pPr>
        <w:pStyle w:val="11"/>
        <w:widowControl/>
      </w:pPr>
      <w:r>
        <w:t>因此，它的全部教义，指的是它的教导的总和，都包含在摩西的书卷中。</w:t>
      </w:r>
    </w:p>
    <w:p w14:paraId="6726FEA1">
      <w:pPr>
        <w:pStyle w:val="11"/>
        <w:widowControl/>
      </w:pPr>
      <w:r>
        <w:t>But as to the clearer exposition and explication of this teaching, many additions were made by the prophets and apostles.</w:t>
      </w:r>
    </w:p>
    <w:p w14:paraId="5DA3E312">
      <w:pPr>
        <w:pStyle w:val="11"/>
        <w:widowControl/>
      </w:pPr>
      <w:r>
        <w:t>但至于对这种教导更清楚的阐述和解释，先知和使徒做出了许多加添。</w:t>
      </w:r>
    </w:p>
    <w:p w14:paraId="32EE3487">
      <w:pPr>
        <w:pStyle w:val="11"/>
        <w:widowControl/>
      </w:pPr>
      <w:r>
        <w:t>The prophets illustrated Moses, the apostles the prophets: but neither the one nor the other added any dogma which is not found in the books of Moses; just as he who explains a law adds nothing to the law.</w:t>
      </w:r>
    </w:p>
    <w:p w14:paraId="0F6E44EE">
      <w:pPr>
        <w:pStyle w:val="11"/>
        <w:widowControl/>
      </w:pPr>
      <w:r>
        <w:t>先知们阐明了摩西，使徒们阐明了先知们：但无论是前者还是后者，都没有添加任何在摩西的书卷中找不到的教条；正如解释律法的人没有在律法中添加任何东西一样。</w:t>
      </w:r>
    </w:p>
    <w:p w14:paraId="142910FE">
      <w:pPr>
        <w:pStyle w:val="11"/>
        <w:widowControl/>
      </w:pPr>
      <w:r>
        <w:t>On this account the apostles prove their gospel by the books of the Old Testament; and Christ says, John 5., “Search the scriptures . . . for they testify of me.”</w:t>
      </w:r>
    </w:p>
    <w:p w14:paraId="24275442">
      <w:pPr>
        <w:pStyle w:val="11"/>
        <w:widowControl/>
      </w:pPr>
      <w:r>
        <w:t>因此，使徒们用旧约书卷来证明他们的福音；基督在约翰福音5章说，“你们查考圣经......因为它们是为我作见证的。”</w:t>
      </w:r>
    </w:p>
    <w:p w14:paraId="65592E1F">
      <w:pPr>
        <w:pStyle w:val="11"/>
        <w:widowControl/>
      </w:pPr>
      <w:r>
        <w:t>But Bellarmine persists, and turns upon Chemnitz, Brentius, and Calvin, who had used this answer, thus: In the same way, says he, traditions are not additions to, but explications of, scripture: for traditions too are found in scripture, not in the particular indeed, but in the universal; and the New Testament is no otherwise found in the old.</w:t>
      </w:r>
    </w:p>
    <w:p w14:paraId="752FDDCC">
      <w:pPr>
        <w:pStyle w:val="11"/>
        <w:widowControl/>
      </w:pPr>
      <w:r>
        <w:t>但贝拉明坚持，并反驳了使用这个回答的凯姆尼茨、布伦提乌斯和加尔文(Calvin)，如此说：祂说，以同样的方式，传统不是对圣经的加添，而是对圣经的解释：因为传统也在圣经中找到，确实不是在具体的方面，而是在普遍的方面；新约在旧约中也以同样的方式找到。</w:t>
      </w:r>
    </w:p>
    <w:p w14:paraId="6496A6FF">
      <w:pPr>
        <w:pStyle w:val="11"/>
        <w:widowControl/>
      </w:pPr>
      <w:r>
        <w:t>He uses a comparison to illustrate this answer of his: as the tree is in the seed virtually, so the New Testament is in the old, implicitly and potentially, in the universal, but not in the particular.</w:t>
      </w:r>
    </w:p>
    <w:p w14:paraId="6A79149D">
      <w:pPr>
        <w:pStyle w:val="11"/>
        <w:widowControl/>
      </w:pPr>
      <w:r>
        <w:t>祂用一个比喻来说明祂的这个回答：正如树木在种子里是潜在的，所以新约在旧约中是隐含和潜在的，在普遍的方面，但不是在具体的方面。</w:t>
      </w:r>
    </w:p>
    <w:p w14:paraId="3BE114CF">
      <w:pPr>
        <w:pStyle w:val="11"/>
        <w:widowControl/>
      </w:pPr>
      <w:r>
        <w:t>And in the same way tradition is in scripture: for as Moses says generally, “A prophet shall the Lord your God raise up unto you like unto me; him shall ye hear;” so we are in the general commanded by the apostle to keep the traditions.”</w:t>
      </w:r>
    </w:p>
    <w:p w14:paraId="772DFE02">
      <w:pPr>
        <w:pStyle w:val="11"/>
        <w:widowControl/>
      </w:pPr>
      <w:r>
        <w:t>传统在圣经中也是如此：因为正如摩西普遍地说，“耶和华你们的上帝要从你们弟兄中间给你们兴起一位先知像我；你们要听从祂；”所以我们也在普遍的方面被使徒吩咐要坚守传统。”</w:t>
      </w:r>
    </w:p>
    <w:p w14:paraId="2E6216B4">
      <w:pPr>
        <w:pStyle w:val="11"/>
        <w:widowControl/>
      </w:pPr>
      <w:r>
        <w:t>Thus he replies to Chemnitz, Brentius, and Calvin.</w:t>
      </w:r>
    </w:p>
    <w:p w14:paraId="3C081AFF">
      <w:pPr>
        <w:pStyle w:val="11"/>
        <w:widowControl/>
      </w:pPr>
      <w:r>
        <w:t>祂如此回答了凯姆尼茨、布伦提乌斯和加尔文。</w:t>
      </w:r>
    </w:p>
    <w:p w14:paraId="03E63DCD">
      <w:pPr>
        <w:pStyle w:val="11"/>
        <w:widowControl/>
      </w:pPr>
      <w:r>
        <w:t>But I under take to obviate this reply.</w:t>
      </w:r>
    </w:p>
    <w:p w14:paraId="512491D6">
      <w:pPr>
        <w:pStyle w:val="11"/>
        <w:widowControl/>
      </w:pPr>
      <w:r>
        <w:t>但我着手驳斥这个回答。</w:t>
      </w:r>
    </w:p>
    <w:p w14:paraId="3C24BF28">
      <w:pPr>
        <w:pStyle w:val="11"/>
        <w:widowControl/>
      </w:pPr>
      <w:r>
        <w:t>In the first place, I maintain that most of the popish traditions can by no means be expositions of scripture, because they most openly contradict and oppose scripture.</w:t>
      </w:r>
    </w:p>
    <w:p w14:paraId="28C6130F">
      <w:pPr>
        <w:pStyle w:val="11"/>
        <w:widowControl/>
      </w:pPr>
      <w:r>
        <w:t>首先，我坚持认为大多数教皇主义者的传统绝不可能是对圣经的解释，因为它们最公开地与圣经矛盾和对立。</w:t>
      </w:r>
    </w:p>
    <w:p w14:paraId="3C0C7F73">
      <w:pPr>
        <w:pStyle w:val="11"/>
        <w:widowControl/>
      </w:pPr>
      <w:r>
        <w:t>Such are their worship of images, and sacrifice of the altar; as shall hereafter, if God permit, be made clear, when we come to those controversies.</w:t>
      </w:r>
    </w:p>
    <w:p w14:paraId="6DD1111A">
      <w:pPr>
        <w:pStyle w:val="11"/>
        <w:widowControl/>
      </w:pPr>
      <w:r>
        <w:t>例如他们的图像崇拜和祭坛的献祭；如果上帝允许，当我们来到那些争论时，将在后面清楚地表明。</w:t>
      </w:r>
    </w:p>
    <w:p w14:paraId="603A48E2">
      <w:pPr>
        <w:pStyle w:val="11"/>
        <w:widowControl/>
      </w:pPr>
      <w:r>
        <w:t>Concerning these and such like expositions of scripture we may truly say: Woe to the gloss which corrupts the text!</w:t>
      </w:r>
    </w:p>
    <w:p w14:paraId="1860D2DC">
      <w:pPr>
        <w:pStyle w:val="11"/>
        <w:widowControl/>
      </w:pPr>
      <w:r>
        <w:t>关于这些和类似的圣经解释，我们可以真实地说：败坏文本的注解有祸了！</w:t>
      </w:r>
    </w:p>
    <w:p w14:paraId="2D6D9662">
      <w:pPr>
        <w:pStyle w:val="11"/>
        <w:widowControl/>
      </w:pPr>
      <w:r>
        <w:t>Secondly, I say that the Jesuit’s pretense, that the New Testament is contained in the old, not in the particular, but only generally, is untrue.</w:t>
      </w:r>
    </w:p>
    <w:p w14:paraId="757C6F2D">
      <w:pPr>
        <w:pStyle w:val="11"/>
        <w:widowControl/>
      </w:pPr>
      <w:r>
        <w:t>其次，我说耶稣会士声称新约包含在旧约中，不是在具体的方面，而只是在普遍的方面，这是不真实的。</w:t>
      </w:r>
    </w:p>
    <w:p w14:paraId="6BDEECD7">
      <w:pPr>
        <w:pStyle w:val="11"/>
        <w:widowControl/>
      </w:pPr>
      <w:r>
        <w:t>The comparison which he uses is impious and blasphemous, that the New Testament is no otherwise contained in the old, than as a tree in the seed, that is, only virtually and potentially: for all the dogmas and heads of the gospel are found in the Old Testament, not in the universal merely, but also in the particular; not only implicitly but explicitly, although indeed not so plainly and perspicuously.</w:t>
      </w:r>
    </w:p>
    <w:p w14:paraId="16174824">
      <w:pPr>
        <w:pStyle w:val="11"/>
        <w:widowControl/>
      </w:pPr>
      <w:r>
        <w:t>祂所使用的比喻是不虔诚和亵渎的，即新约在旧约中是以树在种子里那样的方式包含的，也就是说，只是潜在的和有可能的：因为福音的所有教条和纲领都在旧约中找到了，不仅是在普遍的方面，而且是在具体的方面；不仅是隐含的，而且是明确的，尽管确实不是那么清楚和明白。</w:t>
      </w:r>
    </w:p>
    <w:p w14:paraId="081050BE">
      <w:pPr>
        <w:pStyle w:val="11"/>
        <w:widowControl/>
      </w:pPr>
      <w:r>
        <w:t>If we run through all the articles of our faith, we shall find them all, even in the particular, in the Old Testament,—as that God is the Creator of heaven and earth, that Christ is the Son of a virgin, and so forth.</w:t>
      </w:r>
    </w:p>
    <w:p w14:paraId="5D53DC55">
      <w:pPr>
        <w:pStyle w:val="11"/>
        <w:widowControl/>
      </w:pPr>
      <w:r>
        <w:t>如果我们查考我们信仰的所有信条，我们将在旧约中找到所有它们，甚至在具体的方面，— 例如上帝是天地万物的创造者，基督是童贞女的儿子，等等。</w:t>
      </w:r>
    </w:p>
    <w:p w14:paraId="7F6AD6C8">
      <w:pPr>
        <w:pStyle w:val="11"/>
        <w:widowControl/>
      </w:pPr>
      <w:r>
        <w:t>All these are predicted in the Old Testament, and the accomplishment related in the new.</w:t>
      </w:r>
    </w:p>
    <w:p w14:paraId="2E0A9436">
      <w:pPr>
        <w:pStyle w:val="11"/>
        <w:widowControl/>
      </w:pPr>
      <w:r>
        <w:t>所有这些都在旧约中被预言，在新约中叙述了它们的实现。</w:t>
      </w:r>
    </w:p>
    <w:p w14:paraId="5DBC2ED6">
      <w:pPr>
        <w:pStyle w:val="11"/>
        <w:widowControl/>
      </w:pPr>
      <w:r>
        <w:t>But they will say, perhaps, that the sacraments of the New Testament cannot be found in the old; for this occurs to me as I ponder the subject.</w:t>
      </w:r>
    </w:p>
    <w:p w14:paraId="5593AA7B">
      <w:pPr>
        <w:pStyle w:val="11"/>
        <w:widowControl/>
      </w:pPr>
      <w:r>
        <w:t>但他们或许会说，新约的圣礼不能在旧约中找到；因为当我默想这个主题时，这浮现在我脑海中。</w:t>
      </w:r>
    </w:p>
    <w:p w14:paraId="2AA22E62">
      <w:pPr>
        <w:pStyle w:val="11"/>
        <w:widowControl/>
      </w:pPr>
      <w:r>
        <w:t>Yet they can.</w:t>
      </w:r>
    </w:p>
    <w:p w14:paraId="1AEBD240">
      <w:pPr>
        <w:pStyle w:val="11"/>
        <w:widowControl/>
      </w:pPr>
      <w:r>
        <w:t>然而它们可以。</w:t>
      </w:r>
    </w:p>
    <w:p w14:paraId="2E688862">
      <w:pPr>
        <w:pStyle w:val="11"/>
        <w:widowControl/>
      </w:pPr>
      <w:r>
        <w:t>For the sea and the磐石 prefigured baptism, and manna the Eucharist, as the apostle testifies, 1 Corinthians 10.</w:t>
      </w:r>
    </w:p>
    <w:p w14:paraId="3D17EF9A">
      <w:pPr>
        <w:pStyle w:val="11"/>
        <w:widowControl/>
      </w:pPr>
      <w:r>
        <w:t>因为海和磐石预表了洗礼，吗哪预表了圣餐，正如使徒在哥林多前书10章所见证的。</w:t>
      </w:r>
    </w:p>
    <w:p w14:paraId="55D26AFF">
      <w:pPr>
        <w:pStyle w:val="11"/>
        <w:widowControl/>
      </w:pPr>
      <w:r>
        <w:t>Otherwise the apostles could not have proved all the dogmas which they propounded out of the Old Testament.</w:t>
      </w:r>
    </w:p>
    <w:p w14:paraId="731824FA">
      <w:pPr>
        <w:pStyle w:val="11"/>
        <w:widowControl/>
      </w:pPr>
      <w:r>
        <w:t>否则使徒们就不能从旧约中证明他们所提出的所有教条。</w:t>
      </w:r>
    </w:p>
    <w:p w14:paraId="32F829C4">
      <w:pPr>
        <w:pStyle w:val="11"/>
        <w:widowControl/>
      </w:pPr>
      <w:r>
        <w:t>Now it is certain that the apostles confirmed all they said by its authority.</w:t>
      </w:r>
    </w:p>
    <w:p w14:paraId="16554C64">
      <w:pPr>
        <w:pStyle w:val="11"/>
        <w:widowControl/>
      </w:pPr>
      <w:r>
        <w:t>现在可以确定，使徒们以旧约的权威证实了他们所说的一切。</w:t>
      </w:r>
    </w:p>
    <w:p w14:paraId="4E719430">
      <w:pPr>
        <w:pStyle w:val="11"/>
        <w:widowControl/>
      </w:pPr>
      <w:r>
        <w:t>Consequently, the Bereans searched the scriptures (Acts 17.) to see whether those things which Paul preached were so.</w:t>
      </w:r>
    </w:p>
    <w:p w14:paraId="5F5FE197">
      <w:pPr>
        <w:pStyle w:val="11"/>
        <w:widowControl/>
      </w:pPr>
      <w:r>
        <w:t>因此，庇哩亚人(Bereans)查考圣经（使徒行传17章），看保罗所传的是否如此。</w:t>
      </w:r>
    </w:p>
    <w:p w14:paraId="79BB7E55">
      <w:pPr>
        <w:pStyle w:val="11"/>
        <w:widowControl/>
      </w:pPr>
      <w:r>
        <w:t>But if (as the Jesuit says) the whole New Testament were comprehended in this sentence only (“The Lord your God will raise up unto you a prophet like unto me; him shall ye hear,”) as the tree is in the seed, the apostles could certainly never have persuaded the Jews that this Jesus was the Messiah.</w:t>
      </w:r>
    </w:p>
    <w:p w14:paraId="10E93231">
      <w:pPr>
        <w:pStyle w:val="11"/>
        <w:widowControl/>
      </w:pPr>
      <w:r>
        <w:t>但是如果（正如耶稣会士所说的）整个新约只包含在这句话中（“耶和华你们的上帝要从你们弟兄中间给你们兴起一位先知像我；你们要听从祂，”），就像树在种子里一样，使徒们肯定永远不能说服犹太人这个耶稣就是弥赛亚。</w:t>
      </w:r>
    </w:p>
    <w:p w14:paraId="71F2F8B2">
      <w:pPr>
        <w:pStyle w:val="11"/>
        <w:widowControl/>
      </w:pPr>
      <w:r>
        <w:t>But they used many other testimonies of scripture.</w:t>
      </w:r>
    </w:p>
    <w:p w14:paraId="62BFE9EB">
      <w:pPr>
        <w:pStyle w:val="11"/>
        <w:widowControl/>
      </w:pPr>
      <w:r>
        <w:t>但他们使用了许多其他的圣经见证。</w:t>
      </w:r>
    </w:p>
    <w:p w14:paraId="1C45FFF8">
      <w:pPr>
        <w:pStyle w:val="11"/>
        <w:widowControl/>
      </w:pPr>
      <w:r>
        <w:t>Paul says, Acts 26:22, that he said “nothing but what Moses and the prophets did say.”</w:t>
      </w:r>
    </w:p>
    <w:p w14:paraId="6A1448A9">
      <w:pPr>
        <w:pStyle w:val="11"/>
        <w:widowControl/>
      </w:pPr>
      <w:r>
        <w:t>保罗在使徒行传26章22节说，祂“所说的，并不出于摩西和众先知所说的以外。”</w:t>
      </w:r>
    </w:p>
    <w:p w14:paraId="5267BC7A">
      <w:pPr>
        <w:pStyle w:val="11"/>
        <w:widowControl/>
      </w:pPr>
      <w:r>
        <w:t>So Christ, Luke 24:27, “beginning at Moses and all the prophets, expounded in all the scriptures the things concerning himself.”</w:t>
      </w:r>
    </w:p>
    <w:p w14:paraId="1F4B6669">
      <w:pPr>
        <w:pStyle w:val="11"/>
        <w:widowControl/>
      </w:pPr>
      <w:r>
        <w:t>基督在路加福音24章27节也是如此，“从摩西和众先知起，在一切经上所指着自己的话，都给他们讲解明白了。”</w:t>
      </w:r>
    </w:p>
    <w:p w14:paraId="3DFE4590">
      <w:pPr>
        <w:pStyle w:val="11"/>
        <w:widowControl/>
      </w:pPr>
      <w:r>
        <w:t>There were, therefore, other testimonies, sufficiently clear, besides that single one which Bellarmine cites.</w:t>
      </w:r>
    </w:p>
    <w:p w14:paraId="42E78050">
      <w:pPr>
        <w:pStyle w:val="11"/>
        <w:widowControl/>
      </w:pPr>
      <w:r>
        <w:t>因此，除了贝拉明引用的那一个见证之外，还有其他足够清楚的见证。</w:t>
      </w:r>
    </w:p>
    <w:p w14:paraId="23D9AF64">
      <w:pPr>
        <w:pStyle w:val="11"/>
        <w:widowControl/>
      </w:pPr>
      <w:r>
        <w:t>And</w:t>
      </w:r>
    </w:p>
    <w:p w14:paraId="441FE3CA">
      <w:pPr>
        <w:pStyle w:val="11"/>
        <w:widowControl/>
      </w:pPr>
      <w:r>
        <w:t>而且</w:t>
      </w:r>
    </w:p>
    <w:p w14:paraId="0742B587">
      <w:pPr>
        <w:spacing w:before="75" w:line="330" w:lineRule="auto"/>
        <w:ind w:right="30"/>
        <w:jc w:val="both"/>
        <w:rPr>
          <w:rFonts w:hint="eastAsia" w:ascii="Times New Roman" w:hAnsi="Times New Roman" w:eastAsia="Times New Roman" w:cs="Times New Roman"/>
          <w:spacing w:val="-1"/>
          <w:sz w:val="30"/>
          <w:szCs w:val="30"/>
        </w:rPr>
      </w:pPr>
    </w:p>
    <w:p w14:paraId="1C612F22">
      <w:pPr>
        <w:pStyle w:val="11"/>
        <w:widowControl/>
      </w:pPr>
      <w:r>
        <w:t>Romans 1:2, Paul says, that the gospel was promised in the prophets.</w:t>
      </w:r>
    </w:p>
    <w:p w14:paraId="3B71D1FE">
      <w:pPr>
        <w:pStyle w:val="11"/>
        <w:widowControl/>
      </w:pPr>
      <w:r>
        <w:t>罗马书1章2节，保罗说，福音是在先知书中所应许的。</w:t>
      </w:r>
    </w:p>
    <w:p w14:paraId="0898DDEE">
      <w:pPr>
        <w:pStyle w:val="11"/>
        <w:widowControl/>
      </w:pPr>
      <w:r>
        <w:t>It is false then that the New Testament is only potentially in the old.</w:t>
      </w:r>
    </w:p>
    <w:p w14:paraId="571FD487">
      <w:pPr>
        <w:pStyle w:val="11"/>
        <w:widowControl/>
      </w:pPr>
      <w:r>
        <w:t>那么说新约只在旧约中是潜在的是错误的。</w:t>
      </w:r>
    </w:p>
    <w:p w14:paraId="79AE3E65">
      <w:pPr>
        <w:pStyle w:val="11"/>
        <w:widowControl/>
      </w:pPr>
      <w:r>
        <w:t>For the whole gospel is no less perfectly in the old than in the New Testament, although not so perspicuously.</w:t>
      </w:r>
    </w:p>
    <w:p w14:paraId="2F19044B">
      <w:pPr>
        <w:pStyle w:val="11"/>
        <w:widowControl/>
      </w:pPr>
      <w:r>
        <w:t>因为整个福音在旧约中，并不比在新约中不完美，尽管不如新约清楚。</w:t>
      </w:r>
    </w:p>
    <w:p w14:paraId="28A8A6F5">
      <w:pPr>
        <w:pStyle w:val="11"/>
        <w:widowControl/>
      </w:pPr>
      <w:r>
        <w:t>The tree is as much in the Old Testament, as in the new, though it spreads not its branches so diffusely.</w:t>
      </w:r>
    </w:p>
    <w:p w14:paraId="247D6224">
      <w:pPr>
        <w:pStyle w:val="11"/>
        <w:widowControl/>
      </w:pPr>
      <w:r>
        <w:t>树木在旧约中与在新约中一样多，尽管它没有那么广泛地展开它的枝叶。</w:t>
      </w:r>
    </w:p>
    <w:p w14:paraId="630985EF">
      <w:pPr>
        <w:pStyle w:val="11"/>
        <w:widowControl/>
      </w:pPr>
      <w:r>
        <w:t>Irenæus, Lib. IV. c. 66, after having shewn at large that Christ accomplished all that the prophets had predicted, subjoins at length at the close of that chapter: “Read more diligently the gospel given us by the apostles, and read more diligently the prophets, and ye will find that all that the Lord did and suffered and taught is preached in them2.”</w:t>
      </w:r>
    </w:p>
    <w:p w14:paraId="3602D172">
      <w:pPr>
        <w:pStyle w:val="11"/>
        <w:widowControl/>
      </w:pPr>
      <w:r>
        <w:t>爱任纽在《第四卷，第66章》中，在广泛地表明基督成就了先知所预言的一切之后，最终在那章的结尾补充道：“更殷勤地阅读使徒们给予我们的福音，并更殷勤地阅读先知书，你们就会发现主所做、所受、所教导的一切都在其中被宣讲了2。”</w:t>
      </w:r>
    </w:p>
    <w:p w14:paraId="3ADEA1C8">
      <w:pPr>
        <w:pStyle w:val="11"/>
        <w:widowControl/>
      </w:pPr>
      <w:r>
        <w:t>This passage subverts Bellarmine’s reply.</w:t>
      </w:r>
    </w:p>
    <w:p w14:paraId="606D18F1">
      <w:pPr>
        <w:pStyle w:val="11"/>
        <w:widowControl/>
      </w:pPr>
      <w:r>
        <w:t>这段经文颠覆了贝拉明的回答。</w:t>
      </w:r>
    </w:p>
    <w:p w14:paraId="254DC899">
      <w:pPr>
        <w:pStyle w:val="11"/>
        <w:widowControl/>
      </w:pPr>
      <w:r>
        <w:t>Augustine, upon Psalm 105, says, that “the Old Testament is unveiled in the new, and the new veiled in the old.”</w:t>
      </w:r>
    </w:p>
    <w:p w14:paraId="14A0DB90">
      <w:pPr>
        <w:pStyle w:val="11"/>
        <w:widowControl/>
      </w:pPr>
      <w:r>
        <w:t>奥古斯丁在《诗篇105篇》上说，“旧约在新约中被揭开，新约在旧约中被遮盖。”</w:t>
      </w:r>
    </w:p>
    <w:p w14:paraId="1C683E36">
      <w:pPr>
        <w:pStyle w:val="11"/>
        <w:widowControl/>
      </w:pPr>
      <w:r>
        <w:t>And, c. Faust. Manich. Lib. XVII. c. 6, he writes thus: “Christ came not to add what was wanting, but to do and accomplish what was written3.”</w:t>
      </w:r>
    </w:p>
    <w:p w14:paraId="32AB9C27">
      <w:pPr>
        <w:pStyle w:val="11"/>
        <w:widowControl/>
      </w:pPr>
      <w:r>
        <w:t>而且，在《反摩尼教徒浮士德，第十七卷，第6章》(c. Faust. Manich. Lib. XVII. c. 6)中，祂如此写道：“基督来不是要加添所缺少的，而是要做和成就那写下来的事3。”</w:t>
      </w:r>
    </w:p>
    <w:p w14:paraId="5A413848">
      <w:pPr>
        <w:pStyle w:val="11"/>
        <w:widowControl/>
      </w:pPr>
      <w:r>
        <w:t>And he says that Christ himself indicates this in his own words, when he says, “One jot or one tittle shall not pass from the law” (not, until what is wanting be added, but) “until all things which are written shall be accomplished.”</w:t>
      </w:r>
    </w:p>
    <w:p w14:paraId="72EFA8CF">
      <w:pPr>
        <w:pStyle w:val="11"/>
        <w:widowControl/>
      </w:pPr>
      <w:r>
        <w:t>而且祂说基督自己以祂自己的话表明了这一点，当祂说，“律法的一点一画也不能废去”（不是直到所缺少的一切被加添，而是）“直到一切写下来的事都成就。”</w:t>
      </w:r>
    </w:p>
    <w:p w14:paraId="36F1A87D">
      <w:pPr>
        <w:pStyle w:val="11"/>
        <w:widowControl/>
      </w:pPr>
      <w:r>
        <w:t>So that even Christ himself added nothing, but all he taught, did, and suffered, was contained in the Old Testament.</w:t>
      </w:r>
    </w:p>
    <w:p w14:paraId="34EBEB7E">
      <w:pPr>
        <w:pStyle w:val="11"/>
        <w:widowControl/>
      </w:pPr>
      <w:r>
        <w:t>因此，即使是基督自己也没有加添任何东西，但祂所教导、所做和所受的一切都包含在旧约中。</w:t>
      </w:r>
    </w:p>
    <w:p w14:paraId="2A7F55F5">
      <w:pPr>
        <w:pStyle w:val="11"/>
        <w:widowControl/>
      </w:pPr>
      <w:r>
        <w:t>Jerome says in his Epistle to Damasus: “Whatever we read in the Old Testament, we find also in the gospel; and whatever is read in the gospel, is deduced from the authority of the Old Testament4.”</w:t>
      </w:r>
    </w:p>
    <w:p w14:paraId="2170FAB6">
      <w:pPr>
        <w:pStyle w:val="11"/>
        <w:widowControl/>
      </w:pPr>
      <w:r>
        <w:t>哲罗姆在祂的《致大马士革书信》(Epistle to Damasus)中说：“我们无论在旧约中读到什么，也在福音中找到；无论在福音中读到什么，都是从旧约的权威中推导出来的4。”</w:t>
      </w:r>
    </w:p>
    <w:p w14:paraId="61EEC033">
      <w:pPr>
        <w:pStyle w:val="11"/>
        <w:widowControl/>
      </w:pPr>
      <w:r>
        <w:t>Therefore whatever is found in the New Testament may be confirmed, not only in respect of the universal but of the particular also, by the authority of the Old Testament.</w:t>
      </w:r>
    </w:p>
    <w:p w14:paraId="53B5080D">
      <w:pPr>
        <w:pStyle w:val="11"/>
        <w:widowControl/>
      </w:pPr>
      <w:r>
        <w:t>因此，无论在新约中找到什么，不仅在普遍的方面，而且在具体的方面，都可以通过旧约的权威得到证实。</w:t>
      </w:r>
    </w:p>
    <w:p w14:paraId="0BE2234D">
      <w:pPr>
        <w:pStyle w:val="11"/>
        <w:widowControl/>
      </w:pPr>
      <w:r>
        <w:t>We will support this answer of ours by only one testimony more.</w:t>
      </w:r>
    </w:p>
    <w:p w14:paraId="449F032C">
      <w:pPr>
        <w:pStyle w:val="11"/>
        <w:widowControl/>
      </w:pPr>
      <w:r>
        <w:t>我们将只用一个见证来支持我们这个回答。</w:t>
      </w:r>
    </w:p>
    <w:p w14:paraId="2123F084">
      <w:pPr>
        <w:pStyle w:val="11"/>
        <w:widowControl/>
      </w:pPr>
      <w:r>
        <w:t>Basil the Great, in his Ascetics, writes thus: “What is the property of a believer?</w:t>
      </w:r>
    </w:p>
    <w:p w14:paraId="3A176731">
      <w:pPr>
        <w:pStyle w:val="11"/>
        <w:widowControl/>
      </w:pPr>
      <w:r>
        <w:t>大巴西尔(Basil the Great)在祂的《修道论》(Ascetics)中如此写道：“信徒的特质是什么？</w:t>
      </w:r>
    </w:p>
    <w:p w14:paraId="70FF66AA">
      <w:pPr>
        <w:pStyle w:val="11"/>
        <w:widowControl/>
      </w:pPr>
      <w:r>
        <w:t>To assent with the fullest persuasion to the word of God, to reject nothing, and to superadd nothing.”</w:t>
      </w:r>
    </w:p>
    <w:p w14:paraId="71C28E17">
      <w:pPr>
        <w:pStyle w:val="11"/>
        <w:widowControl/>
      </w:pPr>
      <w:r>
        <w:t>是以最完全的信服来承认上帝的圣言，不拒绝任何东西，也不额外加添任何东西。”</w:t>
      </w:r>
    </w:p>
    <w:p w14:paraId="48327F19">
      <w:pPr>
        <w:pStyle w:val="11"/>
        <w:widowControl/>
      </w:pPr>
      <w:r>
        <w:t>For this is the</w:t>
      </w:r>
    </w:p>
    <w:p w14:paraId="548A23C9">
      <w:pPr>
        <w:pStyle w:val="11"/>
        <w:widowControl/>
      </w:pPr>
      <w:r>
        <w:t>因为这正是</w:t>
      </w:r>
    </w:p>
    <w:p w14:paraId="3C81D7CF">
      <w:pPr>
        <w:spacing w:before="75" w:line="330" w:lineRule="auto"/>
        <w:ind w:right="30"/>
        <w:jc w:val="both"/>
        <w:rPr>
          <w:rFonts w:hint="eastAsia" w:ascii="Times New Roman" w:hAnsi="Times New Roman" w:eastAsia="Times New Roman" w:cs="Times New Roman"/>
          <w:spacing w:val="-1"/>
          <w:sz w:val="30"/>
          <w:szCs w:val="30"/>
        </w:rPr>
      </w:pPr>
    </w:p>
    <w:p w14:paraId="5FF8A985">
      <w:pPr>
        <w:pStyle w:val="11"/>
        <w:widowControl/>
      </w:pPr>
      <w:r>
        <w:t>very thing which the Lord forbids, Deuteronomy 4.</w:t>
      </w:r>
    </w:p>
    <w:p w14:paraId="2B55D936">
      <w:pPr>
        <w:pStyle w:val="11"/>
        <w:widowControl/>
      </w:pPr>
      <w:r>
        <w:t>主在申命记4章中所禁止的。</w:t>
      </w:r>
    </w:p>
    <w:p w14:paraId="2C088BE0">
      <w:pPr>
        <w:pStyle w:val="11"/>
        <w:widowControl/>
      </w:pPr>
      <w:r>
        <w:t>Then Basil subjoins: “For if whatsoever is not of faith is sin, and faith be by hearing, and hearing by the word of God, then whatsoever is not derived from the scriptures is sin.”</w:t>
      </w:r>
    </w:p>
    <w:p w14:paraId="29A60845">
      <w:pPr>
        <w:pStyle w:val="11"/>
        <w:widowControl/>
      </w:pPr>
      <w:r>
        <w:t>然后巴西尔接着说：“因为如果凡不出于信心的就是罪，正如使徒所说，而信心是来自听闻，听闻是来自上帝的圣言，那么凡不是源于蒙神默示的圣经的，就不是出于信心，就是罪。”</w:t>
      </w:r>
    </w:p>
    <w:p w14:paraId="33D75E4E">
      <w:pPr>
        <w:pStyle w:val="11"/>
        <w:widowControl/>
      </w:pPr>
      <w:r>
        <w:t>Basil’s own words are as follow: Τί ἴδιον πιστο ῦ ; τ ἐν τοιαύτ ῃ πληροϕορίᾳ συνδιατίθεσθαι τῇ δυνάμει τῶν εiρημένων, κα μηδν τολμᾷν ἀθετεῖν ἢ ἐπιδιατάττεσθαι · εi γρ πᾶν ὃ οὐκ ἐκ πίστεως ἁμαρτία ἐστιν, ὥς ϕησιν ὁ ἀπόστολος, ἡ δ πίστις ἐξ ἀκοῆς, ἡ δ ἀκο δι ῥήματος Θεο ῦ , πᾶν τ ἐκτς τῆς θεοπνεύστου γραϕῆς, οὐκ ἐκ πίστεως ὂν, ἁμαρτία ἐστιν (希腊文)5.</w:t>
      </w:r>
    </w:p>
    <w:p w14:paraId="68F8A0ED">
      <w:pPr>
        <w:pStyle w:val="11"/>
        <w:widowControl/>
      </w:pPr>
      <w:r>
        <w:t>巴西尔自己的话如下：Τί ἴδιον πιστο ῦ ; τ ἐν τοιαύτ ῃ πληροϕορίᾳ συνδιατίθεσθαι τῇ δυνάμει τῶν εiρημένων, κα μηδν τολμᾷν ἀθετεῖν ἢ ἐπιδιατάττεσθαι · εi γρ πᾶν ὃ οὐκ ἐκ πίστεως ἁμαρτία ἐστιν, ὥς ϕησιν ὁ ἀπόστολος, ἡ δ πίστις ἐξ ἀκοῆς, ἡ δ ἀκο δι ῥήματος Θεο ῦ , πᾶν τ ἐκτς τῆς θεοπνεύστου γραϕῆς, οὐκ ἐκ πίστεως ὂν, ἁμαρτία ἐστιν（信徒的特质是什么？是以这样的确信承认所说之话的能力，并且不敢拒绝或额外规定任何东西；因为如果凡不出于信心的就是罪，正如使徒所说，而信心是来自听闻，听闻是来自上帝的圣言，那么凡是蒙神默示的圣经之外的，不是出于信心的，就是罪，希腊文）5。</w:t>
      </w:r>
    </w:p>
    <w:p w14:paraId="7467C68E">
      <w:pPr>
        <w:pStyle w:val="11"/>
        <w:widowControl/>
      </w:pPr>
      <w:r>
        <w:t>From which words I draw these three inferences: First, that those words of Moses contained in Deuteronomy 4. and 12. should be understood of the written word of God; for it is to those words that Basil here alludes: secondly, that the word on which faith is grounded is written: thirdly, that all beside the scriptures, ἐκτς τῆς θεοπνεύστου γραϕῆς (希腊文), is sin because it is not of faith, and should be rejected.</w:t>
      </w:r>
    </w:p>
    <w:p w14:paraId="76D837FE">
      <w:pPr>
        <w:pStyle w:val="11"/>
        <w:widowControl/>
      </w:pPr>
      <w:r>
        <w:t>从这些话中我得出这三个推论：第一，摩西在申命记4章和12章中所包含的那些话应该被理解为指上帝写下来的圣言；因为巴西尔在这里暗示的是那些话：其次，信心所基于的圣言是写下来的：第三，所有圣经之外的事，ἐκτς τῆς θεοπνεύστου γραϕῆς（蒙神默示的圣经之外的，希腊文），因为不是出于信心，就是罪，应该被拒绝。</w:t>
      </w:r>
    </w:p>
    <w:p w14:paraId="4BD0CE60">
      <w:pPr>
        <w:pStyle w:val="11"/>
        <w:widowControl/>
      </w:pPr>
      <w:r>
        <w:t>Let it suffice to have spoken thus much upon the first place from scripture.</w:t>
      </w:r>
    </w:p>
    <w:p w14:paraId="494E0BA0">
      <w:pPr>
        <w:pStyle w:val="11"/>
        <w:widowControl/>
      </w:pPr>
      <w:r>
        <w:t>关于圣经的第一处经文就说到这里吧。</w:t>
      </w:r>
    </w:p>
    <w:p w14:paraId="2CDDA885">
      <w:pPr>
        <w:spacing w:before="75" w:line="330" w:lineRule="auto"/>
        <w:ind w:left="56" w:right="30" w:firstLine="226"/>
        <w:jc w:val="both"/>
        <w:rPr>
          <w:rFonts w:ascii="Times New Roman" w:hAnsi="Times New Roman" w:eastAsia="Times New Roman" w:cs="Times New Roman"/>
          <w:spacing w:val="-1"/>
          <w:sz w:val="30"/>
          <w:szCs w:val="30"/>
        </w:rPr>
      </w:pPr>
    </w:p>
    <w:p w14:paraId="6FB89C55">
      <w:pPr>
        <w:pStyle w:val="11"/>
        <w:widowControl/>
      </w:pPr>
      <w:r>
        <w:t>Our second passage of scripture is taken from Revelations 20:18, and is like the former.</w:t>
      </w:r>
    </w:p>
    <w:p w14:paraId="3733B4F9">
      <w:pPr>
        <w:pStyle w:val="11"/>
        <w:widowControl/>
      </w:pPr>
      <w:r>
        <w:t>我们引用的第二处经文来自启示录20章18节，与前一处相似。</w:t>
      </w:r>
    </w:p>
    <w:p w14:paraId="50B9D257">
      <w:pPr>
        <w:pStyle w:val="11"/>
        <w:widowControl/>
      </w:pPr>
      <w:r>
        <w:t>The words are these: “I testify to every man that heareth the words of the prophecy of this book, If any man shall add unto these things, God shall add unto him the plagues that are written in this book: and if any man shall take away from the words of the book of this prophecy, God shall take away his part out ofthe book of life, and out of the holy city, and from the things which are written in this book.”</w:t>
      </w:r>
    </w:p>
    <w:p w14:paraId="47F5EF40">
      <w:pPr>
        <w:pStyle w:val="11"/>
        <w:widowControl/>
      </w:pPr>
      <w:r>
        <w:t>这些话是：“我向一切听见这书上预言之言的人作证：若有人在这话上加添什么，上帝必将写在这书上的灾祸加在祂身上；若有人从这预言书的话上删去什么，上帝必从生命册和圣城，并从写在这书上的事上删去祂的份。”</w:t>
      </w:r>
    </w:p>
    <w:p w14:paraId="30C1CC65">
      <w:pPr>
        <w:pStyle w:val="11"/>
        <w:widowControl/>
      </w:pPr>
      <w:r>
        <w:t>Bellarmine replies, that these words prohibit the corruption of this book, but not the writing of new books, or the delivery of new doctrines.</w:t>
      </w:r>
    </w:p>
    <w:p w14:paraId="35181E18">
      <w:pPr>
        <w:pStyle w:val="11"/>
        <w:widowControl/>
      </w:pPr>
      <w:r>
        <w:t>贝拉明回答说，这些话语禁止败坏这本书，但不是禁止写新书，或交付新教义。</w:t>
      </w:r>
    </w:p>
    <w:p w14:paraId="2889AB0B">
      <w:pPr>
        <w:pStyle w:val="11"/>
        <w:widowControl/>
      </w:pPr>
      <w:r>
        <w:t>“For,” says he, “John himself wrote his gospel after this.”</w:t>
      </w:r>
    </w:p>
    <w:p w14:paraId="43D22CFB">
      <w:pPr>
        <w:pStyle w:val="11"/>
        <w:widowControl/>
      </w:pPr>
      <w:r>
        <w:t>祂说，“因为约翰自己在这之后写了祂的福音书。”</w:t>
      </w:r>
    </w:p>
    <w:p w14:paraId="02A99BBB">
      <w:pPr>
        <w:pStyle w:val="11"/>
        <w:widowControl/>
      </w:pPr>
      <w:r>
        <w:t>I answer: In the first place, every addition of books, provided they be prophetic or apostolic, is not indeed prohibited in these words: the prophets or the apostles might add other books.</w:t>
      </w:r>
    </w:p>
    <w:p w14:paraId="36D6F01A">
      <w:pPr>
        <w:pStyle w:val="11"/>
        <w:widowControl/>
      </w:pPr>
      <w:r>
        <w:t>我回答：首先，只要它们是先知性或使徒性的，这些话语确实没有禁止所有书卷的加添：先知或使徒可以添加其他的书卷。</w:t>
      </w:r>
    </w:p>
    <w:p w14:paraId="1C03788C">
      <w:pPr>
        <w:pStyle w:val="11"/>
        <w:widowControl/>
      </w:pPr>
      <w:r>
        <w:t>Yet the consequence will not hold, that the addition of the popish traditions is not forbidden here, unless they can prove that their traditions rest upon apostolical authority.</w:t>
      </w:r>
    </w:p>
    <w:p w14:paraId="2897602D">
      <w:pPr>
        <w:pStyle w:val="11"/>
        <w:widowControl/>
      </w:pPr>
      <w:r>
        <w:t>然而，由此并不能推断出教皇主义者传统的加添在这里没有被禁止，除非他们能证明他们的传统建立在使徒的权威之上。</w:t>
      </w:r>
    </w:p>
    <w:p w14:paraId="58623667">
      <w:pPr>
        <w:pStyle w:val="11"/>
        <w:widowControl/>
      </w:pPr>
      <w:r>
        <w:t>Secondly, I confess that these words properly pertain to the confirmation of the authority of this particular piece of prophetic scripture, but they may also avail to the confirmation of the completeness of the whole canon.</w:t>
      </w:r>
    </w:p>
    <w:p w14:paraId="0B5A6B6A">
      <w:pPr>
        <w:pStyle w:val="11"/>
        <w:widowControl/>
      </w:pPr>
      <w:r>
        <w:t>其次，我承认这些话语适当地关乎证实这特定的先知性圣经作品的权威，但它们也可以用于证实整个正典的完整性。</w:t>
      </w:r>
    </w:p>
    <w:p w14:paraId="38DEFD6A">
      <w:pPr>
        <w:pStyle w:val="11"/>
        <w:widowControl/>
      </w:pPr>
      <w:r>
        <w:t>For we may, by parity of reason, argue thus: The authority and analogy of the other books is the same: if, therefore, it be not lawful to add to this book, then, by parity of reason, it will be unlawful to add to any other book, or detract from it.</w:t>
      </w:r>
    </w:p>
    <w:p w14:paraId="4E717F5F">
      <w:pPr>
        <w:pStyle w:val="11"/>
        <w:widowControl/>
      </w:pPr>
      <w:r>
        <w:t>因为我们可以用类推的方法如此论证：其他书卷的权威和类比是相同的：因此，如果加添到这本书上是不合法的，那么，通过类推，加添到任何其他书卷上，或从中删减，也将是不合法的。</w:t>
      </w:r>
    </w:p>
    <w:p w14:paraId="2F32F3F9">
      <w:pPr>
        <w:pStyle w:val="11"/>
        <w:widowControl/>
      </w:pPr>
      <w:r>
        <w:t>Hence it will follow that these books contain in them a full and perfect body of teaching, and that no dogma should be sought outside them.</w:t>
      </w:r>
    </w:p>
    <w:p w14:paraId="764835A9">
      <w:pPr>
        <w:pStyle w:val="11"/>
        <w:widowControl/>
      </w:pPr>
      <w:r>
        <w:t>由此将推断出这些书卷在其中包含了完整和完美的教导体系，并且不应该在它们之外寻求任何教条。</w:t>
      </w:r>
    </w:p>
    <w:p w14:paraId="4836F5FD">
      <w:pPr>
        <w:pStyle w:val="11"/>
        <w:widowControl/>
      </w:pPr>
      <w:r>
        <w:t>Now those who suppose that there is any other necessary article, add to these books.</w:t>
      </w:r>
    </w:p>
    <w:p w14:paraId="41B14799">
      <w:pPr>
        <w:pStyle w:val="11"/>
        <w:widowControl/>
      </w:pPr>
      <w:r>
        <w:t>现在那些认为有任何其他必需信条的人，是在这些书卷中加添。</w:t>
      </w:r>
    </w:p>
    <w:p w14:paraId="72018959">
      <w:pPr>
        <w:pStyle w:val="11"/>
        <w:widowControl/>
      </w:pPr>
      <w:r>
        <w:t>Solomon, Proverbs 30:6, writes thus: “Add thou not unto his words, lest he reprove thee, and thou be found a liar.”</w:t>
      </w:r>
    </w:p>
    <w:p w14:paraId="2E619A81">
      <w:pPr>
        <w:pStyle w:val="11"/>
        <w:widowControl/>
      </w:pPr>
      <w:r>
        <w:t>所罗门(Solomon)在箴言30章6节中如此写道：“你不可加添祂的话，恐怕祂责备你，你就显为说谎言的。”</w:t>
      </w:r>
    </w:p>
    <w:p w14:paraId="517FE121">
      <w:pPr>
        <w:pStyle w:val="11"/>
        <w:widowControl/>
      </w:pPr>
      <w:r>
        <w:t>So Ambrose gathers from this passage, de Paradiso, c. 12, that nothing should be taken away from the divine commands6.</w:t>
      </w:r>
    </w:p>
    <w:p w14:paraId="54D98ABC">
      <w:pPr>
        <w:pStyle w:val="11"/>
        <w:widowControl/>
      </w:pPr>
      <w:r>
        <w:t>安布罗斯(Ambrose)在《论乐园，第12章》(de Paradiso, c. 12)中，也从这段经文中得出结论，即不应该从神圣的命令中拿走任何东西6。</w:t>
      </w:r>
    </w:p>
    <w:p w14:paraId="65353D05">
      <w:pPr>
        <w:pStyle w:val="11"/>
        <w:widowControl/>
      </w:pPr>
      <w:r>
        <w:t>The same author, in his exposition of the Apocalypse, (if that piece be Ambrose’s, which some doubt,) accommodates the words now before us to the other scriptures also; and our countrymen of Rheims allege his testimony in their annotations.</w:t>
      </w:r>
    </w:p>
    <w:p w14:paraId="4CF9DE4B">
      <w:pPr>
        <w:pStyle w:val="11"/>
        <w:widowControl/>
      </w:pPr>
      <w:r>
        <w:t>同一位作者在祂的《启示录注释》（如果那部作品是安布罗斯的，有些人对此存疑）中，也将现在我们面前的话语应用于其他的圣经；我们的雷姆斯派同胞在他们的注释中引用了祂的见证。</w:t>
      </w:r>
    </w:p>
    <w:p w14:paraId="4C7232A9">
      <w:pPr>
        <w:pStyle w:val="11"/>
        <w:widowControl/>
      </w:pPr>
      <w:r>
        <w:t>Now in that exposition Ambrose affirms two things: First, that he who expounds the scriptures adds nothing; where he tacitly implies that whoever does more than expound the scriptures, makes an addition to them.</w:t>
      </w:r>
    </w:p>
    <w:p w14:paraId="7539587C">
      <w:pPr>
        <w:pStyle w:val="11"/>
        <w:widowControl/>
      </w:pPr>
      <w:r>
        <w:t>现在在那篇注释中，安布罗斯肯定了两件事：第一，解释圣经的人没有加添任何东西；祂在这里默默地暗示，凡是做超过解释圣经之事的人，就是在圣经中做加添。</w:t>
      </w:r>
    </w:p>
    <w:p w14:paraId="66D3A215">
      <w:pPr>
        <w:pStyle w:val="11"/>
        <w:widowControl/>
      </w:pPr>
      <w:r>
        <w:t>In the next place, he says that those heretics are accursed, who added any thing to the scriptures, or diminished aught from them, for the confirmation of their heresies.</w:t>
      </w:r>
    </w:p>
    <w:p w14:paraId="1EC16A86">
      <w:pPr>
        <w:pStyle w:val="11"/>
        <w:widowControl/>
      </w:pPr>
      <w:r>
        <w:t>接下来，祂说那些为确立他们的异端而在圣经中加添任何东西，或从中删减任何东西的异端分子是受咒诅的。</w:t>
      </w:r>
    </w:p>
    <w:p w14:paraId="6ADD133D">
      <w:pPr>
        <w:pStyle w:val="11"/>
        <w:widowControl/>
      </w:pPr>
      <w:r>
        <w:t>Those, therefore, who add any thing to the scripture itself, or take any thing from it, are obnoxious to this denunciation.</w:t>
      </w:r>
    </w:p>
    <w:p w14:paraId="66C017FD">
      <w:pPr>
        <w:pStyle w:val="11"/>
        <w:widowControl/>
      </w:pPr>
      <w:r>
        <w:t>因此，那些在圣经本身中加添任何东西，或从中拿走任何东西的人，都容易受到这种谴责。</w:t>
      </w:r>
    </w:p>
    <w:p w14:paraId="057F581D">
      <w:pPr>
        <w:pStyle w:val="11"/>
        <w:widowControl/>
      </w:pPr>
      <w:r>
        <w:t>Augustine, likewise, in his exposition of this place, says that all falsifiers of scripture are condemned in these words.</w:t>
      </w:r>
    </w:p>
    <w:p w14:paraId="4D6F501B">
      <w:pPr>
        <w:pStyle w:val="11"/>
        <w:widowControl/>
      </w:pPr>
      <w:r>
        <w:t>同样，奥古斯丁在祂对这处经文的解释中说，所有篡改圣经的人都在这些话中被谴责。</w:t>
      </w:r>
    </w:p>
    <w:p w14:paraId="089E1923">
      <w:pPr>
        <w:pStyle w:val="11"/>
        <w:widowControl/>
      </w:pPr>
      <w:r>
        <w:t>Thomas Aquinas in his commentary upon 1 Timothy 6., Lect. 1, says that the canonical scripture is the rule of our understandings; in confirmation of which he subjoins the two places of scripture which we have been handling, as well that from Deuteronomy, as this from the Apocalypse.</w:t>
      </w:r>
    </w:p>
    <w:p w14:paraId="60E84C32">
      <w:pPr>
        <w:pStyle w:val="11"/>
        <w:widowControl/>
      </w:pPr>
      <w:r>
        <w:t>托马斯·阿奎那(Thomas Aquinas)在祂的《提摩太前书6章注释，第1讲》(commentary upon 1 Timothy 6., Lect. 1)中说，正典圣经是我们理解的规则；为了证实这一点，祂接着引用了我们一直在处理的两处经文，以及来自申命记和启示录的。</w:t>
      </w:r>
    </w:p>
    <w:p w14:paraId="692ADCD8">
      <w:pPr>
        <w:pStyle w:val="11"/>
        <w:widowControl/>
      </w:pPr>
      <w:r>
        <w:t>Therefore he understood these words to refer not merely to this book, but to the canon of the whole scripture.</w:t>
      </w:r>
    </w:p>
    <w:p w14:paraId="26ABD55D">
      <w:pPr>
        <w:pStyle w:val="11"/>
        <w:widowControl/>
      </w:pPr>
      <w:r>
        <w:t>因此祂理解这些话不仅指这本书，而且指整个圣经的正典。</w:t>
      </w:r>
    </w:p>
    <w:p w14:paraId="1C88E4D6">
      <w:pPr>
        <w:pStyle w:val="11"/>
        <w:widowControl/>
      </w:pPr>
      <w:r>
        <w:t>We have now discussed two passages of scripture, wherein additions to, or diminutions from, scripture are forbidden; here follows a third, which is contained in Galatians 1:8, in the following words: “Though we, or an angel from heaven, preach any other gospel unto you than that which we have preached unto you, let him be accursed;” and afterwards, verse 9, “If any one preach any other gospel unto you than that ye have received, let him be accursed.”</w:t>
      </w:r>
    </w:p>
    <w:p w14:paraId="5FB594D2">
      <w:pPr>
        <w:pStyle w:val="11"/>
        <w:widowControl/>
      </w:pPr>
      <w:r>
        <w:t>我们现在已经讨论了两处禁止在圣经中加添或删减的经文；接下来是第三处，它包含在加拉太书1章8节，话语如下：“但无论是我们，是天上来的使者，若传福音给你们，与我们所传给你们的不同，祂就该被咒诅；”后来，第9节，“若有人传福音给你们，与你们所领受的不同，祂就该被咒诅。”</w:t>
      </w:r>
    </w:p>
    <w:p w14:paraId="6A45D6AB">
      <w:pPr>
        <w:pStyle w:val="11"/>
        <w:widowControl/>
      </w:pPr>
      <w:r>
        <w:t>It is a remarkable passage, and used by all our divines who write against the popish traditions.</w:t>
      </w:r>
    </w:p>
    <w:p w14:paraId="55396C01">
      <w:pPr>
        <w:pStyle w:val="11"/>
        <w:widowControl/>
      </w:pPr>
      <w:r>
        <w:t>这是一段引人注目的经文，被所有反对教皇主义者传统的我们神学家所使用。</w:t>
      </w:r>
    </w:p>
    <w:p w14:paraId="2515B448">
      <w:pPr>
        <w:pStyle w:val="11"/>
        <w:widowControl/>
      </w:pPr>
      <w:r>
        <w:t>All those are obnoxious to this anathema, who preach any other gospel but that which is written.</w:t>
      </w:r>
    </w:p>
    <w:p w14:paraId="4D428D8C">
      <w:pPr>
        <w:pStyle w:val="11"/>
        <w:widowControl/>
      </w:pPr>
      <w:r>
        <w:t>所有那些传讲除了写下来的福音之外的任何其他福音的人，都容易受到这个咒诅。</w:t>
      </w:r>
    </w:p>
    <w:p w14:paraId="01B29E25">
      <w:pPr>
        <w:pStyle w:val="11"/>
        <w:widowControl/>
      </w:pPr>
      <w:r>
        <w:t>Now the popish traditions (even granting them to be not contrary to the scriptures) are yet wholly beside the scriptures: those therefore who defend them, lie under the weight of this anathema.</w:t>
      </w:r>
    </w:p>
    <w:p w14:paraId="18646FA7">
      <w:pPr>
        <w:pStyle w:val="11"/>
        <w:widowControl/>
      </w:pPr>
      <w:r>
        <w:t>现在教皇主义者的传统（即使承认它们与圣经不矛盾）仍然完全是圣经之外的：因此那些维护它们的人，处于这个咒诅的重压之下。</w:t>
      </w:r>
    </w:p>
    <w:p w14:paraId="26DDA621">
      <w:pPr>
        <w:pStyle w:val="11"/>
        <w:widowControl/>
      </w:pPr>
      <w:r>
        <w:t>Whoever preach any thing as gospel besides Paul’s gospel, are pronounced accursed.</w:t>
      </w:r>
    </w:p>
    <w:p w14:paraId="3491C73A">
      <w:pPr>
        <w:pStyle w:val="11"/>
        <w:widowControl/>
      </w:pPr>
      <w:r>
        <w:t>凡是传讲除了保罗的福音之外的任何事作为福音的人，都被宣告受咒诅。</w:t>
      </w:r>
    </w:p>
    <w:p w14:paraId="66035E95">
      <w:pPr>
        <w:pStyle w:val="11"/>
        <w:widowControl/>
      </w:pPr>
      <w:r>
        <w:t>The patrons of unwritten traditions preach as gospel something beside, yea, contrary to Paul’s gospel, since the whole of that is contained in the scriptures: therefore the patrons of popish traditions are declared accursed.</w:t>
      </w:r>
    </w:p>
    <w:p w14:paraId="14A3E05A">
      <w:pPr>
        <w:pStyle w:val="11"/>
        <w:widowControl/>
      </w:pPr>
      <w:r>
        <w:t>未曾写下的传统的拥护者传讲一些圣经之外的，是的，甚至是与保罗的福音相悖的事作为福音，因为保罗的福音的全部都包含在圣经中：因此教皇主义者传统的拥护者被宣告受咒诅。</w:t>
      </w:r>
    </w:p>
    <w:p w14:paraId="6D87DE61">
      <w:pPr>
        <w:pStyle w:val="11"/>
        <w:widowControl/>
      </w:pPr>
      <w:r>
        <w:t>Our argument from these words is confirmed also by the judgment of Augustine, c. Liter. Petilian. Lib. III. c. 6; and of Basil, in Summa, Moral. 72, c. 1.</w:t>
      </w:r>
    </w:p>
    <w:p w14:paraId="7447B5B1">
      <w:pPr>
        <w:pStyle w:val="11"/>
        <w:widowControl/>
      </w:pPr>
      <w:r>
        <w:t>我们从这些话语得出的论证也得到了奥古斯丁在《反彼提连的书信，第三卷，第6章》(c. Liter. Petilian. Lib. III. c. 6)和巴西尔在《道德纲要，第72条，第1章》(in Summa, Moral. 72, c. 1)中的判断的证实。</w:t>
      </w:r>
    </w:p>
    <w:p w14:paraId="19B3EEB1">
      <w:pPr>
        <w:pStyle w:val="11"/>
        <w:widowControl/>
      </w:pPr>
      <w:r>
        <w:t>Bellarmine returns two answers.</w:t>
      </w:r>
    </w:p>
    <w:p w14:paraId="3A6C4B5B">
      <w:pPr>
        <w:pStyle w:val="11"/>
        <w:widowControl/>
      </w:pPr>
      <w:r>
        <w:t>贝拉明提出了两个回答。</w:t>
      </w:r>
    </w:p>
    <w:p w14:paraId="0961A191">
      <w:pPr>
        <w:pStyle w:val="11"/>
        <w:widowControl/>
      </w:pPr>
      <w:r>
        <w:t>First, that these words are not to be understood merely of the written word, but of the whole word of God, whether written or unwritten, and only orally delivered; and he denies that the fathers are opposed to this exposition.</w:t>
      </w:r>
    </w:p>
    <w:p w14:paraId="24373DAD">
      <w:pPr>
        <w:pStyle w:val="11"/>
        <w:widowControl/>
      </w:pPr>
      <w:r>
        <w:t>首先，这些话不应该仅仅被理解为指成文的圣言，而是指上帝全部的圣言，无论是写下来的还是未曾写下的，以及仅仅口头交付的；祂否认教父们反对这种解释。</w:t>
      </w:r>
    </w:p>
    <w:p w14:paraId="1746E0C7">
      <w:pPr>
        <w:pStyle w:val="11"/>
        <w:widowControl/>
      </w:pPr>
      <w:r>
        <w:t>I answer: I confess that the apostle denounces an anathema against those who</w:t>
      </w:r>
    </w:p>
    <w:p w14:paraId="3627F272">
      <w:pPr>
        <w:pStyle w:val="11"/>
        <w:widowControl/>
      </w:pPr>
      <w:r>
        <w:t>我回答：我承认使徒对那些</w:t>
      </w:r>
    </w:p>
    <w:p w14:paraId="61C218CA">
      <w:pPr>
        <w:pStyle w:val="11"/>
        <w:spacing w:line="248" w:lineRule="auto"/>
        <w:rPr>
          <w:rFonts w:hint="eastAsia"/>
        </w:rPr>
      </w:pPr>
    </w:p>
    <w:p w14:paraId="10F768BA">
      <w:pPr>
        <w:pStyle w:val="11"/>
        <w:widowControl/>
      </w:pPr>
      <w:r>
        <w:t>add any thing to that word of God which he preached; but I maintain that the whole of that word is contained in the scriptures.</w:t>
      </w:r>
    </w:p>
    <w:p w14:paraId="7873147A">
      <w:pPr>
        <w:pStyle w:val="11"/>
        <w:widowControl/>
      </w:pPr>
      <w:r>
        <w:t>在祂所传的上帝的圣言中加添任何东西的人宣告咒诅；但我坚持那全部的圣言都包含在圣经中。</w:t>
      </w:r>
    </w:p>
    <w:p w14:paraId="1D200707">
      <w:pPr>
        <w:pStyle w:val="11"/>
        <w:widowControl/>
      </w:pPr>
      <w:r>
        <w:t>For from what source did the apostle confirm his gospel?</w:t>
      </w:r>
    </w:p>
    <w:p w14:paraId="45F5593C">
      <w:pPr>
        <w:pStyle w:val="11"/>
        <w:widowControl/>
      </w:pPr>
      <w:r>
        <w:t>因为使徒从什么来源证实祂的福音？</w:t>
      </w:r>
    </w:p>
    <w:p w14:paraId="78838758">
      <w:pPr>
        <w:pStyle w:val="11"/>
        <w:widowControl/>
      </w:pPr>
      <w:r>
        <w:t>Assuredly, from the scriptures of the Old Testament.</w:t>
      </w:r>
    </w:p>
    <w:p w14:paraId="114F05E1">
      <w:pPr>
        <w:pStyle w:val="11"/>
        <w:widowControl/>
      </w:pPr>
      <w:r>
        <w:t>无疑是从旧约的圣经。</w:t>
      </w:r>
    </w:p>
    <w:p w14:paraId="5EDD6F80">
      <w:pPr>
        <w:pStyle w:val="11"/>
        <w:widowControl/>
      </w:pPr>
      <w:r>
        <w:t>How does this appear?</w:t>
      </w:r>
    </w:p>
    <w:p w14:paraId="5BB090CF">
      <w:pPr>
        <w:pStyle w:val="11"/>
        <w:widowControl/>
      </w:pPr>
      <w:r>
        <w:t>这如何显明？</w:t>
      </w:r>
    </w:p>
    <w:p w14:paraId="44D5448D">
      <w:pPr>
        <w:pStyle w:val="11"/>
        <w:widowControl/>
      </w:pPr>
      <w:r>
        <w:t>From Acts 17:10, where we read that the Bereans examined the gospel and doctrine of Paul by the scriptures; which they would not have done, if all that Paul had delivered were not contained in the scriptures.</w:t>
      </w:r>
    </w:p>
    <w:p w14:paraId="15949D95">
      <w:pPr>
        <w:pStyle w:val="11"/>
        <w:widowControl/>
      </w:pPr>
      <w:r>
        <w:t>从使徒行传17章10节，我们读到庇哩亚人根据圣经检验保罗的福音和教义；如果保罗所交付的一切没有包含在圣经中，他们就不会这样做。</w:t>
      </w:r>
    </w:p>
    <w:p w14:paraId="00208611">
      <w:pPr>
        <w:pStyle w:val="11"/>
        <w:widowControl/>
      </w:pPr>
      <w:r>
        <w:t>In Acts 26:22, 23, a still plainer testimony occurs: in that place the apostle declares to Festus, that he, having received help of God, had continued up to that day, testifying to all, but saying nothing else than what Moses and the prophets had said; and then he enumerates certain heads of his teaching, Christ’s death, resurrection, &amp;c.</w:t>
      </w:r>
    </w:p>
    <w:p w14:paraId="6E89D6EA">
      <w:pPr>
        <w:pStyle w:val="11"/>
        <w:widowControl/>
      </w:pPr>
      <w:r>
        <w:t>在使徒行传26章22、23节，出现了更清楚的见证：在那处使徒向非斯都(Festus)宣告，祂蒙了上帝的帮助，直到今日还站着，向所有人作见证，所说的并不外乎摩西和先知所说的；然后祂列举了祂教导的某些纲领，基督的死亡、复活，等等。</w:t>
      </w:r>
    </w:p>
    <w:p w14:paraId="484D851B">
      <w:pPr>
        <w:pStyle w:val="11"/>
        <w:widowControl/>
      </w:pPr>
      <w:r>
        <w:t>It is manifest, therefore, that the apostle never spoke a word, or taught a single point, which might not be proved by the evidence of Moses and the prophets.</w:t>
      </w:r>
    </w:p>
    <w:p w14:paraId="325413EC">
      <w:pPr>
        <w:pStyle w:val="11"/>
        <w:widowControl/>
      </w:pPr>
      <w:r>
        <w:t>因此，很明显，使徒从未说过一句话，或教导一个要点，是不能被摩西和先知的证据所证明的。</w:t>
      </w:r>
    </w:p>
    <w:p w14:paraId="3B46989F">
      <w:pPr>
        <w:pStyle w:val="11"/>
        <w:widowControl/>
      </w:pPr>
      <w:r>
        <w:t>The whole of Paul’s Gospel can therefore be proved by the certain and clear authority of the Old Testament.</w:t>
      </w:r>
    </w:p>
    <w:p w14:paraId="7F1C25A3">
      <w:pPr>
        <w:pStyle w:val="11"/>
        <w:widowControl/>
      </w:pPr>
      <w:r>
        <w:t>因此，保罗的全部福音都可以被旧约确定和清楚的权威所证明。</w:t>
      </w:r>
    </w:p>
    <w:p w14:paraId="051EEF0B">
      <w:pPr>
        <w:pStyle w:val="11"/>
        <w:widowControl/>
      </w:pPr>
      <w:r>
        <w:t>Now as to Bellarmine’s pretense, that Augustine and Basil offer no obstacle to our understanding this place as he would have it understood, let us see what is in it.</w:t>
      </w:r>
    </w:p>
    <w:p w14:paraId="55AE0B44">
      <w:pPr>
        <w:pStyle w:val="11"/>
        <w:widowControl/>
      </w:pPr>
      <w:r>
        <w:t>现在至于贝拉明声称奥古斯丁和巴西尔不会妨碍我们将这处经文理解为祂希望被理解的那样，让我们看看其中有什么。</w:t>
      </w:r>
    </w:p>
    <w:p w14:paraId="69A861A6">
      <w:pPr>
        <w:pStyle w:val="11"/>
        <w:widowControl/>
      </w:pPr>
      <w:r>
        <w:t>Those fathers, says he, do not infer from this passage that nothing is to be delivered beside the scriptures, but only nothing contrary to them.</w:t>
      </w:r>
    </w:p>
    <w:p w14:paraId="2360DB1B">
      <w:pPr>
        <w:pStyle w:val="11"/>
        <w:widowControl/>
      </w:pPr>
      <w:r>
        <w:t>祂说，那些教父不是从这段经文中推断出除了圣经之外什么都不应该交付，而只是推断出没有什么与圣经相悖的应该交付。</w:t>
      </w:r>
    </w:p>
    <w:p w14:paraId="02696793">
      <w:pPr>
        <w:pStyle w:val="11"/>
        <w:widowControl/>
      </w:pPr>
      <w:r>
        <w:t>Now these are the words of Augustine in the place cited above: “Whether the subject be Christ, or his church, or anything else appertaining to our faith and life; if (I do not say we, who are no wise comparable to him who said, ‘though we.’ but even what he there immediately subjoins, if) an angel from heaven preach to you anything besides what you have received in the scriptures of the law and of the gospel, let him be accursed!”</w:t>
      </w:r>
    </w:p>
    <w:p w14:paraId="42D2470D">
      <w:pPr>
        <w:pStyle w:val="11"/>
        <w:widowControl/>
      </w:pPr>
      <w:r>
        <w:t>现在这些是奥古斯丁在上面引用的地方的话：“无论主题是基督，还是祂的教会，还是任何其他关乎我们信心和生命的事；如果（我不是说我们，我们与说‘无论是我们’的祂完全不可比拟。但即使是祂在那里立即接着说的，如果）有天使从天上给你们传讲除了你们在律法和福音的圣经中所领受的之外的任何事，让祂受咒诅！”</w:t>
      </w:r>
    </w:p>
    <w:p w14:paraId="7571587D">
      <w:pPr>
        <w:pStyle w:val="11"/>
        <w:widowControl/>
      </w:pPr>
      <w:r>
        <w:t>In these words we should observe and consider the following points: First, that all that Paul taught may be found</w:t>
      </w:r>
    </w:p>
    <w:p w14:paraId="6D259D33">
      <w:pPr>
        <w:pStyle w:val="11"/>
        <w:widowControl/>
      </w:pPr>
      <w:r>
        <w:t>在这些话中，我们应该观察和思考以下要点：首先，保罗所教导的一切都可以在圣经中找到。</w:t>
      </w:r>
    </w:p>
    <w:p w14:paraId="7C04A72C">
      <w:pPr>
        <w:pStyle w:val="11"/>
        <w:widowControl/>
      </w:pPr>
      <w:r>
        <w:t>This Augustine expressly affirms, dividing the scriptures into the law and the gospel.</w:t>
      </w:r>
    </w:p>
    <w:p w14:paraId="26F9CA5D">
      <w:pPr>
        <w:pStyle w:val="11"/>
        <w:widowControl/>
      </w:pPr>
      <w:r>
        <w:t>奥古斯丁明确肯定了这一点，将圣经划分为律法和福音。</w:t>
      </w:r>
    </w:p>
    <w:p w14:paraId="17B4B0B5">
      <w:pPr>
        <w:pStyle w:val="11"/>
        <w:widowControl/>
      </w:pPr>
      <w:r>
        <w:t>Secondly, that all things necessary may be found in these legal and evangelical scriptures.</w:t>
      </w:r>
    </w:p>
    <w:p w14:paraId="44E67707">
      <w:pPr>
        <w:pStyle w:val="11"/>
        <w:widowControl/>
      </w:pPr>
      <w:r>
        <w:t>其次，所有必需之事都可以在这些律法和福音的圣经中找到。</w:t>
      </w:r>
    </w:p>
    <w:p w14:paraId="4C97E80D">
      <w:pPr>
        <w:pStyle w:val="11"/>
        <w:widowControl/>
      </w:pPr>
      <w:r>
        <w:t>For, says Augustine, “Whether the subject be Christ, or his church, or anything else appertaining to our faith and life.”</w:t>
      </w:r>
    </w:p>
    <w:p w14:paraId="5C836977">
      <w:pPr>
        <w:pStyle w:val="11"/>
        <w:widowControl/>
      </w:pPr>
      <w:r>
        <w:t>因为，奥古斯丁说，“无论主题是基督，还是祂的教会，还是任何其他关乎我们信心和生命的事。”</w:t>
      </w:r>
    </w:p>
    <w:p w14:paraId="24E161AF">
      <w:pPr>
        <w:pStyle w:val="11"/>
        <w:widowControl/>
      </w:pPr>
      <w:r>
        <w:t>Thirdly, that whatever is preached or announced besides what is contained in these scriptures, is to be wholly rejected.</w:t>
      </w:r>
    </w:p>
    <w:p w14:paraId="71E93080">
      <w:pPr>
        <w:pStyle w:val="11"/>
        <w:widowControl/>
      </w:pPr>
      <w:r>
        <w:t>第三，凡是传讲或宣告的，除了这些圣经中所包含的之外，都应该被完全拒绝。</w:t>
      </w:r>
    </w:p>
    <w:p w14:paraId="6496CAC8">
      <w:pPr>
        <w:pStyle w:val="11"/>
        <w:widowControl/>
      </w:pPr>
      <w:r>
        <w:t>His words are, “besides what is written:” therefore not only that which is contrary to, but that also which is beside the scriptures, should be refused.</w:t>
      </w:r>
    </w:p>
    <w:p w14:paraId="5D69D540">
      <w:pPr>
        <w:pStyle w:val="11"/>
        <w:widowControl/>
      </w:pPr>
      <w:r>
        <w:t>祂的话是，“除了写下来的之外的任何事：”因此不仅是与圣经相悖的，而且是圣经之外的，都应该被拒绝。</w:t>
      </w:r>
    </w:p>
    <w:p w14:paraId="73E74A38">
      <w:pPr>
        <w:pStyle w:val="11"/>
        <w:widowControl/>
      </w:pPr>
      <w:r>
        <w:t>Fourthly, it is worthy of observation that Augustine joins Paul in anathematizing the patrons and preachers of unwritten traditions.</w:t>
      </w:r>
    </w:p>
    <w:p w14:paraId="7EAC130C">
      <w:pPr>
        <w:pStyle w:val="11"/>
        <w:widowControl/>
      </w:pPr>
      <w:r>
        <w:t>第四，值得注意的是，奥古斯丁与保罗一同咒诅未曾写下的传统的拥护者和传讲者。</w:t>
      </w:r>
    </w:p>
    <w:p w14:paraId="4B4CDB41">
      <w:pPr>
        <w:pStyle w:val="11"/>
        <w:widowControl/>
      </w:pPr>
      <w:r>
        <w:t>Now Basil’s words, Moral. 72, are to this effect: “It behoves those hearers who are skilled in scripture, to examine what is delivered by their teachers, and to receive whatever is consonant to scripture, but reject whatever is alien from it7.”</w:t>
      </w:r>
    </w:p>
    <w:p w14:paraId="6D9C53F3">
      <w:pPr>
        <w:pStyle w:val="11"/>
        <w:widowControl/>
      </w:pPr>
      <w:r>
        <w:t>现在巴西尔在《道德纲要，第72条》中的话是这个意思：“那些熟练于圣经的听众，理应检验他们的教师所交付的，凡是与圣经一致的就接受，但拒绝凡是与圣经相异的7。”</w:t>
      </w:r>
    </w:p>
    <w:p w14:paraId="58EF9F8A">
      <w:pPr>
        <w:pStyle w:val="11"/>
        <w:widowControl/>
      </w:pPr>
      <w:r>
        <w:t>And in confirmation of this he cites, amongst others, this testimony of Paul to the Galatians.</w:t>
      </w:r>
    </w:p>
    <w:p w14:paraId="0A1024B3">
      <w:pPr>
        <w:pStyle w:val="11"/>
        <w:widowControl/>
      </w:pPr>
      <w:r>
        <w:t>为了证实这一点，祂引用了保罗给加拉太人的这个见证，以及其他见证。</w:t>
      </w:r>
    </w:p>
    <w:p w14:paraId="2BA7971E">
      <w:pPr>
        <w:pStyle w:val="11"/>
        <w:widowControl/>
      </w:pPr>
      <w:r>
        <w:t>Whence it manifestly appears, that Paul is here speaking of the scriptures, and condemning every doctrine not therein delivered: otherwise, if a teacher might allege other things beside the scriptures, Basil would have cited this passage to no purpose.</w:t>
      </w:r>
    </w:p>
    <w:p w14:paraId="795BD43F">
      <w:pPr>
        <w:pStyle w:val="11"/>
        <w:widowControl/>
      </w:pPr>
      <w:r>
        <w:t>由此明显可见，保罗在这里说的是圣经，并谴责其中没有交付的每一种教义：否则，如果一位教师可以援引圣经之外的其他事，巴西尔引用这段经文就毫无意义了。</w:t>
      </w:r>
    </w:p>
    <w:p w14:paraId="3A7904C3">
      <w:pPr>
        <w:pStyle w:val="11"/>
        <w:widowControl/>
      </w:pPr>
      <w:r>
        <w:t>In that case, he should have proposed some other test besides the scriptures, by which those skilled in scripture should examine the sayings and teachings of their instructors.</w:t>
      </w:r>
    </w:p>
    <w:p w14:paraId="56935358">
      <w:pPr>
        <w:pStyle w:val="11"/>
        <w:widowControl/>
      </w:pPr>
      <w:r>
        <w:t>在这种情况下，祂就应该提出除了圣经之外的其他检验标准，那些熟练于圣经的人应该通过它来检验他们的导师的言论和教导。</w:t>
      </w:r>
    </w:p>
    <w:p w14:paraId="4F55167A">
      <w:pPr>
        <w:pStyle w:val="11"/>
        <w:widowControl/>
      </w:pPr>
      <w:r>
        <w:t>For how can those who are only skilled in the scriptures examine those things which their masters deliver beside the scriptures?</w:t>
      </w:r>
    </w:p>
    <w:p w14:paraId="50C31039">
      <w:pPr>
        <w:pStyle w:val="11"/>
        <w:widowControl/>
      </w:pPr>
      <w:r>
        <w:t>因为那些只熟练于圣经的人，如何能检验他们的师傅在圣经之外交付的那些事呢？</w:t>
      </w:r>
    </w:p>
    <w:p w14:paraId="19943A9F">
      <w:pPr>
        <w:pStyle w:val="11"/>
        <w:widowControl/>
      </w:pPr>
      <w:r>
        <w:t>It appears therefore hence, that whatever is beside the scriptures, is alien from them, and therefore should be rejected.</w:t>
      </w:r>
    </w:p>
    <w:p w14:paraId="39AA13E3">
      <w:pPr>
        <w:pStyle w:val="11"/>
        <w:widowControl/>
      </w:pPr>
      <w:r>
        <w:t>因此，由此可见，凡是圣经之外的，都与圣经相异，因此应该被拒绝。</w:t>
      </w:r>
    </w:p>
    <w:p w14:paraId="5B529CF5">
      <w:pPr>
        <w:pStyle w:val="11"/>
        <w:widowControl/>
      </w:pPr>
      <w:r>
        <w:t>Thus those fathers say precisely what we say, and maintain the same tenets as we maintain.</w:t>
      </w:r>
    </w:p>
    <w:p w14:paraId="2446FFB5">
      <w:pPr>
        <w:pStyle w:val="11"/>
        <w:widowControl/>
      </w:pPr>
      <w:r>
        <w:t>因此那些教父所说的正是我们所说的，并坚持与我们相同的教义。</w:t>
      </w:r>
    </w:p>
    <w:p w14:paraId="1B4BF343">
      <w:pPr>
        <w:pStyle w:val="11"/>
        <w:widowControl/>
      </w:pPr>
      <w:r>
        <w:t>But, says Bellarmine, the fathers have used this passage to confirm tradition, as Athanasius in his book of the Incarnation of the Word, and</w:t>
      </w:r>
    </w:p>
    <w:p w14:paraId="7F4E621D">
      <w:pPr>
        <w:pStyle w:val="11"/>
        <w:widowControl/>
      </w:pPr>
      <w:r>
        <w:t>但是，贝拉明说，教父们使用了这段经文来证实传统，例如亚他那修在祂的《论道成肉身书》(book of the Incarnation of the Word)，以及</w:t>
      </w:r>
    </w:p>
    <w:p w14:paraId="2A428EF4">
      <w:pPr>
        <w:pStyle w:val="11"/>
        <w:spacing w:line="248" w:lineRule="auto"/>
        <w:rPr>
          <w:rFonts w:hint="eastAsia"/>
        </w:rPr>
      </w:pPr>
    </w:p>
    <w:p w14:paraId="0C6ADD65">
      <w:pPr>
        <w:pStyle w:val="11"/>
        <w:widowControl/>
      </w:pPr>
      <w:r>
        <w:t>Cyril in his book upon the Orthodox Faith.</w:t>
      </w:r>
    </w:p>
    <w:p w14:paraId="30BC62FE">
      <w:pPr>
        <w:pStyle w:val="11"/>
        <w:widowControl/>
      </w:pPr>
      <w:r>
        <w:t>西里尔在祂的《论正统信仰书》(book upon the Orthodox Faith)中。</w:t>
      </w:r>
    </w:p>
    <w:p w14:paraId="64E36955">
      <w:pPr>
        <w:pStyle w:val="11"/>
        <w:widowControl/>
      </w:pPr>
      <w:r>
        <w:t>I answer: Traditions are either consonant to scripture, and then they should be received, and those who do not receive them are condemned in these words; or they are, as Basil expresses it, alien from scripture, and then they should be rejected.</w:t>
      </w:r>
    </w:p>
    <w:p w14:paraId="6BBBDF1E">
      <w:pPr>
        <w:pStyle w:val="11"/>
        <w:widowControl/>
      </w:pPr>
      <w:r>
        <w:t>我回答：传统要么与圣经一致，那么它们就应该被接受，那些不接受它们的人就在这些话语中被谴责；要么它们像巴西尔所表达的，与圣经相异，那么它们就应该被拒绝。</w:t>
      </w:r>
    </w:p>
    <w:p w14:paraId="3BDE4ED6">
      <w:pPr>
        <w:pStyle w:val="11"/>
        <w:widowControl/>
      </w:pPr>
      <w:r>
        <w:t>These fathers speak of those traditions which are consonant to scripture, not of such as are alien from it.</w:t>
      </w:r>
    </w:p>
    <w:p w14:paraId="69419A8D">
      <w:pPr>
        <w:pStyle w:val="11"/>
        <w:widowControl/>
      </w:pPr>
      <w:r>
        <w:t>这些教父说的是那些与圣经一致的传统，而不是那些与圣经相异的传统。</w:t>
      </w:r>
    </w:p>
    <w:p w14:paraId="628A17D3">
      <w:pPr>
        <w:pStyle w:val="11"/>
        <w:widowControl/>
      </w:pPr>
      <w:r>
        <w:t>So much for Bellarmine’s first reply to the passage alleged from Galatians 1:8.</w:t>
      </w:r>
    </w:p>
    <w:p w14:paraId="75379AAB">
      <w:pPr>
        <w:pStyle w:val="11"/>
        <w:widowControl/>
      </w:pPr>
      <w:r>
        <w:t>关于贝拉明对加拉太书1章8节所引用的经文的第一个回答就到此为止。</w:t>
      </w:r>
    </w:p>
    <w:p w14:paraId="5E231AC2">
      <w:pPr>
        <w:pStyle w:val="11"/>
        <w:widowControl/>
      </w:pPr>
      <w:r>
        <w:t>I come now to his second reply.</w:t>
      </w:r>
    </w:p>
    <w:p w14:paraId="3EE99608">
      <w:pPr>
        <w:pStyle w:val="11"/>
        <w:widowControl/>
      </w:pPr>
      <w:r>
        <w:t>我现在来到祂的第二个回答。</w:t>
      </w:r>
    </w:p>
    <w:p w14:paraId="69BA5285">
      <w:pPr>
        <w:pStyle w:val="11"/>
        <w:widowControl/>
      </w:pPr>
      <w:r>
        <w:t>He says, in the second place, that the word “beside “in this place is equivalent to “against:” so as that Paul here anathematizes those who deliver anything against, not beside, the scriptures; consequently, that new doctrines are not here prohibited, provided they do not contradict the scriptures.</w:t>
      </w:r>
    </w:p>
    <w:p w14:paraId="377E647D">
      <w:pPr>
        <w:pStyle w:val="11"/>
        <w:widowControl/>
      </w:pPr>
      <w:r>
        <w:t>祂在其次说，“beside”（除了）这个词在这里等同于“against”（反对）：因此保罗在这里咒诅的是那些传讲任何反对圣经，而不是圣经之外的事的人；因此，新的教义在这里没有被禁止，只要它们不与圣经矛盾。</w:t>
      </w:r>
    </w:p>
    <w:p w14:paraId="28B58B00">
      <w:pPr>
        <w:pStyle w:val="11"/>
        <w:widowControl/>
      </w:pPr>
      <w:r>
        <w:t>The Rhemists explain the passage in a similar way; and so does Stapleton, Lib. XII. c. 10.</w:t>
      </w:r>
    </w:p>
    <w:p w14:paraId="6FF7728A">
      <w:pPr>
        <w:pStyle w:val="11"/>
        <w:widowControl/>
      </w:pPr>
      <w:r>
        <w:t>雷姆斯派以类似的方式解释这段经文；斯台普顿在《第十二卷，第10章》(Lib. XII. c. 10)中也是如此。</w:t>
      </w:r>
    </w:p>
    <w:p w14:paraId="74F4C44E">
      <w:pPr>
        <w:pStyle w:val="11"/>
        <w:widowControl/>
      </w:pPr>
      <w:r>
        <w:t>We, however, take the word “beside” in its strict sense, so as to bring under this denunciation whatever is delivered beside that gospel delivered by the apostle.</w:t>
      </w:r>
    </w:p>
    <w:p w14:paraId="6EB97698">
      <w:pPr>
        <w:pStyle w:val="11"/>
        <w:widowControl/>
      </w:pPr>
      <w:r>
        <w:t>然而，我们以其严格的意义理解“beside”（除了）这个词，以便将凡是传讲在使徒所交付的福音之外的，都置于这个谴责之下。</w:t>
      </w:r>
    </w:p>
    <w:p w14:paraId="5FD8D362">
      <w:pPr>
        <w:pStyle w:val="11"/>
        <w:widowControl/>
      </w:pPr>
      <w:r>
        <w:t>But let us see the reasons by which Bellarmine seems to confirm this reply of his.</w:t>
      </w:r>
    </w:p>
    <w:p w14:paraId="3597D3D8">
      <w:pPr>
        <w:pStyle w:val="11"/>
        <w:widowControl/>
      </w:pPr>
      <w:r>
        <w:t>但让我们看看贝拉明似乎用来证实祂这个回答的理由。</w:t>
      </w:r>
    </w:p>
    <w:p w14:paraId="453FDDC7">
      <w:pPr>
        <w:pStyle w:val="11"/>
        <w:widowControl/>
      </w:pPr>
      <w:r>
        <w:t>He hath four of them.</w:t>
      </w:r>
    </w:p>
    <w:p w14:paraId="2EC92482">
      <w:pPr>
        <w:pStyle w:val="11"/>
        <w:widowControl/>
      </w:pPr>
      <w:r>
        <w:t>祂有四个。</w:t>
      </w:r>
    </w:p>
    <w:p w14:paraId="689A9892">
      <w:pPr>
        <w:pStyle w:val="11"/>
        <w:widowControl/>
      </w:pPr>
      <w:r>
        <w:t>The first is, because Paul himself taught and wrote many things beside; and after this Epistle, John wrote his Apocalypse and his Gospel.</w:t>
      </w:r>
    </w:p>
    <w:p w14:paraId="692C372B">
      <w:pPr>
        <w:pStyle w:val="11"/>
        <w:widowControl/>
      </w:pPr>
      <w:r>
        <w:t>第一个是，因为保罗自己传讲和写下了许多圣经之外的事；而且在这封书信之后，约翰写了祂的《启示录》和祂的《福音书》。</w:t>
      </w:r>
    </w:p>
    <w:p w14:paraId="5494A762">
      <w:pPr>
        <w:pStyle w:val="11"/>
        <w:widowControl/>
      </w:pPr>
      <w:r>
        <w:t>I answer: I maintain that Paul did not afterwards teach other, that is, new and different doctrines (as Bellarmine wishes to be supposed), but taught the same things to other persons; for, since he went afterwards into other regions he was obliged to repeat the same things frequently.</w:t>
      </w:r>
    </w:p>
    <w:p w14:paraId="139CF464">
      <w:pPr>
        <w:pStyle w:val="11"/>
        <w:widowControl/>
      </w:pPr>
      <w:r>
        <w:t>我回答：我坚持认为保罗后来没有教导其他，即新的和不同的教义（正如贝拉明希望被认为的那样），而是向其他人教导相同的事；因为，既然祂后来去了其他的地区，祂就不得不经常重复相同的事。</w:t>
      </w:r>
    </w:p>
    <w:p w14:paraId="02992D4B">
      <w:pPr>
        <w:pStyle w:val="11"/>
        <w:widowControl/>
      </w:pPr>
      <w:r>
        <w:t>Thus he taught other persons, but not other things.</w:t>
      </w:r>
    </w:p>
    <w:p w14:paraId="10445F8B">
      <w:pPr>
        <w:pStyle w:val="11"/>
        <w:widowControl/>
      </w:pPr>
      <w:r>
        <w:t>因此祂教导的是其他人，而不是其他事。</w:t>
      </w:r>
    </w:p>
    <w:p w14:paraId="075E50EC">
      <w:pPr>
        <w:pStyle w:val="11"/>
        <w:widowControl/>
      </w:pPr>
      <w:r>
        <w:t>Now that he neither ought to have taught, nor actually did teach, anything different, but always one and the same thing, is evident from this, that the gospel of Christ is one, and that he always taught the gospel of Christ.</w:t>
      </w:r>
    </w:p>
    <w:p w14:paraId="79910BDB">
      <w:pPr>
        <w:pStyle w:val="11"/>
        <w:widowControl/>
      </w:pPr>
      <w:r>
        <w:t>现在，祂既不应该教导，也实际上没有教导任何不同的事，而总是教导同一件事，这从基督的福音是独一的，而且祂总是教导基督的福音就可以明显看出。</w:t>
      </w:r>
    </w:p>
    <w:p w14:paraId="1C6CAD01">
      <w:pPr>
        <w:pStyle w:val="11"/>
        <w:widowControl/>
      </w:pPr>
      <w:r>
        <w:t>Bellarmine’s second reason is drawn from the drift and design of the apostle, because, says he, the apostle there disputes against</w:t>
      </w:r>
    </w:p>
    <w:p w14:paraId="24B80CE7">
      <w:pPr>
        <w:pStyle w:val="11"/>
        <w:widowControl/>
      </w:pPr>
      <w:r>
        <w:t>贝拉明的第二个理由取自于使徒的意旨和目的，祂说，因为使徒在那里争论反对</w:t>
      </w:r>
    </w:p>
    <w:p w14:paraId="3DAE1F8E">
      <w:pPr>
        <w:pStyle w:val="11"/>
        <w:spacing w:line="248" w:lineRule="auto"/>
        <w:rPr>
          <w:rFonts w:hint="eastAsia"/>
        </w:rPr>
      </w:pPr>
    </w:p>
    <w:p w14:paraId="5ABFFD3E">
      <w:pPr>
        <w:pStyle w:val="11"/>
        <w:widowControl/>
      </w:pPr>
      <w:r>
        <w:t>those who maintained the obligation of the law: now to maintain this was against, and not merely beside, the gospel preached by Paul.</w:t>
      </w:r>
    </w:p>
    <w:p w14:paraId="7858B25A">
      <w:pPr>
        <w:pStyle w:val="11"/>
        <w:widowControl/>
      </w:pPr>
      <w:r>
        <w:t>那些坚持律法是必需的人：现在坚持这一点是反对，而不仅仅是圣经之外的保罗所传的福音。</w:t>
      </w:r>
    </w:p>
    <w:p w14:paraId="253AC8D7">
      <w:pPr>
        <w:pStyle w:val="11"/>
        <w:widowControl/>
      </w:pPr>
      <w:r>
        <w:t>I answer: But Paul not only proves that the rites of the law should not be observed, nor is this his whole design; but affirms also, that he had delivered to the Galatians the gospel in its whole, perfect integrity, so as that whatever was thereto added, was false and impious.</w:t>
      </w:r>
    </w:p>
    <w:p w14:paraId="1C5DC208">
      <w:pPr>
        <w:pStyle w:val="11"/>
        <w:widowControl/>
      </w:pPr>
      <w:r>
        <w:t>我回答：但保罗不仅证明了律法的仪式不应该被遵守，而且这也不是祂的全部目的；祂也肯定，祂已将完整、完美的福音交付给了加拉太人，以至于凡在其中加添的任何东西，都是虚假和不虔诚的。</w:t>
      </w:r>
    </w:p>
    <w:p w14:paraId="50F27FF2">
      <w:pPr>
        <w:pStyle w:val="11"/>
        <w:widowControl/>
      </w:pPr>
      <w:r>
        <w:t>For the apostle says that the false apostles had transferred the Galatians to “another gospel, which,” says he in that same chapter, “is not another; but there are some that trouble you, and would pervert the gospel of Christ.”</w:t>
      </w:r>
    </w:p>
    <w:p w14:paraId="2A1E5C93">
      <w:pPr>
        <w:pStyle w:val="11"/>
        <w:widowControl/>
      </w:pPr>
      <w:r>
        <w:t>因为使徒说那些假使徒将加拉太人转去“另一个福音，那福音，”祂在那同一章中说，“并不是另一个；只是有些人搅扰你们，愿意更改基督的福音。”</w:t>
      </w:r>
    </w:p>
    <w:p w14:paraId="62B3C8DA">
      <w:pPr>
        <w:pStyle w:val="11"/>
        <w:widowControl/>
      </w:pPr>
      <w:r>
        <w:t>It was not, therefore, another gospel which these false apostles preached, but only a corruption and depravation of that gospel which Paul preached; and, whereas the apostle had delivered to the Galatians that gospel of Christ, wherein our salvation is fully and perfectly set forth, these false apostles endeavored to introduce their legal observances, which was a thing both beside and against Paul’s gospel.</w:t>
      </w:r>
    </w:p>
    <w:p w14:paraId="1E6A7BCE">
      <w:pPr>
        <w:pStyle w:val="11"/>
        <w:widowControl/>
      </w:pPr>
      <w:r>
        <w:t>因此，这些假使徒所传的不是另一个福音，而只是对保罗所传的福音的败坏和堕落；而且，使徒已将基督的福音（其中我们的救恩被充分和完美地阐明）交付给了加拉太人，这些假使徒试图引入他们的律法习俗，这既是圣经之外的，也是反对保罗的福音的。</w:t>
      </w:r>
    </w:p>
    <w:p w14:paraId="60E51590">
      <w:pPr>
        <w:pStyle w:val="11"/>
        <w:widowControl/>
      </w:pPr>
      <w:r>
        <w:t>But the apostle does not use the term against, because the false apostles would have denied that it was against that gospel which Paul himself had delivered.</w:t>
      </w:r>
    </w:p>
    <w:p w14:paraId="459AB1FD">
      <w:pPr>
        <w:pStyle w:val="11"/>
        <w:widowControl/>
      </w:pPr>
      <w:r>
        <w:t>但使徒没有使用“反对”这个术语，因为那些假使徒会否认那是反对保罗自己所交付的福音的。</w:t>
      </w:r>
    </w:p>
    <w:p w14:paraId="48E21B3E">
      <w:pPr>
        <w:pStyle w:val="11"/>
        <w:widowControl/>
      </w:pPr>
      <w:r>
        <w:t>In order, therefore, to obviate this false pretense, the apostle says, “beside what I preached unto you, and ye received:” as if he had said, I taught you nothing of the kind; therefore those who introduce such things are to be avoided, and by no means to be listened to.</w:t>
      </w:r>
    </w:p>
    <w:p w14:paraId="1D79264C">
      <w:pPr>
        <w:pStyle w:val="11"/>
        <w:widowControl/>
      </w:pPr>
      <w:r>
        <w:t>因此，为了避免这种虚假的声称，使徒说，“除了我传给你们的，和你们所领受的之外：”仿佛祂说，我没有教导你们任何这类的事；因此那些引入这类事的人应该被避免，绝不应该被听从。</w:t>
      </w:r>
    </w:p>
    <w:p w14:paraId="221AC53E">
      <w:pPr>
        <w:pStyle w:val="11"/>
        <w:widowControl/>
      </w:pPr>
      <w:r>
        <w:t>Thus it is certain that beside suits the apostle’s design much better than against.</w:t>
      </w:r>
    </w:p>
    <w:p w14:paraId="01A3615A">
      <w:pPr>
        <w:pStyle w:val="11"/>
        <w:widowControl/>
      </w:pPr>
      <w:r>
        <w:t>因此可以确定，“beside”（除了）比“against”（反对）更适合使徒的目的。</w:t>
      </w:r>
    </w:p>
    <w:p w14:paraId="7DB8F585">
      <w:pPr>
        <w:pStyle w:val="11"/>
        <w:widowControl/>
      </w:pPr>
      <w:r>
        <w:t>Bellarmine’s third reason is taken from Romans 16:17, where the apostle writes thus: “I beseech you, brethren, mark those who cause divisions and offences, beside the doctrine which ye have learned;” where, says he, Erasmus translates it, against.</w:t>
      </w:r>
    </w:p>
    <w:p w14:paraId="1B7AAA32">
      <w:pPr>
        <w:pStyle w:val="11"/>
        <w:widowControl/>
      </w:pPr>
      <w:r>
        <w:t>贝拉明的第三个理由取自于罗马书16章17节，使徒在那里如此写道：“弟兄们，我劝你们留意那些造成分歧和绊脚石的人，除了你们所学的教训之外；”祂说，伊拉斯谟(Erasmus)在那里翻译成“反对”。</w:t>
      </w:r>
    </w:p>
    <w:p w14:paraId="4455C8CA">
      <w:pPr>
        <w:pStyle w:val="11"/>
        <w:widowControl/>
      </w:pPr>
      <w:r>
        <w:t>I answer: I confess it, and so does Beza: for whatever is against scripture is also beside it; and, conversely also, whatever in our holy religion is taught beside the scriptures, is against the scriptures too, if it</w:t>
      </w:r>
    </w:p>
    <w:p w14:paraId="4CE19D1D">
      <w:pPr>
        <w:pStyle w:val="11"/>
        <w:widowControl/>
      </w:pPr>
      <w:r>
        <w:t>我回答：我承认，比撒(Beza)也是如此：因为凡是反对圣经的，也是圣经之外的；反之亦然，凡是在我们神圣宗教中传讲的圣经之外的事，如果它带有任何必需性的观念，即如果它被作为必需的教义提出，那么它也同样是反对圣经的。</w:t>
      </w:r>
    </w:p>
    <w:p w14:paraId="27C7DE02">
      <w:pPr>
        <w:pStyle w:val="11"/>
        <w:widowControl/>
      </w:pPr>
      <w:r>
        <w:t>carry with it any notion of necessity, that is, if it be proposed as a necessary doctrine.</w:t>
      </w:r>
    </w:p>
    <w:p w14:paraId="4FF06A57">
      <w:pPr>
        <w:pStyle w:val="11"/>
        <w:widowControl/>
      </w:pPr>
      <w:r>
        <w:t>如果它带有任何必需性的观念，即如果它被作为必需的教义提出，那么它也同样是反对圣经的。</w:t>
      </w:r>
    </w:p>
    <w:p w14:paraId="5731243D">
      <w:pPr>
        <w:pStyle w:val="11"/>
        <w:widowControl/>
      </w:pPr>
      <w:r>
        <w:t>Since the apostles delivered abundantly all necessary things in the scriptures, whatever is urged as necessary beside the scriptures is justly deemed contrary to them.</w:t>
      </w:r>
    </w:p>
    <w:p w14:paraId="0E85925F">
      <w:pPr>
        <w:pStyle w:val="11"/>
        <w:widowControl/>
      </w:pPr>
      <w:r>
        <w:t>既然使徒们在圣经中充分交付了所有必需之事，凡是被强调为圣经之外的必需之事，都被公正地视为与圣经相悖。</w:t>
      </w:r>
    </w:p>
    <w:p w14:paraId="25C39E1C">
      <w:pPr>
        <w:pStyle w:val="11"/>
        <w:widowControl/>
      </w:pPr>
      <w:r>
        <w:t>I confess that παρ (希腊文) may sometimes be conveniently translated against, but not in this place.</w:t>
      </w:r>
    </w:p>
    <w:p w14:paraId="3394454D">
      <w:pPr>
        <w:pStyle w:val="11"/>
        <w:widowControl/>
      </w:pPr>
      <w:r>
        <w:t>我承认παρ（除了、希腊文）有时可以方便地翻译成“反对”，但不是在这处经文。</w:t>
      </w:r>
    </w:p>
    <w:p w14:paraId="15ECCBB7">
      <w:pPr>
        <w:pStyle w:val="11"/>
        <w:widowControl/>
      </w:pPr>
      <w:r>
        <w:t>Bellarmine’s fourth reason is taken from the authority of the fathers.</w:t>
      </w:r>
    </w:p>
    <w:p w14:paraId="77607C74">
      <w:pPr>
        <w:pStyle w:val="11"/>
        <w:widowControl/>
      </w:pPr>
      <w:r>
        <w:t>贝拉明的第四个理由取自于教父的权威。</w:t>
      </w:r>
    </w:p>
    <w:p w14:paraId="7EB19A45">
      <w:pPr>
        <w:pStyle w:val="11"/>
        <w:widowControl/>
      </w:pPr>
      <w:r>
        <w:t>Of these he brings forward Ambrose, Jerome, Chrysostom, Theophylact, Œcumenius, and Augustine.</w:t>
      </w:r>
    </w:p>
    <w:p w14:paraId="090E2A68">
      <w:pPr>
        <w:pStyle w:val="11"/>
        <w:widowControl/>
      </w:pPr>
      <w:r>
        <w:t>祂提出了安布罗斯、哲罗姆、金口约翰、提奥非拉克、欧库梅纽斯和奥古斯丁。</w:t>
      </w:r>
    </w:p>
    <w:p w14:paraId="5A48325E">
      <w:pPr>
        <w:pStyle w:val="11"/>
        <w:widowControl/>
      </w:pPr>
      <w:r>
        <w:t>These all, says he, explain “beside” by “against.”</w:t>
      </w:r>
    </w:p>
    <w:p w14:paraId="561A0D33">
      <w:pPr>
        <w:pStyle w:val="11"/>
        <w:widowControl/>
      </w:pPr>
      <w:r>
        <w:t>祂说，所有这些人都将“beside”（除了）解释为“against”（反对）。</w:t>
      </w:r>
    </w:p>
    <w:p w14:paraId="7A9E44DC">
      <w:pPr>
        <w:pStyle w:val="11"/>
        <w:widowControl/>
      </w:pPr>
      <w:r>
        <w:t>I answer, that in religious matters beside is equivalent to against the scriptures: but we have already shewn the reason why the apostle uses the term beside rather than against, because it suited his purpose better.</w:t>
      </w:r>
    </w:p>
    <w:p w14:paraId="073D5A71">
      <w:pPr>
        <w:pStyle w:val="11"/>
        <w:widowControl/>
      </w:pPr>
      <w:r>
        <w:t>我回答，在宗教事务中，“besides”（除了）等同于反对圣经：但我们已经表明了使徒使用“besides”（除了）而不是“against”（反对）的原因，因为它更适合祂的目的。</w:t>
      </w:r>
    </w:p>
    <w:p w14:paraId="6404CF71">
      <w:pPr>
        <w:pStyle w:val="11"/>
        <w:widowControl/>
      </w:pPr>
      <w:r>
        <w:t>There is no necessity for answering his patristic authorities.</w:t>
      </w:r>
    </w:p>
    <w:p w14:paraId="4F6F1760">
      <w:pPr>
        <w:pStyle w:val="11"/>
        <w:widowControl/>
      </w:pPr>
      <w:r>
        <w:t>没有必要回答祂的教父权威。</w:t>
      </w:r>
    </w:p>
    <w:p w14:paraId="7E0A7C9B">
      <w:pPr>
        <w:pStyle w:val="11"/>
        <w:widowControl/>
      </w:pPr>
      <w:r>
        <w:t>However, Chrysostom is most plainly for us, and against our opponent: for thus he writes upon the present passage: “The apostle said not, if they tell you all the contrary, or subvert the whole gospel, but even if they preach you any (that is, even a slight and minute, even the smallest) thing beside that gospel which ye have received, if they shake any portion of it, let them be accursed.”</w:t>
      </w:r>
    </w:p>
    <w:p w14:paraId="3FCC277C">
      <w:pPr>
        <w:pStyle w:val="11"/>
        <w:widowControl/>
      </w:pPr>
      <w:r>
        <w:t>然而，金口约翰最清楚地是支持我们，反对我们的反对者：因为祂对这段经文如此写道：“使徒没有说，如果他们告诉你们所有相反的事，或颠覆整个福音，而是说，即使他们传讲你们所领受的福音之外的任何（即，甚至是微小和细微的，甚至是最小的）事，如果他们动摇它的任何部分，让祂受咒诅。”</w:t>
      </w:r>
    </w:p>
    <w:p w14:paraId="08943216">
      <w:pPr>
        <w:pStyle w:val="11"/>
        <w:widowControl/>
      </w:pPr>
      <w:r>
        <w:t>And, to make it still more clear that he is upon our side, he subjoins: “Abraham, when he was asked to send Lazarus, answered, They have Moses and the prophets; if they believe not them, neither will they be persuaded though one rose from the dead.</w:t>
      </w:r>
    </w:p>
    <w:p w14:paraId="787B405E">
      <w:pPr>
        <w:pStyle w:val="11"/>
        <w:widowControl/>
      </w:pPr>
      <w:r>
        <w:t>而且，为了使祂更清楚地表明祂是站在我们这一边的，祂接着说：“亚伯拉罕(Abraham)被要求差遣拉撒路(Lazarus)时，回答说，他们有摩西和先知；如果他们不相信他们，即使有一个从死里复活，他们也不会被说服。</w:t>
      </w:r>
    </w:p>
    <w:p w14:paraId="43E4177C">
      <w:pPr>
        <w:pStyle w:val="11"/>
        <w:widowControl/>
      </w:pPr>
      <w:r>
        <w:t>Now Christ introduces Abraham speaking thus in the parable, to shew that he would rather that more faith should be reposed in the scriptures than in even men raised from the dead: νεκρuν εγειρομένων αξιοπιστστέρας βούλεται εἶναι τς γραφάς (希腊文).</w:t>
      </w:r>
    </w:p>
    <w:p w14:paraId="072492B4">
      <w:pPr>
        <w:pStyle w:val="11"/>
        <w:widowControl/>
      </w:pPr>
      <w:r>
        <w:t>现在基督在比喻中引介亚伯拉罕如此说话，是为了表明祂宁愿让更多的信心被置于圣经，甚至超过从死里复活的人：νεκρuν εγειρομένων αξιοπιστστέρας βούλεται εἶναι τς γραφάς（祂希望圣经比从死里复活的人更值得相信，希腊文）。</w:t>
      </w:r>
    </w:p>
    <w:p w14:paraId="7A2A67F0">
      <w:pPr>
        <w:pStyle w:val="11"/>
        <w:widowControl/>
      </w:pPr>
      <w:r>
        <w:t>And Paul (and when I say Paul, I say Christ, since it is he who directed the mind of Paul) prefers the scriptures even to angels descending out of heaven, κα αγγέλων εξ οjρανο i καταβαινόντων αjτς προτίθησι (希腊文), and that very properly; since angels, however great, are</w:t>
      </w:r>
    </w:p>
    <w:p w14:paraId="0598DE0C">
      <w:pPr>
        <w:pStyle w:val="11"/>
        <w:widowControl/>
      </w:pPr>
      <w:r>
        <w:t>而且保罗（当我说保罗时，我说的是基督，因为是祂指引了保罗的心智）甚至将圣经置于从天上降下来的天使之上，κα αγγέλων εξ οjρανο i καταβαινόντων αjτς προτίθησι（而且祂将圣经置于从天上降下来的天使之上，希腊文），这样做非常恰当；因为天使无论多么伟大，都</w:t>
      </w:r>
    </w:p>
    <w:p w14:paraId="5AA223D9">
      <w:pPr>
        <w:pStyle w:val="11"/>
        <w:spacing w:line="248" w:lineRule="auto"/>
        <w:rPr>
          <w:rFonts w:hint="eastAsia"/>
        </w:rPr>
      </w:pPr>
    </w:p>
    <w:p w14:paraId="1141F9E2">
      <w:pPr>
        <w:pStyle w:val="11"/>
        <w:widowControl/>
      </w:pPr>
      <w:r>
        <w:t>but servants and ministers; whereas the whole scripture hath come to us not from servants, but from God the Lord of all.”</w:t>
      </w:r>
    </w:p>
    <w:p w14:paraId="57261360">
      <w:pPr>
        <w:pStyle w:val="11"/>
        <w:widowControl/>
      </w:pPr>
      <w:r>
        <w:t>只是仆人和执事；而全部圣经不是来自仆人，而是来自万有的主上帝。”</w:t>
      </w:r>
    </w:p>
    <w:p w14:paraId="5A5C9763">
      <w:pPr>
        <w:pStyle w:val="11"/>
        <w:widowControl/>
      </w:pPr>
      <w:r>
        <w:t>Thus it is certain that Chrysostom maintains the perfection of scripture, and is on our side against the papists: for in these words he subverts both the Jesuit’s answers, since he determines that the apostle both speaks of the written word of God, and condemns whatever is preached not only against, but beside the scriptures.</w:t>
      </w:r>
    </w:p>
    <w:p w14:paraId="5ECBAA84">
      <w:pPr>
        <w:pStyle w:val="11"/>
        <w:widowControl/>
      </w:pPr>
      <w:r>
        <w:t>因此可以确定，金口约翰维护了圣经的完美性，并且是站在我们这边反对教皇主义者的：因为在这些话中祂颠覆了耶稣会士的两个回答，因为祂断定使徒既说的是上帝写下来的圣言，也谴责了凡是传讲的不仅是反对圣经，而且是圣经之外的事。</w:t>
      </w:r>
    </w:p>
    <w:p w14:paraId="723F790F">
      <w:pPr>
        <w:pStyle w:val="11"/>
        <w:widowControl/>
      </w:pPr>
      <w:r>
        <w:t>So Œcumenius upon this place, τ παρ’ δ δηκοi τ δσον δήποτε μικρν τοi κηρύγματος (希腊文) · “How small soever it be, let him be accursed.”</w:t>
      </w:r>
    </w:p>
    <w:p w14:paraId="28D8C183">
      <w:pPr>
        <w:pStyle w:val="11"/>
        <w:widowControl/>
      </w:pPr>
      <w:r>
        <w:t>欧库梅纽斯在这处经文上说，τ παρ’ δ δηκοi τ δσον δήποτε μικρν τοi κηρύγματος（凡是宣讲之外的事，无论多么微小，希腊文）：“无论多么微小，让祂受咒诅。”</w:t>
      </w:r>
    </w:p>
    <w:p w14:paraId="3FBBFB04">
      <w:pPr>
        <w:pStyle w:val="11"/>
        <w:widowControl/>
      </w:pPr>
      <w:r>
        <w:t>So Theophylact remarks that the apostle does not say “contrary to,” but “beside.”</w:t>
      </w:r>
    </w:p>
    <w:p w14:paraId="48690699">
      <w:pPr>
        <w:pStyle w:val="11"/>
        <w:widowControl/>
      </w:pPr>
      <w:r>
        <w:t>提奥非拉克评论说，使徒说的不是“反对”，而是“除了”。</w:t>
      </w:r>
    </w:p>
    <w:p w14:paraId="1F5E7DB0">
      <w:pPr>
        <w:pStyle w:val="11"/>
        <w:widowControl/>
      </w:pPr>
      <w:r>
        <w:t>I come now to Augustine, some of whose words Bellarmine cites from his ninety-eighth Tractate upon the gospel of John; and the same words are cited also by the Rhemists in their note upon this place to the Galatians.</w:t>
      </w:r>
    </w:p>
    <w:p w14:paraId="329E0295">
      <w:pPr>
        <w:pStyle w:val="11"/>
        <w:widowControl/>
      </w:pPr>
      <w:r>
        <w:t>我现在来到奥古斯丁，贝拉明从祂的《约翰福音第九十八篇讲道集》(ninety-eighth Tractate upon the gospel of John)中引用了祂的一些话；雷姆斯派在他们对加拉太人这处经文的注释中也引用了相同的话。</w:t>
      </w:r>
    </w:p>
    <w:p w14:paraId="1D99984B">
      <w:pPr>
        <w:pStyle w:val="11"/>
        <w:widowControl/>
      </w:pPr>
      <w:r>
        <w:t>There Augustine writes, that the apostle said not, “Above what ye have received, but beside what ye have received8.</w:t>
      </w:r>
    </w:p>
    <w:p w14:paraId="24D30B02">
      <w:pPr>
        <w:pStyle w:val="11"/>
        <w:widowControl/>
      </w:pPr>
      <w:r>
        <w:t>奥古斯丁在那里写道，使徒说的不是，“超过你们所领受的，而是除了你们所领受的之外8。</w:t>
      </w:r>
    </w:p>
    <w:p w14:paraId="09F30088">
      <w:pPr>
        <w:pStyle w:val="11"/>
        <w:widowControl/>
      </w:pPr>
      <w:r>
        <w:t>For had he said the former, he would have answered himself by anticipation, who desired to come to the Thessalonians that he might supply what was lacking in their faith.”</w:t>
      </w:r>
    </w:p>
    <w:p w14:paraId="669D43FD">
      <w:pPr>
        <w:pStyle w:val="11"/>
        <w:widowControl/>
      </w:pPr>
      <w:r>
        <w:t>因为如果祂说了前者，祂就会预先回答自己了，祂希望来到帖撒罗尼迦人那里，以便弥补他们信心中的不足。”</w:t>
      </w:r>
    </w:p>
    <w:p w14:paraId="6190A2A3">
      <w:pPr>
        <w:pStyle w:val="11"/>
        <w:widowControl/>
      </w:pPr>
      <w:r>
        <w:t>I answer: This testimony is of no weight against us and our exposition, because although Paul meant to go to the Thessalonians to give them more instruction, yet it was in the same, and not in different points.</w:t>
      </w:r>
    </w:p>
    <w:p w14:paraId="2F6246F7">
      <w:pPr>
        <w:pStyle w:val="11"/>
        <w:widowControl/>
      </w:pPr>
      <w:r>
        <w:t>我回答：这个见证对我们和我们的解释没有任何分量，因为尽管保罗打算去帖撒罗尼迦人那里给他们更多的教导，但这只是在相同的，而不是在不同的要点上。</w:t>
      </w:r>
    </w:p>
    <w:p w14:paraId="4AF60EA7">
      <w:pPr>
        <w:pStyle w:val="11"/>
        <w:widowControl/>
      </w:pPr>
      <w:r>
        <w:t>As to the apostle’s saying that something was still lacking to their faith, I use a distinction.</w:t>
      </w:r>
    </w:p>
    <w:p w14:paraId="12D4B6D4">
      <w:pPr>
        <w:pStyle w:val="11"/>
        <w:widowControl/>
      </w:pPr>
      <w:r>
        <w:t>至于使徒说他们的信心仍然有所缺乏，我使用一个区分。</w:t>
      </w:r>
    </w:p>
    <w:p w14:paraId="4FCB060F">
      <w:pPr>
        <w:pStyle w:val="11"/>
        <w:widowControl/>
      </w:pPr>
      <w:r>
        <w:t>There was something lacking to their faith subjectively, not objectively.</w:t>
      </w:r>
    </w:p>
    <w:p w14:paraId="077D4148">
      <w:pPr>
        <w:pStyle w:val="11"/>
        <w:widowControl/>
      </w:pPr>
      <w:r>
        <w:t>他们的信心在主观上有所缺乏，而不是在客观上。</w:t>
      </w:r>
    </w:p>
    <w:p w14:paraId="5FF620F6">
      <w:pPr>
        <w:pStyle w:val="11"/>
        <w:widowControl/>
      </w:pPr>
      <w:r>
        <w:t>The apostle had delivered to them the whole doctrine, but they had not received it all; consequently he desired to come to them again, that they might more fully receive the doctrine delivered, and that their faith might be rendered more stable.</w:t>
      </w:r>
    </w:p>
    <w:p w14:paraId="497E1A62">
      <w:pPr>
        <w:pStyle w:val="11"/>
        <w:widowControl/>
      </w:pPr>
      <w:r>
        <w:t>使徒已经向他们交付了全部教义，但他们没有完全领受；因此祂希望再次来到他们那里，以便他们可以更充分地领受所交付的教义，并且使他们的信心更稳定。</w:t>
      </w:r>
    </w:p>
    <w:p w14:paraId="215AE37D">
      <w:pPr>
        <w:pStyle w:val="11"/>
        <w:widowControl/>
      </w:pPr>
      <w:r>
        <w:t>In like manner we also need daily fresh instruction, that we may make every day new advances in the faith, since our faith is not perfect in this life.</w:t>
      </w:r>
    </w:p>
    <w:p w14:paraId="550A3936">
      <w:pPr>
        <w:pStyle w:val="11"/>
        <w:widowControl/>
      </w:pPr>
      <w:r>
        <w:t>同样，我们也需要每日新的教导，以便我们可以在信心上每天都有新的进步，因为我们的信心在这个生命中并不完美。</w:t>
      </w:r>
    </w:p>
    <w:p w14:paraId="23745687">
      <w:pPr>
        <w:pStyle w:val="11"/>
        <w:widowControl/>
      </w:pPr>
      <w:r>
        <w:t>Meanwhile Augustine does not say that it</w:t>
      </w:r>
    </w:p>
    <w:p w14:paraId="024E0CB2">
      <w:pPr>
        <w:pStyle w:val="11"/>
        <w:widowControl/>
      </w:pPr>
      <w:r>
        <w:t>同时奥古斯丁并没有说</w:t>
      </w:r>
    </w:p>
    <w:p w14:paraId="6DAB87A4">
      <w:pPr>
        <w:pStyle w:val="11"/>
        <w:spacing w:line="248" w:lineRule="auto"/>
        <w:rPr>
          <w:rFonts w:hint="eastAsia"/>
        </w:rPr>
      </w:pPr>
    </w:p>
    <w:p w14:paraId="2F558EF1">
      <w:pPr>
        <w:pStyle w:val="11"/>
        <w:widowControl/>
      </w:pPr>
      <w:r>
        <w:t>is only contrary doctrines that are condemned by the apostle; for the additional teaching of which he speaks may be such as is not beside, but contained in the scriptures.</w:t>
      </w:r>
    </w:p>
    <w:p w14:paraId="7F47CFA1">
      <w:pPr>
        <w:pStyle w:val="11"/>
        <w:widowControl/>
      </w:pPr>
      <w:r>
        <w:t>只有相反的教义才被使徒谴责；因为祂所说的额外教导可能是那种不是圣经之外的，而是包含在圣经中的教导。</w:t>
      </w:r>
    </w:p>
    <w:p w14:paraId="0401B443">
      <w:pPr>
        <w:pStyle w:val="11"/>
        <w:widowControl/>
      </w:pPr>
      <w:r>
        <w:t>So much for our third testimony from scripture.</w:t>
      </w:r>
    </w:p>
    <w:p w14:paraId="4431F7D0">
      <w:pPr>
        <w:pStyle w:val="11"/>
        <w:widowControl/>
      </w:pPr>
      <w:r>
        <w:t>关于我们来自圣经的第三个见证就到此为止。</w:t>
      </w:r>
    </w:p>
    <w:p w14:paraId="554FC817">
      <w:pPr>
        <w:pStyle w:val="11"/>
        <w:widowControl/>
      </w:pPr>
      <w:r>
        <w:t>Next follows the fourth.</w:t>
      </w:r>
    </w:p>
    <w:p w14:paraId="58749263">
      <w:pPr>
        <w:pStyle w:val="11"/>
        <w:widowControl/>
      </w:pPr>
      <w:r>
        <w:t>接下来是第四个。</w:t>
      </w:r>
    </w:p>
    <w:p w14:paraId="0EC8ABFD">
      <w:pPr>
        <w:pStyle w:val="11"/>
        <w:spacing w:line="248" w:lineRule="auto"/>
        <w:rPr>
          <w:rFonts w:hint="eastAsia"/>
        </w:rPr>
      </w:pPr>
    </w:p>
    <w:p w14:paraId="24CA6952">
      <w:pPr>
        <w:pStyle w:val="11"/>
        <w:widowControl/>
      </w:pPr>
      <w:r>
        <w:t>Now the fourth passage of scripture which we cite against traditions is contained in the last verse of the twentieth chapter of John, and runs thus: “These are written that ye might believe that Jesus is the Christ the Son of God, and that believing ye might have life through his name.”</w:t>
      </w:r>
    </w:p>
    <w:p w14:paraId="2402646C">
      <w:pPr>
        <w:pStyle w:val="11"/>
        <w:widowControl/>
      </w:pPr>
      <w:r>
        <w:t>现在我们引用来反对传统的第四处经文包含在约翰福音第二十章的最后一节，内容如下：“但记这些事，是要叫你们信耶稣是基督，是上帝的儿子，并且叫你们信了祂，就可以因祂的名得生命。”</w:t>
      </w:r>
    </w:p>
    <w:p w14:paraId="5300287C">
      <w:pPr>
        <w:pStyle w:val="11"/>
        <w:widowControl/>
      </w:pPr>
      <w:r>
        <w:t>It is manifest from these words, that all necessary things may be found in those which are written, because by these a full and perfect faith may be produced, inasmuch as such a faith is capable of procuring eternal life.</w:t>
      </w:r>
    </w:p>
    <w:p w14:paraId="2C53F0BD">
      <w:pPr>
        <w:pStyle w:val="11"/>
        <w:widowControl/>
      </w:pPr>
      <w:r>
        <w:t>从这些话中可以明显看出，所有必需之事都可以在那些写下来的事中找到，因为通过这些可以产生完整和完美的信心，因为这种信心能够获得永生。</w:t>
      </w:r>
    </w:p>
    <w:p w14:paraId="2797D3BD">
      <w:pPr>
        <w:pStyle w:val="11"/>
        <w:widowControl/>
      </w:pPr>
      <w:r>
        <w:t>This interpretation of ours is supported by the authority of Augustine, Tractat. 49 in Joan, and de Consensu Evangel. Lib. I. c. 35, and of Cyril upon John, Lib. XII. c. ult.</w:t>
      </w:r>
    </w:p>
    <w:p w14:paraId="640E6807">
      <w:pPr>
        <w:pStyle w:val="11"/>
        <w:widowControl/>
      </w:pPr>
      <w:r>
        <w:t>我们这个解释得到了奥古斯丁在《约翰福音第49讲道集》(Tractat. 49 in Joan)和《论福音的和谐，第一卷，第35章》(de Consensu Evangel. Lib. I. c. 35)，以及西里尔在《约翰福音，第十二卷，末章》(upon John, Lib. XII. c. ult.)中的权威的支持。</w:t>
      </w:r>
    </w:p>
    <w:p w14:paraId="47346D85">
      <w:pPr>
        <w:pStyle w:val="11"/>
        <w:widowControl/>
      </w:pPr>
      <w:r>
        <w:t>Bellarmine is here upon the rack, and turns himself on all sides to evade the difficulty.</w:t>
      </w:r>
    </w:p>
    <w:p w14:paraId="4F87B87D">
      <w:pPr>
        <w:pStyle w:val="11"/>
        <w:widowControl/>
      </w:pPr>
      <w:r>
        <w:t>贝拉明在这里陷入困境，并向四面八方转动自己以规避这个困难。</w:t>
      </w:r>
    </w:p>
    <w:p w14:paraId="3EF9DC42">
      <w:pPr>
        <w:pStyle w:val="11"/>
        <w:widowControl/>
      </w:pPr>
      <w:r>
        <w:t>At last he gives five answers, which we will examine in order.</w:t>
      </w:r>
    </w:p>
    <w:p w14:paraId="0E0DC1E0">
      <w:pPr>
        <w:pStyle w:val="11"/>
        <w:widowControl/>
      </w:pPr>
      <w:r>
        <w:t>最后祂给出了五个回答，我们将依次查验。</w:t>
      </w:r>
    </w:p>
    <w:p w14:paraId="2578A43E">
      <w:pPr>
        <w:pStyle w:val="11"/>
        <w:widowControl/>
      </w:pPr>
      <w:r>
        <w:t>First, he says that John speaks of Christ’s miracles, and asserts that miracles numerous enough to prove and persuade us that Christ was the Messiah are committed to writing.</w:t>
      </w:r>
    </w:p>
    <w:p w14:paraId="023DC04D">
      <w:pPr>
        <w:pStyle w:val="11"/>
        <w:widowControl/>
      </w:pPr>
      <w:r>
        <w:t>首先，祂说约翰说的是基督的奇事，并肯定足够多的奇事被记录下来，足以证明和说服我们基督就是弥赛亚。</w:t>
      </w:r>
    </w:p>
    <w:p w14:paraId="7D08B892">
      <w:pPr>
        <w:pStyle w:val="11"/>
        <w:widowControl/>
      </w:pPr>
      <w:r>
        <w:t>I answer: Although the evangelist does mention miracles in the preceding verse, yet the word τα iτα（这些，希腊文）, which he subjoins in this, is to be understood of doctrine rather than of miracles.</w:t>
      </w:r>
    </w:p>
    <w:p w14:paraId="4FDBDF89">
      <w:pPr>
        <w:pStyle w:val="11"/>
        <w:widowControl/>
      </w:pPr>
      <w:r>
        <w:t>我回答：尽管福音书作者在前一节确实提到了奇事，但祂在这一节中接着说的τα iτα（这些，希腊文）这个词，应该理解为指教义而不是奇事。</w:t>
      </w:r>
    </w:p>
    <w:p w14:paraId="27754695">
      <w:pPr>
        <w:pStyle w:val="11"/>
        <w:widowControl/>
      </w:pPr>
      <w:r>
        <w:t>For miracles do not properly produce faith in us, but rather confirm and support it when it hath been produced, and miracles minister to and win credence for the doctrine.</w:t>
      </w:r>
    </w:p>
    <w:p w14:paraId="2F67050F">
      <w:pPr>
        <w:pStyle w:val="11"/>
        <w:widowControl/>
      </w:pPr>
      <w:r>
        <w:t>因为奇事并不能适当地在我们里面产生信心，而是在信心产生之后，更确切地是证实和支持它，奇事是服事教义并为教义赢得信任的。</w:t>
      </w:r>
    </w:p>
    <w:p w14:paraId="5EE780D1">
      <w:pPr>
        <w:pStyle w:val="11"/>
        <w:widowControl/>
      </w:pPr>
      <w:r>
        <w:t>Here, therefore, the end of the whole gospel is indicated: for the scope of the gospel is that we should believe, and so have life eternal.</w:t>
      </w:r>
    </w:p>
    <w:p w14:paraId="6099B8D2">
      <w:pPr>
        <w:pStyle w:val="11"/>
        <w:widowControl/>
      </w:pPr>
      <w:r>
        <w:t>因此，在这里指示了整个福音的目的：因为福音的范围是我们应该相信，并因此获得永生。</w:t>
      </w:r>
    </w:p>
    <w:p w14:paraId="397FEEAF">
      <w:pPr>
        <w:pStyle w:val="11"/>
        <w:widowControl/>
      </w:pPr>
      <w:r>
        <w:t>So Augustine upon this place, Tractat. 122; so de Lyra; so cardinal Hugo; so Jansenius.</w:t>
      </w:r>
    </w:p>
    <w:p w14:paraId="05215F9E">
      <w:pPr>
        <w:pStyle w:val="11"/>
        <w:widowControl/>
      </w:pPr>
      <w:r>
        <w:t>奥古斯丁在注释这处经文时，在《第122讲道集》中如此说；德·利拉(de Lyra)如此说；胡戈枢机(cardinal Hugo)如此说；扬森(Jansenius)也是如此。</w:t>
      </w:r>
    </w:p>
    <w:p w14:paraId="327152C9">
      <w:pPr>
        <w:pStyle w:val="11"/>
        <w:widowControl/>
      </w:pPr>
      <w:r>
        <w:t>Augustine says that the end of the book is indicated in these words.</w:t>
      </w:r>
    </w:p>
    <w:p w14:paraId="12805DD4">
      <w:pPr>
        <w:pStyle w:val="11"/>
        <w:widowControl/>
      </w:pPr>
      <w:r>
        <w:t>奥古斯丁说这本书的目的是在这些话中被指出的。</w:t>
      </w:r>
    </w:p>
    <w:p w14:paraId="13F09FD6">
      <w:pPr>
        <w:pStyle w:val="11"/>
        <w:widowControl/>
      </w:pPr>
      <w:r>
        <w:t>De Lyra says that in these words the utility of this doctrine is pointed out.</w:t>
      </w:r>
    </w:p>
    <w:p w14:paraId="379818B2">
      <w:pPr>
        <w:pStyle w:val="11"/>
        <w:widowControl/>
      </w:pPr>
      <w:r>
        <w:t>德·利拉说在这些话中指出了这种教义的益处。</w:t>
      </w:r>
    </w:p>
    <w:p w14:paraId="1D24D0CB">
      <w:pPr>
        <w:pStyle w:val="11"/>
        <w:widowControl/>
      </w:pPr>
      <w:r>
        <w:t>Cardinal Hugo writes thus: “In these words is declared the end of scripture in general, and of this book in particular.”</w:t>
      </w:r>
    </w:p>
    <w:p w14:paraId="04B9F44A">
      <w:pPr>
        <w:pStyle w:val="11"/>
        <w:widowControl/>
      </w:pPr>
      <w:r>
        <w:t>胡戈枢机如此写道：“在这些话中宣告了圣经总的来说，以及这本书具体而言的目的。”</w:t>
      </w:r>
    </w:p>
    <w:p w14:paraId="668E8134">
      <w:pPr>
        <w:pStyle w:val="11"/>
        <w:widowControl/>
      </w:pPr>
      <w:r>
        <w:t>Jansenius in like manner says the end and drift of this book are designed in these words.</w:t>
      </w:r>
    </w:p>
    <w:p w14:paraId="0803B433">
      <w:pPr>
        <w:pStyle w:val="11"/>
        <w:widowControl/>
      </w:pPr>
      <w:r>
        <w:t>扬森也同样说这本书的目的和意旨是在这些话中被指定的。</w:t>
      </w:r>
    </w:p>
    <w:p w14:paraId="12423F1B">
      <w:pPr>
        <w:pStyle w:val="11"/>
        <w:widowControl/>
      </w:pPr>
      <w:r>
        <w:t>Secondly, Bellarmine answers that John speaks only of the things written by himself; and that therefore if these are sufficient, the other scriptures will be superfluous.</w:t>
      </w:r>
    </w:p>
    <w:p w14:paraId="79F9FAF5">
      <w:pPr>
        <w:pStyle w:val="11"/>
        <w:widowControl/>
      </w:pPr>
      <w:r>
        <w:t>其次，贝拉明回答说约翰说的只是祂自己写下来的事；因此如果这些是足够的，那么其他的圣经就会是多余的。</w:t>
      </w:r>
    </w:p>
    <w:p w14:paraId="61A8040E">
      <w:pPr>
        <w:pStyle w:val="11"/>
        <w:widowControl/>
      </w:pPr>
      <w:r>
        <w:t>I answer: If the things written by John are such as that we may by them reach faith and salvation, then much more may we reach faith and salvation by all the books and the whole canon of the scriptures.</w:t>
      </w:r>
    </w:p>
    <w:p w14:paraId="01F43A64">
      <w:pPr>
        <w:pStyle w:val="11"/>
        <w:widowControl/>
      </w:pPr>
      <w:r>
        <w:t>我回答：如果约翰写下来的事是那种我们可以通过它们达到信心和救恩的，那么我们通过所有书卷和全部圣经正典就更能够达到信心和救恩。</w:t>
      </w:r>
    </w:p>
    <w:p w14:paraId="5ED7D7A5">
      <w:pPr>
        <w:pStyle w:val="11"/>
        <w:widowControl/>
      </w:pPr>
      <w:r>
        <w:t>Besides, we may give a far corrector explanation of this passage, if we say that John speaks here not only of his own book, but of all the books of the New Testament: for he had seen them all, and this gospel was written last; and even though perhaps some of the books were published after it, yet it does not thence follow that all necessary things were not then written.</w:t>
      </w:r>
    </w:p>
    <w:p w14:paraId="1332024D">
      <w:pPr>
        <w:pStyle w:val="11"/>
        <w:widowControl/>
      </w:pPr>
      <w:r>
        <w:t>此外，如果我们说约翰在这里说的不仅是祂自己的书，而且是新约的所有书卷，我们可以给出更正的解释：因为祂看到了所有书卷，而且这本福音书是最后写成的；而且即使可能有些书卷是在它之后出版的，但由此并不能推断出所有必需之事那时没有写下来。</w:t>
      </w:r>
    </w:p>
    <w:p w14:paraId="68DE548E">
      <w:pPr>
        <w:pStyle w:val="11"/>
        <w:widowControl/>
      </w:pPr>
      <w:r>
        <w:t>But when he says, “These are written that ye might believe that Jesus is the Christ the Son of God,” he is not to be understood to assert that faith or salvation could in no way be received without these scriptures.</w:t>
      </w:r>
    </w:p>
    <w:p w14:paraId="57B9DD85">
      <w:pPr>
        <w:pStyle w:val="11"/>
        <w:widowControl/>
      </w:pPr>
      <w:r>
        <w:t>但是当祂说，“记这些事，是要叫你们信耶稣是基督，是上帝的儿子，”祂不应该被理解为断言没有这些圣经就无法以任何方式领受信心或救恩。</w:t>
      </w:r>
    </w:p>
    <w:p w14:paraId="4A829DBE">
      <w:pPr>
        <w:pStyle w:val="11"/>
        <w:widowControl/>
      </w:pPr>
      <w:r>
        <w:t>For faith and life may be obtained from the Old Testament; and those who had only the Old Testament were believers and in a state of salvation: but by this present way we reach faith and salvation with greater clearness and plainness, in a better and surer method.</w:t>
      </w:r>
    </w:p>
    <w:p w14:paraId="2D058F4D">
      <w:pPr>
        <w:pStyle w:val="11"/>
        <w:widowControl/>
      </w:pPr>
      <w:r>
        <w:t>因为信心和生命可以从旧约中获得；那些只有旧约的人也是信徒，并且处于得救的状态：但通过这种现有的方式，我们以更大的清晰和明白，以更好和更确定的方法达到信心和救恩。</w:t>
      </w:r>
    </w:p>
    <w:p w14:paraId="2A69B8E6">
      <w:pPr>
        <w:pStyle w:val="11"/>
        <w:widowControl/>
      </w:pPr>
      <w:r>
        <w:t>These writings of John are therefore necessary, like the other books of the New Testament, only upon the preliminary supposition that God chose to teach us now under the gospel in a clearer way, and afford us most manifest evidence of the redemption which hath been wrought.</w:t>
      </w:r>
    </w:p>
    <w:p w14:paraId="1F83BAB4">
      <w:pPr>
        <w:pStyle w:val="11"/>
        <w:widowControl/>
      </w:pPr>
      <w:r>
        <w:t>因此，约翰的这些著作是必需的，就像新约的其他书卷一样，只是在上帝选择现在在福音之下以更清楚的方式教导我们，并为我们提供了已成就的救赎的最明显证据的初步假设上。</w:t>
      </w:r>
    </w:p>
    <w:p w14:paraId="3462D719">
      <w:pPr>
        <w:pStyle w:val="11"/>
        <w:widowControl/>
      </w:pPr>
      <w:r>
        <w:t>Thirdly, Bellarmine pretends that John does not affirm that these by themselves are sufficient to salvation, but that these and other things which</w:t>
      </w:r>
    </w:p>
    <w:p w14:paraId="0DE47CA1">
      <w:pPr>
        <w:pStyle w:val="11"/>
        <w:widowControl/>
      </w:pPr>
      <w:r>
        <w:t>第三，贝拉明声称约翰没有肯定这些本身对救恩是足够的，而是说这些以及其他已经写下来的事，都是指向并从属于产生信心，并因此使我们拥有生命的目的。</w:t>
      </w:r>
    </w:p>
    <w:p w14:paraId="307ECFF3">
      <w:pPr>
        <w:pStyle w:val="11"/>
        <w:spacing w:line="248" w:lineRule="auto"/>
        <w:rPr>
          <w:rFonts w:hint="eastAsia"/>
        </w:rPr>
      </w:pPr>
    </w:p>
    <w:p w14:paraId="7B344AF1">
      <w:pPr>
        <w:pStyle w:val="11"/>
        <w:widowControl/>
      </w:pPr>
      <w:r>
        <w:t>have been written are referred and subordinated to the end of producing faith, and so putting us in possession of life.</w:t>
      </w:r>
    </w:p>
    <w:p w14:paraId="1962F397">
      <w:pPr>
        <w:pStyle w:val="11"/>
        <w:widowControl/>
      </w:pPr>
      <w:r>
        <w:t>这些以及其他已经写下来的事，都是指向并从属于产生信心，并因此使我们拥有生命的目的。</w:t>
      </w:r>
    </w:p>
    <w:p w14:paraId="75962C5F">
      <w:pPr>
        <w:pStyle w:val="11"/>
        <w:widowControl/>
      </w:pPr>
      <w:r>
        <w:t>I answer: Scripture is not only one of those means which relate to salvation, but the entire and sole medium, the perfect and complete medium, because it produces a perfect faith.</w:t>
      </w:r>
    </w:p>
    <w:p w14:paraId="3E13F246">
      <w:pPr>
        <w:pStyle w:val="11"/>
        <w:widowControl/>
      </w:pPr>
      <w:r>
        <w:t>我回答：圣经不仅是那些与救恩相关的手段之一，而且是完整和唯一的媒介，是完美和完整的媒介，因为它产生了完美的信心。</w:t>
      </w:r>
    </w:p>
    <w:p w14:paraId="60ABFB19">
      <w:pPr>
        <w:pStyle w:val="11"/>
        <w:widowControl/>
      </w:pPr>
      <w:r>
        <w:t>For that faith which brings salvation is perfect; and consequently the medium whereby that faith is produced is also perfect.</w:t>
      </w:r>
    </w:p>
    <w:p w14:paraId="306C4430">
      <w:pPr>
        <w:pStyle w:val="11"/>
        <w:widowControl/>
      </w:pPr>
      <w:r>
        <w:t>因为带来救恩的信心是完美的；因此产生那种信心的媒介也是完美的。</w:t>
      </w:r>
    </w:p>
    <w:p w14:paraId="213E981B">
      <w:pPr>
        <w:pStyle w:val="11"/>
        <w:widowControl/>
      </w:pPr>
      <w:r>
        <w:t>An argument may be framed thus: All things necessary to salvation are contained in believing that Jesus is the Christ, the Son of God.</w:t>
      </w:r>
    </w:p>
    <w:p w14:paraId="75C9BA95">
      <w:pPr>
        <w:pStyle w:val="11"/>
        <w:widowControl/>
      </w:pPr>
      <w:r>
        <w:t>可以如此构建一个论证：所有对救恩必需的事都包含在相信耶稣是基督，是上帝的儿子之中。</w:t>
      </w:r>
    </w:p>
    <w:p w14:paraId="189C3A3A">
      <w:pPr>
        <w:pStyle w:val="11"/>
        <w:widowControl/>
      </w:pPr>
      <w:r>
        <w:t>Now all things requisite for our believing that Jesus is the Christ are written: therefore all things necessary to salvation are contained in the scriptures.</w:t>
      </w:r>
    </w:p>
    <w:p w14:paraId="13495EF9">
      <w:pPr>
        <w:pStyle w:val="11"/>
        <w:widowControl/>
      </w:pPr>
      <w:r>
        <w:t>现在所有我们相信耶稣是基督所必需的事都写下来了：因此所有对救恩必需的事都包含在圣经中。</w:t>
      </w:r>
    </w:p>
    <w:p w14:paraId="49824D08">
      <w:pPr>
        <w:pStyle w:val="11"/>
        <w:widowControl/>
      </w:pPr>
      <w:r>
        <w:t>Fourthly, Bellarmine endeavors to evade the testimonies of Augustine and Cyril.</w:t>
      </w:r>
    </w:p>
    <w:p w14:paraId="265946A7">
      <w:pPr>
        <w:pStyle w:val="11"/>
        <w:widowControl/>
      </w:pPr>
      <w:r>
        <w:t>第四，贝拉明试图规避奥古斯丁和西里尔的见证。</w:t>
      </w:r>
    </w:p>
    <w:p w14:paraId="70190277">
      <w:pPr>
        <w:pStyle w:val="11"/>
        <w:widowControl/>
      </w:pPr>
      <w:r>
        <w:t>He says, in the first place, that those fathers speak only of the miracles of Christ, or, at most, of his words and actions.</w:t>
      </w:r>
    </w:p>
    <w:p w14:paraId="04CE8B69">
      <w:pPr>
        <w:pStyle w:val="11"/>
        <w:widowControl/>
      </w:pPr>
      <w:r>
        <w:t>祂首先说，那些教父说的只是基督的奇事，或者最多是祂的言语和行动。</w:t>
      </w:r>
    </w:p>
    <w:p w14:paraId="265DF4C4">
      <w:pPr>
        <w:pStyle w:val="11"/>
        <w:widowControl/>
      </w:pPr>
      <w:r>
        <w:t>I answer: This is enough.</w:t>
      </w:r>
    </w:p>
    <w:p w14:paraId="06E7941F">
      <w:pPr>
        <w:pStyle w:val="11"/>
        <w:widowControl/>
      </w:pPr>
      <w:r>
        <w:t>我回答：这就足够了。</w:t>
      </w:r>
    </w:p>
    <w:p w14:paraId="463CE9E2">
      <w:pPr>
        <w:pStyle w:val="11"/>
        <w:widowControl/>
      </w:pPr>
      <w:r>
        <w:t>For if John hath sufficiently written all Christ’s sayings, then he hath sufficiently for our purposes committed his whole doctrine to writing.</w:t>
      </w:r>
    </w:p>
    <w:p w14:paraId="434E119F">
      <w:pPr>
        <w:pStyle w:val="11"/>
        <w:widowControl/>
      </w:pPr>
      <w:r>
        <w:t>因为如果约翰充分地写下了基督所有的言论，那么祂就为我们的目的充分地将祂的全部教义记录下来了。</w:t>
      </w:r>
    </w:p>
    <w:p w14:paraId="378E88DB">
      <w:pPr>
        <w:pStyle w:val="11"/>
        <w:widowControl/>
      </w:pPr>
      <w:r>
        <w:t>He says, in the second place, that they do not affirm, upon the evidence of this passage, that all things are sufficiently written which are absolutely necessary to salvation; but that all things which the evangelist deemed fit to be written are written sufficiently.</w:t>
      </w:r>
    </w:p>
    <w:p w14:paraId="1AAEC555">
      <w:pPr>
        <w:pStyle w:val="11"/>
        <w:widowControl/>
      </w:pPr>
      <w:r>
        <w:t>祂其次说，他们没有根据这段经文的证据肯定，所有对救恩绝对必需的事都充分地写下来了；而是说所有福音书作者认为适合写下来的事都充分地写下来了。</w:t>
      </w:r>
    </w:p>
    <w:p w14:paraId="204CC9D3">
      <w:pPr>
        <w:pStyle w:val="11"/>
        <w:widowControl/>
      </w:pPr>
      <w:r>
        <w:t>I answer: This is surely a ridiculous fiction, which he hath learned from Canus, Lib. III. c. ult.</w:t>
      </w:r>
    </w:p>
    <w:p w14:paraId="671731CD">
      <w:pPr>
        <w:pStyle w:val="11"/>
        <w:widowControl/>
      </w:pPr>
      <w:r>
        <w:t>我回答：这无疑是一个荒谬的虚构，是祂从卡努斯《第三卷，末章》(Lib. III. c. ult.)那里学来的。</w:t>
      </w:r>
    </w:p>
    <w:p w14:paraId="216F63A5">
      <w:pPr>
        <w:pStyle w:val="11"/>
        <w:widowControl/>
      </w:pPr>
      <w:r>
        <w:t>However, if we consult Augustine and Cyril, we shall easily perceive the falsehood of this interpretation.</w:t>
      </w:r>
    </w:p>
    <w:p w14:paraId="1E5A8273">
      <w:pPr>
        <w:pStyle w:val="11"/>
        <w:widowControl/>
      </w:pPr>
      <w:r>
        <w:t>然而，如果我们查阅奥古斯丁和西里尔，我们将很容易察觉到这个解释的虚假性。</w:t>
      </w:r>
    </w:p>
    <w:p w14:paraId="4DAE4A1C">
      <w:pPr>
        <w:pStyle w:val="11"/>
        <w:widowControl/>
      </w:pPr>
      <w:r>
        <w:t>Augustine says (Tract. 49. in Joan.) that “those things which seemed sufficient for the salvation of believers were chosen to be committed to writing9; “and does not say that what was written was sufficiently written.</w:t>
      </w:r>
    </w:p>
    <w:p w14:paraId="1B3FB9F6">
      <w:pPr>
        <w:pStyle w:val="11"/>
        <w:widowControl/>
      </w:pPr>
      <w:r>
        <w:t>奥古斯丁说（《约翰福音第49讲道集》）“那些被认为对信徒的救恩足够的事，被选出来记录下来9；”并没有说写下来的事被充分地写下来了。</w:t>
      </w:r>
    </w:p>
    <w:p w14:paraId="0CAC9959">
      <w:pPr>
        <w:pStyle w:val="11"/>
        <w:widowControl/>
      </w:pPr>
      <w:r>
        <w:t>Therefore all things are sufficiently written, which are sufficient for our salvation and necessary to it.</w:t>
      </w:r>
    </w:p>
    <w:p w14:paraId="2BFABBF7">
      <w:pPr>
        <w:pStyle w:val="11"/>
        <w:widowControl/>
      </w:pPr>
      <w:r>
        <w:t>因此所有对我们的救恩足够且必需的事都充分地写下来了。</w:t>
      </w:r>
    </w:p>
    <w:p w14:paraId="63063CA3">
      <w:pPr>
        <w:pStyle w:val="11"/>
        <w:widowControl/>
      </w:pPr>
      <w:r>
        <w:t>The same father (de Consensu Evangel. Lib. I. c. ult.) writes thus: “Whatsoever he (i.e. Christ)</w:t>
      </w:r>
    </w:p>
    <w:p w14:paraId="3452E8FE">
      <w:pPr>
        <w:pStyle w:val="11"/>
        <w:widowControl/>
      </w:pPr>
      <w:r>
        <w:t>同一位教父（《论福音的和谐，第一卷，末章》）如此写道：“凡是祂（即基督）希望我们阅读的关于祂的言语或作为，祂都吩咐使徒们记录下来，如同他们是祂的手一样。”</w:t>
      </w:r>
    </w:p>
    <w:p w14:paraId="729B2F92">
      <w:pPr>
        <w:pStyle w:val="11"/>
        <w:spacing w:line="248" w:lineRule="auto"/>
        <w:rPr>
          <w:rFonts w:hint="eastAsia"/>
        </w:rPr>
      </w:pPr>
    </w:p>
    <w:p w14:paraId="615C395A">
      <w:pPr>
        <w:pStyle w:val="11"/>
        <w:widowControl/>
      </w:pPr>
      <w:r>
        <w:t>wished that we should read concerning his words or works, he enjoined the task of committing to writing upon the apostles, as if they were his hands.”</w:t>
      </w:r>
    </w:p>
    <w:p w14:paraId="1D54AB5B">
      <w:pPr>
        <w:pStyle w:val="11"/>
        <w:widowControl/>
      </w:pPr>
      <w:r>
        <w:t>希望我们阅读的关于祂的言语或作为，祂都吩咐使徒们记录下来，如同他们是祂的手一样。”</w:t>
      </w:r>
    </w:p>
    <w:p w14:paraId="41CFAE5B">
      <w:pPr>
        <w:pStyle w:val="11"/>
        <w:widowControl/>
      </w:pPr>
      <w:r>
        <w:t>Perhaps they will seize upon the expression, “What he wished that we should read.”</w:t>
      </w:r>
    </w:p>
    <w:p w14:paraId="681646E4">
      <w:pPr>
        <w:pStyle w:val="11"/>
        <w:widowControl/>
      </w:pPr>
      <w:r>
        <w:t>或许他们会抓住“祂希望我们阅读的”这个表达。</w:t>
      </w:r>
    </w:p>
    <w:p w14:paraId="756C6610">
      <w:pPr>
        <w:pStyle w:val="11"/>
        <w:widowControl/>
      </w:pPr>
      <w:r>
        <w:t>But this makes signally against themselves.</w:t>
      </w:r>
    </w:p>
    <w:p w14:paraId="1F96EED3">
      <w:pPr>
        <w:pStyle w:val="11"/>
        <w:widowControl/>
      </w:pPr>
      <w:r>
        <w:t>但这明显是反对他们自己的。</w:t>
      </w:r>
    </w:p>
    <w:p w14:paraId="5F71D48D">
      <w:pPr>
        <w:pStyle w:val="11"/>
        <w:widowControl/>
      </w:pPr>
      <w:r>
        <w:t>For their traditions are written somewhere, although they are called unwritten.</w:t>
      </w:r>
    </w:p>
    <w:p w14:paraId="1AE00EA7">
      <w:pPr>
        <w:pStyle w:val="11"/>
        <w:widowControl/>
      </w:pPr>
      <w:r>
        <w:t>因为他们的传统在某个地方被写下来了，尽管它们被称为未曾写下的。</w:t>
      </w:r>
    </w:p>
    <w:p w14:paraId="65070902">
      <w:pPr>
        <w:pStyle w:val="11"/>
        <w:widowControl/>
      </w:pPr>
      <w:r>
        <w:t>Now Augustine says Christ committed to his apostles the writing of all those things which he wished us to read.</w:t>
      </w:r>
    </w:p>
    <w:p w14:paraId="5E40D35A">
      <w:pPr>
        <w:pStyle w:val="11"/>
        <w:widowControl/>
      </w:pPr>
      <w:r>
        <w:t>现在奥古斯丁说基督将写下所有那些祂希望我们阅读的事的任务委托给了祂的使徒。</w:t>
      </w:r>
    </w:p>
    <w:p w14:paraId="3290CDA4">
      <w:pPr>
        <w:pStyle w:val="11"/>
        <w:widowControl/>
      </w:pPr>
      <w:r>
        <w:t>Therefore he gave no commandment either to write or read more traditions.</w:t>
      </w:r>
    </w:p>
    <w:p w14:paraId="6941C152">
      <w:pPr>
        <w:pStyle w:val="11"/>
        <w:widowControl/>
      </w:pPr>
      <w:r>
        <w:t>因此祂没有给出任何命令去写或读更多的传统。</w:t>
      </w:r>
    </w:p>
    <w:p w14:paraId="37F52134">
      <w:pPr>
        <w:pStyle w:val="11"/>
        <w:widowControl/>
      </w:pPr>
      <w:r>
        <w:t>For if he had wished them to be either written or read, who should have written them rather than the apostles who wrote the rest?</w:t>
      </w:r>
    </w:p>
    <w:p w14:paraId="4C4DB530">
      <w:pPr>
        <w:pStyle w:val="11"/>
        <w:widowControl/>
      </w:pPr>
      <w:r>
        <w:t>因为如果祂希望它们被写下来或阅读，谁比写下其余部分的使徒更应该写下它们呢？</w:t>
      </w:r>
    </w:p>
    <w:p w14:paraId="771DA794">
      <w:pPr>
        <w:pStyle w:val="11"/>
        <w:widowControl/>
      </w:pPr>
      <w:r>
        <w:t>or where should they have been read rather than in the canonical books and writings?</w:t>
      </w:r>
    </w:p>
    <w:p w14:paraId="709D3121">
      <w:pPr>
        <w:pStyle w:val="11"/>
        <w:widowControl/>
      </w:pPr>
      <w:r>
        <w:t>或者它们在哪里被阅读，而不是在正典书卷和著作中呢？</w:t>
      </w:r>
    </w:p>
    <w:p w14:paraId="43BBD4E5">
      <w:pPr>
        <w:pStyle w:val="11"/>
        <w:widowControl/>
      </w:pPr>
      <w:r>
        <w:t>Cyril upon John, Lib. XII. c. ult., says that those things are written “which the writers deemed sufficient both for morals and for doctrine.”</w:t>
      </w:r>
    </w:p>
    <w:p w14:paraId="48269D0E">
      <w:pPr>
        <w:pStyle w:val="11"/>
        <w:widowControl/>
      </w:pPr>
      <w:r>
        <w:t>西里尔在《约翰福音，第十二卷，末章》中说，写下来的事是“写作者认为对品行和教义都足够的事。”</w:t>
      </w:r>
    </w:p>
    <w:p w14:paraId="25703F10">
      <w:pPr>
        <w:pStyle w:val="11"/>
        <w:widowControl/>
      </w:pPr>
      <w:r>
        <w:t>Two things offer themselves for consideration in this testimony: first, that these words should be understood not of the books of John only, but of the rest also; therefore he says, “which the writers” that is the apostles, deemed sufficient: secondly, that the things which are written are sufficient both for morals and doctrine.</w:t>
      </w:r>
    </w:p>
    <w:p w14:paraId="0167B152">
      <w:pPr>
        <w:pStyle w:val="11"/>
        <w:widowControl/>
      </w:pPr>
      <w:r>
        <w:t>在这个见证中，有两件事值得考量：首先，这些话语不应该仅理解为指约翰的书卷，而是指其余的书卷；因此祂说，“写作者”，即使徒，认为足够的：其次，写下来的事对品行和教义都是足够的。</w:t>
      </w:r>
    </w:p>
    <w:p w14:paraId="6E3D3BC8">
      <w:pPr>
        <w:pStyle w:val="11"/>
        <w:widowControl/>
      </w:pPr>
      <w:r>
        <w:t>Fifthly, Bellarmine answers, that all things are sufficiently written in the general, but not in the particular; because we are commanded in the scriptures to hold traditions: where we have a recurrence of the same subterfuge as he had previously used.</w:t>
      </w:r>
    </w:p>
    <w:p w14:paraId="7051EA9A">
      <w:pPr>
        <w:pStyle w:val="11"/>
        <w:widowControl/>
      </w:pPr>
      <w:r>
        <w:t>第五，贝拉明回答说，所有事在普遍的方面被充分地写下来了，但不是在具体的方面；因为我们在圣经中被吩咐要坚守传统：在这里我们又遇到了祂先前使用过的同一个遁词。</w:t>
      </w:r>
    </w:p>
    <w:p w14:paraId="1838F235">
      <w:pPr>
        <w:pStyle w:val="11"/>
        <w:widowControl/>
      </w:pPr>
      <w:r>
        <w:t>I answer: If all things are thus only written in the general, why, I beseech you, was so much written?</w:t>
      </w:r>
    </w:p>
    <w:p w14:paraId="301A99A2">
      <w:pPr>
        <w:pStyle w:val="11"/>
        <w:widowControl/>
      </w:pPr>
      <w:r>
        <w:t>我回答：如果所有事都只是以这种普遍的方式写下来的，我恳求你，为什么要写这么多呢？</w:t>
      </w:r>
    </w:p>
    <w:p w14:paraId="04739557">
      <w:pPr>
        <w:pStyle w:val="11"/>
        <w:widowControl/>
      </w:pPr>
      <w:r>
        <w:t>A few things would have been sufficient, from which the rest might have been taken.</w:t>
      </w:r>
    </w:p>
    <w:p w14:paraId="119DEFDB">
      <w:pPr>
        <w:pStyle w:val="11"/>
        <w:widowControl/>
      </w:pPr>
      <w:r>
        <w:t>几件事就足够了，其余的可以从中获取。</w:t>
      </w:r>
    </w:p>
    <w:p w14:paraId="1801C0EE">
      <w:pPr>
        <w:pStyle w:val="11"/>
        <w:widowControl/>
      </w:pPr>
      <w:r>
        <w:t>Yea, this one single sentence might have been enough, “Believe what the church teaches:” just as he had before said, that his traditions were, in the general, enjoined by Paul in those words, “Hold the traditions,” so as to leave nothing more to be desired.</w:t>
      </w:r>
    </w:p>
    <w:p w14:paraId="43EDD046">
      <w:pPr>
        <w:pStyle w:val="11"/>
        <w:widowControl/>
      </w:pPr>
      <w:r>
        <w:t>是的，这句话就可能足够了，“相信教会所教导的：”正如祂先前所说的，祂的传统是在普遍的方面被保罗以“坚守传统”这些话所吩咐的，以至于没有什么更多的值得渴望的了。</w:t>
      </w:r>
    </w:p>
    <w:p w14:paraId="4F694953">
      <w:pPr>
        <w:pStyle w:val="11"/>
        <w:widowControl/>
      </w:pPr>
      <w:r>
        <w:t>Augustine however, as ye have heard but</w:t>
      </w:r>
    </w:p>
    <w:p w14:paraId="08504BF0">
      <w:pPr>
        <w:pStyle w:val="11"/>
        <w:widowControl/>
      </w:pPr>
      <w:r>
        <w:t>然而，奥古斯丁，正如你们刚才所听到的，</w:t>
      </w:r>
    </w:p>
    <w:p w14:paraId="40643B69">
      <w:pPr>
        <w:pStyle w:val="11"/>
        <w:spacing w:line="248" w:lineRule="auto"/>
        <w:rPr>
          <w:rFonts w:hint="eastAsia"/>
        </w:rPr>
      </w:pPr>
    </w:p>
    <w:p w14:paraId="1451B214">
      <w:pPr>
        <w:pStyle w:val="11"/>
        <w:widowControl/>
      </w:pPr>
      <w:r>
        <w:t>now, determines far otherwise: “Whether the subject be Christ, or his church, or any other matter appertaining to our faith or life, I say not, Though we, who are in no wise comparable to him who said, Though we; but assuredly I do say what he added in that place, Though an angel from heaven preach any thing beside what ye have received in the scriptures of the law and the gospel, let him be accursed.”</w:t>
      </w:r>
    </w:p>
    <w:p w14:paraId="0FB9DA3C">
      <w:pPr>
        <w:pStyle w:val="11"/>
        <w:widowControl/>
      </w:pPr>
      <w:r>
        <w:t>判断截然不同：“无论主题是基督，还是祂的教会，还是任何其他关乎我们信心或生命的事，我不是说，尽管是我们，我们与说‘尽管是我们’的祂完全不可比拟；但我确实说祂在那处所补充的，尽管有天使从天上给你们传讲除了你们在律法和福音的圣经中所领受的之外的任何事，让祂受咒诅。”</w:t>
      </w:r>
    </w:p>
    <w:p w14:paraId="49520A23">
      <w:pPr>
        <w:pStyle w:val="11"/>
        <w:widowControl/>
      </w:pPr>
      <w:r>
        <w:t>Therefore all things are particularly, and that too with the fullest sufficiency, consigned to writing.</w:t>
      </w:r>
    </w:p>
    <w:p w14:paraId="39556142">
      <w:pPr>
        <w:pStyle w:val="11"/>
        <w:widowControl/>
      </w:pPr>
      <w:r>
        <w:t>因此所有事都被具体地，而且是以最充分的充足性，记录下来了。</w:t>
      </w:r>
    </w:p>
    <w:p w14:paraId="4BAF0019">
      <w:pPr>
        <w:pStyle w:val="11"/>
        <w:widowControl/>
      </w:pPr>
      <w:r>
        <w:t>Andradius in his Orthodox Explications, Lib. II. gives a different answer, but one so ridiculous and foolish that Bellarmine did not choose to make use of it.</w:t>
      </w:r>
    </w:p>
    <w:p w14:paraId="613B93E7">
      <w:pPr>
        <w:pStyle w:val="11"/>
        <w:widowControl/>
      </w:pPr>
      <w:r>
        <w:t>安德雷德斯在祂的《正统解释，第二卷》(Orthodox Explications, Lib. II.)中给出了一个不同的回答，但那是如此荒谬和愚蠢，以至于贝拉明选择不使用它。</w:t>
      </w:r>
    </w:p>
    <w:p w14:paraId="4C64C292">
      <w:pPr>
        <w:pStyle w:val="11"/>
        <w:widowControl/>
      </w:pPr>
      <w:r>
        <w:t>He says that Augustine and Cyril write, that those things which are written are sufficient, not because the evangelists have comprised all the mysteries of our faith in this small volume, but because those most holy persons had committed to writing “what might be sufficient to establish the credit of all the other things which were not contained in written documents.”</w:t>
      </w:r>
    </w:p>
    <w:p w14:paraId="3692D47C">
      <w:pPr>
        <w:pStyle w:val="11"/>
        <w:widowControl/>
      </w:pPr>
      <w:r>
        <w:t>祂说奥古斯丁和西里尔写道，写下来的事是足够的，不是因为福音书作者将我们信仰的所有奥秘都包含在这本小册子中，而是因为那些最圣洁的人记录下来了“足以确立所有其他没有包含在书面文献中的事的信誉。”</w:t>
      </w:r>
    </w:p>
    <w:p w14:paraId="1315893E">
      <w:pPr>
        <w:pStyle w:val="11"/>
        <w:widowControl/>
      </w:pPr>
      <w:r>
        <w:t>Thus, if we believe Andradius, these fathers meant that the evangelists wrote, not what was sufficient for our faith (which however Augustine expressly affirms), but what was sufficient to settle the credit of traditions;—an assertion destitute of all reasonable support!</w:t>
      </w:r>
    </w:p>
    <w:p w14:paraId="2A1D528D">
      <w:pPr>
        <w:pStyle w:val="11"/>
        <w:widowControl/>
      </w:pPr>
      <w:r>
        <w:t>因此，如果我们相信安德雷德斯，这些教父的意思是福音书作者写下来的，不是对我们的信心足够的事（然而奥古斯丁明确肯定了这一点），而是足以确立传统的信誉的事；— 这是一个缺乏所有合理支持的断言！</w:t>
      </w:r>
    </w:p>
    <w:p w14:paraId="401D36BB">
      <w:pPr>
        <w:pStyle w:val="11"/>
        <w:widowControl/>
      </w:pPr>
      <w:r>
        <w:t>For how can these things which are committed to writing establish the credit of those which are nowhere written?</w:t>
      </w:r>
    </w:p>
    <w:p w14:paraId="667C5A06">
      <w:pPr>
        <w:pStyle w:val="11"/>
        <w:widowControl/>
      </w:pPr>
      <w:r>
        <w:t>因为那些记录下来的事如何能确立那些在任何地方都没有写下来的事的信誉呢？</w:t>
      </w:r>
    </w:p>
    <w:p w14:paraId="2823D6A6">
      <w:pPr>
        <w:pStyle w:val="11"/>
        <w:widowControl/>
      </w:pPr>
      <w:r>
        <w:t>Augustine says besides, that the apostles wrote by divine authority whatever Christ “wished us to read concerning either his words or works.”</w:t>
      </w:r>
    </w:p>
    <w:p w14:paraId="50A95846">
      <w:pPr>
        <w:pStyle w:val="11"/>
        <w:widowControl/>
      </w:pPr>
      <w:r>
        <w:t>奥古斯丁此外说，使徒们以神圣的权威写下了凡是基督“希望我们阅读的关于祂的言语或作为”的任何事。</w:t>
      </w:r>
    </w:p>
    <w:p w14:paraId="4918F640">
      <w:pPr>
        <w:pStyle w:val="11"/>
        <w:widowControl/>
      </w:pPr>
      <w:r>
        <w:t>Andradius is moreover at variance with himself; since, after having first said that “most holy persons” had written what sufficed to establish the credit of other things, he so far forgets himself afterwards as to maintain that Cyril spoke here “of the gospel of John only.”</w:t>
      </w:r>
    </w:p>
    <w:p w14:paraId="67370499">
      <w:pPr>
        <w:pStyle w:val="11"/>
        <w:widowControl/>
      </w:pPr>
      <w:r>
        <w:t>安德雷德斯此外还与自己不一致；因为在祂首先说过“最圣洁的人”写下来了足以确立其他事信誉之后，祂后来又忘记了自己，坚持认为西里尔在这里说的“只是约翰的福音”。</w:t>
      </w:r>
    </w:p>
    <w:p w14:paraId="5DF09EAB">
      <w:pPr>
        <w:pStyle w:val="11"/>
        <w:widowControl/>
      </w:pPr>
      <w:r>
        <w:t>We have said enough upon this testimony.</w:t>
      </w:r>
    </w:p>
    <w:p w14:paraId="42471138">
      <w:pPr>
        <w:pStyle w:val="11"/>
        <w:widowControl/>
      </w:pPr>
      <w:r>
        <w:t>关于这个见证我们已经说得够多了。</w:t>
      </w:r>
    </w:p>
    <w:p w14:paraId="1B5B1E58">
      <w:pPr>
        <w:pStyle w:val="11"/>
        <w:spacing w:line="248" w:lineRule="auto"/>
        <w:rPr>
          <w:rFonts w:hint="eastAsia"/>
        </w:rPr>
      </w:pPr>
    </w:p>
    <w:p w14:paraId="11798D47">
      <w:pPr>
        <w:pStyle w:val="11"/>
        <w:widowControl/>
      </w:pPr>
      <w:r>
        <w:t>I come now to the celebrated passage of the apostle which is contained in</w:t>
      </w:r>
    </w:p>
    <w:p w14:paraId="3C7C3F55">
      <w:pPr>
        <w:pStyle w:val="11"/>
        <w:widowControl/>
      </w:pPr>
      <w:r>
        <w:t>我现在来到使徒的著名段落，它包含在</w:t>
      </w:r>
    </w:p>
    <w:p w14:paraId="4B010EDB">
      <w:pPr>
        <w:pStyle w:val="11"/>
        <w:spacing w:line="248" w:lineRule="auto"/>
        <w:rPr>
          <w:rFonts w:hint="eastAsia"/>
        </w:rPr>
      </w:pPr>
    </w:p>
    <w:p w14:paraId="20B7A074">
      <w:pPr>
        <w:pStyle w:val="11"/>
        <w:widowControl/>
      </w:pPr>
      <w:r>
        <w:t>2 Timothy 3:16, 17: “All scripture is given by inspiration of God, and is profitable for doctrine, for reproof, for correction, and for instruction in righteousness; that the man of God may be perfect, thoroughly furnished for every good work.”</w:t>
      </w:r>
    </w:p>
    <w:p w14:paraId="17D7B099">
      <w:pPr>
        <w:pStyle w:val="11"/>
        <w:widowControl/>
      </w:pPr>
      <w:r>
        <w:t>提摩太后书3章16、17节：“圣经都是上帝所默示的，于教训、督责、使人归正、教导人学义都是有益的；叫属上帝的人得以完全，预备行各样的善事。”</w:t>
      </w:r>
    </w:p>
    <w:p w14:paraId="31A4912F">
      <w:pPr>
        <w:pStyle w:val="11"/>
        <w:widowControl/>
      </w:pPr>
      <w:r>
        <w:t>I will not here dispute whether the apostle speaks here only of the books of the old, or of the books of both Testaments.</w:t>
      </w:r>
    </w:p>
    <w:p w14:paraId="3B73709A">
      <w:pPr>
        <w:pStyle w:val="11"/>
        <w:widowControl/>
      </w:pPr>
      <w:r>
        <w:t>我在这里不想争论使徒说的只是旧约书卷，还是新旧约两部书卷。</w:t>
      </w:r>
    </w:p>
    <w:p w14:paraId="52CD6F2A">
      <w:pPr>
        <w:pStyle w:val="11"/>
        <w:widowControl/>
      </w:pPr>
      <w:r>
        <w:t>My opinion is that these words refer to the New Testament also: for although the books of the New Testament had not yet been published when Timothy was a child, yet some of them had already seen the light when the apostle wrote these words.</w:t>
      </w:r>
    </w:p>
    <w:p w14:paraId="67CB0DB8">
      <w:pPr>
        <w:pStyle w:val="11"/>
        <w:widowControl/>
      </w:pPr>
      <w:r>
        <w:t>我的观点是这些话也指新约：因为尽管新约书卷在提摩太是孩子时还没有出版，但在使徒写下这些话时，其中一些已经问世了。</w:t>
      </w:r>
    </w:p>
    <w:p w14:paraId="45D77DAC">
      <w:pPr>
        <w:pStyle w:val="11"/>
        <w:widowControl/>
      </w:pPr>
      <w:r>
        <w:t>However, if he spake only of the books of the Old Testament, then our argument may be pressed still more closely.</w:t>
      </w:r>
    </w:p>
    <w:p w14:paraId="43673845">
      <w:pPr>
        <w:pStyle w:val="11"/>
        <w:widowControl/>
      </w:pPr>
      <w:r>
        <w:t>然而，如果祂说的只是旧约书卷，那么我们的论证可以更进一步地强调。</w:t>
      </w:r>
    </w:p>
    <w:p w14:paraId="25BCC74A">
      <w:pPr>
        <w:pStyle w:val="11"/>
        <w:widowControl/>
      </w:pPr>
      <w:r>
        <w:t>For if the books of the Old Testament are of themselves sufficient for all the ends here enumerated, then much rather do the scriptures of the old and New Testaments together contain a full body of doctrine.</w:t>
      </w:r>
    </w:p>
    <w:p w14:paraId="7501105A">
      <w:pPr>
        <w:pStyle w:val="11"/>
        <w:widowControl/>
      </w:pPr>
      <w:r>
        <w:t>因为如果旧约书卷本身足以达到这里列举的所有目的，那么新旧约圣经一起就更包含了一个完整的教义体系。</w:t>
      </w:r>
    </w:p>
    <w:p w14:paraId="4633CA86">
      <w:pPr>
        <w:pStyle w:val="11"/>
        <w:widowControl/>
      </w:pPr>
      <w:r>
        <w:t>But I do not choose to moot this question; though I think that this is a general sentence referring to the whole scripture.</w:t>
      </w:r>
    </w:p>
    <w:p w14:paraId="58EC688A">
      <w:pPr>
        <w:pStyle w:val="11"/>
        <w:widowControl/>
      </w:pPr>
      <w:r>
        <w:t>但我选择不讨论这个问题；尽管我认为这是一个指涉全部圣经的普遍性语句。</w:t>
      </w:r>
    </w:p>
    <w:p w14:paraId="61DB3BF7">
      <w:pPr>
        <w:pStyle w:val="11"/>
        <w:widowControl/>
      </w:pPr>
      <w:r>
        <w:t>From this passage we draw the following conclusion: The whole scripture is useful for the end of rendering the man of God perfect for every good work: therefore, the scriptures are sufficient for all things necessary for us.</w:t>
      </w:r>
    </w:p>
    <w:p w14:paraId="01153C60">
      <w:pPr>
        <w:pStyle w:val="11"/>
        <w:widowControl/>
      </w:pPr>
      <w:r>
        <w:t>从这段经文中我们得出以下结论：全部圣经对使属上帝的人得以完全，预备行各样善事的目的有益：因此，圣经对我们所有必需之事是足够的。</w:t>
      </w:r>
    </w:p>
    <w:p w14:paraId="791B7FB5">
      <w:pPr>
        <w:pStyle w:val="11"/>
        <w:widowControl/>
      </w:pPr>
      <w:r>
        <w:t>Our opponent hath a twofold reply: first, by conceding a certain sort of sufficiency; secondly, by denying that sufficiency which we maintain.</w:t>
      </w:r>
    </w:p>
    <w:p w14:paraId="4C700AA6">
      <w:pPr>
        <w:pStyle w:val="11"/>
        <w:widowControl/>
      </w:pPr>
      <w:r>
        <w:t>我们的反对者有一个双重的回答：首先，通过承认某种程度的充足性；其次，通过否认我们所坚持的那个充足性。</w:t>
      </w:r>
    </w:p>
    <w:p w14:paraId="186CE033">
      <w:pPr>
        <w:pStyle w:val="11"/>
        <w:widowControl/>
      </w:pPr>
      <w:r>
        <w:t>Let us examine these replies.</w:t>
      </w:r>
    </w:p>
    <w:p w14:paraId="6136A9D5">
      <w:pPr>
        <w:pStyle w:val="11"/>
        <w:widowControl/>
      </w:pPr>
      <w:r>
        <w:t>让我们查验这些回答。</w:t>
      </w:r>
    </w:p>
    <w:p w14:paraId="1DF3F9BE">
      <w:pPr>
        <w:pStyle w:val="11"/>
        <w:widowControl/>
      </w:pPr>
      <w:r>
        <w:t>First, he says, it may be replied that the scriptures do, in a certain sense, sufficiently instruct and perfect a man of God, forasmuch as many things are “expressly “contained in scripture, and the same scripture teaches us also whence the “rest may be derived.”</w:t>
      </w:r>
    </w:p>
    <w:p w14:paraId="6103EC54">
      <w:pPr>
        <w:pStyle w:val="11"/>
        <w:widowControl/>
      </w:pPr>
      <w:r>
        <w:t>首先，祂说，可以回答圣经在某种意义上充分地教导和使属上帝的人得以完全，因为许多事“明确地”包含在圣经中，而且圣经本身也教导我们“其余的可以从哪里得出。”</w:t>
      </w:r>
    </w:p>
    <w:p w14:paraId="1823D8E6">
      <w:pPr>
        <w:pStyle w:val="11"/>
        <w:widowControl/>
      </w:pPr>
      <w:r>
        <w:t>We have already answered this reply, by shewing that the scripture cannot be called sufficient only because it sufficiently delivers some necessary things in the general, and indicates</w:t>
      </w:r>
    </w:p>
    <w:p w14:paraId="7F67B3CF">
      <w:pPr>
        <w:pStyle w:val="11"/>
        <w:widowControl/>
      </w:pPr>
      <w:r>
        <w:t>我们已经回答了这个回答，我们表明圣经不能仅仅因为祂在普遍的方面充分地交付了一些必需之事，并指示</w:t>
      </w:r>
    </w:p>
    <w:p w14:paraId="4FCA4E6D">
      <w:pPr>
        <w:pStyle w:val="11"/>
        <w:spacing w:line="248" w:lineRule="auto"/>
        <w:rPr>
          <w:rFonts w:hint="eastAsia"/>
        </w:rPr>
      </w:pPr>
    </w:p>
    <w:p w14:paraId="715B5F80">
      <w:pPr>
        <w:pStyle w:val="11"/>
        <w:widowControl/>
      </w:pPr>
      <w:r>
        <w:t>the source whence the rest may be derived; because then there would have been no need that the Holy Spirit should have published so many books of scripture.</w:t>
      </w:r>
    </w:p>
    <w:p w14:paraId="10BAED83">
      <w:pPr>
        <w:pStyle w:val="11"/>
        <w:widowControl/>
      </w:pPr>
      <w:r>
        <w:t>其余的可以从哪里得出，就被称为是足够的；因为那样圣灵就没有必要出版如此多的圣经书卷了。</w:t>
      </w:r>
    </w:p>
    <w:p w14:paraId="58CF62BC">
      <w:pPr>
        <w:pStyle w:val="11"/>
        <w:widowControl/>
      </w:pPr>
      <w:r>
        <w:t>The Decalogue, the Creed, and the Lord’s Prayer would have been enough, and there would have been no necessity for so many pieces.</w:t>
      </w:r>
    </w:p>
    <w:p w14:paraId="4111EF25">
      <w:pPr>
        <w:pStyle w:val="11"/>
        <w:widowControl/>
      </w:pPr>
      <w:r>
        <w:t>十诫、《信经》和《主祷文》就足够了，就没有必要有如此多的作品了。</w:t>
      </w:r>
    </w:p>
    <w:p w14:paraId="1FE066BA">
      <w:pPr>
        <w:pStyle w:val="11"/>
        <w:widowControl/>
      </w:pPr>
      <w:r>
        <w:t>But the Holy Spirit willed that we should be most fully instructed, and therefore caused so many books to be published, and referred us to the scriptures wherein a clearly sufficient explication of all parts of our faith is to be found.</w:t>
      </w:r>
    </w:p>
    <w:p w14:paraId="19E1E42D">
      <w:pPr>
        <w:pStyle w:val="11"/>
        <w:widowControl/>
      </w:pPr>
      <w:r>
        <w:t>但圣灵希望我们得到最充分的教导，因此祂使如此多的书卷得以出版，并指引我们到圣经，其中可以找到我们信仰所有部分清楚充分的解释。</w:t>
      </w:r>
    </w:p>
    <w:p w14:paraId="19CD566D">
      <w:pPr>
        <w:pStyle w:val="11"/>
        <w:widowControl/>
      </w:pPr>
      <w:r>
        <w:t>This reply therefore was an absurd one, Yet this is the only one which Canus had to give, Lib. III. c. ult.</w:t>
      </w:r>
    </w:p>
    <w:p w14:paraId="552EAA5C">
      <w:pPr>
        <w:pStyle w:val="11"/>
        <w:widowControl/>
      </w:pPr>
      <w:r>
        <w:t>因此，这个回答是荒谬的，然而这却是卡努斯《第三卷，末章》(Lib. III. c. ult.)中唯一能给出的回答。</w:t>
      </w:r>
    </w:p>
    <w:p w14:paraId="4E1CC378">
      <w:pPr>
        <w:pStyle w:val="11"/>
        <w:widowControl/>
      </w:pPr>
      <w:r>
        <w:t>Bellarmine, however, was not satisfied with it.</w:t>
      </w:r>
    </w:p>
    <w:p w14:paraId="3A8B49C4">
      <w:pPr>
        <w:pStyle w:val="11"/>
        <w:widowControl/>
      </w:pPr>
      <w:r>
        <w:t>然而，贝拉明对此并不满意。</w:t>
      </w:r>
    </w:p>
    <w:p w14:paraId="0D7385CA">
      <w:pPr>
        <w:pStyle w:val="11"/>
        <w:widowControl/>
      </w:pPr>
      <w:r>
        <w:t>Indeed, the second epistle to the Thessalonians contains some things expressly, and refers us to the source whence the rest may be derived, as the papists themselves confess, when it says, “Hold the traditions.”</w:t>
      </w:r>
    </w:p>
    <w:p w14:paraId="7EC34BA4">
      <w:pPr>
        <w:pStyle w:val="11"/>
        <w:widowControl/>
      </w:pPr>
      <w:r>
        <w:t>确实，帖撒罗尼迦后书明确地包含了一些事，并指引我们到可以得出其余部分的来源，正如教皇主义者自己所承认的，当它说，“坚守传统”时。</w:t>
      </w:r>
    </w:p>
    <w:p w14:paraId="5ED60780">
      <w:pPr>
        <w:pStyle w:val="11"/>
        <w:widowControl/>
      </w:pPr>
      <w:r>
        <w:t>Therefore, if this reply were sound, that epistle would have been sufficient.</w:t>
      </w:r>
    </w:p>
    <w:p w14:paraId="363428A5">
      <w:pPr>
        <w:pStyle w:val="11"/>
        <w:widowControl/>
      </w:pPr>
      <w:r>
        <w:t>因此，如果这个回答是健全的，那封书信就足够了。</w:t>
      </w:r>
    </w:p>
    <w:p w14:paraId="77483151">
      <w:pPr>
        <w:pStyle w:val="11"/>
        <w:widowControl/>
      </w:pPr>
      <w:r>
        <w:t>The same might be said of the book of Ruth, Joshua, and others.</w:t>
      </w:r>
    </w:p>
    <w:p w14:paraId="73C4A119">
      <w:pPr>
        <w:pStyle w:val="11"/>
        <w:widowControl/>
      </w:pPr>
      <w:r>
        <w:t>对《路得记》、《约书亚记》以及其他书卷也可以这样说。</w:t>
      </w:r>
    </w:p>
    <w:p w14:paraId="33B894A5">
      <w:pPr>
        <w:pStyle w:val="11"/>
        <w:widowControl/>
      </w:pPr>
      <w:r>
        <w:t>Bellarmine, therefore, was obliged to seek another reply.</w:t>
      </w:r>
    </w:p>
    <w:p w14:paraId="55F0C418">
      <w:pPr>
        <w:pStyle w:val="11"/>
        <w:widowControl/>
      </w:pPr>
      <w:r>
        <w:t>因此，贝拉明被迫寻找另一个回答。</w:t>
      </w:r>
    </w:p>
    <w:p w14:paraId="501E2EB8">
      <w:pPr>
        <w:pStyle w:val="11"/>
        <w:widowControl/>
      </w:pPr>
      <w:r>
        <w:t>Secondly, then, Bellarmine denies that sufficiency which we maintain, and that for three reasons.</w:t>
      </w:r>
    </w:p>
    <w:p w14:paraId="6A9258B4">
      <w:pPr>
        <w:pStyle w:val="11"/>
        <w:widowControl/>
      </w:pPr>
      <w:r>
        <w:t>其次，贝拉明否认我们所坚持的那个充足性，并提出了三个理由。</w:t>
      </w:r>
    </w:p>
    <w:p w14:paraId="2D6FCCFA">
      <w:pPr>
        <w:pStyle w:val="11"/>
        <w:widowControl/>
      </w:pPr>
      <w:r>
        <w:t>First, he remarks that the apostle does not say “the whole,” but “all” scripture.</w:t>
      </w:r>
    </w:p>
    <w:p w14:paraId="2B353B82">
      <w:pPr>
        <w:pStyle w:val="11"/>
        <w:widowControl/>
      </w:pPr>
      <w:r>
        <w:t>首先，祂评论使徒说的不是“全部”，而是“所有”圣经。</w:t>
      </w:r>
    </w:p>
    <w:p w14:paraId="093797B7">
      <w:pPr>
        <w:pStyle w:val="11"/>
        <w:widowControl/>
      </w:pPr>
      <w:r>
        <w:t>Therefore the apostle ascribes his commendation not only to the whole scripture, but to all, that is, to each several book.</w:t>
      </w:r>
    </w:p>
    <w:p w14:paraId="6B1C9785">
      <w:pPr>
        <w:pStyle w:val="11"/>
        <w:widowControl/>
      </w:pPr>
      <w:r>
        <w:t>因此使徒将祂的赞扬不仅归于全部圣经，而且归于所有，即归于每一本单独的书。</w:t>
      </w:r>
    </w:p>
    <w:p w14:paraId="74EE1673">
      <w:pPr>
        <w:pStyle w:val="11"/>
        <w:widowControl/>
      </w:pPr>
      <w:r>
        <w:t>Every part of scripture, then, and each several book, must be perfect, if he speak of such a perfection of scripture.</w:t>
      </w:r>
    </w:p>
    <w:p w14:paraId="0F04A017">
      <w:pPr>
        <w:pStyle w:val="11"/>
        <w:widowControl/>
      </w:pPr>
      <w:r>
        <w:t>那么，如果祂说的是圣经的这种完美性，圣经的每一个部分，以及每一本单独的书都必须是完美的。</w:t>
      </w:r>
    </w:p>
    <w:p w14:paraId="680D0A0A">
      <w:pPr>
        <w:pStyle w:val="11"/>
        <w:widowControl/>
      </w:pPr>
      <w:r>
        <w:t>So Stapleton, Lib. XII. c. 8, expounds this place not of the “whole,” but of “every” scripture.</w:t>
      </w:r>
    </w:p>
    <w:p w14:paraId="4E9E8693">
      <w:pPr>
        <w:pStyle w:val="11"/>
        <w:widowControl/>
      </w:pPr>
      <w:r>
        <w:t>所以斯台普顿在《第十二卷，第8章》(Lib. XII. c. 8)中，解释这处经文不是指“全部”，而是指“每一本”圣经。</w:t>
      </w:r>
    </w:p>
    <w:p w14:paraId="2F44C815">
      <w:pPr>
        <w:pStyle w:val="11"/>
        <w:widowControl/>
      </w:pPr>
      <w:r>
        <w:t>I answer: “All” in this place is equivalent to “the whole,” and is frequently so used; as, “all” life is full of wretchedness, that is, “the whole” of life.</w:t>
      </w:r>
    </w:p>
    <w:p w14:paraId="37C1D3BA">
      <w:pPr>
        <w:pStyle w:val="11"/>
        <w:widowControl/>
      </w:pPr>
      <w:r>
        <w:t>我回答：“所有”在这个地方等同于“全部”，并且经常如此使用；例如，“所有”生命都充满了悲惨，即，“全部”生命。</w:t>
      </w:r>
    </w:p>
    <w:p w14:paraId="18789EDA">
      <w:pPr>
        <w:pStyle w:val="11"/>
        <w:widowControl/>
      </w:pPr>
      <w:r>
        <w:t>So Colossians 2:9, “In him dwelleth πiν τ πλήρωμα (希腊文)10, ‘all the fulness ’ of the Godhead;” that is, “the whole.”</w:t>
      </w:r>
    </w:p>
    <w:p w14:paraId="223A25A8">
      <w:pPr>
        <w:pStyle w:val="11"/>
        <w:widowControl/>
      </w:pPr>
      <w:r>
        <w:t>例如歌罗西书2章9节，“上帝本性一切的丰盛，πiν τ πλήρωμα（希腊文）10，‘所有的丰盛’都住在祂里面；”即“全部”。</w:t>
      </w:r>
    </w:p>
    <w:p w14:paraId="15A191F0">
      <w:pPr>
        <w:pStyle w:val="11"/>
        <w:widowControl/>
      </w:pPr>
      <w:r>
        <w:t>So 2 Thessalonians 1:11, “To fulfil πiσαν εὐδοκίαν (希腊文)” that is, “the whole.”</w:t>
      </w:r>
    </w:p>
    <w:p w14:paraId="38F24566">
      <w:pPr>
        <w:pStyle w:val="11"/>
        <w:widowControl/>
      </w:pPr>
      <w:r>
        <w:t>例如帖撒罗尼迦后书1章11节，“要成就πiσαν εὐδοκίαν（希腊文）”即，“全部的”美意。</w:t>
      </w:r>
    </w:p>
    <w:p w14:paraId="1CAB43E7">
      <w:pPr>
        <w:pStyle w:val="11"/>
        <w:widowControl/>
      </w:pPr>
      <w:r>
        <w:t>And frequently in scripture we read “all Israel,” meaning the whole house of Israel.</w:t>
      </w:r>
    </w:p>
    <w:p w14:paraId="7D65C9E0">
      <w:pPr>
        <w:pStyle w:val="11"/>
        <w:widowControl/>
      </w:pPr>
      <w:r>
        <w:t>而且在圣经中我们经常读到“所有以色列”，指的是以色列全家。</w:t>
      </w:r>
    </w:p>
    <w:p w14:paraId="5D134220">
      <w:pPr>
        <w:pStyle w:val="11"/>
        <w:widowControl/>
      </w:pPr>
      <w:r>
        <w:t>So Luke 21:31, πiς δ λας (希腊文), “the whole people:” and Ephesians 4:16, πiν τ σ uμα (希腊文), “the whole body:” and Matthew 3:5, πiσα i 1ουδαία κα πiσα i περίχωρος το i 1ορδάνου (希腊文), “the whole of Judæa and the whole region,” &amp;c.</w:t>
      </w:r>
    </w:p>
    <w:p w14:paraId="69F4FEAC">
      <w:pPr>
        <w:pStyle w:val="11"/>
        <w:widowControl/>
      </w:pPr>
      <w:r>
        <w:t>例如路加福音21章31节，πiς δ λας（全体百姓，希腊文），“全体百姓：”以弗所书4章16节，πiν τ σ uμα（全身，希腊文），“全身：”马太福音3章5节，πiσα i 1ουδαία κα πiσα i περίχωρος το i 1ορδάνου（犹太全地和约旦河一带地方，希腊文），“犹太全地和整个地区，”等等。</w:t>
      </w:r>
    </w:p>
    <w:p w14:paraId="21FD3F46">
      <w:pPr>
        <w:pStyle w:val="11"/>
        <w:widowControl/>
      </w:pPr>
      <w:r>
        <w:t>Acts 20:27, Paul says that he had declared πiσαν τν βουλν το i Θεο i (希腊文), “the whole counsel of God.”</w:t>
      </w:r>
    </w:p>
    <w:p w14:paraId="10762C62">
      <w:pPr>
        <w:pStyle w:val="11"/>
        <w:widowControl/>
      </w:pPr>
      <w:r>
        <w:t>使徒行传20章27节，保罗说祂已将πiσαν τν βουλν το i Θεο i（上帝全部的旨意，希腊文），“上帝全部的旨意”传达了。</w:t>
      </w:r>
    </w:p>
    <w:p w14:paraId="1CE8350F">
      <w:pPr>
        <w:pStyle w:val="11"/>
        <w:widowControl/>
      </w:pPr>
      <w:r>
        <w:t>Romans 4:16, παντ τ卒 σπέρματι (希腊文), “to the whole seed.”</w:t>
      </w:r>
    </w:p>
    <w:p w14:paraId="0DB1718C">
      <w:pPr>
        <w:pStyle w:val="11"/>
        <w:widowControl/>
      </w:pPr>
      <w:r>
        <w:t>罗马书4章16节，παντ τ卒 σπέρματι（全体后裔，希腊文），“对全体后裔。”</w:t>
      </w:r>
    </w:p>
    <w:p w14:paraId="71A2A90E">
      <w:pPr>
        <w:pStyle w:val="11"/>
        <w:widowControl/>
      </w:pPr>
      <w:r>
        <w:t>And that this place must needs be so understood, is manifest; for otherwise each several Psalm, yea, every chapter, every verse, every word, would be useful for all these purposes; for these are all parts of scripture, all γραφα θεόπνευστοι (希腊文).</w:t>
      </w:r>
    </w:p>
    <w:p w14:paraId="2C70FB7B">
      <w:pPr>
        <w:pStyle w:val="11"/>
        <w:widowControl/>
      </w:pPr>
      <w:r>
        <w:t>而且这段经文必然如此理解是显而易见的；因为否则每一篇诗篇，是的，每一章，每一节，每一个词，都将对所有这些目的有益；因为这些都是圣经的一部分，所有都是γραφα θεόπνευστοι（蒙神默示的文字，希腊文）。</w:t>
      </w:r>
    </w:p>
    <w:p w14:paraId="43075105">
      <w:pPr>
        <w:pStyle w:val="11"/>
        <w:widowControl/>
      </w:pPr>
      <w:r>
        <w:t>But this the papists do not concede.</w:t>
      </w:r>
    </w:p>
    <w:p w14:paraId="7585E02B">
      <w:pPr>
        <w:pStyle w:val="11"/>
        <w:widowControl/>
      </w:pPr>
      <w:r>
        <w:t>但教皇主义者不承认这一点。</w:t>
      </w:r>
    </w:p>
    <w:p w14:paraId="22194E17">
      <w:pPr>
        <w:pStyle w:val="11"/>
        <w:widowControl/>
      </w:pPr>
      <w:r>
        <w:t>Our interpretation may also be confirmed from the preceding context; where the apostle shews that he is speaking of the whole body of scripture.</w:t>
      </w:r>
    </w:p>
    <w:p w14:paraId="4D150780">
      <w:pPr>
        <w:pStyle w:val="11"/>
        <w:widowControl/>
      </w:pPr>
      <w:r>
        <w:t>我们的解释也可以从前面的上下文中得到证实；使徒在那里表明祂说的是圣经的全部体系。</w:t>
      </w:r>
    </w:p>
    <w:p w14:paraId="542DE047">
      <w:pPr>
        <w:pStyle w:val="11"/>
        <w:widowControl/>
      </w:pPr>
      <w:r>
        <w:t>For Paul says above, that Timothy was skilled in the scriptures from a boy.</w:t>
      </w:r>
    </w:p>
    <w:p w14:paraId="4AEC507B">
      <w:pPr>
        <w:pStyle w:val="11"/>
        <w:widowControl/>
      </w:pPr>
      <w:r>
        <w:t>因为保罗在上面说，提摩太从小就熟练于圣经。</w:t>
      </w:r>
    </w:p>
    <w:p w14:paraId="1F985984">
      <w:pPr>
        <w:pStyle w:val="11"/>
        <w:widowControl/>
      </w:pPr>
      <w:r>
        <w:t>Now it was not in only some one part of scripture, or in some single book that he was conversant, but in the whole scripture.</w:t>
      </w:r>
    </w:p>
    <w:p w14:paraId="36622362">
      <w:pPr>
        <w:pStyle w:val="11"/>
        <w:widowControl/>
      </w:pPr>
      <w:r>
        <w:t>现在祂所熟悉的不只是圣经的某一部分，或某一本单独的书，而是在全部圣经。</w:t>
      </w:r>
    </w:p>
    <w:p w14:paraId="7A1249A8">
      <w:pPr>
        <w:pStyle w:val="11"/>
        <w:widowControl/>
      </w:pPr>
      <w:r>
        <w:t>The same may be gathered also from what follows: for Paul says that “Scripture is useful for doctrine, for reproof, for correction, for instruction in righteousness:” now this great ability of scripture must be gained from the whole of it, not from any one book or part of a book.</w:t>
      </w:r>
    </w:p>
    <w:p w14:paraId="7F3F5D6F">
      <w:pPr>
        <w:pStyle w:val="11"/>
        <w:widowControl/>
      </w:pPr>
      <w:r>
        <w:t>从接下来的话也可以得出同样的结论：因为保罗说“圣经于教训、督责、使人归正、教导人学义都是有益的：”现在圣经的这种巨大能力必须从它的全部，而不是从任何一本书或书的一部分中获得。</w:t>
      </w:r>
    </w:p>
    <w:p w14:paraId="53AE03A8">
      <w:pPr>
        <w:pStyle w:val="11"/>
        <w:widowControl/>
      </w:pPr>
      <w:r>
        <w:t>So Dionysius Carthusianus, no bad expositor: “All, that is, the whole canonical scripture.”</w:t>
      </w:r>
    </w:p>
    <w:p w14:paraId="0F8B92D5">
      <w:pPr>
        <w:pStyle w:val="11"/>
        <w:widowControl/>
      </w:pPr>
      <w:r>
        <w:t>因此笛奥尼修·卡图索斯(Dionysius Carthusianus, 人名)，一位不错的解经家：“所有，即全部正典圣经。”</w:t>
      </w:r>
    </w:p>
    <w:p w14:paraId="50980FBC">
      <w:pPr>
        <w:pStyle w:val="11"/>
        <w:widowControl/>
      </w:pPr>
      <w:r>
        <w:t>Bellarmine’s pretense, that all these uses may be found in each several book, is absurd.</w:t>
      </w:r>
    </w:p>
    <w:p w14:paraId="1B52A69D">
      <w:pPr>
        <w:pStyle w:val="11"/>
        <w:widowControl/>
      </w:pPr>
      <w:r>
        <w:t>贝拉明声称所有这些用途都可以在每一本单独的书卷中找到，是荒谬的。</w:t>
      </w:r>
    </w:p>
    <w:p w14:paraId="3B81DB8B">
      <w:pPr>
        <w:pStyle w:val="11"/>
        <w:widowControl/>
      </w:pPr>
      <w:r>
        <w:t>He proves, in the case of the second epistle of John, which is the shortest, that all these things may be found there, because we read there that “Christ is the Son of God,” which appertains to doctrine; that “antichrists are in the world,” which appertains to reproof: In the same epistle also the apostle enjoins us “to love one another,” which appertains to instruction; and says also, “Take heed unto yourselves that we lose not what we have wrought,” which appertains to correction.</w:t>
      </w:r>
    </w:p>
    <w:p w14:paraId="714DDBC0">
      <w:pPr>
        <w:pStyle w:val="11"/>
        <w:widowControl/>
      </w:pPr>
      <w:r>
        <w:t>祂以约翰二书（这是最短的）为例证明，所有这些事都可以在那里找到，因为我们在那里读到“基督是上帝的儿子，”这属于教训；“敌基督者在世上，”这属于督责：在同一封书信中，使徒也吩咐我们“要彼此相爱，”这属于教导人学义；并且也说，“你们要小心，不要失去我们所做的工，”这属于使人归正。</w:t>
      </w:r>
    </w:p>
    <w:p w14:paraId="001B83FD">
      <w:pPr>
        <w:pStyle w:val="11"/>
        <w:widowControl/>
      </w:pPr>
      <w:r>
        <w:t>Now he ought to have</w:t>
      </w:r>
    </w:p>
    <w:p w14:paraId="00860687">
      <w:pPr>
        <w:pStyle w:val="11"/>
        <w:widowControl/>
      </w:pPr>
      <w:r>
        <w:t>现在祂应该</w:t>
      </w:r>
    </w:p>
    <w:p w14:paraId="26B91514">
      <w:pPr>
        <w:pStyle w:val="11"/>
        <w:widowControl/>
      </w:pPr>
      <w:r>
        <w:t>shewn that all these things were contained in each particle and member of the books, if he meant to defend his interpretation.</w:t>
      </w:r>
    </w:p>
    <w:p w14:paraId="07E6717E">
      <w:pPr>
        <w:pStyle w:val="11"/>
        <w:widowControl/>
      </w:pPr>
      <w:r>
        <w:t>表明所有这些事都包含在书卷的每一个微粒和部分中，如果祂打算维护祂的解释。</w:t>
      </w:r>
    </w:p>
    <w:p w14:paraId="54165EC7">
      <w:pPr>
        <w:pStyle w:val="11"/>
        <w:widowControl/>
      </w:pPr>
      <w:r>
        <w:t>Besides, although some things which serve all these purposes may be found in each of the books of holy scripture, yet not so as to “perfect” (εξαρτίσn (希腊文)) the man of God.</w:t>
      </w:r>
    </w:p>
    <w:p w14:paraId="433B641E">
      <w:pPr>
        <w:pStyle w:val="11"/>
        <w:widowControl/>
      </w:pPr>
      <w:r>
        <w:t>此外，尽管在圣经的每一本书中都可以找到一些服务于所有这些目的的事，但却不足以“使”属上帝的人“完全”（εξαρτίσn（完全，希腊文））。</w:t>
      </w:r>
    </w:p>
    <w:p w14:paraId="118370B2">
      <w:pPr>
        <w:pStyle w:val="11"/>
        <w:widowControl/>
      </w:pPr>
      <w:r>
        <w:t>Secondly, Bellarmine disputes thus: When Paul wrote these words, the gospel of John, the Apocalypse, and other books also, were not written: therefore, he cannot be understood to speak of the whole canon of scripture.</w:t>
      </w:r>
    </w:p>
    <w:p w14:paraId="34407F8F">
      <w:pPr>
        <w:pStyle w:val="11"/>
        <w:widowControl/>
      </w:pPr>
      <w:r>
        <w:t>其次，贝拉明如此争论：当保罗写下这些话时，约翰的福音书、《启示录》以及其他的书卷都没有写下来：因此，不能理解祂说的是全部圣经正典。</w:t>
      </w:r>
    </w:p>
    <w:p w14:paraId="38174D15">
      <w:pPr>
        <w:pStyle w:val="11"/>
        <w:widowControl/>
      </w:pPr>
      <w:r>
        <w:t>I answer: The apostle speaks of the canon which was then extant, and contained a full and perfect body of doctrine.</w:t>
      </w:r>
    </w:p>
    <w:p w14:paraId="65CA1AAD">
      <w:pPr>
        <w:pStyle w:val="11"/>
        <w:widowControl/>
      </w:pPr>
      <w:r>
        <w:t>我回答：使徒说的是当时存在的正典，它包含了一个完整和完美的教义体系。</w:t>
      </w:r>
    </w:p>
    <w:p w14:paraId="0189D6A1">
      <w:pPr>
        <w:pStyle w:val="11"/>
        <w:widowControl/>
      </w:pPr>
      <w:r>
        <w:t>For the books written afterwards do not prove that that body was not perfect, but only that what we now have is more perfect.</w:t>
      </w:r>
    </w:p>
    <w:p w14:paraId="6751ACE6">
      <w:pPr>
        <w:pStyle w:val="11"/>
        <w:widowControl/>
      </w:pPr>
      <w:r>
        <w:t>因为后来写下的书卷并不能证明那个体系不完美，而只是证明我们现在拥有的更完美。</w:t>
      </w:r>
    </w:p>
    <w:p w14:paraId="4B07AACE">
      <w:pPr>
        <w:pStyle w:val="11"/>
        <w:widowControl/>
      </w:pPr>
      <w:r>
        <w:t>For the additional books do not add any thing to the doctrine of scripture, but only to the explication of the doctrine previously delivered.</w:t>
      </w:r>
    </w:p>
    <w:p w14:paraId="62BC9249">
      <w:pPr>
        <w:pStyle w:val="11"/>
        <w:widowControl/>
      </w:pPr>
      <w:r>
        <w:t>因为额外的书卷没有在圣经的教义中添加任何东西，而只是对先前交付的教义的解释。</w:t>
      </w:r>
    </w:p>
    <w:p w14:paraId="67AD7F0B">
      <w:pPr>
        <w:pStyle w:val="11"/>
        <w:widowControl/>
      </w:pPr>
      <w:r>
        <w:t>And the apostle speaks not only of those books, but in general of the whole scripture.</w:t>
      </w:r>
    </w:p>
    <w:p w14:paraId="0B8A4453">
      <w:pPr>
        <w:pStyle w:val="11"/>
        <w:widowControl/>
      </w:pPr>
      <w:r>
        <w:t>而且使徒说的不仅是那些书卷，而且是普遍地指全部圣经。</w:t>
      </w:r>
    </w:p>
    <w:p w14:paraId="05C04A0E">
      <w:pPr>
        <w:pStyle w:val="11"/>
        <w:widowControl/>
      </w:pPr>
      <w:r>
        <w:t>Since, therefore, these books have been added to the body of scripture, this judgment appertains by a parity of reason to them also.</w:t>
      </w:r>
    </w:p>
    <w:p w14:paraId="69334C87">
      <w:pPr>
        <w:pStyle w:val="11"/>
        <w:widowControl/>
      </w:pPr>
      <w:r>
        <w:t>因此，既然这些书卷被加添到圣经的体系中，这个判断通过类推也适用于它们。</w:t>
      </w:r>
    </w:p>
    <w:p w14:paraId="1C17F524">
      <w:pPr>
        <w:pStyle w:val="11"/>
        <w:widowControl/>
      </w:pPr>
      <w:r>
        <w:t>Finally, Bellarmine collects what he desires from the reasoning of the apostle.</w:t>
      </w:r>
    </w:p>
    <w:p w14:paraId="1FAF334B">
      <w:pPr>
        <w:pStyle w:val="11"/>
        <w:widowControl/>
      </w:pPr>
      <w:r>
        <w:t>最后，贝拉明从使徒的推理中得出祂所希望的。</w:t>
      </w:r>
    </w:p>
    <w:p w14:paraId="1B7C4104">
      <w:pPr>
        <w:pStyle w:val="11"/>
        <w:widowControl/>
      </w:pPr>
      <w:r>
        <w:t>The apostle, says he, argues from the universal to the particular.</w:t>
      </w:r>
    </w:p>
    <w:p w14:paraId="0DA810DE">
      <w:pPr>
        <w:pStyle w:val="11"/>
        <w:widowControl/>
      </w:pPr>
      <w:r>
        <w:t>祂说，使徒是从普遍到特殊的论证。</w:t>
      </w:r>
    </w:p>
    <w:p w14:paraId="7D3F9D6C">
      <w:pPr>
        <w:pStyle w:val="11"/>
        <w:widowControl/>
      </w:pPr>
      <w:r>
        <w:t>All scripture is useful: therefore the Old Testament is useful.</w:t>
      </w:r>
    </w:p>
    <w:p w14:paraId="7E6305EF">
      <w:pPr>
        <w:pStyle w:val="11"/>
        <w:widowControl/>
      </w:pPr>
      <w:r>
        <w:t>所有圣经都是有益的：因此旧约是有益的。</w:t>
      </w:r>
    </w:p>
    <w:p w14:paraId="1ECDA879">
      <w:pPr>
        <w:pStyle w:val="11"/>
        <w:widowControl/>
      </w:pPr>
      <w:r>
        <w:t>I answer: The apostle does not argue from the universal to the particular, but from the efficient and the final cause.</w:t>
      </w:r>
    </w:p>
    <w:p w14:paraId="0D406340">
      <w:pPr>
        <w:pStyle w:val="11"/>
        <w:widowControl/>
      </w:pPr>
      <w:r>
        <w:t>我回答：使徒不是从普遍到特殊的论证，而是从动因(efficient)和目的因(final cause)来论证。</w:t>
      </w:r>
    </w:p>
    <w:p w14:paraId="69507D27">
      <w:pPr>
        <w:pStyle w:val="11"/>
        <w:widowControl/>
      </w:pPr>
      <w:r>
        <w:t>From the efficient thus: All scripture is divinely inspired; therefore do thou read the scriptures from which thou mayst learn divine wisdom.</w:t>
      </w:r>
    </w:p>
    <w:p w14:paraId="36E42C54">
      <w:pPr>
        <w:pStyle w:val="11"/>
        <w:widowControl/>
      </w:pPr>
      <w:r>
        <w:t>从动因如此论证：所有圣经都是蒙神默示的；因此你要阅读圣经，从中你可以学习神圣的智慧。</w:t>
      </w:r>
    </w:p>
    <w:p w14:paraId="62E14C7D">
      <w:pPr>
        <w:pStyle w:val="11"/>
        <w:widowControl/>
      </w:pPr>
      <w:r>
        <w:t>From the end, thus: Scripture is profitable for many purposes; therefore do thou read the scriptures, that thou mayst derive these many and great advantages from the study of them.</w:t>
      </w:r>
    </w:p>
    <w:p w14:paraId="1B73961F">
      <w:pPr>
        <w:pStyle w:val="11"/>
        <w:widowControl/>
      </w:pPr>
      <w:r>
        <w:t>从目的如此论证：圣经对许多目的有益；因此你要阅读圣经，以便你可以从研究它们中获得这些许多和巨大的益处。</w:t>
      </w:r>
    </w:p>
    <w:p w14:paraId="78E04B24">
      <w:pPr>
        <w:pStyle w:val="11"/>
        <w:widowControl/>
      </w:pPr>
      <w:r>
        <w:t>The old version (which however Bellarmine follows) requires emendation: Omnis scriptura divinitus inspirata utilis est (拉丁文); whereas it is in the Greek, πiσα γραφ θεόπνευστος, κα wφέλιμος (希腊文).</w:t>
      </w:r>
    </w:p>
    <w:p w14:paraId="5EA5C6AE">
      <w:pPr>
        <w:pStyle w:val="11"/>
        <w:widowControl/>
      </w:pPr>
      <w:r>
        <w:t>古老的译本（然而贝拉明跟随它）需要修正：Omnis scriptura divinitus inspirata utilis est（所有蒙神默示的圣经都是有益的，拉丁文）；然而在希腊文中是，πiσα γραφ θεόπνευστος, κα wφέλιμος（所有圣经都是蒙神默示且有益的，希腊文）。</w:t>
      </w:r>
    </w:p>
    <w:p w14:paraId="21165A3E">
      <w:pPr>
        <w:pStyle w:val="11"/>
        <w:widowControl/>
      </w:pPr>
      <w:r>
        <w:t>And although we must allow that when</w:t>
      </w:r>
    </w:p>
    <w:p w14:paraId="7BB7F14C">
      <w:pPr>
        <w:pStyle w:val="11"/>
        <w:widowControl/>
      </w:pPr>
      <w:r>
        <w:t>而且尽管我们必须承认当</w:t>
      </w:r>
    </w:p>
    <w:p w14:paraId="4159A079">
      <w:pPr>
        <w:pStyle w:val="11"/>
        <w:spacing w:line="248" w:lineRule="auto"/>
        <w:rPr>
          <w:rFonts w:hint="eastAsia"/>
        </w:rPr>
      </w:pPr>
    </w:p>
    <w:p w14:paraId="00B5D5A6">
      <w:pPr>
        <w:pStyle w:val="11"/>
        <w:widowControl/>
      </w:pPr>
      <w:r>
        <w:t>Timothy was a child, some books of the New Testament were not extant, yet when this epistle was written, and Timothy now grown up, many were extant and in the hands of pious persons, as namely, the gospels of Matthew, Mark, Luke, and all the epistles of Paul; for this was the last epistle which Paul wrote a short time before he departed out of this life.</w:t>
      </w:r>
    </w:p>
    <w:p w14:paraId="02C4F840">
      <w:pPr>
        <w:pStyle w:val="11"/>
        <w:widowControl/>
      </w:pPr>
      <w:r>
        <w:t>提摩太还是孩子时，新约的一些书卷还没有存在，但在写这封书信时，提摩太已经长大成人，许多书卷已经存在并掌握在虔诚的人手中，即马太、马可、路加的福音书，以及保罗所有的书信；因为这是保罗在离世前不久写的最后一封书信。</w:t>
      </w:r>
    </w:p>
    <w:p w14:paraId="001AD9B0">
      <w:pPr>
        <w:pStyle w:val="11"/>
        <w:widowControl/>
      </w:pPr>
      <w:r>
        <w:t>What! did not this apostle commend these scriptures also to Timothy?</w:t>
      </w:r>
    </w:p>
    <w:p w14:paraId="619E8AEF">
      <w:pPr>
        <w:pStyle w:val="11"/>
        <w:widowControl/>
      </w:pPr>
      <w:r>
        <w:t>什么！这位使徒难道没有也将这些圣经嘱咐给提摩太吗？</w:t>
      </w:r>
    </w:p>
    <w:p w14:paraId="44255DFA">
      <w:pPr>
        <w:pStyle w:val="11"/>
        <w:widowControl/>
      </w:pPr>
      <w:r>
        <w:t>Undoubtedly he did.</w:t>
      </w:r>
    </w:p>
    <w:p w14:paraId="65CCE6A6">
      <w:pPr>
        <w:pStyle w:val="11"/>
        <w:widowControl/>
      </w:pPr>
      <w:r>
        <w:t>无疑祂嘱咐了。</w:t>
      </w:r>
    </w:p>
    <w:p w14:paraId="54268A6A">
      <w:pPr>
        <w:pStyle w:val="11"/>
        <w:widowControl/>
      </w:pPr>
      <w:r>
        <w:t>Now, after obviating the sophistry of Bellarmine, let us proceed to confirm our own argument, which we state thus: The whole scripture is useful for all these purposes: therefore it is perfect and sufficient, and contains all necessary things.</w:t>
      </w:r>
    </w:p>
    <w:p w14:paraId="3A5ADC46">
      <w:pPr>
        <w:pStyle w:val="11"/>
        <w:widowControl/>
      </w:pPr>
      <w:r>
        <w:t>现在，在驳斥了贝拉明的诡辩之后，让我们继续证实我们自己的论证，我们如此陈述：全部圣经对所有这些目的有益：因此它是完美和足够的，并包含了所有必需之事。</w:t>
      </w:r>
    </w:p>
    <w:p w14:paraId="20B23AF1">
      <w:pPr>
        <w:pStyle w:val="11"/>
        <w:widowControl/>
      </w:pPr>
      <w:r>
        <w:t>Bellarmine, however, laughs at reasoning which concludes sufficiency from utility.</w:t>
      </w:r>
    </w:p>
    <w:p w14:paraId="6CF8A352">
      <w:pPr>
        <w:pStyle w:val="11"/>
        <w:widowControl/>
      </w:pPr>
      <w:r>
        <w:t>然而，贝拉明嘲笑那种从益处推断出充足性的推理。</w:t>
      </w:r>
    </w:p>
    <w:p w14:paraId="1937FF07">
      <w:pPr>
        <w:pStyle w:val="11"/>
        <w:widowControl/>
      </w:pPr>
      <w:r>
        <w:t>So the Rhemists upon this place, and the defender of the censure against William Chark11.</w:t>
      </w:r>
    </w:p>
    <w:p w14:paraId="376D7D4A">
      <w:pPr>
        <w:pStyle w:val="11"/>
        <w:widowControl/>
      </w:pPr>
      <w:r>
        <w:t>雷姆斯派在这处经文上，以及针对威廉·查克(William Chark)的批评的辩护者11也是如此。</w:t>
      </w:r>
    </w:p>
    <w:p w14:paraId="1371FBE3">
      <w:pPr>
        <w:pStyle w:val="11"/>
        <w:widowControl/>
      </w:pPr>
      <w:r>
        <w:t>With this reply they seem to stop our mouths; yet is it a mere subterfuge.</w:t>
      </w:r>
    </w:p>
    <w:p w14:paraId="1A6575CD">
      <w:pPr>
        <w:pStyle w:val="11"/>
        <w:widowControl/>
      </w:pPr>
      <w:r>
        <w:t>他们似乎用这个回答堵住了我们的口；然而这纯粹是一个遁词。</w:t>
      </w:r>
    </w:p>
    <w:p w14:paraId="26D917B2">
      <w:pPr>
        <w:pStyle w:val="11"/>
        <w:widowControl/>
      </w:pPr>
      <w:r>
        <w:t>For we do not argue that scripture is sufficient because it is useful; but we prove its perfection and sufficiency from the magnitude of that utility which may be obtained from scripture.</w:t>
      </w:r>
    </w:p>
    <w:p w14:paraId="17C06B45">
      <w:pPr>
        <w:pStyle w:val="11"/>
        <w:widowControl/>
      </w:pPr>
      <w:r>
        <w:t>因为我们不是论证圣经是足够的因为它是有益的；而是我们从可以从圣经中获得的益处的宏伟来证明它的完美和充足性。</w:t>
      </w:r>
    </w:p>
    <w:p w14:paraId="6C0029AE">
      <w:pPr>
        <w:pStyle w:val="11"/>
        <w:widowControl/>
      </w:pPr>
      <w:r>
        <w:t>For although everything that is useful is not sufficient, yet if all sufficient things are useful, then, conversely, some useful things are sufficient, and some kind of usefulness is sufficient and complete.</w:t>
      </w:r>
    </w:p>
    <w:p w14:paraId="4CD2141F">
      <w:pPr>
        <w:pStyle w:val="11"/>
        <w:widowControl/>
      </w:pPr>
      <w:r>
        <w:t>因为尽管并非所有有益的事都是足够的，但如果所有足够的事都是有益的，那么反过来，一些有益的事是足够的，而且某种益处是足够和完整的。</w:t>
      </w:r>
    </w:p>
    <w:p w14:paraId="261FA740">
      <w:pPr>
        <w:pStyle w:val="11"/>
        <w:widowControl/>
      </w:pPr>
      <w:r>
        <w:t>Now, such is the usefulness mentioned in this place: and that it is such, is clear from the words and the design of the apostle; since he speaks of such a usefulness of scripture as proves the scriptures to be sufficient also.</w:t>
      </w:r>
    </w:p>
    <w:p w14:paraId="48A3F1BF">
      <w:pPr>
        <w:pStyle w:val="11"/>
        <w:widowControl/>
      </w:pPr>
      <w:r>
        <w:t>现在，这里提到的就是这样的益处：而且它是这样的，从使徒的话语和目的中可以清楚看出；因为祂所说的圣经的益处是那种也能证明圣经是足够的。</w:t>
      </w:r>
    </w:p>
    <w:p w14:paraId="393D69E7">
      <w:pPr>
        <w:pStyle w:val="11"/>
        <w:widowControl/>
      </w:pPr>
      <w:r>
        <w:t>For so, in the words immediately preceding, the apostle testifies of the scriptures that they are able σοφίσαι (希腊文), that is, ‘to make a man wise’ unto salvation.</w:t>
      </w:r>
    </w:p>
    <w:p w14:paraId="41BFAD3A">
      <w:pPr>
        <w:pStyle w:val="11"/>
        <w:widowControl/>
      </w:pPr>
      <w:r>
        <w:t>因为，在紧接着前面的话中，使徒为圣经作证说它们能够σοφίσαι（使人有智慧，希腊文），即‘使人有得救的智慧’。</w:t>
      </w:r>
    </w:p>
    <w:p w14:paraId="59E17ABC">
      <w:pPr>
        <w:pStyle w:val="11"/>
        <w:widowControl/>
      </w:pPr>
      <w:r>
        <w:t>Therefore they are sufficient.</w:t>
      </w:r>
    </w:p>
    <w:p w14:paraId="6DEF9F71">
      <w:pPr>
        <w:pStyle w:val="11"/>
        <w:widowControl/>
      </w:pPr>
      <w:r>
        <w:t>因此它们是足够的。</w:t>
      </w:r>
    </w:p>
    <w:p w14:paraId="2181C3F5">
      <w:pPr>
        <w:pStyle w:val="11"/>
        <w:widowControl/>
      </w:pPr>
      <w:r>
        <w:t>For wisdom contains the perfection of knowledge.</w:t>
      </w:r>
    </w:p>
    <w:p w14:paraId="76684CD7">
      <w:pPr>
        <w:pStyle w:val="11"/>
        <w:widowControl/>
      </w:pPr>
      <w:r>
        <w:t>因为智慧包含了知识的完美。</w:t>
      </w:r>
    </w:p>
    <w:p w14:paraId="287FDBA4">
      <w:pPr>
        <w:pStyle w:val="11"/>
        <w:widowControl/>
      </w:pPr>
      <w:r>
        <w:t>Now, from the scriptures everything may be derived which can render men wise: therefore all things requisite to perfect knowledge are</w:t>
      </w:r>
    </w:p>
    <w:p w14:paraId="6C748899">
      <w:pPr>
        <w:pStyle w:val="11"/>
        <w:widowControl/>
      </w:pPr>
      <w:r>
        <w:t>现在，可以从圣经中得出所有能使人有智慧的事：因此所有对完美知识必需的事都</w:t>
      </w:r>
    </w:p>
    <w:p w14:paraId="1CEDAA3F">
      <w:pPr>
        <w:pStyle w:val="11"/>
        <w:spacing w:line="248" w:lineRule="auto"/>
        <w:rPr>
          <w:rFonts w:hint="eastAsia"/>
        </w:rPr>
      </w:pPr>
    </w:p>
    <w:p w14:paraId="07DD1587">
      <w:pPr>
        <w:pStyle w:val="11"/>
        <w:widowControl/>
      </w:pPr>
      <w:r>
        <w:t>contained in the scriptures.</w:t>
      </w:r>
    </w:p>
    <w:p w14:paraId="2E85CBE1">
      <w:pPr>
        <w:pStyle w:val="11"/>
        <w:widowControl/>
      </w:pPr>
      <w:r>
        <w:t>包含在圣经中。</w:t>
      </w:r>
    </w:p>
    <w:p w14:paraId="55DE15A4">
      <w:pPr>
        <w:pStyle w:val="11"/>
        <w:widowControl/>
      </w:pPr>
      <w:r>
        <w:t>Neither Bellarmine, nor the Rhemists, nor the censor and defender of the censure above cited, nor (as far as I am aware) any papist, hath touched this argument: The scriptures teach perfect wisdom: therefore the scriptures are sufficient for our salvation.</w:t>
      </w:r>
    </w:p>
    <w:p w14:paraId="4BA56B53">
      <w:pPr>
        <w:pStyle w:val="11"/>
        <w:widowControl/>
      </w:pPr>
      <w:r>
        <w:t>无论是贝拉明、雷姆斯派、还是上面引用的批评的审查者和辩护者，以及（据我所知）任何教皇主义者，都没有触及这个论证：圣经教导完美的智慧：因此圣经对我们的救恩是足够的。</w:t>
      </w:r>
    </w:p>
    <w:p w14:paraId="122E9F1F">
      <w:pPr>
        <w:pStyle w:val="11"/>
        <w:widowControl/>
      </w:pPr>
      <w:r>
        <w:t>Besides, the apostle illustrates this utility by saying that the scriptures are useful for all purposes; which is assuredly a sufficient utility.</w:t>
      </w:r>
    </w:p>
    <w:p w14:paraId="221A5517">
      <w:pPr>
        <w:pStyle w:val="11"/>
        <w:widowControl/>
      </w:pPr>
      <w:r>
        <w:t>此外，使徒通过说圣经对所有目的有益来阐明这种益处；这无疑是一种足够的益处。</w:t>
      </w:r>
    </w:p>
    <w:p w14:paraId="6F620F5F">
      <w:pPr>
        <w:pStyle w:val="11"/>
        <w:widowControl/>
      </w:pPr>
      <w:r>
        <w:t>But how is this proved, that the scriptures are useful for all purposes?</w:t>
      </w:r>
    </w:p>
    <w:p w14:paraId="7126E3DA">
      <w:pPr>
        <w:pStyle w:val="11"/>
        <w:widowControl/>
      </w:pPr>
      <w:r>
        <w:t>但如何证明圣经对所有目的有益呢？</w:t>
      </w:r>
    </w:p>
    <w:p w14:paraId="3F83D8C9">
      <w:pPr>
        <w:pStyle w:val="11"/>
        <w:widowControl/>
      </w:pPr>
      <w:r>
        <w:t>By this, that in the four heads here enumerated are contained and included all things requisite to our salvation.</w:t>
      </w:r>
    </w:p>
    <w:p w14:paraId="76076567">
      <w:pPr>
        <w:pStyle w:val="11"/>
        <w:widowControl/>
      </w:pPr>
      <w:r>
        <w:t>通过这一点，即在这里列举的四个纲领中包含和涵盖了所有对我们的救恩必需的事。</w:t>
      </w:r>
    </w:p>
    <w:p w14:paraId="40F9BEF7">
      <w:pPr>
        <w:pStyle w:val="11"/>
        <w:widowControl/>
      </w:pPr>
      <w:r>
        <w:t>What we are obliged to do is, either to teach truth, or to refute errors, or to direct life aright, or to reprove vice.</w:t>
      </w:r>
    </w:p>
    <w:p w14:paraId="0BEE332D">
      <w:pPr>
        <w:pStyle w:val="11"/>
        <w:widowControl/>
      </w:pPr>
      <w:r>
        <w:t>我们有义务做的事，要么是教导真理，要么是驳斥错误，要么是正确地指导生活，要么是责备罪恶。</w:t>
      </w:r>
    </w:p>
    <w:p w14:paraId="39A31135">
      <w:pPr>
        <w:pStyle w:val="11"/>
        <w:widowControl/>
      </w:pPr>
      <w:r>
        <w:t>The papists themselves concede that all things are comprised in these four points, since the pastors ofthe church are engaged in nothing else besides these.</w:t>
      </w:r>
    </w:p>
    <w:p w14:paraId="3EF4A32C">
      <w:pPr>
        <w:pStyle w:val="11"/>
        <w:widowControl/>
      </w:pPr>
      <w:r>
        <w:t>教皇主义者自己承认所有事都包含在这四点中，因为教会的牧师除了这些之外不从事其他任何事。</w:t>
      </w:r>
    </w:p>
    <w:p w14:paraId="19AC6D55">
      <w:pPr>
        <w:pStyle w:val="11"/>
        <w:widowControl/>
      </w:pPr>
      <w:r>
        <w:t>Διδασκαλία (希腊文) denotes sound doctrine; ἔλεγχος (希腊文), the refutation of false opinions; παιδεία (希腊文), the godly direction of life; ἐπανόρθωσις (希腊文), the correction of manners.</w:t>
      </w:r>
    </w:p>
    <w:p w14:paraId="498088DB">
      <w:pPr>
        <w:pStyle w:val="11"/>
        <w:widowControl/>
      </w:pPr>
      <w:r>
        <w:t>Διδασκαλία（教训，希腊文）表示纯正的教义；ἔλεγχος（督责，希腊文），驳斥错误的观点；παιδεία（教导人学义，希腊文），敬虔地指导生活；ἐπανόρθωσις（使人归正，希腊文），纠正品行。</w:t>
      </w:r>
    </w:p>
    <w:p w14:paraId="64AE941E">
      <w:pPr>
        <w:pStyle w:val="11"/>
        <w:widowControl/>
      </w:pPr>
      <w:r>
        <w:t>Scripture is profitable for all these purposes.</w:t>
      </w:r>
    </w:p>
    <w:p w14:paraId="5D2D1D9A">
      <w:pPr>
        <w:pStyle w:val="11"/>
        <w:widowControl/>
      </w:pPr>
      <w:r>
        <w:t>圣经对所有这些目的有益。</w:t>
      </w:r>
    </w:p>
    <w:p w14:paraId="7848314D">
      <w:pPr>
        <w:pStyle w:val="11"/>
        <w:widowControl/>
      </w:pPr>
      <w:r>
        <w:t>Yes, you may say,—but not sufficient.</w:t>
      </w:r>
    </w:p>
    <w:p w14:paraId="7B147F7C">
      <w:pPr>
        <w:pStyle w:val="11"/>
        <w:widowControl/>
      </w:pPr>
      <w:r>
        <w:t>是的，你可能会说，— 但不足够。</w:t>
      </w:r>
    </w:p>
    <w:p w14:paraId="3F655655">
      <w:pPr>
        <w:pStyle w:val="11"/>
        <w:widowControl/>
      </w:pPr>
      <w:r>
        <w:t>Yea, I affirm, profitable and sufficiently profitable; which is even still more evident from what follows.</w:t>
      </w:r>
    </w:p>
    <w:p w14:paraId="068A6CAE">
      <w:pPr>
        <w:pStyle w:val="11"/>
        <w:widowControl/>
      </w:pPr>
      <w:r>
        <w:t>是的，我肯定，有益且充分有益；从接下来的话可以更加明显地看出这一点。</w:t>
      </w:r>
    </w:p>
    <w:p w14:paraId="213695B5">
      <w:pPr>
        <w:pStyle w:val="11"/>
        <w:widowControl/>
      </w:pPr>
      <w:r>
        <w:t>For he subjoins, “that the man of God may be perfect (ἄρτιος ᾐ (希腊文)), thoroughly furnished (ἐξηρτισμένος (希腊文)) unto every good work.”</w:t>
      </w:r>
    </w:p>
    <w:p w14:paraId="5DADABAB">
      <w:pPr>
        <w:pStyle w:val="11"/>
        <w:widowControl/>
      </w:pPr>
      <w:r>
        <w:t>因为祂接着说，“叫属上帝的人得以完全（ἄρτιος ᾐ（完全，希腊文）），预备行各样的善事（ἐξηρτισμένος（预备，希腊文））。”</w:t>
      </w:r>
    </w:p>
    <w:p w14:paraId="67796781">
      <w:pPr>
        <w:pStyle w:val="11"/>
        <w:widowControl/>
      </w:pPr>
      <w:r>
        <w:t>The phrase, “man of God,” is taken here in the same sense as in 1 Timothy 6:11.</w:t>
      </w:r>
    </w:p>
    <w:p w14:paraId="0897806D">
      <w:pPr>
        <w:pStyle w:val="11"/>
        <w:widowControl/>
      </w:pPr>
      <w:r>
        <w:t>“属上帝的人”这个短语在这里的用法与提摩太前书6章11节相同。</w:t>
      </w:r>
    </w:p>
    <w:p w14:paraId="355972A8">
      <w:pPr>
        <w:pStyle w:val="11"/>
        <w:widowControl/>
      </w:pPr>
      <w:r>
        <w:t>It denotes a minister or pastor, as Melchior Canus confesses, Lib. III. c. ult.</w:t>
      </w:r>
    </w:p>
    <w:p w14:paraId="3C64F4FC">
      <w:pPr>
        <w:pStyle w:val="11"/>
        <w:widowControl/>
      </w:pPr>
      <w:r>
        <w:t>它指的是一位圣职人员或牧师，正如梅尔基奥尔·卡努斯(Melchior Canus)在《第三卷，末章》中所承认的。</w:t>
      </w:r>
    </w:p>
    <w:p w14:paraId="2DB9DE3D">
      <w:pPr>
        <w:pStyle w:val="11"/>
        <w:widowControl/>
      </w:pPr>
      <w:r>
        <w:t>Hence, therefore, we may reason thus: The scriptures render a minister thoroughly furnished unto every good work: therefore they are sufficient.</w:t>
      </w:r>
    </w:p>
    <w:p w14:paraId="205A4DC9">
      <w:pPr>
        <w:pStyle w:val="11"/>
        <w:widowControl/>
      </w:pPr>
      <w:r>
        <w:t>因此，我们由此可以如此推理：圣经使一位圣职人员预备行各样的善事：因此它们是足够的。</w:t>
      </w:r>
    </w:p>
    <w:p w14:paraId="3B95E082">
      <w:pPr>
        <w:pStyle w:val="11"/>
        <w:widowControl/>
      </w:pPr>
      <w:r>
        <w:t>For if a minister can derive from the scriptures all things which are necessary for his function, then the people also may find in the scriptures all things necessary for salvation: for nothing is necessary to be believed by the people, which it is not necessary for the minister to teach and deliver.</w:t>
      </w:r>
    </w:p>
    <w:p w14:paraId="7B77F758">
      <w:pPr>
        <w:pStyle w:val="11"/>
        <w:widowControl/>
      </w:pPr>
      <w:r>
        <w:t>因为如果一位圣职人员可以从圣经中汲取所有对他职分必需的事，那么百姓也可以在圣经中找到所有对救恩必需的事：因为百姓必需相信的任何事，圣职人员就没有必要不教导和交付。</w:t>
      </w:r>
    </w:p>
    <w:p w14:paraId="5328D167">
      <w:pPr>
        <w:pStyle w:val="11"/>
        <w:widowControl/>
      </w:pPr>
      <w:r>
        <w:t>The measure of doctrine in the minister and of faith in the people is one and the same: so much as the pastor ought to teach, just so much, and no more, the people ought to know and believe.</w:t>
      </w:r>
    </w:p>
    <w:p w14:paraId="6DC1EF83">
      <w:pPr>
        <w:pStyle w:val="11"/>
        <w:widowControl/>
      </w:pPr>
      <w:r>
        <w:t>圣职人员的教义程度和百姓的信心程度是同一个：牧师应该教导多少，百姓就应该知道和相信多少，不多也不少。</w:t>
      </w:r>
    </w:p>
    <w:p w14:paraId="3518856F">
      <w:pPr>
        <w:pStyle w:val="11"/>
        <w:widowControl/>
      </w:pPr>
      <w:r>
        <w:t>Now, he is called &amp;ρτιος (希腊文), or perfect, who lacks nothing.</w:t>
      </w:r>
    </w:p>
    <w:p w14:paraId="62091ADB">
      <w:pPr>
        <w:pStyle w:val="11"/>
        <w:widowControl/>
      </w:pPr>
      <w:r>
        <w:t>现在，凡是毫无缺乏的人，就被称为*&amp;ρτιος*（完全，希腊文）或完全。</w:t>
      </w:r>
    </w:p>
    <w:p w14:paraId="0D89CA4E">
      <w:pPr>
        <w:pStyle w:val="11"/>
        <w:widowControl/>
      </w:pPr>
      <w:r>
        <w:t>The scriptures make a pastor perfect.</w:t>
      </w:r>
    </w:p>
    <w:p w14:paraId="298EE374">
      <w:pPr>
        <w:pStyle w:val="11"/>
        <w:widowControl/>
      </w:pPr>
      <w:r>
        <w:t>圣经使一位牧师完全。</w:t>
      </w:r>
    </w:p>
    <w:p w14:paraId="5761DF00">
      <w:pPr>
        <w:pStyle w:val="11"/>
        <w:widowControl/>
      </w:pPr>
      <w:r>
        <w:t>Therefore they place him in a condition in which he is in need of nothing more.</w:t>
      </w:r>
    </w:p>
    <w:p w14:paraId="221D68E1">
      <w:pPr>
        <w:pStyle w:val="11"/>
        <w:widowControl/>
      </w:pPr>
      <w:r>
        <w:t>因此它们使祂处于一个不再需要任何东西的境地。</w:t>
      </w:r>
    </w:p>
    <w:p w14:paraId="4023AD2E">
      <w:pPr>
        <w:pStyle w:val="11"/>
        <w:widowControl/>
      </w:pPr>
      <w:r>
        <w:t>But, if there be no deficiency in the pastor, then there can be no deficiency in the scriptures, which have rendered him thus complete.</w:t>
      </w:r>
    </w:p>
    <w:p w14:paraId="4AF69B38">
      <w:pPr>
        <w:pStyle w:val="11"/>
        <w:widowControl/>
      </w:pPr>
      <w:r>
        <w:t>但是，如果牧师没有缺乏，那么使祂如此完整的圣经也就不会有缺乏。</w:t>
      </w:r>
    </w:p>
    <w:p w14:paraId="29F15EA0">
      <w:pPr>
        <w:pStyle w:val="11"/>
        <w:widowControl/>
      </w:pPr>
      <w:r>
        <w:t>And although the old translator hath rendered 氵ξηρτισμένον (希腊文) by instructum (拉丁文), yet he undoubtedly means perfectly furnished.</w:t>
      </w:r>
    </w:p>
    <w:p w14:paraId="48551272">
      <w:pPr>
        <w:pStyle w:val="11"/>
        <w:widowControl/>
      </w:pPr>
      <w:r>
        <w:t>而且尽管古老的译者将氵ξηρτισμένον（预备，希腊文）翻译为instructum（装备，拉丁文），但祂无疑指的是完全装备。</w:t>
      </w:r>
    </w:p>
    <w:p w14:paraId="41B86803">
      <w:pPr>
        <w:pStyle w:val="11"/>
        <w:widowControl/>
      </w:pPr>
      <w:r>
        <w:t>So in Matthew 21:16, where Christ cites a passage from the eighth Psalm, 氵κ στόματος νηπίων κα θηλαζόντων κατηρτίσω αἶνον (希腊文), the old interpreter translates it, Ex ore infantium et lactentium perfecisti laudem (拉丁文).</w:t>
      </w:r>
    </w:p>
    <w:p w14:paraId="4FFF8573">
      <w:pPr>
        <w:pStyle w:val="11"/>
        <w:widowControl/>
      </w:pPr>
      <w:r>
        <w:t>例如在马太福音21章16节，基督引用了诗篇第八篇的一段经文，氵κ στόματος νηπίων κα θηλαζόντων κατηρτίσω αἶνον（你从婴孩和吃奶的口中完全了赞美，希腊文），古老的译者翻译为，Ex ore infantium et lactentium perfecisti laudem（你从婴孩和吃奶的口中完全了赞美，拉丁文）。</w:t>
      </w:r>
    </w:p>
    <w:p w14:paraId="5BA12912">
      <w:pPr>
        <w:pStyle w:val="11"/>
        <w:widowControl/>
      </w:pPr>
      <w:r>
        <w:t>So in Luke 6:40, where the disciple who shall be as his Lord is called 氵ξηρτισμένος (希腊文), the old interpreter renders it by perfectus (拉丁文).</w:t>
      </w:r>
    </w:p>
    <w:p w14:paraId="7A92423F">
      <w:pPr>
        <w:pStyle w:val="11"/>
        <w:widowControl/>
      </w:pPr>
      <w:r>
        <w:t>同样在路加福音6章40节，凡是像祂的主的门徒被称为氵ξηρτισμένος（预备好的，希腊文），古老的译者将其翻译为perfectus（完全，拉丁文）。</w:t>
      </w:r>
    </w:p>
    <w:p w14:paraId="00839464">
      <w:pPr>
        <w:pStyle w:val="11"/>
        <w:widowControl/>
      </w:pPr>
      <w:r>
        <w:t>The meaning of the term is precisely the same in the present passage.</w:t>
      </w:r>
    </w:p>
    <w:p w14:paraId="5885CF8B">
      <w:pPr>
        <w:pStyle w:val="11"/>
        <w:widowControl/>
      </w:pPr>
      <w:r>
        <w:t>这个术语的意义在这段经文中完全相同。</w:t>
      </w:r>
    </w:p>
    <w:p w14:paraId="3FAF4002">
      <w:pPr>
        <w:pStyle w:val="11"/>
        <w:widowControl/>
      </w:pPr>
      <w:r>
        <w:t>Since then the scripture is needful for these four purposes, since it renders the man of God perfect, since it teaches a wisdom perfect to the end of salvation, it must needs itself be perfect and sufficient.</w:t>
      </w:r>
    </w:p>
    <w:p w14:paraId="33860BD6">
      <w:pPr>
        <w:pStyle w:val="11"/>
        <w:widowControl/>
      </w:pPr>
      <w:r>
        <w:t>既然圣经对这四个目的是必需的，既然它使属上帝的人完全，既然它教导一种对救恩目的而言完美的智慧，它本身就必然是完美和足够的。</w:t>
      </w:r>
    </w:p>
    <w:p w14:paraId="46E2E25A">
      <w:pPr>
        <w:pStyle w:val="11"/>
        <w:widowControl/>
      </w:pPr>
      <w:r>
        <w:t>No papist ever hath or will frame a full and pertinent answer to this argument.</w:t>
      </w:r>
    </w:p>
    <w:p w14:paraId="0A24B299">
      <w:pPr>
        <w:pStyle w:val="11"/>
        <w:widowControl/>
      </w:pPr>
      <w:r>
        <w:t>没有任何教皇主义者曾经或将会对这个论证提出一个充分和恰当的回答。</w:t>
      </w:r>
    </w:p>
    <w:p w14:paraId="08241FE6">
      <w:pPr>
        <w:pStyle w:val="11"/>
        <w:widowControl/>
      </w:pPr>
      <w:r>
        <w:t>Chrysostom sheds some light upon this reasoning of ours in his commentary upon this place, Homily 9.</w:t>
      </w:r>
    </w:p>
    <w:p w14:paraId="5C788AEA">
      <w:pPr>
        <w:pStyle w:val="11"/>
        <w:widowControl/>
      </w:pPr>
      <w:r>
        <w:t>金口约翰在祂对这处经文的注释《第9篇讲道集》中，为我们的这个推理提供了一些亮光。</w:t>
      </w:r>
    </w:p>
    <w:p w14:paraId="293A36BA">
      <w:pPr>
        <w:pStyle w:val="11"/>
        <w:widowControl/>
      </w:pPr>
      <w:r>
        <w:t>He says that Paul commended the scriptures to Timothy, because he knew that he himself must shortly die, and that this would plunge Timothy in the deepest affliction.</w:t>
      </w:r>
    </w:p>
    <w:p w14:paraId="11472B66">
      <w:pPr>
        <w:pStyle w:val="11"/>
        <w:widowControl/>
      </w:pPr>
      <w:r>
        <w:t>祂说保罗将圣经嘱咐给提摩太，因为祂知道自己必须很快死去，这会使提摩太陷入最深的痛苦中。</w:t>
      </w:r>
    </w:p>
    <w:p w14:paraId="1357FB0E">
      <w:pPr>
        <w:pStyle w:val="11"/>
        <w:widowControl/>
      </w:pPr>
      <w:r>
        <w:t>He therefore comforts him in these words, commending to him the scriptures as capable of standing in the place of all other masters.</w:t>
      </w:r>
    </w:p>
    <w:p w14:paraId="48BC1B7E">
      <w:pPr>
        <w:pStyle w:val="11"/>
        <w:widowControl/>
      </w:pPr>
      <w:r>
        <w:t>因此祂用这些话语安慰祂，将圣经嘱咐给祂，因为它们能够替代所有其他的师傅。</w:t>
      </w:r>
    </w:p>
    <w:p w14:paraId="5DE26590">
      <w:pPr>
        <w:pStyle w:val="11"/>
        <w:widowControl/>
      </w:pPr>
      <w:r>
        <w:t>So solicitous was Paul to remove this anxiety from Timothy’s mind.</w:t>
      </w:r>
    </w:p>
    <w:p w14:paraId="343303E6">
      <w:pPr>
        <w:pStyle w:val="11"/>
        <w:widowControl/>
      </w:pPr>
      <w:r>
        <w:t>保罗是如此急切地想要消除提摩太心中的这种焦虑。</w:t>
      </w:r>
    </w:p>
    <w:p w14:paraId="2585CD34">
      <w:pPr>
        <w:pStyle w:val="11"/>
        <w:widowControl/>
      </w:pPr>
      <w:r>
        <w:t>Chrysostom subjoins that it is as if Paul had said: “Thou hast scripture for a master instead of me; thence thou canst learn whatever thou wouldest know:” απ’ 氵μοi (φησ) τς γραφς 首χεις · εἴ τι βούλει μαθεiν, 氵κεiθεν (希腊文)</w:t>
      </w:r>
    </w:p>
    <w:p w14:paraId="2616F900">
      <w:pPr>
        <w:pStyle w:val="11"/>
        <w:widowControl/>
      </w:pPr>
      <w:r>
        <w:t>金口约翰接着说，仿佛保罗说：“你以圣经为师傅代替我；如果你想知道任何事，你可以从那里学到：”απ’ 氵μοi (φησ) τς γραφς 首χεις · εἴ τι βούλει μαθεiν, 氵κεiθεν（你以圣经为师傅代替我；如果你想知道任何事，你可以从那里学到，希腊文）</w:t>
      </w:r>
    </w:p>
    <w:p w14:paraId="3941A048">
      <w:pPr>
        <w:pStyle w:val="11"/>
        <w:spacing w:line="248" w:lineRule="auto"/>
        <w:rPr>
          <w:rFonts w:hint="eastAsia"/>
        </w:rPr>
      </w:pPr>
    </w:p>
    <w:p w14:paraId="6DD65745">
      <w:pPr>
        <w:pStyle w:val="11"/>
        <w:widowControl/>
      </w:pPr>
      <w:r>
        <w:t>δυνήσ ῃ (希腊文).</w:t>
      </w:r>
    </w:p>
    <w:p w14:paraId="44CEF2C4">
      <w:pPr>
        <w:pStyle w:val="11"/>
        <w:widowControl/>
      </w:pPr>
      <w:r>
        <w:t>δυνήσ ῃ（你可以，希腊文）。</w:t>
      </w:r>
    </w:p>
    <w:p w14:paraId="0CA398B1">
      <w:pPr>
        <w:pStyle w:val="11"/>
        <w:widowControl/>
      </w:pPr>
      <w:r>
        <w:t>Whence it may be inferred, that all things can be learned from the scriptures which could have been learned from the apostles if they had still lived.</w:t>
      </w:r>
    </w:p>
    <w:p w14:paraId="0F7F209F">
      <w:pPr>
        <w:pStyle w:val="11"/>
        <w:widowControl/>
      </w:pPr>
      <w:r>
        <w:t>由此可以推断出，凡是使徒如果仍然活着可以学到的所有事，都可以从圣经中学到。</w:t>
      </w:r>
    </w:p>
    <w:p w14:paraId="19AED0EF">
      <w:pPr>
        <w:pStyle w:val="11"/>
        <w:widowControl/>
      </w:pPr>
      <w:r>
        <w:t>Jerome, explaining those words, “which are able to make thee wise,” &amp;c., says that the scriptures are not sufficient without faith.</w:t>
      </w:r>
    </w:p>
    <w:p w14:paraId="6D92EC92">
      <w:pPr>
        <w:pStyle w:val="11"/>
        <w:widowControl/>
      </w:pPr>
      <w:r>
        <w:t>哲罗姆在解释“能够使你有智慧”等等那些话时，说没有信心圣经是不够的。</w:t>
      </w:r>
    </w:p>
    <w:p w14:paraId="2D353645">
      <w:pPr>
        <w:pStyle w:val="11"/>
        <w:widowControl/>
      </w:pPr>
      <w:r>
        <w:t>I grant it; but in saying this he shews that they are sufficient if one believes them.</w:t>
      </w:r>
    </w:p>
    <w:p w14:paraId="21F5D19F">
      <w:pPr>
        <w:pStyle w:val="11"/>
        <w:widowControl/>
      </w:pPr>
      <w:r>
        <w:t>我承认；但祂说这话表明，如果人相信它们，它们就是足够的。</w:t>
      </w:r>
    </w:p>
    <w:p w14:paraId="68B0A101">
      <w:pPr>
        <w:pStyle w:val="11"/>
        <w:widowControl/>
      </w:pPr>
      <w:r>
        <w:t>Even papists themselves do not blame this interpretation.</w:t>
      </w:r>
    </w:p>
    <w:p w14:paraId="423C3669">
      <w:pPr>
        <w:pStyle w:val="11"/>
        <w:widowControl/>
      </w:pPr>
      <w:r>
        <w:t>甚至教皇主义者自己也不指责这个解释。</w:t>
      </w:r>
    </w:p>
    <w:p w14:paraId="0086B1B3">
      <w:pPr>
        <w:pStyle w:val="11"/>
        <w:widowControl/>
      </w:pPr>
      <w:r>
        <w:t>One Augustinus Villavicentius12, who wrote four books upon the method of studying theology, which are really deserving of being perused by all students of theology, hath, Lib. I. c. 3, these words: “The scriptures can even by themselves instruct us to salvation.”</w:t>
      </w:r>
    </w:p>
    <w:p w14:paraId="507BD135">
      <w:pPr>
        <w:pStyle w:val="11"/>
        <w:widowControl/>
      </w:pPr>
      <w:r>
        <w:t>一位奥古斯丁·维拉维森提乌斯(Augustinus Villavicentius)12，祂写了四本书论述研究神学的方法，这些书确实值得所有神学生通读，祂在《第一卷，第3章》中有这些话：“圣经甚至凭着它们自己就能教导我们得救。”</w:t>
      </w:r>
    </w:p>
    <w:p w14:paraId="56D90A2A">
      <w:pPr>
        <w:pStyle w:val="11"/>
        <w:widowControl/>
      </w:pPr>
      <w:r>
        <w:t>However, those books were really written by Hyperius, and Villavicentiussays in the title of the work, that they were so corrected by him as to allow of their being read by Catholics without danger; yet he made no change in these words, although they make most decisively against the papists.</w:t>
      </w:r>
    </w:p>
    <w:p w14:paraId="023242E4">
      <w:pPr>
        <w:pStyle w:val="11"/>
        <w:widowControl/>
      </w:pPr>
      <w:r>
        <w:t>然而，那些书实际上是许佩里乌斯(Hyperius)写的，维拉维森提乌斯在书的标题中说，他自己对它们进行了修正，以允许天主教徒可以安全地阅读；然而祂没有改变这些话，尽管它们最果断地反对教皇主义者。</w:t>
      </w:r>
    </w:p>
    <w:p w14:paraId="23F4E518">
      <w:pPr>
        <w:pStyle w:val="11"/>
        <w:widowControl/>
      </w:pPr>
      <w:r>
        <w:t>I come now to another argument, the last of those touched upon by Bellarmine, and derived from various passages of scripture wherein traditions are condemned: as, Matthew 15:6, “Ye have made the commandment of God of none effect by your traditions;” and the words of Isaiah, c. 29, alleged by Christ in that same chapter, “In vain do they worship me, teaching for doctrines the commandments of men:” and Galatians 1:14,13 where Paul says that, before his conversion, he was “zealous for the traditions of his elders.”</w:t>
      </w:r>
    </w:p>
    <w:p w14:paraId="46ABEFC5">
      <w:pPr>
        <w:pStyle w:val="11"/>
        <w:widowControl/>
      </w:pPr>
      <w:r>
        <w:t>我现在来到另一个论证，这是贝拉明所提及的最后一个，它源于圣经中谴责传统的各种段落：例如马太福音15章6节，“你们藉着你们的传统，废了上帝的诫命；”以及基督在同一章中引用的以赛亚书29章的话，“他们将人的吩咐当作道理教导人，所以他们敬拜我也是徒然。”以及加拉太书1章14节13，保罗在那里说，在祂归信之前，祂“为我祖宗的传统格外热心。”</w:t>
      </w:r>
    </w:p>
    <w:p w14:paraId="00D1C571">
      <w:pPr>
        <w:pStyle w:val="11"/>
        <w:widowControl/>
      </w:pPr>
      <w:r>
        <w:t>From these and the like places, we reason thus: Christ and the apostles condemn traditions: therefore, they are not to be received; and consequently scripture is sufficient.</w:t>
      </w:r>
    </w:p>
    <w:p w14:paraId="7B1D8B20">
      <w:pPr>
        <w:pStyle w:val="11"/>
        <w:widowControl/>
      </w:pPr>
      <w:r>
        <w:t>从这些和类似的地方，我们如此推理：基督和使徒谴责传统：因此，它们不应该被接受；因此圣经是足够的。</w:t>
      </w:r>
    </w:p>
    <w:p w14:paraId="5D06FA10">
      <w:pPr>
        <w:pStyle w:val="11"/>
        <w:widowControl/>
      </w:pPr>
      <w:r>
        <w:t>Bellarmine hath but one reply, namely, that Christ and the apostles did not condemn those traditions which the Jews had received from Moses and the prophets, but those which they had received from certain later persons, whereof some</w:t>
      </w:r>
    </w:p>
    <w:p w14:paraId="1A6BD4BF">
      <w:pPr>
        <w:pStyle w:val="11"/>
        <w:widowControl/>
      </w:pPr>
      <w:r>
        <w:t>贝拉明只有一个回答，即基督和使徒没有谴责那些犹太人从摩西和先知那里领受的传统，而是谴责那些他们从某些后来的地方领受的传统，其中一些是闲散的，一些是</w:t>
      </w:r>
    </w:p>
    <w:p w14:paraId="6CF0A07D">
      <w:pPr>
        <w:pStyle w:val="11"/>
        <w:spacing w:line="248" w:lineRule="auto"/>
        <w:rPr>
          <w:rFonts w:hint="eastAsia"/>
        </w:rPr>
      </w:pPr>
    </w:p>
    <w:p w14:paraId="7DD65B8B">
      <w:pPr>
        <w:pStyle w:val="11"/>
        <w:widowControl/>
      </w:pPr>
      <w:r>
        <w:t>were idle, and some impious.</w:t>
      </w:r>
    </w:p>
    <w:p w14:paraId="1324345D">
      <w:pPr>
        <w:pStyle w:val="11"/>
        <w:widowControl/>
      </w:pPr>
      <w:r>
        <w:t>不虔诚的。</w:t>
      </w:r>
    </w:p>
    <w:p w14:paraId="74A198ED">
      <w:pPr>
        <w:pStyle w:val="11"/>
        <w:widowControl/>
      </w:pPr>
      <w:r>
        <w:t>This he confirms by the authority of Epiphanius, Irenæus, and Jerome.</w:t>
      </w:r>
    </w:p>
    <w:p w14:paraId="5E72E5C0">
      <w:pPr>
        <w:pStyle w:val="11"/>
        <w:widowControl/>
      </w:pPr>
      <w:r>
        <w:t>祂以伊皮法纽斯、爱任纽和哲罗姆的权威来证实这一点。</w:t>
      </w:r>
    </w:p>
    <w:p w14:paraId="59D1A1FD">
      <w:pPr>
        <w:pStyle w:val="11"/>
        <w:widowControl/>
      </w:pPr>
      <w:r>
        <w:t>I answer: Firstly, it is false that the Jews received any traditions from Moses and the prophets.</w:t>
      </w:r>
    </w:p>
    <w:p w14:paraId="7CD9AA34">
      <w:pPr>
        <w:pStyle w:val="11"/>
        <w:widowControl/>
      </w:pPr>
      <w:r>
        <w:t>我回答：首先，犹太人从摩西和先知那里领受了任何传统是虚假的。</w:t>
      </w:r>
    </w:p>
    <w:p w14:paraId="0B7C0710">
      <w:pPr>
        <w:pStyle w:val="11"/>
        <w:widowControl/>
      </w:pPr>
      <w:r>
        <w:t>He himself does not prove they did, and even some papists (as he owns) determine the contrary way.</w:t>
      </w:r>
    </w:p>
    <w:p w14:paraId="4143BD5F">
      <w:pPr>
        <w:pStyle w:val="11"/>
        <w:widowControl/>
      </w:pPr>
      <w:r>
        <w:t>祂自己没有证明他们有，甚至一些教皇主义者（正如祂所承认的）断定是相反的。</w:t>
      </w:r>
    </w:p>
    <w:p w14:paraId="47FF2CC9">
      <w:pPr>
        <w:pStyle w:val="11"/>
        <w:widowControl/>
      </w:pPr>
      <w:r>
        <w:t>Finally, it is evident from the scriptures: for Christ says, “Search the scriptures,” not tradition; and Abraham says, “They have Moses and the prophets, let them hear them.”</w:t>
      </w:r>
    </w:p>
    <w:p w14:paraId="7DE9FC7C">
      <w:pPr>
        <w:pStyle w:val="11"/>
        <w:widowControl/>
      </w:pPr>
      <w:r>
        <w:t>最后，这从圣经中是显而易见的：因为基督说，“查考圣经，”而不是传统；亚伯拉罕说，“他们有摩西和先知，让他们听从他们。”</w:t>
      </w:r>
    </w:p>
    <w:p w14:paraId="10799582">
      <w:pPr>
        <w:pStyle w:val="11"/>
        <w:widowControl/>
      </w:pPr>
      <w:r>
        <w:t>Now by Moses and the prophets the scriptures are meant, as in Luke 24:27.</w:t>
      </w:r>
    </w:p>
    <w:p w14:paraId="52A225AB">
      <w:pPr>
        <w:pStyle w:val="11"/>
        <w:widowControl/>
      </w:pPr>
      <w:r>
        <w:t>现在摩西和先知指的是圣经，如路加福音24章27节。</w:t>
      </w:r>
    </w:p>
    <w:p w14:paraId="4C236882">
      <w:pPr>
        <w:pStyle w:val="11"/>
        <w:widowControl/>
      </w:pPr>
      <w:r>
        <w:t>There is no mention in scripture of these traditions: the scriptures say not a single word about them: there were, therefore, none.</w:t>
      </w:r>
    </w:p>
    <w:p w14:paraId="606DC323">
      <w:pPr>
        <w:pStyle w:val="11"/>
        <w:widowControl/>
      </w:pPr>
      <w:r>
        <w:t>圣经中没有提到这些传统：圣经对它们只字未提：因此，就没有。</w:t>
      </w:r>
    </w:p>
    <w:p w14:paraId="08FCBD54">
      <w:pPr>
        <w:pStyle w:val="11"/>
        <w:widowControl/>
      </w:pPr>
      <w:r>
        <w:t>Besides, who were the guardians of these traditions?</w:t>
      </w:r>
    </w:p>
    <w:p w14:paraId="757FFB7A">
      <w:pPr>
        <w:pStyle w:val="11"/>
        <w:widowControl/>
      </w:pPr>
      <w:r>
        <w:t>此外，谁是这些传统的守护者？</w:t>
      </w:r>
    </w:p>
    <w:p w14:paraId="1248A6B6">
      <w:pPr>
        <w:pStyle w:val="11"/>
        <w:widowControl/>
      </w:pPr>
      <w:r>
        <w:t>They must needs say, the priests.</w:t>
      </w:r>
    </w:p>
    <w:p w14:paraId="1F050886">
      <w:pPr>
        <w:pStyle w:val="11"/>
        <w:widowControl/>
      </w:pPr>
      <w:r>
        <w:t>他们必然会说是祭司们。</w:t>
      </w:r>
    </w:p>
    <w:p w14:paraId="7C65EB13">
      <w:pPr>
        <w:pStyle w:val="11"/>
        <w:widowControl/>
      </w:pPr>
      <w:r>
        <w:t>But they had corrupted even the scripture itself: much more then tradition.</w:t>
      </w:r>
    </w:p>
    <w:p w14:paraId="33E367AD">
      <w:pPr>
        <w:pStyle w:val="11"/>
        <w:widowControl/>
      </w:pPr>
      <w:r>
        <w:t>但他们甚至败坏了圣经本身：那么传统就更甚了。</w:t>
      </w:r>
    </w:p>
    <w:p w14:paraId="059AAD35">
      <w:pPr>
        <w:pStyle w:val="11"/>
        <w:widowControl/>
      </w:pPr>
      <w:r>
        <w:t>Besides, to what part of the law did they relate?</w:t>
      </w:r>
    </w:p>
    <w:p w14:paraId="2E376752">
      <w:pPr>
        <w:pStyle w:val="11"/>
        <w:widowControl/>
      </w:pPr>
      <w:r>
        <w:t>此外，它们与律法的哪一部分有关？</w:t>
      </w:r>
    </w:p>
    <w:p w14:paraId="0F582205">
      <w:pPr>
        <w:pStyle w:val="11"/>
        <w:widowControl/>
      </w:pPr>
      <w:r>
        <w:t>for to some part of it they must have had reference.</w:t>
      </w:r>
    </w:p>
    <w:p w14:paraId="2D55FA7C">
      <w:pPr>
        <w:pStyle w:val="11"/>
        <w:widowControl/>
      </w:pPr>
      <w:r>
        <w:t>因为它们必然与律法的某个部分有关。</w:t>
      </w:r>
    </w:p>
    <w:p w14:paraId="47288FFF">
      <w:pPr>
        <w:pStyle w:val="11"/>
        <w:widowControl/>
      </w:pPr>
      <w:r>
        <w:t>Not to the moral; for that was perfectly delivered in the decalogue, and expounded in the other books: nor to the ceremonial; for the ceremonial law is also perfectly delivered in the books of Moses, wherein not even the minutest ceremony is omitted.</w:t>
      </w:r>
    </w:p>
    <w:p w14:paraId="710F8F5E">
      <w:pPr>
        <w:pStyle w:val="11"/>
        <w:widowControl/>
      </w:pPr>
      <w:r>
        <w:t>不是与道德律有关；因为道德律已在十诫中完美地交付，并在其他书卷中得到了解释：也不是与礼仪律有关；因为礼仪律也完美地交付在摩西的书卷中，其中甚至最微小的仪式都没有被遗漏。</w:t>
      </w:r>
    </w:p>
    <w:p w14:paraId="442DD196">
      <w:pPr>
        <w:pStyle w:val="11"/>
        <w:widowControl/>
      </w:pPr>
      <w:r>
        <w:t>Now although the explication of these ceremonies is nowhere contained in the scriptures, yet that is nothing to the purpose: for it is manifest from the scriptures that the death of the Messiah, and the other benefits which are derived from him to us, were signified and declared by these rites.</w:t>
      </w:r>
    </w:p>
    <w:p w14:paraId="5651CF9D">
      <w:pPr>
        <w:pStyle w:val="11"/>
        <w:widowControl/>
      </w:pPr>
      <w:r>
        <w:t>现在尽管这些仪式的解释在圣经中任何地方都没有包含，但这与目的无关：因为从圣经中明显看出，弥赛亚的死亡，以及从祂那里给我们的其他益处，都通过这些礼仪被象征和宣告。</w:t>
      </w:r>
    </w:p>
    <w:p w14:paraId="044A4922">
      <w:pPr>
        <w:pStyle w:val="11"/>
        <w:widowControl/>
      </w:pPr>
      <w:r>
        <w:t>The judicial law is not concerned in the present question, regarding, as it did, the mere external polity, and not faith and religion, which form the subject of this dispute.</w:t>
      </w:r>
    </w:p>
    <w:p w14:paraId="611A6D4F">
      <w:pPr>
        <w:pStyle w:val="11"/>
        <w:widowControl/>
      </w:pPr>
      <w:r>
        <w:t>司法律与当前的问题无关，因为它关乎的只是外在的政体，而不是信心和宗教，这是这场争论的主题。</w:t>
      </w:r>
    </w:p>
    <w:p w14:paraId="607B4E13">
      <w:pPr>
        <w:pStyle w:val="11"/>
        <w:widowControl/>
      </w:pPr>
      <w:r>
        <w:t>This therefore is irrelevant to the question before us.</w:t>
      </w:r>
    </w:p>
    <w:p w14:paraId="370A1C01">
      <w:pPr>
        <w:pStyle w:val="11"/>
        <w:widowControl/>
      </w:pPr>
      <w:r>
        <w:t>因此这与我们面前的问题无关。</w:t>
      </w:r>
    </w:p>
    <w:p w14:paraId="6340C7BE">
      <w:pPr>
        <w:pStyle w:val="11"/>
        <w:widowControl/>
      </w:pPr>
      <w:r>
        <w:t>Further, let them now produce, if they can, any of these traditions.</w:t>
      </w:r>
    </w:p>
    <w:p w14:paraId="59CC6219">
      <w:pPr>
        <w:pStyle w:val="11"/>
        <w:widowControl/>
      </w:pPr>
      <w:r>
        <w:t>此外，如果他们能做到，让他们现在拿出任何这些传统。</w:t>
      </w:r>
    </w:p>
    <w:p w14:paraId="739869FA">
      <w:pPr>
        <w:pStyle w:val="11"/>
        <w:widowControl/>
      </w:pPr>
      <w:r>
        <w:t>They cannot.</w:t>
      </w:r>
    </w:p>
    <w:p w14:paraId="64C651A2">
      <w:pPr>
        <w:pStyle w:val="11"/>
        <w:widowControl/>
      </w:pPr>
      <w:r>
        <w:t>他们不能。</w:t>
      </w:r>
    </w:p>
    <w:p w14:paraId="3A144CEB">
      <w:pPr>
        <w:pStyle w:val="11"/>
        <w:widowControl/>
      </w:pPr>
      <w:r>
        <w:t>Therefore they have all perished, while the scriptures meanwhile have been preserved entire.</w:t>
      </w:r>
    </w:p>
    <w:p w14:paraId="4EAD4B4F">
      <w:pPr>
        <w:pStyle w:val="11"/>
        <w:widowControl/>
      </w:pPr>
      <w:r>
        <w:t>因此它们都消亡了，而圣经同时却被完整地保存了下来。</w:t>
      </w:r>
    </w:p>
    <w:p w14:paraId="2467D051">
      <w:pPr>
        <w:pStyle w:val="11"/>
        <w:widowControl/>
      </w:pPr>
      <w:r>
        <w:t>Secondly, when he says that Christ condemns vain and impious traditions, I allow the truth of that assertion: but it does not thence follow that he does not condemn the popish traditions; since (as shall appear hereafter) some of them are idle, and some pernicious.</w:t>
      </w:r>
    </w:p>
    <w:p w14:paraId="0B55AA83">
      <w:pPr>
        <w:pStyle w:val="11"/>
        <w:widowControl/>
      </w:pPr>
      <w:r>
        <w:t>其次，当祂说基督谴责空虚和不虔诚的传统时，我承认那个断言是真的：但这并不能推断出祂不谴责教皇主义者的传统；因为（正如将在后面显明的）其中一些是闲散的，一些是有害的。</w:t>
      </w:r>
    </w:p>
    <w:p w14:paraId="3D4E697B">
      <w:pPr>
        <w:pStyle w:val="11"/>
        <w:widowControl/>
      </w:pPr>
      <w:r>
        <w:t>Thirdly, I say that not only are impious traditions condemned by Christ, but all which do not rest upon the authority of scripture.</w:t>
      </w:r>
    </w:p>
    <w:p w14:paraId="36BE7D81">
      <w:pPr>
        <w:pStyle w:val="11"/>
        <w:widowControl/>
      </w:pPr>
      <w:r>
        <w:t>第三，我说不仅不虔诚的传统被基督谴责，而且所有那些不以圣经权威为基础的也都被谴责。</w:t>
      </w:r>
    </w:p>
    <w:p w14:paraId="4B658D5F">
      <w:pPr>
        <w:pStyle w:val="11"/>
        <w:widowControl/>
      </w:pPr>
      <w:r>
        <w:t>For those frequent washings of the Pharisees, mentioned in (Matthew 15. and Mark 7.) who used to wash themselves, their vessels, and their couches so diligently, were not openly impious or pernicious, if they had not drawn after them an impiety of another kind: yea, they seem to carry a sort of piety upon the face of them; for the reason of this custom was their fear of having met with an unclean person, and so contracted some impurity.</w:t>
      </w:r>
    </w:p>
    <w:p w14:paraId="65B19FE3">
      <w:pPr>
        <w:pStyle w:val="11"/>
        <w:widowControl/>
      </w:pPr>
      <w:r>
        <w:t>因为法利赛人（在马太福音15章和马可福音7章中提到）那些频繁的洗涤，他们如此殷勤地洗涤自己、他们的器皿和他们的床榻，如果它们没有带来另一种不虔诚，就不是公开不虔诚或有害的：是的，它们表面上似乎带有一种敬虔；因为这种习俗的原因是他们害怕遇到了不洁净的人，并因此沾染了一些不洁。</w:t>
      </w:r>
    </w:p>
    <w:p w14:paraId="026AE979">
      <w:pPr>
        <w:pStyle w:val="11"/>
        <w:widowControl/>
      </w:pPr>
      <w:r>
        <w:t>Surely this tradition hath a more specious reason, and borders more nearly upon piety, than most of the popish traditions.</w:t>
      </w:r>
    </w:p>
    <w:p w14:paraId="155B1D4A">
      <w:pPr>
        <w:pStyle w:val="11"/>
        <w:widowControl/>
      </w:pPr>
      <w:r>
        <w:t>无疑这个传统比大多数教皇主义者的传统有更貌似合理的理由，并且更接近于敬虔。</w:t>
      </w:r>
    </w:p>
    <w:p w14:paraId="144E82D0">
      <w:pPr>
        <w:pStyle w:val="11"/>
        <w:widowControl/>
      </w:pPr>
      <w:r>
        <w:t>Fourthly, when Christ objects the commandment of God, and opposes the scriptures to tradition, it is plain that he condemns all unwritten traditions.</w:t>
      </w:r>
    </w:p>
    <w:p w14:paraId="57D5183D">
      <w:pPr>
        <w:pStyle w:val="11"/>
        <w:widowControl/>
      </w:pPr>
      <w:r>
        <w:t>第四，当基督反对上帝的诫命，并将圣经与传统对立时，很明显祂谴责了所有未曾写下的传统。</w:t>
      </w:r>
    </w:p>
    <w:p w14:paraId="61C5F64C">
      <w:pPr>
        <w:pStyle w:val="11"/>
        <w:widowControl/>
      </w:pPr>
      <w:r>
        <w:t>Fifthly, if the authors of these traditions had lived only a short time before Christ, he would not have called them the traditions of the elders, τῶν πρεσβυτέρων (希腊文).</w:t>
      </w:r>
    </w:p>
    <w:p w14:paraId="1C36B318">
      <w:pPr>
        <w:pStyle w:val="11"/>
        <w:widowControl/>
      </w:pPr>
      <w:r>
        <w:t>第五，如果这些传统的作者只生活在基督之前很短的时间，祂就不会称它们为祖宗的传统，τῶν πρεσβυτέρων（长老，希腊文）。</w:t>
      </w:r>
    </w:p>
    <w:p w14:paraId="39F44433">
      <w:pPr>
        <w:pStyle w:val="11"/>
        <w:widowControl/>
      </w:pPr>
      <w:r>
        <w:t>This shews plainly that these traditions were not very recent, but sufficiently ancient in their date.</w:t>
      </w:r>
    </w:p>
    <w:p w14:paraId="45E59E9B">
      <w:pPr>
        <w:pStyle w:val="11"/>
        <w:widowControl/>
      </w:pPr>
      <w:r>
        <w:t>这清楚地表明这些传统不是最近的，而是在时间上足够古老的。</w:t>
      </w:r>
    </w:p>
    <w:p w14:paraId="0A9B37F1">
      <w:pPr>
        <w:pStyle w:val="11"/>
        <w:widowControl/>
      </w:pPr>
      <w:r>
        <w:t>And Christ by citing Isaiah indicates that he is not speaking of a certain sort of modern traditions, but of all unwritten traditions in general.</w:t>
      </w:r>
    </w:p>
    <w:p w14:paraId="24127D0F">
      <w:pPr>
        <w:pStyle w:val="11"/>
        <w:widowControl/>
      </w:pPr>
      <w:r>
        <w:t>基督通过引用以赛亚书表明祂说的不是某种现代传统，而是普遍地指所有未曾写下的传统。</w:t>
      </w:r>
    </w:p>
    <w:p w14:paraId="163F638A">
      <w:pPr>
        <w:pStyle w:val="11"/>
        <w:widowControl/>
      </w:pPr>
      <w:r>
        <w:t>Undoubtedly therefore Christ condemns all doctrines which are the decrees of men, such as the papists have introduced in great numbers into the church, the distinction of days, places, persons, meats, and such like; all which we pronounce pernicious, on account of these three evils following: first, because they draw and lead us away from the scriptures, as if they were insufficient, and contained not all necessary things; whereas Christ and the apostles always remand us to the scriptures; secondly, because those who are devoted to them place some of their hope of salvation in them, which must needs be displeasing to God; and thirdly, because those who are occupied in keeping such things, omit, neglect and despise the study of true godliness, and apply themselves wholly to some external rites and exercises devised and invented by themselves.</w:t>
      </w:r>
    </w:p>
    <w:p w14:paraId="29F9BF7A">
      <w:pPr>
        <w:pStyle w:val="11"/>
        <w:widowControl/>
      </w:pPr>
      <w:r>
        <w:t>因此毫无疑问基督谴责所有作为人的法令的教义，例如教皇主义者引入教会的大量事物，日子、地点、人物、食物等等的区别；我们宣布所有这些都是有害的，因为随之而来的这三个祸害：首先，因为它们将我们从圣经中拉开和带走，仿佛圣经是不足够的，没有包含所有必需之事；然而基督和使徒总是将我们遣回到圣经；其次，因为那些致力于它们的人将他们一部分的救恩盼望寄托在它们上面，这必然令上帝不悦；第三，因为那些忙于遵守这类事的人，忽略、忽视和蔑视对真正敬虔的研习，而完全致力于一些他们自己设计和发明的外部礼仪和操练。</w:t>
      </w:r>
    </w:p>
    <w:p w14:paraId="045EDA4D">
      <w:pPr>
        <w:pStyle w:val="11"/>
        <w:widowControl/>
      </w:pPr>
      <w:r>
        <w:t>The truth of this is witnessed by experience in the case both of the Jews and papists.</w:t>
      </w:r>
    </w:p>
    <w:p w14:paraId="3CE88985">
      <w:pPr>
        <w:pStyle w:val="11"/>
        <w:widowControl/>
      </w:pPr>
      <w:r>
        <w:t>犹太人和教皇主义者的情况都见证了这一点。</w:t>
      </w:r>
    </w:p>
    <w:p w14:paraId="4F83325E">
      <w:pPr>
        <w:pStyle w:val="11"/>
        <w:widowControl/>
      </w:pPr>
      <w:r>
        <w:t>For in the papacy the splendor of those works which human rashness and superstition have invented hath eclipsed those works of charity which are truly pleasing to the Deity.</w:t>
      </w:r>
    </w:p>
    <w:p w14:paraId="3AA44B56">
      <w:pPr>
        <w:pStyle w:val="11"/>
        <w:widowControl/>
      </w:pPr>
      <w:r>
        <w:t>因为在教皇的统治下，那些人类鲁莽和迷信所发明的功课的光彩，已经遮蔽了那些真正令上帝喜悦的爱心的功课。</w:t>
      </w:r>
    </w:p>
    <w:p w14:paraId="3D874A2E">
      <w:pPr>
        <w:pStyle w:val="11"/>
        <w:widowControl/>
      </w:pPr>
      <w:r>
        <w:t>Sixthly, as to the fathers here cited by Bellarmine, there is no necessity for making any reply to them, since we have shewn above that all unwritten traditions are condemned by Christ.</w:t>
      </w:r>
    </w:p>
    <w:p w14:paraId="4E9A25A3">
      <w:pPr>
        <w:pStyle w:val="11"/>
        <w:widowControl/>
      </w:pPr>
      <w:r>
        <w:t>第六，至于贝拉明在这里引用的教父，没有必要对他们做出任何回应，因为我们已经在上面表明所有未曾写下的传统都被基督谴责了。</w:t>
      </w:r>
    </w:p>
    <w:p w14:paraId="3E91ECF1">
      <w:pPr>
        <w:pStyle w:val="11"/>
        <w:widowControl/>
      </w:pPr>
      <w:r>
        <w:t>I too can bring forward fathers.</w:t>
      </w:r>
    </w:p>
    <w:p w14:paraId="37D5EA6D">
      <w:pPr>
        <w:pStyle w:val="11"/>
        <w:widowControl/>
      </w:pPr>
      <w:r>
        <w:t>我也能提出教父。</w:t>
      </w:r>
    </w:p>
    <w:p w14:paraId="49E8408C">
      <w:pPr>
        <w:pStyle w:val="11"/>
        <w:widowControl/>
      </w:pPr>
      <w:r>
        <w:t>See Cyprian, Epistle 63 and 74, where this testimony of Isaiah is plainly used to prove that nothing should be received that is not based upon the authority of scripture.</w:t>
      </w:r>
    </w:p>
    <w:p w14:paraId="1685E1A0">
      <w:pPr>
        <w:pStyle w:val="11"/>
        <w:widowControl/>
      </w:pPr>
      <w:r>
        <w:t>见西普里安的《第63和74封书信》，其中明确使用了以赛亚书的这个见证来证明凡是没有圣经权威为基础的事都不应该被接受。</w:t>
      </w:r>
    </w:p>
    <w:p w14:paraId="1B0D336E">
      <w:pPr>
        <w:pStyle w:val="11"/>
        <w:widowControl/>
      </w:pPr>
      <w:r>
        <w:t>Elsewhere also he uses these testimonies for the same purpose.</w:t>
      </w:r>
    </w:p>
    <w:p w14:paraId="7AEF4B43">
      <w:pPr>
        <w:pStyle w:val="11"/>
        <w:widowControl/>
      </w:pPr>
      <w:r>
        <w:t>在其他地方祂也使用这些见证来达到相同的目的。</w:t>
      </w:r>
    </w:p>
    <w:p w14:paraId="062E5AA3">
      <w:pPr>
        <w:pStyle w:val="11"/>
        <w:widowControl/>
      </w:pPr>
      <w:r>
        <w:t>So Chrysostom, Homily 52 in Matthew, lays down the following points: first, that the priest and ordinary pastors made many innovations; therefore those who hold the office and succession of priests are not always faithful: secondly, that in doing so they transgressed the precept, Deuteronomy 4., to make no additions to, or diminution from, the word of God; therefore those who make any change or innovation other than the Lord hath appointed in the scriptures, add to, or detract from, the word of God: thirdly, that this is done not only by those who introduce things contrary to the scriptures, but also by those who enjoin things not contrary to them; for he says, “that tradition was not contrary to the law,” that is, openly and in every respect, but only consequentially.</w:t>
      </w:r>
    </w:p>
    <w:p w14:paraId="10EFF3CC">
      <w:pPr>
        <w:pStyle w:val="11"/>
        <w:widowControl/>
      </w:pPr>
      <w:r>
        <w:t>同样，金口约翰在《马太福音第52篇讲道集》中，提出了以下要点：第一，祭司和普通的牧师做了许多革新；因此那些拥有祭司职分和继承的人并不总是忠心的：其次，他们在这样做时违背了申命记4章的诫命，即不要在上帝的圣言中加添或删减；因此那些做出任何改变或革新，除了主在圣经中所规定的之外，都是在上帝的圣言中加添或删减：第三，这样做的人不仅是那些引入与圣经相悖之事的人，而且是那些吩咐与圣经不相悖之事的人；因为祂说，“那个传统并不与律法相悖，”即不是公开地和在所有方面相悖，而只是随之而来地相悖。</w:t>
      </w:r>
    </w:p>
    <w:p w14:paraId="6855E88E">
      <w:pPr>
        <w:pStyle w:val="11"/>
        <w:widowControl/>
      </w:pPr>
      <w:r>
        <w:t>Those who will not eat without washing their hands first, do nothing simply contrary to any divine precept; but to make any part of godliness consist in this rite, or to be more solicit solicitous about this precept than about God’s commandments, this is to make the law of God of none effect, and to incur his severe displeasure.</w:t>
      </w:r>
    </w:p>
    <w:p w14:paraId="5FC74105">
      <w:pPr>
        <w:pStyle w:val="11"/>
        <w:widowControl/>
      </w:pPr>
      <w:r>
        <w:t>那些不先洗手就不吃饭的人，所做的并没有简单地与任何神圣诫命相悖；但将敬虔的任何一部分在于这种礼仪，或比上帝的诫命更焦虑于这个吩咐，这就是使上帝的律法失效，并招致祂严厉的不悦。</w:t>
      </w:r>
    </w:p>
    <w:p w14:paraId="1E548A5A">
      <w:pPr>
        <w:pStyle w:val="11"/>
        <w:widowControl/>
      </w:pPr>
      <w:r>
        <w:t>Now the papists have run into still more intolerable errors in this matter than the Jews of old, since their religion is wholly occupied in observing and performing not those things which Christ sanctioned and enjoined, but those which man’s boldness and curiosity have devised.</w:t>
      </w:r>
    </w:p>
    <w:p w14:paraId="20CC9E78">
      <w:pPr>
        <w:pStyle w:val="11"/>
        <w:widowControl/>
      </w:pPr>
      <w:r>
        <w:t>现在教皇主义者在这件事上陷入了比古代犹太人更不可容忍的错误，因为他们的宗教完全专注于遵守和履行那些不是基督批准和吩咐的事，而是那些人类大胆和好奇心所设计的事。</w:t>
      </w:r>
    </w:p>
    <w:p w14:paraId="1738AA1E">
      <w:pPr>
        <w:pStyle w:val="11"/>
        <w:widowControl/>
      </w:pPr>
      <w:r>
        <w:t>For example, those who are esteemed religious amongst the papists observe the rules of their founders far more punctiliously than the commands of God: the truth of which remark hath been now for a long time no secret to all the world.</w:t>
      </w:r>
    </w:p>
    <w:p w14:paraId="1E4BDDC5">
      <w:pPr>
        <w:pStyle w:val="11"/>
        <w:widowControl/>
      </w:pPr>
      <w:r>
        <w:t>例如，那些在教皇主义者中被认为是虔诚的人，遵守他们的创始人的规则远比遵守上帝的诫命更一丝不苟：这种评论的真实性现在对全世界来说早已不是秘密了。</w:t>
      </w:r>
    </w:p>
    <w:p w14:paraId="2DE8FB45">
      <w:pPr>
        <w:pStyle w:val="11"/>
        <w:widowControl/>
      </w:pPr>
      <w:r>
        <w:t>Thus far we have defended those testimonies of scripture which Bellarmine endeavors, but ineffectually, to wrest from our hands.</w:t>
      </w:r>
    </w:p>
    <w:p w14:paraId="7DE3A86D">
      <w:pPr>
        <w:pStyle w:val="11"/>
        <w:widowControl/>
      </w:pPr>
      <w:r>
        <w:t>到此为止，我们已经捍卫了那些贝拉明试图，但徒劳地，从我们手中夺走的圣经见证。</w:t>
      </w:r>
    </w:p>
    <w:p w14:paraId="1D21CB0D">
      <w:pPr>
        <w:pStyle w:val="11"/>
        <w:spacing w:line="248" w:lineRule="auto"/>
        <w:rPr>
          <w:rFonts w:hint="eastAsia"/>
        </w:rPr>
      </w:pPr>
    </w:p>
    <w:p w14:paraId="3058B62F">
      <w:pPr>
        <w:pStyle w:val="11"/>
        <w:widowControl/>
      </w:pPr>
      <w:r>
        <w:t>[Sacra enim scriptura est regula fidei, cui nec addere nec subtrahere licet.—Secunda secundæ, Quæst. 1. Art. 9. Tom. 2. p. 5, Antwerp. 1627.]</w:t>
      </w:r>
    </w:p>
    <w:p w14:paraId="03D53A8D">
      <w:pPr>
        <w:pStyle w:val="11"/>
        <w:spacing w:line="248" w:lineRule="auto"/>
        <w:rPr>
          <w:rFonts w:hint="eastAsia"/>
        </w:rPr>
      </w:pPr>
    </w:p>
    <w:p w14:paraId="4BF10B2B">
      <w:pPr>
        <w:pStyle w:val="11"/>
        <w:widowControl/>
      </w:pPr>
      <w:r>
        <w:t>[因为圣经是信心的准则，从中既不能加添也不能删减。— 《神学大全第二部分之第二部分，第1问，第9条，第2卷，第5页，安特卫普，1627年》。]</w:t>
      </w:r>
    </w:p>
    <w:p w14:paraId="3D206F50">
      <w:pPr>
        <w:pStyle w:val="11"/>
        <w:spacing w:line="248" w:lineRule="auto"/>
        <w:rPr>
          <w:rFonts w:hint="eastAsia"/>
        </w:rPr>
      </w:pPr>
    </w:p>
    <w:p w14:paraId="7A22E109">
      <w:pPr>
        <w:pStyle w:val="11"/>
        <w:widowControl/>
      </w:pPr>
      <w:r>
        <w:t>[Legite diligentius id quod ab apostolis est evangelium nobis datum, et legite diligentius prophetas, et invenietis universam actionem, et omnem doctrinam, et omnem passionem Domini nostri prædicatam in ipsis.—p. 404. Paris. 1675.]</w:t>
      </w:r>
    </w:p>
    <w:p w14:paraId="6B45E825">
      <w:pPr>
        <w:pStyle w:val="11"/>
        <w:spacing w:line="248" w:lineRule="auto"/>
        <w:rPr>
          <w:rFonts w:hint="eastAsia"/>
        </w:rPr>
      </w:pPr>
    </w:p>
    <w:p w14:paraId="13C95632">
      <w:pPr>
        <w:pStyle w:val="11"/>
        <w:widowControl/>
      </w:pPr>
      <w:r>
        <w:t>[更殷勤地阅读使徒们给予我们的福音，并更殷勤地阅读先知书，你们就会发现我们主所有的行动，和全部的教义，和全部的受难都在其中被宣讲了。— 第404页，巴黎，1675年。]</w:t>
      </w:r>
    </w:p>
    <w:p w14:paraId="4758E69F">
      <w:pPr>
        <w:pStyle w:val="11"/>
        <w:spacing w:line="248" w:lineRule="auto"/>
        <w:rPr>
          <w:rFonts w:hint="eastAsia"/>
        </w:rPr>
      </w:pPr>
    </w:p>
    <w:p w14:paraId="1ACF1CA3">
      <w:pPr>
        <w:pStyle w:val="11"/>
        <w:widowControl/>
      </w:pPr>
      <w:r>
        <w:t>[Venit Christus non ut adderentur quæ deerant, sed ut fierent et implerentur quæ scripta sunt.]</w:t>
      </w:r>
    </w:p>
    <w:p w14:paraId="35C0433A">
      <w:pPr>
        <w:pStyle w:val="11"/>
        <w:spacing w:line="248" w:lineRule="auto"/>
        <w:rPr>
          <w:rFonts w:hint="eastAsia"/>
        </w:rPr>
      </w:pPr>
    </w:p>
    <w:p w14:paraId="0D32A9FD">
      <w:pPr>
        <w:pStyle w:val="11"/>
        <w:widowControl/>
      </w:pPr>
      <w:r>
        <w:t>[基督来不是要加添所缺少的，而是要做和成就那写下来的事。]</w:t>
      </w:r>
    </w:p>
    <w:p w14:paraId="7974E2E5">
      <w:pPr>
        <w:pStyle w:val="11"/>
        <w:spacing w:line="248" w:lineRule="auto"/>
        <w:rPr>
          <w:rFonts w:hint="eastAsia"/>
        </w:rPr>
      </w:pPr>
    </w:p>
    <w:p w14:paraId="21978934">
      <w:pPr>
        <w:pStyle w:val="11"/>
        <w:widowControl/>
      </w:pPr>
      <w:r>
        <w:t>[Quidquid in vetere Testamento legimus, hoc idem in evangelio reperimus; et quod in evangelio fuerit lectitatum, hoc ex veteris Testamenti auctoritate deducitur.]</w:t>
      </w:r>
    </w:p>
    <w:p w14:paraId="40D42AAE">
      <w:pPr>
        <w:pStyle w:val="11"/>
        <w:spacing w:line="248" w:lineRule="auto"/>
        <w:rPr>
          <w:rFonts w:hint="eastAsia"/>
        </w:rPr>
      </w:pPr>
    </w:p>
    <w:p w14:paraId="5F518198">
      <w:pPr>
        <w:pStyle w:val="11"/>
        <w:widowControl/>
      </w:pPr>
      <w:r>
        <w:t>[我们无论在旧约中读到什么，也在福音中找到同样的事；无论在福音中读到什么，都是从旧约的权威中推导出来的。]</w:t>
      </w:r>
    </w:p>
    <w:p w14:paraId="21998D77">
      <w:pPr>
        <w:pStyle w:val="11"/>
        <w:spacing w:line="248" w:lineRule="auto"/>
        <w:rPr>
          <w:rFonts w:hint="eastAsia"/>
        </w:rPr>
      </w:pPr>
    </w:p>
    <w:p w14:paraId="3FAC6815">
      <w:pPr>
        <w:pStyle w:val="11"/>
        <w:widowControl/>
      </w:pPr>
      <w:r>
        <w:t>[Moralia, Reg. 80, T. 2. p. 386, Paris. 1618.]</w:t>
      </w:r>
    </w:p>
    <w:p w14:paraId="078715CC">
      <w:pPr>
        <w:pStyle w:val="11"/>
        <w:spacing w:line="248" w:lineRule="auto"/>
        <w:rPr>
          <w:rFonts w:hint="eastAsia"/>
        </w:rPr>
      </w:pPr>
    </w:p>
    <w:p w14:paraId="10F11519">
      <w:pPr>
        <w:pStyle w:val="11"/>
        <w:widowControl/>
      </w:pPr>
      <w:r>
        <w:t>[《道德论，第80条，第2卷，第386页，巴黎，1618年》。]</w:t>
      </w:r>
    </w:p>
    <w:p w14:paraId="0201CA35">
      <w:pPr>
        <w:pStyle w:val="11"/>
        <w:spacing w:line="248" w:lineRule="auto"/>
        <w:rPr>
          <w:rFonts w:hint="eastAsia"/>
        </w:rPr>
      </w:pPr>
    </w:p>
    <w:p w14:paraId="6CC5102E">
      <w:pPr>
        <w:pStyle w:val="11"/>
        <w:widowControl/>
      </w:pPr>
      <w:r>
        <w:t>[Si quid enim vel addas vel detrahas, prævaricatio quædam videtur esse mandati.—T. 1. p. 62. Col. Agripp. 1616.]</w:t>
      </w:r>
    </w:p>
    <w:p w14:paraId="16E27A8D">
      <w:pPr>
        <w:pStyle w:val="11"/>
        <w:spacing w:line="248" w:lineRule="auto"/>
        <w:rPr>
          <w:rFonts w:hint="eastAsia"/>
        </w:rPr>
      </w:pPr>
    </w:p>
    <w:p w14:paraId="0563F02F">
      <w:pPr>
        <w:pStyle w:val="11"/>
        <w:widowControl/>
      </w:pPr>
      <w:r>
        <w:t>[因为你若加添或删减任何东西，似乎就是对诫命的某种违背。— 《第1卷，第62页，科隆，1616年》。]</w:t>
      </w:r>
    </w:p>
    <w:p w14:paraId="285E3230">
      <w:pPr>
        <w:pStyle w:val="11"/>
        <w:spacing w:line="248" w:lineRule="auto"/>
        <w:rPr>
          <w:rFonts w:hint="eastAsia"/>
        </w:rPr>
      </w:pPr>
    </w:p>
    <w:p w14:paraId="1ACC0808">
      <w:pPr>
        <w:pStyle w:val="11"/>
        <w:widowControl/>
      </w:pPr>
      <w:r>
        <w:t>[δεi τUν ακροατUν τος πεπαιδευμένους τς γραφς δοκιμάζειν τ παρ τUν διδασκάλων λεγόμενα · κα τ μν σύμφωνα ταiς γραφαiς δέχεσθαι, τ δ αλλότ ρια αποβάλλειν (希腊文).—Opp. T. 2. p. 372.]</w:t>
      </w:r>
    </w:p>
    <w:p w14:paraId="4FB6B40A">
      <w:pPr>
        <w:pStyle w:val="11"/>
        <w:spacing w:line="248" w:lineRule="auto"/>
        <w:rPr>
          <w:rFonts w:hint="eastAsia"/>
        </w:rPr>
      </w:pPr>
    </w:p>
    <w:p w14:paraId="3390F9DA">
      <w:pPr>
        <w:pStyle w:val="11"/>
        <w:widowControl/>
      </w:pPr>
      <w:r>
        <w:t>[凡是熟练于圣经的听众，理应检验他们的教师所说的；凡是与圣经一致的就接受，凡是与圣经相异的就拒绝。— 《著作集，第2卷，第372页》。]</w:t>
      </w:r>
    </w:p>
    <w:p w14:paraId="57F1CB8D">
      <w:pPr>
        <w:pStyle w:val="11"/>
        <w:spacing w:line="248" w:lineRule="auto"/>
        <w:rPr>
          <w:rFonts w:hint="eastAsia"/>
        </w:rPr>
      </w:pPr>
    </w:p>
    <w:p w14:paraId="3A4EE6A1">
      <w:pPr>
        <w:pStyle w:val="11"/>
        <w:widowControl/>
      </w:pPr>
      <w:r>
        <w:t>[Nam si illud diceret, sibi ipsi præjudicaret, qui cupiebat venire ad Thessalonicences, ut suppleret quæ illorum fidei defuerunt. Sed qui supplet, quod minus erat addit, non quod inerat tollit.]</w:t>
      </w:r>
    </w:p>
    <w:p w14:paraId="731F967F">
      <w:pPr>
        <w:pStyle w:val="11"/>
        <w:spacing w:line="248" w:lineRule="auto"/>
        <w:rPr>
          <w:rFonts w:hint="eastAsia"/>
        </w:rPr>
      </w:pPr>
    </w:p>
    <w:p w14:paraId="3528A9BF">
      <w:pPr>
        <w:pStyle w:val="11"/>
        <w:widowControl/>
      </w:pPr>
      <w:r>
        <w:t>[因为如果祂说了前者，祂就会预先回答自己了，祂希望来到帖撒罗尼迦人那里，以便弥补他们信心中的不足。但弥补的人是加添了不足的部分，而不是删除了已有的部分。]</w:t>
      </w:r>
    </w:p>
    <w:p w14:paraId="54B8F12D">
      <w:pPr>
        <w:pStyle w:val="11"/>
        <w:spacing w:line="248" w:lineRule="auto"/>
        <w:rPr>
          <w:rFonts w:hint="eastAsia"/>
        </w:rPr>
      </w:pPr>
    </w:p>
    <w:p w14:paraId="16A231A7">
      <w:pPr>
        <w:pStyle w:val="11"/>
        <w:widowControl/>
      </w:pPr>
      <w:r>
        <w:t>[Electa sunt . . . quæ scriberentur, quæ saluti credentium sufficere credebantur.—Opp. T. 3. col. 2163. Paris. 1837.—The other references are cited more largely below, chap. 17.]</w:t>
      </w:r>
    </w:p>
    <w:p w14:paraId="2C160C1F">
      <w:pPr>
        <w:pStyle w:val="11"/>
        <w:spacing w:line="248" w:lineRule="auto"/>
        <w:rPr>
          <w:rFonts w:hint="eastAsia"/>
        </w:rPr>
      </w:pPr>
    </w:p>
    <w:p w14:paraId="07C237CE">
      <w:pPr>
        <w:pStyle w:val="11"/>
        <w:widowControl/>
      </w:pPr>
      <w:r>
        <w:t>[被选出来写下的......被认为是足以使信徒得救的。— 《著作集，第3卷，第2163栏，巴黎，1837年》。— 其他的引用将在下面第17章更详细地引用。]</w:t>
      </w:r>
    </w:p>
    <w:p w14:paraId="57E59F2C">
      <w:pPr>
        <w:pStyle w:val="11"/>
        <w:spacing w:line="248" w:lineRule="auto"/>
        <w:rPr>
          <w:rFonts w:hint="eastAsia"/>
        </w:rPr>
      </w:pPr>
    </w:p>
    <w:p w14:paraId="2B216249">
      <w:pPr>
        <w:pStyle w:val="11"/>
        <w:widowControl/>
      </w:pPr>
      <w:r>
        <w:t>[The reader, however, needs hardly to be reminded that πiς with the article is a very different thing from πiς without the article. There could be no doubt of the meaning of πiσα i γραφή.]</w:t>
      </w:r>
    </w:p>
    <w:p w14:paraId="4DFC73AF">
      <w:pPr>
        <w:pStyle w:val="11"/>
        <w:spacing w:line="248" w:lineRule="auto"/>
        <w:rPr>
          <w:rFonts w:hint="eastAsia"/>
        </w:rPr>
      </w:pPr>
    </w:p>
    <w:p w14:paraId="50FAB5FD">
      <w:pPr>
        <w:pStyle w:val="11"/>
        <w:widowControl/>
      </w:pPr>
      <w:r>
        <w:t>[然而，读者几乎不需要被提醒，带有冠词的πiς与不带冠词的πiς是非常不同的。πiσα i γραφή（所有圣经）的含义是毋庸置疑的。]</w:t>
      </w:r>
    </w:p>
    <w:p w14:paraId="3316E902">
      <w:pPr>
        <w:pStyle w:val="11"/>
        <w:spacing w:line="248" w:lineRule="auto"/>
        <w:rPr>
          <w:rFonts w:hint="eastAsia"/>
        </w:rPr>
      </w:pPr>
    </w:p>
    <w:p w14:paraId="02C38B9F">
      <w:pPr>
        <w:pStyle w:val="11"/>
        <w:widowControl/>
      </w:pPr>
      <w:r>
        <w:t>[W. Chark was one of the disputants against Campian in the conference held in the Tower, Sept. 27, 1580.—Strype, Ann. Vol. 2. Book 2. c. 22. p. 646. Life of Parker, App. 74.]</w:t>
      </w:r>
    </w:p>
    <w:p w14:paraId="074D0F48">
      <w:pPr>
        <w:pStyle w:val="11"/>
        <w:spacing w:line="248" w:lineRule="auto"/>
        <w:rPr>
          <w:rFonts w:hint="eastAsia"/>
        </w:rPr>
      </w:pPr>
    </w:p>
    <w:p w14:paraId="4ADBC673">
      <w:pPr>
        <w:pStyle w:val="11"/>
        <w:widowControl/>
      </w:pPr>
      <w:r>
        <w:t>[W. 查克(Chark)是1580年9月27日在塔中举行的会议中与坎皮恩(Campian)争辩的辩论者之一。— 斯特莱普(Strype)的《年鉴，第2卷，第2册，第22章，第646页。《帕克传，附录74》。]</w:t>
      </w:r>
    </w:p>
    <w:p w14:paraId="3B6EDCBE">
      <w:pPr>
        <w:pStyle w:val="11"/>
        <w:spacing w:line="248" w:lineRule="auto"/>
        <w:rPr>
          <w:rFonts w:hint="eastAsia"/>
        </w:rPr>
      </w:pPr>
    </w:p>
    <w:p w14:paraId="01B7A4EE">
      <w:pPr>
        <w:pStyle w:val="11"/>
        <w:widowControl/>
      </w:pPr>
      <w:r>
        <w:t>[Whitaker has mistaken the name of this author, as appears from Placcius (De Scriptor. Pseudon. p. 609); which reference I owe to the kindness of my friend Mr Gibbings. The title of the work referred to is— De recte formando studio theologico libri quatuor; ac de formandis sacris concionibus libri tres: omnes collecti et restituti per fratrem Laur. a Villavincentio, Xerezamum, Doctorem Theologum, Augustinianum, Eremitani, nunc denuo diligentissime correcti et emendati.— Colon. 1575. See the Literary History of the Book in Bayle, Art. HYPERIUS.]</w:t>
      </w:r>
    </w:p>
    <w:p w14:paraId="25809EC8">
      <w:pPr>
        <w:pStyle w:val="11"/>
        <w:spacing w:line="248" w:lineRule="auto"/>
        <w:rPr>
          <w:rFonts w:hint="eastAsia"/>
        </w:rPr>
      </w:pPr>
    </w:p>
    <w:p w14:paraId="0C7AD51A">
      <w:pPr>
        <w:pStyle w:val="11"/>
        <w:widowControl/>
      </w:pPr>
      <w:r>
        <w:t>[惠特克弄错了这位作者的名字，正如从普拉奇乌斯(Placcius)的《论伪称作者的著作，第609页》中所显示的；这个引用我要感谢我的朋友吉宾斯先生(Mr Gibbings)的帮助。所指的著作标题是— 《论正确形成神学研习的方法四卷；以及论形成神圣讲道的三卷：所有这些都由奥古斯丁隐修士、神学博士劳伦提乌斯·维拉维森提乌斯(Laur. a Villavincentio)、赫雷萨穆斯(Xerezamum)收集和恢复，现在又经过最勤奋的校正和修订。— 科隆，1575年》。见贝勒(Bayle)的《文学史，许佩里乌斯(HYPERIUS)条目》中的书目历史。]</w:t>
      </w:r>
    </w:p>
    <w:p w14:paraId="77C7D425">
      <w:pPr>
        <w:pStyle w:val="11"/>
        <w:spacing w:line="248" w:lineRule="auto"/>
        <w:rPr>
          <w:rFonts w:hint="eastAsia"/>
        </w:rPr>
      </w:pPr>
    </w:p>
    <w:p w14:paraId="34EE07FC">
      <w:pPr>
        <w:pStyle w:val="11"/>
        <w:widowControl/>
      </w:pPr>
      <w:r>
        <w:t>[In the text the reference is by a mistake to verse 20.]</w:t>
      </w:r>
    </w:p>
    <w:p w14:paraId="0F71FE5D">
      <w:pPr>
        <w:pStyle w:val="11"/>
        <w:spacing w:line="248" w:lineRule="auto"/>
        <w:rPr>
          <w:rFonts w:hint="eastAsia"/>
        </w:rPr>
      </w:pPr>
    </w:p>
    <w:p w14:paraId="22E08ED7">
      <w:pPr>
        <w:pStyle w:val="11"/>
        <w:widowControl/>
      </w:pPr>
      <w:r>
        <w:t>[在正文中，引用错误地指向了第20节。]</w:t>
      </w:r>
    </w:p>
    <w:p w14:paraId="6A43DCD5">
      <w:pPr>
        <w:pStyle w:val="11"/>
        <w:spacing w:line="249" w:lineRule="auto"/>
      </w:pPr>
    </w:p>
    <w:p w14:paraId="6FDB30F1">
      <w:pPr>
        <w:pStyle w:val="11"/>
        <w:spacing w:line="249" w:lineRule="auto"/>
      </w:pPr>
    </w:p>
    <w:p w14:paraId="512922E9">
      <w:pPr>
        <w:pStyle w:val="11"/>
        <w:spacing w:line="249" w:lineRule="auto"/>
      </w:pPr>
    </w:p>
    <w:p w14:paraId="0A91BB09">
      <w:pPr>
        <w:pStyle w:val="11"/>
        <w:spacing w:line="249" w:lineRule="auto"/>
      </w:pPr>
    </w:p>
    <w:p w14:paraId="25B05D6B">
      <w:pPr>
        <w:pStyle w:val="11"/>
        <w:spacing w:line="249" w:lineRule="auto"/>
      </w:pPr>
    </w:p>
    <w:p w14:paraId="2557D1F8">
      <w:pPr>
        <w:pStyle w:val="11"/>
        <w:widowControl/>
      </w:pPr>
      <w:r>
        <w:t>CHAPTER XV. WHEREIN</w:t>
      </w:r>
    </w:p>
    <w:p w14:paraId="30CF05D7">
      <w:pPr>
        <w:pStyle w:val="11"/>
        <w:widowControl/>
      </w:pPr>
      <w:r>
        <w:t>OTHER TESTIMONIES OF</w:t>
      </w:r>
    </w:p>
    <w:p w14:paraId="08334385">
      <w:pPr>
        <w:pStyle w:val="11"/>
        <w:widowControl/>
      </w:pPr>
      <w:r>
        <w:t>SCRIPTURE AGAINST</w:t>
      </w:r>
    </w:p>
    <w:p w14:paraId="207CF730">
      <w:pPr>
        <w:pStyle w:val="11"/>
        <w:widowControl/>
      </w:pPr>
      <w:r>
        <w:t>TRADITIONS&gt; NOT NOTICED BY BELLARMINE&gt; ARE</w:t>
      </w:r>
    </w:p>
    <w:p w14:paraId="63A2DF1D">
      <w:pPr>
        <w:pStyle w:val="11"/>
        <w:widowControl/>
      </w:pPr>
      <w:r>
        <w:t>EXPLAINED.</w:t>
      </w:r>
    </w:p>
    <w:p w14:paraId="30FF20C7">
      <w:pPr>
        <w:pStyle w:val="2"/>
        <w:widowControl/>
      </w:pPr>
      <w:r>
        <w:t>第十五章 解释圣经中</w:t>
      </w:r>
    </w:p>
    <w:p w14:paraId="2454CB76">
      <w:pPr>
        <w:pStyle w:val="11"/>
        <w:widowControl/>
      </w:pPr>
      <w:r>
        <w:t>其他反对遗传的见证，</w:t>
      </w:r>
    </w:p>
    <w:p w14:paraId="56613ED9">
      <w:pPr>
        <w:pStyle w:val="11"/>
        <w:widowControl/>
      </w:pPr>
      <w:r>
        <w:t>是贝拉明（Bellarmine）</w:t>
      </w:r>
    </w:p>
    <w:p w14:paraId="32C0A304">
      <w:pPr>
        <w:pStyle w:val="11"/>
        <w:widowControl/>
      </w:pPr>
      <w:r>
        <w:t>未曾注意的。</w:t>
      </w:r>
    </w:p>
    <w:p w14:paraId="51643E9C">
      <w:pPr>
        <w:pStyle w:val="11"/>
        <w:spacing w:line="249" w:lineRule="auto"/>
        <w:rPr>
          <w:rFonts w:hint="eastAsia"/>
        </w:rPr>
      </w:pPr>
    </w:p>
    <w:p w14:paraId="50C39A11">
      <w:pPr>
        <w:pStyle w:val="11"/>
        <w:spacing w:line="249" w:lineRule="auto"/>
        <w:rPr>
          <w:rFonts w:hint="eastAsia"/>
        </w:rPr>
      </w:pPr>
      <w:r>
        <w:rPr>
          <w:rFonts w:hint="eastAsia"/>
        </w:rPr>
        <w:t>I</w:t>
      </w:r>
    </w:p>
    <w:p w14:paraId="35C1F3BA">
      <w:pPr>
        <w:pStyle w:val="11"/>
        <w:widowControl/>
      </w:pPr>
      <w:r>
        <w:t>WILL now add others which he hath not touched.</w:t>
      </w:r>
    </w:p>
    <w:p w14:paraId="19002B9A">
      <w:pPr>
        <w:pStyle w:val="11"/>
        <w:widowControl/>
      </w:pPr>
      <w:r>
        <w:t>我现在将添加祂（he）未曾触及的其他见证。</w:t>
      </w:r>
    </w:p>
    <w:p w14:paraId="650C0CD3">
      <w:pPr>
        <w:pStyle w:val="11"/>
        <w:widowControl/>
      </w:pPr>
      <w:r>
        <w:t>Did Bellarmine suppose that we had no more testimonies of scripture?</w:t>
      </w:r>
    </w:p>
    <w:p w14:paraId="58591C0D">
      <w:pPr>
        <w:pStyle w:val="11"/>
        <w:widowControl/>
      </w:pPr>
      <w:r>
        <w:t>贝拉明（Bellarmine）是否以为我们再无更多的圣经见证了呢？</w:t>
      </w:r>
    </w:p>
    <w:p w14:paraId="43DCDAD6">
      <w:pPr>
        <w:pStyle w:val="11"/>
        <w:widowControl/>
      </w:pPr>
      <w:r>
        <w:t>I will now then set forth those which he hath omitted, and draw arguments from the several passages.</w:t>
      </w:r>
    </w:p>
    <w:p w14:paraId="715C6706">
      <w:pPr>
        <w:pStyle w:val="11"/>
        <w:widowControl/>
      </w:pPr>
      <w:r>
        <w:t>那么我现在就列出那些祂（he）所遗漏的，并从这些段落中引出论据。</w:t>
      </w:r>
    </w:p>
    <w:p w14:paraId="4F79F636">
      <w:pPr>
        <w:pStyle w:val="11"/>
        <w:widowControl/>
      </w:pPr>
      <w:r>
        <w:t>The first is taken from Psalms 19:8, where these words are read: “The law of the Lord is entire, and giveth wisdom to babes.”</w:t>
      </w:r>
    </w:p>
    <w:p w14:paraId="55549ADF">
      <w:pPr>
        <w:pStyle w:val="11"/>
        <w:widowControl/>
      </w:pPr>
      <w:r>
        <w:t>第一处引自诗篇 19:8，其中有这些话：“耶和华的律法全备，能使愚人有智慧。”</w:t>
      </w:r>
    </w:p>
    <w:p w14:paraId="0600D5FE">
      <w:pPr>
        <w:pStyle w:val="11"/>
        <w:widowControl/>
      </w:pPr>
      <w:r>
        <w:t>By the law the prophet means the Old Testament, or the doctrine delivered in the Old Testament.</w:t>
      </w:r>
    </w:p>
    <w:p w14:paraId="5E074560">
      <w:pPr>
        <w:pStyle w:val="11"/>
        <w:widowControl/>
      </w:pPr>
      <w:r>
        <w:t>先知所指的律法是旧约，或是在旧约中所传达的教义。</w:t>
      </w:r>
    </w:p>
    <w:p w14:paraId="0B25FD1B">
      <w:pPr>
        <w:pStyle w:val="11"/>
        <w:widowControl/>
      </w:pPr>
      <w:r>
        <w:t>This the Rabbins themselves perceived, as is plain from the commentary of David Kimchi upon Psalm 119.</w:t>
      </w:r>
    </w:p>
    <w:p w14:paraId="29F2C733">
      <w:pPr>
        <w:pStyle w:val="11"/>
        <w:widowControl/>
      </w:pPr>
      <w:r>
        <w:t>拉比（Rabbins）们自己也意识到了这一点，这从大卫·金奇（David Kimchi）对诗篇 119 篇的注释中可见一斑。</w:t>
      </w:r>
    </w:p>
    <w:p w14:paraId="4E5937B8">
      <w:pPr>
        <w:pStyle w:val="11"/>
        <w:widowControl/>
      </w:pPr>
      <w:r>
        <w:t>The term, the Law, is used thus also in scripture itself, as in Romans 3:19, John 15:25; and the usage is so established, that the name of the law is given even to the gospel, Romans 3:27.</w:t>
      </w:r>
    </w:p>
    <w:p w14:paraId="7DDC306B">
      <w:pPr>
        <w:pStyle w:val="11"/>
        <w:widowControl/>
      </w:pPr>
      <w:r>
        <w:t>“律法”一词在圣经本身中也是如此使用，例如在罗马书 3:19、约翰福音 15:25 中；这种用法是如此确立，以至于“律法”之名甚至被赋予了福音，见罗马书 3:27。</w:t>
      </w:r>
    </w:p>
    <w:p w14:paraId="42144FF5">
      <w:pPr>
        <w:pStyle w:val="11"/>
        <w:widowControl/>
      </w:pPr>
      <w:r>
        <w:t>In this place two attributes of the law are explained, which shew it to be perfect: in the first place, it is called entire; in the second, it is said to give wisdom to babes.</w:t>
      </w:r>
    </w:p>
    <w:p w14:paraId="09C9A37E">
      <w:pPr>
        <w:pStyle w:val="11"/>
        <w:widowControl/>
      </w:pPr>
      <w:r>
        <w:t>在此处，解释了律法的两个属性，这表明它是完全的：首先，它被称为全备（entire）；其次，它被称为能使婴孩（babes）有智慧。</w:t>
      </w:r>
    </w:p>
    <w:p w14:paraId="7E669CE4">
      <w:pPr>
        <w:pStyle w:val="11"/>
        <w:widowControl/>
      </w:pPr>
      <w:r>
        <w:t>Temimah1 is by Tremellius, Bucer, and Vatablus rendered integra; by Pagninus, Arias Montanus, and Calvin, perfecta.</w:t>
      </w:r>
    </w:p>
    <w:p w14:paraId="78FFD63C">
      <w:pPr>
        <w:pStyle w:val="11"/>
        <w:widowControl/>
      </w:pPr>
      <w:r>
        <w:t>泰米玛（Temimah）1一词被特雷梅利乌斯（Tremellius）、布塞珥（Bucer）和瓦塔布勒斯（Vatablus）译为完整的（integra）；被帕尼努斯（Pagninus）、阿里亚斯蒙塔努斯（Arias Montanus）和加尔文（Calvin）译为完美的（perfecta）。</w:t>
      </w:r>
    </w:p>
    <w:p w14:paraId="7697F4AC">
      <w:pPr>
        <w:pStyle w:val="11"/>
        <w:widowControl/>
      </w:pPr>
      <w:r>
        <w:t>The term denotes that nothing is lacking in the Old Testament, but that in it is contained a full, perfect, and absolute body of doctrine; for the books which were published afterwards added no new dogma.</w:t>
      </w:r>
    </w:p>
    <w:p w14:paraId="07E684DB">
      <w:pPr>
        <w:pStyle w:val="11"/>
        <w:widowControl/>
      </w:pPr>
      <w:r>
        <w:t>该词表示旧约中没有任何欠缺，其中包含着一个完整、完善、绝对的教义体系；因为后来出版的书籍没有增加任何新的教条（dogma）。</w:t>
      </w:r>
    </w:p>
    <w:p w14:paraId="68A9B127">
      <w:pPr>
        <w:pStyle w:val="11"/>
        <w:widowControl/>
      </w:pPr>
      <w:r>
        <w:t>The old translator renders it immaculata, incorrectly.</w:t>
      </w:r>
    </w:p>
    <w:p w14:paraId="37017AE4">
      <w:pPr>
        <w:pStyle w:val="11"/>
        <w:widowControl/>
      </w:pPr>
      <w:r>
        <w:t>古老的译者将其译为毫无瑕疵的（immaculata），这是不正确的。</w:t>
      </w:r>
    </w:p>
    <w:p w14:paraId="2284CE08">
      <w:pPr>
        <w:pStyle w:val="11"/>
        <w:widowControl/>
      </w:pPr>
      <w:r>
        <w:t>Yet the censor before alluded to abuses this translation to his own purpose: he concedes that the law of God is undefiled, but denies that it is perfect.</w:t>
      </w:r>
    </w:p>
    <w:p w14:paraId="50FE3BEA">
      <w:pPr>
        <w:pStyle w:val="11"/>
        <w:widowControl/>
      </w:pPr>
      <w:r>
        <w:t>然而，先前提到过的审查员滥用这个译文来达到自己的目的：祂（he）承认神的律法是未受玷污的（undefiled），但否认它是完美的。</w:t>
      </w:r>
    </w:p>
    <w:p w14:paraId="0B5EB182">
      <w:pPr>
        <w:pStyle w:val="11"/>
        <w:widowControl/>
      </w:pPr>
      <w:r>
        <w:t>However, that it is perfect appears plainly from the other attribute, in that it is said to give wisdom to babes or infants,—that is, to bestow divine knowledge and wisdom upon those who had no understanding previously.</w:t>
      </w:r>
    </w:p>
    <w:p w14:paraId="2FA9B1FE">
      <w:pPr>
        <w:pStyle w:val="11"/>
        <w:widowControl/>
      </w:pPr>
      <w:r>
        <w:t>然而，它是完美的这一点从另一个属性中清楚地显明，即它被称为能使愚人（babes）或婴孩（infants）有智慧——也就是说，将神圣的知识和智慧赐予那些先前没有悟性的人。</w:t>
      </w:r>
    </w:p>
    <w:p w14:paraId="0B4C20D3">
      <w:pPr>
        <w:pStyle w:val="11"/>
        <w:widowControl/>
      </w:pPr>
      <w:r>
        <w:t>Now wisdom contains the height and perfection of knowledge.</w:t>
      </w:r>
    </w:p>
    <w:p w14:paraId="11989C02">
      <w:pPr>
        <w:pStyle w:val="11"/>
        <w:widowControl/>
      </w:pPr>
      <w:r>
        <w:t>而智慧包含了知识的最高和最完善之处。</w:t>
      </w:r>
    </w:p>
    <w:p w14:paraId="6B25C25A">
      <w:pPr>
        <w:pStyle w:val="11"/>
        <w:widowControl/>
      </w:pPr>
      <w:r>
        <w:t>From this place I argue thus: If the doctrine of the Old Testament was thus perfect and complete, so as fully to furnish the students of it with all the parts of true wisdom, then much more is the doctrine of both Testaments perfect.</w:t>
      </w:r>
    </w:p>
    <w:p w14:paraId="248CEFA8">
      <w:pPr>
        <w:pStyle w:val="11"/>
        <w:widowControl/>
      </w:pPr>
      <w:r>
        <w:t>从这一段，我如此论证：如果旧约的教义如此完善和完备，以至于能充分地为学习它的人提供真智慧的所有部分，那么两约（both Testaments）的教义就更是完美的了。</w:t>
      </w:r>
    </w:p>
    <w:p w14:paraId="6D8176AF">
      <w:pPr>
        <w:pStyle w:val="11"/>
        <w:widowControl/>
      </w:pPr>
      <w:r>
        <w:t>The antecedent is true, and therefore also the consequent.</w:t>
      </w:r>
    </w:p>
    <w:p w14:paraId="318B73F9">
      <w:pPr>
        <w:pStyle w:val="11"/>
        <w:widowControl/>
      </w:pPr>
      <w:r>
        <w:t>前件为真，因此后件亦真。</w:t>
      </w:r>
    </w:p>
    <w:p w14:paraId="76AC2A3D">
      <w:pPr>
        <w:pStyle w:val="11"/>
        <w:spacing w:line="249" w:lineRule="auto"/>
        <w:rPr>
          <w:rFonts w:hint="eastAsia"/>
        </w:rPr>
      </w:pPr>
    </w:p>
    <w:p w14:paraId="6663F01D">
      <w:pPr>
        <w:pStyle w:val="11"/>
        <w:widowControl/>
      </w:pPr>
      <w:r>
        <w:t>The second place is taken from Luke 1:3, 4, where Luke in his preface writes thus: “It seemed good to me also, having had perfect understanding of all things from the very first, to write unto thee in order, most excellent Theophilus, that thou mightest know the certainty, τν iσϕαλείαν, of those things wherein thou hast been orally instructed.”</w:t>
      </w:r>
    </w:p>
    <w:p w14:paraId="616A521D">
      <w:pPr>
        <w:pStyle w:val="11"/>
        <w:widowControl/>
      </w:pPr>
      <w:r>
        <w:t>第二处引自路加福音 1:3-4，路加在祂（he）的序言中如此写道：“这些事我既从起头都详细考察了，就定意要按着次序写给你，尊敬的提阿非罗（Theophilus），让你明白你所受教导的（περ ὧν κατηχήθης）那些事是确切的（τν iσϕαλείαν）。”</w:t>
      </w:r>
    </w:p>
    <w:p w14:paraId="395365CC">
      <w:pPr>
        <w:pStyle w:val="11"/>
        <w:widowControl/>
      </w:pPr>
      <w:r>
        <w:t>Theophilus had been previously instructed in the Christian religion, and taught concerning Christ, (as appears from the words, περ ὧν κατηχήθης;) yet Luke thought himself obliged to write to him the same things as he had learned: and why?</w:t>
      </w:r>
    </w:p>
    <w:p w14:paraId="4D199790">
      <w:pPr>
        <w:pStyle w:val="11"/>
        <w:widowControl/>
      </w:pPr>
      <w:r>
        <w:t>提阿非罗（Theophilus）先前已受过基督教信仰的教导，并被教导了有关基督的事，（正如“你所受教导的”（περ ὧν κατηχήθης）这些话所表明的；）然而路加认为自己有责任将 祂（he）所学到的同样事情写信给提阿非罗（him）：为什么呢？</w:t>
      </w:r>
    </w:p>
    <w:p w14:paraId="7156E726">
      <w:pPr>
        <w:pStyle w:val="11"/>
        <w:widowControl/>
      </w:pPr>
      <w:r>
        <w:t>that he might perceive τν iσϕαλείαν, the sure and ascertained certainty of those things.</w:t>
      </w:r>
    </w:p>
    <w:p w14:paraId="212F6D11">
      <w:pPr>
        <w:pStyle w:val="11"/>
        <w:widowControl/>
      </w:pPr>
      <w:r>
        <w:t>是为了让祂（he）明白那些事的确切性（τν iσϕαλείαν），即确定和查明的确据。</w:t>
      </w:r>
    </w:p>
    <w:p w14:paraId="4761406C">
      <w:pPr>
        <w:pStyle w:val="11"/>
        <w:widowControl/>
      </w:pPr>
      <w:r>
        <w:t>Out of scripture therefore there is no, or no great, “certainty.”</w:t>
      </w:r>
    </w:p>
    <w:p w14:paraId="28B83928">
      <w:pPr>
        <w:pStyle w:val="11"/>
        <w:widowControl/>
      </w:pPr>
      <w:r>
        <w:t>因此，在圣经之外，没有或没有很大的“确切性”。</w:t>
      </w:r>
    </w:p>
    <w:p w14:paraId="0BF31B1F">
      <w:pPr>
        <w:pStyle w:val="11"/>
        <w:widowControl/>
      </w:pPr>
      <w:r>
        <w:t>From these words the following argument may be drawn: If it was needful to Theophilus, to give him adequate certainty, that those things which he had before heard and learned should be reduced to writing; then all things universally which the apostles taught are written.</w:t>
      </w:r>
    </w:p>
    <w:p w14:paraId="191D7868">
      <w:pPr>
        <w:pStyle w:val="11"/>
        <w:widowControl/>
      </w:pPr>
      <w:r>
        <w:t>从这些话可以引出以下论据：如果提阿非罗（Theophilus）需要将祂（he）先前听见和学到的事情记录下来，才能给予祂（him）足够的确定性，那么使徒们所教导的一切事情都已记录下来了。</w:t>
      </w:r>
    </w:p>
    <w:p w14:paraId="4300029E">
      <w:pPr>
        <w:pStyle w:val="11"/>
        <w:widowControl/>
      </w:pPr>
      <w:r>
        <w:t>For we are bound to have a certain knowledge of all things necessary.</w:t>
      </w:r>
    </w:p>
    <w:p w14:paraId="57C0F7E2">
      <w:pPr>
        <w:pStyle w:val="11"/>
        <w:widowControl/>
      </w:pPr>
      <w:r>
        <w:t>因为我们必须对所有必要的事情有确切的知识。</w:t>
      </w:r>
    </w:p>
    <w:p w14:paraId="5DE2F42A">
      <w:pPr>
        <w:pStyle w:val="11"/>
        <w:widowControl/>
      </w:pPr>
      <w:r>
        <w:t>Now that was necessary to Theophilus.</w:t>
      </w:r>
    </w:p>
    <w:p w14:paraId="2E72C542">
      <w:pPr>
        <w:pStyle w:val="11"/>
        <w:widowControl/>
      </w:pPr>
      <w:r>
        <w:t>如今这对提阿非罗（Theophilus）是必要的。</w:t>
      </w:r>
    </w:p>
    <w:p w14:paraId="33B05454">
      <w:pPr>
        <w:pStyle w:val="11"/>
        <w:widowControl/>
      </w:pPr>
      <w:r>
        <w:t>Therefore all necessary points are in writing.</w:t>
      </w:r>
    </w:p>
    <w:p w14:paraId="758123F5">
      <w:pPr>
        <w:pStyle w:val="11"/>
        <w:widowControl/>
      </w:pPr>
      <w:r>
        <w:t>因此，所有必要的要点都已记录在文字中。</w:t>
      </w:r>
    </w:p>
    <w:p w14:paraId="5A244FA3">
      <w:pPr>
        <w:pStyle w:val="11"/>
        <w:widowControl/>
      </w:pPr>
      <w:r>
        <w:t>And if it was necessary to Theophilus, who had heard the apostles themselves, to have what he had learned from them reduced to writing, in order that he might know the full truth and certainty of their teaching; then this must be deemed still more necessary for us, and the churches of subsequent time.</w:t>
      </w:r>
    </w:p>
    <w:p w14:paraId="67DCD49B">
      <w:pPr>
        <w:pStyle w:val="11"/>
        <w:widowControl/>
      </w:pPr>
      <w:r>
        <w:t>如果对于亲自听过使徒讲道的提阿非罗（Theophilus）来说，有必要将祂（he）从他们那里学到的东西记录下来，以便祂（he）知道他们教导的全部真理和确切性；那么对于我们以及后世的教会来说，这必然被认为是更加必要的。</w:t>
      </w:r>
    </w:p>
    <w:p w14:paraId="60E34721">
      <w:pPr>
        <w:pStyle w:val="11"/>
        <w:widowControl/>
      </w:pPr>
      <w:r>
        <w:t>The former is true: therefore also the latter.</w:t>
      </w:r>
    </w:p>
    <w:p w14:paraId="2BEDE539">
      <w:pPr>
        <w:pStyle w:val="11"/>
        <w:widowControl/>
      </w:pPr>
      <w:r>
        <w:t>前一个论断是真实的：因此后一个论断也是真实的。</w:t>
      </w:r>
    </w:p>
    <w:p w14:paraId="7016A78A">
      <w:pPr>
        <w:pStyle w:val="11"/>
        <w:spacing w:line="249" w:lineRule="auto"/>
        <w:rPr>
          <w:rFonts w:hint="eastAsia"/>
        </w:rPr>
      </w:pPr>
    </w:p>
    <w:p w14:paraId="529F93F8">
      <w:pPr>
        <w:pStyle w:val="11"/>
        <w:widowControl/>
      </w:pPr>
      <w:r>
        <w:t>The third place is taken from Luke 16:29, where Abraham says to the glutton, “They have Moses and the prophets; let them hear them.”</w:t>
      </w:r>
    </w:p>
    <w:p w14:paraId="74FF5D60">
      <w:pPr>
        <w:pStyle w:val="11"/>
        <w:widowControl/>
      </w:pPr>
      <w:r>
        <w:t>第三处引自路加福音 16:29，亚伯拉罕对那财主说：“他们有摩西和众先知；让他们听他们的话。”</w:t>
      </w:r>
    </w:p>
    <w:p w14:paraId="3A8B616E">
      <w:pPr>
        <w:pStyle w:val="11"/>
        <w:widowControl/>
      </w:pPr>
      <w:r>
        <w:t>It is plain enough that all the scriptures of the Old Testament are meant by Moses and the prophets.</w:t>
      </w:r>
    </w:p>
    <w:p w14:paraId="25228A18">
      <w:pPr>
        <w:pStyle w:val="11"/>
        <w:widowControl/>
      </w:pPr>
      <w:r>
        <w:t>很明显，“摩西和众先知”指的是旧约的所有经文。</w:t>
      </w:r>
    </w:p>
    <w:p w14:paraId="63AB28FD">
      <w:pPr>
        <w:pStyle w:val="11"/>
        <w:widowControl/>
      </w:pPr>
      <w:r>
        <w:t>And when he says that these should be listened to, he indicates that a perfect body of teaching may be found in them.</w:t>
      </w:r>
    </w:p>
    <w:p w14:paraId="3188445E">
      <w:pPr>
        <w:pStyle w:val="11"/>
        <w:widowControl/>
      </w:pPr>
      <w:r>
        <w:t>而当祂（he）说应当听从他们时，祂（he）表明在其中可以找到一个完备的教义体系。</w:t>
      </w:r>
    </w:p>
    <w:p w14:paraId="49D8310C">
      <w:pPr>
        <w:pStyle w:val="11"/>
        <w:widowControl/>
      </w:pPr>
      <w:r>
        <w:t>This, says Stapleton, Lib. XII. c. 8, does not follow: for it is one thing, says he, to hear Moses and the prophets, and quite another to hear nothing else.</w:t>
      </w:r>
    </w:p>
    <w:p w14:paraId="785BC6DB">
      <w:pPr>
        <w:pStyle w:val="11"/>
        <w:widowControl/>
      </w:pPr>
      <w:r>
        <w:t>斯台普顿（Stapleton）在其《第十二卷，第八章》（Lib. XII. c. 8）中说，这并不成立：因为，祂（he）说，听摩西和众先知是一回事，而只听他们的话则是完全另一回事。</w:t>
      </w:r>
    </w:p>
    <w:p w14:paraId="57141343">
      <w:pPr>
        <w:pStyle w:val="11"/>
        <w:widowControl/>
      </w:pPr>
      <w:r>
        <w:t>By the latter the New Testament would be excluded as superfluous.</w:t>
      </w:r>
    </w:p>
    <w:p w14:paraId="1EE5182C">
      <w:pPr>
        <w:pStyle w:val="11"/>
        <w:widowControl/>
      </w:pPr>
      <w:r>
        <w:t>照后者来看，新约就会被排除在外，被认为是多余的。</w:t>
      </w:r>
    </w:p>
    <w:p w14:paraId="4E2D9BFC">
      <w:pPr>
        <w:pStyle w:val="11"/>
        <w:widowControl/>
      </w:pPr>
      <w:r>
        <w:t>I answer: In the first place, the command to hear them denotes that they only should be listened to; because this teaching obtained from Moses and the prophets is opposed to all other revelations and visions.</w:t>
      </w:r>
    </w:p>
    <w:p w14:paraId="2A05B86F">
      <w:pPr>
        <w:pStyle w:val="11"/>
        <w:widowControl/>
      </w:pPr>
      <w:r>
        <w:t>我回答：首先，听从他们的命令表示应当只听从他们；因为从摩西和众先知那里得到的教义是与其他一切启示和异象相对立的。</w:t>
      </w:r>
    </w:p>
    <w:p w14:paraId="764B4C5B">
      <w:pPr>
        <w:pStyle w:val="11"/>
        <w:widowControl/>
      </w:pPr>
      <w:r>
        <w:t>The glutton desired that his brethren should be so admonished and instructed as to be enabled to obtain eternal life, and escape those punishments wherewith he was then tormented.</w:t>
      </w:r>
    </w:p>
    <w:p w14:paraId="130627B0">
      <w:pPr>
        <w:pStyle w:val="11"/>
        <w:widowControl/>
      </w:pPr>
      <w:r>
        <w:t>那财主渴望 祂（he）的兄弟们能得到训诫和教导，从而能够获得永生，并逃脱祂（he）当时正遭受的那些刑罚。</w:t>
      </w:r>
    </w:p>
    <w:p w14:paraId="638659EF">
      <w:pPr>
        <w:pStyle w:val="11"/>
        <w:widowControl/>
      </w:pPr>
      <w:r>
        <w:t>Abraham rejoins, “They have Moses and the prophets; let them hear them:” as if he had said. If they hear them, they can from them learn and know all those things by which they may shun this death and these torments.</w:t>
      </w:r>
    </w:p>
    <w:p w14:paraId="669B2900">
      <w:pPr>
        <w:pStyle w:val="11"/>
        <w:widowControl/>
      </w:pPr>
      <w:r>
        <w:t>亚伯拉罕回答说：“他们有摩西和众先知；让他们听他们的话：”仿佛 祂（he）是说：如果他们听从他们，他们就能从他们那里学到并知道所有可以躲避这种死亡和这些折磨的事情。</w:t>
      </w:r>
    </w:p>
    <w:p w14:paraId="053195AB">
      <w:pPr>
        <w:pStyle w:val="11"/>
        <w:widowControl/>
      </w:pPr>
      <w:r>
        <w:t>It is as much as to say, The teaching of those books which Moses and the prophets have written is perfect; there is no need of seeking other masters or monitors.</w:t>
      </w:r>
    </w:p>
    <w:p w14:paraId="67725701">
      <w:pPr>
        <w:pStyle w:val="11"/>
        <w:widowControl/>
      </w:pPr>
      <w:r>
        <w:t>这就等于是说，摩西和众先知所写的那些书的教导是完备的；无需寻求其他的师傅或劝诫者。</w:t>
      </w:r>
    </w:p>
    <w:p w14:paraId="0ABED5A6">
      <w:pPr>
        <w:pStyle w:val="11"/>
        <w:widowControl/>
      </w:pPr>
      <w:r>
        <w:t>Otherwise Abraham would not have answered pertinently to the glutton’s sense and meaning.</w:t>
      </w:r>
    </w:p>
    <w:p w14:paraId="11F568B0">
      <w:pPr>
        <w:pStyle w:val="11"/>
        <w:widowControl/>
      </w:pPr>
      <w:r>
        <w:t>否则，亚伯拉罕的回答就与那财主的本意和意义不符。</w:t>
      </w:r>
    </w:p>
    <w:p w14:paraId="24EAD34F">
      <w:pPr>
        <w:pStyle w:val="11"/>
        <w:widowControl/>
      </w:pPr>
      <w:r>
        <w:t>Secondly, because when the glutton still pressed his petition and said, “Nay, father Abraham, but if one went unto them from the dead, they will repent;” Abraham replies, “If they hear not Moses and the prophets, neither will they be persuaded though one rose from the dead.”</w:t>
      </w:r>
    </w:p>
    <w:p w14:paraId="0A000537">
      <w:pPr>
        <w:pStyle w:val="11"/>
        <w:widowControl/>
      </w:pPr>
      <w:r>
        <w:t>其次，因为当那财主仍旧恳求并说：“不是的，我祖亚伯拉罕！若是有一个从死里复活的，到他们那里去，他们必要悔改；”亚伯拉罕回答说：“若是不听从摩西和众先知的话，就是有一个从死里复活的，他们也是不听劝（persuaded）。”</w:t>
      </w:r>
    </w:p>
    <w:p w14:paraId="0C4FA2FB">
      <w:pPr>
        <w:pStyle w:val="11"/>
        <w:widowControl/>
      </w:pPr>
      <w:r>
        <w:t>In which words he implies that those who will not be satisfied with the teaching of scripture, can be persuaded by no teaching at all.</w:t>
      </w:r>
    </w:p>
    <w:p w14:paraId="140D3454">
      <w:pPr>
        <w:pStyle w:val="11"/>
        <w:widowControl/>
      </w:pPr>
      <w:r>
        <w:t>在这些话中，祂（he）暗示那些不愿满足于圣经教导的人，根本无法被任何教导说服。</w:t>
      </w:r>
    </w:p>
    <w:p w14:paraId="195B32E1">
      <w:pPr>
        <w:pStyle w:val="11"/>
        <w:widowControl/>
      </w:pPr>
      <w:r>
        <w:t>Thirdly, when Abraham says, iκουσάτωσαν, “let them hear them,” he means them “alone;” just as when God from heaven orders us to hear his Son Christ, Matthew 17:5, “Hear him,” he means that Christ should be heard alone.</w:t>
      </w:r>
    </w:p>
    <w:p w14:paraId="4CB50028">
      <w:pPr>
        <w:pStyle w:val="11"/>
        <w:widowControl/>
      </w:pPr>
      <w:r>
        <w:t>第三，当亚伯拉罕说“让他们听”（iκουσάτωσαν）时，祂（he）指的是“只”听他们；正如神从天上命令我们听祂（his）的儿子基督的话，马太福音 17:5，“听祂（him）”，祂（he）指的是只听基督。</w:t>
      </w:r>
    </w:p>
    <w:p w14:paraId="76A0A858">
      <w:pPr>
        <w:pStyle w:val="11"/>
        <w:widowControl/>
      </w:pPr>
      <w:r>
        <w:t>So Cyprian, Epistle 63, expressly infers from that place in Matthew, that Christ only should be listened to2.</w:t>
      </w:r>
    </w:p>
    <w:p w14:paraId="68064956">
      <w:pPr>
        <w:pStyle w:val="11"/>
        <w:widowControl/>
      </w:pPr>
      <w:r>
        <w:t>因此，塞浦路斯（Cyprian）在《第 63 封书信》（Epistle 63）中，明确地从马太福音的那段经文中推断出，只应当听从基督2。</w:t>
      </w:r>
    </w:p>
    <w:p w14:paraId="29511912">
      <w:pPr>
        <w:pStyle w:val="11"/>
        <w:widowControl/>
      </w:pPr>
      <w:r>
        <w:t>In Deuteronomy 10:20, we are commanded to worship God, and serve him: Christ, explaining that place, Matthew 4:10, properly added the word “only.”</w:t>
      </w:r>
    </w:p>
    <w:p w14:paraId="64977A64">
      <w:pPr>
        <w:pStyle w:val="11"/>
        <w:widowControl/>
      </w:pPr>
      <w:r>
        <w:t>在申命记 10:20 中，我们被命令敬拜神，事奉 祂（him）：基督在解释该处经文时，马太福音 4:10，适当地加上了“单单”这个词。</w:t>
      </w:r>
    </w:p>
    <w:p w14:paraId="74D43A8A">
      <w:pPr>
        <w:pStyle w:val="11"/>
        <w:widowControl/>
      </w:pPr>
      <w:r>
        <w:t>So in this passage, “let them hear them,” means, let them hear them “only.”</w:t>
      </w:r>
    </w:p>
    <w:p w14:paraId="7E6E58C0">
      <w:pPr>
        <w:pStyle w:val="11"/>
        <w:widowControl/>
      </w:pPr>
      <w:r>
        <w:t>因此，在这段经文中，“让他们听他们的话”，意思是让他们“只”听他们的话。</w:t>
      </w:r>
    </w:p>
    <w:p w14:paraId="1023C7ED">
      <w:pPr>
        <w:pStyle w:val="11"/>
        <w:widowControl/>
      </w:pPr>
      <w:r>
        <w:t>As to his objection, that this would make the New Testament superfluous, I answer, firstly, that the New Testament was not then published; secondly, that these scriptures and traditions do not stand upon the same grounds; thirdly, the gospel only explains Moses and the prophets: but this exposition is not like a mere commentary, being inspired and credible upon its own authority.</w:t>
      </w:r>
    </w:p>
    <w:p w14:paraId="5A38060F">
      <w:pPr>
        <w:pStyle w:val="11"/>
        <w:widowControl/>
      </w:pPr>
      <w:r>
        <w:t>至于祂（his）反对说这会使新约多余，我回答：首先，新约当时尚未出版；其次，这些经文和遗传的立足点不同；第三，福音只是解释摩西和众先知的话：但这种解释并不像仅仅的注释，它是受默示的，并凭其自身的权威是可信的。</w:t>
      </w:r>
    </w:p>
    <w:p w14:paraId="4E86386B">
      <w:pPr>
        <w:pStyle w:val="11"/>
        <w:widowControl/>
      </w:pPr>
      <w:r>
        <w:t>De Lyra gives no bad explanation of this passage in the following words: “They have Moses, who taught moral and practical things: they have the prophets, who taught mysteries and points of faith; and these are sufficient for salvation.</w:t>
      </w:r>
    </w:p>
    <w:p w14:paraId="61C8D752">
      <w:pPr>
        <w:pStyle w:val="11"/>
        <w:widowControl/>
      </w:pPr>
      <w:r>
        <w:t>德·利拉（De Lyra）用以下的话对这段经文作了不错的解释：“他们有摩西，祂（who）教导了道德和实践之事：他们有众先知，祂们（who）教导了奥秘和信仰的要点；这些足以使人得救。</w:t>
      </w:r>
    </w:p>
    <w:p w14:paraId="01B7D622">
      <w:pPr>
        <w:pStyle w:val="11"/>
        <w:widowControl/>
      </w:pPr>
      <w:r>
        <w:t>Therefore he subjoins, ‘Let them hear them.’3”</w:t>
      </w:r>
    </w:p>
    <w:p w14:paraId="38CB3BC1">
      <w:pPr>
        <w:pStyle w:val="11"/>
        <w:widowControl/>
      </w:pPr>
      <w:r>
        <w:t>因此祂（he）接着说：‘让他们听他们的话。’3”</w:t>
      </w:r>
    </w:p>
    <w:p w14:paraId="30AEEA7B">
      <w:pPr>
        <w:pStyle w:val="11"/>
        <w:widowControl/>
      </w:pPr>
      <w:r>
        <w:t>No words can be plainer.</w:t>
      </w:r>
    </w:p>
    <w:p w14:paraId="7ED48E2B">
      <w:pPr>
        <w:pStyle w:val="11"/>
        <w:widowControl/>
      </w:pPr>
      <w:r>
        <w:t>没有比这更清楚的话了。</w:t>
      </w:r>
    </w:p>
    <w:p w14:paraId="6009E044">
      <w:pPr>
        <w:pStyle w:val="11"/>
        <w:widowControl/>
      </w:pPr>
      <w:r>
        <w:t>Jansenius, in his Commentary on the Evangelists4, c. 97, says that all which we are required to know concerning a future life may be learned from the scriptures.</w:t>
      </w:r>
    </w:p>
    <w:p w14:paraId="3FCE2D1B">
      <w:pPr>
        <w:pStyle w:val="11"/>
        <w:widowControl/>
      </w:pPr>
      <w:r>
        <w:t>扬森纽斯（Jansenius）在祂（his）的《福音书注释》（Commentary on the Evangelists）4第 97 章中说，所有要求我们知道的关于未来生命的事情，都可以从圣经中得知。</w:t>
      </w:r>
    </w:p>
    <w:p w14:paraId="7FB89651">
      <w:pPr>
        <w:pStyle w:val="11"/>
        <w:widowControl/>
      </w:pPr>
      <w:r>
        <w:t>This is enough; though it is not this alone which is sufficiently taught in scripture: for the glutton did not merely desire that his brethren should know this, but also the means of escaping those penalties.</w:t>
      </w:r>
    </w:p>
    <w:p w14:paraId="678131A6">
      <w:pPr>
        <w:pStyle w:val="11"/>
        <w:widowControl/>
      </w:pPr>
      <w:r>
        <w:t>这已经足够了；尽管在圣经中充分教导的不仅仅是这一点：因为那财主不仅渴望祂（his）的兄弟知道这一点，而且也渴望知道逃脱那些刑罚的方法。</w:t>
      </w:r>
    </w:p>
    <w:p w14:paraId="5C8E45D9">
      <w:pPr>
        <w:pStyle w:val="11"/>
        <w:widowControl/>
      </w:pPr>
      <w:r>
        <w:t>However, upon this admission, it is at least not necessary to believe either purgatory, or Limbus Patrum, or Limbus puerorum: for these they determine to be traditions.</w:t>
      </w:r>
    </w:p>
    <w:p w14:paraId="29A04E47">
      <w:pPr>
        <w:pStyle w:val="11"/>
        <w:widowControl/>
      </w:pPr>
      <w:r>
        <w:t>然而，根据这种承认，至少没有必要相信炼狱（purgatory），或祖宗地狱（Limbus Patrum），或孩童地狱（Limbus puerorum）：因为他们断定这些是遗传。</w:t>
      </w:r>
    </w:p>
    <w:p w14:paraId="65E7A679">
      <w:pPr>
        <w:pStyle w:val="11"/>
        <w:widowControl/>
      </w:pPr>
      <w:r>
        <w:t>Now Jansenius says that we may learn from the scriptures all that we need to know concerning the condition of the future life.</w:t>
      </w:r>
    </w:p>
    <w:p w14:paraId="6E9422E7">
      <w:pPr>
        <w:pStyle w:val="11"/>
        <w:widowControl/>
      </w:pPr>
      <w:r>
        <w:t>如今扬森纽斯（Jansenius）说，我们可以从圣经中得知我们需要知道的关于未来生命状况的一切。</w:t>
      </w:r>
    </w:p>
    <w:p w14:paraId="4FA78213">
      <w:pPr>
        <w:pStyle w:val="11"/>
        <w:widowControl/>
      </w:pPr>
      <w:r>
        <w:t>From this place, I draw the following syllogism: If those who wish to know any thing necessary to salvation are referred to the scriptures, then the scriptures contain the whole of saving doctrine.</w:t>
      </w:r>
    </w:p>
    <w:p w14:paraId="6B4C0E32">
      <w:pPr>
        <w:pStyle w:val="11"/>
        <w:widowControl/>
      </w:pPr>
      <w:r>
        <w:t>从这段经文，我得出以下三段论（syllogism）：如果那些希望知道任何得救必需之事的人被指引到圣经，那么圣经就包含了全部的救赎教义。</w:t>
      </w:r>
    </w:p>
    <w:p w14:paraId="51CA0743">
      <w:pPr>
        <w:pStyle w:val="11"/>
        <w:widowControl/>
      </w:pPr>
      <w:r>
        <w:t>The antecedent is true, and therefore the consequent.</w:t>
      </w:r>
    </w:p>
    <w:p w14:paraId="0D0D5B6E">
      <w:pPr>
        <w:pStyle w:val="11"/>
        <w:widowControl/>
      </w:pPr>
      <w:r>
        <w:t>前件为真，因此后件亦真。</w:t>
      </w:r>
    </w:p>
    <w:p w14:paraId="0932E0EA">
      <w:pPr>
        <w:pStyle w:val="11"/>
        <w:spacing w:line="249" w:lineRule="auto"/>
        <w:rPr>
          <w:rFonts w:hint="eastAsia"/>
        </w:rPr>
      </w:pPr>
    </w:p>
    <w:p w14:paraId="1CB6524D">
      <w:pPr>
        <w:pStyle w:val="11"/>
        <w:widowControl/>
      </w:pPr>
      <w:r>
        <w:t>The fourth place is taken from Luke 24:25 and 27.</w:t>
      </w:r>
    </w:p>
    <w:p w14:paraId="21BC7EF0">
      <w:pPr>
        <w:pStyle w:val="11"/>
        <w:widowControl/>
      </w:pPr>
      <w:r>
        <w:t>第四处引自路加福音 24:25 和 27。</w:t>
      </w:r>
    </w:p>
    <w:p w14:paraId="2498EBD2">
      <w:pPr>
        <w:pStyle w:val="11"/>
        <w:widowControl/>
      </w:pPr>
      <w:r>
        <w:t>Christ, in verse 25, blames the disciples for being slow “to believe all that the prophets have spoken.”</w:t>
      </w:r>
    </w:p>
    <w:p w14:paraId="2DA536F2">
      <w:pPr>
        <w:pStyle w:val="11"/>
        <w:widowControl/>
      </w:pPr>
      <w:r>
        <w:t>基督在第 25 节责备门徒们迟钝，“不相信先知所说的一切话。”</w:t>
      </w:r>
    </w:p>
    <w:p w14:paraId="2285F607">
      <w:pPr>
        <w:pStyle w:val="11"/>
        <w:widowControl/>
      </w:pPr>
      <w:r>
        <w:t>But where can those things be found?</w:t>
      </w:r>
    </w:p>
    <w:p w14:paraId="5EFDDA07">
      <w:pPr>
        <w:pStyle w:val="11"/>
        <w:widowControl/>
      </w:pPr>
      <w:r>
        <w:t>但是那些事可以在哪里找到呢？</w:t>
      </w:r>
    </w:p>
    <w:p w14:paraId="2149627C">
      <w:pPr>
        <w:pStyle w:val="11"/>
        <w:widowControl/>
      </w:pPr>
      <w:r>
        <w:t>This appears from verse 27.</w:t>
      </w:r>
    </w:p>
    <w:p w14:paraId="6B9E4D45">
      <w:pPr>
        <w:pStyle w:val="11"/>
        <w:widowControl/>
      </w:pPr>
      <w:r>
        <w:t>这在第 27 节中显明出来。</w:t>
      </w:r>
    </w:p>
    <w:p w14:paraId="7AA22967">
      <w:pPr>
        <w:pStyle w:val="11"/>
        <w:widowControl/>
      </w:pPr>
      <w:r>
        <w:t>There it follows: “Beginning at Moses and all the prophets, he expounded to them in all the scriptures the things concerning himself.”</w:t>
      </w:r>
    </w:p>
    <w:p w14:paraId="0DC2F4F6">
      <w:pPr>
        <w:pStyle w:val="11"/>
        <w:widowControl/>
      </w:pPr>
      <w:r>
        <w:t>接着是：“从摩西和众先知起，祂（he）在一切经上指着自己所说的，都给他们讲解明白了。”</w:t>
      </w:r>
    </w:p>
    <w:p w14:paraId="6C983C4C">
      <w:pPr>
        <w:pStyle w:val="11"/>
        <w:widowControl/>
      </w:pPr>
      <w:r>
        <w:t>Hence we frame the following argument: If all the things that the prophets spoke may be found in the scriptures, then may those also which the apostles spoke be found in the scriptures also.</w:t>
      </w:r>
    </w:p>
    <w:p w14:paraId="64B1C059">
      <w:pPr>
        <w:pStyle w:val="11"/>
        <w:widowControl/>
      </w:pPr>
      <w:r>
        <w:t>由此我们构成以下论证：如果先知所说的一切事都可以在圣经中找到，那么使徒所说的事也一定可以在圣经中找到。</w:t>
      </w:r>
    </w:p>
    <w:p w14:paraId="18FAD3A2">
      <w:pPr>
        <w:pStyle w:val="11"/>
        <w:widowControl/>
      </w:pPr>
      <w:r>
        <w:t>The first is true: therefore also the second.</w:t>
      </w:r>
    </w:p>
    <w:p w14:paraId="73CE07FE">
      <w:pPr>
        <w:pStyle w:val="11"/>
        <w:widowControl/>
      </w:pPr>
      <w:r>
        <w:t>第一个论断是真实的：因此第二个论断也是真实的。</w:t>
      </w:r>
    </w:p>
    <w:p w14:paraId="7F3E1433">
      <w:pPr>
        <w:pStyle w:val="11"/>
        <w:widowControl/>
      </w:pPr>
      <w:r>
        <w:t>The force of the consequence is manifest.</w:t>
      </w:r>
    </w:p>
    <w:p w14:paraId="2780F1F1">
      <w:pPr>
        <w:pStyle w:val="11"/>
        <w:widowControl/>
      </w:pPr>
      <w:r>
        <w:t>这一推论的力量是显而易见的。</w:t>
      </w:r>
    </w:p>
    <w:p w14:paraId="14BFA9C4">
      <w:pPr>
        <w:pStyle w:val="11"/>
        <w:widowControl/>
      </w:pPr>
      <w:r>
        <w:t>For the same reason which impelled the prophets to commit all they said to writing, led the apostles also to take a similar course.</w:t>
      </w:r>
    </w:p>
    <w:p w14:paraId="478FDB48">
      <w:pPr>
        <w:pStyle w:val="11"/>
        <w:widowControl/>
      </w:pPr>
      <w:r>
        <w:t>因为驱使先知将他们所说的一切诉诸文字的同一理由，也促使使徒们采取了类似的行动。</w:t>
      </w:r>
    </w:p>
    <w:p w14:paraId="755DE23C">
      <w:pPr>
        <w:pStyle w:val="11"/>
        <w:widowControl/>
      </w:pPr>
      <w:r>
        <w:t>For if the prophets wrote all that they spoke, why should we not suppose that the apostles and evangelists, proceeding with the same prudence, governed by the same Spirit, and having the same end in view, committed likewise to writing the sum of that doctrine which they delivered to the churches?</w:t>
      </w:r>
    </w:p>
    <w:p w14:paraId="658B9D21">
      <w:pPr>
        <w:pStyle w:val="11"/>
        <w:widowControl/>
      </w:pPr>
      <w:r>
        <w:t>因为如果先知写下了他们所说的一切，我们为什么不应该假设使徒和福音书作者，以同样的谨慎行事，受同样的圣灵引导，怀着同样的目的，也同样将他们传给教会的教义概要（sum）诉诸文字呢？</w:t>
      </w:r>
    </w:p>
    <w:p w14:paraId="5BFA3AB1">
      <w:pPr>
        <w:pStyle w:val="11"/>
        <w:widowControl/>
      </w:pPr>
      <w:r>
        <w:t>The same judgment should be passed where the cases are the same.</w:t>
      </w:r>
    </w:p>
    <w:p w14:paraId="16D29612">
      <w:pPr>
        <w:pStyle w:val="11"/>
        <w:widowControl/>
      </w:pPr>
      <w:r>
        <w:t>在情况相同之处，应作同样的判断。</w:t>
      </w:r>
    </w:p>
    <w:p w14:paraId="1CF89CB5">
      <w:pPr>
        <w:pStyle w:val="11"/>
        <w:widowControl/>
      </w:pPr>
      <w:r>
        <w:t>And hence those are refuted, who dream of the existence of some unwritten prophetic traditions.</w:t>
      </w:r>
    </w:p>
    <w:p w14:paraId="0DE27784">
      <w:pPr>
        <w:pStyle w:val="11"/>
        <w:widowControl/>
      </w:pPr>
      <w:r>
        <w:t>由此，那些梦想存在某些未成文的先知遗传的人就被驳倒了。</w:t>
      </w:r>
    </w:p>
    <w:p w14:paraId="120758E3">
      <w:pPr>
        <w:pStyle w:val="11"/>
        <w:widowControl/>
      </w:pPr>
      <w:r>
        <w:t>For Luke makes all that the prophets spake to be comprised in the scriptures.</w:t>
      </w:r>
    </w:p>
    <w:p w14:paraId="3C890953">
      <w:pPr>
        <w:pStyle w:val="11"/>
        <w:widowControl/>
      </w:pPr>
      <w:r>
        <w:t>因为路加使先知所说的一切都包含在圣经之中。</w:t>
      </w:r>
    </w:p>
    <w:p w14:paraId="34FBA80E">
      <w:pPr>
        <w:pStyle w:val="11"/>
        <w:widowControl/>
      </w:pPr>
      <w:r>
        <w:t>Therefore, there were no unwritten traditions of the prophets.</w:t>
      </w:r>
    </w:p>
    <w:p w14:paraId="5FE492A3">
      <w:pPr>
        <w:pStyle w:val="11"/>
        <w:widowControl/>
      </w:pPr>
      <w:r>
        <w:t>因此，没有未成文的先知遗传。</w:t>
      </w:r>
    </w:p>
    <w:p w14:paraId="1F58C1F1">
      <w:pPr>
        <w:pStyle w:val="11"/>
        <w:widowControl/>
      </w:pPr>
      <w:r>
        <w:t>Therefore, there were no unwritten traditions of the apostles.</w:t>
      </w:r>
    </w:p>
    <w:p w14:paraId="5403EC60">
      <w:pPr>
        <w:pStyle w:val="11"/>
        <w:widowControl/>
      </w:pPr>
      <w:r>
        <w:t>因此，也没有未成文的使徒遗传。</w:t>
      </w:r>
    </w:p>
    <w:p w14:paraId="1B226BD8">
      <w:pPr>
        <w:pStyle w:val="11"/>
        <w:widowControl/>
      </w:pPr>
      <w:r>
        <w:t>The reason is precisely the same.</w:t>
      </w:r>
    </w:p>
    <w:p w14:paraId="3E5C9A55">
      <w:pPr>
        <w:pStyle w:val="11"/>
        <w:widowControl/>
      </w:pPr>
      <w:r>
        <w:t>理由是完全相同的。</w:t>
      </w:r>
    </w:p>
    <w:p w14:paraId="6A262752">
      <w:pPr>
        <w:pStyle w:val="11"/>
        <w:widowControl/>
      </w:pPr>
      <w:r>
        <w:t>If the ancient church had every thing in scripture, the Christian church likewise hath every thing in scripture.</w:t>
      </w:r>
    </w:p>
    <w:p w14:paraId="5022BFE2">
      <w:pPr>
        <w:pStyle w:val="11"/>
        <w:widowControl/>
      </w:pPr>
      <w:r>
        <w:t>如果古代教会在圣经中拥有一切，那么基督教会同样在圣经中拥有一切。</w:t>
      </w:r>
    </w:p>
    <w:p w14:paraId="0E513936">
      <w:pPr>
        <w:pStyle w:val="11"/>
        <w:widowControl/>
      </w:pPr>
      <w:r>
        <w:t>The antecedent is plain; therefore also the consequent.</w:t>
      </w:r>
    </w:p>
    <w:p w14:paraId="694C26F6">
      <w:pPr>
        <w:pStyle w:val="11"/>
        <w:widowControl/>
      </w:pPr>
      <w:r>
        <w:t>前件是清楚的；因此后件也是清楚的。</w:t>
      </w:r>
    </w:p>
    <w:p w14:paraId="0D8776F3">
      <w:pPr>
        <w:pStyle w:val="11"/>
        <w:widowControl/>
      </w:pPr>
      <w:r>
        <w:t>Otherwise God provided better for the Jews than for us.</w:t>
      </w:r>
    </w:p>
    <w:p w14:paraId="18380813">
      <w:pPr>
        <w:pStyle w:val="11"/>
        <w:widowControl/>
      </w:pPr>
      <w:r>
        <w:t>否则，神为犹太人提供的会比为我们提供的更好。</w:t>
      </w:r>
    </w:p>
    <w:p w14:paraId="285ECAA2">
      <w:pPr>
        <w:pStyle w:val="11"/>
        <w:spacing w:line="249" w:lineRule="auto"/>
        <w:rPr>
          <w:rFonts w:hint="eastAsia"/>
        </w:rPr>
      </w:pPr>
    </w:p>
    <w:p w14:paraId="0A1C640D">
      <w:pPr>
        <w:pStyle w:val="11"/>
        <w:widowControl/>
      </w:pPr>
      <w:r>
        <w:t>The fifth place is taken from John 5:39, where Christ says, “Search the scriptures.”</w:t>
      </w:r>
    </w:p>
    <w:p w14:paraId="6A8DB767">
      <w:pPr>
        <w:pStyle w:val="11"/>
        <w:widowControl/>
      </w:pPr>
      <w:r>
        <w:t>第五处引自约翰福音 5:39，基督说：“你们查考圣经。”</w:t>
      </w:r>
    </w:p>
    <w:p w14:paraId="0F0B1A28">
      <w:pPr>
        <w:pStyle w:val="11"/>
        <w:widowControl/>
      </w:pPr>
      <w:r>
        <w:t>The Jews read the scriptures, but did not understand them aright.</w:t>
      </w:r>
    </w:p>
    <w:p w14:paraId="36482749">
      <w:pPr>
        <w:pStyle w:val="11"/>
        <w:widowControl/>
      </w:pPr>
      <w:r>
        <w:t>犹太人阅读圣经，但未能正确理解它们。</w:t>
      </w:r>
    </w:p>
    <w:p w14:paraId="19065D46">
      <w:pPr>
        <w:pStyle w:val="11"/>
        <w:widowControl/>
      </w:pPr>
      <w:r>
        <w:t>Christ therefore exhorts them to give more diligent attention to the search.</w:t>
      </w:r>
    </w:p>
    <w:p w14:paraId="2D2B7705">
      <w:pPr>
        <w:pStyle w:val="11"/>
        <w:widowControl/>
      </w:pPr>
      <w:r>
        <w:t>因此，基督劝勉他们要更勤奋地查考。</w:t>
      </w:r>
    </w:p>
    <w:p w14:paraId="6B59BF59">
      <w:pPr>
        <w:pStyle w:val="11"/>
        <w:widowControl/>
      </w:pPr>
      <w:r>
        <w:t>He adds as a reason, “For in them ye think that ye have eternal life.”</w:t>
      </w:r>
    </w:p>
    <w:p w14:paraId="2F83D6BF">
      <w:pPr>
        <w:pStyle w:val="11"/>
        <w:widowControl/>
      </w:pPr>
      <w:r>
        <w:t>祂（He）补充了一个理由：“因为你们以为内中有永生。”</w:t>
      </w:r>
    </w:p>
    <w:p w14:paraId="03194780">
      <w:pPr>
        <w:pStyle w:val="11"/>
        <w:widowControl/>
      </w:pPr>
      <w:r>
        <w:t>And they thought so truly, nor does Christ blame that opinion, So Psalms 119:2, “Blessed are they who ‘search’ his testimonies5.”</w:t>
      </w:r>
    </w:p>
    <w:p w14:paraId="578D96D9">
      <w:pPr>
        <w:pStyle w:val="11"/>
        <w:widowControl/>
      </w:pPr>
      <w:r>
        <w:t>他们这样想是真实的，基督也没有责备这种看法，诗篇 119:2 也是如此，“那些‘查考’祂（his）法度（testimonies）的人有福了5。”</w:t>
      </w:r>
    </w:p>
    <w:p w14:paraId="45F348A3">
      <w:pPr>
        <w:pStyle w:val="11"/>
        <w:widowControl/>
      </w:pPr>
      <w:r>
        <w:t>If felicity and salvation may be derived from the scriptures, then every thing is contained in the scriptures.</w:t>
      </w:r>
    </w:p>
    <w:p w14:paraId="517437E4">
      <w:pPr>
        <w:pStyle w:val="11"/>
        <w:widowControl/>
      </w:pPr>
      <w:r>
        <w:t>如果幸福和救恩可以从圣经中获得，那么圣经中就包含了一切。</w:t>
      </w:r>
    </w:p>
    <w:p w14:paraId="685BC4D4">
      <w:pPr>
        <w:pStyle w:val="11"/>
        <w:widowControl/>
      </w:pPr>
      <w:r>
        <w:t>So Psalm 1, “Blessed is the man who meditates in the law of the Lord day and night.”</w:t>
      </w:r>
    </w:p>
    <w:p w14:paraId="326391B1">
      <w:pPr>
        <w:pStyle w:val="11"/>
        <w:widowControl/>
      </w:pPr>
      <w:r>
        <w:t>诗篇 1 也是如此，“这人昼夜默想（meditates）耶和华的律法，便为有福。”</w:t>
      </w:r>
    </w:p>
    <w:p w14:paraId="67BF23D0">
      <w:pPr>
        <w:pStyle w:val="11"/>
        <w:widowControl/>
      </w:pPr>
      <w:r>
        <w:t>If the Jews could have made a right use of the scriptures, they would have found life in them.</w:t>
      </w:r>
    </w:p>
    <w:p w14:paraId="30D0D3AD">
      <w:pPr>
        <w:pStyle w:val="11"/>
        <w:widowControl/>
      </w:pPr>
      <w:r>
        <w:t>如果犹太人能正确使用圣经，他们就会在其中找到生命。</w:t>
      </w:r>
    </w:p>
    <w:p w14:paraId="752B4C7E">
      <w:pPr>
        <w:pStyle w:val="11"/>
        <w:widowControl/>
      </w:pPr>
      <w:r>
        <w:t>And on this account Christ exhorts them to search the scriptures.</w:t>
      </w:r>
    </w:p>
    <w:p w14:paraId="525FE2D6">
      <w:pPr>
        <w:pStyle w:val="11"/>
        <w:widowControl/>
      </w:pPr>
      <w:r>
        <w:t>正是基于这个原因，基督劝勉他们要查考圣经。</w:t>
      </w:r>
    </w:p>
    <w:p w14:paraId="4AE982F2">
      <w:pPr>
        <w:pStyle w:val="11"/>
        <w:widowControl/>
      </w:pPr>
      <w:r>
        <w:t>From this place I reason thus: If by searching the scriptures we can find all things requisite to salvation and eternal life, then all things necessary are written.</w:t>
      </w:r>
    </w:p>
    <w:p w14:paraId="415509C6">
      <w:pPr>
        <w:pStyle w:val="11"/>
        <w:widowControl/>
      </w:pPr>
      <w:r>
        <w:t>从这段经文，我如此推论：如果通过查考圣经，我们能找到救恩和永生所需的一切，那么所有必需之事都已记录下来。</w:t>
      </w:r>
    </w:p>
    <w:p w14:paraId="43EE1F86">
      <w:pPr>
        <w:pStyle w:val="11"/>
        <w:widowControl/>
      </w:pPr>
      <w:r>
        <w:t>Besides, if this benefit could have been obtained from the scriptures of the Old Testament, then much more certainly may the same benefits be now obtained, after the addition of the scriptures of the New Testament.</w:t>
      </w:r>
    </w:p>
    <w:p w14:paraId="0FA7C244">
      <w:pPr>
        <w:pStyle w:val="11"/>
        <w:widowControl/>
      </w:pPr>
      <w:r>
        <w:t>此外，如果从旧约圣经中就能获得这种益处，那么在增添了新约圣经之后，现在就更是确定无疑地能获得同样的益处了。</w:t>
      </w:r>
    </w:p>
    <w:p w14:paraId="350C43EA">
      <w:pPr>
        <w:pStyle w:val="11"/>
        <w:spacing w:line="249" w:lineRule="auto"/>
        <w:rPr>
          <w:rFonts w:hint="eastAsia"/>
        </w:rPr>
      </w:pPr>
    </w:p>
    <w:p w14:paraId="521CE615">
      <w:pPr>
        <w:pStyle w:val="11"/>
        <w:widowControl/>
      </w:pPr>
      <w:r>
        <w:t>The sixth place is taken from Acts 1:1, where Luke writes thus: “The former treatise have I made, O Theophilus, of all that Jesus began both to do and to teach,” &amp;c.</w:t>
      </w:r>
    </w:p>
    <w:p w14:paraId="381BBEB9">
      <w:pPr>
        <w:pStyle w:val="11"/>
        <w:widowControl/>
      </w:pPr>
      <w:r>
        <w:t>第六处引自使徒行传 1:1，路加在此处如此写道：“提阿非罗（Theophilus）啊，我已经作了前书（former treatise），论到耶稣开头一切所行所教训的，”等等。</w:t>
      </w:r>
    </w:p>
    <w:p w14:paraId="098448DA">
      <w:pPr>
        <w:pStyle w:val="11"/>
        <w:widowControl/>
      </w:pPr>
      <w:r>
        <w:t>Now whatsoever things concerning Christ are necessary to be known, are contained under these two heads, namely, the sayings and the acts of Christ; on which account Luke says in the beginning of his gospel, that he had made himself perfect master of them all, and committed them to writing.</w:t>
      </w:r>
    </w:p>
    <w:p w14:paraId="526E0377">
      <w:pPr>
        <w:pStyle w:val="11"/>
        <w:widowControl/>
      </w:pPr>
      <w:r>
        <w:t>如今，凡是关于基督而需要知道的事情，都包含在祂（his）的言语和行为这两个标题之下；正因如此，路加在祂（his）福音书的开头说，祂（he）已将这一切都彻底掌握（perfect master），并将它们记录下来。</w:t>
      </w:r>
    </w:p>
    <w:p w14:paraId="764BF7F7">
      <w:pPr>
        <w:pStyle w:val="11"/>
        <w:widowControl/>
      </w:pPr>
      <w:r>
        <w:t>From this passage we argue thus: If all things that Jesus said and did are written, then all things which necessity requires us to know concerning Christ are written.</w:t>
      </w:r>
    </w:p>
    <w:p w14:paraId="51DA0B31">
      <w:pPr>
        <w:pStyle w:val="11"/>
        <w:widowControl/>
      </w:pPr>
      <w:r>
        <w:t>从这段经文，我们如此论证：如果耶稣所说和所做的一切都已记录下来，那么所有我们有必要知道的关于基督的事情都已记录下来。</w:t>
      </w:r>
    </w:p>
    <w:p w14:paraId="29122260">
      <w:pPr>
        <w:pStyle w:val="11"/>
        <w:widowControl/>
      </w:pPr>
      <w:r>
        <w:t>Now the first is true; therefore also the second.</w:t>
      </w:r>
    </w:p>
    <w:p w14:paraId="49395CAE">
      <w:pPr>
        <w:pStyle w:val="11"/>
        <w:widowControl/>
      </w:pPr>
      <w:r>
        <w:t>如今前一个是真实的；因此第二个也是真实的。</w:t>
      </w:r>
    </w:p>
    <w:p w14:paraId="0248CA6A">
      <w:pPr>
        <w:pStyle w:val="11"/>
        <w:widowControl/>
      </w:pPr>
      <w:r>
        <w:t>Here perhaps someone may object, Did he really write all?</w:t>
      </w:r>
    </w:p>
    <w:p w14:paraId="4BF0199A">
      <w:pPr>
        <w:pStyle w:val="11"/>
        <w:widowControl/>
      </w:pPr>
      <w:r>
        <w:t>这里或许有人会反对说，祂（he）真的写下了所有一切吗？</w:t>
      </w:r>
    </w:p>
    <w:p w14:paraId="2FBF5205">
      <w:pPr>
        <w:pStyle w:val="11"/>
        <w:widowControl/>
      </w:pPr>
      <w:r>
        <w:t>Nay, he hath omitted many things written by Matthew and the rest, as the story of the Magi, the cruelty of Herod, &amp;c.</w:t>
      </w:r>
    </w:p>
    <w:p w14:paraId="18D28EE9">
      <w:pPr>
        <w:pStyle w:val="11"/>
        <w:widowControl/>
      </w:pPr>
      <w:r>
        <w:t>不然，祂（he）遗漏了许多马太和其他人所写的事情，例如东方博士的故事、希律的残暴等等。</w:t>
      </w:r>
    </w:p>
    <w:p w14:paraId="046F9F3C">
      <w:pPr>
        <w:pStyle w:val="11"/>
        <w:widowControl/>
      </w:pPr>
      <w:r>
        <w:t>Besides, John says that if all things were written, the whole world could not contain so many books.</w:t>
      </w:r>
    </w:p>
    <w:p w14:paraId="21DB97E7">
      <w:pPr>
        <w:pStyle w:val="11"/>
        <w:widowControl/>
      </w:pPr>
      <w:r>
        <w:t>此外，约翰说，如果一切都写下来，全世界也容纳不下这么多书。</w:t>
      </w:r>
    </w:p>
    <w:p w14:paraId="5C6849E1">
      <w:pPr>
        <w:pStyle w:val="11"/>
        <w:widowControl/>
      </w:pPr>
      <w:r>
        <w:t>What then?</w:t>
      </w:r>
    </w:p>
    <w:p w14:paraId="1E64A835">
      <w:pPr>
        <w:pStyle w:val="11"/>
        <w:widowControl/>
      </w:pPr>
      <w:r>
        <w:t>那么如何呢？</w:t>
      </w:r>
    </w:p>
    <w:p w14:paraId="1CBF3554">
      <w:pPr>
        <w:pStyle w:val="11"/>
        <w:widowControl/>
      </w:pPr>
      <w:r>
        <w:t>Are those things superfluous, which are written by the other evangelists?</w:t>
      </w:r>
    </w:p>
    <w:p w14:paraId="16C21C58">
      <w:pPr>
        <w:pStyle w:val="11"/>
        <w:widowControl/>
      </w:pPr>
      <w:r>
        <w:t>其他福音书作者所写的东西是多余的吗？</w:t>
      </w:r>
    </w:p>
    <w:p w14:paraId="750B60AD">
      <w:pPr>
        <w:pStyle w:val="11"/>
        <w:widowControl/>
      </w:pPr>
      <w:r>
        <w:t>I answer: Nothing less.</w:t>
      </w:r>
    </w:p>
    <w:p w14:paraId="715F9B86">
      <w:pPr>
        <w:pStyle w:val="11"/>
        <w:widowControl/>
      </w:pPr>
      <w:r>
        <w:t>我回答：绝非如此。</w:t>
      </w:r>
    </w:p>
    <w:p w14:paraId="3F009D09">
      <w:pPr>
        <w:pStyle w:val="11"/>
        <w:widowControl/>
      </w:pPr>
      <w:r>
        <w:t>But if we had only the gospel of Luke or of Matthew, we should be content with it, and that one would be sufficient.</w:t>
      </w:r>
    </w:p>
    <w:p w14:paraId="0FD9E404">
      <w:pPr>
        <w:pStyle w:val="11"/>
        <w:widowControl/>
      </w:pPr>
      <w:r>
        <w:t>但是如果我们只有路加或马太福音，我们也应当满足于此，而且那一部也足矣。</w:t>
      </w:r>
    </w:p>
    <w:p w14:paraId="49830A24">
      <w:pPr>
        <w:pStyle w:val="11"/>
        <w:widowControl/>
      </w:pPr>
      <w:r>
        <w:t>Nevertheless, the rest are not therefore superfluous: first, because God willed that these things should not be written by only a single author, in order that our faith should stand upon the firmer evidence; secondly, because he willed that those things which are written by one with some obscurity, should be more clearly treated by another, so that we might thus have not only sufficient, but most abundant instruction.</w:t>
      </w:r>
    </w:p>
    <w:p w14:paraId="0ACB731B">
      <w:pPr>
        <w:pStyle w:val="11"/>
        <w:widowControl/>
      </w:pPr>
      <w:r>
        <w:t>然而，其余的并非因此就是多余的：首先，因为神愿意这些事不只由一位作者写下，以便我们的信心能建立在更坚实的证据之上；其次，因为 祂（he）愿意一个人写得有些模糊的事情，能由另一个人更清楚地阐述，这样我们不仅能有足够的，而且能有最丰富的教导。</w:t>
      </w:r>
    </w:p>
    <w:p w14:paraId="3FBD710F">
      <w:pPr>
        <w:pStyle w:val="11"/>
        <w:widowControl/>
      </w:pPr>
      <w:r>
        <w:t>Luke did not write all things absolutely that Jesus said and did, but the chief and most necessary things (as even the Rhemists themselves explain the words), and what might be sufficient.</w:t>
      </w:r>
    </w:p>
    <w:p w14:paraId="51536B52">
      <w:pPr>
        <w:pStyle w:val="11"/>
        <w:widowControl/>
      </w:pPr>
      <w:r>
        <w:t>路加并没有绝对地写下耶稣所说所做的一切，而是写下了最主要和最必要的事情（正如兰斯派（Rhemists）自己解释这些话一样），以及可能足够的事情。</w:t>
      </w:r>
    </w:p>
    <w:p w14:paraId="1BFB86A7">
      <w:pPr>
        <w:pStyle w:val="11"/>
        <w:widowControl/>
      </w:pPr>
      <w:r>
        <w:t>And so our argument will be perfectly conclusive, as follows: If all the chief and necessary things are found either in one, or more of the evangelists, then, much rather, in the whole scripture.</w:t>
      </w:r>
    </w:p>
    <w:p w14:paraId="3957D8C0">
      <w:pPr>
        <w:pStyle w:val="11"/>
        <w:widowControl/>
      </w:pPr>
      <w:r>
        <w:t>因此，我们的论点将是完全有力的，如下：如果所有主要和必要的事情都可以在一位或多位福音书作者那里找到，那么就更可以从全部圣经中找到了。</w:t>
      </w:r>
    </w:p>
    <w:p w14:paraId="6479FBC5">
      <w:pPr>
        <w:pStyle w:val="11"/>
        <w:widowControl/>
      </w:pPr>
      <w:r>
        <w:t>Now the first is true, and therefore the second.</w:t>
      </w:r>
    </w:p>
    <w:p w14:paraId="33641E90">
      <w:pPr>
        <w:pStyle w:val="11"/>
        <w:widowControl/>
      </w:pPr>
      <w:r>
        <w:t>如今前一个是真实的，因此第二个也是真实的。</w:t>
      </w:r>
    </w:p>
    <w:p w14:paraId="44449D93">
      <w:pPr>
        <w:pStyle w:val="11"/>
        <w:spacing w:line="249" w:lineRule="auto"/>
        <w:rPr>
          <w:rFonts w:hint="eastAsia"/>
        </w:rPr>
      </w:pPr>
    </w:p>
    <w:p w14:paraId="456A5280">
      <w:pPr>
        <w:pStyle w:val="11"/>
        <w:widowControl/>
      </w:pPr>
      <w:r>
        <w:t>The seventh place is taken from Acts 17:2, 3, where Luke writes that Paul reasoned for three sabbath-days out of the scriptures, ἀπ τῶν γραϕῶν, that Christ had suffered; so that this was the Christ whom he preached unto them.</w:t>
      </w:r>
    </w:p>
    <w:p w14:paraId="3479DF02">
      <w:pPr>
        <w:pStyle w:val="11"/>
        <w:widowControl/>
      </w:pPr>
      <w:r>
        <w:t>第七处引自使徒行传 17:2-3，路加写道，保罗连续三个安息日从经文（ἀπ τῶν γραϕῶν）中与他们辩论，论到基督必须受害；好叫这正是 祂（he）向他们所传的基督。</w:t>
      </w:r>
    </w:p>
    <w:p w14:paraId="2FFAFEFB">
      <w:pPr>
        <w:pStyle w:val="11"/>
        <w:widowControl/>
      </w:pPr>
      <w:r>
        <w:t>Paul then discoursed from the scriptures, and confirmed his whole doctrine by the scriptures.</w:t>
      </w:r>
    </w:p>
    <w:p w14:paraId="490482BC">
      <w:pPr>
        <w:pStyle w:val="11"/>
        <w:widowControl/>
      </w:pPr>
      <w:r>
        <w:t>那么，保罗是从圣经中论述，并用圣经证实了 祂（his）全部的教义。</w:t>
      </w:r>
    </w:p>
    <w:p w14:paraId="745F9EBC">
      <w:pPr>
        <w:pStyle w:val="11"/>
        <w:widowControl/>
      </w:pPr>
      <w:r>
        <w:t>Hence we gather the following argument: If Paul used no other evidence than that of scripture in teaching and delivering the gospel, and refuting the Jews; then all testimonies which are requisite either to confirm the true doctrine of the gospel or to refute heresies may be taken out of scripture.</w:t>
      </w:r>
    </w:p>
    <w:p w14:paraId="5FFC0EED">
      <w:pPr>
        <w:pStyle w:val="11"/>
        <w:widowControl/>
      </w:pPr>
      <w:r>
        <w:t>因此我们得出以下论证：如果保罗在教导和传讲福音，以及驳斥犹太人时，除了圣经的证据外，没有使用任何其他证据；那么所有确认福音真道或驳斥异端所需的见证，都可以从圣经中取出。</w:t>
      </w:r>
    </w:p>
    <w:p w14:paraId="62B6529D">
      <w:pPr>
        <w:pStyle w:val="11"/>
        <w:widowControl/>
      </w:pPr>
      <w:r>
        <w:t>The former is true, and therefore the latter.</w:t>
      </w:r>
    </w:p>
    <w:p w14:paraId="0D9CD76E">
      <w:pPr>
        <w:pStyle w:val="11"/>
        <w:widowControl/>
      </w:pPr>
      <w:r>
        <w:t>前一个是真实的，因此后一个是真实的。</w:t>
      </w:r>
    </w:p>
    <w:p w14:paraId="14AAAAD5">
      <w:pPr>
        <w:pStyle w:val="11"/>
        <w:widowControl/>
      </w:pPr>
      <w:r>
        <w:t>The consequence is manifest.</w:t>
      </w:r>
    </w:p>
    <w:p w14:paraId="243BCEEC">
      <w:pPr>
        <w:pStyle w:val="11"/>
        <w:widowControl/>
      </w:pPr>
      <w:r>
        <w:t>这一推论是显而易见的。</w:t>
      </w:r>
    </w:p>
    <w:p w14:paraId="778B9EFD">
      <w:pPr>
        <w:pStyle w:val="11"/>
        <w:widowControl/>
      </w:pPr>
      <w:r>
        <w:t>For if any other testimony had been necessary, the apostle would have used it.</w:t>
      </w:r>
    </w:p>
    <w:p w14:paraId="337B1F8C">
      <w:pPr>
        <w:pStyle w:val="11"/>
        <w:widowControl/>
      </w:pPr>
      <w:r>
        <w:t>因为如果任何其他的见证是必要的，这位使徒就会使用它。</w:t>
      </w:r>
    </w:p>
    <w:p w14:paraId="1580BCEA">
      <w:pPr>
        <w:pStyle w:val="11"/>
        <w:widowControl/>
      </w:pPr>
      <w:r>
        <w:t>But he confirmed his doctrine only by the scriptures; and therefore, in verse 11, the Bereans are praised for having searched the scriptures, and examined Paul’s teaching by them.</w:t>
      </w:r>
    </w:p>
    <w:p w14:paraId="5D600986">
      <w:pPr>
        <w:pStyle w:val="11"/>
        <w:widowControl/>
      </w:pPr>
      <w:r>
        <w:t>但是 祂（he）只用圣经证实了 祂（his）的教义；因此，在第 11 节，庇哩亚人因查考圣经，并用圣经检验保罗的教导而受到称赞。</w:t>
      </w:r>
    </w:p>
    <w:p w14:paraId="7FB8AE22">
      <w:pPr>
        <w:pStyle w:val="11"/>
        <w:widowControl/>
      </w:pPr>
      <w:r>
        <w:t>Therefore we ought to do likewise.</w:t>
      </w:r>
    </w:p>
    <w:p w14:paraId="0CC40B90">
      <w:pPr>
        <w:pStyle w:val="11"/>
        <w:widowControl/>
      </w:pPr>
      <w:r>
        <w:t>因此，我们也应当如此行。</w:t>
      </w:r>
    </w:p>
    <w:p w14:paraId="7B3608EF">
      <w:pPr>
        <w:pStyle w:val="11"/>
        <w:widowControl/>
      </w:pPr>
      <w:r>
        <w:t>Now no heretics are more keen disputers, or more difficult to be refuted, than the Jews.</w:t>
      </w:r>
    </w:p>
    <w:p w14:paraId="22A13F69">
      <w:pPr>
        <w:pStyle w:val="11"/>
        <w:widowControl/>
      </w:pPr>
      <w:r>
        <w:t>如今没有比犹太人更热衷于争辩、或更难驳斥的异端了。</w:t>
      </w:r>
    </w:p>
    <w:p w14:paraId="5CAC949D">
      <w:pPr>
        <w:pStyle w:val="11"/>
        <w:spacing w:line="249" w:lineRule="auto"/>
        <w:rPr>
          <w:rFonts w:hint="eastAsia"/>
        </w:rPr>
      </w:pPr>
    </w:p>
    <w:p w14:paraId="29A25B23">
      <w:pPr>
        <w:pStyle w:val="11"/>
        <w:widowControl/>
      </w:pPr>
      <w:r>
        <w:t>The eighth place is taken from Acts 18: 24 and 28.</w:t>
      </w:r>
    </w:p>
    <w:p w14:paraId="163ADF9D">
      <w:pPr>
        <w:pStyle w:val="11"/>
        <w:widowControl/>
      </w:pPr>
      <w:r>
        <w:t>第八处引自使徒行传 18:24 和 28。</w:t>
      </w:r>
    </w:p>
    <w:p w14:paraId="6E75AC48">
      <w:pPr>
        <w:pStyle w:val="11"/>
        <w:widowControl/>
      </w:pPr>
      <w:r>
        <w:t>Apollos was mighty in the scriptures, and refuted the Jews forcibly, εὐτόνως, out of the scriptures.</w:t>
      </w:r>
    </w:p>
    <w:p w14:paraId="6D646F97">
      <w:pPr>
        <w:pStyle w:val="11"/>
        <w:widowControl/>
      </w:pPr>
      <w:r>
        <w:t>亚波罗（Apollos）精通圣经，并有力地（εὐτόνως），从圣经中驳斥了犹太人。</w:t>
      </w:r>
    </w:p>
    <w:p w14:paraId="21C0F186">
      <w:pPr>
        <w:pStyle w:val="11"/>
        <w:widowControl/>
      </w:pPr>
      <w:r>
        <w:t>We may argue here as in the former case: If Apollos made use only of the scriptures in refuting the Jews and confirming the doctrine of the gospel, then the gospel may be confirmed and heresies refuted by the scriptures alone.</w:t>
      </w:r>
    </w:p>
    <w:p w14:paraId="52AA665B">
      <w:pPr>
        <w:pStyle w:val="11"/>
        <w:widowControl/>
      </w:pPr>
      <w:r>
        <w:t>我们可以在这里像前一个事例中那样论证：如果亚波罗（Apollos）在驳斥犹太人和确认福音教义时，只使用了圣经，那么福音就可以单单用圣经来确认，异端也可以单单用圣经来驳斥。</w:t>
      </w:r>
    </w:p>
    <w:p w14:paraId="0DC0636C">
      <w:pPr>
        <w:pStyle w:val="11"/>
        <w:widowControl/>
      </w:pPr>
      <w:r>
        <w:t>The former is true, and consequently the latter also.</w:t>
      </w:r>
    </w:p>
    <w:p w14:paraId="28288922">
      <w:pPr>
        <w:pStyle w:val="11"/>
        <w:widowControl/>
      </w:pPr>
      <w:r>
        <w:t>前一个是真实的，因此后一个也是真实的。</w:t>
      </w:r>
    </w:p>
    <w:p w14:paraId="61D1CBDF">
      <w:pPr>
        <w:pStyle w:val="11"/>
        <w:spacing w:line="249" w:lineRule="auto"/>
        <w:rPr>
          <w:rFonts w:hint="eastAsia"/>
        </w:rPr>
      </w:pPr>
    </w:p>
    <w:p w14:paraId="783851F5">
      <w:pPr>
        <w:pStyle w:val="11"/>
        <w:widowControl/>
      </w:pPr>
      <w:r>
        <w:t>The ninth place is taken from Acts 24:14, where Paul testifies before the governor, that he believed all things which are written in the law and the prophets: in which words Paul designed to give evidence of his faith, religion and piety.</w:t>
      </w:r>
    </w:p>
    <w:p w14:paraId="3E18A78E">
      <w:pPr>
        <w:pStyle w:val="11"/>
        <w:widowControl/>
      </w:pPr>
      <w:r>
        <w:t>第九处引自使徒行传 24:14，保罗在总督面前作见证说，祂（he）相信律法和先知书上所写的一切：在这些话中，保罗旨在证明 祂（his）的信心、宗教和敬虔。</w:t>
      </w:r>
    </w:p>
    <w:p w14:paraId="3D7D8172">
      <w:pPr>
        <w:pStyle w:val="11"/>
        <w:widowControl/>
      </w:pPr>
      <w:r>
        <w:t>For the reason why he said this was to persuade the Jews that he was a believer and a Christian.</w:t>
      </w:r>
    </w:p>
    <w:p w14:paraId="2FA88E92">
      <w:pPr>
        <w:pStyle w:val="11"/>
        <w:widowControl/>
      </w:pPr>
      <w:r>
        <w:t>因为 祂（he）说这话的理由是要说服犹太人，祂（he）是一个信徒，是一个基督徒。</w:t>
      </w:r>
    </w:p>
    <w:p w14:paraId="08A147C0">
      <w:pPr>
        <w:pStyle w:val="11"/>
        <w:widowControl/>
      </w:pPr>
      <w:r>
        <w:t>It follows from this, that all articles of faith are contained in the books of Moses and the prophets.</w:t>
      </w:r>
    </w:p>
    <w:p w14:paraId="3E259A78">
      <w:pPr>
        <w:pStyle w:val="11"/>
        <w:widowControl/>
      </w:pPr>
      <w:r>
        <w:t>由此可知，所有信仰的条款都包含在摩西和众先知书卷中。</w:t>
      </w:r>
    </w:p>
    <w:p w14:paraId="04A47C9B">
      <w:pPr>
        <w:pStyle w:val="11"/>
        <w:widowControl/>
      </w:pPr>
      <w:r>
        <w:t>Thus, then, we argue: If all things that should be相信 by a faithful and godly man are delivered in the books of Moses and the prophets, then all necessary things are found in the scriptures.</w:t>
      </w:r>
    </w:p>
    <w:p w14:paraId="5CA56B35">
      <w:pPr>
        <w:pStyle w:val="11"/>
        <w:widowControl/>
      </w:pPr>
      <w:r>
        <w:t>那么，我们如此论证：如果一个忠心和敬虔的人应该相信的一切都传达在摩西和众先知书卷中，那么所有必需之事都可以在圣经中找到。</w:t>
      </w:r>
    </w:p>
    <w:p w14:paraId="640494AA">
      <w:pPr>
        <w:pStyle w:val="11"/>
        <w:widowControl/>
      </w:pPr>
      <w:r>
        <w:t>Now the former is true, and therefore also the latter.</w:t>
      </w:r>
    </w:p>
    <w:p w14:paraId="40833C00">
      <w:pPr>
        <w:pStyle w:val="11"/>
        <w:widowControl/>
      </w:pPr>
      <w:r>
        <w:t>如今前一个是真实的，因此后一个也是真实的。</w:t>
      </w:r>
    </w:p>
    <w:p w14:paraId="577C33C4">
      <w:pPr>
        <w:pStyle w:val="11"/>
        <w:widowControl/>
      </w:pPr>
      <w:r>
        <w:t>The consequence holds; because the whole worship of God consists in believing those things which are delivered by Moses and the prophets, and faith embraces these alone.</w:t>
      </w:r>
    </w:p>
    <w:p w14:paraId="5976D6CF">
      <w:pPr>
        <w:pStyle w:val="11"/>
        <w:widowControl/>
      </w:pPr>
      <w:r>
        <w:t>这一推论成立；因为对神的一切敬拜在于相信摩西和众先知所传达的事情，并且信心只拥抱这些。</w:t>
      </w:r>
    </w:p>
    <w:p w14:paraId="2792A74F">
      <w:pPr>
        <w:pStyle w:val="11"/>
        <w:widowControl/>
      </w:pPr>
      <w:r>
        <w:t>So Paul says: “So worship I the God of my fathers, believing all things which are written in the law and in the prophets.”</w:t>
      </w:r>
    </w:p>
    <w:p w14:paraId="181D0F7C">
      <w:pPr>
        <w:pStyle w:val="11"/>
        <w:widowControl/>
      </w:pPr>
      <w:r>
        <w:t>所以保罗说：“我以这样的方式事奉（worship）我列祖的神，相信一切写在律法和先知书上的事。”</w:t>
      </w:r>
    </w:p>
    <w:p w14:paraId="3DF5503F">
      <w:pPr>
        <w:pStyle w:val="11"/>
        <w:widowControl/>
      </w:pPr>
      <w:r>
        <w:t>He indicates that the true worship of God consists in believing what Moses and the prophets taught.</w:t>
      </w:r>
    </w:p>
    <w:p w14:paraId="2C4A3E01">
      <w:pPr>
        <w:pStyle w:val="11"/>
        <w:widowControl/>
      </w:pPr>
      <w:r>
        <w:t>祂（He）表明，对神的真正敬拜在于相信摩西和众先知所教导的。</w:t>
      </w:r>
    </w:p>
    <w:p w14:paraId="7AB9417D">
      <w:pPr>
        <w:pStyle w:val="11"/>
        <w:widowControl/>
      </w:pPr>
      <w:r>
        <w:t>If any other things were necessary, then he would not have used a pertinent argument to prove his piety.</w:t>
      </w:r>
    </w:p>
    <w:p w14:paraId="609A4C4F">
      <w:pPr>
        <w:pStyle w:val="11"/>
        <w:widowControl/>
      </w:pPr>
      <w:r>
        <w:t>如果任何其他事情是必要的，那么 祂（he）就不会用一个恰当的论据来证明 祂（his）的敬虔。</w:t>
      </w:r>
    </w:p>
    <w:p w14:paraId="23C793A3">
      <w:pPr>
        <w:pStyle w:val="11"/>
        <w:widowControl/>
      </w:pPr>
      <w:r>
        <w:t>But hence it is plain that God willed nothing but the faithful reception of whatever is delivered in the scriptures, and that he is truly and perfectly a believer, who believes all things contained in the scriptures.</w:t>
      </w:r>
    </w:p>
    <w:p w14:paraId="604D9760">
      <w:pPr>
        <w:pStyle w:val="11"/>
        <w:widowControl/>
      </w:pPr>
      <w:r>
        <w:t>但由此可见，神所希望的，只是忠实地接受圣经中所传达的一切，并且相信圣经中所包含的一切的人，才是真正和完全的信徒。</w:t>
      </w:r>
    </w:p>
    <w:p w14:paraId="4A58F4F6">
      <w:pPr>
        <w:pStyle w:val="11"/>
        <w:spacing w:line="249" w:lineRule="auto"/>
        <w:rPr>
          <w:rFonts w:hint="eastAsia"/>
        </w:rPr>
      </w:pPr>
    </w:p>
    <w:p w14:paraId="7BD51A7B">
      <w:pPr>
        <w:pStyle w:val="11"/>
        <w:widowControl/>
      </w:pPr>
      <w:r>
        <w:t>The tenth place is taken from Acts 26:22, where Paul says, that through the divine assistance he continued up to that very day, witnessing both to small and great, saying nothing beside, οὐδν ἐκτς, “those things which Moses and the prophets did say should come.”</w:t>
      </w:r>
    </w:p>
    <w:p w14:paraId="0FFDF4B8">
      <w:pPr>
        <w:pStyle w:val="11"/>
        <w:widowControl/>
      </w:pPr>
      <w:r>
        <w:t>第十处引自使徒行传 26:22，保罗说，靠着神圣的帮助，祂（he）直到今日仍站立得住，无论是对小的还是大的都作见证，没有说什么（οὐδν ἐκτς）之外的，“就是摩西和众先知所说将来必有的事。”</w:t>
      </w:r>
    </w:p>
    <w:p w14:paraId="3EB0ED77">
      <w:pPr>
        <w:pStyle w:val="11"/>
        <w:widowControl/>
      </w:pPr>
      <w:r>
        <w:t>Therefore Paul in preaching the gospel uttered not a word extraneous to the scriptures of the law and the prophets.</w:t>
      </w:r>
    </w:p>
    <w:p w14:paraId="7FBC7BAE">
      <w:pPr>
        <w:pStyle w:val="11"/>
        <w:widowControl/>
      </w:pPr>
      <w:r>
        <w:t>因此，保罗在传讲福音时，没有说出任何律法和先知书之外的言语。</w:t>
      </w:r>
    </w:p>
    <w:p w14:paraId="0E1CB9F9">
      <w:pPr>
        <w:pStyle w:val="11"/>
        <w:widowControl/>
      </w:pPr>
      <w:r>
        <w:t>From this passage we reason thus: If Paul, when he preached the gospel, uttered not a word beside the Mosaic and prophetical scriptures, then all things necessary to the preaching of the gospel are contained in the scriptures.</w:t>
      </w:r>
    </w:p>
    <w:p w14:paraId="76736BE4">
      <w:pPr>
        <w:pStyle w:val="11"/>
        <w:widowControl/>
      </w:pPr>
      <w:r>
        <w:t>从这段经文，我们如此推论：如果保罗在传讲福音时，没有说出任何摩西和先知书之外的话，那么传讲福音所需的一切都包含在圣经之中。</w:t>
      </w:r>
    </w:p>
    <w:p w14:paraId="34670D73">
      <w:pPr>
        <w:pStyle w:val="11"/>
        <w:widowControl/>
      </w:pPr>
      <w:r>
        <w:t>Now the former is true, and therefore also the second.</w:t>
      </w:r>
    </w:p>
    <w:p w14:paraId="29BD4587">
      <w:pPr>
        <w:pStyle w:val="11"/>
        <w:widowControl/>
      </w:pPr>
      <w:r>
        <w:t>如今前一个是真实的，因此第二个也是真实的。</w:t>
      </w:r>
    </w:p>
    <w:p w14:paraId="380A9E5C">
      <w:pPr>
        <w:pStyle w:val="11"/>
        <w:widowControl/>
      </w:pPr>
      <w:r>
        <w:t>The consequence holds: for Paul preached the whole gospel, being designed for this special purpose by God, and in the whole explication of it spoke nothing beside the scriptures.</w:t>
      </w:r>
    </w:p>
    <w:p w14:paraId="3CA1B8CE">
      <w:pPr>
        <w:pStyle w:val="11"/>
        <w:widowControl/>
      </w:pPr>
      <w:r>
        <w:t>这一推论成立：因为保罗传讲了全部的福音，这是神专门为此目的而命定祂（him）的，并且在全部的解释中，祂（he）除了圣经之外没有说任何东西。</w:t>
      </w:r>
    </w:p>
    <w:p w14:paraId="68B4A996">
      <w:pPr>
        <w:pStyle w:val="11"/>
        <w:widowControl/>
      </w:pPr>
      <w:r>
        <w:t>In Acts 20:27, he says that he declared to the Ephesians “the whole counsel of God.”</w:t>
      </w:r>
    </w:p>
    <w:p w14:paraId="50884DC9">
      <w:pPr>
        <w:pStyle w:val="11"/>
        <w:widowControl/>
      </w:pPr>
      <w:r>
        <w:t>在使徒行传 20:27 中，祂（he）说 祂（he）向以弗所人（Ephesians）宣讲了“神的全部旨意（counsel）。”</w:t>
      </w:r>
    </w:p>
    <w:p w14:paraId="11F26AB5">
      <w:pPr>
        <w:pStyle w:val="11"/>
        <w:widowControl/>
      </w:pPr>
      <w:r>
        <w:t>Therefore the whole counsel of God in announcing the gospel may be learned from the scriptures.</w:t>
      </w:r>
    </w:p>
    <w:p w14:paraId="01966378">
      <w:pPr>
        <w:pStyle w:val="11"/>
        <w:widowControl/>
      </w:pPr>
      <w:r>
        <w:t>因此，在宣讲福音中神的全部旨意都可以从圣经中得知。</w:t>
      </w:r>
    </w:p>
    <w:p w14:paraId="1DA5AA06">
      <w:pPr>
        <w:pStyle w:val="11"/>
        <w:widowControl/>
      </w:pPr>
      <w:r>
        <w:t>Hence another syllogism follows: If Paul taught nothing beside the scriptures, then neither is it now lawful for any one to deliver anything beside the scripture.</w:t>
      </w:r>
    </w:p>
    <w:p w14:paraId="701E7353">
      <w:pPr>
        <w:pStyle w:val="11"/>
        <w:widowControl/>
      </w:pPr>
      <w:r>
        <w:t>因此引出另一个三段论：如果保罗所教导的没有超出圣经，那么现在任何人都不得传讲任何超出圣经的东西。</w:t>
      </w:r>
    </w:p>
    <w:p w14:paraId="2CA2D77D">
      <w:pPr>
        <w:pStyle w:val="11"/>
        <w:widowControl/>
      </w:pPr>
      <w:r>
        <w:t>But the former is true, and therefore the second.</w:t>
      </w:r>
    </w:p>
    <w:p w14:paraId="20FDC097">
      <w:pPr>
        <w:pStyle w:val="11"/>
        <w:widowControl/>
      </w:pPr>
      <w:r>
        <w:t>但是前一个是真实的，因此第二个也是真实的。</w:t>
      </w:r>
    </w:p>
    <w:p w14:paraId="1B2D0C01">
      <w:pPr>
        <w:pStyle w:val="11"/>
        <w:widowControl/>
      </w:pPr>
      <w:r>
        <w:t>For who will dare to assume to himself what Paul could not or ought not to do?</w:t>
      </w:r>
    </w:p>
    <w:p w14:paraId="4B3C61EC">
      <w:pPr>
        <w:pStyle w:val="11"/>
        <w:widowControl/>
      </w:pPr>
      <w:r>
        <w:t>因为谁敢擅自去做保罗不能或不该做的事呢？</w:t>
      </w:r>
    </w:p>
    <w:p w14:paraId="1BE23C52">
      <w:pPr>
        <w:pStyle w:val="11"/>
        <w:spacing w:line="249" w:lineRule="auto"/>
        <w:rPr>
          <w:rFonts w:hint="eastAsia"/>
        </w:rPr>
      </w:pPr>
    </w:p>
    <w:p w14:paraId="19B10526">
      <w:pPr>
        <w:pStyle w:val="11"/>
        <w:widowControl/>
      </w:pPr>
      <w:r>
        <w:t>The eleventh place is taken from Romans 1:2, where Paul says that the gospel which he preached was before promised in the prophets.</w:t>
      </w:r>
    </w:p>
    <w:p w14:paraId="627EEC64">
      <w:pPr>
        <w:pStyle w:val="11"/>
        <w:widowControl/>
      </w:pPr>
      <w:r>
        <w:t>第十一处引自罗马书 1:2，保罗说 祂（he）所传的福音是先知们先前应许的。</w:t>
      </w:r>
    </w:p>
    <w:p w14:paraId="725E1FC2">
      <w:pPr>
        <w:pStyle w:val="11"/>
        <w:widowControl/>
      </w:pPr>
      <w:r>
        <w:t>But perhaps it may be said that these prophets did not write; for the papists are continually falling into this delusion.</w:t>
      </w:r>
    </w:p>
    <w:p w14:paraId="761F29E6">
      <w:pPr>
        <w:pStyle w:val="11"/>
        <w:widowControl/>
      </w:pPr>
      <w:r>
        <w:t>但或许有人会说这些先知没有写下来；因为罗马天主教徒不断陷入这种错觉。</w:t>
      </w:r>
    </w:p>
    <w:p w14:paraId="305A5560">
      <w:pPr>
        <w:pStyle w:val="11"/>
        <w:widowControl/>
      </w:pPr>
      <w:r>
        <w:t>Now, to prevent the suspicion that the prophets made this promise only orally, and did not commit it to writing, it follows, that the gospel was promised by the prophets 氵ν γραφαiς &amp;γίαις, “in the holy scriptures.”</w:t>
      </w:r>
    </w:p>
    <w:p w14:paraId="356D0D11">
      <w:pPr>
        <w:pStyle w:val="11"/>
        <w:widowControl/>
      </w:pPr>
      <w:r>
        <w:t>如今，为防止有人怀疑先知们只是口头作出这个应许，而没有将其记录下来，紧接着就说，这福音是先知们“在圣经里”（ἐν γραφαiς ἁγίαις）应许的。</w:t>
      </w:r>
    </w:p>
    <w:p w14:paraId="010CD624">
      <w:pPr>
        <w:pStyle w:val="11"/>
        <w:widowControl/>
      </w:pPr>
      <w:r>
        <w:t>Hence we argue thus: If that gospel which Paul preached was promised in the scriptures, and Paul preached the whole gospel; then the whole gospel was promised in the scriptures, and may be found in them.</w:t>
      </w:r>
    </w:p>
    <w:p w14:paraId="7DFA23E6">
      <w:pPr>
        <w:pStyle w:val="11"/>
        <w:widowControl/>
      </w:pPr>
      <w:r>
        <w:t>因此我们如此论证：如果保罗所传的福音是在圣经中应许的，并且保罗传讲了全部福音；那么全部福音都已在圣经中应许，并且可以在其中找到。</w:t>
      </w:r>
    </w:p>
    <w:p w14:paraId="0A185B22">
      <w:pPr>
        <w:pStyle w:val="11"/>
        <w:widowControl/>
      </w:pPr>
      <w:r>
        <w:t>The former is true, and consequently the latter also.</w:t>
      </w:r>
    </w:p>
    <w:p w14:paraId="6ADD05FA">
      <w:pPr>
        <w:pStyle w:val="11"/>
        <w:widowControl/>
      </w:pPr>
      <w:r>
        <w:t>前一个是真实的，因此后一个也是真实的。</w:t>
      </w:r>
    </w:p>
    <w:p w14:paraId="5E199058">
      <w:pPr>
        <w:pStyle w:val="11"/>
        <w:widowControl/>
      </w:pPr>
      <w:r>
        <w:t>What will they deny here?</w:t>
      </w:r>
    </w:p>
    <w:p w14:paraId="57FC36E3">
      <w:pPr>
        <w:pStyle w:val="11"/>
        <w:widowControl/>
      </w:pPr>
      <w:r>
        <w:t>他们在这里会否认什么呢？</w:t>
      </w:r>
    </w:p>
    <w:p w14:paraId="2CDD5F97">
      <w:pPr>
        <w:pStyle w:val="11"/>
        <w:widowControl/>
      </w:pPr>
      <w:r>
        <w:t>Did he preach the whole gospel, or only a part of it?</w:t>
      </w:r>
    </w:p>
    <w:p w14:paraId="1926FD8E">
      <w:pPr>
        <w:pStyle w:val="11"/>
        <w:widowControl/>
      </w:pPr>
      <w:r>
        <w:t>祂（he）是传讲了全部福音，还是只传讲了其中的一部分？</w:t>
      </w:r>
    </w:p>
    <w:p w14:paraId="2270CFEC">
      <w:pPr>
        <w:pStyle w:val="11"/>
        <w:widowControl/>
      </w:pPr>
      <w:r>
        <w:t>Did he not preach the whole?</w:t>
      </w:r>
    </w:p>
    <w:p w14:paraId="284F5294">
      <w:pPr>
        <w:pStyle w:val="11"/>
        <w:widowControl/>
      </w:pPr>
      <w:r>
        <w:t>祂（he）难道没有传讲全部吗？</w:t>
      </w:r>
    </w:p>
    <w:p w14:paraId="664CF94E">
      <w:pPr>
        <w:pStyle w:val="11"/>
        <w:widowControl/>
      </w:pPr>
      <w:r>
        <w:t>Nay, he was specially appointed to the office of preaching, not a part of the gospel, but the whole.</w:t>
      </w:r>
    </w:p>
    <w:p w14:paraId="4722DC73">
      <w:pPr>
        <w:pStyle w:val="11"/>
        <w:widowControl/>
      </w:pPr>
      <w:r>
        <w:t>不然，祂（he）是特意被神指定来传讲的职分，不是福音的一部分，而是全部。</w:t>
      </w:r>
    </w:p>
    <w:p w14:paraId="6F36602A">
      <w:pPr>
        <w:pStyle w:val="11"/>
        <w:widowControl/>
      </w:pPr>
      <w:r>
        <w:t>If they say that only part of the gospel was preached by Paul, let them specify how large a part that was.</w:t>
      </w:r>
    </w:p>
    <w:p w14:paraId="33324650">
      <w:pPr>
        <w:pStyle w:val="11"/>
        <w:widowControl/>
      </w:pPr>
      <w:r>
        <w:t>如果他们说保罗只传讲了福音的一部分，让他们具体说明那是多大的一部分。</w:t>
      </w:r>
    </w:p>
    <w:p w14:paraId="0459C75E">
      <w:pPr>
        <w:pStyle w:val="11"/>
        <w:widowControl/>
      </w:pPr>
      <w:r>
        <w:t>But they cannot.</w:t>
      </w:r>
    </w:p>
    <w:p w14:paraId="1B0DDD36">
      <w:pPr>
        <w:pStyle w:val="11"/>
        <w:widowControl/>
      </w:pPr>
      <w:r>
        <w:t>但是他们不能。</w:t>
      </w:r>
    </w:p>
    <w:p w14:paraId="4ADD24BD">
      <w:pPr>
        <w:pStyle w:val="11"/>
        <w:widowControl/>
      </w:pPr>
      <w:r>
        <w:t>Chrysostom writes admirably upon this place: “The prophets did not merely speak, but committed what they spoke to writing; nor did they merely write, but prefigured future events also in real types.</w:t>
      </w:r>
    </w:p>
    <w:p w14:paraId="1E486158">
      <w:pPr>
        <w:pStyle w:val="11"/>
        <w:widowControl/>
      </w:pPr>
      <w:r>
        <w:t>屈梭多模（Chrysostom）对这段经文有极好的论述：“先知们不仅仅是说话，而且将他们所说的记录下来；他们也不仅仅是书写，而且在真实的预表（types）中预示了未来的事件。</w:t>
      </w:r>
    </w:p>
    <w:p w14:paraId="2C5BB3FF">
      <w:pPr>
        <w:pStyle w:val="11"/>
        <w:widowControl/>
      </w:pPr>
      <w:r>
        <w:t>Such was Abraham’s leading his son Isaac to sacrifice; Moses’ lifting up the brazen serpent, and stretching forth his hands over Amalek, and slaying the Paschal lamb.”</w:t>
      </w:r>
    </w:p>
    <w:p w14:paraId="34042A8C">
      <w:pPr>
        <w:pStyle w:val="11"/>
        <w:widowControl/>
      </w:pPr>
      <w:r>
        <w:t>例如亚伯拉罕带领 祂（his）的儿子以撒去献祭；摩西举起铜蛇，向亚玛力（Amalek）伸出手，以及宰杀逾越节的羊羔。”</w:t>
      </w:r>
    </w:p>
    <w:p w14:paraId="4F5FEA6A">
      <w:pPr>
        <w:pStyle w:val="11"/>
        <w:widowControl/>
      </w:pPr>
      <w:r>
        <w:t>So Chrysostom, and so, chapter 16:26, we read that this gospel was declared δι γραφuν προφητικuν .</w:t>
      </w:r>
    </w:p>
    <w:p w14:paraId="37574DEA">
      <w:pPr>
        <w:pStyle w:val="11"/>
        <w:widowControl/>
      </w:pPr>
      <w:r>
        <w:t>屈梭多模（Chrysostom）如此说，罗马书 16:26 中也如此，我们读到这福音是借着先知书（δι γραφuν προφητικuν）显明的。</w:t>
      </w:r>
    </w:p>
    <w:p w14:paraId="56302F9B">
      <w:pPr>
        <w:pStyle w:val="11"/>
        <w:spacing w:line="249" w:lineRule="auto"/>
        <w:rPr>
          <w:rFonts w:hint="eastAsia"/>
        </w:rPr>
      </w:pPr>
    </w:p>
    <w:p w14:paraId="6F9F7CC4">
      <w:pPr>
        <w:pStyle w:val="11"/>
        <w:widowControl/>
      </w:pPr>
      <w:r>
        <w:t>The twelfth place is taken from Romans 10:17: “Faith cometh by hearing, and hearing by the word of God.”</w:t>
      </w:r>
    </w:p>
    <w:p w14:paraId="44651531">
      <w:pPr>
        <w:pStyle w:val="11"/>
        <w:widowControl/>
      </w:pPr>
      <w:r>
        <w:t>第十二处引自罗马书 10:17：“可见信道是从听道来的，听道是从神的话（word of God）来的。”</w:t>
      </w:r>
    </w:p>
    <w:p w14:paraId="2AFAAB60">
      <w:pPr>
        <w:pStyle w:val="11"/>
        <w:widowControl/>
      </w:pPr>
      <w:r>
        <w:t>Whence it appears that faith is conceived by hearing.</w:t>
      </w:r>
    </w:p>
    <w:p w14:paraId="6FF0803D">
      <w:pPr>
        <w:pStyle w:val="11"/>
        <w:widowControl/>
      </w:pPr>
      <w:r>
        <w:t>由此可见，信心是借着听道而产生的。</w:t>
      </w:r>
    </w:p>
    <w:p w14:paraId="184ABBFC">
      <w:pPr>
        <w:pStyle w:val="11"/>
        <w:widowControl/>
      </w:pPr>
      <w:r>
        <w:t>But many things are heard: which, then, are those the hearing whereof begets faith?</w:t>
      </w:r>
    </w:p>
    <w:p w14:paraId="18668DD3">
      <w:pPr>
        <w:pStyle w:val="11"/>
        <w:widowControl/>
      </w:pPr>
      <w:r>
        <w:t>但是听到了许多东西：那么听见什么会产生信心呢？</w:t>
      </w:r>
    </w:p>
    <w:p w14:paraId="23148283">
      <w:pPr>
        <w:pStyle w:val="11"/>
        <w:widowControl/>
      </w:pPr>
      <w:r>
        <w:t>The word of God, ῥη̂μα του̂ Θεου̂, says Paul.</w:t>
      </w:r>
    </w:p>
    <w:p w14:paraId="76E181A8">
      <w:pPr>
        <w:pStyle w:val="11"/>
        <w:widowControl/>
      </w:pPr>
      <w:r>
        <w:t>保罗说是神的话（ῥη̂μα του̂ Θεου̂）。</w:t>
      </w:r>
    </w:p>
    <w:p w14:paraId="484D1BEF">
      <w:pPr>
        <w:pStyle w:val="11"/>
        <w:widowControl/>
      </w:pPr>
      <w:r>
        <w:t>From which words we argue thus: If faith is conceived by hearing the word of God, then all things which are necessary to faith are contained in the word of God.</w:t>
      </w:r>
    </w:p>
    <w:p w14:paraId="008EAA96">
      <w:pPr>
        <w:pStyle w:val="11"/>
        <w:widowControl/>
      </w:pPr>
      <w:r>
        <w:t>从这些话，我们如此论证：如果信心是借着听神的话而产生的，那么信心所需的一切都包含在神的话中。</w:t>
      </w:r>
    </w:p>
    <w:p w14:paraId="48E1F532">
      <w:pPr>
        <w:pStyle w:val="11"/>
        <w:widowControl/>
      </w:pPr>
      <w:r>
        <w:t>The former is true, and therefore the latter.</w:t>
      </w:r>
    </w:p>
    <w:p w14:paraId="6AAD6246">
      <w:pPr>
        <w:pStyle w:val="11"/>
        <w:widowControl/>
      </w:pPr>
      <w:r>
        <w:t>前一个是真实的，因此后一个是真实的。</w:t>
      </w:r>
    </w:p>
    <w:p w14:paraId="10013706">
      <w:pPr>
        <w:pStyle w:val="11"/>
        <w:widowControl/>
      </w:pPr>
      <w:r>
        <w:t>But they will say that the whole word of God is not written.</w:t>
      </w:r>
    </w:p>
    <w:p w14:paraId="2DEA3951">
      <w:pPr>
        <w:pStyle w:val="11"/>
        <w:widowControl/>
      </w:pPr>
      <w:r>
        <w:t>但是他们会说，神的话并非全部都写下来了。</w:t>
      </w:r>
    </w:p>
    <w:p w14:paraId="0568CAC4">
      <w:pPr>
        <w:pStyle w:val="11"/>
        <w:widowControl/>
      </w:pPr>
      <w:r>
        <w:t>Now, I under take to prove that the word of God in this place denotes the scripture.</w:t>
      </w:r>
    </w:p>
    <w:p w14:paraId="72BF346A">
      <w:pPr>
        <w:pStyle w:val="11"/>
        <w:widowControl/>
      </w:pPr>
      <w:r>
        <w:t>如今，我承担证明在此处神的话指的是圣经。</w:t>
      </w:r>
    </w:p>
    <w:p w14:paraId="593F7676">
      <w:pPr>
        <w:pStyle w:val="11"/>
        <w:widowControl/>
      </w:pPr>
      <w:r>
        <w:t>It is written in 1 Peter 1. last verse, “The word of the Lord abideth for ever; and this is the word which by the gospel is preached unto you.”</w:t>
      </w:r>
    </w:p>
    <w:p w14:paraId="42B7F0EF">
      <w:pPr>
        <w:pStyle w:val="11"/>
        <w:widowControl/>
      </w:pPr>
      <w:r>
        <w:t>彼得前书 1 章最后一节写着：“主的道是永存的；所传给你们的福音就是这道。”</w:t>
      </w:r>
    </w:p>
    <w:p w14:paraId="0599349F">
      <w:pPr>
        <w:pStyle w:val="11"/>
        <w:widowControl/>
      </w:pPr>
      <w:r>
        <w:t>In Matthew 5:18, Christ says: “Until heaven and earth shall pass away, one jot or one tittle shall by no means pass from the law till all things be fulfilled.”</w:t>
      </w:r>
    </w:p>
    <w:p w14:paraId="221803F1">
      <w:pPr>
        <w:pStyle w:val="11"/>
        <w:widowControl/>
      </w:pPr>
      <w:r>
        <w:t>在马太福音 5:18 中，基督说：“就是到天地都废去了，律法的一点一画也不能废去，直到全部成就。”</w:t>
      </w:r>
    </w:p>
    <w:p w14:paraId="6A328BE1">
      <w:pPr>
        <w:pStyle w:val="11"/>
        <w:widowControl/>
      </w:pPr>
      <w:r>
        <w:t>This is the very same as Peter says: for the law in this place denotes the written teaching.</w:t>
      </w:r>
    </w:p>
    <w:p w14:paraId="2D7F2CE5">
      <w:pPr>
        <w:pStyle w:val="11"/>
        <w:widowControl/>
      </w:pPr>
      <w:r>
        <w:t>这与彼得所说的完全相同：因为此处的律法指的是成文的教导。</w:t>
      </w:r>
    </w:p>
    <w:p w14:paraId="337E218F">
      <w:pPr>
        <w:pStyle w:val="11"/>
        <w:widowControl/>
      </w:pPr>
      <w:r>
        <w:t>So Matthew 24:35, Christ says, “Heaven and earth shall pass away, but my words shall not pass away.”</w:t>
      </w:r>
    </w:p>
    <w:p w14:paraId="119B99FA">
      <w:pPr>
        <w:pStyle w:val="11"/>
        <w:widowControl/>
      </w:pPr>
      <w:r>
        <w:t>马太福音 24:35 也是如此，基督说：“天地要废去，我的话却不能废去。”</w:t>
      </w:r>
    </w:p>
    <w:p w14:paraId="1602D7AD">
      <w:pPr>
        <w:pStyle w:val="11"/>
        <w:widowControl/>
      </w:pPr>
      <w:r>
        <w:t>Now we have before shewn and proved that all Christ’s words, or at least all that were necessary, are written.</w:t>
      </w:r>
    </w:p>
    <w:p w14:paraId="1FC5F011">
      <w:pPr>
        <w:pStyle w:val="11"/>
        <w:widowControl/>
      </w:pPr>
      <w:r>
        <w:t>如今我们先前已经表明并证明，基督所有的话，或至少所有必需的话，都已记录下来。</w:t>
      </w:r>
    </w:p>
    <w:p w14:paraId="76F7C9AA">
      <w:pPr>
        <w:pStyle w:val="11"/>
        <w:widowControl/>
      </w:pPr>
      <w:r>
        <w:t>Peter himself makes this clear when he says, “This is the word which by the gospel is preached unto you.”</w:t>
      </w:r>
    </w:p>
    <w:p w14:paraId="12E8670B">
      <w:pPr>
        <w:pStyle w:val="11"/>
        <w:widowControl/>
      </w:pPr>
      <w:r>
        <w:t>彼得自己也明确了这一点，当 祂（he）说：“所传给你们的福音就是这道。”</w:t>
      </w:r>
    </w:p>
    <w:p w14:paraId="489EF433">
      <w:pPr>
        <w:pStyle w:val="11"/>
        <w:widowControl/>
      </w:pPr>
      <w:r>
        <w:t>So Paul, Romans 10:8, “That is, the word of faith which we preach.”</w:t>
      </w:r>
    </w:p>
    <w:p w14:paraId="2A303BCA">
      <w:pPr>
        <w:pStyle w:val="11"/>
        <w:widowControl/>
      </w:pPr>
      <w:r>
        <w:t>保罗在罗马书 10:8 中也是如此，“这话就是我们所传信主（faith）的道。”</w:t>
      </w:r>
    </w:p>
    <w:p w14:paraId="23DC1EF7">
      <w:pPr>
        <w:pStyle w:val="11"/>
        <w:widowControl/>
      </w:pPr>
      <w:r>
        <w:t>For the whole gospel is promised, as we learnt above, in the prophetic scriptures, and declared in the apostolic.</w:t>
      </w:r>
    </w:p>
    <w:p w14:paraId="30C6BE9D">
      <w:pPr>
        <w:pStyle w:val="11"/>
        <w:widowControl/>
      </w:pPr>
      <w:r>
        <w:t>因为正如我们上面所知，全部福音都在先知书（prophetic scriptures）中被应许，并在使徒的教导中被宣明。</w:t>
      </w:r>
    </w:p>
    <w:p w14:paraId="06FB68E4">
      <w:pPr>
        <w:pStyle w:val="11"/>
        <w:widowControl/>
      </w:pPr>
      <w:r>
        <w:t>Basil in his Ascetics excellently well confirms our interpretation; for he says, “Whatsoever is beside the divinely inspired scriptures is sin, because it is not of faith; and faith is by hearing, and hearing by the word of God.”</w:t>
      </w:r>
    </w:p>
    <w:p w14:paraId="1C78122A">
      <w:pPr>
        <w:pStyle w:val="11"/>
        <w:widowControl/>
      </w:pPr>
      <w:r>
        <w:t>巴西流（Basil）在 祂（his）的《禁欲论》（Ascetics）中极好地证实了我们的解释；因为祂（he）说：“凡在神所默示的圣经之外的，就是罪，因为它不是出于信心；而信心是从听道来的，听道是从神的话来的。”</w:t>
      </w:r>
    </w:p>
    <w:p w14:paraId="5FAC080B">
      <w:pPr>
        <w:pStyle w:val="11"/>
        <w:widowControl/>
      </w:pPr>
      <w:r>
        <w:t>Where he determines that that word whereby faith is begotten is by no means to be sought without the divinely inspired scriptures.</w:t>
      </w:r>
    </w:p>
    <w:p w14:paraId="27C2512D">
      <w:pPr>
        <w:pStyle w:val="11"/>
        <w:widowControl/>
      </w:pPr>
      <w:r>
        <w:t>在祂（he）断定凭着那生出信心的道绝不应在神所默示的圣经之外寻求。</w:t>
      </w:r>
    </w:p>
    <w:p w14:paraId="31C9BF27">
      <w:pPr>
        <w:pStyle w:val="11"/>
        <w:widowControl/>
      </w:pPr>
      <w:r>
        <w:t>The thirteenth place is taken from Romans 15:4: “Whatsoever things were written of old time were written for our learning, that we through patience and comfort of the scripture might have hope.”</w:t>
      </w:r>
    </w:p>
    <w:p w14:paraId="7F491439">
      <w:pPr>
        <w:pStyle w:val="11"/>
        <w:widowControl/>
      </w:pPr>
      <w:r>
        <w:t>第十三处引自罗马书 15:4：“从前所写的（written of old time），都是为教训我们写的，叫我们借着圣经所生的忍耐和安慰可以得着盼望。”</w:t>
      </w:r>
    </w:p>
    <w:p w14:paraId="27A1F967">
      <w:pPr>
        <w:pStyle w:val="11"/>
        <w:widowControl/>
      </w:pPr>
      <w:r>
        <w:t>In which words the apostle shews, by using the term προεγράφη, that he is explaining the utility of the Old Testament.</w:t>
      </w:r>
    </w:p>
    <w:p w14:paraId="3F0CEA9D">
      <w:pPr>
        <w:pStyle w:val="11"/>
        <w:widowControl/>
      </w:pPr>
      <w:r>
        <w:t>在这些话中，这位使徒通过使用“预先写下”（προεγράφη）这个词，表明 祂（he）正在解释旧约的功用（utility）。</w:t>
      </w:r>
    </w:p>
    <w:p w14:paraId="18DD739E">
      <w:pPr>
        <w:pStyle w:val="11"/>
        <w:widowControl/>
      </w:pPr>
      <w:r>
        <w:t>Now, what was this utility?</w:t>
      </w:r>
    </w:p>
    <w:p w14:paraId="092FA0B9">
      <w:pPr>
        <w:pStyle w:val="11"/>
        <w:widowControl/>
      </w:pPr>
      <w:r>
        <w:t>那么，这功用是什么呢？</w:t>
      </w:r>
    </w:p>
    <w:p w14:paraId="7FFA62A3">
      <w:pPr>
        <w:pStyle w:val="11"/>
        <w:widowControl/>
      </w:pPr>
      <w:r>
        <w:t>Our instruction; for he says, εiς ἡμετέραν διδασκαλίαν .</w:t>
      </w:r>
    </w:p>
    <w:p w14:paraId="27C29246">
      <w:pPr>
        <w:pStyle w:val="11"/>
        <w:widowControl/>
      </w:pPr>
      <w:r>
        <w:t>是我们的教导；因为祂（he）说，“为了我们的教导”（εiς ἡμετέραν διδασκαλίαν）。</w:t>
      </w:r>
    </w:p>
    <w:p w14:paraId="5AA86E11">
      <w:pPr>
        <w:pStyle w:val="11"/>
        <w:widowControl/>
      </w:pPr>
      <w:r>
        <w:t>Whence it appears that there is no part of the Old Testament idle or unfruitful.</w:t>
      </w:r>
    </w:p>
    <w:p w14:paraId="127CE669">
      <w:pPr>
        <w:pStyle w:val="11"/>
        <w:widowControl/>
      </w:pPr>
      <w:r>
        <w:t>由此可见，旧约的任何部分都不是闲置或无果的。</w:t>
      </w:r>
    </w:p>
    <w:p w14:paraId="014CDC02">
      <w:pPr>
        <w:pStyle w:val="11"/>
        <w:widowControl/>
      </w:pPr>
      <w:r>
        <w:t>From this place we argue thus: If the Lord willed that so many things should be written for our instruction, that we might so be the better advanced in learning, then he willed that all necessary things should be written.</w:t>
      </w:r>
    </w:p>
    <w:p w14:paraId="079CDDAB">
      <w:pPr>
        <w:pStyle w:val="11"/>
        <w:widowControl/>
      </w:pPr>
      <w:r>
        <w:t>从这段经文，我们如此论证：如果主愿意将这么多事情写下来作为对我们的教导，以便我们能更好地在学习中长进，那么祂（he）也愿意所有必需之事都被记录下来。</w:t>
      </w:r>
    </w:p>
    <w:p w14:paraId="1BBFC071">
      <w:pPr>
        <w:pStyle w:val="11"/>
        <w:widowControl/>
      </w:pPr>
      <w:r>
        <w:t>The first is true; therefore also the latter.</w:t>
      </w:r>
    </w:p>
    <w:p w14:paraId="7F9F41A0">
      <w:pPr>
        <w:pStyle w:val="11"/>
        <w:widowControl/>
      </w:pPr>
      <w:r>
        <w:t>前一个是真实的；因此后一个也是真实的。</w:t>
      </w:r>
    </w:p>
    <w:p w14:paraId="614091E5">
      <w:pPr>
        <w:pStyle w:val="11"/>
        <w:widowControl/>
      </w:pPr>
      <w:r>
        <w:t>The force of the inference is manifest: for if he willed that not merely one or two, but so many books should be written, it follows necessarily that all necessary things are written in them; for we cannot suppose him to have chosen to repeat the same things so often, and yet omit what was necessary.</w:t>
      </w:r>
    </w:p>
    <w:p w14:paraId="54158EB4">
      <w:pPr>
        <w:pStyle w:val="11"/>
        <w:widowControl/>
      </w:pPr>
      <w:r>
        <w:t>这一推论的力量是显而易见的：因为如果 祂（he）愿意写下的不只是一个或两个，而是如此多的书卷，这就必然得出结论，所有必需之事都已记录在其中；因为我们不能假设 祂（him）选择了如此频繁地重复相同的事情，却遗漏了必要的事情。</w:t>
      </w:r>
    </w:p>
    <w:p w14:paraId="08420207">
      <w:pPr>
        <w:pStyle w:val="11"/>
        <w:widowControl/>
      </w:pPr>
      <w:r>
        <w:t>This is confirmed by the consideration that God hath added the new to the books of the Old Testament, so as to put us in possession of a most lucid body of teaching.</w:t>
      </w:r>
    </w:p>
    <w:p w14:paraId="7EF595AC">
      <w:pPr>
        <w:pStyle w:val="11"/>
        <w:widowControl/>
      </w:pPr>
      <w:r>
        <w:t>考虑到神已将新约增添到旧约书卷中，使我们拥有一个最清晰的教义体系（body of teaching），这一点得到了证实。</w:t>
      </w:r>
    </w:p>
    <w:p w14:paraId="45C7CE47">
      <w:pPr>
        <w:pStyle w:val="11"/>
        <w:widowControl/>
      </w:pPr>
      <w:r>
        <w:t>This is afterwards made still clearer; for Paul subjoins, “that we through patience and comfort of the scriptures might have hope.”</w:t>
      </w:r>
    </w:p>
    <w:p w14:paraId="44BB4786">
      <w:pPr>
        <w:pStyle w:val="11"/>
        <w:widowControl/>
      </w:pPr>
      <w:r>
        <w:t>随后这一点变得更加清晰；因为保罗接着说，“叫我们借着圣经所生的忍耐和安慰可以得着盼望。”</w:t>
      </w:r>
    </w:p>
    <w:p w14:paraId="7356ADCC">
      <w:pPr>
        <w:pStyle w:val="11"/>
        <w:widowControl/>
      </w:pPr>
      <w:r>
        <w:t>If hope springs from the scriptures, then faith; for hope is supported by faith.</w:t>
      </w:r>
    </w:p>
    <w:p w14:paraId="7D9691C0">
      <w:pPr>
        <w:pStyle w:val="11"/>
        <w:widowControl/>
      </w:pPr>
      <w:r>
        <w:t>如果盼望源于圣经，那么信心也源于圣经；因为盼望是靠信心支撑的。</w:t>
      </w:r>
    </w:p>
    <w:p w14:paraId="258C9169">
      <w:pPr>
        <w:pStyle w:val="11"/>
        <w:widowControl/>
      </w:pPr>
      <w:r>
        <w:t>Therefore all things necessary may be derived from the scriptures.</w:t>
      </w:r>
    </w:p>
    <w:p w14:paraId="30782618">
      <w:pPr>
        <w:pStyle w:val="11"/>
        <w:widowControl/>
      </w:pPr>
      <w:r>
        <w:t>因此，所有必需之事都可以从圣经中得出。</w:t>
      </w:r>
    </w:p>
    <w:p w14:paraId="44B2094C">
      <w:pPr>
        <w:pStyle w:val="11"/>
        <w:spacing w:line="249" w:lineRule="auto"/>
        <w:rPr>
          <w:rFonts w:hint="eastAsia"/>
        </w:rPr>
      </w:pPr>
    </w:p>
    <w:p w14:paraId="3E23E522">
      <w:pPr>
        <w:pStyle w:val="11"/>
        <w:widowControl/>
      </w:pPr>
      <w:r>
        <w:t>The fourteenth place is taken from Ephesians 2:19, 20: “Ye are no longer strangers and foreigners, but fellow-citizens of the saints, and of the household of God; and are built, ἐποικοδομηθέντες, upon the foundation of the apostles and prophets, Jesus Christ himself being the chief corner-stone.”</w:t>
      </w:r>
    </w:p>
    <w:p w14:paraId="24F92E13">
      <w:pPr>
        <w:pStyle w:val="11"/>
        <w:widowControl/>
      </w:pPr>
      <w:r>
        <w:t>第十四处引自以弗所书 2:19-20：“你们不再是外人和客旅，是与圣徒同国，是神家里的人了；并且被建造在（ἐποικοδομηθέντες）使徒和先知的根基上，有基督耶稣自己为房角石。”</w:t>
      </w:r>
    </w:p>
    <w:p w14:paraId="7E96C526">
      <w:pPr>
        <w:pStyle w:val="11"/>
        <w:widowControl/>
      </w:pPr>
      <w:r>
        <w:t>By the foundation of the apostles and prophets he means the prophetic and apostolic doctrine; as not only our divines, but Aquinas also, and Cajetan, and all the papists, confess.</w:t>
      </w:r>
    </w:p>
    <w:p w14:paraId="4016123E">
      <w:pPr>
        <w:pStyle w:val="11"/>
        <w:widowControl/>
      </w:pPr>
      <w:r>
        <w:t>藉着使徒和先知的根基，祂（he）指的是先知和使徒的教义；正如不仅我们的神学家，而且阿奎那（Aquinas）、卡耶坦（Cajetan）和所有罗马天主教徒都承认的那样。</w:t>
      </w:r>
    </w:p>
    <w:p w14:paraId="51FE998E">
      <w:pPr>
        <w:pStyle w:val="11"/>
        <w:widowControl/>
      </w:pPr>
      <w:r>
        <w:t>It will not be necessary, therefore, to stand upon the proof of this.</w:t>
      </w:r>
    </w:p>
    <w:p w14:paraId="012D4066">
      <w:pPr>
        <w:pStyle w:val="11"/>
        <w:widowControl/>
      </w:pPr>
      <w:r>
        <w:t>因此，没有必要停下来证明这一点。</w:t>
      </w:r>
    </w:p>
    <w:p w14:paraId="105E0927">
      <w:pPr>
        <w:pStyle w:val="11"/>
        <w:widowControl/>
      </w:pPr>
      <w:r>
        <w:t>Cajetan says that we are built upon Christ by means of the doctrine of the prophets and apostles.</w:t>
      </w:r>
    </w:p>
    <w:p w14:paraId="03F29F6A">
      <w:pPr>
        <w:pStyle w:val="11"/>
        <w:widowControl/>
      </w:pPr>
      <w:r>
        <w:t>卡耶坦（Cajetan）说，我们是借着先知和使徒的教义被建造在基督之上。</w:t>
      </w:r>
    </w:p>
    <w:p w14:paraId="2A83E6C9">
      <w:pPr>
        <w:pStyle w:val="11"/>
        <w:widowControl/>
      </w:pPr>
      <w:r>
        <w:t>But why hath Paul coupled the prophets with the apostles?</w:t>
      </w:r>
    </w:p>
    <w:p w14:paraId="0B1C62B1">
      <w:pPr>
        <w:pStyle w:val="11"/>
        <w:widowControl/>
      </w:pPr>
      <w:r>
        <w:t>但是保罗为什么要把先知和使徒联系在一起呢？</w:t>
      </w:r>
    </w:p>
    <w:p w14:paraId="0A8DE5EE">
      <w:pPr>
        <w:pStyle w:val="11"/>
        <w:widowControl/>
      </w:pPr>
      <w:r>
        <w:t>The reason of this may be learned from Thomas, who says that Paul names both, because the doctrine of both is necessary to salvation, and to shew the harmony between them.</w:t>
      </w:r>
    </w:p>
    <w:p w14:paraId="42C16349">
      <w:pPr>
        <w:pStyle w:val="11"/>
        <w:widowControl/>
      </w:pPr>
      <w:r>
        <w:t>其原因可以从多马（Thomas）那里学到，祂（who）说保罗将两者都提名，因为两者的教义对救恩都是必要的，并为了表明两者之间的和谐一致。</w:t>
      </w:r>
    </w:p>
    <w:p w14:paraId="6825708B">
      <w:pPr>
        <w:pStyle w:val="11"/>
        <w:widowControl/>
      </w:pPr>
      <w:r>
        <w:t>“For,” says he, “the apostles preached that those things had been done which the prophets predicted should occur6.”</w:t>
      </w:r>
    </w:p>
    <w:p w14:paraId="6C78B610">
      <w:pPr>
        <w:pStyle w:val="11"/>
        <w:widowControl/>
      </w:pPr>
      <w:r>
        <w:t>祂（he）说：“因为先知所预言将要发生的事，使徒们所传讲的就是这些事已经成就了6。”</w:t>
      </w:r>
    </w:p>
    <w:p w14:paraId="375BF22A">
      <w:pPr>
        <w:pStyle w:val="11"/>
        <w:widowControl/>
      </w:pPr>
      <w:r>
        <w:t>Hence then I draw the following inference: The prophets foretold all things necessary to salvation; therefore the apostles preached all things necessary.</w:t>
      </w:r>
    </w:p>
    <w:p w14:paraId="1CA28463">
      <w:pPr>
        <w:pStyle w:val="11"/>
        <w:widowControl/>
      </w:pPr>
      <w:r>
        <w:t>因此我得出以下推论：先知预言了所有得救必需之事；因此使徒传讲了所有必需之事。</w:t>
      </w:r>
    </w:p>
    <w:p w14:paraId="71059E9D">
      <w:pPr>
        <w:pStyle w:val="11"/>
        <w:widowControl/>
      </w:pPr>
      <w:r>
        <w:t>But the papists confess this of the apostles’ preaching, and so I seem to prove nothing against them.</w:t>
      </w:r>
    </w:p>
    <w:p w14:paraId="55EE2104">
      <w:pPr>
        <w:pStyle w:val="11"/>
        <w:widowControl/>
      </w:pPr>
      <w:r>
        <w:t>但是罗马天主教徒承认使徒的传讲是如此，所以我似乎没有证明任何反对他们的事情。</w:t>
      </w:r>
    </w:p>
    <w:p w14:paraId="58D6E39D">
      <w:pPr>
        <w:pStyle w:val="11"/>
        <w:widowControl/>
      </w:pPr>
      <w:r>
        <w:t>Well, upon this I frame another argument, to this effect: Whatever the prophets preached they also wrote.</w:t>
      </w:r>
    </w:p>
    <w:p w14:paraId="49C601DA">
      <w:pPr>
        <w:pStyle w:val="11"/>
        <w:widowControl/>
      </w:pPr>
      <w:r>
        <w:t>好的，在此基础上我构成了另一个论证，其旨如下：无论先知传讲了什么，他们也都写了下来。</w:t>
      </w:r>
    </w:p>
    <w:p w14:paraId="71487E48">
      <w:pPr>
        <w:pStyle w:val="11"/>
        <w:widowControl/>
      </w:pPr>
      <w:r>
        <w:t>So says Chrysostom, ἅπερ ἔλεγον κα ἔγραϕον .</w:t>
      </w:r>
    </w:p>
    <w:p w14:paraId="054B7321">
      <w:pPr>
        <w:pStyle w:val="11"/>
        <w:widowControl/>
      </w:pPr>
      <w:r>
        <w:t>屈梭多模（Chrysostom）如此说，“他们所说的，也都写下”（ἅπερ ἔλεγον κα ἔγραϕον）。</w:t>
      </w:r>
    </w:p>
    <w:p w14:paraId="52E1752D">
      <w:pPr>
        <w:pStyle w:val="11"/>
        <w:widowControl/>
      </w:pPr>
      <w:r>
        <w:t>They wrote therefore all necessary things.</w:t>
      </w:r>
    </w:p>
    <w:p w14:paraId="49FCFACE">
      <w:pPr>
        <w:pStyle w:val="11"/>
        <w:widowControl/>
      </w:pPr>
      <w:r>
        <w:t>因此他们写下了所有必需之事。</w:t>
      </w:r>
    </w:p>
    <w:p w14:paraId="70F20C89">
      <w:pPr>
        <w:pStyle w:val="11"/>
        <w:widowControl/>
      </w:pPr>
      <w:r>
        <w:t>Now whatever the prophets foretold and wrote, the apostles preached and wrote to have been fulfilled.</w:t>
      </w:r>
    </w:p>
    <w:p w14:paraId="7880C6CE">
      <w:pPr>
        <w:pStyle w:val="11"/>
        <w:widowControl/>
      </w:pPr>
      <w:r>
        <w:t>如今，凡是先知预言和写下的，使徒们传讲和写下的就是这些事已经应验了。</w:t>
      </w:r>
    </w:p>
    <w:p w14:paraId="77E97D8E">
      <w:pPr>
        <w:pStyle w:val="11"/>
        <w:widowControl/>
      </w:pPr>
      <w:r>
        <w:t>Therefore all necessary things are contained in the prophetic and apostolic scriptures: in the former as future, in the latter as done: in the former predicted, fulfilled in the latter.</w:t>
      </w:r>
    </w:p>
    <w:p w14:paraId="1DE935D1">
      <w:pPr>
        <w:pStyle w:val="11"/>
        <w:widowControl/>
      </w:pPr>
      <w:r>
        <w:t>因此，所有必需之事都包含在先知书和使徒书信中：在前者中是作为未来的，在后者中是作为已完成的：在前者中是被预言的，在后者中是应验了的。</w:t>
      </w:r>
    </w:p>
    <w:p w14:paraId="37270D5B">
      <w:pPr>
        <w:pStyle w:val="11"/>
        <w:widowControl/>
      </w:pPr>
      <w:r>
        <w:t>And it is sufficient for our purpose, if it be allowed that the prophets wrote all; since it is most certain that nothing is predicted in the prophetic books, the fulfilment of which may not be read in the apostolic.</w:t>
      </w:r>
    </w:p>
    <w:p w14:paraId="617D58A3">
      <w:pPr>
        <w:pStyle w:val="11"/>
        <w:widowControl/>
      </w:pPr>
      <w:r>
        <w:t>对于我们的目的来说，如果先知们被允许写下了一切，这就足够了；因为最确切的是，在先知书中所预言的，没有哪一项的应验是不能在使徒书信中读到的。</w:t>
      </w:r>
    </w:p>
    <w:p w14:paraId="37B774F2">
      <w:pPr>
        <w:pStyle w:val="11"/>
        <w:widowControl/>
      </w:pPr>
      <w:r>
        <w:t>Hence, therefore, I gather a fresh argument: If the church rest only upon the written teaching of the prophets, then it rests also wholly upon the written teaching of the apostles.</w:t>
      </w:r>
    </w:p>
    <w:p w14:paraId="5DFE7020">
      <w:pPr>
        <w:pStyle w:val="11"/>
        <w:widowControl/>
      </w:pPr>
      <w:r>
        <w:t>因此，我由此得出一个新的论证：如果教会只依赖于先知成文的教导，那么它也完全依赖于使徒成文的教导。</w:t>
      </w:r>
    </w:p>
    <w:p w14:paraId="66A46EF7">
      <w:pPr>
        <w:pStyle w:val="11"/>
        <w:widowControl/>
      </w:pPr>
      <w:r>
        <w:t>Now the former is tree; for they can produce no unwritten teaching of the prophets: therefore also the latter.</w:t>
      </w:r>
    </w:p>
    <w:p w14:paraId="06E8F878">
      <w:pPr>
        <w:pStyle w:val="11"/>
        <w:widowControl/>
      </w:pPr>
      <w:r>
        <w:t>如今前一个是真实的；因为他们不能拿出任何未成文的先知教导：因此后一个也是真实的。</w:t>
      </w:r>
    </w:p>
    <w:p w14:paraId="6968350A">
      <w:pPr>
        <w:pStyle w:val="11"/>
        <w:spacing w:line="249" w:lineRule="auto"/>
        <w:rPr>
          <w:rFonts w:hint="eastAsia"/>
        </w:rPr>
      </w:pPr>
    </w:p>
    <w:p w14:paraId="677C3D82">
      <w:pPr>
        <w:pStyle w:val="11"/>
        <w:widowControl/>
      </w:pPr>
      <w:r>
        <w:t>The fifteenth place is taken from 2 Peter 1:19: “We have also a more sure word, λόγον, of prophecy; whereunto ye do well that ye take heed, as to a light shining in a dark place, until the day dawn, and the day-spring arise in jour hearts.”</w:t>
      </w:r>
    </w:p>
    <w:p w14:paraId="522969F8">
      <w:pPr>
        <w:pStyle w:val="11"/>
        <w:widowControl/>
      </w:pPr>
      <w:r>
        <w:t>第十五处引自彼得后书 1:19：“我们还有更确定的先知的话（λόγον, of prophecy），你们在此事上留心是好的，好像人点灯在暗处，直等到天发亮，晨星（day-spring）在你们心里出现。”</w:t>
      </w:r>
    </w:p>
    <w:p w14:paraId="384BF1BB">
      <w:pPr>
        <w:pStyle w:val="11"/>
        <w:widowControl/>
      </w:pPr>
      <w:r>
        <w:t>In which words the state of this life is compared to a dark place, which needs the light of a candle; but the slate of the life to come, to the clear day, when Christ our day-spring shall arise and shed his divine light open our minds.</w:t>
      </w:r>
    </w:p>
    <w:p w14:paraId="3C116FB7">
      <w:pPr>
        <w:pStyle w:val="11"/>
        <w:widowControl/>
      </w:pPr>
      <w:r>
        <w:t>在这些话中，今生的状态被比作一个需要烛光（light of a candle）的黑暗之地；而未来生命的状态则被比作晴朗的白昼，届时基督，我们的晨星（day-spring），将兴起，并将 祂（his）神圣的光照在我们的心上。</w:t>
      </w:r>
    </w:p>
    <w:p w14:paraId="112AD3F6">
      <w:pPr>
        <w:pStyle w:val="11"/>
        <w:widowControl/>
      </w:pPr>
      <w:r>
        <w:t>Peter then exhorts us, whilst we sojourn in this life, to turn our eyes continually towards this lamp of the prophetic word.</w:t>
      </w:r>
    </w:p>
    <w:p w14:paraId="5DF996A1">
      <w:pPr>
        <w:pStyle w:val="11"/>
        <w:widowControl/>
      </w:pPr>
      <w:r>
        <w:t>因此彼得劝勉我们，当我们寄居在今生时，要不断地将我们的目光转向这先知的话（prophetic word）的灯（lamp）。</w:t>
      </w:r>
    </w:p>
    <w:p w14:paraId="4453DA48">
      <w:pPr>
        <w:pStyle w:val="11"/>
        <w:widowControl/>
      </w:pPr>
      <w:r>
        <w:t>Hence I argue thus: If in this dark life no other light is proposed or shewn to us but that of the scriptures, then we should be engaged with the scriptures alone, acquiesce in them, and betake ourselves wholly to them alone.</w:t>
      </w:r>
    </w:p>
    <w:p w14:paraId="0FBDD1CA">
      <w:pPr>
        <w:pStyle w:val="11"/>
        <w:widowControl/>
      </w:pPr>
      <w:r>
        <w:t>因此我如此论证：如果在这黑暗的生命中，除了圣经的光之外，没有其他光被提出或展示给我们，那么我们就应该只专注于圣经，满足于它们，并完全只归向它们。</w:t>
      </w:r>
    </w:p>
    <w:p w14:paraId="418984AD">
      <w:pPr>
        <w:pStyle w:val="11"/>
        <w:widowControl/>
      </w:pPr>
      <w:r>
        <w:t>Now the antecedent is true; therefore also the consequent.</w:t>
      </w:r>
    </w:p>
    <w:p w14:paraId="66AAEFC8">
      <w:pPr>
        <w:pStyle w:val="11"/>
        <w:widowControl/>
      </w:pPr>
      <w:r>
        <w:t>如今前件是真实的；因此后件也是真实的。</w:t>
      </w:r>
    </w:p>
    <w:p w14:paraId="315C09C6">
      <w:pPr>
        <w:pStyle w:val="11"/>
        <w:widowControl/>
      </w:pPr>
      <w:r>
        <w:t>The minor is proved by observing that the apostle assigns as our lamp the prophetic word, λόγον προϕητικν, or the holy scripture, as Cajetan interprets it, and afl concede.</w:t>
      </w:r>
    </w:p>
    <w:p w14:paraId="30AF0C12">
      <w:pPr>
        <w:pStyle w:val="11"/>
        <w:widowControl/>
      </w:pPr>
      <w:r>
        <w:t>小前提（minor）可以通过观察这位使徒将先知的话（λόγον προϕητικν），即圣经，指派为我们的灯（lamp）来证明，正如卡耶坦（Cajetan）所解释的，并且所有人都承认。</w:t>
      </w:r>
    </w:p>
    <w:p w14:paraId="351C2A81">
      <w:pPr>
        <w:pStyle w:val="11"/>
        <w:widowControl/>
      </w:pPr>
      <w:r>
        <w:t>For that λόγον is frequently used for scripture, is evident from many passages.</w:t>
      </w:r>
    </w:p>
    <w:p w14:paraId="72425547">
      <w:pPr>
        <w:pStyle w:val="11"/>
        <w:widowControl/>
      </w:pPr>
      <w:r>
        <w:t>因为“道”（λόγον）经常被用来指圣经，这是从许多段落中显而易见的。</w:t>
      </w:r>
    </w:p>
    <w:p w14:paraId="3995CC53">
      <w:pPr>
        <w:pStyle w:val="11"/>
        <w:widowControl/>
      </w:pPr>
      <w:r>
        <w:t>Acts 1:1 τν μν πρῶτον λόγον ἐποιησάμην: where λόγον means the book.</w:t>
      </w:r>
    </w:p>
    <w:p w14:paraId="3782FB9D">
      <w:pPr>
        <w:pStyle w:val="11"/>
        <w:widowControl/>
      </w:pPr>
      <w:r>
        <w:t>使徒行传 1:1，“我已经作了前书”（τν μν πρῶτον λόγον ἐποιησάμην）：这里的“道”（λόγον）指的是书。</w:t>
      </w:r>
    </w:p>
    <w:p w14:paraId="035F9FB1">
      <w:pPr>
        <w:pStyle w:val="11"/>
        <w:widowControl/>
      </w:pPr>
      <w:r>
        <w:t>Luke 3:4, ὡς γέγραπται ἐν βίβλῳ λόγον Ἡσαΐου .</w:t>
      </w:r>
    </w:p>
    <w:p w14:paraId="3259FEB5">
      <w:pPr>
        <w:pStyle w:val="11"/>
        <w:widowControl/>
      </w:pPr>
      <w:r>
        <w:t>路加福音 3:4，“正如记载在以赛亚的话册上”（ὡς γέγραπται ἐν βίβλῳ λόγον Ἡσαΐου）。</w:t>
      </w:r>
    </w:p>
    <w:p w14:paraId="7AED2F4B">
      <w:pPr>
        <w:pStyle w:val="11"/>
        <w:widowControl/>
      </w:pPr>
      <w:r>
        <w:t>And Acts 13:27, ϕωνα τῶν προϕητῶν, the voices of the prophets are said to be read.</w:t>
      </w:r>
    </w:p>
    <w:p w14:paraId="5B643BCF">
      <w:pPr>
        <w:pStyle w:val="11"/>
        <w:widowControl/>
      </w:pPr>
      <w:r>
        <w:t>使徒行传 13:27，“先知的声音”（ϕωνα τῶν προϕητῶν）被称为是被宣读的。</w:t>
      </w:r>
    </w:p>
    <w:p w14:paraId="447D1F85">
      <w:pPr>
        <w:pStyle w:val="11"/>
        <w:spacing w:line="249" w:lineRule="auto"/>
        <w:rPr>
          <w:rFonts w:hint="eastAsia"/>
        </w:rPr>
      </w:pPr>
    </w:p>
    <w:p w14:paraId="4491B9A9">
      <w:pPr>
        <w:pStyle w:val="11"/>
        <w:widowControl/>
      </w:pPr>
      <w:r>
        <w:t>The sixteenth place is taken from 1 John 1:4, “And these things we write unto you, that your joy may be full.”</w:t>
      </w:r>
    </w:p>
    <w:p w14:paraId="5053CD22">
      <w:pPr>
        <w:pStyle w:val="11"/>
        <w:widowControl/>
      </w:pPr>
      <w:r>
        <w:t>第十六处引自约翰一书 1:4：“我们将这些事写给你们，使你们的喜乐可以满足。”</w:t>
      </w:r>
    </w:p>
    <w:p w14:paraId="00A28B3C">
      <w:pPr>
        <w:pStyle w:val="11"/>
        <w:widowControl/>
      </w:pPr>
      <w:r>
        <w:t>In the first verse he mentions the word of life, and says, “That which we have seen and heard declare we unto you.”</w:t>
      </w:r>
    </w:p>
    <w:p w14:paraId="44F3C965">
      <w:pPr>
        <w:pStyle w:val="11"/>
        <w:widowControl/>
      </w:pPr>
      <w:r>
        <w:t>在第一节中，祂（he）提到了生命之道，并说：“我们将我们所看见、所听见的传给你们。”</w:t>
      </w:r>
    </w:p>
    <w:p w14:paraId="73D56921">
      <w:pPr>
        <w:pStyle w:val="11"/>
        <w:widowControl/>
      </w:pPr>
      <w:r>
        <w:t>But do we only declare it?</w:t>
      </w:r>
    </w:p>
    <w:p w14:paraId="705A5642">
      <w:pPr>
        <w:pStyle w:val="11"/>
        <w:widowControl/>
      </w:pPr>
      <w:r>
        <w:t>但我们只是宣扬它吗？</w:t>
      </w:r>
    </w:p>
    <w:p w14:paraId="48C3AA6C">
      <w:pPr>
        <w:pStyle w:val="11"/>
        <w:widowControl/>
      </w:pPr>
      <w:r>
        <w:t>Yea also, γράϕομεν, we write it; for he speaks not merely of himself, but of the other writers too.</w:t>
      </w:r>
    </w:p>
    <w:p w14:paraId="627BCA37">
      <w:pPr>
        <w:pStyle w:val="11"/>
        <w:widowControl/>
      </w:pPr>
      <w:r>
        <w:t>是的，我们也写下（γράϕομεν）它；因为祂（he）不仅是说自己，也指其他作者。</w:t>
      </w:r>
    </w:p>
    <w:p w14:paraId="307DDB98">
      <w:pPr>
        <w:pStyle w:val="11"/>
        <w:widowControl/>
      </w:pPr>
      <w:r>
        <w:t>Whatsoever things, then, the apostles heard and saw, they announced; and whatever they announced, they wrote.</w:t>
      </w:r>
    </w:p>
    <w:p w14:paraId="391F0A97">
      <w:pPr>
        <w:pStyle w:val="11"/>
        <w:widowControl/>
      </w:pPr>
      <w:r>
        <w:t>那么，使徒们所听到和看到的一切，他们都宣扬了；凡他们所宣扬的，他们都写了下来。</w:t>
      </w:r>
    </w:p>
    <w:p w14:paraId="3347C147">
      <w:pPr>
        <w:pStyle w:val="11"/>
        <w:widowControl/>
      </w:pPr>
      <w:r>
        <w:t>Now, as the papists confess, they announced all necessary things; therefore they wrote all necessary things.</w:t>
      </w:r>
    </w:p>
    <w:p w14:paraId="59F2BC04">
      <w:pPr>
        <w:pStyle w:val="11"/>
        <w:widowControl/>
      </w:pPr>
      <w:r>
        <w:t>如今，正如罗马天主教徒所承认的，他们宣扬了所有必需之事；因此他们写下了所有必需之事。</w:t>
      </w:r>
    </w:p>
    <w:p w14:paraId="3D8283F2">
      <w:pPr>
        <w:pStyle w:val="11"/>
        <w:widowControl/>
      </w:pPr>
      <w:r>
        <w:t>This is still more clearly shewn by the end proposed, “that your joy may be full.”</w:t>
      </w:r>
    </w:p>
    <w:p w14:paraId="120C58BE">
      <w:pPr>
        <w:pStyle w:val="11"/>
        <w:widowControl/>
      </w:pPr>
      <w:r>
        <w:t>这从所提出的目的，“使你们的喜乐可以满足”中，更加清楚地显明。</w:t>
      </w:r>
    </w:p>
    <w:p w14:paraId="09D2AEE5">
      <w:pPr>
        <w:pStyle w:val="11"/>
        <w:widowControl/>
      </w:pPr>
      <w:r>
        <w:t>Thus then I reason: Full joy is procured by the scriptures: therefore scripture is perfect.</w:t>
      </w:r>
    </w:p>
    <w:p w14:paraId="1E6E0D90">
      <w:pPr>
        <w:pStyle w:val="11"/>
        <w:widowControl/>
      </w:pPr>
      <w:r>
        <w:t>因此，我如此推理：完全的喜乐是借着圣经获得的：因此圣经是完美的。</w:t>
      </w:r>
    </w:p>
    <w:p w14:paraId="361CB8B9">
      <w:pPr>
        <w:pStyle w:val="11"/>
        <w:spacing w:line="249" w:lineRule="auto"/>
        <w:rPr>
          <w:rFonts w:hint="eastAsia"/>
        </w:rPr>
      </w:pPr>
    </w:p>
    <w:p w14:paraId="18DAF04C">
      <w:pPr>
        <w:pStyle w:val="11"/>
        <w:widowControl/>
      </w:pPr>
      <w:r>
        <w:t>The last testimony is taken from the title of the scriptures, which are called the old and New Testaments.</w:t>
      </w:r>
    </w:p>
    <w:p w14:paraId="530AE98C">
      <w:pPr>
        <w:pStyle w:val="11"/>
        <w:widowControl/>
      </w:pPr>
      <w:r>
        <w:t>最后一个见证取自圣经的名称，它们被称为旧约（old）和新约（New Testaments）。</w:t>
      </w:r>
    </w:p>
    <w:p w14:paraId="2C37482E">
      <w:pPr>
        <w:pStyle w:val="11"/>
        <w:widowControl/>
      </w:pPr>
      <w:r>
        <w:t>The prophetic books form the Old Testament, the evangelical books the new.</w:t>
      </w:r>
    </w:p>
    <w:p w14:paraId="03EA1391">
      <w:pPr>
        <w:pStyle w:val="11"/>
        <w:widowControl/>
      </w:pPr>
      <w:r>
        <w:t>先知书构成了旧约（Old Testament），福音书构成了新约（new）。</w:t>
      </w:r>
    </w:p>
    <w:p w14:paraId="73CA634D">
      <w:pPr>
        <w:pStyle w:val="11"/>
        <w:widowControl/>
      </w:pPr>
      <w:r>
        <w:t>This is plain from 2 Corinthians 3:14: “In the reading of the Old Testament, even unto this day remaineth that same veil untaken away; which veil is done away in Christ.”</w:t>
      </w:r>
    </w:p>
    <w:p w14:paraId="25E9E1C1">
      <w:pPr>
        <w:pStyle w:val="11"/>
        <w:widowControl/>
      </w:pPr>
      <w:r>
        <w:t>这从哥林多后书 3:14 中可以清楚看出：“直到今日，诵读旧约（Old Testament）的时候，那帕子还未揭去；这帕子在基督里才得以除去。”</w:t>
      </w:r>
    </w:p>
    <w:p w14:paraId="259CB884">
      <w:pPr>
        <w:pStyle w:val="11"/>
        <w:widowControl/>
      </w:pPr>
      <w:r>
        <w:t>Paul speaks of the prophetic books.</w:t>
      </w:r>
    </w:p>
    <w:p w14:paraId="46CA817C">
      <w:pPr>
        <w:pStyle w:val="11"/>
        <w:widowControl/>
      </w:pPr>
      <w:r>
        <w:t>保罗说的是先知书。</w:t>
      </w:r>
    </w:p>
    <w:p w14:paraId="44ACD8B8">
      <w:pPr>
        <w:pStyle w:val="11"/>
        <w:widowControl/>
      </w:pPr>
      <w:r>
        <w:t>Therefore the prophetic books bear the title of the Old Testament.</w:t>
      </w:r>
    </w:p>
    <w:p w14:paraId="23494460">
      <w:pPr>
        <w:pStyle w:val="11"/>
        <w:widowControl/>
      </w:pPr>
      <w:r>
        <w:t>因此，先知书带有旧约（Old Testament）的名称。</w:t>
      </w:r>
    </w:p>
    <w:p w14:paraId="61C8C3CD">
      <w:pPr>
        <w:pStyle w:val="11"/>
        <w:widowControl/>
      </w:pPr>
      <w:r>
        <w:t>Hence I draw the following conclusion: If the books of holy scripture are rightly called the old and New Testaments, then they contain the full and perfect will of God and Christ.</w:t>
      </w:r>
    </w:p>
    <w:p w14:paraId="15DD9216">
      <w:pPr>
        <w:pStyle w:val="11"/>
        <w:widowControl/>
      </w:pPr>
      <w:r>
        <w:t>因此我得出以下结论：如果圣经的书卷被正确地称为旧约（old）和新约（New Testaments），那么它们就包含了神和基督全部而完美的旨意。</w:t>
      </w:r>
    </w:p>
    <w:p w14:paraId="540E1114">
      <w:pPr>
        <w:pStyle w:val="11"/>
        <w:widowControl/>
      </w:pPr>
      <w:r>
        <w:t>For it is the very notion of a testament to declare the perfect will of the testator, that is, of the Maker of the Testament.</w:t>
      </w:r>
    </w:p>
    <w:p w14:paraId="498D2098">
      <w:pPr>
        <w:pStyle w:val="11"/>
        <w:widowControl/>
      </w:pPr>
      <w:r>
        <w:t>因为圣约（testament）的本质观念就是宣明立约者（testator），即立约（Testament）者的全部旨意。</w:t>
      </w:r>
    </w:p>
    <w:p w14:paraId="6A9CCB1E">
      <w:pPr>
        <w:pStyle w:val="11"/>
        <w:widowControl/>
      </w:pPr>
      <w:r>
        <w:t>For even in the case of man,s testament, no man disannulleth or addeth thereto, as Paul observes, Galatians 3:15.</w:t>
      </w:r>
    </w:p>
    <w:p w14:paraId="75F8AC74">
      <w:pPr>
        <w:pStyle w:val="11"/>
        <w:widowControl/>
      </w:pPr>
      <w:r>
        <w:t>因为即使在人的遗嘱（testament）的情况下，正如保罗在加拉太书 3:15 中观察到的，没有人能废除或增添。</w:t>
      </w:r>
    </w:p>
    <w:p w14:paraId="596BE992">
      <w:pPr>
        <w:pStyle w:val="11"/>
        <w:widowControl/>
      </w:pPr>
      <w:r>
        <w:t>If then this be really God,s Testament, then it contains the full will of God; and consequently none should add to or diminish from it, or seek the will of God elsewhere.</w:t>
      </w:r>
    </w:p>
    <w:p w14:paraId="38E0BBD6">
      <w:pPr>
        <w:pStyle w:val="11"/>
        <w:widowControl/>
      </w:pPr>
      <w:r>
        <w:t>那么，如果这确实是神的圣约（God's Testament），那么它就包含了神的全部旨意；因此，任何人都不应该增添或减少它，或在别处寻求神的旨意。</w:t>
      </w:r>
    </w:p>
    <w:p w14:paraId="2A909D6A">
      <w:pPr>
        <w:pStyle w:val="11"/>
        <w:widowControl/>
      </w:pPr>
      <w:r>
        <w:t>Now it is the Testament of God; for no one hath hitherto blamed that title: therefore it contains the entire will of God.</w:t>
      </w:r>
    </w:p>
    <w:p w14:paraId="1F7EA0B7">
      <w:pPr>
        <w:pStyle w:val="11"/>
        <w:widowControl/>
      </w:pPr>
      <w:r>
        <w:t>如今它是神的圣约（Testament of God）；因为迄今为止没有人指责这个名称：因此它包含了神的全部旨意。</w:t>
      </w:r>
    </w:p>
    <w:p w14:paraId="6B05967D">
      <w:pPr>
        <w:pStyle w:val="11"/>
        <w:widowControl/>
      </w:pPr>
      <w:r>
        <w:t>And, indeed, the covenant unfolded in these books Christ hath confirmed and established in his own blood.</w:t>
      </w:r>
    </w:p>
    <w:p w14:paraId="2115D884">
      <w:pPr>
        <w:pStyle w:val="11"/>
        <w:widowControl/>
      </w:pPr>
      <w:r>
        <w:t>而且，事实上，这些书卷中所阐明（unfolded）的约，基督已经用 祂（his）自己的宝血确认并确立了。</w:t>
      </w:r>
    </w:p>
    <w:p w14:paraId="550BFA52">
      <w:pPr>
        <w:pStyle w:val="11"/>
        <w:spacing w:line="249" w:lineRule="auto"/>
        <w:rPr>
          <w:rFonts w:hint="eastAsia"/>
        </w:rPr>
      </w:pPr>
    </w:p>
    <w:p w14:paraId="1300737F">
      <w:pPr>
        <w:pStyle w:val="11"/>
        <w:widowControl/>
      </w:pPr>
      <w:r>
        <w:t>[מה,תּמ: the feminine of ם,תּמ which Gesenius translates in this place, perfectus, absolutus.]</w:t>
      </w:r>
    </w:p>
    <w:p w14:paraId="48747599">
      <w:pPr>
        <w:pStyle w:val="11"/>
        <w:spacing w:line="249" w:lineRule="auto"/>
        <w:rPr>
          <w:rFonts w:hint="eastAsia"/>
        </w:rPr>
      </w:pPr>
    </w:p>
    <w:p w14:paraId="48B50DE5">
      <w:pPr>
        <w:pStyle w:val="11"/>
        <w:widowControl/>
      </w:pPr>
      <w:r>
        <w:t>[泰米玛（Temimah）: 泰莫（Temim）的阴性形式，格塞纽斯（Gesenius）在此处将其译为完美的（perfectus），绝对的（absolutus）。]</w:t>
      </w:r>
    </w:p>
    <w:p w14:paraId="41EC3597">
      <w:pPr>
        <w:pStyle w:val="11"/>
        <w:widowControl/>
      </w:pPr>
      <w:r>
        <w:t>[Et quod Christus debeat solus audiri, Pater etiam de cœlo contestatur, dicens Ipsum audite.—p. 155, ed. Fell. Amstel. 1691.]</w:t>
      </w:r>
    </w:p>
    <w:p w14:paraId="235322FD">
      <w:pPr>
        <w:pStyle w:val="11"/>
        <w:spacing w:line="249" w:lineRule="auto"/>
        <w:rPr>
          <w:rFonts w:hint="eastAsia"/>
        </w:rPr>
      </w:pPr>
    </w:p>
    <w:p w14:paraId="66523209">
      <w:pPr>
        <w:pStyle w:val="11"/>
        <w:widowControl/>
      </w:pPr>
      <w:r>
        <w:t>[“基督应该单单被听从，天父也从天上作证，说，你们要听 祂（Ipsum）。”——第 155 页，费尔（Fell）版。阿姆斯特丹（Amstel.）1691 年。]</w:t>
      </w:r>
    </w:p>
    <w:p w14:paraId="12F1B583">
      <w:pPr>
        <w:pStyle w:val="11"/>
        <w:spacing w:line="249" w:lineRule="auto"/>
        <w:rPr>
          <w:rFonts w:hint="eastAsia"/>
        </w:rPr>
      </w:pPr>
    </w:p>
    <w:p w14:paraId="7071CCB8">
      <w:pPr>
        <w:pStyle w:val="11"/>
        <w:widowControl/>
      </w:pPr>
      <w:r>
        <w:t>[Habent Mosen, qui docuit moralia et agenda: habent prophetas, qui docuerunt mystica et credenda; et ista sufficiunt ad salutem: ideo sequitur, Audiant illos.]</w:t>
      </w:r>
    </w:p>
    <w:p w14:paraId="10F05DC1">
      <w:pPr>
        <w:pStyle w:val="11"/>
        <w:spacing w:line="249" w:lineRule="auto"/>
        <w:rPr>
          <w:rFonts w:hint="eastAsia"/>
        </w:rPr>
      </w:pPr>
    </w:p>
    <w:p w14:paraId="2348E2DA">
      <w:pPr>
        <w:pStyle w:val="11"/>
        <w:widowControl/>
      </w:pPr>
      <w:r>
        <w:t>[“他们有摩西，祂（qui）教导了道德和实践之事：他们有众先知，祂们（qui）教导了奥秘和信仰的要点；这些足以使人得救：因此接着说，让他们听他们的话（Audiant illos）。”]</w:t>
      </w:r>
    </w:p>
    <w:p w14:paraId="76E47118">
      <w:pPr>
        <w:pStyle w:val="11"/>
        <w:spacing w:line="249" w:lineRule="auto"/>
        <w:rPr>
          <w:rFonts w:hint="eastAsia"/>
        </w:rPr>
      </w:pPr>
    </w:p>
    <w:p w14:paraId="2724D002">
      <w:pPr>
        <w:pStyle w:val="11"/>
        <w:widowControl/>
      </w:pPr>
      <w:r>
        <w:t>[Louvain, 1571; together with his Harmony.]</w:t>
      </w:r>
    </w:p>
    <w:p w14:paraId="70D775C1">
      <w:pPr>
        <w:pStyle w:val="11"/>
        <w:spacing w:line="249" w:lineRule="auto"/>
        <w:rPr>
          <w:rFonts w:hint="eastAsia"/>
        </w:rPr>
      </w:pPr>
    </w:p>
    <w:p w14:paraId="7C4B76D8">
      <w:pPr>
        <w:pStyle w:val="11"/>
        <w:widowControl/>
      </w:pPr>
      <w:r>
        <w:t>[鲁汶（Louvain），1571 年；连同 祂（his）的《和谐》（Harmony）。]</w:t>
      </w:r>
    </w:p>
    <w:p w14:paraId="7FD2D69C">
      <w:pPr>
        <w:pStyle w:val="11"/>
        <w:spacing w:line="249" w:lineRule="auto"/>
        <w:rPr>
          <w:rFonts w:hint="eastAsia"/>
        </w:rPr>
      </w:pPr>
    </w:p>
    <w:p w14:paraId="2FC0F9D2">
      <w:pPr>
        <w:pStyle w:val="11"/>
        <w:widowControl/>
      </w:pPr>
      <w:r>
        <w:t>[The quotation is from the Vulgate, “Beati qui scrutantur testimonia ejus;” which, as usual, follows the LXX. who have, οi ἐξερευνω̂ντες . But the Hebrew word is ,ר“צ:」., rightly translated in the English version, “who keep.” However, the radical idea is to watch or look at narrowly; which might yield the thought of searching, if there were evidence of such an usage.]</w:t>
      </w:r>
    </w:p>
    <w:p w14:paraId="06066DA7">
      <w:pPr>
        <w:pStyle w:val="11"/>
        <w:spacing w:line="249" w:lineRule="auto"/>
        <w:rPr>
          <w:rFonts w:hint="eastAsia"/>
        </w:rPr>
      </w:pPr>
    </w:p>
    <w:p w14:paraId="5FF44F27">
      <w:pPr>
        <w:pStyle w:val="11"/>
        <w:widowControl/>
      </w:pPr>
      <w:r>
        <w:t>[此引文出自武加大译本（Vulgate），“那些查考 祂（ejus）法度的人有福了（Beati qui scrutantur testimonia ejus）”；这像往常一样是遵循了七十士译本（LXX.），七十士译本用的是，“那些详细寻求的”（οi ἐξερευνω̂ντες）。但希伯来文单词是雷察尔（ר“צ:」.,），在英文译本中正确地翻译为“那些遵守的（who keep）。”然而，其根本思想是仔细观察或凝视；如果有证据表明有这种用法，这可能会产生查考（searching）的想法。]</w:t>
      </w:r>
    </w:p>
    <w:p w14:paraId="2FF3F1E7">
      <w:pPr>
        <w:pStyle w:val="11"/>
        <w:spacing w:line="249" w:lineRule="auto"/>
        <w:rPr>
          <w:rFonts w:hint="eastAsia"/>
        </w:rPr>
      </w:pPr>
    </w:p>
    <w:p w14:paraId="060C149E">
      <w:pPr>
        <w:pStyle w:val="11"/>
        <w:widowControl/>
      </w:pPr>
      <w:r>
        <w:t>[Nam quæ prophetæ futura prædixerunt, ea apostoli facta prædicarunt.—In Ephesians 2:20. Comm. Lect. 6. Expos. in Pauli Epp. Basil. 1475.]</w:t>
      </w:r>
    </w:p>
    <w:p w14:paraId="01BB80BD">
      <w:pPr>
        <w:pStyle w:val="11"/>
        <w:spacing w:line="249" w:lineRule="auto"/>
        <w:rPr>
          <w:rFonts w:hint="eastAsia"/>
        </w:rPr>
      </w:pPr>
    </w:p>
    <w:p w14:paraId="3E654046">
      <w:pPr>
        <w:pStyle w:val="11"/>
        <w:widowControl/>
      </w:pPr>
      <w:r>
        <w:t>[“因为先知所预言将来的事，使徒们所传讲的就是这些事已经成就了。”——在以弗所书 2:20 中。《讲义》（Comm. Lect. 6）。《保罗书信释义》（Expos. in Pauli Epp.）。巴塞尔（Basil.）1475 年。]</w:t>
      </w:r>
    </w:p>
    <w:p w14:paraId="7098B829">
      <w:pPr>
        <w:pStyle w:val="11"/>
        <w:spacing w:line="249" w:lineRule="auto"/>
        <w:rPr>
          <w:rFonts w:hint="eastAsia"/>
        </w:rPr>
      </w:pPr>
    </w:p>
    <w:p w14:paraId="64073609">
      <w:pPr>
        <w:pStyle w:val="11"/>
        <w:widowControl/>
      </w:pPr>
      <w:r>
        <w:t>CHAPTER XVI. UNWRITTEN</w:t>
      </w:r>
    </w:p>
    <w:p w14:paraId="730F3F5F">
      <w:pPr>
        <w:pStyle w:val="11"/>
        <w:widowControl/>
      </w:pPr>
      <w:r>
        <w:t>TRADITIONS ARE OPPOSED BT REASONS.</w:t>
      </w:r>
    </w:p>
    <w:p w14:paraId="36C527A7">
      <w:pPr>
        <w:pStyle w:val="11"/>
        <w:spacing w:line="249" w:lineRule="auto"/>
        <w:rPr>
          <w:rFonts w:hint="eastAsia"/>
        </w:rPr>
      </w:pPr>
    </w:p>
    <w:p w14:paraId="63859F04">
      <w:pPr>
        <w:pStyle w:val="11"/>
        <w:widowControl/>
      </w:pPr>
      <w:r>
        <w:t>第十六章 用理据反对未成文的遗传。</w:t>
      </w:r>
    </w:p>
    <w:p w14:paraId="58FFB914">
      <w:pPr>
        <w:pStyle w:val="11"/>
        <w:spacing w:line="249" w:lineRule="auto"/>
        <w:rPr>
          <w:rFonts w:hint="eastAsia"/>
        </w:rPr>
      </w:pPr>
    </w:p>
    <w:p w14:paraId="7F36C372">
      <w:pPr>
        <w:pStyle w:val="11"/>
        <w:spacing w:line="249" w:lineRule="auto"/>
        <w:rPr>
          <w:rFonts w:hint="eastAsia"/>
        </w:rPr>
      </w:pPr>
      <w:r>
        <w:rPr>
          <w:rFonts w:hint="eastAsia"/>
        </w:rPr>
        <w:t>H</w:t>
      </w:r>
    </w:p>
    <w:p w14:paraId="0289CB32">
      <w:pPr>
        <w:pStyle w:val="11"/>
        <w:widowControl/>
      </w:pPr>
      <w:r>
        <w:t>ITHERTO we have defended our opinion of the perfection of scripture by many testimonies from scripture.</w:t>
      </w:r>
    </w:p>
    <w:p w14:paraId="03166674">
      <w:pPr>
        <w:pStyle w:val="11"/>
        <w:widowControl/>
      </w:pPr>
      <w:r>
        <w:t>到目前为止，我们已经用圣经中的许多见证来捍卫我们关于圣经完备性的观点。</w:t>
      </w:r>
    </w:p>
    <w:p w14:paraId="1F7B23F6">
      <w:pPr>
        <w:pStyle w:val="11"/>
        <w:widowControl/>
      </w:pPr>
      <w:r>
        <w:t>It follows now that we allege some REASONS suited to our purpose.</w:t>
      </w:r>
    </w:p>
    <w:p w14:paraId="41C7A304">
      <w:pPr>
        <w:pStyle w:val="11"/>
        <w:widowControl/>
      </w:pPr>
      <w:r>
        <w:t>现在接着我们提出一些适合我们目的的理据（REASONS）。</w:t>
      </w:r>
    </w:p>
    <w:p w14:paraId="33251D2F">
      <w:pPr>
        <w:pStyle w:val="11"/>
        <w:widowControl/>
      </w:pPr>
      <w:r>
        <w:t>We might produce many such, but will content ourselves with a few, namely, those which Bellannine endeavors to answer, Lib. IV. c. 12.</w:t>
      </w:r>
    </w:p>
    <w:p w14:paraId="06B4C54A">
      <w:pPr>
        <w:pStyle w:val="11"/>
        <w:widowControl/>
      </w:pPr>
      <w:r>
        <w:t>我们可以提出许多这样的理据，但我们将仅限于少数几个，即贝拉明（Bellannine）试图在《第四卷，第十二章》（Lib. IV. c. 12）中回答的那些。</w:t>
      </w:r>
    </w:p>
    <w:p w14:paraId="1BEB704F">
      <w:pPr>
        <w:pStyle w:val="11"/>
        <w:widowControl/>
      </w:pPr>
      <w:r>
        <w:t>They are four in number.</w:t>
      </w:r>
    </w:p>
    <w:p w14:paraId="0A085679">
      <w:pPr>
        <w:pStyle w:val="11"/>
        <w:widowControl/>
      </w:pPr>
      <w:r>
        <w:t>它们共有四个。</w:t>
      </w:r>
    </w:p>
    <w:p w14:paraId="4C91A96F">
      <w:pPr>
        <w:pStyle w:val="11"/>
        <w:spacing w:line="249" w:lineRule="auto"/>
        <w:rPr>
          <w:rFonts w:hint="eastAsia"/>
        </w:rPr>
      </w:pPr>
    </w:p>
    <w:p w14:paraId="21FB9FA2">
      <w:pPr>
        <w:pStyle w:val="11"/>
        <w:widowControl/>
      </w:pPr>
      <w:r>
        <w:t>The FIRST is this.</w:t>
      </w:r>
    </w:p>
    <w:p w14:paraId="076F1839">
      <w:pPr>
        <w:pStyle w:val="11"/>
        <w:widowControl/>
      </w:pPr>
      <w:r>
        <w:t>第一个是这个。</w:t>
      </w:r>
    </w:p>
    <w:p w14:paraId="77A9AEE9">
      <w:pPr>
        <w:pStyle w:val="11"/>
        <w:widowControl/>
      </w:pPr>
      <w:r>
        <w:t>Unwritten traditions cannot belong preserved: for such is the perversity, negligence, and ignorance of men, as readily to subvert the best established things.</w:t>
      </w:r>
    </w:p>
    <w:p w14:paraId="72AE2040">
      <w:pPr>
        <w:pStyle w:val="11"/>
        <w:widowControl/>
      </w:pPr>
      <w:r>
        <w:t>未成文的遗传不可能长久地被保守：因为人是如此的堕落（perversity）、疏忽和无知，以至于很容易颠覆最确立的事情。</w:t>
      </w:r>
    </w:p>
    <w:p w14:paraId="4C69DFC6">
      <w:pPr>
        <w:pStyle w:val="11"/>
        <w:widowControl/>
      </w:pPr>
      <w:r>
        <w:t>Matters entrusted to men’s memories are easily consigned to oblivion.</w:t>
      </w:r>
    </w:p>
    <w:p w14:paraId="6F7BB7DB">
      <w:pPr>
        <w:pStyle w:val="11"/>
        <w:widowControl/>
      </w:pPr>
      <w:r>
        <w:t>托付给人们记忆的事情很容易被遗忘。</w:t>
      </w:r>
    </w:p>
    <w:p w14:paraId="0E2AEC5A">
      <w:pPr>
        <w:pStyle w:val="11"/>
        <w:widowControl/>
      </w:pPr>
      <w:r>
        <w:t>These are notorious truths.</w:t>
      </w:r>
    </w:p>
    <w:p w14:paraId="797F5EB5">
      <w:pPr>
        <w:pStyle w:val="11"/>
        <w:widowControl/>
      </w:pPr>
      <w:r>
        <w:t>这些都是众所周知的事实。</w:t>
      </w:r>
    </w:p>
    <w:p w14:paraId="336C66AC">
      <w:pPr>
        <w:pStyle w:val="11"/>
        <w:widowControl/>
      </w:pPr>
      <w:r>
        <w:t>Let us see how our opponent meets this argument.</w:t>
      </w:r>
    </w:p>
    <w:p w14:paraId="11A3C3C7">
      <w:pPr>
        <w:pStyle w:val="11"/>
        <w:widowControl/>
      </w:pPr>
      <w:r>
        <w:t>让我们看看我们的对手如何应对这一论据。</w:t>
      </w:r>
    </w:p>
    <w:p w14:paraId="62628C36">
      <w:pPr>
        <w:pStyle w:val="11"/>
        <w:widowControl/>
      </w:pPr>
      <w:r>
        <w:t>He answers very confidently, that it is impossible that these traditions should not be preserved, because the care of them rests not on men, but on God.</w:t>
      </w:r>
    </w:p>
    <w:p w14:paraId="3F3EA23B">
      <w:pPr>
        <w:pStyle w:val="11"/>
        <w:widowControl/>
      </w:pPr>
      <w:r>
        <w:t>祂（He）非常自信地回答说，这些遗传不可能不被保守，因为对它们的看顾（care）不是在于人，而是在于神。</w:t>
      </w:r>
    </w:p>
    <w:p w14:paraId="0D94B891">
      <w:pPr>
        <w:pStyle w:val="11"/>
        <w:widowControl/>
      </w:pPr>
      <w:r>
        <w:t>Here he notices God’s care in preserving his church; how God preserved traditions in violate from Adam to the time of Moses, and the scriptures from Moses down to our times.</w:t>
      </w:r>
    </w:p>
    <w:p w14:paraId="6DA88858">
      <w:pPr>
        <w:pStyle w:val="11"/>
        <w:widowControl/>
      </w:pPr>
      <w:r>
        <w:t>在这里，祂（he）提到了神在保守 祂（his）教会方面的护理（care）；神如何从亚当到摩西时期完好地保守了遗传，以及从摩西时期至今保守了圣经。</w:t>
      </w:r>
    </w:p>
    <w:p w14:paraId="02240B9A">
      <w:pPr>
        <w:pStyle w:val="11"/>
        <w:widowControl/>
      </w:pPr>
      <w:r>
        <w:t>Therefore, says he, God can now also preserve unwritten traditions.</w:t>
      </w:r>
    </w:p>
    <w:p w14:paraId="1FCAA574">
      <w:pPr>
        <w:pStyle w:val="11"/>
        <w:widowControl/>
      </w:pPr>
      <w:r>
        <w:t>因此，祂（he）说，神现在也能保守未成文的遗传。</w:t>
      </w:r>
    </w:p>
    <w:p w14:paraId="0A3C88F5">
      <w:pPr>
        <w:pStyle w:val="11"/>
        <w:widowControl/>
      </w:pPr>
      <w:r>
        <w:t>I answer: In the first place, I confess that the divine Providence can preserve from destruction whatever it chooses; for God can do whatever he wills.</w:t>
      </w:r>
    </w:p>
    <w:p w14:paraId="1724FFE7">
      <w:pPr>
        <w:pStyle w:val="11"/>
        <w:widowControl/>
      </w:pPr>
      <w:r>
        <w:t>我回答：首先，我承认神圣的护理（Providence）可以保守 祂（it）所选择的任何东西不被毁灭；因为神能做 祂（he）所愿意做的一切。</w:t>
      </w:r>
    </w:p>
    <w:p w14:paraId="4BBBD676">
      <w:pPr>
        <w:pStyle w:val="11"/>
        <w:widowControl/>
      </w:pPr>
      <w:r>
        <w:t>But if we choose thus to abuse the divine Providence, we may, in the same manner, infer that there is no need of the scriptures, that every thing should be trusted to the Divine Providence, and nothing committed to writing, because God can preserve religion safe without the scriptures.</w:t>
      </w:r>
    </w:p>
    <w:p w14:paraId="5C294BDF">
      <w:pPr>
        <w:pStyle w:val="11"/>
        <w:widowControl/>
      </w:pPr>
      <w:r>
        <w:t>但是，如果我们选择如此滥用神圣的护理（Providence），我们也可以同样地推断出没有必要有圣经，一切都应该托付给神圣的护理（Providence），而不必诉诸文字，因为神可以在没有圣经的情况下保守信仰的安全。</w:t>
      </w:r>
    </w:p>
    <w:p w14:paraId="1880CA0B">
      <w:pPr>
        <w:pStyle w:val="11"/>
        <w:widowControl/>
      </w:pPr>
      <w:r>
        <w:t>As to what he says about the church, I confess indeed that it can never perish; because God hath promised that he will always preserve and defend his church against all the attempts of those who seek to crush and destroy it.</w:t>
      </w:r>
    </w:p>
    <w:p w14:paraId="631DBC7E">
      <w:pPr>
        <w:pStyle w:val="11"/>
        <w:widowControl/>
      </w:pPr>
      <w:r>
        <w:t>至于祂（he）所说的关于教会的事，我确实承认它永远不会灭亡；因为神已应许 祂（he）将永远保守和保护 祂（his）的教会，抵挡所有那些企图粉碎和毁灭它的人的攻击。</w:t>
      </w:r>
    </w:p>
    <w:p w14:paraId="664C2D3F">
      <w:pPr>
        <w:pStyle w:val="11"/>
        <w:widowControl/>
      </w:pPr>
      <w:r>
        <w:t>But God hath nowhere promised that he will save and protect unwritten traditions from being lost: consequently, the church and tradition are not parallel cases.</w:t>
      </w:r>
    </w:p>
    <w:p w14:paraId="72A4A55D">
      <w:pPr>
        <w:pStyle w:val="11"/>
        <w:widowControl/>
      </w:pPr>
      <w:r>
        <w:t>但 祂（he）从未应许 祂（he）将保守和保护未成文的遗传不致失落：因此，教会和遗传并非并行的事例。</w:t>
      </w:r>
    </w:p>
    <w:p w14:paraId="4DFBAE00">
      <w:pPr>
        <w:pStyle w:val="11"/>
        <w:widowControl/>
      </w:pPr>
      <w:r>
        <w:t>I can produce innumerable testimonies and promises wherewith God hath bound himself to the church to preserve it: let them produce any such promises of God respecting the preservation of traditions.</w:t>
      </w:r>
    </w:p>
    <w:p w14:paraId="134C3A53">
      <w:pPr>
        <w:pStyle w:val="11"/>
        <w:widowControl/>
      </w:pPr>
      <w:r>
        <w:t>我能举出无数的见证和应许，凭着这些神已约束自己去保守教会：让他们举出任何神关于保守遗传的此类应许。</w:t>
      </w:r>
    </w:p>
    <w:p w14:paraId="23303C18">
      <w:pPr>
        <w:pStyle w:val="11"/>
        <w:widowControl/>
      </w:pPr>
      <w:r>
        <w:t>Now this they cannot do.</w:t>
      </w:r>
    </w:p>
    <w:p w14:paraId="05F35344">
      <w:pPr>
        <w:pStyle w:val="11"/>
        <w:widowControl/>
      </w:pPr>
      <w:r>
        <w:t>如今他们做不到这一点。</w:t>
      </w:r>
    </w:p>
    <w:p w14:paraId="11C2CE5C">
      <w:pPr>
        <w:pStyle w:val="11"/>
        <w:widowControl/>
      </w:pPr>
      <w:r>
        <w:t>Secondly, I confess that God preserved his doctrine from Adam to Moses orally transmitted, that is, in the form of unwritten tradition.</w:t>
      </w:r>
    </w:p>
    <w:p w14:paraId="046BCCFB">
      <w:pPr>
        <w:pStyle w:val="11"/>
        <w:widowControl/>
      </w:pPr>
      <w:r>
        <w:t>第二，我承认神从亚当到摩西时期保守了口头传达的教义，也就是说，以未成文遗传的形式。</w:t>
      </w:r>
    </w:p>
    <w:p w14:paraId="6A180E21">
      <w:pPr>
        <w:pStyle w:val="11"/>
        <w:widowControl/>
      </w:pPr>
      <w:r>
        <w:t>It cannot be denied.</w:t>
      </w:r>
    </w:p>
    <w:p w14:paraId="51DDA8BA">
      <w:pPr>
        <w:pStyle w:val="11"/>
        <w:widowControl/>
      </w:pPr>
      <w:r>
        <w:t>这一点不可否认。</w:t>
      </w:r>
    </w:p>
    <w:p w14:paraId="70F0D9C2">
      <w:pPr>
        <w:pStyle w:val="11"/>
        <w:widowControl/>
      </w:pPr>
      <w:r>
        <w:t>But then it was amongst exceeding few persons: for the great majority had corrupted this doctrine.</w:t>
      </w:r>
    </w:p>
    <w:p w14:paraId="4F5A4AD4">
      <w:pPr>
        <w:pStyle w:val="11"/>
        <w:widowControl/>
      </w:pPr>
      <w:r>
        <w:t>但那时它只在极少数人当中：因为绝大多数人已经败坏了这教义。</w:t>
      </w:r>
    </w:p>
    <w:p w14:paraId="379FB67E">
      <w:pPr>
        <w:pStyle w:val="11"/>
        <w:widowControl/>
      </w:pPr>
      <w:r>
        <w:t>Besides, God frequently and familiarly shewed himself to the holy fathers who then lived; conversed with them, and often renewed and restored the doctrine orally delivered, and brought it back to its integrity and purity, when not preserved from all corruption even by those godly men themselves.</w:t>
      </w:r>
    </w:p>
    <w:p w14:paraId="5CB6FE8B">
      <w:pPr>
        <w:pStyle w:val="11"/>
        <w:widowControl/>
      </w:pPr>
      <w:r>
        <w:t>此外，神经常和亲切地向当时生活的圣洁的父老们显现自己；与他们交谈，并经常更新和恢复口头传达的教义，将其带回其完整和纯洁的状态，尽管即使是那些敬虔的人自己也未能将其保守免于所有腐败。</w:t>
      </w:r>
    </w:p>
    <w:p w14:paraId="205AD9DE">
      <w:pPr>
        <w:pStyle w:val="11"/>
        <w:widowControl/>
      </w:pPr>
      <w:r>
        <w:t>Thus God conversed familiarly with those ancient patriarchs: and if the reasoning of our opponent were of any weight now, God would still treat us in the same manner.</w:t>
      </w:r>
    </w:p>
    <w:p w14:paraId="55199247">
      <w:pPr>
        <w:pStyle w:val="11"/>
        <w:widowControl/>
      </w:pPr>
      <w:r>
        <w:t>因此，神与那些古代的列祖亲切地交谈：如果我们的对手的推理现在有任何分量，神就会仍然以同样的方式对待我们。</w:t>
      </w:r>
    </w:p>
    <w:p w14:paraId="7BC292BE">
      <w:pPr>
        <w:pStyle w:val="11"/>
        <w:widowControl/>
      </w:pPr>
      <w:r>
        <w:t>But there is the greatest difference between those things and ours; and consequently his reasoning hath no weight.</w:t>
      </w:r>
    </w:p>
    <w:p w14:paraId="48228C36">
      <w:pPr>
        <w:pStyle w:val="11"/>
        <w:widowControl/>
      </w:pPr>
      <w:r>
        <w:t>但是那些事情和我们的事情之间存在着最大的差异；因此 祂（his）的推理没有分量。</w:t>
      </w:r>
    </w:p>
    <w:p w14:paraId="0F1C0D92">
      <w:pPr>
        <w:pStyle w:val="11"/>
        <w:widowControl/>
      </w:pPr>
      <w:r>
        <w:t>Thirdly, the fact of Moses having written his heavenly doctrine is a point of great importance against tradition, and strongly confirmatory of our opinion.</w:t>
      </w:r>
    </w:p>
    <w:p w14:paraId="04AB29F9">
      <w:pPr>
        <w:pStyle w:val="11"/>
        <w:widowControl/>
      </w:pPr>
      <w:r>
        <w:t>第三，摩西写下 祂（his）天国教义这一事实是反对遗传的一个重要论点，并有力地证实了我们的观点。</w:t>
      </w:r>
    </w:p>
    <w:p w14:paraId="5524E6BB">
      <w:pPr>
        <w:pStyle w:val="11"/>
        <w:widowControl/>
      </w:pPr>
      <w:r>
        <w:t>For if God had seen that religion could have been preserved entire and uncorrupted without the scriptures, he would not have enjoined Moses to consign it in the lasting monuments of written records: but perceiving that religion was more and more, corrupted every day, and that he was obliged to repeat the same revelations very often, he devised a remedy in the shape of writing.</w:t>
      </w:r>
    </w:p>
    <w:p w14:paraId="7E1FB6FF">
      <w:pPr>
        <w:pStyle w:val="11"/>
        <w:widowControl/>
      </w:pPr>
      <w:r>
        <w:t>因为如果神看到在没有圣经的情况下信仰可以被完整和未被腐蚀地保守，祂（he）就不会吩咐摩西将其记录在持久的文字记载的纪念物中：但 祂（he）看到信仰日益被腐蚀，而且 祂（he）不得不经常重复同样的启示，所以 祂（he）设计了书写这种形式的补救措施。</w:t>
      </w:r>
    </w:p>
    <w:p w14:paraId="6B37A842">
      <w:pPr>
        <w:pStyle w:val="11"/>
        <w:widowControl/>
      </w:pPr>
      <w:r>
        <w:t>Although, therefore, formerly, when the body of the church was scattered, and the worshippers of God but few, there was no scripture; yet afterwards, when the body of the church was collected, God willed that his doctrine should be written.</w:t>
      </w:r>
    </w:p>
    <w:p w14:paraId="285F6578">
      <w:pPr>
        <w:pStyle w:val="11"/>
        <w:widowControl/>
      </w:pPr>
      <w:r>
        <w:t>因此，虽然以前，当教会的整体（body of the church）分散，敬拜神的人很少时，没有圣经；但是后来，当教会的整体被聚集起来时，神愿意 祂（his）的教义被记录下来。</w:t>
      </w:r>
    </w:p>
    <w:p w14:paraId="015E7E80">
      <w:pPr>
        <w:pStyle w:val="11"/>
        <w:widowControl/>
      </w:pPr>
      <w:r>
        <w:t>Fourthly, when he says that God preserved the scriptures from Moses to our time, and therefore can now preserve unwritten traditions, his argument will be allowed to be of force when he can shew that God feels the same solicitude for unwritten as for written doctrine, and embraces both with the same care.</w:t>
      </w:r>
    </w:p>
    <w:p w14:paraId="430C47B4">
      <w:pPr>
        <w:pStyle w:val="11"/>
        <w:widowControl/>
      </w:pPr>
      <w:r>
        <w:t>第四，当 祂（he）说神从摩西时期到我们时代保守了圣经，因此现在也能保守未成文的遗传时，只有当 祂（he）能表明神对未成文的教义和成文的教义怀有同样的关切，并以同样的呵护拥抱两者时，祂（his）的论据才会被允许具有效力。</w:t>
      </w:r>
    </w:p>
    <w:p w14:paraId="677D7A66">
      <w:pPr>
        <w:pStyle w:val="11"/>
        <w:widowControl/>
      </w:pPr>
      <w:r>
        <w:t>But God hath no such design.</w:t>
      </w:r>
    </w:p>
    <w:p w14:paraId="4EC65A45">
      <w:pPr>
        <w:pStyle w:val="11"/>
        <w:widowControl/>
      </w:pPr>
      <w:r>
        <w:t>但是神并没有这样的计划。</w:t>
      </w:r>
    </w:p>
    <w:p w14:paraId="0533F94D">
      <w:pPr>
        <w:pStyle w:val="11"/>
        <w:widowControl/>
      </w:pPr>
      <w:r>
        <w:t>God protects the scriptures against Satan, as being their constant enemy.</w:t>
      </w:r>
    </w:p>
    <w:p w14:paraId="126C7A74">
      <w:pPr>
        <w:pStyle w:val="11"/>
        <w:widowControl/>
      </w:pPr>
      <w:r>
        <w:t>神保护圣经，抵挡撒旦，因为撒旦是它们持续不断的敌人。</w:t>
      </w:r>
    </w:p>
    <w:p w14:paraId="50CFE604">
      <w:pPr>
        <w:pStyle w:val="11"/>
        <w:widowControl/>
      </w:pPr>
      <w:r>
        <w:t>Satan hath frequently endeavored to destroy the scriptures, knowing that they stand in his way: but he hath never spent any trouble or thought upon these unwritten traditions; for he supposed that his whole object would be gained if he could destroy the scriptures.</w:t>
      </w:r>
    </w:p>
    <w:p w14:paraId="77AA641E">
      <w:pPr>
        <w:pStyle w:val="11"/>
        <w:widowControl/>
      </w:pPr>
      <w:r>
        <w:t>撒旦经常试图毁坏圣经，因为它知道圣经阻碍了 祂（his）的道路：但是 祂（he）从未在这些未成文的遗传上花费任何麻烦或心思；因为 祂（he）认为如果 祂（he）能够毁坏圣经，祂（his）的全部目的就会达到。</w:t>
      </w:r>
    </w:p>
    <w:p w14:paraId="14C7FB7E">
      <w:pPr>
        <w:pStyle w:val="11"/>
        <w:widowControl/>
      </w:pPr>
      <w:r>
        <w:t>In pursuance of this plan he hath raised up such impious tyrants as Antiochus, Maximin, Diocletian, and others, who have endeavored utterly to quench the light of scripture.</w:t>
      </w:r>
    </w:p>
    <w:p w14:paraId="6B37169C">
      <w:pPr>
        <w:pStyle w:val="11"/>
        <w:widowControl/>
      </w:pPr>
      <w:r>
        <w:t>为了执行这个计划，祂（he）兴起了诸如安提阿古（Antiochus）、马克西米努斯（Maximin）、戴克里先（Diocletian）和其他不敬虔的暴君，他们试图彻底扑灭圣经的光。</w:t>
      </w:r>
    </w:p>
    <w:p w14:paraId="578CC487">
      <w:pPr>
        <w:pStyle w:val="11"/>
        <w:widowControl/>
      </w:pPr>
      <w:r>
        <w:t>Now, if religion could remain entire even when these books were lost, it would be in vain for Satan to labor with such furious efforts to remove these books.</w:t>
      </w:r>
    </w:p>
    <w:p w14:paraId="46513DEC">
      <w:pPr>
        <w:pStyle w:val="11"/>
        <w:widowControl/>
      </w:pPr>
      <w:r>
        <w:t>如今，如果即使这些书卷失落了，信仰仍然可以保持完整，那么撒旦以如此疯狂的努力来移除这些书卷将是徒劳的。</w:t>
      </w:r>
    </w:p>
    <w:p w14:paraId="52A562F6">
      <w:pPr>
        <w:pStyle w:val="11"/>
        <w:widowControl/>
      </w:pPr>
      <w:r>
        <w:t>As to his assertion that it is impossible that traditions should perish, I press him in turn with the inquiry, who was the guardian of these traditions?</w:t>
      </w:r>
    </w:p>
    <w:p w14:paraId="0FAAE6D6">
      <w:pPr>
        <w:pStyle w:val="11"/>
        <w:widowControl/>
      </w:pPr>
      <w:r>
        <w:t>至于 祂（his）断言遗传不可能灭亡，我反过来追问 祂（him），谁是这些遗传的守护者？</w:t>
      </w:r>
    </w:p>
    <w:p w14:paraId="72350690">
      <w:pPr>
        <w:pStyle w:val="11"/>
        <w:widowControl/>
      </w:pPr>
      <w:r>
        <w:t>If they are preserved, they must be preserved by somebody.</w:t>
      </w:r>
    </w:p>
    <w:p w14:paraId="19934F6A">
      <w:pPr>
        <w:pStyle w:val="11"/>
        <w:widowControl/>
      </w:pPr>
      <w:r>
        <w:t>如果它们被保守，它们就必须被某人保守。</w:t>
      </w:r>
    </w:p>
    <w:p w14:paraId="0942BAB0">
      <w:pPr>
        <w:pStyle w:val="11"/>
        <w:widowControl/>
      </w:pPr>
      <w:r>
        <w:t>Had they then but one guardian, or several?</w:t>
      </w:r>
    </w:p>
    <w:p w14:paraId="2AA2E1C4">
      <w:pPr>
        <w:pStyle w:val="11"/>
        <w:widowControl/>
      </w:pPr>
      <w:r>
        <w:t>那么它们是只有一个守护者，还是几个守护者呢？</w:t>
      </w:r>
    </w:p>
    <w:p w14:paraId="77A588CB">
      <w:pPr>
        <w:pStyle w:val="11"/>
        <w:widowControl/>
      </w:pPr>
      <w:r>
        <w:t>If many, who were they?</w:t>
      </w:r>
    </w:p>
    <w:p w14:paraId="0CAEBD7F">
      <w:pPr>
        <w:pStyle w:val="11"/>
        <w:widowControl/>
      </w:pPr>
      <w:r>
        <w:t>如果有很多，他们是谁呢？</w:t>
      </w:r>
    </w:p>
    <w:p w14:paraId="7F103BA5">
      <w:pPr>
        <w:pStyle w:val="11"/>
        <w:widowControl/>
      </w:pPr>
      <w:r>
        <w:t>Perhaps he will say, the fathers.</w:t>
      </w:r>
    </w:p>
    <w:p w14:paraId="4E198B3E">
      <w:pPr>
        <w:pStyle w:val="11"/>
        <w:widowControl/>
      </w:pPr>
      <w:r>
        <w:t>或许祂（he）会说，是教父们。</w:t>
      </w:r>
    </w:p>
    <w:p w14:paraId="07D9EAA7">
      <w:pPr>
        <w:pStyle w:val="11"/>
        <w:widowControl/>
      </w:pPr>
      <w:r>
        <w:t>But the fathers are at variance amongst themselves, and do not determine unanimously upon tradition.</w:t>
      </w:r>
    </w:p>
    <w:p w14:paraId="112EEE8D">
      <w:pPr>
        <w:pStyle w:val="11"/>
        <w:widowControl/>
      </w:pPr>
      <w:r>
        <w:t>但是教父们彼此之间意见不合，并未就遗传达成一致的裁决。</w:t>
      </w:r>
    </w:p>
    <w:p w14:paraId="6F8E38E5">
      <w:pPr>
        <w:pStyle w:val="11"/>
        <w:widowControl/>
      </w:pPr>
      <w:r>
        <w:t>One affirms this to be an apostolical tradition; another denies it: now, if they were the guardians, they would agree.</w:t>
      </w:r>
    </w:p>
    <w:p w14:paraId="475897D4">
      <w:pPr>
        <w:pStyle w:val="11"/>
        <w:widowControl/>
      </w:pPr>
      <w:r>
        <w:t>一个人断言这是使徒的遗传；另一个人否认：如今，如果他们是守护者，他们就会意见一致。</w:t>
      </w:r>
    </w:p>
    <w:p w14:paraId="4758F890">
      <w:pPr>
        <w:pStyle w:val="11"/>
        <w:widowControl/>
      </w:pPr>
      <w:r>
        <w:t>There must then be but one guardian; who is he?</w:t>
      </w:r>
    </w:p>
    <w:p w14:paraId="05E358BB">
      <w:pPr>
        <w:pStyle w:val="11"/>
        <w:widowControl/>
      </w:pPr>
      <w:r>
        <w:t>那么就一定只有一个守护者；祂（he）是谁呢？</w:t>
      </w:r>
    </w:p>
    <w:p w14:paraId="19720E78">
      <w:pPr>
        <w:pStyle w:val="11"/>
        <w:widowControl/>
      </w:pPr>
      <w:r>
        <w:t>The pope forsooth.</w:t>
      </w:r>
    </w:p>
    <w:p w14:paraId="06F5BB80">
      <w:pPr>
        <w:pStyle w:val="11"/>
        <w:widowControl/>
      </w:pPr>
      <w:r>
        <w:t>当然是教宗（pope）。</w:t>
      </w:r>
    </w:p>
    <w:p w14:paraId="7F9C18C7">
      <w:pPr>
        <w:pStyle w:val="11"/>
        <w:widowControl/>
      </w:pPr>
      <w:r>
        <w:t>But how hath he kept them,—in a book, or in his mind?</w:t>
      </w:r>
    </w:p>
    <w:p w14:paraId="1F7E5B53">
      <w:pPr>
        <w:pStyle w:val="11"/>
        <w:widowControl/>
      </w:pPr>
      <w:r>
        <w:t>但是 祂（he）是如何保守它们的呢——是在一本书中，还是在 祂（his）的心里？</w:t>
      </w:r>
    </w:p>
    <w:p w14:paraId="3F276234">
      <w:pPr>
        <w:pStyle w:val="11"/>
        <w:widowControl/>
      </w:pPr>
      <w:r>
        <w:t>Not in a book; for no pope ever had such a book, and no one pretends such a thing: nor yet in his mind; for then, when the pope died, traditions would perish with him, and the church lose a great part of necessary doctrine.</w:t>
      </w:r>
    </w:p>
    <w:p w14:paraId="64377293">
      <w:pPr>
        <w:pStyle w:val="11"/>
        <w:widowControl/>
      </w:pPr>
      <w:r>
        <w:t>不是在一本书中；因为从未有教宗拥有过这样一本书，也没有人声称有这样的东西：也不是在 祂（his）的心里；因为这样，当教宗去世时，遗传就会随 祂（him）一同消亡，教会就会失去很大一部分必需的教义。</w:t>
      </w:r>
    </w:p>
    <w:p w14:paraId="30DDAA40">
      <w:pPr>
        <w:pStyle w:val="11"/>
        <w:widowControl/>
      </w:pPr>
      <w:r>
        <w:t>Besides, when a person is chosen pope, he brings no other mind with him to the papacy than he had formerly when he was a cardinal or a monk; whereas this hypothesis would require that his mind should be immediately illuminated with the ideas of these traditions.</w:t>
      </w:r>
    </w:p>
    <w:p w14:paraId="3E516ED8">
      <w:pPr>
        <w:pStyle w:val="11"/>
        <w:widowControl/>
      </w:pPr>
      <w:r>
        <w:t>此外，当一个人被选为教宗时，祂（he）带到教宗职位上的心智与祂（he）以前是枢机主教（cardinal）或修士（monk）时所拥有的心智别无二致；然而这个假设要求 祂（his）的心智应立即被这些遗传的观念所照亮。</w:t>
      </w:r>
    </w:p>
    <w:p w14:paraId="008BD1EA">
      <w:pPr>
        <w:pStyle w:val="11"/>
        <w:widowControl/>
      </w:pPr>
      <w:r>
        <w:t>Since, then, we can find no competent guardians of these traditions, it is plain that they must have long since perished, or been very negligently kept.</w:t>
      </w:r>
    </w:p>
    <w:p w14:paraId="2BD4A437">
      <w:pPr>
        <w:pStyle w:val="11"/>
        <w:widowControl/>
      </w:pPr>
      <w:r>
        <w:t>既然如此，我们找不到这些遗传的称职守护者，那么很明显，它们必定早已灭亡，或者一直被非常疏忽地保守着。</w:t>
      </w:r>
    </w:p>
    <w:p w14:paraId="0CED700B">
      <w:pPr>
        <w:pStyle w:val="11"/>
        <w:widowControl/>
      </w:pPr>
      <w:r>
        <w:t>Our reasoning, therefore, is certain and perfectly clear.</w:t>
      </w:r>
    </w:p>
    <w:p w14:paraId="1453FEF1">
      <w:pPr>
        <w:pStyle w:val="11"/>
        <w:widowControl/>
      </w:pPr>
      <w:r>
        <w:t>因此，我们的推理是确定且完全清楚的。</w:t>
      </w:r>
    </w:p>
    <w:p w14:paraId="3990B2DC">
      <w:pPr>
        <w:pStyle w:val="11"/>
        <w:widowControl/>
      </w:pPr>
      <w:r>
        <w:t>Whatever is not committed to writing easily perishes.</w:t>
      </w:r>
    </w:p>
    <w:p w14:paraId="2DD37FE8">
      <w:pPr>
        <w:pStyle w:val="11"/>
        <w:widowControl/>
      </w:pPr>
      <w:r>
        <w:t>凡未诉诸文字的，很容易消亡。</w:t>
      </w:r>
    </w:p>
    <w:p w14:paraId="5B01C2E3">
      <w:pPr>
        <w:pStyle w:val="11"/>
        <w:widowControl/>
      </w:pPr>
      <w:r>
        <w:t>Where now are the laws of Lycurgus?</w:t>
      </w:r>
    </w:p>
    <w:p w14:paraId="6FD25CBA">
      <w:pPr>
        <w:pStyle w:val="11"/>
        <w:widowControl/>
      </w:pPr>
      <w:r>
        <w:t>莱库古（Lycurgus）的法律如今在哪里？</w:t>
      </w:r>
    </w:p>
    <w:p w14:paraId="0CD13CF3">
      <w:pPr>
        <w:pStyle w:val="11"/>
        <w:widowControl/>
      </w:pPr>
      <w:r>
        <w:t>They have perished.</w:t>
      </w:r>
    </w:p>
    <w:p w14:paraId="16CCE099">
      <w:pPr>
        <w:pStyle w:val="11"/>
        <w:widowControl/>
      </w:pPr>
      <w:r>
        <w:t>它们已经灭亡了。</w:t>
      </w:r>
    </w:p>
    <w:p w14:paraId="04349902">
      <w:pPr>
        <w:pStyle w:val="11"/>
        <w:widowControl/>
      </w:pPr>
      <w:r>
        <w:t>Where the unwritten dogmas and secret institutions of Pythagoras?</w:t>
      </w:r>
    </w:p>
    <w:p w14:paraId="3A184013">
      <w:pPr>
        <w:pStyle w:val="11"/>
        <w:widowControl/>
      </w:pPr>
      <w:r>
        <w:t>毕达哥拉斯（Pythagoras）未成文的教条（dogmas）和秘密制度在哪里？</w:t>
      </w:r>
    </w:p>
    <w:p w14:paraId="4282ED73">
      <w:pPr>
        <w:pStyle w:val="11"/>
        <w:widowControl/>
      </w:pPr>
      <w:r>
        <w:t>They are nowhere to be found.</w:t>
      </w:r>
    </w:p>
    <w:p w14:paraId="1B8C4078">
      <w:pPr>
        <w:pStyle w:val="11"/>
        <w:widowControl/>
      </w:pPr>
      <w:r>
        <w:t>它们无处可寻。</w:t>
      </w:r>
    </w:p>
    <w:p w14:paraId="3B7F356A">
      <w:pPr>
        <w:pStyle w:val="11"/>
        <w:widowControl/>
      </w:pPr>
      <w:r>
        <w:t>Where the discipline of the Druids?</w:t>
      </w:r>
    </w:p>
    <w:p w14:paraId="12175335">
      <w:pPr>
        <w:pStyle w:val="11"/>
        <w:widowControl/>
      </w:pPr>
      <w:r>
        <w:t>德鲁伊（Druids）的教规（discipline）在哪里？</w:t>
      </w:r>
    </w:p>
    <w:p w14:paraId="6DE91B6A">
      <w:pPr>
        <w:pStyle w:val="11"/>
        <w:widowControl/>
      </w:pPr>
      <w:r>
        <w:t>它完全熄灭了；除了可能归功于文字和书籍的一些微小痕迹外，没有留下任何踪迹。</w:t>
      </w:r>
    </w:p>
    <w:p w14:paraId="45C517F2">
      <w:pPr>
        <w:pStyle w:val="11"/>
        <w:widowControl/>
      </w:pPr>
      <w:r>
        <w:t>It lies utterly extinguished; nor does a single vestige of it remain, save, perchance, some slight traces which we owe to writing and to books.</w:t>
      </w:r>
    </w:p>
    <w:p w14:paraId="17A51B36">
      <w:pPr>
        <w:pStyle w:val="11"/>
        <w:widowControl/>
      </w:pPr>
      <w:r>
        <w:t>它完全熄灭了；除了可能归功于文字和书籍的一些微小痕迹外，没有留下任何踪迹。</w:t>
      </w:r>
    </w:p>
    <w:p w14:paraId="7635E89B">
      <w:pPr>
        <w:pStyle w:val="11"/>
        <w:widowControl/>
      </w:pPr>
      <w:r>
        <w:t>Yea, where are those traditions of the Jews which Bellarmine tells us they received from Moses and the prophets?</w:t>
      </w:r>
    </w:p>
    <w:p w14:paraId="3D44E39B">
      <w:pPr>
        <w:pStyle w:val="11"/>
        <w:widowControl/>
      </w:pPr>
      <w:r>
        <w:t>是的，贝拉明（Bellarmine）告诉我们犹太人从摩西和众先知那里接受的那些遗传在哪里？</w:t>
      </w:r>
    </w:p>
    <w:p w14:paraId="23012781">
      <w:pPr>
        <w:pStyle w:val="11"/>
        <w:widowControl/>
      </w:pPr>
      <w:r>
        <w:t>Assuredly they are either kept in writing in the books of the old and New Testaments, or else they have perished utterly because not committed to books: for Bellarmine, I suppose, will not venture to say that the church is the guardian of these traditions.</w:t>
      </w:r>
    </w:p>
    <w:p w14:paraId="439F3C87">
      <w:pPr>
        <w:pStyle w:val="11"/>
        <w:widowControl/>
      </w:pPr>
      <w:r>
        <w:t>毫无疑问，它们要么以文字形式被保守在旧约和新约的书卷中，要么就是因为没有诉诸书卷而彻底灭亡了：因为我认为贝拉明（Bellarmine）不敢说教会是这些遗传的守护者。</w:t>
      </w:r>
    </w:p>
    <w:p w14:paraId="7B5B7E81">
      <w:pPr>
        <w:pStyle w:val="11"/>
        <w:widowControl/>
      </w:pPr>
      <w:r>
        <w:t>If the trite proverb,</w:t>
      </w:r>
    </w:p>
    <w:p w14:paraId="78A33988">
      <w:pPr>
        <w:pStyle w:val="11"/>
        <w:widowControl/>
      </w:pPr>
      <w:r>
        <w:t>如果这句老生常谈的谚语，</w:t>
      </w:r>
    </w:p>
    <w:p w14:paraId="1786E9A4">
      <w:pPr>
        <w:pStyle w:val="11"/>
        <w:widowControl/>
      </w:pPr>
      <w:r>
        <w:t>Vox auditaperit, litera scripta manet,</w:t>
      </w:r>
    </w:p>
    <w:p w14:paraId="0C26C061">
      <w:pPr>
        <w:pStyle w:val="11"/>
        <w:widowControl/>
      </w:pPr>
      <w:r>
        <w:t>听到的声音会消逝，写下的文字将存留（Vox auditaperit, litera scripta manet），</w:t>
      </w:r>
    </w:p>
    <w:p w14:paraId="0641506D">
      <w:pPr>
        <w:pStyle w:val="11"/>
        <w:widowControl/>
      </w:pPr>
      <w:r>
        <w:t>be true in any case, its truth is most strikingly illustrated in the present; and that the more, in proportion as our minds are usually most prone to forget those things which are most excellent and relate to God.</w:t>
      </w:r>
    </w:p>
    <w:p w14:paraId="5FFAECA7">
      <w:pPr>
        <w:pStyle w:val="11"/>
        <w:widowControl/>
      </w:pPr>
      <w:r>
        <w:t>在任何情况下都是真的，那么它的真理在当前事例中得到了最显著的例证；而且越是如此，我们的心智就越是通常最容易忘记那些最卓越和与神有关的事情。</w:t>
      </w:r>
    </w:p>
    <w:p w14:paraId="69F609D7">
      <w:pPr>
        <w:pStyle w:val="11"/>
        <w:widowControl/>
      </w:pPr>
      <w:r>
        <w:t>All things which are not written are on the brink of death and oblivion.</w:t>
      </w:r>
    </w:p>
    <w:p w14:paraId="1D185CA5">
      <w:pPr>
        <w:pStyle w:val="11"/>
        <w:widowControl/>
      </w:pPr>
      <w:r>
        <w:t>所有未被写下的事物都处于死亡和遗忘的边缘。</w:t>
      </w:r>
    </w:p>
    <w:p w14:paraId="352136E5">
      <w:pPr>
        <w:pStyle w:val="11"/>
        <w:widowControl/>
      </w:pPr>
      <w:r>
        <w:t>In Isaiah 30:8, God says: “Go write it in a table, and note it in a book, that it may be for the time to come, for ever and ever.”</w:t>
      </w:r>
    </w:p>
    <w:p w14:paraId="52C67CB2">
      <w:pPr>
        <w:pStyle w:val="11"/>
        <w:widowControl/>
      </w:pPr>
      <w:r>
        <w:t>在以赛亚书 30:8 中，神说：“去，在他们面前的版上写上，在书上记录下来，使它存留到后世，直到永永远远。”</w:t>
      </w:r>
    </w:p>
    <w:p w14:paraId="4AD2EC25">
      <w:pPr>
        <w:pStyle w:val="11"/>
        <w:widowControl/>
      </w:pPr>
      <w:r>
        <w:t>Thus he intimates that things which are to last for a constancy must be committed to writing.</w:t>
      </w:r>
    </w:p>
    <w:p w14:paraId="5BDB4783">
      <w:pPr>
        <w:pStyle w:val="11"/>
        <w:widowControl/>
      </w:pPr>
      <w:r>
        <w:t>祂（he）因此暗示那些要持续不变的事情必须诉诸文字。</w:t>
      </w:r>
    </w:p>
    <w:p w14:paraId="6EC9D4A7">
      <w:pPr>
        <w:pStyle w:val="11"/>
        <w:widowControl/>
      </w:pPr>
      <w:r>
        <w:t>And it is plain that the Lord is speaking of his word; for he says in the next verse, that “this is a rebellious people, lying children, children that will not hear the law of the Lord.”</w:t>
      </w:r>
    </w:p>
    <w:p w14:paraId="75AFFBA5">
      <w:pPr>
        <w:pStyle w:val="11"/>
        <w:widowControl/>
      </w:pPr>
      <w:r>
        <w:t>很明显，主正在谈论 祂（his）的话语；因为 祂（he）在下一节中说，“因为他们是悖逆的百姓、说谎的儿女、不肯听耶和华律法（law of the Lord）的儿女。”</w:t>
      </w:r>
    </w:p>
    <w:p w14:paraId="040B5EDD">
      <w:pPr>
        <w:pStyle w:val="11"/>
        <w:widowControl/>
      </w:pPr>
      <w:r>
        <w:t>Job, that pious and holy man, says in his book, 19:23, 24: “Oh that my words were now written!</w:t>
      </w:r>
    </w:p>
    <w:p w14:paraId="6821FB6A">
      <w:pPr>
        <w:pStyle w:val="11"/>
        <w:widowControl/>
      </w:pPr>
      <w:r>
        <w:t>约伯，那位敬虔和圣洁的人，在 祂（his）的书 19:23-24 中说：“惟愿我的言语现在写上，都记录在书上；</w:t>
      </w:r>
    </w:p>
    <w:p w14:paraId="6C0C613B">
      <w:pPr>
        <w:pStyle w:val="11"/>
        <w:widowControl/>
      </w:pPr>
      <w:r>
        <w:t>Oh that they were printed in a book! that they were graven with an iron pen and lead in the rock for ever!”</w:t>
      </w:r>
    </w:p>
    <w:p w14:paraId="34EB66E6">
      <w:pPr>
        <w:pStyle w:val="11"/>
        <w:widowControl/>
      </w:pPr>
      <w:r>
        <w:t>惟愿用铁笔和铅，刻在磐石上，直到永远！”</w:t>
      </w:r>
    </w:p>
    <w:p w14:paraId="1E41F779">
      <w:pPr>
        <w:pStyle w:val="11"/>
        <w:widowControl/>
      </w:pPr>
      <w:r>
        <w:t>Where is shewn the great efficacy of scripture, and how those things require to be written, which we wish to be kept safe throughout all ages.</w:t>
      </w:r>
    </w:p>
    <w:p w14:paraId="435DF195">
      <w:pPr>
        <w:pStyle w:val="11"/>
        <w:widowControl/>
      </w:pPr>
      <w:r>
        <w:t>这里显示了圣经的巨大效力，以及我们希望在所有时代中得到安全保守的事物是多么需要被记录下来。</w:t>
      </w:r>
    </w:p>
    <w:p w14:paraId="0FFEA8BC">
      <w:pPr>
        <w:pStyle w:val="11"/>
        <w:widowControl/>
      </w:pPr>
      <w:r>
        <w:t>In Psalms 102:19, the prophet says: “Let this be written for a memorial to those that come after.”</w:t>
      </w:r>
    </w:p>
    <w:p w14:paraId="55DA6BD7">
      <w:pPr>
        <w:pStyle w:val="11"/>
        <w:widowControl/>
      </w:pPr>
      <w:r>
        <w:t>在诗篇 102:19 中，先知说：“愿这话写下来，为后代的人存留作记念。”</w:t>
      </w:r>
    </w:p>
    <w:p w14:paraId="1640A201">
      <w:pPr>
        <w:pStyle w:val="11"/>
        <w:widowControl/>
      </w:pPr>
      <w:r>
        <w:t>If we wish, then, that anything should go down to posterity, it must be committed to writing.</w:t>
      </w:r>
    </w:p>
    <w:p w14:paraId="08ABFB5B">
      <w:pPr>
        <w:pStyle w:val="11"/>
        <w:widowControl/>
      </w:pPr>
      <w:r>
        <w:t>那么，如果我们希望任何事物传给后代，它就必须诉诸文字。</w:t>
      </w:r>
    </w:p>
    <w:p w14:paraId="0F529896">
      <w:pPr>
        <w:pStyle w:val="11"/>
        <w:widowControl/>
      </w:pPr>
      <w:r>
        <w:t>We may adduce with the same view the passage, Luke 1:1, 2, where Luke says that it behoved him to write these things, in order that Theophilus might be put in possession of the certainty of that doctrine which he had received.</w:t>
      </w:r>
    </w:p>
    <w:p w14:paraId="1F9CE2D0">
      <w:pPr>
        <w:pStyle w:val="11"/>
        <w:widowControl/>
      </w:pPr>
      <w:r>
        <w:t>我们可以以同样的目的引证路加福音 1:1-2 的段落，路加说 祂（he）有必要写下这些事情，以便提阿非罗（Theophilus）能够获得 祂（he）所接受的教义的确切性。</w:t>
      </w:r>
    </w:p>
    <w:p w14:paraId="13AFE276">
      <w:pPr>
        <w:pStyle w:val="11"/>
        <w:widowControl/>
      </w:pPr>
      <w:r>
        <w:t>And the cause impelling Luke to this course confirms this: “Forasmuch,” says he, “as many have taken in hand” to write, that is to corrupt the gospel, such as Ebion, Cerinthus, Apelles and the rest.</w:t>
      </w:r>
    </w:p>
    <w:p w14:paraId="711493ED">
      <w:pPr>
        <w:pStyle w:val="11"/>
        <w:widowControl/>
      </w:pPr>
      <w:r>
        <w:t>而驱使路加采取这一做法的原因证实了这一点：“既然，”祂（he）说，“有许多人已经着手”去写，也就是说，去败坏福音，例如伊便尼（Ebion）、哥林多（Cerinthus）、亚比利（Apelles）等人。</w:t>
      </w:r>
    </w:p>
    <w:p w14:paraId="6FD687D1">
      <w:pPr>
        <w:pStyle w:val="11"/>
        <w:widowControl/>
      </w:pPr>
      <w:r>
        <w:t>It is on this account, Luke says, that it became needful for him to write.</w:t>
      </w:r>
    </w:p>
    <w:p w14:paraId="452FCE89">
      <w:pPr>
        <w:pStyle w:val="11"/>
        <w:widowControl/>
      </w:pPr>
      <w:r>
        <w:t>路加说，正是因为这个原因，祂（he）才有必要去写。</w:t>
      </w:r>
    </w:p>
    <w:p w14:paraId="4E50C39B">
      <w:pPr>
        <w:pStyle w:val="11"/>
        <w:widowControl/>
      </w:pPr>
      <w:r>
        <w:t>Consequently it is necessary that the gospel should be written; since otherwise it could not be preserved entire.</w:t>
      </w:r>
    </w:p>
    <w:p w14:paraId="1F56C7B6">
      <w:pPr>
        <w:pStyle w:val="11"/>
        <w:widowControl/>
      </w:pPr>
      <w:r>
        <w:t>因此，福音有必要被记录下来；因为否则它就无法被完整地保守。</w:t>
      </w:r>
    </w:p>
    <w:p w14:paraId="0AEF0321">
      <w:pPr>
        <w:pStyle w:val="11"/>
        <w:widowControl/>
      </w:pPr>
      <w:r>
        <w:t>Theophylact explains these words intelligently and perspicuously in his commentary upon this place: “Now, in delivering to you the gospel in a written form, confirm and assure your reason, lest you should forget what was orally imparted to you1.”</w:t>
      </w:r>
    </w:p>
    <w:p w14:paraId="5691999D">
      <w:pPr>
        <w:pStyle w:val="11"/>
        <w:widowControl/>
      </w:pPr>
      <w:r>
        <w:t>提奥菲拉克图斯（Theophylact）在 祂（his）对这一段经文的注释中，明智而清晰地解释了这些话：“如今，在以书面形式向你传达福音时，确认和确保你的理性，以免你忘记口头传达给你的东西1。”</w:t>
      </w:r>
    </w:p>
    <w:p w14:paraId="6843402C">
      <w:pPr>
        <w:pStyle w:val="11"/>
        <w:widowControl/>
      </w:pPr>
      <w:r>
        <w:t>Writing, then, is in the nature of a muniment to keep safe the memory of things.</w:t>
      </w:r>
    </w:p>
    <w:p w14:paraId="318A5116">
      <w:pPr>
        <w:pStyle w:val="11"/>
        <w:widowControl/>
      </w:pPr>
      <w:r>
        <w:t>那么，书写本质上是一种文献（muniment），用来安全地保守事物的记忆。</w:t>
      </w:r>
    </w:p>
    <w:p w14:paraId="286A201A">
      <w:pPr>
        <w:pStyle w:val="11"/>
        <w:widowControl/>
      </w:pPr>
      <w:r>
        <w:t>So the apostle, Philippians 3:1: “To write the same things unto you, to me is not grievous, and for you it is safe.”</w:t>
      </w:r>
    </w:p>
    <w:p w14:paraId="1CFCEE97">
      <w:pPr>
        <w:pStyle w:val="11"/>
        <w:widowControl/>
      </w:pPr>
      <w:r>
        <w:t>使徒在腓立比书 3:1 中也是如此：“我把这话写给你们，于我并不为难，于你们却是稳妥（safe）。”</w:t>
      </w:r>
    </w:p>
    <w:p w14:paraId="7761FFCB">
      <w:pPr>
        <w:pStyle w:val="11"/>
        <w:widowControl/>
      </w:pPr>
      <w:r>
        <w:t>Therefore it is safe for us that teaching should be written, and that often.</w:t>
      </w:r>
    </w:p>
    <w:p w14:paraId="665B2A01">
      <w:pPr>
        <w:pStyle w:val="11"/>
        <w:widowControl/>
      </w:pPr>
      <w:r>
        <w:t>因此，教导被记录下来，并且经常被记录下来，对我们来说是稳妥的。</w:t>
      </w:r>
    </w:p>
    <w:p w14:paraId="66675651">
      <w:pPr>
        <w:pStyle w:val="11"/>
        <w:widowControl/>
      </w:pPr>
      <w:r>
        <w:t>The old interpreter hath translated it, mihi necessarium est: where Thomas Aquinas remarks, “Words pass easily away, but those things which are written remain2.”</w:t>
      </w:r>
    </w:p>
    <w:p w14:paraId="498806C4">
      <w:pPr>
        <w:pStyle w:val="11"/>
        <w:widowControl/>
      </w:pPr>
      <w:r>
        <w:t>古老的译者将其译为，对我来说是必需的（mihi necessarium est）：多马·阿奎那（Thomas Aquinas）在此处评论道：“言语容易消逝，但写下来的东西会存留2。”</w:t>
      </w:r>
    </w:p>
    <w:p w14:paraId="422A14EA">
      <w:pPr>
        <w:pStyle w:val="11"/>
        <w:widowControl/>
      </w:pPr>
      <w:r>
        <w:t>In Exodus 17:14, the Lord says, “Write this for a memorial in a book.”</w:t>
      </w:r>
    </w:p>
    <w:p w14:paraId="40F140CB">
      <w:pPr>
        <w:pStyle w:val="11"/>
        <w:widowControl/>
      </w:pPr>
      <w:r>
        <w:t>在出埃及记 17:14 中，主说：“将这话写在书上作记念。”</w:t>
      </w:r>
    </w:p>
    <w:p w14:paraId="59632CD2">
      <w:pPr>
        <w:pStyle w:val="11"/>
        <w:widowControl/>
      </w:pPr>
      <w:r>
        <w:t>Upon which place Cajetan observes thus: “He orders the achievement to be written for a continual record of it3.”</w:t>
      </w:r>
    </w:p>
    <w:p w14:paraId="2618DBE3">
      <w:pPr>
        <w:pStyle w:val="11"/>
        <w:widowControl/>
      </w:pPr>
      <w:r>
        <w:t>关于这一段经文，卡耶坦（Cajetan）如此评论：“祂（he）命令将这项成就写下来，以便持续记录它3。”</w:t>
      </w:r>
    </w:p>
    <w:p w14:paraId="544F92A1">
      <w:pPr>
        <w:pStyle w:val="11"/>
        <w:widowControl/>
      </w:pPr>
      <w:r>
        <w:t>Thus it plainly appears that our reasoning is founded upon the clearest lessons of common experience.</w:t>
      </w:r>
    </w:p>
    <w:p w14:paraId="3E5B3789">
      <w:pPr>
        <w:pStyle w:val="11"/>
        <w:widowControl/>
      </w:pPr>
      <w:r>
        <w:t>因此，我们的推理显然是建立在最清楚的常识（common experience）教训之上的。</w:t>
      </w:r>
    </w:p>
    <w:p w14:paraId="6D8CC813">
      <w:pPr>
        <w:pStyle w:val="11"/>
        <w:widowControl/>
      </w:pPr>
      <w:r>
        <w:t>For when memory fails, then those things which are committed to memory fail also.</w:t>
      </w:r>
    </w:p>
    <w:p w14:paraId="0D8AE7A8">
      <w:pPr>
        <w:pStyle w:val="11"/>
        <w:widowControl/>
      </w:pPr>
      <w:r>
        <w:t>因为当记忆失败时，那些托付给记忆的事物也会失败。</w:t>
      </w:r>
    </w:p>
    <w:p w14:paraId="3CD166F7">
      <w:pPr>
        <w:pStyle w:val="11"/>
        <w:widowControl/>
      </w:pPr>
      <w:r>
        <w:t>Hence conditions of peace, treaties, covenants, and whatever we wish to be safe and lasting, we commit to writing lest they should be lost, distrusting our memories.</w:t>
      </w:r>
    </w:p>
    <w:p w14:paraId="23CCBB72">
      <w:pPr>
        <w:pStyle w:val="11"/>
        <w:widowControl/>
      </w:pPr>
      <w:r>
        <w:t>因此，和平的条件、条约、盟约，以及我们希望安全和持久的一切，我们都诉诸文字，以免它们失落，因为我们不信任我们的记忆。</w:t>
      </w:r>
    </w:p>
    <w:p w14:paraId="471E2C35">
      <w:pPr>
        <w:pStyle w:val="11"/>
        <w:widowControl/>
      </w:pPr>
      <w:r>
        <w:t>Now if our memory is so frail in outward things, then much more have we need of all helps and remedies for the support of our memories in the case of heavenly things.</w:t>
      </w:r>
    </w:p>
    <w:p w14:paraId="230DFB68">
      <w:pPr>
        <w:pStyle w:val="11"/>
        <w:widowControl/>
      </w:pPr>
      <w:r>
        <w:t>如今，如果我们的记忆在外部事物上如此脆弱，那么在天国之事上，我们就更需要所有的帮助和补救措施来支持我们的记忆。</w:t>
      </w:r>
    </w:p>
    <w:p w14:paraId="0DC6DEBE">
      <w:pPr>
        <w:pStyle w:val="11"/>
        <w:widowControl/>
      </w:pPr>
      <w:r>
        <w:t>Thomas, in the proem to his Catena Aurea upon the gospel of Matthew, relates, out of Jerome, two reasons why Matthew wrote his gospel: the first was, that he might leave his gospel in men’s memories; the second, that he might guard against the heretics.</w:t>
      </w:r>
    </w:p>
    <w:p w14:paraId="6377AF29">
      <w:pPr>
        <w:pStyle w:val="11"/>
        <w:widowControl/>
      </w:pPr>
      <w:r>
        <w:t>多马（Thomas）在 祂（his）的《马太福音黄金链》（Catena Aurea upon the gospel of Matthew）的序言中，引述耶柔米（Jerome）的话，列出了马太写 祂（his）福音书的两个原因：第一个是，为了能将 祂（his）的福音留在人们的记忆中；第二个是，为了防范异端。</w:t>
      </w:r>
    </w:p>
    <w:p w14:paraId="7B65A28C">
      <w:pPr>
        <w:pStyle w:val="11"/>
        <w:widowControl/>
      </w:pPr>
      <w:r>
        <w:t>On both accounts it is plain that the scriptures are necessary for us in every part of religion.</w:t>
      </w:r>
    </w:p>
    <w:p w14:paraId="66A2F699">
      <w:pPr>
        <w:pStyle w:val="11"/>
        <w:widowControl/>
      </w:pPr>
      <w:r>
        <w:t>基于这两个原因，圣经对于我们信仰的每个部分来说都是必需的，这一点是很清楚的。</w:t>
      </w:r>
    </w:p>
    <w:p w14:paraId="6A78E9B6">
      <w:pPr>
        <w:pStyle w:val="11"/>
        <w:spacing w:line="249" w:lineRule="auto"/>
        <w:rPr>
          <w:rFonts w:hint="eastAsia"/>
        </w:rPr>
      </w:pPr>
    </w:p>
    <w:p w14:paraId="4D6F72A1">
      <w:pPr>
        <w:pStyle w:val="11"/>
        <w:widowControl/>
      </w:pPr>
      <w:r>
        <w:t>But in addition to the reason drawn from a consideration of the divine Providence (which he thinks the most important, and to which he trusts principally), Bellarmine adduces four others, to prove that traditions cannot perish.</w:t>
      </w:r>
    </w:p>
    <w:p w14:paraId="710F09E5">
      <w:pPr>
        <w:pStyle w:val="11"/>
        <w:widowControl/>
      </w:pPr>
      <w:r>
        <w:t>但是，除了从考虑神圣护理（Providence）而得出的理据（祂（he）认为这是最重要的，并且主要信任这一点）之外，贝拉明（Bellarmine）又引证了其他四个理据，来证明遗传不可能灭亡。</w:t>
      </w:r>
    </w:p>
    <w:p w14:paraId="6893B975">
      <w:pPr>
        <w:pStyle w:val="11"/>
        <w:widowControl/>
      </w:pPr>
      <w:r>
        <w:t>These we will briefly review.</w:t>
      </w:r>
    </w:p>
    <w:p w14:paraId="330D9064">
      <w:pPr>
        <w:pStyle w:val="11"/>
        <w:widowControl/>
      </w:pPr>
      <w:r>
        <w:t>我们将简要地回顾这些。</w:t>
      </w:r>
    </w:p>
    <w:p w14:paraId="5A849074">
      <w:pPr>
        <w:pStyle w:val="11"/>
        <w:widowControl/>
      </w:pPr>
      <w:r>
        <w:t>The first is scripture itself.</w:t>
      </w:r>
    </w:p>
    <w:p w14:paraId="018ABE92">
      <w:pPr>
        <w:pStyle w:val="11"/>
        <w:widowControl/>
      </w:pPr>
      <w:r>
        <w:t>第一个是圣经本身。</w:t>
      </w:r>
    </w:p>
    <w:p w14:paraId="07F43D54">
      <w:pPr>
        <w:pStyle w:val="11"/>
        <w:widowControl/>
      </w:pPr>
      <w:r>
        <w:t>But hereby he does not mean the holy scriptures: for although, says he, traditions are not found in the sacred books, yet they may be found in the monuments of the ancients and the ecclesiastical writings.</w:t>
      </w:r>
    </w:p>
    <w:p w14:paraId="44273654">
      <w:pPr>
        <w:pStyle w:val="11"/>
        <w:widowControl/>
      </w:pPr>
      <w:r>
        <w:t>但祂（he）在此所指的并非圣经：因为 祂（he）说，虽然遗传在圣书中找不到，但它们可以在古人的遗作（monuments of the ancients）和教会的著作中找到。</w:t>
      </w:r>
    </w:p>
    <w:p w14:paraId="31B4929B">
      <w:pPr>
        <w:pStyle w:val="11"/>
        <w:widowControl/>
      </w:pPr>
      <w:r>
        <w:t>I answer: In the first place, if God willed traditions to be written by any men, he doubtless willed that it should be by the apostles and evangelists, who were the fittest of all men to execute that work.</w:t>
      </w:r>
    </w:p>
    <w:p w14:paraId="0AE20595">
      <w:pPr>
        <w:pStyle w:val="11"/>
        <w:widowControl/>
      </w:pPr>
      <w:r>
        <w:t>我回答：首先，如果神愿意让任何人在写下遗传， 祂（he）无疑会愿意由使徒和福音书作者来写，他们是执行这项工作最合适的人。</w:t>
      </w:r>
    </w:p>
    <w:p w14:paraId="61031FA3">
      <w:pPr>
        <w:pStyle w:val="11"/>
        <w:widowControl/>
      </w:pPr>
      <w:r>
        <w:t>Let them specify some cause, or allege some reason, why he should not rather have chosen that they should be written by Matthew, Mark, Luke, and the other apostles, than by Dionysius the Areopagite, Clemens Romanus, Irenæus, Augustine, and the like.</w:t>
      </w:r>
    </w:p>
    <w:p w14:paraId="3267495D">
      <w:pPr>
        <w:pStyle w:val="11"/>
        <w:widowControl/>
      </w:pPr>
      <w:r>
        <w:t>让他们具体说明一些原因，或提出一些理由，为什么 祂（he）不更愿意让它们由马太（Matthew）、马可（Mark）、路加（Luke）和其他使徒来写，而非由亚略巴古的丢尼修（Dionysius the Areopagite）、罗马的革利免（Clemens Romanus）、爱任纽（Irenæus）、奥古斯丁（Augustine）等人来写。</w:t>
      </w:r>
    </w:p>
    <w:p w14:paraId="52EB9FF5">
      <w:pPr>
        <w:pStyle w:val="11"/>
        <w:widowControl/>
      </w:pPr>
      <w:r>
        <w:t>Secondly, this answer puts those ecclesiastical writers whom they style classics, upon a par with the divine writers, the prophets, evangelists and apostles.</w:t>
      </w:r>
    </w:p>
    <w:p w14:paraId="0662FEEC">
      <w:pPr>
        <w:pStyle w:val="11"/>
        <w:widowControl/>
      </w:pPr>
      <w:r>
        <w:t>其次，这个回答将那些他们称为经典（classics）的教会作家，与神圣的作者，即先知、福音书作者和使徒，置于同等地位。</w:t>
      </w:r>
    </w:p>
    <w:p w14:paraId="3E1B2979">
      <w:pPr>
        <w:pStyle w:val="11"/>
        <w:widowControl/>
      </w:pPr>
      <w:r>
        <w:t>For when they wish to prove any tradition, what reason, what authority, what demonstration do they allege?</w:t>
      </w:r>
    </w:p>
    <w:p w14:paraId="6D7CFEBA">
      <w:pPr>
        <w:pStyle w:val="11"/>
        <w:widowControl/>
      </w:pPr>
      <w:r>
        <w:t>因为当他们想证明任何遗传时，他们提出什么理据，什么权威，什么证明呢？</w:t>
      </w:r>
    </w:p>
    <w:p w14:paraId="244FB867">
      <w:pPr>
        <w:pStyle w:val="11"/>
        <w:widowControl/>
      </w:pPr>
      <w:r>
        <w:t>They bring forward Dionysius, Irenæus, Cyprian, Tertullian, Clemens, and other such fathers of the church; and by their authority they seek to persuade us, that these traditions are as certainly apostolic as if the apostles themselves had affirmed it.</w:t>
      </w:r>
    </w:p>
    <w:p w14:paraId="310D40D4">
      <w:pPr>
        <w:pStyle w:val="11"/>
        <w:widowControl/>
      </w:pPr>
      <w:r>
        <w:t>他们引述丢尼修（Dionysius）、爱任纽（Irenæus）、塞浦路斯（Cyprian）、特土良（Tertullian）、革利免（Clemens）以及其他此类教父；并且凭着他们的权威，他们试图说服我们，这些遗传就像使徒们自己肯定过一样，是确切无疑的使徒遗传。</w:t>
      </w:r>
    </w:p>
    <w:p w14:paraId="11804C0B">
      <w:pPr>
        <w:pStyle w:val="11"/>
        <w:widowControl/>
      </w:pPr>
      <w:r>
        <w:t>Consequently they give them no less credit, and demand for them no less than for Paul, Peter, and the other apostles.</w:t>
      </w:r>
    </w:p>
    <w:p w14:paraId="288EF9D3">
      <w:pPr>
        <w:pStyle w:val="11"/>
        <w:widowControl/>
      </w:pPr>
      <w:r>
        <w:t>因此，他们给予他们的信任，以及对他们的要求，并不亚于对保罗（Paul）、彼得（Peter）和其他使徒的要求。</w:t>
      </w:r>
    </w:p>
    <w:p w14:paraId="27F5CD32">
      <w:pPr>
        <w:pStyle w:val="11"/>
        <w:widowControl/>
      </w:pPr>
      <w:r>
        <w:t>Thirdly, these monuments of the fathers differ about traditions, and make us still more uncertain.</w:t>
      </w:r>
    </w:p>
    <w:p w14:paraId="52245A8B">
      <w:pPr>
        <w:pStyle w:val="11"/>
        <w:widowControl/>
      </w:pPr>
      <w:r>
        <w:t>第三，这些教父的遗作在遗传方面存在分歧，使我们更加不确定。</w:t>
      </w:r>
    </w:p>
    <w:p w14:paraId="3D037BEB">
      <w:pPr>
        <w:pStyle w:val="11"/>
        <w:widowControl/>
      </w:pPr>
      <w:r>
        <w:t>For when some affirm a thing to be an apostolical tradition, while others deny it, who sees not that the whole subject may be reasonably called in question?</w:t>
      </w:r>
    </w:p>
    <w:p w14:paraId="64D66C2F">
      <w:pPr>
        <w:pStyle w:val="11"/>
        <w:widowControl/>
      </w:pPr>
      <w:r>
        <w:t>因为当一些人断言某事是使徒的遗传，而另一些人否认时，谁看不出整个事情都可以合理地受到质疑呢？</w:t>
      </w:r>
    </w:p>
    <w:p w14:paraId="3EAF5ED3">
      <w:pPr>
        <w:pStyle w:val="11"/>
        <w:spacing w:line="249" w:lineRule="auto"/>
        <w:rPr>
          <w:rFonts w:hint="eastAsia"/>
        </w:rPr>
      </w:pPr>
    </w:p>
    <w:p w14:paraId="208850C3">
      <w:pPr>
        <w:pStyle w:val="11"/>
        <w:widowControl/>
      </w:pPr>
      <w:r>
        <w:t>The second cause, whereby he proves the possibility of preserving traditions, is continual usage.</w:t>
      </w:r>
    </w:p>
    <w:p w14:paraId="1D5E6F72">
      <w:pPr>
        <w:pStyle w:val="11"/>
        <w:widowControl/>
      </w:pPr>
      <w:r>
        <w:t>第二个原因，凭着祂（he）证明保守遗传的可能性，是持续的习俗（usage）。</w:t>
      </w:r>
    </w:p>
    <w:p w14:paraId="795EE48A">
      <w:pPr>
        <w:pStyle w:val="11"/>
        <w:widowControl/>
      </w:pPr>
      <w:r>
        <w:t>In this way, says he, the vulgar languages are preserved, although there are no grammars of them.</w:t>
      </w:r>
    </w:p>
    <w:p w14:paraId="45432CBC">
      <w:pPr>
        <w:pStyle w:val="11"/>
        <w:widowControl/>
      </w:pPr>
      <w:r>
        <w:t>祂（he）说，以这种方式，通用语言（vulgar languages）得以保守，尽管没有它们的语法书。</w:t>
      </w:r>
    </w:p>
    <w:p w14:paraId="5B4F82AB">
      <w:pPr>
        <w:pStyle w:val="11"/>
        <w:widowControl/>
      </w:pPr>
      <w:r>
        <w:t>I answer: Nothing surely can be more futile than this reply.</w:t>
      </w:r>
    </w:p>
    <w:p w14:paraId="21FFA16C">
      <w:pPr>
        <w:pStyle w:val="11"/>
        <w:widowControl/>
      </w:pPr>
      <w:r>
        <w:t>我回答：肯定没有比这个回答更徒劳无益的了。</w:t>
      </w:r>
    </w:p>
    <w:p w14:paraId="1FC44CA5">
      <w:pPr>
        <w:pStyle w:val="11"/>
        <w:widowControl/>
      </w:pPr>
      <w:r>
        <w:t>For, first, some traditions are secret, and in no way resting upon common usage, but far removed from daily practice, being used only at certain times, and not by many but a few.</w:t>
      </w:r>
    </w:p>
    <w:p w14:paraId="4764B3F6">
      <w:pPr>
        <w:pStyle w:val="11"/>
        <w:widowControl/>
      </w:pPr>
      <w:r>
        <w:t>因为，首先，有些遗传是秘密的，根本不依赖于普遍习俗，而是远离日常实践，只在某些时候被少数人而非多数人使用。</w:t>
      </w:r>
    </w:p>
    <w:p w14:paraId="30FA123B">
      <w:pPr>
        <w:pStyle w:val="11"/>
        <w:widowControl/>
      </w:pPr>
      <w:r>
        <w:t>Secondly, these vulgar languages are changed almost every age, even those which are在 daily and most frequent use.</w:t>
      </w:r>
    </w:p>
    <w:p w14:paraId="5853F1CA">
      <w:pPr>
        <w:pStyle w:val="11"/>
        <w:widowControl/>
      </w:pPr>
      <w:r>
        <w:t>其次，这些通用语言几乎每一个时代都在变化，即使是那些在日常和最频繁使用的语言也是如此。</w:t>
      </w:r>
    </w:p>
    <w:p w14:paraId="385DA4C3">
      <w:pPr>
        <w:pStyle w:val="11"/>
        <w:widowControl/>
      </w:pPr>
      <w:r>
        <w:t>So the English and the Italians and other people have several times changed their languages.</w:t>
      </w:r>
    </w:p>
    <w:p w14:paraId="081EF817">
      <w:pPr>
        <w:pStyle w:val="11"/>
        <w:widowControl/>
      </w:pPr>
      <w:r>
        <w:t>因此，英国人、意大利人和其他民族多次改变了他们的语言。</w:t>
      </w:r>
    </w:p>
    <w:p w14:paraId="199BBA9C">
      <w:pPr>
        <w:pStyle w:val="11"/>
        <w:widowControl/>
      </w:pPr>
      <w:r>
        <w:t>Consequently, if those things which are in the greatest use of a whole people, undergo such manifold changes and variations, how much more is it credible that those which are remote from popular use, and belong to the abstruser parts of scientific theology, are liable to be easily altered, unless defined by the certain rules and laws of scripture!</w:t>
      </w:r>
    </w:p>
    <w:p w14:paraId="774A521D">
      <w:pPr>
        <w:pStyle w:val="11"/>
        <w:widowControl/>
      </w:pPr>
      <w:r>
        <w:t>因此，如果那些被全体人民最大程度使用的东西，经历如此多的改变和变异，那么那些远离大众使用，属于系统神学中较深奥部分的东西，除非由圣经确定的准则和律法来界定，否则多么更容易被改变呢！</w:t>
      </w:r>
    </w:p>
    <w:p w14:paraId="39B8B3C6">
      <w:pPr>
        <w:pStyle w:val="11"/>
        <w:widowControl/>
      </w:pPr>
      <w:r>
        <w:t>If languages, which all men use, cannot be protected from alteration, how much less traditions which but few understand!</w:t>
      </w:r>
    </w:p>
    <w:p w14:paraId="5F990504">
      <w:pPr>
        <w:pStyle w:val="11"/>
        <w:widowControl/>
      </w:pPr>
      <w:r>
        <w:t>如果所有人都使用的语言不能免于改变，那么只有少数人理解的遗传又怎能免于改变呢！</w:t>
      </w:r>
    </w:p>
    <w:p w14:paraId="15126A3B">
      <w:pPr>
        <w:pStyle w:val="11"/>
        <w:widowControl/>
      </w:pPr>
      <w:r>
        <w:t>The third cause why traditions may be preserved is founded in certain ancient monuments.</w:t>
      </w:r>
    </w:p>
    <w:p w14:paraId="2585BE9C">
      <w:pPr>
        <w:pStyle w:val="11"/>
        <w:widowControl/>
      </w:pPr>
      <w:r>
        <w:t>遗传可以被保守的第三个原因建立在某些古代遗物（monuments）之上。</w:t>
      </w:r>
    </w:p>
    <w:p w14:paraId="1E71B3C5">
      <w:pPr>
        <w:pStyle w:val="11"/>
        <w:widowControl/>
      </w:pPr>
      <w:r>
        <w:t>Here he relates a story about an altar in Flanders, which the heretics (he tells us) ordered to be overturned, saying, that altars were a modern invention: but whilst they were at work, they found some ancient characters graven upon the altars, from which they perceived that it was an ancient monument.</w:t>
      </w:r>
    </w:p>
    <w:p w14:paraId="33CEA6F4">
      <w:pPr>
        <w:pStyle w:val="11"/>
        <w:widowControl/>
      </w:pPr>
      <w:r>
        <w:t>在这里，祂（he）讲述了一个关于法兰德斯（Flanders）一座祭坛的故事，异端们（祂（he）告诉我们）命令将其推翻，声称祭坛是现代的发明：但在他们施工时，他们在祭坛上发现了一些刻有的古老文字（ancient characters），由此他们认识到这是一个古代遗物。</w:t>
      </w:r>
    </w:p>
    <w:p w14:paraId="2334BA82">
      <w:pPr>
        <w:pStyle w:val="11"/>
        <w:widowControl/>
      </w:pPr>
      <w:r>
        <w:t>I answer: This is a very foolish reason.</w:t>
      </w:r>
    </w:p>
    <w:p w14:paraId="189E9177">
      <w:pPr>
        <w:pStyle w:val="11"/>
        <w:widowControl/>
      </w:pPr>
      <w:r>
        <w:t>我回答：这是一个非常愚蠢的理据。</w:t>
      </w:r>
    </w:p>
    <w:p w14:paraId="67AF7069">
      <w:pPr>
        <w:pStyle w:val="11"/>
        <w:widowControl/>
      </w:pPr>
      <w:r>
        <w:t>For, firstly, this cannot be affirmed of all traditions, since it is not possible that there should be external monuments of them all; secondly, if traditions are preserved in dumb monuments, why are they not rather inscribed in the scriptures?</w:t>
      </w:r>
    </w:p>
    <w:p w14:paraId="0226CD7C">
      <w:pPr>
        <w:pStyle w:val="11"/>
        <w:widowControl/>
      </w:pPr>
      <w:r>
        <w:t>因为，首先，这不能适用于所有的遗传，因为不可能所有遗传都有外部的遗物（monuments）；其次，如果遗传被保守在无言的遗物中，为什么不更是在圣经中被记录呢？</w:t>
      </w:r>
    </w:p>
    <w:p w14:paraId="3D61ABA1">
      <w:pPr>
        <w:pStyle w:val="11"/>
        <w:spacing w:line="249" w:lineRule="auto"/>
        <w:rPr>
          <w:rFonts w:hint="eastAsia"/>
        </w:rPr>
      </w:pPr>
    </w:p>
    <w:p w14:paraId="6A050F41">
      <w:pPr>
        <w:pStyle w:val="11"/>
        <w:widowControl/>
      </w:pPr>
      <w:r>
        <w:t>The fourth cause which enables traditions to be preserved is heresy.</w:t>
      </w:r>
    </w:p>
    <w:p w14:paraId="48BFB4AA">
      <w:pPr>
        <w:pStyle w:val="11"/>
        <w:widowControl/>
      </w:pPr>
      <w:r>
        <w:t>使遗传得以保守的第四个原因是异端。</w:t>
      </w:r>
    </w:p>
    <w:p w14:paraId="0275B6AE">
      <w:pPr>
        <w:pStyle w:val="11"/>
        <w:widowControl/>
      </w:pPr>
      <w:r>
        <w:t>Heretics, says he, have aroused the church to seek into and preserve all traditions.</w:t>
      </w:r>
    </w:p>
    <w:p w14:paraId="4F8A9B0D">
      <w:pPr>
        <w:pStyle w:val="11"/>
        <w:widowControl/>
      </w:pPr>
      <w:r>
        <w:t>祂（he）说，异端已经唤醒教会去寻求和保守所有的遗传。</w:t>
      </w:r>
    </w:p>
    <w:p w14:paraId="7917DF7E">
      <w:pPr>
        <w:pStyle w:val="11"/>
        <w:widowControl/>
      </w:pPr>
      <w:r>
        <w:t>For, he adds, those who live in peace are apt to neglect the instruments which confirm the possession of their goods; but they who are engaged in perpetual contention and strife keep them diligently.</w:t>
      </w:r>
    </w:p>
    <w:p w14:paraId="0CF4FA22">
      <w:pPr>
        <w:pStyle w:val="11"/>
        <w:widowControl/>
      </w:pPr>
      <w:r>
        <w:t>因为，祂（he）补充说，那些生活在和平中的人容易忽略确认他们财产所有权的文书（instruments）；而那些不断争执和斗争的人则会勤奋地保守它们。</w:t>
      </w:r>
    </w:p>
    <w:p w14:paraId="2BFF20E7">
      <w:pPr>
        <w:pStyle w:val="11"/>
        <w:widowControl/>
      </w:pPr>
      <w:r>
        <w:t>I answer: Firstly, if this be a true reply, then nothing needed to have been written, because heretics are always in the church, and always engaged in strife.</w:t>
      </w:r>
    </w:p>
    <w:p w14:paraId="1BE314C2">
      <w:pPr>
        <w:pStyle w:val="11"/>
        <w:widowControl/>
      </w:pPr>
      <w:r>
        <w:t>我回答：首先，如果这是一个真实的回答，那么就没有必要写下任何东西，因为异端总是在教会中，并且总是在争斗中。</w:t>
      </w:r>
    </w:p>
    <w:p w14:paraId="2C1926A8">
      <w:pPr>
        <w:pStyle w:val="11"/>
        <w:widowControl/>
      </w:pPr>
      <w:r>
        <w:t>Secondly, if the fathers said truly, that the gospel was on that very account committed to writing because the heretics would constantly oppose it, then those traditions also should have been written, because (as he tells us) the heretics endeavor likewise to corrupt traditions.</w:t>
      </w:r>
    </w:p>
    <w:p w14:paraId="2384D223">
      <w:pPr>
        <w:pStyle w:val="11"/>
        <w:widowControl/>
      </w:pPr>
      <w:r>
        <w:t>其次，如果教父们说得对，福音正是因为异端会不断反对它才被诉诸文字，那么那些遗传也应该被记录下来，因为（正如 祂（he）告诉我们的）异端也同样试图败坏遗传。</w:t>
      </w:r>
    </w:p>
    <w:p w14:paraId="0511C5FC">
      <w:pPr>
        <w:pStyle w:val="11"/>
        <w:widowControl/>
      </w:pPr>
      <w:r>
        <w:t>Luke speaks in a very different tone at the beginning of his first chapter.</w:t>
      </w:r>
    </w:p>
    <w:p w14:paraId="6204F2FF">
      <w:pPr>
        <w:pStyle w:val="11"/>
        <w:widowControl/>
      </w:pPr>
      <w:r>
        <w:t>路加在 祂（his）第一章的开头以一种非常不同的语调说话。</w:t>
      </w:r>
    </w:p>
    <w:p w14:paraId="74F5B932">
      <w:pPr>
        <w:pStyle w:val="11"/>
        <w:widowControl/>
      </w:pPr>
      <w:r>
        <w:t>“Forasmuch,” says he, “as heretics have attempted to corrupt the sacred history, I have therefore determined to put it in writing.”</w:t>
      </w:r>
    </w:p>
    <w:p w14:paraId="798254D3">
      <w:pPr>
        <w:pStyle w:val="11"/>
        <w:widowControl/>
      </w:pPr>
      <w:r>
        <w:t>祂（he）说：“既然有异端试图败坏神圣的历史，所以我定意要将其记录在文字中。”</w:t>
      </w:r>
    </w:p>
    <w:p w14:paraId="5520C6C6">
      <w:pPr>
        <w:pStyle w:val="11"/>
        <w:widowControl/>
      </w:pPr>
      <w:r>
        <w:t>So Jerome and others4 interpret this passage in Luke.</w:t>
      </w:r>
    </w:p>
    <w:p w14:paraId="2E166C32">
      <w:pPr>
        <w:pStyle w:val="11"/>
        <w:widowControl/>
      </w:pPr>
      <w:r>
        <w:t>耶柔米（Jerome）和其他人4都是如此解释路加福音的这一段经文。</w:t>
      </w:r>
    </w:p>
    <w:p w14:paraId="3FBD69F2">
      <w:pPr>
        <w:pStyle w:val="11"/>
        <w:widowControl/>
      </w:pPr>
      <w:r>
        <w:t>These reasons of Bellarmine’s therefore are obviously weak.</w:t>
      </w:r>
    </w:p>
    <w:p w14:paraId="5A65F03C">
      <w:pPr>
        <w:pStyle w:val="11"/>
        <w:widowControl/>
      </w:pPr>
      <w:r>
        <w:t>因此，贝拉明（Bellarmine）的这些理据显然是薄弱的。</w:t>
      </w:r>
    </w:p>
    <w:p w14:paraId="49B26C0F">
      <w:pPr>
        <w:pStyle w:val="11"/>
        <w:spacing w:line="249" w:lineRule="auto"/>
        <w:rPr>
          <w:rFonts w:hint="eastAsia"/>
        </w:rPr>
      </w:pPr>
    </w:p>
    <w:p w14:paraId="49520D72">
      <w:pPr>
        <w:pStyle w:val="11"/>
        <w:widowControl/>
      </w:pPr>
      <w:r>
        <w:t>Our SECOND REASON is this: The scriptures were delivered to us that we might possess a rule of faith.</w:t>
      </w:r>
    </w:p>
    <w:p w14:paraId="4BC0BF98">
      <w:pPr>
        <w:pStyle w:val="11"/>
        <w:widowControl/>
      </w:pPr>
      <w:r>
        <w:t>我们的第二个理据是：圣经交付给我们，是为使我们拥有信仰的准则（rule of faith）。</w:t>
      </w:r>
    </w:p>
    <w:p w14:paraId="4FD11D27">
      <w:pPr>
        <w:pStyle w:val="11"/>
        <w:widowControl/>
      </w:pPr>
      <w:r>
        <w:t>Consequently, the scripture is sufficient, and therefore there is no need of unwritten traditions.</w:t>
      </w:r>
    </w:p>
    <w:p w14:paraId="224A0102">
      <w:pPr>
        <w:pStyle w:val="11"/>
        <w:widowControl/>
      </w:pPr>
      <w:r>
        <w:t>因此，圣经是充足的，所以没有必要有未成文的遗传。</w:t>
      </w:r>
    </w:p>
    <w:p w14:paraId="1DA23B58">
      <w:pPr>
        <w:pStyle w:val="11"/>
        <w:widowControl/>
      </w:pPr>
      <w:r>
        <w:t>See Augustine, contra Faust. Manich. Lib. XI. c. 5, and de Civit. Dei, Lib. XIX. c. 18.</w:t>
      </w:r>
    </w:p>
    <w:p w14:paraId="21985F1D">
      <w:pPr>
        <w:pStyle w:val="11"/>
        <w:widowControl/>
      </w:pPr>
      <w:r>
        <w:t>见奥古斯丁（Augustine），《反驳摩尼教徒福斯图斯》（contra Faust. Manich.）《第十一卷，第五章》（Lib. XI. c. 5），以及《论上帝之城》（de Civit. Dei）《第十九卷，第十八章》（Lib. XIX. c. 18）。</w:t>
      </w:r>
    </w:p>
    <w:p w14:paraId="0269CA3F">
      <w:pPr>
        <w:pStyle w:val="11"/>
        <w:widowControl/>
      </w:pPr>
      <w:r>
        <w:t>Now, a rule of faith must be adequate, for otherwise it will be no rule at all.</w:t>
      </w:r>
    </w:p>
    <w:p w14:paraId="16F27CDD">
      <w:pPr>
        <w:pStyle w:val="11"/>
        <w:widowControl/>
      </w:pPr>
      <w:r>
        <w:t>如今，信仰的准则必须是充足的（adequate），否则它就根本不是准则。</w:t>
      </w:r>
    </w:p>
    <w:p w14:paraId="38A7429F">
      <w:pPr>
        <w:pStyle w:val="11"/>
        <w:widowControl/>
      </w:pPr>
      <w:r>
        <w:t>Bellarmine makes two replies, and assuredly with equal impudence and hardihood.</w:t>
      </w:r>
    </w:p>
    <w:p w14:paraId="162B4A2E">
      <w:pPr>
        <w:pStyle w:val="11"/>
        <w:widowControl/>
      </w:pPr>
      <w:r>
        <w:t>贝拉明（Bellarmine）作了两个回答，并且确实带着同样的无耻和胆大妄为。</w:t>
      </w:r>
    </w:p>
    <w:p w14:paraId="52EBB40F">
      <w:pPr>
        <w:pStyle w:val="11"/>
        <w:widowControl/>
      </w:pPr>
      <w:r>
        <w:t>First he says, that the proper end of scripture is not to be a rule of faith, but a kind of commonitory to help us to retain and cherish the doctrine orally delivered.</w:t>
      </w:r>
    </w:p>
    <w:p w14:paraId="51CE5DAA">
      <w:pPr>
        <w:pStyle w:val="11"/>
        <w:widowControl/>
      </w:pPr>
      <w:r>
        <w:t>首先祂（he）说，圣经的恰当目的不是作为信仰的准则，而是一种备忘录（commonitory），帮助我们保留和珍藏口头传达的教义。</w:t>
      </w:r>
    </w:p>
    <w:p w14:paraId="6BDB429E">
      <w:pPr>
        <w:pStyle w:val="11"/>
        <w:widowControl/>
      </w:pPr>
      <w:r>
        <w:t>I answer: In the first place, this reply is confuted by the very common title of scripture: it is called canonical, because it contains the canon, that is, the rule of faith and life.</w:t>
      </w:r>
    </w:p>
    <w:p w14:paraId="3A6B2FEE">
      <w:pPr>
        <w:pStyle w:val="11"/>
        <w:widowControl/>
      </w:pPr>
      <w:r>
        <w:t>我回答：首先，这个回答被圣经极其普遍的名称所驳倒：它被称为正典（canonical），因为它包含正典（canon），即信仰和生活的准则（rule）。</w:t>
      </w:r>
    </w:p>
    <w:p w14:paraId="1E56EBE4">
      <w:pPr>
        <w:pStyle w:val="11"/>
        <w:widowControl/>
      </w:pPr>
      <w:r>
        <w:t>No one ever found fault with that inscription.</w:t>
      </w:r>
    </w:p>
    <w:p w14:paraId="110157AD">
      <w:pPr>
        <w:pStyle w:val="11"/>
        <w:widowControl/>
      </w:pPr>
      <w:r>
        <w:t>没有人曾对这个称谓（inscription）提出异议。</w:t>
      </w:r>
    </w:p>
    <w:p w14:paraId="064B55DB">
      <w:pPr>
        <w:pStyle w:val="11"/>
        <w:widowControl/>
      </w:pPr>
      <w:r>
        <w:t>The fathers always call it the canonical scripture.</w:t>
      </w:r>
    </w:p>
    <w:p w14:paraId="7DCF94C0">
      <w:pPr>
        <w:pStyle w:val="11"/>
        <w:widowControl/>
      </w:pPr>
      <w:r>
        <w:t>教父们总是称其为正典圣经（canonical scripture）。</w:t>
      </w:r>
    </w:p>
    <w:p w14:paraId="39688BFC">
      <w:pPr>
        <w:pStyle w:val="11"/>
        <w:widowControl/>
      </w:pPr>
      <w:r>
        <w:t>If it be a rule, then it is either no rule of our faith, or a perfect and adequate one.</w:t>
      </w:r>
    </w:p>
    <w:p w14:paraId="0706B168">
      <w:pPr>
        <w:pStyle w:val="11"/>
        <w:widowControl/>
      </w:pPr>
      <w:r>
        <w:t>如果它是一个准则，那么它要么不是我们信心的准则，要么是一个完美和充足的准则。</w:t>
      </w:r>
    </w:p>
    <w:p w14:paraId="6DB1C083">
      <w:pPr>
        <w:pStyle w:val="11"/>
        <w:widowControl/>
      </w:pPr>
      <w:r>
        <w:t>Thus Bellarmine removes that common title, confirmed by universal approbation; since according to him we should call the scripture commonitory, and not canonical.</w:t>
      </w:r>
    </w:p>
    <w:p w14:paraId="6AB1FA75">
      <w:pPr>
        <w:pStyle w:val="11"/>
        <w:widowControl/>
      </w:pPr>
      <w:r>
        <w:t>因此，贝拉明（Bellarmine）去除了这个被普遍认可证实的普遍名称；因为根据 祂（him）的说法，我们应该称圣经为备忘录（commonitory），而非正典（canonical）。</w:t>
      </w:r>
    </w:p>
    <w:p w14:paraId="6B786C5C">
      <w:pPr>
        <w:pStyle w:val="11"/>
        <w:widowControl/>
      </w:pPr>
      <w:r>
        <w:t>Secondly, if the scripture were published not to serve as a rule of faith, but as a sort of commonitory, then there would have been no necessity for writing so many books; for a few books would have sufficed for such a purpose.</w:t>
      </w:r>
    </w:p>
    <w:p w14:paraId="472ADC45">
      <w:pPr>
        <w:pStyle w:val="11"/>
        <w:widowControl/>
      </w:pPr>
      <w:r>
        <w:t>其次，如果圣经的出版不是作为信仰的准则，而是作为一种备忘录，那么就没有必要写下如此多的书卷；因为几本书就足以达到这样的目的。</w:t>
      </w:r>
    </w:p>
    <w:p w14:paraId="46368E31">
      <w:pPr>
        <w:pStyle w:val="11"/>
        <w:widowControl/>
      </w:pPr>
      <w:r>
        <w:t>Thirdly, we have already proved by many arguments and testimonies that the scriptures are perfect, as from Deuteronomy 4. and Psalm 19. and other passages: therefore they do not merely remind, but perfectly instruct and teach us.</w:t>
      </w:r>
    </w:p>
    <w:p w14:paraId="0BED7C9E">
      <w:pPr>
        <w:pStyle w:val="11"/>
        <w:widowControl/>
      </w:pPr>
      <w:r>
        <w:t>第三，我们已经用许多论据和见证证明了圣经是完美的，例如从申命记第 4 章和诗篇第 19 篇以及其他经文：因此它们不仅仅是提醒，而是完美地指导和教导我们。</w:t>
      </w:r>
    </w:p>
    <w:p w14:paraId="3E470B9F">
      <w:pPr>
        <w:pStyle w:val="11"/>
        <w:widowControl/>
      </w:pPr>
      <w:r>
        <w:t>In Psalms 119:132, the prophet says: “Direct my feet in thy word:” therefore the scripture is a rule by which we may direct the whole course of our faith and life.</w:t>
      </w:r>
    </w:p>
    <w:p w14:paraId="181313C3">
      <w:pPr>
        <w:pStyle w:val="11"/>
        <w:widowControl/>
      </w:pPr>
      <w:r>
        <w:t>在诗篇 119:132 中，先知说：“求你照你向来待那些爱你名的人的理，怜恤我，使我的脚循行你的话（word）。”：因此圣经是一个准则，我们可以借此指引我们信心和生活的全部进程。</w:t>
      </w:r>
    </w:p>
    <w:p w14:paraId="6E686AEA">
      <w:pPr>
        <w:pStyle w:val="11"/>
        <w:widowControl/>
      </w:pPr>
      <w:r>
        <w:t>In Matthew 22:29, Christ says to the Sadducees, “Ye do err, not knowing the scriptures;” and in Luke 16:29, Abraham says to the glutton, “They have Moses and the prophets:” therefore the canonical books of scripture are not only our monitors, but our masters also.</w:t>
      </w:r>
    </w:p>
    <w:p w14:paraId="5A08C4A8">
      <w:pPr>
        <w:pStyle w:val="11"/>
        <w:widowControl/>
      </w:pPr>
      <w:r>
        <w:t>在马太福音 22:29 中，基督对撒都该人（Sadducees）说：“你们错了，因为不明白圣经；”在路加福音 16:29 中，亚伯拉罕对那财主说：“他们有摩西和众先知：”因此圣经的正典书卷不仅是我们的劝诫者（monitors），也是我们的师傅。</w:t>
      </w:r>
    </w:p>
    <w:p w14:paraId="584CDED8">
      <w:pPr>
        <w:pStyle w:val="11"/>
        <w:widowControl/>
      </w:pPr>
      <w:r>
        <w:t>Besides, they are “written for our learning;” and therefore not only for our admonition, as appears from Romans 15:4.</w:t>
      </w:r>
    </w:p>
    <w:p w14:paraId="4EFC9046">
      <w:pPr>
        <w:pStyle w:val="11"/>
        <w:widowControl/>
      </w:pPr>
      <w:r>
        <w:t>此外，它们是“为教训我们写的；”因此不仅仅是为了我们的劝诫，正如罗马书 15:4 所显示的。</w:t>
      </w:r>
    </w:p>
    <w:p w14:paraId="46A7EE82">
      <w:pPr>
        <w:pStyle w:val="11"/>
        <w:widowControl/>
      </w:pPr>
      <w:r>
        <w:t>And in 2 Timothy 3:16, 17, the apostle says that the scripture is useful not for commonition only, but “for doctrine, for reproof, for correction, and for instruction,” that is, for all the functions of the ministry: for he subjoins, “that the man of God may be perfect, thoroughly furnished unto every good work.”</w:t>
      </w:r>
    </w:p>
    <w:p w14:paraId="0AC14897">
      <w:pPr>
        <w:pStyle w:val="11"/>
        <w:widowControl/>
      </w:pPr>
      <w:r>
        <w:t>在提摩太后书 3:16-17 中，使徒说圣经不仅对备忘（commonition）有用，而且“于教训、督责、使人归正、教导人学义都是有益的，”也就是说，对侍奉（ministry）的所有功用都是有益的：因为 祂（he）接着说，“叫属神的人得以完备，预备行各样的善事。”</w:t>
      </w:r>
    </w:p>
    <w:p w14:paraId="4C758DA5">
      <w:pPr>
        <w:pStyle w:val="11"/>
        <w:widowControl/>
      </w:pPr>
      <w:r>
        <w:t>Is this nothing more than a commonitory?</w:t>
      </w:r>
    </w:p>
    <w:p w14:paraId="4ED2E48C">
      <w:pPr>
        <w:pStyle w:val="11"/>
        <w:widowControl/>
      </w:pPr>
      <w:r>
        <w:t>这仅仅是一个备忘录吗？</w:t>
      </w:r>
    </w:p>
    <w:p w14:paraId="4586118C">
      <w:pPr>
        <w:pStyle w:val="11"/>
        <w:widowControl/>
      </w:pPr>
      <w:r>
        <w:t>The scripture is also called the Testament.</w:t>
      </w:r>
    </w:p>
    <w:p w14:paraId="2C70AA06">
      <w:pPr>
        <w:pStyle w:val="11"/>
        <w:widowControl/>
      </w:pPr>
      <w:r>
        <w:t>圣经也被称为圣约（Testament）。</w:t>
      </w:r>
    </w:p>
    <w:p w14:paraId="63420214">
      <w:pPr>
        <w:pStyle w:val="11"/>
        <w:widowControl/>
      </w:pPr>
      <w:r>
        <w:t>Therefore this assertion of our adversary’s, that the scripture is not a rule, but only a sort of commonitory, is absurd in the highest degree, and not far removed from blasphemy.</w:t>
      </w:r>
    </w:p>
    <w:p w14:paraId="6FA22293">
      <w:pPr>
        <w:pStyle w:val="11"/>
        <w:widowControl/>
      </w:pPr>
      <w:r>
        <w:t>因此，我们对手的这个断言，即圣经不是一个准则，而仅仅是一种备忘录，是极度荒谬的，并且与亵渎不远。</w:t>
      </w:r>
    </w:p>
    <w:p w14:paraId="3D2C1B7D">
      <w:pPr>
        <w:pStyle w:val="11"/>
        <w:widowControl/>
      </w:pPr>
      <w:r>
        <w:t>Fourthly, the fathers themselves also teach most plainly, why the scripture is called canonical.</w:t>
      </w:r>
    </w:p>
    <w:p w14:paraId="69D55D61">
      <w:pPr>
        <w:pStyle w:val="11"/>
        <w:widowControl/>
      </w:pPr>
      <w:r>
        <w:t>第四，教父们自己也最清楚地教导了，为什么圣经被称为正典（canonical）。</w:t>
      </w:r>
    </w:p>
    <w:p w14:paraId="6366B37E">
      <w:pPr>
        <w:pStyle w:val="11"/>
        <w:widowControl/>
      </w:pPr>
      <w:r>
        <w:t>Cyprian, in his discourse on the baptism of Christ, says that “all the rules of doctrine have emanated from scripture5.”</w:t>
      </w:r>
    </w:p>
    <w:p w14:paraId="01068F03">
      <w:pPr>
        <w:pStyle w:val="11"/>
        <w:widowControl/>
      </w:pPr>
      <w:r>
        <w:t>塞浦路斯（Cyprian）在 祂（his）关于基督受洗的论述中说，“所有教义的准则都源自圣经5。”</w:t>
      </w:r>
    </w:p>
    <w:p w14:paraId="11A55BBF">
      <w:pPr>
        <w:pStyle w:val="11"/>
        <w:widowControl/>
      </w:pPr>
      <w:r>
        <w:t>Basil, contra Eunom. Lib. I, calls scripture “the canon of right and the standard of truth6.”</w:t>
      </w:r>
    </w:p>
    <w:p w14:paraId="47BD9E69">
      <w:pPr>
        <w:pStyle w:val="11"/>
        <w:widowControl/>
      </w:pPr>
      <w:r>
        <w:t>巴西流（Basil）在《反驳尤诺米乌斯》（contra Eunom.）《第一卷》（Lib. I）中称圣经为“公义的正典（canon of right）和真理的标准（standard of truth）6。”</w:t>
      </w:r>
    </w:p>
    <w:p w14:paraId="7996082E">
      <w:pPr>
        <w:pStyle w:val="11"/>
        <w:widowControl/>
      </w:pPr>
      <w:r>
        <w:t>Chrysostom, Homily 13, in Genesis says: “The scripture, when it would teach us any thing of this kind, explains itself, and suffers not the hearer to fall into error.</w:t>
      </w:r>
    </w:p>
    <w:p w14:paraId="310DE594">
      <w:pPr>
        <w:pStyle w:val="11"/>
        <w:widowControl/>
      </w:pPr>
      <w:r>
        <w:t>屈梭多模（Chrysostom）在《创世记》第 13 篇讲道中说：“圣经在教导我们任何此类事情时，会自我解释，不让听者陷入错误。</w:t>
      </w:r>
    </w:p>
    <w:p w14:paraId="001DCCD0">
      <w:pPr>
        <w:pStyle w:val="11"/>
        <w:widowControl/>
      </w:pPr>
      <w:r>
        <w:t>I pray, therefore, and beseech you that, closing your ears to all these, you would follow exactly the rule of holy scripture 7.”</w:t>
      </w:r>
    </w:p>
    <w:p w14:paraId="64BE2F39">
      <w:pPr>
        <w:pStyle w:val="11"/>
        <w:widowControl/>
      </w:pPr>
      <w:r>
        <w:t>因此，我恳请和请求你们，对所有这些都塞住耳朵，并精确地遵循圣经的准则7。”</w:t>
      </w:r>
    </w:p>
    <w:p w14:paraId="7749204C">
      <w:pPr>
        <w:pStyle w:val="11"/>
        <w:widowControl/>
      </w:pPr>
      <w:r>
        <w:t>Augustine, De baptismo, c. Donat. Lib. II. says that the scriptures are “the balance of God.</w:t>
      </w:r>
    </w:p>
    <w:p w14:paraId="5D7178CE">
      <w:pPr>
        <w:pStyle w:val="11"/>
        <w:widowControl/>
      </w:pPr>
      <w:r>
        <w:t>奥古斯丁（Augustine），在《论洗礼，反驳多纳徒派》（De baptismo, c. Donat.）《第二卷》（Lib. II）中说，圣经是“神的公平秤（balance of God）。</w:t>
      </w:r>
    </w:p>
    <w:p w14:paraId="37A1A94A">
      <w:pPr>
        <w:pStyle w:val="11"/>
        <w:widowControl/>
      </w:pPr>
      <w:r>
        <w:t>Let us not,” he proceeds, “bring deceitful balances, where we may weigh what we choose and as we choose, saying at our own pleasure, this is heavy, and this is light: but let us bring the divine balance from the holy scriptures, as from the treasury of the Lord, and therein weigh which is weightiest;—or rather, not weigh it ourselves, but mark how it is weighed by the Lord8.”</w:t>
      </w:r>
    </w:p>
    <w:p w14:paraId="1F5A19BE">
      <w:pPr>
        <w:pStyle w:val="11"/>
        <w:widowControl/>
      </w:pPr>
      <w:r>
        <w:t>祂（he）接着说，“我们不要带来欺骗性的秤，在那里我们可以随心所欲地称量我们选择的东西，随意说，这个重，那个轻：而是让我们从圣经中，如同从主的宝库中，带来神圣的公平秤，并在其中称量哪个最重；——或者更确切地说，不是我们自己称量它，而是标记它如何被主称量8。”</w:t>
      </w:r>
    </w:p>
    <w:p w14:paraId="737070E5">
      <w:pPr>
        <w:pStyle w:val="11"/>
        <w:widowControl/>
      </w:pPr>
      <w:r>
        <w:t>As, therefore, when we would discover the weight of any thing, we apply a balance; so, if we know not whether this or that doctrine be true, we should try it by the balance of the scripture.</w:t>
      </w:r>
    </w:p>
    <w:p w14:paraId="0FDB9747">
      <w:pPr>
        <w:pStyle w:val="11"/>
        <w:widowControl/>
      </w:pPr>
      <w:r>
        <w:t>因此，正如当我们想要发现任何东西的重量时，我们使用一个秤；同样，如果我们不知道这种或那种教义是否真实，我们就应该用圣经的公平秤来检验它。</w:t>
      </w:r>
    </w:p>
    <w:p w14:paraId="6B3CB9F7">
      <w:pPr>
        <w:pStyle w:val="11"/>
        <w:widowControl/>
      </w:pPr>
      <w:r>
        <w:t>Augustine elsewhere (De perfect. Viduit. cap. 1) writes thus upon this subject: “The holy scripture hath fixed the rule of our doctrine, that we may not seem to be wiser than we ought, but be wise, as the apostle says, soberly, according as God hath given to every man the measure of faith.</w:t>
      </w:r>
    </w:p>
    <w:p w14:paraId="648A507D">
      <w:pPr>
        <w:pStyle w:val="11"/>
        <w:widowControl/>
      </w:pPr>
      <w:r>
        <w:t>奥古斯丁（Augustine）在其他地方（《论完美的寡居》（De perfect. Viduit.）第 1 章）如此写下关于这个主题：“圣经已经确定了我们教义的准则，以至于我们不至于显得过于自作聪明，而是像使徒所说的，要适度地有智慧（wise, soberly），按照神分给各人信心的大小。</w:t>
      </w:r>
    </w:p>
    <w:p w14:paraId="791F62F7">
      <w:pPr>
        <w:pStyle w:val="11"/>
        <w:widowControl/>
      </w:pPr>
      <w:r>
        <w:t>Let me not then think, that in teaching you I am doing any thing more than expounding to you the words of the great Teacher, and discoursing of that which the Lord hath given9.”</w:t>
      </w:r>
    </w:p>
    <w:p w14:paraId="5DC343EE">
      <w:pPr>
        <w:pStyle w:val="11"/>
        <w:widowControl/>
      </w:pPr>
      <w:r>
        <w:t>那么，我不要认为在教导你时，我所做的超出了向你阐释这位伟大的教师的话语，并论述主所赐予的东西9。”</w:t>
      </w:r>
    </w:p>
    <w:p w14:paraId="55024289">
      <w:pPr>
        <w:pStyle w:val="11"/>
        <w:widowControl/>
      </w:pPr>
      <w:r>
        <w:t>The same author, contra Crescon. Grammat. Lib. II. c. 31, writes thus concerning the same subject: “It was not without cause that the ecclesiastical canon was with such wholesome vigilance established, to which certain books of the prophets and apostles appertain; which books we must by no means dare to judge of, and according to which we may freely judge of all other writings of believers or unbelievers10.”</w:t>
      </w:r>
    </w:p>
    <w:p w14:paraId="23B85376">
      <w:pPr>
        <w:pStyle w:val="11"/>
        <w:widowControl/>
      </w:pPr>
      <w:r>
        <w:t>这位作者，在《反驳文法学家革勒斯孔》（contra Crescon. Grammat.）《第二卷，第三十一章》（Lib. II. c. 31）中，如此写下关于同一个主题：“教会的正典（ecclesiastical canon）以如此有益的警醒（wholesome vigilance）被确立并非没有原因，某些先知书和使徒书信附属于它；这些书卷我们绝不能敢于评判，而根据这些书卷，我们可以自由地评判所有其他信徒或非信徒的著作10。”</w:t>
      </w:r>
    </w:p>
    <w:p w14:paraId="159FF4ED">
      <w:pPr>
        <w:pStyle w:val="11"/>
        <w:widowControl/>
      </w:pPr>
      <w:r>
        <w:t>Therefore scripture is the rule by which we must try all things.</w:t>
      </w:r>
    </w:p>
    <w:p w14:paraId="1EF29C68">
      <w:pPr>
        <w:pStyle w:val="11"/>
        <w:widowControl/>
      </w:pPr>
      <w:r>
        <w:t>因此，圣经是我们必须检验万物的准则。</w:t>
      </w:r>
    </w:p>
    <w:p w14:paraId="2D00C17F">
      <w:pPr>
        <w:pStyle w:val="11"/>
        <w:widowControl/>
      </w:pPr>
      <w:r>
        <w:t>Thus, whatever disagrees with scripture should be rejected; whatever agrees with it, received.</w:t>
      </w:r>
    </w:p>
    <w:p w14:paraId="3D7C4695">
      <w:pPr>
        <w:pStyle w:val="11"/>
        <w:widowControl/>
      </w:pPr>
      <w:r>
        <w:t>因此，凡与圣经不一致的，都应被拒绝；凡与圣经一致的，都应被接受。</w:t>
      </w:r>
    </w:p>
    <w:p w14:paraId="6A7761B1">
      <w:pPr>
        <w:pStyle w:val="11"/>
        <w:widowControl/>
      </w:pPr>
      <w:r>
        <w:t>Nay, Thomas himself, in his Comment. on 1 Timothy 100:6, Lect. 1, says that “scripture is as it were the rule of our faith11.”</w:t>
      </w:r>
    </w:p>
    <w:p w14:paraId="7C2BAE04">
      <w:pPr>
        <w:pStyle w:val="11"/>
        <w:widowControl/>
      </w:pPr>
      <w:r>
        <w:t>甚至多马（Thomas）自己，在 祂（his）《提摩太前书注释》（Comment. on 1 Timothy）100:6，《讲义 1》（Lect. 1）中说，“圣经如同（as it were）我们信心的准则11。”</w:t>
      </w:r>
    </w:p>
    <w:p w14:paraId="787673AE">
      <w:pPr>
        <w:pStyle w:val="11"/>
        <w:widowControl/>
      </w:pPr>
      <w:r>
        <w:t>He does not say “as it were,” to diminish the dignity of scripture, but to shew that he is drawing a comparison.</w:t>
      </w:r>
    </w:p>
    <w:p w14:paraId="7E67F90F">
      <w:pPr>
        <w:pStyle w:val="11"/>
        <w:widowControl/>
      </w:pPr>
      <w:r>
        <w:t>祂（he）说“如同”，并非是为了贬低圣经的尊严，而是为了表明 祂（he）正在作比较。</w:t>
      </w:r>
    </w:p>
    <w:p w14:paraId="73BBFD37">
      <w:pPr>
        <w:pStyle w:val="11"/>
        <w:widowControl/>
      </w:pPr>
      <w:r>
        <w:t>Quasi is here a mark not of diminution, but of comparison.</w:t>
      </w:r>
    </w:p>
    <w:p w14:paraId="5EC936D2">
      <w:pPr>
        <w:pStyle w:val="11"/>
        <w:widowControl/>
      </w:pPr>
      <w:r>
        <w:t>这里的“如同”（Quasi）不是一个贬低，而是一个比较的标记。</w:t>
      </w:r>
    </w:p>
    <w:p w14:paraId="7874AFA4">
      <w:pPr>
        <w:pStyle w:val="11"/>
        <w:widowControl/>
      </w:pPr>
      <w:r>
        <w:t>And that he means that scripture is a perfect rule, is evident from his subjoining that nothing should be added to or diminished from it: to which purpose he alleges Deuteronomy 4:2, and Revelations 22:18, 19.</w:t>
      </w:r>
    </w:p>
    <w:p w14:paraId="79A40BEA">
      <w:pPr>
        <w:pStyle w:val="11"/>
        <w:widowControl/>
      </w:pPr>
      <w:r>
        <w:t>而 祂（he）指的是圣经是一个完美的准则，从 祂（his）接着说不应该增添或减少它这一点就可以看出：为此目的，祂（he）引证了申命记 4:2 和启示录 22:18-19。</w:t>
      </w:r>
    </w:p>
    <w:p w14:paraId="05A497E2">
      <w:pPr>
        <w:pStyle w:val="11"/>
        <w:spacing w:line="249" w:lineRule="auto"/>
        <w:rPr>
          <w:rFonts w:hint="eastAsia"/>
        </w:rPr>
      </w:pPr>
    </w:p>
    <w:p w14:paraId="02A37C45">
      <w:pPr>
        <w:pStyle w:val="11"/>
        <w:widowControl/>
      </w:pPr>
      <w:r>
        <w:t>Let us now look at the causes and reasons which induce Bellarmine to style scripture a commonitory, rather than a rule.</w:t>
      </w:r>
    </w:p>
    <w:p w14:paraId="3FD04035">
      <w:pPr>
        <w:pStyle w:val="11"/>
        <w:widowControl/>
      </w:pPr>
      <w:r>
        <w:t>现在让我们看看促使贝拉明（Bellarmine）称圣经为备忘录（commonitory），而非准则（rule）的原因和理据。</w:t>
      </w:r>
    </w:p>
    <w:p w14:paraId="33ABB30B">
      <w:pPr>
        <w:pStyle w:val="11"/>
        <w:widowControl/>
      </w:pPr>
      <w:r>
        <w:t>The first reason is, because in the latter case only necessary things should have been written: but now, says he, many things not necessary have been written; as all the histories of the Old Testament, many of the new, some of the Acts of the Apostles, and all the salutations in the apostolic epistles.</w:t>
      </w:r>
    </w:p>
    <w:p w14:paraId="1DF10915">
      <w:pPr>
        <w:pStyle w:val="11"/>
        <w:widowControl/>
      </w:pPr>
      <w:r>
        <w:t>第一个理据是，因为在后一种情况下，应该只写下必需之事：但是现在，祂（he）说，许多不必要的事情也被写了下来；例如旧约的所有历史、新约的许多历史、使徒行传的一些内容，以及使徒书信中的所有问候。</w:t>
      </w:r>
    </w:p>
    <w:p w14:paraId="27139681">
      <w:pPr>
        <w:pStyle w:val="11"/>
        <w:widowControl/>
      </w:pPr>
      <w:r>
        <w:t>But every rule comprises only things necessary.</w:t>
      </w:r>
    </w:p>
    <w:p w14:paraId="47C2FE2D">
      <w:pPr>
        <w:pStyle w:val="11"/>
        <w:widowControl/>
      </w:pPr>
      <w:r>
        <w:t>但是每一个准则只包含必需之事。</w:t>
      </w:r>
    </w:p>
    <w:p w14:paraId="3A064C51">
      <w:pPr>
        <w:pStyle w:val="11"/>
        <w:widowControl/>
      </w:pPr>
      <w:r>
        <w:t>I answer: In the first place, no one can fail to observe how impious and profane is his assertion, that none of the histories of the Old Testament are necessary.</w:t>
      </w:r>
    </w:p>
    <w:p w14:paraId="7DAB399D">
      <w:pPr>
        <w:pStyle w:val="11"/>
        <w:widowControl/>
      </w:pPr>
      <w:r>
        <w:t>我回答：首先，没有人会不注意到 祂（his）断言旧约的历史都不是必需的，这是多么的不敬虔和世俗。</w:t>
      </w:r>
    </w:p>
    <w:p w14:paraId="2595A4C4">
      <w:pPr>
        <w:pStyle w:val="11"/>
        <w:widowControl/>
      </w:pPr>
      <w:r>
        <w:t>Is it not necessary for us to know the commencement of the church, its propagation, and continual conservation and government, and the promises made to the patriarchs concerning the Messiah?</w:t>
      </w:r>
    </w:p>
    <w:p w14:paraId="6223AA6F">
      <w:pPr>
        <w:pStyle w:val="11"/>
        <w:widowControl/>
      </w:pPr>
      <w:r>
        <w:t>难道我们不需要知道教会的开始、它的传播、持续的保守和治理，以及向列祖所作的关于弥赛亚的应许吗？</w:t>
      </w:r>
    </w:p>
    <w:p w14:paraId="5C05967B">
      <w:pPr>
        <w:pStyle w:val="11"/>
        <w:widowControl/>
      </w:pPr>
      <w:r>
        <w:t>Surely he blasphemes who denies this.</w:t>
      </w:r>
    </w:p>
    <w:p w14:paraId="1F4A8FF3">
      <w:pPr>
        <w:pStyle w:val="11"/>
        <w:widowControl/>
      </w:pPr>
      <w:r>
        <w:t>否认这一点的人肯定是亵渎。</w:t>
      </w:r>
    </w:p>
    <w:p w14:paraId="410B7A05">
      <w:pPr>
        <w:pStyle w:val="11"/>
        <w:widowControl/>
      </w:pPr>
      <w:r>
        <w:t>Secondly, although it may be conceded that all the histories are not equally useful and necessary, because many may be saved without the knowledge of many histories; yet in reality they are all not only useful, but necessary also.</w:t>
      </w:r>
    </w:p>
    <w:p w14:paraId="3D1A29ED">
      <w:pPr>
        <w:pStyle w:val="11"/>
        <w:widowControl/>
      </w:pPr>
      <w:r>
        <w:t>其次，虽然可以承认并非所有的历史都同等有用和必需，因为许多人可能在不知道许多历史的情况下得救；但在事实上，它们不仅都有用，而且也都是必需的。</w:t>
      </w:r>
    </w:p>
    <w:p w14:paraId="687E9E86">
      <w:pPr>
        <w:pStyle w:val="11"/>
        <w:widowControl/>
      </w:pPr>
      <w:r>
        <w:t>For although they are not all requisite to the being of faith, yet they contribute greatly to its better being.</w:t>
      </w:r>
    </w:p>
    <w:p w14:paraId="1FD579C4">
      <w:pPr>
        <w:pStyle w:val="11"/>
        <w:widowControl/>
      </w:pPr>
      <w:r>
        <w:t>因为虽然它们并非都是信心的本质（being of faith）所必需的，但它们极大地有助于信心的更优本质（better being）。</w:t>
      </w:r>
    </w:p>
    <w:p w14:paraId="33A5A2C9">
      <w:pPr>
        <w:pStyle w:val="11"/>
        <w:widowControl/>
      </w:pPr>
      <w:r>
        <w:t>Thirdly, although perhaps more things than can be styled simply necessary are delivered in scripture, yet it does not therefore follow that the scripture is not a rule.</w:t>
      </w:r>
    </w:p>
    <w:p w14:paraId="5F015E3E">
      <w:pPr>
        <w:pStyle w:val="11"/>
        <w:widowControl/>
      </w:pPr>
      <w:r>
        <w:t>第三，虽然圣经中所传达的事情可能多于能被简单地称为必需的事情，但并不能因此得出圣经就不是一个准则。</w:t>
      </w:r>
    </w:p>
    <w:p w14:paraId="790ECDAD">
      <w:pPr>
        <w:pStyle w:val="11"/>
        <w:widowControl/>
      </w:pPr>
      <w:r>
        <w:t>For although the scripture contains some things which are not simply and absolutely necessary; nevertheless, it is a rule to which all doctrine ought to be conformed.</w:t>
      </w:r>
    </w:p>
    <w:p w14:paraId="778A5280">
      <w:pPr>
        <w:pStyle w:val="11"/>
        <w:widowControl/>
      </w:pPr>
      <w:r>
        <w:t>因为虽然圣经包含一些并非简单或绝对必需的事情；然而，它是一个所有教义都应该遵从的准则。</w:t>
      </w:r>
    </w:p>
    <w:p w14:paraId="42BD295C">
      <w:pPr>
        <w:pStyle w:val="11"/>
        <w:widowControl/>
      </w:pPr>
      <w:r>
        <w:t>We say that the scriptures are a rule, because they contain all things necessary to faith and salvation, and more things may be found in them than absolute necessity requires.</w:t>
      </w:r>
    </w:p>
    <w:p w14:paraId="4A17C11B">
      <w:pPr>
        <w:pStyle w:val="11"/>
        <w:widowControl/>
      </w:pPr>
      <w:r>
        <w:t>我们说圣经是一个准则，因为它包含了信心和救恩所需的一切，并且其中可以找到比绝对必需所需更多的东西。</w:t>
      </w:r>
    </w:p>
    <w:p w14:paraId="733CB271">
      <w:pPr>
        <w:pStyle w:val="11"/>
        <w:widowControl/>
      </w:pPr>
      <w:r>
        <w:t>We do not attach so strict and precise a notion to the term ‘rule’ as to make it contain nothing but what is necessary: and as to many things being frequently repeated, this makes it still more a rule; since that repetition is profitable to our better and surer understanding of what is said.</w:t>
      </w:r>
    </w:p>
    <w:p w14:paraId="54C78F67">
      <w:pPr>
        <w:pStyle w:val="11"/>
        <w:widowControl/>
      </w:pPr>
      <w:r>
        <w:t>我们并没有给“准则”一词赋予如此严格和精确的观念，以至于它只包含必需之事：至于许多事情被频繁重复，这使它更是一个准则；因为这种重复有助于我们更好和更确定地理解所说的话。</w:t>
      </w:r>
    </w:p>
    <w:p w14:paraId="27379721">
      <w:pPr>
        <w:pStyle w:val="11"/>
        <w:widowControl/>
      </w:pPr>
      <w:r>
        <w:t>Our adversary’s second reason is, because the scripture does not contain all necessary things, as, says he, we have already proved: for there are many necessary things which are not in scripture.</w:t>
      </w:r>
    </w:p>
    <w:p w14:paraId="7BE75305">
      <w:pPr>
        <w:pStyle w:val="11"/>
        <w:widowControl/>
      </w:pPr>
      <w:r>
        <w:t>我们对手的第二个理据是，因为圣经不包含所有必需之事，正如 祂（he）所说，我们已经证明了：因为有许多必需之事不在圣经中。</w:t>
      </w:r>
    </w:p>
    <w:p w14:paraId="4B037E83">
      <w:pPr>
        <w:pStyle w:val="11"/>
        <w:widowControl/>
      </w:pPr>
      <w:r>
        <w:t>I answer: And we have already sufficiently replied, that the things which he deems necessary are useless and ridiculous: such are the remedy whereby women were cleansed from original sin under the Old Testament, and others ofthe like sort, upon which we have spoken before.</w:t>
      </w:r>
    </w:p>
    <w:p w14:paraId="2CC79C62">
      <w:pPr>
        <w:pStyle w:val="11"/>
        <w:widowControl/>
      </w:pPr>
      <w:r>
        <w:t>我回答：而且我们已经充分地回答了，祂（he）认为必需的事情是无用和可笑的：例如旧约下妇女藉以洁净原罪的补救方法，以及其他类似的事情，关于这些我们前面已经说过了。</w:t>
      </w:r>
    </w:p>
    <w:p w14:paraId="79CDCC08">
      <w:pPr>
        <w:pStyle w:val="11"/>
        <w:widowControl/>
      </w:pPr>
      <w:r>
        <w:t>Bellarmine’s third reason is, because scripture is not one continuous body, as it ought to be, if it were the rule of faith, but several.</w:t>
      </w:r>
    </w:p>
    <w:p w14:paraId="1B9509E0">
      <w:pPr>
        <w:pStyle w:val="11"/>
        <w:widowControl/>
      </w:pPr>
      <w:r>
        <w:t>贝拉明（Bellarmine）的第三个理据是，因为圣经不是一个连续的整体，如果它是信仰的准则，它就应该是，而是由几部分组成。</w:t>
      </w:r>
    </w:p>
    <w:p w14:paraId="73FAD8C9">
      <w:pPr>
        <w:pStyle w:val="11"/>
        <w:widowControl/>
      </w:pPr>
      <w:r>
        <w:t>I answer: Although scripture contains many bodies, yet all these make up one continuous and entire body.</w:t>
      </w:r>
    </w:p>
    <w:p w14:paraId="498BFC06">
      <w:pPr>
        <w:pStyle w:val="11"/>
        <w:widowControl/>
      </w:pPr>
      <w:r>
        <w:t>我回答：虽然圣经包含许多部分（bodies），但所有这些构成了 一个连续和完整的整体（body）。</w:t>
      </w:r>
    </w:p>
    <w:p w14:paraId="7A5658B3">
      <w:pPr>
        <w:pStyle w:val="11"/>
        <w:widowControl/>
      </w:pPr>
      <w:r>
        <w:t>The men indeed were various, whose service the Holy Spirit used in writing these pieces, and the hands which wrote them were many: but it was one Spirit which governed their hands and tongues.</w:t>
      </w:r>
    </w:p>
    <w:p w14:paraId="62CDB1AF">
      <w:pPr>
        <w:pStyle w:val="11"/>
        <w:widowControl/>
      </w:pPr>
      <w:r>
        <w:t>诚然，圣灵在写下这些篇章时所使用的仆人是多样的，书写它们的手也是很多的：但管理他们的手和舌头的是同一个圣灵。</w:t>
      </w:r>
    </w:p>
    <w:p w14:paraId="0B374DDA">
      <w:pPr>
        <w:pStyle w:val="11"/>
        <w:widowControl/>
      </w:pPr>
      <w:r>
        <w:t>We should not regard the various men who wrote, but the one Spirit under whose direction and dictation they wrote.</w:t>
      </w:r>
    </w:p>
    <w:p w14:paraId="4F58C5CC">
      <w:pPr>
        <w:pStyle w:val="11"/>
        <w:widowControl/>
      </w:pPr>
      <w:r>
        <w:t>我们不应只看书写的不同的人，而应看在 祂（whose）指导和口授下他们书写的同一个圣灵。</w:t>
      </w:r>
    </w:p>
    <w:p w14:paraId="39414C4D">
      <w:pPr>
        <w:pStyle w:val="11"/>
        <w:widowControl/>
      </w:pPr>
      <w:r>
        <w:t>Thus there is one continuous body of doctrine in these books, various as they are.</w:t>
      </w:r>
    </w:p>
    <w:p w14:paraId="7292E9D7">
      <w:pPr>
        <w:pStyle w:val="11"/>
        <w:widowControl/>
      </w:pPr>
      <w:r>
        <w:t>因此，在这些书卷中有一个连续的教义整体，尽管它们各不相同。</w:t>
      </w:r>
    </w:p>
    <w:p w14:paraId="760C8381">
      <w:pPr>
        <w:pStyle w:val="11"/>
        <w:widowControl/>
      </w:pPr>
      <w:r>
        <w:t>Finally, Bellarmine produces certain passages from scripture to prove that scripture is a commonitory, and not a rule; as Romans 15:4, where the apostle says that all things which were written were written for our learning; and 2 Peter 1:12, and 3:1, where Peter says that it was needful for him to remind and stir up those to whom he wrote.</w:t>
      </w:r>
    </w:p>
    <w:p w14:paraId="605233E8">
      <w:pPr>
        <w:pStyle w:val="11"/>
        <w:widowControl/>
      </w:pPr>
      <w:r>
        <w:t>最后，贝拉明（Bellarmine）引述了圣经中的某些段落来证明圣经是一个备忘录（commonitory），而不是一个准则（rule）；例如罗马书 15:4，使徒说从前所写的一切都是为教训我们写的；以及彼得后书 1:12 和 3:1，彼得说 祂（he）有必要提醒和激发 祂（he）所写信的对象。</w:t>
      </w:r>
    </w:p>
    <w:p w14:paraId="5C8345C6">
      <w:pPr>
        <w:pStyle w:val="11"/>
        <w:widowControl/>
      </w:pPr>
      <w:r>
        <w:t>Therefore, (says he) it is commonitory, and not a rule.</w:t>
      </w:r>
    </w:p>
    <w:p w14:paraId="5B1A5EA1">
      <w:pPr>
        <w:pStyle w:val="11"/>
        <w:widowControl/>
      </w:pPr>
      <w:r>
        <w:t>因此，（祂（he）说）它是备忘录，而不是准则。</w:t>
      </w:r>
    </w:p>
    <w:p w14:paraId="2EFDE5CF">
      <w:pPr>
        <w:pStyle w:val="11"/>
        <w:widowControl/>
      </w:pPr>
      <w:r>
        <w:t>I answer to the first place, that the apostle says that all things which were written of old time were written for our learning.</w:t>
      </w:r>
    </w:p>
    <w:p w14:paraId="7FFB283F">
      <w:pPr>
        <w:pStyle w:val="11"/>
        <w:widowControl/>
      </w:pPr>
      <w:r>
        <w:t>我回答第一个地方，使徒说从前所写的一切都是为教训我们写的。</w:t>
      </w:r>
    </w:p>
    <w:p w14:paraId="044A6D21">
      <w:pPr>
        <w:pStyle w:val="11"/>
        <w:widowControl/>
      </w:pPr>
      <w:r>
        <w:t>Now to be written for our learning is something more than commonition.</w:t>
      </w:r>
    </w:p>
    <w:p w14:paraId="3649F503">
      <w:pPr>
        <w:pStyle w:val="11"/>
        <w:widowControl/>
      </w:pPr>
      <w:r>
        <w:t>如今，为教训我们而写的东西比备忘（commonition）更进一步。</w:t>
      </w:r>
    </w:p>
    <w:p w14:paraId="6174EE6E">
      <w:pPr>
        <w:pStyle w:val="11"/>
        <w:widowControl/>
      </w:pPr>
      <w:r>
        <w:t>We are commonished or reminded of things which we knew before; but we learn things of which we were previously ignorant.</w:t>
      </w:r>
    </w:p>
    <w:p w14:paraId="12362B2B">
      <w:pPr>
        <w:pStyle w:val="11"/>
        <w:widowControl/>
      </w:pPr>
      <w:r>
        <w:t>我们被备忘或被提醒我们以前知道的事情；但我们学习我们以前不知道的事情。</w:t>
      </w:r>
    </w:p>
    <w:p w14:paraId="48D77EF1">
      <w:pPr>
        <w:pStyle w:val="11"/>
        <w:widowControl/>
      </w:pPr>
      <w:r>
        <w:t>As to the place of Peter, I allow that the scripture is profitable for monition; but I say that this is not the only use it serves.</w:t>
      </w:r>
    </w:p>
    <w:p w14:paraId="465A4906">
      <w:pPr>
        <w:pStyle w:val="11"/>
        <w:widowControl/>
      </w:pPr>
      <w:r>
        <w:t>至于彼得的经文，我承认圣经对劝诫（monition）是有益的；但我说这不是它唯一的作用。</w:t>
      </w:r>
    </w:p>
    <w:p w14:paraId="0BC1DFCB">
      <w:pPr>
        <w:pStyle w:val="11"/>
        <w:widowControl/>
      </w:pPr>
      <w:r>
        <w:t>For although Peter says that it was needful for him to remind those to whom he wrote, yet he does not merely do this, but teaches them also what it behoves them to know: and thus the scripture, when teaching us what we ought to know, exhorts us also to stand fast in this doctrine.</w:t>
      </w:r>
    </w:p>
    <w:p w14:paraId="0D34D2E6">
      <w:pPr>
        <w:pStyle w:val="11"/>
        <w:widowControl/>
      </w:pPr>
      <w:r>
        <w:t>因为虽然彼得说 祂（he）有必要提醒 祂（he）所写信的对象，但 祂（he）不仅仅是这样做，而且还教导他们应该知道什么：因此，圣经在教导我们应该知道什么时，也劝勉我们坚定地站在这教义中。</w:t>
      </w:r>
    </w:p>
    <w:p w14:paraId="71838A37">
      <w:pPr>
        <w:pStyle w:val="11"/>
        <w:spacing w:line="249" w:lineRule="auto"/>
        <w:rPr>
          <w:rFonts w:hint="eastAsia"/>
        </w:rPr>
      </w:pPr>
    </w:p>
    <w:p w14:paraId="3CFB8B5C">
      <w:pPr>
        <w:pStyle w:val="11"/>
        <w:widowControl/>
      </w:pPr>
      <w:r>
        <w:t>Secondly, Bellarmine replies that scripture is a rule indeed, but partial, not complete; and that the whole and entire rule is the word of God, which is divided into the written and the unwritten word; and that Augustine must be understood in this sense.</w:t>
      </w:r>
    </w:p>
    <w:p w14:paraId="70229A28">
      <w:pPr>
        <w:pStyle w:val="11"/>
        <w:widowControl/>
      </w:pPr>
      <w:r>
        <w:t>其次，贝拉明（Bellarmine）回答说，圣经确实是一个准则，但只是部分的，而不是完整的；而完整和全部的准则就是神的话，它被分为成文的和未成文的话；并且奥古斯丁（Augustine）必须在这个意义上被理解。</w:t>
      </w:r>
    </w:p>
    <w:p w14:paraId="22499B51">
      <w:pPr>
        <w:pStyle w:val="11"/>
        <w:widowControl/>
      </w:pPr>
      <w:r>
        <w:t>I answer: It is unwillingly that he concedes to us that scripture is a rule; and therefore he afterwards denies it again, by saying that it is only a partial one, thus taking away what he had previously given.</w:t>
      </w:r>
    </w:p>
    <w:p w14:paraId="484DAE43">
      <w:pPr>
        <w:pStyle w:val="11"/>
        <w:widowControl/>
      </w:pPr>
      <w:r>
        <w:t>我回答：祂（he）不情愿地向我们承认圣经是一个准则；因此 祂（he）随后又再次否认它，说它只是一个部分的准则，从而收回了 祂（he）先前所给予的。</w:t>
      </w:r>
    </w:p>
    <w:p w14:paraId="70A75C9F">
      <w:pPr>
        <w:pStyle w:val="11"/>
        <w:widowControl/>
      </w:pPr>
      <w:r>
        <w:t>For unless scripture be a whole and perfect rule, it cannot be a rule at all; because there ought to be the exactest agreement between the rule and the thing to which it is applied.</w:t>
      </w:r>
    </w:p>
    <w:p w14:paraId="6CEA85A7">
      <w:pPr>
        <w:pStyle w:val="11"/>
        <w:widowControl/>
      </w:pPr>
      <w:r>
        <w:t>因为除非圣经是一个完整和完美的准则，否则它根本就不能是一个准则；因为准则与其所应用的量度对象之间应该有最精确的一致性。</w:t>
      </w:r>
    </w:p>
    <w:p w14:paraId="5F877857">
      <w:pPr>
        <w:pStyle w:val="11"/>
        <w:widowControl/>
      </w:pPr>
      <w:r>
        <w:t>If, therefore, our faith be longer or broader than the scripture, then the scripture is not its rule; because a rule should be adequate to the thing measured by it.</w:t>
      </w:r>
    </w:p>
    <w:p w14:paraId="6D391E34">
      <w:pPr>
        <w:pStyle w:val="11"/>
        <w:widowControl/>
      </w:pPr>
      <w:r>
        <w:t>因此，如果我们的信心比圣经更长或更宽，那么圣经就不是它的准则；因为一个准则应该与它所量度的东西是充足（adequate）的。</w:t>
      </w:r>
    </w:p>
    <w:p w14:paraId="008E6C49">
      <w:pPr>
        <w:pStyle w:val="11"/>
        <w:widowControl/>
      </w:pPr>
      <w:r>
        <w:t>A rule is thus defined by Varinus: “A rule is an infallible measure, admitting no addition or diminution12.”</w:t>
      </w:r>
    </w:p>
    <w:p w14:paraId="7B2E19FD">
      <w:pPr>
        <w:pStyle w:val="11"/>
        <w:widowControl/>
      </w:pPr>
      <w:r>
        <w:t>瓦里努斯（Varinus）如此定义一个准则：“准则是一个绝无错误的量度，不容许任何增添或减少12。”</w:t>
      </w:r>
    </w:p>
    <w:p w14:paraId="27FF6C65">
      <w:pPr>
        <w:pStyle w:val="11"/>
        <w:widowControl/>
      </w:pPr>
      <w:r>
        <w:t>So Theophylact, upon Philippians 3.: “A rule or standard admits neither addition nor abstraction13.”</w:t>
      </w:r>
    </w:p>
    <w:p w14:paraId="1349405A">
      <w:pPr>
        <w:pStyle w:val="11"/>
        <w:widowControl/>
      </w:pPr>
      <w:r>
        <w:t>提奥菲拉克图斯（Theophylact）在《腓立比书》第 3 章中也是如此：“准则或标准（standard）既不容许增添，也不容许移除13。”</w:t>
      </w:r>
    </w:p>
    <w:p w14:paraId="2926321B">
      <w:pPr>
        <w:pStyle w:val="11"/>
        <w:widowControl/>
      </w:pPr>
      <w:r>
        <w:t>And Basil, Adv. Eunom. Lib. I. blames Eunomius severely and justly for saying that the faith of the fathers is a rule or standard, and yet maintaining that something should be added to it: τὴν αὐτὴν καὶ κανόνα λέγει, καὶ προσθήκης φησὶν ἀκριβεστέρας δεῖσθαι14.</w:t>
      </w:r>
    </w:p>
    <w:p w14:paraId="5132D090">
      <w:pPr>
        <w:pStyle w:val="11"/>
        <w:widowControl/>
      </w:pPr>
      <w:r>
        <w:t>巴西流（Basil），在《反驳尤诺米乌斯》（Adv. Eunom.）《第一卷》（Lib. I）中，严厉而公正地责备尤诺米乌斯（Eunomius），因为祂（he）说教父的信仰是一个准则或标准，却又坚持认为应该对它有所增添：“祂（he）说这本身就是一条准绳（κανόνα），又说它需要更精确的补充（προσθήκης φησὶν ἀκριβεστέρας δεῖσθαι）14。”</w:t>
      </w:r>
    </w:p>
    <w:p w14:paraId="7494FCFD">
      <w:pPr>
        <w:pStyle w:val="11"/>
        <w:widowControl/>
      </w:pPr>
      <w:r>
        <w:t>In the same way Bellarmine says that scripture is a rule, and yet needs some addition and emendation.</w:t>
      </w:r>
    </w:p>
    <w:p w14:paraId="67FC0E04">
      <w:pPr>
        <w:pStyle w:val="11"/>
        <w:widowControl/>
      </w:pPr>
      <w:r>
        <w:t>贝拉明（Bellarmine）也以同样的方式说圣经是一个准则，但仍然需要一些增添和修正。</w:t>
      </w:r>
    </w:p>
    <w:p w14:paraId="40885F6B">
      <w:pPr>
        <w:pStyle w:val="11"/>
        <w:widowControl/>
      </w:pPr>
      <w:r>
        <w:t>Consequently, he denies it to be a rule at all.</w:t>
      </w:r>
    </w:p>
    <w:p w14:paraId="4A80B82B">
      <w:pPr>
        <w:pStyle w:val="11"/>
        <w:widowControl/>
      </w:pPr>
      <w:r>
        <w:t>因此，祂（he）根本上否认它是一个准则。</w:t>
      </w:r>
    </w:p>
    <w:p w14:paraId="0738982C">
      <w:pPr>
        <w:pStyle w:val="11"/>
        <w:widowControl/>
      </w:pPr>
      <w:r>
        <w:t>Chrysostom, Homily 13 in 2 Corinthians says that “the sentence of the divine words” is “the exact balance and standard, and rule of all things.”</w:t>
      </w:r>
    </w:p>
    <w:p w14:paraId="604023BC">
      <w:pPr>
        <w:pStyle w:val="11"/>
        <w:widowControl/>
      </w:pPr>
      <w:r>
        <w:t>屈梭多模（Chrysostom），在《哥林多后书》第 13 篇讲道中说，“神的话的裁决”（sentence of the divine words）是“精确的公平秤和标准，以及万物的准则。”</w:t>
      </w:r>
    </w:p>
    <w:p w14:paraId="20982245">
      <w:pPr>
        <w:pStyle w:val="11"/>
        <w:widowControl/>
      </w:pPr>
      <w:r>
        <w:t>And, to let us know that he is speaking of the scriptures, he subjoins: “Inquire concerning all these things of the holy scriptures.”</w:t>
      </w:r>
    </w:p>
    <w:p w14:paraId="02CAE283">
      <w:pPr>
        <w:pStyle w:val="11"/>
        <w:widowControl/>
      </w:pPr>
      <w:r>
        <w:t>而且，为了让我们知道 祂（he）说的是圣经，祂（he）接着说：“请向圣经询问所有这些事情。”</w:t>
      </w:r>
    </w:p>
    <w:p w14:paraId="4C00B2AB">
      <w:pPr>
        <w:pStyle w:val="11"/>
        <w:widowControl/>
      </w:pPr>
      <w:r>
        <w:t>So Photius, cited by Œcumenius upon Philippians 3.: “Faith is like a rule: for, like as if you take any thing from a rule, or add any thing to it, you entirely spoil the rule; so it is with faith15.”</w:t>
      </w:r>
    </w:p>
    <w:p w14:paraId="3F511F65">
      <w:pPr>
        <w:pStyle w:val="11"/>
        <w:widowControl/>
      </w:pPr>
      <w:r>
        <w:t>佛提乌（Photius）在厄库梅纽斯（Œcumenius）对《腓立比书》第 3 章的引述中说：“信心就像一个准则：因为正如你如果从一个准则中拿走任何东西，或向它增添任何东西，你就会完全破坏这个准则；信心也是如此15。”</w:t>
      </w:r>
    </w:p>
    <w:p w14:paraId="41531744">
      <w:pPr>
        <w:pStyle w:val="11"/>
        <w:widowControl/>
      </w:pPr>
      <w:r>
        <w:t>Thus it is manifest that the scriptures are either a perfect rule, or no rule at all.</w:t>
      </w:r>
    </w:p>
    <w:p w14:paraId="2F7CE50C">
      <w:pPr>
        <w:pStyle w:val="11"/>
        <w:widowControl/>
      </w:pPr>
      <w:r>
        <w:t>因此，很明显圣经要么是一个完美的准则，要么根本就不是准则。</w:t>
      </w:r>
    </w:p>
    <w:p w14:paraId="4EBB039D">
      <w:pPr>
        <w:pStyle w:val="11"/>
        <w:widowControl/>
      </w:pPr>
      <w:r>
        <w:t>See also upon this subject Vincentius Lirinensis, c. 41.</w:t>
      </w:r>
    </w:p>
    <w:p w14:paraId="082A9634">
      <w:pPr>
        <w:pStyle w:val="11"/>
        <w:widowControl/>
      </w:pPr>
      <w:r>
        <w:t>关于这个主题，另见利兰的文森特（Vincentius Lirinensis），第 41 章。</w:t>
      </w:r>
    </w:p>
    <w:p w14:paraId="2AC08C15">
      <w:pPr>
        <w:pStyle w:val="11"/>
        <w:widowControl/>
      </w:pPr>
      <w:r>
        <w:t>Why need I add, that Andradius himself testifies that scripture is a rule sufficiently perfect?</w:t>
      </w:r>
    </w:p>
    <w:p w14:paraId="20FF07B2">
      <w:pPr>
        <w:pStyle w:val="11"/>
        <w:widowControl/>
      </w:pPr>
      <w:r>
        <w:t>我为何还需要补充，安德拉迪乌斯（Andradius）自己也作证说圣经是一个足够完美的准则呢？</w:t>
      </w:r>
    </w:p>
    <w:p w14:paraId="43D236CD">
      <w:pPr>
        <w:pStyle w:val="11"/>
        <w:widowControl/>
      </w:pPr>
      <w:r>
        <w:t>For thus he writes, in the beginning of the third book of his Defensio Tridentina: “I am far from disliking the opinion of those who say that the scriptures are called canonical, because they contain the canon, that is, the amplest rule and standard of faith, piety, and religion, brought down to us from heaven by the exceeding goodness of God16.”</w:t>
      </w:r>
    </w:p>
    <w:p w14:paraId="73813A0B">
      <w:pPr>
        <w:pStyle w:val="11"/>
        <w:widowControl/>
      </w:pPr>
      <w:r>
        <w:t>因为 祂（he）在 祂（his）的《特伦特会议辩护》（Defensio Tridentina）第三本书的开头如此写道：“我绝不反对那些说圣经被称为正典（canonical），是因为它们包含正典（canon），即由神极大的良善从天上带给我们的，信仰、敬虔和宗教最充足的准则和标准。”</w:t>
      </w:r>
    </w:p>
    <w:p w14:paraId="0803CEE4">
      <w:pPr>
        <w:pStyle w:val="11"/>
        <w:widowControl/>
      </w:pPr>
      <w:r>
        <w:t>Thus he confesses that the scriptures are not only a rule, but a very ample rule of faith, piety, and religion.</w:t>
      </w:r>
    </w:p>
    <w:p w14:paraId="09F793A5">
      <w:pPr>
        <w:pStyle w:val="11"/>
        <w:widowControl/>
      </w:pPr>
      <w:r>
        <w:t>因此，祂（he）承认圣经不仅是一个准则，而且是一个非常充足（ample）的信仰、敬虔和宗教的准则。</w:t>
      </w:r>
    </w:p>
    <w:p w14:paraId="2B1D504E">
      <w:pPr>
        <w:pStyle w:val="11"/>
        <w:widowControl/>
      </w:pPr>
      <w:r>
        <w:t>Secondly, I demand why he affirms the scriptures to be a partial rule, or a rule only in part, and not throughout and altogether?</w:t>
      </w:r>
    </w:p>
    <w:p w14:paraId="4414B1E6">
      <w:pPr>
        <w:pStyle w:val="11"/>
        <w:widowControl/>
      </w:pPr>
      <w:r>
        <w:t>其次，我质问 祂（he）为什么断言圣经是一个部分的准则，或只是部分是准则，而不是全部和完全都是？</w:t>
      </w:r>
    </w:p>
    <w:p w14:paraId="36C81984">
      <w:pPr>
        <w:pStyle w:val="11"/>
        <w:widowControl/>
      </w:pPr>
      <w:r>
        <w:t>If, because they contain only some necessary things, he is utterly mistaken in the matter of fact.</w:t>
      </w:r>
    </w:p>
    <w:p w14:paraId="1082E371">
      <w:pPr>
        <w:pStyle w:val="11"/>
        <w:widowControl/>
      </w:pPr>
      <w:r>
        <w:t>如果是因为它们只包含一些必需之事，那么 祂（he）在事实问题上就完全错了。</w:t>
      </w:r>
    </w:p>
    <w:p w14:paraId="6AB80D46">
      <w:pPr>
        <w:pStyle w:val="11"/>
        <w:widowControl/>
      </w:pPr>
      <w:r>
        <w:t>For if God willed to give us a rule in the scriptures, he certainly willed to give us a perfect one.</w:t>
      </w:r>
    </w:p>
    <w:p w14:paraId="2F8A153F">
      <w:pPr>
        <w:pStyle w:val="11"/>
        <w:widowControl/>
      </w:pPr>
      <w:r>
        <w:t>因为如果神愿意在圣经中赐给我们一个准则，祂（he）肯定愿意赐给我们一个完美的准则。</w:t>
      </w:r>
    </w:p>
    <w:p w14:paraId="7331F313">
      <w:pPr>
        <w:pStyle w:val="11"/>
        <w:widowControl/>
      </w:pPr>
      <w:r>
        <w:t>This may be gathered from the ends to serve which, and the causes on account of which, the scriptures were published.</w:t>
      </w:r>
    </w:p>
    <w:p w14:paraId="7C8379B5">
      <w:pPr>
        <w:pStyle w:val="11"/>
        <w:widowControl/>
      </w:pPr>
      <w:r>
        <w:t>这可以从圣经出版所要达成的目的和原因中推断出来。</w:t>
      </w:r>
    </w:p>
    <w:p w14:paraId="3921094E">
      <w:pPr>
        <w:pStyle w:val="11"/>
        <w:widowControl/>
      </w:pPr>
      <w:r>
        <w:t>For why was this teaching committed to writing?</w:t>
      </w:r>
    </w:p>
    <w:p w14:paraId="2968ABCE">
      <w:pPr>
        <w:pStyle w:val="11"/>
        <w:widowControl/>
      </w:pPr>
      <w:r>
        <w:t>因为为什么这种教导要诉诸文字？</w:t>
      </w:r>
    </w:p>
    <w:p w14:paraId="7F036DA4">
      <w:pPr>
        <w:pStyle w:val="11"/>
        <w:widowControl/>
      </w:pPr>
      <w:r>
        <w:t>First, that it might remain more fixedly in our memories.</w:t>
      </w:r>
    </w:p>
    <w:p w14:paraId="682F6A3E">
      <w:pPr>
        <w:pStyle w:val="11"/>
        <w:widowControl/>
      </w:pPr>
      <w:r>
        <w:t>首先，为了使它更牢固地保留在我们的记忆中。</w:t>
      </w:r>
    </w:p>
    <w:p w14:paraId="2AA2C87A">
      <w:pPr>
        <w:pStyle w:val="11"/>
        <w:widowControl/>
      </w:pPr>
      <w:r>
        <w:t>Now this reason teaches us that all necessary things ought to have been written; because all necessary things should be retained as firmly as may be in memory.</w:t>
      </w:r>
    </w:p>
    <w:p w14:paraId="070A0DC3">
      <w:pPr>
        <w:pStyle w:val="11"/>
        <w:widowControl/>
      </w:pPr>
      <w:r>
        <w:t>如今这个理据教导我们，所有必需之事都应该被记录下来；因为所有必需之事都应该尽可能牢固地保留在记忆中。</w:t>
      </w:r>
    </w:p>
    <w:p w14:paraId="4CE2F84D">
      <w:pPr>
        <w:pStyle w:val="11"/>
        <w:widowControl/>
      </w:pPr>
      <w:r>
        <w:t>Secondly, lest the doctrine should be corrupted.</w:t>
      </w:r>
    </w:p>
    <w:p w14:paraId="2A909A38">
      <w:pPr>
        <w:pStyle w:val="11"/>
        <w:widowControl/>
      </w:pPr>
      <w:r>
        <w:t>其次，以免教义被败坏。</w:t>
      </w:r>
    </w:p>
    <w:p w14:paraId="534E874E">
      <w:pPr>
        <w:pStyle w:val="11"/>
        <w:widowControl/>
      </w:pPr>
      <w:r>
        <w:t>But nothing necessary ought to be corrupted.</w:t>
      </w:r>
    </w:p>
    <w:p w14:paraId="4AFE3E07">
      <w:pPr>
        <w:pStyle w:val="11"/>
        <w:widowControl/>
      </w:pPr>
      <w:r>
        <w:t>但是任何必需之事都不应该被败坏。</w:t>
      </w:r>
    </w:p>
    <w:p w14:paraId="4D70437C">
      <w:pPr>
        <w:pStyle w:val="11"/>
        <w:widowControl/>
      </w:pPr>
      <w:r>
        <w:t>Thirdly, that we might the better and more surely know the sacred and heavenly doctrine.</w:t>
      </w:r>
    </w:p>
    <w:p w14:paraId="7060F714">
      <w:pPr>
        <w:pStyle w:val="11"/>
        <w:widowControl/>
      </w:pPr>
      <w:r>
        <w:t>第三，为了使我们能更好和更确定地知道神圣和天国的教义。</w:t>
      </w:r>
    </w:p>
    <w:p w14:paraId="0A74B37F">
      <w:pPr>
        <w:pStyle w:val="11"/>
        <w:widowControl/>
      </w:pPr>
      <w:r>
        <w:t>But all necessary things we ought to know rightly and surely.</w:t>
      </w:r>
    </w:p>
    <w:p w14:paraId="4EF967B6">
      <w:pPr>
        <w:pStyle w:val="11"/>
        <w:widowControl/>
      </w:pPr>
      <w:r>
        <w:t>但是所有必需之事我们都应该正确和确定地知道。</w:t>
      </w:r>
    </w:p>
    <w:p w14:paraId="5B7C0787">
      <w:pPr>
        <w:pStyle w:val="11"/>
        <w:widowControl/>
      </w:pPr>
      <w:r>
        <w:t>Wherefore all the reasons for publishing the scriptures will establish, that all necessary things are delivered in them, and that scripture is a perfect rule: for whatever reason there was for delivering a rule, held also for making that rule complete.</w:t>
      </w:r>
    </w:p>
    <w:p w14:paraId="47497824">
      <w:pPr>
        <w:pStyle w:val="11"/>
        <w:widowControl/>
      </w:pPr>
      <w:r>
        <w:t>因此，所有出版圣经的理由都将确立，所有必需之事都在其中传达，并且圣经是一个完美的准则：因为无论有什么理由交付一个准则，同样也适用于使那个准则完整。</w:t>
      </w:r>
    </w:p>
    <w:p w14:paraId="260FE49A">
      <w:pPr>
        <w:pStyle w:val="11"/>
        <w:widowControl/>
      </w:pPr>
      <w:r>
        <w:t>Thirdly, I answer, with respect to Augustine.</w:t>
      </w:r>
    </w:p>
    <w:p w14:paraId="797D1745">
      <w:pPr>
        <w:pStyle w:val="11"/>
        <w:widowControl/>
      </w:pPr>
      <w:r>
        <w:t>第三，我回答关于奥古斯丁（Augustine）。</w:t>
      </w:r>
    </w:p>
    <w:p w14:paraId="1EB4E112">
      <w:pPr>
        <w:pStyle w:val="11"/>
        <w:widowControl/>
      </w:pPr>
      <w:r>
        <w:t>Our adversary pretends that, though Augustine calls scripture a rule, he does not mean that it is the sole or perfect rule.</w:t>
      </w:r>
    </w:p>
    <w:p w14:paraId="3B244D8C">
      <w:pPr>
        <w:pStyle w:val="11"/>
        <w:widowControl/>
      </w:pPr>
      <w:r>
        <w:t>我们的对手声称，虽然奥古斯丁（Augustine）称圣经为一个准则，但祂（he）的意思并非它是唯一或完美的准则。</w:t>
      </w:r>
    </w:p>
    <w:p w14:paraId="320DD166">
      <w:pPr>
        <w:pStyle w:val="11"/>
        <w:widowControl/>
      </w:pPr>
      <w:r>
        <w:t>Thus then speaks Augustine, Contra Faust. Manich. Lib. II. c. 5: “The canonical scripture is placed upon an elevated throne, demanding the obedience of every faithful and pious understanding17.”</w:t>
      </w:r>
    </w:p>
    <w:p w14:paraId="33C7C54A">
      <w:pPr>
        <w:pStyle w:val="11"/>
        <w:widowControl/>
      </w:pPr>
      <w:r>
        <w:t>奥古斯丁（Augustine）在《反驳摩尼教徒福斯图斯》（Contra Faust. Manich.）《第二卷，第五章》（Lib. II. c. 5）中如此说：“正典圣经（canonical scripture）被放置在一个高高的宝座之上，要求每一个忠心和敬虔的悟性（understanding）顺从17。”</w:t>
      </w:r>
    </w:p>
    <w:p w14:paraId="63412521">
      <w:pPr>
        <w:pStyle w:val="11"/>
        <w:widowControl/>
      </w:pPr>
      <w:r>
        <w:t>If this be true, then is it certain that scripture is as it were the queen and mistress which ought to rule and govern human infirmity, and to which our whole intellect, all teaching, every thought and opinion, should be conformed in dutiful submission.</w:t>
      </w:r>
    </w:p>
    <w:p w14:paraId="459B7169">
      <w:pPr>
        <w:pStyle w:val="11"/>
        <w:widowControl/>
      </w:pPr>
      <w:r>
        <w:t>如果这是真的，那么就可以确定圣经如同（as it were）是那位女王和女主人，祂（which）应该统治和管理人的软弱，而且我们的全部理智、所有教导、每一个想法和意见，都应该在尽职的顺服中遵从祂（which）。</w:t>
      </w:r>
    </w:p>
    <w:p w14:paraId="38BDEE01">
      <w:pPr>
        <w:pStyle w:val="11"/>
        <w:widowControl/>
      </w:pPr>
      <w:r>
        <w:t>In the other place, which is taken from his City of God, Lib. XIX. c. 18, he says that that faith “by which the just lives, and by which we walk without doubting so long as we sojourn absent from the Lord18,” is engendered by the holy scriptures.</w:t>
      </w:r>
    </w:p>
    <w:p w14:paraId="31C30311">
      <w:pPr>
        <w:pStyle w:val="11"/>
        <w:widowControl/>
      </w:pPr>
      <w:r>
        <w:t>在另一处，取自 祂（his）的《论上帝之城》（City of God）《第十九卷，第十八章》（Lib. XIX. c. 18）中，祂（he）说那种“义人赖以生存，并且只要我们客居在外，远离主，我们就凭此毫无疑惑地行走18”的信心，是由圣经所产生的。</w:t>
      </w:r>
    </w:p>
    <w:p w14:paraId="1770B6BB">
      <w:pPr>
        <w:pStyle w:val="11"/>
        <w:widowControl/>
      </w:pPr>
      <w:r>
        <w:t>Whence it follows, that scripture is a perfect rule both of faith and life.</w:t>
      </w:r>
    </w:p>
    <w:p w14:paraId="32E3F993">
      <w:pPr>
        <w:pStyle w:val="11"/>
        <w:widowControl/>
      </w:pPr>
      <w:r>
        <w:t>由此可见，圣经是信心和生命的完美准则。</w:t>
      </w:r>
    </w:p>
    <w:p w14:paraId="27F1E83E">
      <w:pPr>
        <w:pStyle w:val="11"/>
        <w:widowControl/>
      </w:pPr>
      <w:r>
        <w:t>Fourthly, it may be answered, that Bellarmine contradicts himself.</w:t>
      </w:r>
    </w:p>
    <w:p w14:paraId="3F9AE59D">
      <w:pPr>
        <w:pStyle w:val="11"/>
        <w:widowControl/>
      </w:pPr>
      <w:r>
        <w:t>第四，可以回答说，贝拉明（Bellarmine）自相矛盾。</w:t>
      </w:r>
    </w:p>
    <w:p w14:paraId="3E1D8F21">
      <w:pPr>
        <w:pStyle w:val="11"/>
        <w:widowControl/>
      </w:pPr>
      <w:r>
        <w:t>He said before that scripture could not be a rule, because it is not one continuous body.</w:t>
      </w:r>
    </w:p>
    <w:p w14:paraId="0A1A0508">
      <w:pPr>
        <w:pStyle w:val="11"/>
        <w:widowControl/>
      </w:pPr>
      <w:r>
        <w:t>祂（he）先前说过圣经不能是一个准则，因为它不是一个连续的整体。</w:t>
      </w:r>
    </w:p>
    <w:p w14:paraId="34947442">
      <w:pPr>
        <w:pStyle w:val="11"/>
        <w:widowControl/>
      </w:pPr>
      <w:r>
        <w:t>But the written and unwritten word are still less a continuous body; and yet he makes them both together form a rule.</w:t>
      </w:r>
    </w:p>
    <w:p w14:paraId="667C42B7">
      <w:pPr>
        <w:pStyle w:val="11"/>
        <w:widowControl/>
      </w:pPr>
      <w:r>
        <w:t>但是成文和未成文的道就更不是一个连续的整体了；然而祂（he）却让它们两者共同构成一个准则。</w:t>
      </w:r>
    </w:p>
    <w:p w14:paraId="5438F682">
      <w:pPr>
        <w:spacing w:before="83" w:line="323" w:lineRule="auto"/>
        <w:ind w:right="1" w:firstLine="220"/>
        <w:jc w:val="both"/>
        <w:rPr>
          <w:rFonts w:hint="eastAsia" w:ascii="Times New Roman" w:hAnsi="Times New Roman" w:eastAsia="Times New Roman" w:cs="Times New Roman"/>
          <w:sz w:val="30"/>
          <w:szCs w:val="30"/>
        </w:rPr>
      </w:pPr>
    </w:p>
    <w:p w14:paraId="090F3463">
      <w:pPr>
        <w:pStyle w:val="11"/>
        <w:widowControl/>
      </w:pPr>
      <w:r>
        <w:t>Our THIRD REASON is drawn from the inconveniences which traditions bring with them.</w:t>
      </w:r>
    </w:p>
    <w:p w14:paraId="2F3DF8F7">
      <w:pPr>
        <w:pStyle w:val="11"/>
        <w:widowControl/>
      </w:pPr>
      <w:r>
        <w:t>我们的第三个理据是出自遗传所带来的不便。</w:t>
      </w:r>
    </w:p>
    <w:p w14:paraId="44BFBA77">
      <w:pPr>
        <w:pStyle w:val="11"/>
        <w:widowControl/>
      </w:pPr>
      <w:r>
        <w:t>For if we allow so much to unwritten traditions, we shall often err. and be always in uncertainty; because traditions are various and uncertain.</w:t>
      </w:r>
    </w:p>
    <w:p w14:paraId="37479E83">
      <w:pPr>
        <w:pStyle w:val="11"/>
        <w:widowControl/>
      </w:pPr>
      <w:r>
        <w:t>因为如果我们对未成文的遗传给予如此大的认可（allow），我们就会经常犯错，并且总是处于不确定之中；因为遗传是各种各样且不确定的。</w:t>
      </w:r>
    </w:p>
    <w:p w14:paraId="7DAF020F">
      <w:pPr>
        <w:pStyle w:val="11"/>
        <w:widowControl/>
      </w:pPr>
      <w:r>
        <w:t>This is manifest from the books of the fathers, as we have before shewn.</w:t>
      </w:r>
    </w:p>
    <w:p w14:paraId="7A6DCF33">
      <w:pPr>
        <w:pStyle w:val="11"/>
        <w:widowControl/>
      </w:pPr>
      <w:r>
        <w:t>正如我们先前所示，这从教父们的书卷中就很明显。</w:t>
      </w:r>
    </w:p>
    <w:p w14:paraId="2BBF3DC8">
      <w:pPr>
        <w:pStyle w:val="11"/>
        <w:widowControl/>
      </w:pPr>
      <w:r>
        <w:t>The fathers are witnesses of the variety and uncertainty of traditions.</w:t>
      </w:r>
    </w:p>
    <w:p w14:paraId="137D9C04">
      <w:pPr>
        <w:pStyle w:val="11"/>
        <w:widowControl/>
      </w:pPr>
      <w:r>
        <w:t>教父们就是遗传的多样性和不确定性的见证。</w:t>
      </w:r>
    </w:p>
    <w:p w14:paraId="45D9A8D7">
      <w:pPr>
        <w:spacing w:before="83" w:line="323" w:lineRule="auto"/>
        <w:ind w:right="1" w:firstLine="220"/>
        <w:jc w:val="both"/>
        <w:rPr>
          <w:rFonts w:hint="eastAsia" w:ascii="Times New Roman" w:hAnsi="Times New Roman" w:eastAsia="Times New Roman" w:cs="Times New Roman"/>
          <w:sz w:val="30"/>
          <w:szCs w:val="30"/>
        </w:rPr>
      </w:pPr>
    </w:p>
    <w:p w14:paraId="16D57852">
      <w:pPr>
        <w:pStyle w:val="11"/>
        <w:widowControl/>
      </w:pPr>
      <w:r>
        <w:t>Now in the doctrine of faith we ought to be certain and constant: therefore we ought not to depend upon unwritten traditions.</w:t>
      </w:r>
    </w:p>
    <w:p w14:paraId="57CACC7E">
      <w:pPr>
        <w:pStyle w:val="11"/>
        <w:widowControl/>
      </w:pPr>
      <w:r>
        <w:t>如今在信心的教义中，我们应该确定和坚定（constant）：因此我们不应该依赖于未成文的遗传。</w:t>
      </w:r>
    </w:p>
    <w:p w14:paraId="49B0577F">
      <w:pPr>
        <w:pStyle w:val="11"/>
        <w:widowControl/>
      </w:pPr>
      <w:r>
        <w:t>The extreme variety of traditions might be illustrated by many testimonies, and in many words; but I will touch it only briefly.</w:t>
      </w:r>
    </w:p>
    <w:p w14:paraId="0D4D6831">
      <w:pPr>
        <w:pStyle w:val="11"/>
        <w:widowControl/>
      </w:pPr>
      <w:r>
        <w:t>遗传的极其多样性本可以用许多见证和许多话语来阐明；但我只会简要地提及。</w:t>
      </w:r>
    </w:p>
    <w:p w14:paraId="67D54549">
      <w:pPr>
        <w:pStyle w:val="11"/>
        <w:widowControl/>
      </w:pPr>
      <w:r>
        <w:t>Papias was the father and master of tradition.</w:t>
      </w:r>
    </w:p>
    <w:p w14:paraId="3CB2EE08">
      <w:pPr>
        <w:pStyle w:val="11"/>
        <w:widowControl/>
      </w:pPr>
      <w:r>
        <w:t>帕皮亚（Papias）是遗传之父和大师。</w:t>
      </w:r>
    </w:p>
    <w:p w14:paraId="6E36928C">
      <w:pPr>
        <w:pStyle w:val="11"/>
        <w:widowControl/>
      </w:pPr>
      <w:r>
        <w:t>Eusebius, Eccl. Hist. Lib. III. c. 39,19 writes copiously concerning him.</w:t>
      </w:r>
    </w:p>
    <w:p w14:paraId="67B81FF2">
      <w:pPr>
        <w:pStyle w:val="11"/>
        <w:widowControl/>
      </w:pPr>
      <w:r>
        <w:t>优西比乌（Eusebius），在《教会历史》（Eccl. Hist.）《第三卷，第三十九章》19中，大量地记述了关于祂（him）。</w:t>
      </w:r>
    </w:p>
    <w:p w14:paraId="39A0D900">
      <w:pPr>
        <w:pStyle w:val="11"/>
        <w:widowControl/>
      </w:pPr>
      <w:r>
        <w:t>He says that he wrote many things derived from unwritten tradition, ἐκ παραδόσεως iγράϕου, but that they were full of commentitious fables.</w:t>
      </w:r>
    </w:p>
    <w:p w14:paraId="513C0522">
      <w:pPr>
        <w:pStyle w:val="11"/>
        <w:widowControl/>
      </w:pPr>
      <w:r>
        <w:t>祂（He）说 祂（he）写了许多源自未成文遗传（ἐκ παραδόσεως iγράϕου）的东西，但它们充满了虚构的寓言（commentitious fables）。</w:t>
      </w:r>
    </w:p>
    <w:p w14:paraId="627E7EC5">
      <w:pPr>
        <w:pStyle w:val="11"/>
        <w:widowControl/>
      </w:pPr>
      <w:r>
        <w:t>He wrote, as Eusebius tells us, five books concerning the Lord’s discourses: but these, through the goodness of God, are now lost.</w:t>
      </w:r>
    </w:p>
    <w:p w14:paraId="0F99BDD9">
      <w:pPr>
        <w:pStyle w:val="11"/>
        <w:widowControl/>
      </w:pPr>
      <w:r>
        <w:t>正如优西比乌（Eusebius）告诉我们的，祂（he）写了五本书关于主的论述：但这些书，藉着神的良善，现在已失传。</w:t>
      </w:r>
    </w:p>
    <w:p w14:paraId="0F4199AF">
      <w:pPr>
        <w:pStyle w:val="11"/>
        <w:widowControl/>
      </w:pPr>
      <w:r>
        <w:t>What sort of pieces they were, appears from Eusebius, who says that they were full of fables.</w:t>
      </w:r>
    </w:p>
    <w:p w14:paraId="3C0BE7EB">
      <w:pPr>
        <w:pStyle w:val="11"/>
        <w:widowControl/>
      </w:pPr>
      <w:r>
        <w:t>它们是何种性质的著作，从优西比乌（Eusebius）那里可见一斑，祂（who）说它们充满了寓言。</w:t>
      </w:r>
    </w:p>
    <w:p w14:paraId="6C51563B">
      <w:pPr>
        <w:pStyle w:val="11"/>
        <w:widowControl/>
      </w:pPr>
      <w:r>
        <w:t>He first invented the heresy of the Chiliasts, and that doubtless much more from unwritten tradition than scripture, although perhaps he seized upon some occasional support of that error from the scriptures.</w:t>
      </w:r>
    </w:p>
    <w:p w14:paraId="68BF261C">
      <w:pPr>
        <w:pStyle w:val="11"/>
        <w:widowControl/>
      </w:pPr>
      <w:r>
        <w:t>祂（He）首先发明了千禧年派（Chiliasts）的异端，毫无疑问，这更多是出自未成文的遗传而非圣经，尽管或许 祂（he）偶然从圣经中抓住了支持那个错误的一些依据。</w:t>
      </w:r>
    </w:p>
    <w:p w14:paraId="6EE2252B">
      <w:pPr>
        <w:pStyle w:val="11"/>
        <w:widowControl/>
      </w:pPr>
      <w:r>
        <w:t>Œcumenius20 brings forward another tradition from this Papias concerning Judas,—namely, that he was not strangled, but, the rope breaking, lived in a most wretched condition for some time after, and at length expired upon the road, crushed to death by a chariot which happened to pass by: which is also alluded to by Theophylact upon Matthew 27.</w:t>
      </w:r>
    </w:p>
    <w:p w14:paraId="6101D126">
      <w:pPr>
        <w:pStyle w:val="11"/>
        <w:widowControl/>
      </w:pPr>
      <w:r>
        <w:t>厄库梅纽斯（Œcumenius）20从这位帕皮亚（Papias）那里提出了关于犹大（Judas）的另一个遗传，——即 祂（he）不是被勒死的，而是绳子断了，之后又以一种极其悲惨的状况活了一段时间，最终在路上断气，被一辆偶然经过的马车碾压致死：提奥菲拉克图斯（Theophylact）在《马太福音》第 27 章的注释中也提到了这一点。</w:t>
      </w:r>
    </w:p>
    <w:p w14:paraId="3597597B">
      <w:pPr>
        <w:pStyle w:val="11"/>
        <w:widowControl/>
      </w:pPr>
      <w:r>
        <w:t>But scripture opposes this, and the fathers form a different judgment.</w:t>
      </w:r>
    </w:p>
    <w:p w14:paraId="102A629A">
      <w:pPr>
        <w:pStyle w:val="11"/>
        <w:widowControl/>
      </w:pPr>
      <w:r>
        <w:t>但是圣经反对这个，教父们也形成了不同的判断。</w:t>
      </w:r>
    </w:p>
    <w:p w14:paraId="335EEFB6">
      <w:pPr>
        <w:pStyle w:val="11"/>
        <w:widowControl/>
      </w:pPr>
      <w:r>
        <w:t>This Papias was the first who taught that Peter was at Rome, taught, lived, and died there21: for no author more ancient than he can be named for that tradition.</w:t>
      </w:r>
    </w:p>
    <w:p w14:paraId="15A3D3DD">
      <w:pPr>
        <w:pStyle w:val="11"/>
        <w:widowControl/>
      </w:pPr>
      <w:r>
        <w:t>这位帕皮亚（Papias）是第一个教导彼得（Peter）在罗马，并在那里教导、生活和去世的人21：因为对于那个遗传，没有比 祂（he）更古老的作者可以被提名。</w:t>
      </w:r>
    </w:p>
    <w:p w14:paraId="7B358AEB">
      <w:pPr>
        <w:pStyle w:val="11"/>
        <w:widowControl/>
      </w:pPr>
      <w:r>
        <w:t>To him the papists stand indebted for the primacy of their pontiff.</w:t>
      </w:r>
    </w:p>
    <w:p w14:paraId="1243D28D">
      <w:pPr>
        <w:pStyle w:val="11"/>
        <w:widowControl/>
      </w:pPr>
      <w:r>
        <w:t>罗马天主教徒欠 祂（him）的债，因为他们的教宗（pontiff）首要地位。</w:t>
      </w:r>
    </w:p>
    <w:p w14:paraId="10756438">
      <w:pPr>
        <w:pStyle w:val="11"/>
        <w:widowControl/>
      </w:pPr>
      <w:r>
        <w:t>Tertullian, c. Judæos, c. 5, says that Christ died in the thirtieth year of his age22; and Clemens Alexandrinus, Strom. 1,23 says the same.</w:t>
      </w:r>
    </w:p>
    <w:p w14:paraId="4EA0CBEE">
      <w:pPr>
        <w:pStyle w:val="11"/>
        <w:widowControl/>
      </w:pPr>
      <w:r>
        <w:t>特土良（Tertullian），在《反驳犹太人》（c. Judæos），第 5 章中说，基督在 祂（his）三十岁那年去世22；亚历山大的革利免（Clemens Alexandrinus），在《杂记》（Strom. 1）23中也说了同样的话。</w:t>
      </w:r>
    </w:p>
    <w:p w14:paraId="59B476DB">
      <w:pPr>
        <w:pStyle w:val="11"/>
        <w:widowControl/>
      </w:pPr>
      <w:r>
        <w:t>But Irenæus, Lib. XI. c. 4, says that he lived to be fifty years old24.</w:t>
      </w:r>
    </w:p>
    <w:p w14:paraId="103532CC">
      <w:pPr>
        <w:pStyle w:val="11"/>
        <w:widowControl/>
      </w:pPr>
      <w:r>
        <w:t>但是爱任纽（Irenæus），在《第十一卷，第四章》（Lib. XI. c. 4）中说，祂（he）活到五十岁24。</w:t>
      </w:r>
    </w:p>
    <w:p w14:paraId="29D0A53C">
      <w:pPr>
        <w:pStyle w:val="11"/>
        <w:widowControl/>
      </w:pPr>
      <w:r>
        <w:t>Both assertions are false; and yet both are supported by tradition.</w:t>
      </w:r>
    </w:p>
    <w:p w14:paraId="0CDF80FA">
      <w:pPr>
        <w:pStyle w:val="11"/>
        <w:widowControl/>
      </w:pPr>
      <w:r>
        <w:t>这两种说法都是虚假的；然而两者都得到了遗传的支持。</w:t>
      </w:r>
    </w:p>
    <w:p w14:paraId="7AA036F3">
      <w:pPr>
        <w:spacing w:before="83" w:line="323" w:lineRule="auto"/>
        <w:ind w:right="1" w:firstLine="220"/>
        <w:jc w:val="both"/>
        <w:rPr>
          <w:rFonts w:hint="eastAsia" w:ascii="Times New Roman" w:hAnsi="Times New Roman" w:eastAsia="Times New Roman" w:cs="Times New Roman"/>
          <w:sz w:val="30"/>
          <w:szCs w:val="30"/>
        </w:rPr>
      </w:pPr>
    </w:p>
    <w:p w14:paraId="6822E47B">
      <w:pPr>
        <w:pStyle w:val="11"/>
        <w:widowControl/>
      </w:pPr>
      <w:r>
        <w:t>There was formerly a great dispute about the time of celebrating Easter.</w:t>
      </w:r>
    </w:p>
    <w:p w14:paraId="7E0214B3">
      <w:pPr>
        <w:pStyle w:val="11"/>
        <w:widowControl/>
      </w:pPr>
      <w:r>
        <w:t>以前曾有一场关于庆祝复活节（Easter）时间的巨大争论。</w:t>
      </w:r>
    </w:p>
    <w:p w14:paraId="3C2AEAE3">
      <w:pPr>
        <w:pStyle w:val="11"/>
        <w:widowControl/>
      </w:pPr>
      <w:r>
        <w:t>The Western churches said that they followed Paul and Peter, keeping Easter upon the Sunday after the fourteenth day of the third month, to avoid any conformity with the Jews.</w:t>
      </w:r>
    </w:p>
    <w:p w14:paraId="25274CBA">
      <w:pPr>
        <w:pStyle w:val="11"/>
        <w:widowControl/>
      </w:pPr>
      <w:r>
        <w:t>西方教会说他们遵循保罗（Paul）和彼得（Peter），在第三个月的第十四日之后的星期日庆祝复活节（Easter），以避免与犹太人有任何一致。</w:t>
      </w:r>
    </w:p>
    <w:p w14:paraId="603F5F36">
      <w:pPr>
        <w:pStyle w:val="11"/>
        <w:widowControl/>
      </w:pPr>
      <w:r>
        <w:t>The Orientals and Asiatics, however, alleged John, as ample and sufficient authority as could be desired, and Philip, in defense of their practice of observing it after the Jewish manner, upon the actual fourteenth day of the third month.</w:t>
      </w:r>
    </w:p>
    <w:p w14:paraId="2DB76125">
      <w:pPr>
        <w:pStyle w:val="11"/>
        <w:widowControl/>
      </w:pPr>
      <w:r>
        <w:t>然而，东方人（Orientals）和亚洲人（Asiatics）却以约翰（John）和腓力（Philip）为证，这是人们所期望的充足而足够的权威，来为他们按照犹太人的方式，在第三个月的实际第十四日守节的做法进行辩护。</w:t>
      </w:r>
    </w:p>
    <w:p w14:paraId="6D89B00C">
      <w:pPr>
        <w:pStyle w:val="11"/>
        <w:widowControl/>
      </w:pPr>
      <w:r>
        <w:t>There were also, as will hereafter appear, many disputes and differences in former times concerning Lent.</w:t>
      </w:r>
    </w:p>
    <w:p w14:paraId="7A0CD981">
      <w:pPr>
        <w:pStyle w:val="11"/>
        <w:widowControl/>
      </w:pPr>
      <w:r>
        <w:t>以前也曾有许多关于大斋期（Lent）的争论和分歧，正如后面将要显明的。</w:t>
      </w:r>
    </w:p>
    <w:p w14:paraId="3EFA1EE0">
      <w:pPr>
        <w:pStyle w:val="11"/>
        <w:widowControl/>
      </w:pPr>
      <w:r>
        <w:t>The papists, and even some of the fathers, say that stated fasts were instituted by the apostles.</w:t>
      </w:r>
    </w:p>
    <w:p w14:paraId="16CF9791">
      <w:pPr>
        <w:pStyle w:val="11"/>
        <w:widowControl/>
      </w:pPr>
      <w:r>
        <w:t>罗马天主教徒，甚至一些教父，说固定的禁食（stated fasts）是使徒们设立的。</w:t>
      </w:r>
    </w:p>
    <w:p w14:paraId="5ED64B28">
      <w:pPr>
        <w:pStyle w:val="11"/>
        <w:widowControl/>
      </w:pPr>
      <w:r>
        <w:t>But Augustine, Epistle 68, ad Casulan. denies that the apostles determined any thing about fasting.</w:t>
      </w:r>
    </w:p>
    <w:p w14:paraId="2CE8FEAC">
      <w:pPr>
        <w:pStyle w:val="11"/>
        <w:widowControl/>
      </w:pPr>
      <w:r>
        <w:t>但是奥古斯丁（Augustine），在《第 68 封致加苏兰书信》（Epistle 68, ad Casulan.）中，否认使徒们决定了任何关于禁食的事情。</w:t>
      </w:r>
    </w:p>
    <w:p w14:paraId="7BE39FA5">
      <w:pPr>
        <w:pStyle w:val="11"/>
        <w:widowControl/>
      </w:pPr>
      <w:r>
        <w:t>So Socrates, Lib. V. c. 22.25</w:t>
      </w:r>
    </w:p>
    <w:p w14:paraId="16135A45">
      <w:pPr>
        <w:pStyle w:val="11"/>
        <w:widowControl/>
      </w:pPr>
      <w:r>
        <w:t>苏格拉底（Socrates）在《第五卷，第二十二章》25中也是如此。</w:t>
      </w:r>
    </w:p>
    <w:p w14:paraId="779C7E82">
      <w:pPr>
        <w:pStyle w:val="11"/>
        <w:widowControl/>
      </w:pPr>
      <w:r>
        <w:t>Indeed, it is certain that it was Montanus who instituted them, as we learn from the testimony of Apollonius, cited by Eusebius, Lib. V. c. 18.</w:t>
      </w:r>
    </w:p>
    <w:p w14:paraId="61065D67">
      <w:pPr>
        <w:pStyle w:val="11"/>
        <w:widowControl/>
      </w:pPr>
      <w:r>
        <w:t>确实，可以确定的是，是孟他努（Montanus）设立了它们，正如我们从优西比乌（Eusebius）《第五卷，第十八章》引用的阿波罗尼乌斯（Apollonius）的见证中所知。</w:t>
      </w:r>
    </w:p>
    <w:p w14:paraId="2B082EBB">
      <w:pPr>
        <w:pStyle w:val="11"/>
        <w:widowControl/>
      </w:pPr>
      <w:r>
        <w:t>There, speaking of Montanus, he adds: “This is he who introduced fasts26.”</w:t>
      </w:r>
    </w:p>
    <w:p w14:paraId="46AFE909">
      <w:pPr>
        <w:pStyle w:val="11"/>
        <w:widowControl/>
      </w:pPr>
      <w:r>
        <w:t>在那里，在谈到孟他努（Montanus）时，祂（he）补充道：“这个人就是...引入禁食的人26。”</w:t>
      </w:r>
    </w:p>
    <w:p w14:paraId="03E12720">
      <w:pPr>
        <w:pStyle w:val="11"/>
        <w:widowControl/>
      </w:pPr>
      <w:r>
        <w:t>This may be perceived also from Tertullian, who in his book de Jejunio, which he wrote when a Montanist against the Catholics, blames the Catholics for saying that men should “fast, each of his own free choice, as in a matter indifferent27,” and that we should not be obliged to fast “at stated times according to the institution of the new discipline.”</w:t>
      </w:r>
    </w:p>
    <w:p w14:paraId="3BA4DD82">
      <w:pPr>
        <w:pStyle w:val="11"/>
        <w:widowControl/>
      </w:pPr>
      <w:r>
        <w:t>这也可以从特土良（Tertullian）那里看出，祂（who）在 祂（his）《论禁食》（de Jejunio）一书中，当 祂（he）还是孟他努派（Montanist）时，写来反对天主教徒（Catholics），责备天主教徒说人应该“各自凭着自己的自由选择禁食，如同在无关紧要的事情上27，”而且我们不应该“按照新教规（new discipline）的规定，在固定的时间”被迫禁食。</w:t>
      </w:r>
    </w:p>
    <w:p w14:paraId="60E3DD75">
      <w:pPr>
        <w:pStyle w:val="11"/>
        <w:widowControl/>
      </w:pPr>
      <w:r>
        <w:t>This Tertullian objected to the Catholics; and this is the very thing which we affirm and maintain against the papists, that each man should fast as time and occasion shall require, not at fixed seasons.</w:t>
      </w:r>
    </w:p>
    <w:p w14:paraId="049FE29E">
      <w:pPr>
        <w:pStyle w:val="11"/>
        <w:widowControl/>
      </w:pPr>
      <w:r>
        <w:t>这是特土良（Tertullian）反对天主教徒的；而这正是我们反对罗马天主教徒所肯定和坚持的，即每个人应该按照时间和场合的需要禁食，而不是在固定的季节。</w:t>
      </w:r>
    </w:p>
    <w:p w14:paraId="29A5E8A4">
      <w:pPr>
        <w:pStyle w:val="11"/>
        <w:widowControl/>
      </w:pPr>
      <w:r>
        <w:t>Thus it was that the Catholics then fasted; but afterwards, when the heresy of Montanus had secretly diffused itself more extensively, fasts began to be observed according to the institution of the new discipline.</w:t>
      </w:r>
    </w:p>
    <w:p w14:paraId="3E1FEA9F">
      <w:pPr>
        <w:pStyle w:val="11"/>
        <w:widowControl/>
      </w:pPr>
      <w:r>
        <w:t>当时的天主教徒就是这样禁食的；但后来，当孟他努派（Montanus）的异端更加广泛地秘密传播时，禁食开始按照新教规（new discipline）的设立来遵守。</w:t>
      </w:r>
    </w:p>
    <w:p w14:paraId="41AD2AD2">
      <w:pPr>
        <w:pStyle w:val="11"/>
        <w:widowControl/>
      </w:pPr>
      <w:r>
        <w:t>In the same book, Tertullian28 praises the practice of mortification by hard fare (ξηροϕαγίαν), in conformity with which Epiphanius, in Epilog.29, makes it an apostolical institution.</w:t>
      </w:r>
    </w:p>
    <w:p w14:paraId="4AFA29E9">
      <w:pPr>
        <w:pStyle w:val="11"/>
        <w:widowControl/>
      </w:pPr>
      <w:r>
        <w:t>在同一本书中，特土良（Tertullian）28赞扬了通过简朴饮食（hard fare）（ξηροϕαγίαν）进行克己（mortification）的做法，与此相符，以彼法纽（Epiphanius），在《终结篇》（Epilog.）29中，使其成为使徒的制度。</w:t>
      </w:r>
    </w:p>
    <w:p w14:paraId="69284988">
      <w:pPr>
        <w:spacing w:before="83" w:line="323" w:lineRule="auto"/>
        <w:ind w:right="1" w:firstLine="220"/>
        <w:jc w:val="both"/>
        <w:rPr>
          <w:rFonts w:hint="eastAsia" w:ascii="Times New Roman" w:hAnsi="Times New Roman" w:eastAsia="Times New Roman" w:cs="Times New Roman"/>
          <w:sz w:val="30"/>
          <w:szCs w:val="30"/>
        </w:rPr>
      </w:pPr>
    </w:p>
    <w:p w14:paraId="793BB750">
      <w:pPr>
        <w:pStyle w:val="11"/>
        <w:widowControl/>
      </w:pPr>
      <w:r>
        <w:t>Tertullian, in his book de Corona30, and Basil, in his treatise of the Holy Spirit, c. 27,31 enumerate various traditions, which they would have to be apostolical, but which are, nevertheless, not at all observed by papists at the present day: for example, that we should stand at prayer on Sundays, and from Easter to Pentecost.</w:t>
      </w:r>
    </w:p>
    <w:p w14:paraId="543074B1">
      <w:pPr>
        <w:pStyle w:val="11"/>
        <w:widowControl/>
      </w:pPr>
      <w:r>
        <w:t>特土良（Tertullian），在 祂（his）《论冠冕》（de Corona）30一书中，和巴西流（Basil），在 祂（his）《论圣灵》（treatise of the Holy Spirit）第 27 章31中，列举了各种遗传，他们希望这些是使徒的，但如今的罗马天主教徒却根本没有遵守：例如，我们应该在星期日，以及从复活节（Easter）到五旬节（Pentecost）期间站着祷告。</w:t>
      </w:r>
    </w:p>
    <w:p w14:paraId="6AB53C52">
      <w:pPr>
        <w:pStyle w:val="11"/>
        <w:widowControl/>
      </w:pPr>
      <w:r>
        <w:t>Basil adduces some reasons in confirmation of this, upon which we have spoken above.</w:t>
      </w:r>
    </w:p>
    <w:p w14:paraId="3C1E0411">
      <w:pPr>
        <w:pStyle w:val="11"/>
        <w:widowControl/>
      </w:pPr>
      <w:r>
        <w:t>巴西流（Basil）提出了某些理据来证实这一点，关于这些我们前面已经说过了。</w:t>
      </w:r>
    </w:p>
    <w:p w14:paraId="011DACB8">
      <w:pPr>
        <w:pStyle w:val="11"/>
        <w:widowControl/>
      </w:pPr>
      <w:r>
        <w:t>Tertullian pronounces it a piece of impiety to do otherwise.</w:t>
      </w:r>
    </w:p>
    <w:p w14:paraId="38B22D96">
      <w:pPr>
        <w:pStyle w:val="11"/>
        <w:widowControl/>
      </w:pPr>
      <w:r>
        <w:t>特土良（Tertullian）宣称以其他方式行事是不敬虔（impiety）的行为。</w:t>
      </w:r>
    </w:p>
    <w:p w14:paraId="3A086582">
      <w:pPr>
        <w:pStyle w:val="11"/>
        <w:widowControl/>
      </w:pPr>
      <w:r>
        <w:t>So even the first council of Nice, Canon 20, says that we ought to pray standing at that season32.</w:t>
      </w:r>
    </w:p>
    <w:p w14:paraId="4BF54F0F">
      <w:pPr>
        <w:pStyle w:val="11"/>
        <w:widowControl/>
      </w:pPr>
      <w:r>
        <w:t>因此，即使是第一次尼西亚会议（council of Nice），在第 20 条法规（Canon 20）中说，我们在那个季节应该站着祷告32。</w:t>
      </w:r>
    </w:p>
    <w:p w14:paraId="5D348730">
      <w:pPr>
        <w:pStyle w:val="11"/>
        <w:widowControl/>
      </w:pPr>
      <w:r>
        <w:t>But the present practice is different, even amongst the papists; who upon Sundays, and from Easter to Pentecost, do not pray in an erect posture, but kneeling, as at other times and seasons of the year.</w:t>
      </w:r>
    </w:p>
    <w:p w14:paraId="58AD30E2">
      <w:pPr>
        <w:pStyle w:val="11"/>
        <w:widowControl/>
      </w:pPr>
      <w:r>
        <w:t>但是现在的做法是不同的，即使在罗马天主教徒中也是如此；他们在星期日，以及从复活节（Easter）到五旬节（Pentecost）期间，不是以站立的姿势祷告，而是跪着，如同在一年中的其他时间和季节一样。</w:t>
      </w:r>
    </w:p>
    <w:p w14:paraId="2F48DAE5">
      <w:pPr>
        <w:pStyle w:val="11"/>
        <w:widowControl/>
      </w:pPr>
      <w:r>
        <w:t>Of old they used to give the Eucharist to infants, as is manifest from Cyprian, De lapsis33, and Augustine, in many passages.</w:t>
      </w:r>
    </w:p>
    <w:p w14:paraId="249E2A16">
      <w:pPr>
        <w:pStyle w:val="11"/>
        <w:widowControl/>
      </w:pPr>
      <w:r>
        <w:t>古时他们常给婴孩圣餐（Eucharist），这从塞浦路斯（Cyprian）的《论堕落者》（De lapsis）33和奥古斯丁（Augustine）的许多段落中就很明显。</w:t>
      </w:r>
    </w:p>
    <w:p w14:paraId="1A77BD1D">
      <w:pPr>
        <w:pStyle w:val="11"/>
        <w:widowControl/>
      </w:pPr>
      <w:r>
        <w:t>But this practice is now abolished.</w:t>
      </w:r>
    </w:p>
    <w:p w14:paraId="1BF19F14">
      <w:pPr>
        <w:pStyle w:val="11"/>
        <w:widowControl/>
      </w:pPr>
      <w:r>
        <w:t>但是这个做法现在被废除了。</w:t>
      </w:r>
    </w:p>
    <w:p w14:paraId="426685E2">
      <w:pPr>
        <w:pStyle w:val="11"/>
        <w:widowControl/>
      </w:pPr>
      <w:r>
        <w:t>Epiphanius, against Aërius, writes that Christians in his time, upon the authority of apostolic tradition, used to eat nothing but bread and salt for some days before Easter34.</w:t>
      </w:r>
    </w:p>
    <w:p w14:paraId="0387076B">
      <w:pPr>
        <w:pStyle w:val="11"/>
        <w:widowControl/>
      </w:pPr>
      <w:r>
        <w:t>以彼法纽（Epiphanius），在《反驳艾里乌斯》（against Aërius）的著作中写道，祂（his）那个时代的基督徒，凭着使徒遗传的权柄（authority），在复活节（Easter）前的一些日子里只吃面包和盐34。</w:t>
      </w:r>
    </w:p>
    <w:p w14:paraId="709A5AFE">
      <w:pPr>
        <w:pStyle w:val="11"/>
        <w:widowControl/>
      </w:pPr>
      <w:r>
        <w:t>Do the papists do so now?</w:t>
      </w:r>
    </w:p>
    <w:p w14:paraId="56AC4F5E">
      <w:pPr>
        <w:pStyle w:val="11"/>
        <w:widowControl/>
      </w:pPr>
      <w:r>
        <w:t>罗马天主教徒现在这样做吗？</w:t>
      </w:r>
    </w:p>
    <w:p w14:paraId="01165D9B">
      <w:pPr>
        <w:pStyle w:val="11"/>
        <w:widowControl/>
      </w:pPr>
      <w:r>
        <w:t>Jerome, in his discourse on the nativity of Christ (though Erasmus writes that that piece is attributed by some to Leo, and by others to Maximus), says: “There is a difference of opinion in the world amongst men, whether this be the day whereon Christ was born, or whereon he was baptized35.”</w:t>
      </w:r>
    </w:p>
    <w:p w14:paraId="11DDC2BD">
      <w:pPr>
        <w:pStyle w:val="11"/>
        <w:widowControl/>
      </w:pPr>
      <w:r>
        <w:t>耶柔米（Jerome），在 祂（his）关于基督诞生的论述中（尽管伊拉斯谟（Erasmus）写道，那篇著作有些人归于利奥（Leo），有些人归于马克西姆斯（Maximus）），说：“在世人中间有一个意见分歧，这天是基督出生的日子，还是 祂（he）受洗的日子35。”</w:t>
      </w:r>
    </w:p>
    <w:p w14:paraId="4353960C">
      <w:pPr>
        <w:pStyle w:val="11"/>
        <w:widowControl/>
      </w:pPr>
      <w:r>
        <w:t>So that he was ignorant whether Christ was born or baptized on that day, and whether they ought on that day to celebrate the memory of his nativity or of his baptism.</w:t>
      </w:r>
    </w:p>
    <w:p w14:paraId="4BB295C9">
      <w:pPr>
        <w:pStyle w:val="11"/>
        <w:widowControl/>
      </w:pPr>
      <w:r>
        <w:t>以至于 祂（he）不知道基督是在那天出生还是受洗，以及他们在那天应该庆祝 祂（his）诞生还是 祂（his）受洗的纪念。</w:t>
      </w:r>
    </w:p>
    <w:p w14:paraId="5B002D7E">
      <w:pPr>
        <w:pStyle w:val="11"/>
        <w:widowControl/>
      </w:pPr>
      <w:r>
        <w:t>So admirably did they preserve and understand their traditions.</w:t>
      </w:r>
    </w:p>
    <w:p w14:paraId="5F595A69">
      <w:pPr>
        <w:pStyle w:val="11"/>
        <w:widowControl/>
      </w:pPr>
      <w:r>
        <w:t>他们就是这样奇妙地保守和理解他们的遗传。</w:t>
      </w:r>
    </w:p>
    <w:p w14:paraId="48130B9C">
      <w:pPr>
        <w:pStyle w:val="11"/>
        <w:widowControl/>
      </w:pPr>
      <w:r>
        <w:t>The papists celebrate the feast of the assumption of the blessed virgin Mary with the utmost honor, and the Rhemists in their notes on Acts 1. praise this custom exceedingly: yet Jerome, in his book to Paula and Eustochium, concerning the assumption of the blessed virgin, says that “what is told about the translation of her body is apocryphal.”</w:t>
      </w:r>
    </w:p>
    <w:p w14:paraId="61367ED3">
      <w:pPr>
        <w:pStyle w:val="11"/>
        <w:widowControl/>
      </w:pPr>
      <w:r>
        <w:t>罗马天主教徒以最高的尊荣庆祝蒙福童贞女马利亚升天（assumption of the blessed virgin Mary）的节日，兰斯派（Rhemists）在他们对《使徒行传》第一章的注释中极力赞扬这种习俗：然而耶柔米（Jerome），在 祂（his）写给保拉（Paula）和友斯托琴（Eustochium）关于蒙福童贞女升天的书中说，“所说关于 祂（her）身体迁移（translation）的事情是次经的（apocryphal）。”</w:t>
      </w:r>
    </w:p>
    <w:p w14:paraId="4E4EA834">
      <w:pPr>
        <w:spacing w:before="83" w:line="323" w:lineRule="auto"/>
        <w:ind w:right="1" w:firstLine="220"/>
        <w:jc w:val="both"/>
        <w:rPr>
          <w:rFonts w:hint="eastAsia" w:ascii="Times New Roman" w:hAnsi="Times New Roman" w:eastAsia="Times New Roman" w:cs="Times New Roman"/>
          <w:sz w:val="30"/>
          <w:szCs w:val="30"/>
        </w:rPr>
      </w:pPr>
    </w:p>
    <w:p w14:paraId="1AE23FF8">
      <w:pPr>
        <w:pStyle w:val="11"/>
        <w:widowControl/>
      </w:pPr>
      <w:r>
        <w:t>Erasmus, indeed, writes that that book is not by Jerome, but by Sophronius, who, however, was contemporary with Jerome.</w:t>
      </w:r>
    </w:p>
    <w:p w14:paraId="67FF2E7D">
      <w:pPr>
        <w:pStyle w:val="11"/>
        <w:widowControl/>
      </w:pPr>
      <w:r>
        <w:t>伊拉斯谟（Erasmus）确实写道，那本书不是耶柔米（Jerome）写的，而是索弗罗尼乌斯（Sophronius）写的，然而 祂（who）与耶柔米（Jerome）是同代人。</w:t>
      </w:r>
    </w:p>
    <w:p w14:paraId="67CBEEAC">
      <w:pPr>
        <w:pStyle w:val="11"/>
        <w:widowControl/>
      </w:pPr>
      <w:r>
        <w:t>Such are the popish traditions which they maintain to be necessary, and deserving to be put on an equal footing with the scriptures.</w:t>
      </w:r>
    </w:p>
    <w:p w14:paraId="0911D970">
      <w:pPr>
        <w:pStyle w:val="11"/>
        <w:widowControl/>
      </w:pPr>
      <w:r>
        <w:t>这些就是罗马天主教的遗传，他们坚持认为它们是必需的，并且值得与圣经置于同等地位。</w:t>
      </w:r>
    </w:p>
    <w:p w14:paraId="1AA12564">
      <w:pPr>
        <w:pStyle w:val="11"/>
        <w:widowControl/>
      </w:pPr>
      <w:r>
        <w:t>To all these things Bellarmine makes no other reply than that the church can discern true traditions from false.</w:t>
      </w:r>
    </w:p>
    <w:p w14:paraId="7283AC02">
      <w:pPr>
        <w:pStyle w:val="11"/>
        <w:widowControl/>
      </w:pPr>
      <w:r>
        <w:t>对于所有这些事情，贝拉明（Bellarmine）没有作出其他回答，除了说教会能够辨别真实的遗传与虚假的遗传。</w:t>
      </w:r>
    </w:p>
    <w:p w14:paraId="5AD107C9">
      <w:pPr>
        <w:pStyle w:val="11"/>
        <w:widowControl/>
      </w:pPr>
      <w:r>
        <w:t>I answer, that this is the very point in debate;—whether that church, to which they ascribe this power of judgment, be the true church, and not another, which hath now of a long time put off false, lying, and heretical traditions upon us for apostolical.</w:t>
      </w:r>
    </w:p>
    <w:p w14:paraId="2F001236">
      <w:pPr>
        <w:pStyle w:val="11"/>
        <w:widowControl/>
      </w:pPr>
      <w:r>
        <w:t>我回答，这正是争论的焦点；——他们将这种判断权归于的那个教会，是否是真教会，而不是另一个教会，后者已经长期以来将虚假、谎言和异端的遗传当作使徒的遗传强加于我们。</w:t>
      </w:r>
    </w:p>
    <w:p w14:paraId="37030933">
      <w:pPr>
        <w:pStyle w:val="11"/>
        <w:widowControl/>
      </w:pPr>
      <w:r>
        <w:t>Assuredly, since she is the very party accused, she can be no fit person to discharge the function of a judge.</w:t>
      </w:r>
    </w:p>
    <w:p w14:paraId="20A18FC2">
      <w:pPr>
        <w:pStyle w:val="11"/>
        <w:widowControl/>
      </w:pPr>
      <w:r>
        <w:t>毫无疑问，既然她是正是被告方（party accused），她就不能胜任履行法官的职能。</w:t>
      </w:r>
    </w:p>
    <w:p w14:paraId="6EEE1D63">
      <w:pPr>
        <w:spacing w:before="83" w:line="323" w:lineRule="auto"/>
        <w:ind w:right="1" w:firstLine="220"/>
        <w:jc w:val="both"/>
        <w:rPr>
          <w:rFonts w:hint="eastAsia" w:ascii="Times New Roman" w:hAnsi="Times New Roman" w:eastAsia="Times New Roman" w:cs="Times New Roman"/>
          <w:sz w:val="30"/>
          <w:szCs w:val="30"/>
        </w:rPr>
      </w:pPr>
    </w:p>
    <w:p w14:paraId="2D962D57">
      <w:pPr>
        <w:pStyle w:val="11"/>
        <w:widowControl/>
      </w:pPr>
      <w:r>
        <w:t>I come now to our FOURTH REASON, which is derived from the custom and practice of heretics.</w:t>
      </w:r>
    </w:p>
    <w:p w14:paraId="1F35BF59">
      <w:pPr>
        <w:pStyle w:val="11"/>
        <w:widowControl/>
      </w:pPr>
      <w:r>
        <w:t>我现在来到我们的第四个理据，它是源自异端的习俗和做法。</w:t>
      </w:r>
    </w:p>
    <w:p w14:paraId="42E41A92">
      <w:pPr>
        <w:pStyle w:val="11"/>
        <w:widowControl/>
      </w:pPr>
      <w:r>
        <w:t>It is the wont of heretics to affirm that Christ and the apostles delivered some things to all, and some secretly to certain persons only.</w:t>
      </w:r>
    </w:p>
    <w:p w14:paraId="7B8A01B3">
      <w:pPr>
        <w:pStyle w:val="11"/>
        <w:widowControl/>
      </w:pPr>
      <w:r>
        <w:t>异端的习惯是断言基督和使徒们将一些事情传给了所有人，而将另一些事情秘密地只传给了某些特定的人。</w:t>
      </w:r>
    </w:p>
    <w:p w14:paraId="1FE0D6B2">
      <w:pPr>
        <w:pStyle w:val="11"/>
        <w:widowControl/>
      </w:pPr>
      <w:r>
        <w:t>This Irenæus tells us, Lib. I. c. 23, of the Basilidians, and Lib. I. c. 24, of the Carpocratians.</w:t>
      </w:r>
    </w:p>
    <w:p w14:paraId="48D5E92F">
      <w:pPr>
        <w:pStyle w:val="11"/>
        <w:widowControl/>
      </w:pPr>
      <w:r>
        <w:t>爱任纽（Irenæus）在《第一卷，第二十三章》（Lib. I. c. 23）中告诉我们巴斯利德派（Basilidians）如此，在《第一卷，第二十四章》（Lib. I. c. 24）中告诉我们卡尔波克拉底派（Carpocratians）如此。</w:t>
      </w:r>
    </w:p>
    <w:p w14:paraId="31552A76">
      <w:pPr>
        <w:pStyle w:val="11"/>
        <w:widowControl/>
      </w:pPr>
      <w:r>
        <w:t>In like manner speaks Tertullian, in his Prescriptions against Heretics.</w:t>
      </w:r>
    </w:p>
    <w:p w14:paraId="5AFB79BB">
      <w:pPr>
        <w:pStyle w:val="11"/>
        <w:widowControl/>
      </w:pPr>
      <w:r>
        <w:t>特土良（Tertullian）在 祂（his）《反异端处方》（Prescriptions against Heretics）中也以同样的方式说道。</w:t>
      </w:r>
    </w:p>
    <w:p w14:paraId="4FC16023">
      <w:pPr>
        <w:pStyle w:val="11"/>
        <w:widowControl/>
      </w:pPr>
      <w:r>
        <w:t>Bellarmine replies, out of Cyprian, that heretics are the apes of Catholics36.</w:t>
      </w:r>
    </w:p>
    <w:p w14:paraId="4DD690FE">
      <w:pPr>
        <w:pStyle w:val="11"/>
        <w:widowControl/>
      </w:pPr>
      <w:r>
        <w:t>贝拉明（Bellarmine）引述塞浦路斯（Cyprian）的话回答说，异端是天主教徒的猿猴36。</w:t>
      </w:r>
    </w:p>
    <w:p w14:paraId="7229A249">
      <w:pPr>
        <w:pStyle w:val="11"/>
        <w:widowControl/>
      </w:pPr>
      <w:r>
        <w:t>However, says he, there is this difference, that the heretics conceal their traditions and mysteries on account of their shamefulness and obscenity, whereas the Catholics hide theirs, either because it is not necessary to disclose them, or because all are not capable of receiving them.</w:t>
      </w:r>
    </w:p>
    <w:p w14:paraId="519E0814">
      <w:pPr>
        <w:pStyle w:val="11"/>
        <w:widowControl/>
      </w:pPr>
      <w:r>
        <w:t>然而，祂（he）说，有这样的区别，即异端隐藏他们的遗传和奥秘，是因为它们的羞耻和淫秽，而天主教徒隐藏他们的，要么是因为没有必要公开它们，要么是因为并非所有人都能接受它们。</w:t>
      </w:r>
    </w:p>
    <w:p w14:paraId="62CD2631">
      <w:pPr>
        <w:pStyle w:val="11"/>
        <w:widowControl/>
      </w:pPr>
      <w:r>
        <w:t>I answer: I confess, indeed, that heretics desire to seem like Catholics, but they do not imitate them in this particular point.</w:t>
      </w:r>
    </w:p>
    <w:p w14:paraId="154DEF5B">
      <w:pPr>
        <w:pStyle w:val="11"/>
        <w:widowControl/>
      </w:pPr>
      <w:r>
        <w:t>我回答：我确实承认异端渴望看起来像天主教徒，但他们在这个特定的点上并没有模仿他们。</w:t>
      </w:r>
    </w:p>
    <w:p w14:paraId="5E68A663">
      <w:pPr>
        <w:pStyle w:val="11"/>
        <w:widowControl/>
      </w:pPr>
      <w:r>
        <w:t>For it is no practice of Catholics, that is, of those who profess sound, solid, and pure doctrine, to hide and conceal the mysteries of Christ: yea, they keep back no part of sound doctrine, but propose the whole to all.</w:t>
      </w:r>
    </w:p>
    <w:p w14:paraId="411B218F">
      <w:pPr>
        <w:pStyle w:val="11"/>
        <w:widowControl/>
      </w:pPr>
      <w:r>
        <w:t>因为隐藏和隐瞒基督的奥秘，并非天主教徒，即那些宣称纯正、坚实、纯净教义的人的做法：是的，他们不隐瞒纯正教义的任何部分，而是向所有人提出全部。</w:t>
      </w:r>
    </w:p>
    <w:p w14:paraId="6F3CC113">
      <w:pPr>
        <w:pStyle w:val="11"/>
        <w:widowControl/>
      </w:pPr>
      <w:r>
        <w:t>Irenæus tells us that Carpocrates maintained that Christ delivered some things to his disciples apart secretly.</w:t>
      </w:r>
    </w:p>
    <w:p w14:paraId="0E0A2E90">
      <w:pPr>
        <w:pStyle w:val="11"/>
        <w:widowControl/>
      </w:pPr>
      <w:r>
        <w:t>爱任纽（Irenæus）告诉我们，卡尔波克拉底（Carpocrates）坚持基督将一些事情私下秘密地传给了 祂（his）的门徒。</w:t>
      </w:r>
    </w:p>
    <w:p w14:paraId="201897C7">
      <w:pPr>
        <w:pStyle w:val="11"/>
        <w:widowControl/>
      </w:pPr>
      <w:r>
        <w:t>But Irenæus himself, Lib. III. c. 15, writes very differently, denying that Christ and his apostles delivered one set of things openly, and another secretly37.</w:t>
      </w:r>
    </w:p>
    <w:p w14:paraId="7565C370">
      <w:pPr>
        <w:pStyle w:val="11"/>
        <w:widowControl/>
      </w:pPr>
      <w:r>
        <w:t>但是爱任纽（Irenæus）本人，在《第三卷，第十五章》（Lib. III. c. 15）中写得非常不同，否认基督和 祂（his）的使徒们公开传达了一套事情，而秘密传达了另一套37。</w:t>
      </w:r>
    </w:p>
    <w:p w14:paraId="5BC9A099">
      <w:pPr>
        <w:pStyle w:val="11"/>
        <w:widowControl/>
      </w:pPr>
      <w:r>
        <w:t>Tertullian, in his Prescriptions, pronounces it an heretical proposition to say either that “the apostles did not know every thing, or did not deliver every thing to all38.”</w:t>
      </w:r>
    </w:p>
    <w:p w14:paraId="751B3D35">
      <w:pPr>
        <w:pStyle w:val="11"/>
        <w:widowControl/>
      </w:pPr>
      <w:r>
        <w:t>特土良（Tertullian），在 祂（his）《处方》（Prescriptions）中宣称，说“使徒们要么不是知道所有，要么不是将所有都传给所有人38”是一个异端的命题。</w:t>
      </w:r>
    </w:p>
    <w:p w14:paraId="7658AFCC">
      <w:pPr>
        <w:pStyle w:val="11"/>
        <w:widowControl/>
      </w:pPr>
      <w:r>
        <w:t>Yet so say the papists now: for although they concede that the apostles knew all, yet they do not concede that they delivered and promulgated all to all.</w:t>
      </w:r>
    </w:p>
    <w:p w14:paraId="0DE1FC58">
      <w:pPr>
        <w:pStyle w:val="11"/>
        <w:widowControl/>
      </w:pPr>
      <w:r>
        <w:t>然而现在的罗马天主教徒也是这样说的：因为虽然他们承认使徒们知道所有，但他们不承认使徒们将所有都传给和公布给所有人。</w:t>
      </w:r>
    </w:p>
    <w:p w14:paraId="7A3E8A0F">
      <w:pPr>
        <w:pStyle w:val="11"/>
        <w:widowControl/>
      </w:pPr>
      <w:r>
        <w:t>Doubtless Irenæus and Tertullian would never have blamed the heretics for concealing their traditions, if the Catholics for any reason concealed theirs.</w:t>
      </w:r>
    </w:p>
    <w:p w14:paraId="5275EFB0">
      <w:pPr>
        <w:pStyle w:val="11"/>
        <w:widowControl/>
      </w:pPr>
      <w:r>
        <w:t>毫无疑问，如果天主教徒出于任何原因隐藏了他们的遗传，爱任纽（Irenæus）和特土良（Tertullian）就绝不会责备异端隐藏他们的遗传。</w:t>
      </w:r>
    </w:p>
    <w:p w14:paraId="2B87A3E9">
      <w:pPr>
        <w:pStyle w:val="11"/>
        <w:widowControl/>
      </w:pPr>
      <w:r>
        <w:t>Therefore, whatever be the reason of concealing traditions, the very concealment itself is heretical.</w:t>
      </w:r>
    </w:p>
    <w:p w14:paraId="52078D61">
      <w:pPr>
        <w:pStyle w:val="11"/>
        <w:widowControl/>
      </w:pPr>
      <w:r>
        <w:t>因此，无论隐藏遗传的原因是什么，隐藏本身就是异端的。</w:t>
      </w:r>
    </w:p>
    <w:p w14:paraId="0BFEE783">
      <w:pPr>
        <w:pStyle w:val="11"/>
        <w:widowControl/>
      </w:pPr>
      <w:r>
        <w:t>Christ says, Matthew 10:27: “What I say unto you in darkness, that speak ye in the light; and what ye hear in the ear, that preach ye upon the house-tops.”</w:t>
      </w:r>
    </w:p>
    <w:p w14:paraId="37B72DAD">
      <w:pPr>
        <w:pStyle w:val="11"/>
        <w:widowControl/>
      </w:pPr>
      <w:r>
        <w:t>基督在马太福音 10:27 中说：“我在暗中告诉你们的，你们要在明处说出来；你们耳中所听的，要在房顶上宣扬。”</w:t>
      </w:r>
    </w:p>
    <w:p w14:paraId="086B841B">
      <w:pPr>
        <w:pStyle w:val="11"/>
        <w:widowControl/>
      </w:pPr>
      <w:r>
        <w:t>Therefore we ought not to hide or conceal any thing: for things which should be spoken on the house-tops should be delivered and divulged to all; not so as that this man and the other, but so as that all may hear them.</w:t>
      </w:r>
    </w:p>
    <w:p w14:paraId="1C7ABEE3">
      <w:pPr>
        <w:pStyle w:val="11"/>
        <w:widowControl/>
      </w:pPr>
      <w:r>
        <w:t>因此我们不应该隐藏或隐瞒任何东西：因为应该在房顶上宣扬的事情，应该传达和公布给所有人；不是让这个人或那个人听到，而是让所有人都能听到。</w:t>
      </w:r>
    </w:p>
    <w:p w14:paraId="2619BA1E">
      <w:pPr>
        <w:pStyle w:val="11"/>
        <w:widowControl/>
      </w:pPr>
      <w:r>
        <w:t>But here let us mark Bellarmine’s exposition, and observe how neat an interpreter he is of scripture: “Preach ye upon the house-tops; that is,” says he, “if need so require;”—so as to save his former reply, that the Catholics conceal some traditions because there is no necessity for disclosing them.</w:t>
      </w:r>
    </w:p>
    <w:p w14:paraId="4EA9F411">
      <w:pPr>
        <w:pStyle w:val="11"/>
        <w:widowControl/>
      </w:pPr>
      <w:r>
        <w:t>但是在这里让我们注意贝拉明（Bellarmine）的解释，并观察 祂（he）是多么巧妙的圣经诠释者：“你们要在房顶上宣扬；也就是说，”祂（he）说，“如果需要如此；”——这样是为了挽救 祂（his）先前的回答，即天主教徒隐藏一些遗传是因为没有必要公开它们。</w:t>
      </w:r>
    </w:p>
    <w:p w14:paraId="10613EC2">
      <w:pPr>
        <w:pStyle w:val="11"/>
        <w:widowControl/>
      </w:pPr>
      <w:r>
        <w:t>I answer: What sort of an exposition is this?</w:t>
      </w:r>
    </w:p>
    <w:p w14:paraId="0F31C55D">
      <w:pPr>
        <w:pStyle w:val="11"/>
        <w:widowControl/>
      </w:pPr>
      <w:r>
        <w:t>我回答：这是何种的解释？</w:t>
      </w:r>
    </w:p>
    <w:p w14:paraId="688540F2">
      <w:pPr>
        <w:pStyle w:val="11"/>
        <w:widowControl/>
      </w:pPr>
      <w:r>
        <w:t>As if it might be doubted whether there were any necessity for performing the command!</w:t>
      </w:r>
    </w:p>
    <w:p w14:paraId="076B5A23">
      <w:pPr>
        <w:pStyle w:val="11"/>
        <w:widowControl/>
      </w:pPr>
      <w:r>
        <w:t>仿佛可以怀疑是否有任何必要去履行这个命令！</w:t>
      </w:r>
    </w:p>
    <w:p w14:paraId="7BBEFF6E">
      <w:pPr>
        <w:pStyle w:val="11"/>
        <w:widowControl/>
      </w:pPr>
      <w:r>
        <w:t>Yea, it is necessary because Christ hath enjoined it.</w:t>
      </w:r>
    </w:p>
    <w:p w14:paraId="6C418678">
      <w:pPr>
        <w:pStyle w:val="11"/>
        <w:widowControl/>
      </w:pPr>
      <w:r>
        <w:t>是的，它是必需的，因为基督已经吩咐了。</w:t>
      </w:r>
    </w:p>
    <w:p w14:paraId="3E0028EA">
      <w:pPr>
        <w:pStyle w:val="11"/>
        <w:widowControl/>
      </w:pPr>
      <w:r>
        <w:t>If they were allowed to interpret scripture thus, they might easily corrupt any passage.</w:t>
      </w:r>
    </w:p>
    <w:p w14:paraId="54E92A76">
      <w:pPr>
        <w:pStyle w:val="11"/>
        <w:widowControl/>
      </w:pPr>
      <w:r>
        <w:t>如果他们被允许如此解释圣经，他们就可以轻易败坏任何经文。</w:t>
      </w:r>
    </w:p>
    <w:p w14:paraId="63E9A955">
      <w:pPr>
        <w:pStyle w:val="11"/>
        <w:widowControl/>
      </w:pPr>
      <w:r>
        <w:t>“Preach upon the house-tops”—that is, says Bellarmine, if there be any need!</w:t>
      </w:r>
    </w:p>
    <w:p w14:paraId="62AB3A1A">
      <w:pPr>
        <w:pStyle w:val="11"/>
        <w:widowControl/>
      </w:pPr>
      <w:r>
        <w:t>“在房顶上宣扬”——也就是说，贝拉明（Bellarmine）说，如果有任何需要！</w:t>
      </w:r>
    </w:p>
    <w:p w14:paraId="5DCECF9F">
      <w:pPr>
        <w:pStyle w:val="11"/>
        <w:widowControl/>
      </w:pPr>
      <w:r>
        <w:t>We may then put a similar meaning upon the words, “Feed my sheep,”—that is, if there be any need: and, “Teach all nations,”—that is, if there be any need!</w:t>
      </w:r>
    </w:p>
    <w:p w14:paraId="1126D953">
      <w:pPr>
        <w:pStyle w:val="11"/>
        <w:widowControl/>
      </w:pPr>
      <w:r>
        <w:t>那么我们也可以给“喂养我的羊”这句话赋予一个相似的意义，——也就是说，如果有任何需要：以及，“教导万民”，——也就是说，如果有任何需要！</w:t>
      </w:r>
    </w:p>
    <w:p w14:paraId="6802CD38">
      <w:pPr>
        <w:pStyle w:val="11"/>
        <w:widowControl/>
      </w:pPr>
      <w:r>
        <w:t>From this it appears how absolutely, without any conscience, the papists are accustomed to deal with scripture.</w:t>
      </w:r>
    </w:p>
    <w:p w14:paraId="1B256E64">
      <w:pPr>
        <w:pStyle w:val="11"/>
        <w:widowControl/>
      </w:pPr>
      <w:r>
        <w:t>由此可见，罗马天主教徒是如何绝对地，毫无良心地，习惯于对待圣经。</w:t>
      </w:r>
    </w:p>
    <w:p w14:paraId="434405C0">
      <w:pPr>
        <w:pStyle w:val="11"/>
        <w:widowControl/>
      </w:pPr>
      <w:r>
        <w:t>But Theophylact gives a better explanation of this place: “What ye have heard from me, teach with the utmost freedom and clearness of speech, so as that all may hear39:” and he observes, that because dangers attend upon this free speaking, therefore the Lord subjoins, “Fear not those who kill the body.”</w:t>
      </w:r>
    </w:p>
    <w:p w14:paraId="3B02910A">
      <w:pPr>
        <w:pStyle w:val="11"/>
        <w:widowControl/>
      </w:pPr>
      <w:r>
        <w:t>但是提奥菲拉克图斯（Theophylact）对这段经文给出了更好的解释：“你们从我这里听到的，要以最大的自由和清晰的言语教导，好让所有人都听到39：”而且祂（he）评论道，因为这种自由的言说伴随着危险，因此主接着说，“不要怕那些杀身体的。”</w:t>
      </w:r>
    </w:p>
    <w:p w14:paraId="02CDF217">
      <w:pPr>
        <w:pStyle w:val="11"/>
        <w:widowControl/>
      </w:pPr>
      <w:r>
        <w:t>The words are plain.</w:t>
      </w:r>
    </w:p>
    <w:p w14:paraId="75B69911">
      <w:pPr>
        <w:pStyle w:val="11"/>
        <w:widowControl/>
      </w:pPr>
      <w:r>
        <w:t>这些话是清楚的。</w:t>
      </w:r>
    </w:p>
    <w:p w14:paraId="1744175C">
      <w:pPr>
        <w:pStyle w:val="11"/>
        <w:widowControl/>
      </w:pPr>
      <w:r>
        <w:t>To the like effect Christ speaks of himself, John 18:20: “I spake openly to the world: I taught ever in the synagogue and in the temple, whither the Jews always resort, and in secret have I said nothing.”</w:t>
      </w:r>
    </w:p>
    <w:p w14:paraId="11A6602F">
      <w:pPr>
        <w:pStyle w:val="11"/>
        <w:widowControl/>
      </w:pPr>
      <w:r>
        <w:t>同样的意思，基督论到自己说，约翰福音 18:20：“我向来是明明地对世人说话；我常在会堂和殿里，就是犹太人常聚集的地方教训人，我在暗中并没有说什么。”</w:t>
      </w:r>
    </w:p>
    <w:p w14:paraId="787F01A6">
      <w:pPr>
        <w:pStyle w:val="11"/>
        <w:widowControl/>
      </w:pPr>
      <w:r>
        <w:t>Bellarmine explains it thus;—that is, I said nothing in secret which might not be said everywhere, as far as the truth and purity of my sayings were concerned.</w:t>
      </w:r>
    </w:p>
    <w:p w14:paraId="6B56E9F5">
      <w:pPr>
        <w:pStyle w:val="11"/>
        <w:widowControl/>
      </w:pPr>
      <w:r>
        <w:t>贝拉明（Bellarmine）如此解释它；——也就是说，我没有在暗中说什么与我所说的话的真实和纯净（purity）有关，而在任何地方都不能说的。</w:t>
      </w:r>
    </w:p>
    <w:p w14:paraId="28BB1B52">
      <w:pPr>
        <w:pStyle w:val="11"/>
        <w:widowControl/>
      </w:pPr>
      <w:r>
        <w:t>But it does not therefore follow, says he, that Christ taught his disciples nothing apart.</w:t>
      </w:r>
    </w:p>
    <w:p w14:paraId="01BFA54E">
      <w:pPr>
        <w:pStyle w:val="11"/>
        <w:widowControl/>
      </w:pPr>
      <w:r>
        <w:t>但是 祂（he）说，这并不因此得出基督没有私下教导 祂（his）的门徒什么。</w:t>
      </w:r>
    </w:p>
    <w:p w14:paraId="5C7D2977">
      <w:pPr>
        <w:pStyle w:val="11"/>
        <w:widowControl/>
      </w:pPr>
      <w:r>
        <w:t>I answer: This is not what Christ says; but he affirms that he spoke every thing openly in the midst of the synagogue, and surrounded by the Jews.</w:t>
      </w:r>
    </w:p>
    <w:p w14:paraId="202C61FD">
      <w:pPr>
        <w:pStyle w:val="11"/>
        <w:widowControl/>
      </w:pPr>
      <w:r>
        <w:t>我回答：这不是基督所说的；而是 祂（he）肯定 祂（he）在会堂中，并在犹太人环绕下，公开说了一切。</w:t>
      </w:r>
    </w:p>
    <w:p w14:paraId="6A6E6690">
      <w:pPr>
        <w:pStyle w:val="11"/>
        <w:widowControl/>
      </w:pPr>
      <w:r>
        <w:t>They could testify to his teaching; and therefore he desires that they might be asked what they had heard.</w:t>
      </w:r>
    </w:p>
    <w:p w14:paraId="41466737">
      <w:pPr>
        <w:pStyle w:val="11"/>
        <w:widowControl/>
      </w:pPr>
      <w:r>
        <w:t>他们可以为 祂（his）的教导作证；因此 祂（he）希望他们被询问他们听到了什么。</w:t>
      </w:r>
    </w:p>
    <w:p w14:paraId="1C47FB10">
      <w:pPr>
        <w:pStyle w:val="11"/>
        <w:widowControl/>
      </w:pPr>
      <w:r>
        <w:t>From these premises I conclude that the whole teaching of Christ was public and common to all, and that Christ taught nothing to his disciples privately, which was not to be published to all Christians.</w:t>
      </w:r>
    </w:p>
    <w:p w14:paraId="69835E5D">
      <w:pPr>
        <w:pStyle w:val="11"/>
        <w:widowControl/>
      </w:pPr>
      <w:r>
        <w:t>从这些前提，我总结说，基督的全部教导是公开和对所有人共同的，而且基督没有私下教导 祂（his）的门徒任何不应该向所有基督徒公布的事情。</w:t>
      </w:r>
    </w:p>
    <w:p w14:paraId="7EAC94EC">
      <w:pPr>
        <w:spacing w:before="83" w:line="323" w:lineRule="auto"/>
        <w:ind w:right="1" w:firstLine="220"/>
        <w:jc w:val="both"/>
        <w:rPr>
          <w:rFonts w:hint="eastAsia" w:ascii="Times New Roman" w:hAnsi="Times New Roman" w:eastAsia="Times New Roman" w:cs="Times New Roman"/>
          <w:sz w:val="30"/>
          <w:szCs w:val="30"/>
        </w:rPr>
      </w:pPr>
    </w:p>
    <w:p w14:paraId="30A3FBBA">
      <w:pPr>
        <w:pStyle w:val="11"/>
        <w:widowControl/>
      </w:pPr>
      <w:r>
        <w:t>[Νῦν ἐγγράϕως σοι παραδιδος τ εὐαγγέλιον, ἀσϕαλίζομαι τν σν λογισμν, ἵνα μ ἐπιλάθηται τῶν ἀγράϕως παραδεδομένων.]</w:t>
      </w:r>
    </w:p>
    <w:p w14:paraId="62C4EAEA">
      <w:pPr>
        <w:spacing w:before="83" w:line="323" w:lineRule="auto"/>
        <w:ind w:right="1" w:firstLine="220"/>
        <w:jc w:val="both"/>
        <w:rPr>
          <w:rFonts w:hint="eastAsia" w:ascii="Times New Roman" w:hAnsi="Times New Roman" w:eastAsia="Times New Roman" w:cs="Times New Roman"/>
          <w:sz w:val="30"/>
          <w:szCs w:val="30"/>
        </w:rPr>
      </w:pPr>
    </w:p>
    <w:p w14:paraId="6735C67C">
      <w:pPr>
        <w:pStyle w:val="11"/>
        <w:widowControl/>
      </w:pPr>
      <w:r>
        <w:t>[“如今我将福音以书面形式传达给你，我确保你的理性，以免你忘记口头传达给你的东西。”]</w:t>
      </w:r>
    </w:p>
    <w:p w14:paraId="5AD1AF29">
      <w:pPr>
        <w:spacing w:before="83" w:line="323" w:lineRule="auto"/>
        <w:ind w:right="1" w:firstLine="220"/>
        <w:jc w:val="both"/>
        <w:rPr>
          <w:rFonts w:hint="eastAsia" w:ascii="Times New Roman" w:hAnsi="Times New Roman" w:eastAsia="Times New Roman" w:cs="Times New Roman"/>
          <w:sz w:val="30"/>
          <w:szCs w:val="30"/>
        </w:rPr>
      </w:pPr>
    </w:p>
    <w:p w14:paraId="6FD80585">
      <w:pPr>
        <w:pStyle w:val="11"/>
        <w:widowControl/>
      </w:pPr>
      <w:r>
        <w:t>[Verba de facili transeunt: ea vero quæ scripta sunt permanent.]</w:t>
      </w:r>
    </w:p>
    <w:p w14:paraId="3EA7161F">
      <w:pPr>
        <w:spacing w:before="83" w:line="323" w:lineRule="auto"/>
        <w:ind w:right="1" w:firstLine="220"/>
        <w:jc w:val="both"/>
        <w:rPr>
          <w:rFonts w:hint="eastAsia" w:ascii="Times New Roman" w:hAnsi="Times New Roman" w:eastAsia="Times New Roman" w:cs="Times New Roman"/>
          <w:sz w:val="30"/>
          <w:szCs w:val="30"/>
        </w:rPr>
      </w:pPr>
    </w:p>
    <w:p w14:paraId="7B31F2F5">
      <w:pPr>
        <w:pStyle w:val="11"/>
        <w:widowControl/>
      </w:pPr>
      <w:r>
        <w:t>[“言语容易消逝：然而写下来的东西会存留。”]</w:t>
      </w:r>
    </w:p>
    <w:p w14:paraId="1F00D89B">
      <w:pPr>
        <w:spacing w:before="83" w:line="323" w:lineRule="auto"/>
        <w:ind w:right="1" w:firstLine="220"/>
        <w:jc w:val="both"/>
        <w:rPr>
          <w:rFonts w:hint="eastAsia" w:ascii="Times New Roman" w:hAnsi="Times New Roman" w:eastAsia="Times New Roman" w:cs="Times New Roman"/>
          <w:sz w:val="30"/>
          <w:szCs w:val="30"/>
        </w:rPr>
      </w:pPr>
    </w:p>
    <w:p w14:paraId="6AD7120F">
      <w:pPr>
        <w:pStyle w:val="11"/>
        <w:widowControl/>
      </w:pPr>
      <w:r>
        <w:t>[Rem gestam scribi jubet, ad perpetuam rei memoriam.]</w:t>
      </w:r>
    </w:p>
    <w:p w14:paraId="1BAC9BF5">
      <w:pPr>
        <w:spacing w:before="83" w:line="323" w:lineRule="auto"/>
        <w:ind w:right="1" w:firstLine="220"/>
        <w:jc w:val="both"/>
        <w:rPr>
          <w:rFonts w:hint="eastAsia" w:ascii="Times New Roman" w:hAnsi="Times New Roman" w:eastAsia="Times New Roman" w:cs="Times New Roman"/>
          <w:sz w:val="30"/>
          <w:szCs w:val="30"/>
        </w:rPr>
      </w:pPr>
    </w:p>
    <w:p w14:paraId="1886C025">
      <w:pPr>
        <w:pStyle w:val="11"/>
        <w:widowControl/>
      </w:pPr>
      <w:r>
        <w:t>[“祂（He）命令将这项成就写下来，以作永久的记念。”]</w:t>
      </w:r>
    </w:p>
    <w:p w14:paraId="27E0A40D">
      <w:pPr>
        <w:spacing w:before="83" w:line="323" w:lineRule="auto"/>
        <w:ind w:right="1" w:firstLine="220"/>
        <w:jc w:val="both"/>
        <w:rPr>
          <w:rFonts w:hint="eastAsia" w:ascii="Times New Roman" w:hAnsi="Times New Roman" w:eastAsia="Times New Roman" w:cs="Times New Roman"/>
          <w:sz w:val="30"/>
          <w:szCs w:val="30"/>
        </w:rPr>
      </w:pPr>
    </w:p>
    <w:p w14:paraId="1FEA6CB3">
      <w:pPr>
        <w:pStyle w:val="11"/>
        <w:widowControl/>
      </w:pPr>
      <w:r>
        <w:t>[Hieron. Præf. in Matth. Origen. Hom. in Luc. 1. 1. Theoph. in Luc. 1. 1.]</w:t>
      </w:r>
    </w:p>
    <w:p w14:paraId="6AB08E24">
      <w:pPr>
        <w:spacing w:before="83" w:line="323" w:lineRule="auto"/>
        <w:ind w:right="1" w:firstLine="220"/>
        <w:jc w:val="both"/>
        <w:rPr>
          <w:rFonts w:hint="eastAsia" w:ascii="Times New Roman" w:hAnsi="Times New Roman" w:eastAsia="Times New Roman" w:cs="Times New Roman"/>
          <w:sz w:val="30"/>
          <w:szCs w:val="30"/>
        </w:rPr>
      </w:pPr>
    </w:p>
    <w:p w14:paraId="4CB2A80C">
      <w:pPr>
        <w:pStyle w:val="11"/>
        <w:widowControl/>
      </w:pPr>
      <w:r>
        <w:t>[“耶柔米（Hieron.）在《马太福音》序言中，奥利金（Origen）在《路加福音》1. 1 讲道中，提奥菲拉克图斯（Theoph.）在《路加福音》1. 1 中。”]</w:t>
      </w:r>
    </w:p>
    <w:p w14:paraId="2D19DAC9">
      <w:pPr>
        <w:spacing w:before="83" w:line="323" w:lineRule="auto"/>
        <w:ind w:right="1" w:firstLine="220"/>
        <w:jc w:val="both"/>
        <w:rPr>
          <w:rFonts w:hint="eastAsia" w:ascii="Times New Roman" w:hAnsi="Times New Roman" w:eastAsia="Times New Roman" w:cs="Times New Roman"/>
          <w:sz w:val="30"/>
          <w:szCs w:val="30"/>
        </w:rPr>
      </w:pPr>
    </w:p>
    <w:p w14:paraId="5292E246">
      <w:pPr>
        <w:pStyle w:val="11"/>
        <w:widowControl/>
      </w:pPr>
      <w:r>
        <w:t>[Inveniet ex hac scriptura omnium doctrinarum regulas emanasse; et hinc nasci, et huc reverti, quidquid ecclesiastica continet disciplina.–In Fell’s Cyprian, App. p. 33. inter Opp. Arnoldi Abb. Bonæ- Vallis. V. sup. p. 28.]</w:t>
      </w:r>
    </w:p>
    <w:p w14:paraId="1E7FD2C3">
      <w:pPr>
        <w:spacing w:before="83" w:line="323" w:lineRule="auto"/>
        <w:ind w:right="1" w:firstLine="220"/>
        <w:jc w:val="both"/>
        <w:rPr>
          <w:rFonts w:hint="eastAsia" w:ascii="Times New Roman" w:hAnsi="Times New Roman" w:eastAsia="Times New Roman" w:cs="Times New Roman"/>
          <w:sz w:val="30"/>
          <w:szCs w:val="30"/>
        </w:rPr>
      </w:pPr>
    </w:p>
    <w:p w14:paraId="6D8AD5CF">
      <w:pPr>
        <w:pStyle w:val="11"/>
        <w:widowControl/>
      </w:pPr>
      <w:r>
        <w:t>[“从这圣经中可以发现所有教义的准则都已发出；并且教会的教规（ecclesiastica disciplina）所包含的一切都由此而生，并归回于此。”——在费尔（Fell）的《塞浦路斯》（Cyprian）《附录》（App.）第 33 页中，在阿诺尔迪（Arnoldi）《博纳瓦利斯修道院院长（Abb. Bonæ- Vallis）作品集》中。见上文第 28 页。]</w:t>
      </w:r>
    </w:p>
    <w:p w14:paraId="49F118FB">
      <w:pPr>
        <w:spacing w:before="83" w:line="323" w:lineRule="auto"/>
        <w:ind w:right="1" w:firstLine="220"/>
        <w:jc w:val="both"/>
        <w:rPr>
          <w:rFonts w:hint="eastAsia" w:ascii="Times New Roman" w:hAnsi="Times New Roman" w:eastAsia="Times New Roman" w:cs="Times New Roman"/>
          <w:sz w:val="30"/>
          <w:szCs w:val="30"/>
        </w:rPr>
      </w:pPr>
    </w:p>
    <w:p w14:paraId="52C3C50D">
      <w:pPr>
        <w:pStyle w:val="11"/>
        <w:widowControl/>
      </w:pPr>
      <w:r>
        <w:t>[The reference is, I suppose, to T. 2. p. 8. C. But Basil is there speaking of the Creed, not of the scripture.]</w:t>
      </w:r>
    </w:p>
    <w:p w14:paraId="174B6CBC">
      <w:pPr>
        <w:spacing w:before="83" w:line="323" w:lineRule="auto"/>
        <w:ind w:right="1" w:firstLine="220"/>
        <w:jc w:val="both"/>
        <w:rPr>
          <w:rFonts w:hint="eastAsia" w:ascii="Times New Roman" w:hAnsi="Times New Roman" w:eastAsia="Times New Roman" w:cs="Times New Roman"/>
          <w:sz w:val="30"/>
          <w:szCs w:val="30"/>
        </w:rPr>
      </w:pPr>
    </w:p>
    <w:p w14:paraId="21A89E62">
      <w:pPr>
        <w:pStyle w:val="11"/>
        <w:widowControl/>
      </w:pPr>
      <w:r>
        <w:t>[我认为，这个引用是指《第二卷》第 8 页，C。但巴西流（Basil）在那里说的是信经，而不是圣经。]</w:t>
      </w:r>
    </w:p>
    <w:p w14:paraId="2E0FD1B8">
      <w:pPr>
        <w:spacing w:before="83" w:line="323" w:lineRule="auto"/>
        <w:ind w:right="1" w:firstLine="220"/>
        <w:jc w:val="both"/>
        <w:rPr>
          <w:rFonts w:hint="eastAsia" w:ascii="Times New Roman" w:hAnsi="Times New Roman" w:eastAsia="Times New Roman" w:cs="Times New Roman"/>
          <w:sz w:val="30"/>
          <w:szCs w:val="30"/>
        </w:rPr>
      </w:pPr>
    </w:p>
    <w:p w14:paraId="55B7B6D1">
      <w:pPr>
        <w:pStyle w:val="11"/>
        <w:widowControl/>
      </w:pPr>
      <w:r>
        <w:t>[τῆς ἁγίας γραϕῆς ἐπειδν βούληταί τι τοιοῦτον ἡμᾶς διδάσκειν, ἑαυτν ἑρμηνευούσης, κα οὐκ ἀϕιείσης πλανᾶσθαι τν ἀκροατήν.—T. 4. p. 103.]</w:t>
      </w:r>
    </w:p>
    <w:p w14:paraId="2BAB2D12">
      <w:pPr>
        <w:spacing w:before="83" w:line="323" w:lineRule="auto"/>
        <w:ind w:right="1" w:firstLine="220"/>
        <w:jc w:val="both"/>
        <w:rPr>
          <w:rFonts w:hint="eastAsia" w:ascii="Times New Roman" w:hAnsi="Times New Roman" w:eastAsia="Times New Roman" w:cs="Times New Roman"/>
          <w:sz w:val="30"/>
          <w:szCs w:val="30"/>
        </w:rPr>
      </w:pPr>
    </w:p>
    <w:p w14:paraId="7B097FA0">
      <w:pPr>
        <w:pStyle w:val="11"/>
        <w:widowControl/>
      </w:pPr>
      <w:r>
        <w:t>[“圣经，每当它想要教导我们任何这类的事情时，都会自我解释，不让听者走错路。”——《第四卷》第 103 页。]</w:t>
      </w:r>
    </w:p>
    <w:p w14:paraId="6C16F328">
      <w:pPr>
        <w:pStyle w:val="11"/>
        <w:widowControl/>
      </w:pPr>
      <w:r>
        <w:t>[Non afferamus stateras dolosas, ubi appendamus quod volumus, et quomodo volumus, pro arbitrio nostro dicentes, hoc grave, hoc leve est: sed afferamus divinam stateram de scripturis sanctis tanquam de thesauris Dominicis, et in illa quid sit gravius appendamus; imo non appendamus, sed a Domino appensa recognoscamus.—T. 7. p. 43. Paris. 1635.]</w:t>
      </w:r>
    </w:p>
    <w:p w14:paraId="7453A369">
      <w:pPr>
        <w:spacing w:before="83" w:line="323" w:lineRule="auto"/>
        <w:ind w:right="1" w:firstLine="220"/>
        <w:jc w:val="both"/>
        <w:rPr>
          <w:rFonts w:hint="eastAsia" w:ascii="Times New Roman" w:hAnsi="Times New Roman" w:eastAsia="Times New Roman" w:cs="Times New Roman"/>
          <w:sz w:val="30"/>
          <w:szCs w:val="30"/>
        </w:rPr>
      </w:pPr>
    </w:p>
    <w:p w14:paraId="1FB7F755">
      <w:pPr>
        <w:pStyle w:val="11"/>
        <w:widowControl/>
      </w:pPr>
      <w:r>
        <w:t>[“我们不要带来欺骗性的秤，在那里我们可以随心所欲地称量我们选择的东西，随意说，这个重，那个轻：而是让我们从圣经中，如同从主的宝库中，带来神圣的公平秤，并在其中称量哪个最重；——或者更确切地说，不是我们自己称量它，而是标记它如何被主称量。”——《第七卷》第 43 页。巴黎（Paris.）1635 年。]</w:t>
      </w:r>
    </w:p>
    <w:p w14:paraId="52FD83F9">
      <w:pPr>
        <w:spacing w:before="83" w:line="323" w:lineRule="auto"/>
        <w:ind w:right="1" w:firstLine="220"/>
        <w:jc w:val="both"/>
        <w:rPr>
          <w:rFonts w:hint="eastAsia" w:ascii="Times New Roman" w:hAnsi="Times New Roman" w:eastAsia="Times New Roman" w:cs="Times New Roman"/>
          <w:sz w:val="30"/>
          <w:szCs w:val="30"/>
        </w:rPr>
      </w:pPr>
    </w:p>
    <w:p w14:paraId="7FBB37C5">
      <w:pPr>
        <w:pStyle w:val="11"/>
        <w:widowControl/>
      </w:pPr>
      <w:r>
        <w:t>[Sancta scriptura doctrinæ nostræ regulam figit, ne audeamus sapere plus quam oportet sapere, sed sapiamus, ut ipse ait, ad temperantiam, sicut unicuique Deus partitus est mensuram fidei. Non sit ergo mihi aliud te docere, nisi verba tibi Doctoris exponere, et de iis quod Dominus dederit disputare. —De Bono Viduit. c. 1.]</w:t>
      </w:r>
    </w:p>
    <w:p w14:paraId="252FC0F1">
      <w:pPr>
        <w:spacing w:before="83" w:line="323" w:lineRule="auto"/>
        <w:ind w:right="1" w:firstLine="220"/>
        <w:jc w:val="both"/>
        <w:rPr>
          <w:rFonts w:hint="eastAsia" w:ascii="Times New Roman" w:hAnsi="Times New Roman" w:eastAsia="Times New Roman" w:cs="Times New Roman"/>
          <w:sz w:val="30"/>
          <w:szCs w:val="30"/>
        </w:rPr>
      </w:pPr>
    </w:p>
    <w:p w14:paraId="16BB97A9">
      <w:pPr>
        <w:pStyle w:val="11"/>
        <w:widowControl/>
      </w:pPr>
      <w:r>
        <w:t>[“圣经为我们的教义确定了准则，使我们不敢过于自作聪明，而是像祂（ipse）所说的，要适度地有智慧（sapiamus, ad temperantiam），按照神分给各人信心的大小。因此，我的责任不是教导你别的，而是向你阐释这位教师的话语，并论述主所赐予的。”——《论美好的寡居》（De Bono Viduit.）第 1 章。]</w:t>
      </w:r>
    </w:p>
    <w:p w14:paraId="3FFA56F6">
      <w:pPr>
        <w:spacing w:before="83" w:line="323" w:lineRule="auto"/>
        <w:ind w:right="1" w:firstLine="220"/>
        <w:jc w:val="both"/>
        <w:rPr>
          <w:rFonts w:hint="eastAsia" w:ascii="Times New Roman" w:hAnsi="Times New Roman" w:eastAsia="Times New Roman" w:cs="Times New Roman"/>
          <w:sz w:val="30"/>
          <w:szCs w:val="30"/>
        </w:rPr>
      </w:pPr>
    </w:p>
    <w:p w14:paraId="12BAB985">
      <w:pPr>
        <w:pStyle w:val="11"/>
        <w:widowControl/>
      </w:pPr>
      <w:r>
        <w:t>[Neque enim sine causa tam salubri vigilantia Canon ecclesiasticus constitutus est, ad quem certi prophetarum et apostolorum libri pertineant; quos omnes judicare non audeamus, et secundum quos de ceteris literis vel fidelium vel infidelium libere judicemus.—T. 7. p. 177.]</w:t>
      </w:r>
    </w:p>
    <w:p w14:paraId="75262755">
      <w:pPr>
        <w:spacing w:before="83" w:line="323" w:lineRule="auto"/>
        <w:ind w:right="1" w:firstLine="220"/>
        <w:jc w:val="both"/>
        <w:rPr>
          <w:rFonts w:hint="eastAsia" w:ascii="Times New Roman" w:hAnsi="Times New Roman" w:eastAsia="Times New Roman" w:cs="Times New Roman"/>
          <w:sz w:val="30"/>
          <w:szCs w:val="30"/>
        </w:rPr>
      </w:pPr>
    </w:p>
    <w:p w14:paraId="78808671">
      <w:pPr>
        <w:pStyle w:val="11"/>
        <w:widowControl/>
      </w:pPr>
      <w:r>
        <w:t>[“教会的正典（Canon ecclesiasticus）以如此有益的警醒（salubri vigilantia）被确立并非没有原因，某些先知书和使徒书信附属于它；这些书卷我们绝不能敢于评判，而根据这些书卷，我们可以自由地评判所有其他信徒或非信徒的著作。”——《第七卷》第 177 页。]</w:t>
      </w:r>
    </w:p>
    <w:p w14:paraId="13CC2205">
      <w:pPr>
        <w:spacing w:before="83" w:line="323" w:lineRule="auto"/>
        <w:ind w:right="1" w:firstLine="220"/>
        <w:jc w:val="both"/>
        <w:rPr>
          <w:rFonts w:hint="eastAsia" w:ascii="Times New Roman" w:hAnsi="Times New Roman" w:eastAsia="Times New Roman" w:cs="Times New Roman"/>
          <w:sz w:val="30"/>
          <w:szCs w:val="30"/>
        </w:rPr>
      </w:pPr>
    </w:p>
    <w:p w14:paraId="7A27A28A">
      <w:pPr>
        <w:pStyle w:val="11"/>
        <w:widowControl/>
      </w:pPr>
      <w:r>
        <w:t>[Scriptura est quasi regula fidei nostræ.—Vide supra, p. 28.]</w:t>
      </w:r>
    </w:p>
    <w:p w14:paraId="6B1DFA8D">
      <w:pPr>
        <w:spacing w:before="83" w:line="323" w:lineRule="auto"/>
        <w:ind w:right="1" w:firstLine="220"/>
        <w:jc w:val="both"/>
        <w:rPr>
          <w:rFonts w:hint="eastAsia" w:ascii="Times New Roman" w:hAnsi="Times New Roman" w:eastAsia="Times New Roman" w:cs="Times New Roman"/>
          <w:sz w:val="30"/>
          <w:szCs w:val="30"/>
        </w:rPr>
      </w:pPr>
    </w:p>
    <w:p w14:paraId="149C4D2D">
      <w:pPr>
        <w:pStyle w:val="11"/>
        <w:widowControl/>
      </w:pPr>
      <w:r>
        <w:t>[“圣经如同（quasi）我们信心的准则。”——见上文第 28 页。]</w:t>
      </w:r>
    </w:p>
    <w:p w14:paraId="7C4658F1">
      <w:pPr>
        <w:spacing w:before="83" w:line="323" w:lineRule="auto"/>
        <w:ind w:right="1" w:firstLine="220"/>
        <w:jc w:val="both"/>
        <w:rPr>
          <w:rFonts w:hint="eastAsia" w:ascii="Times New Roman" w:hAnsi="Times New Roman" w:eastAsia="Times New Roman" w:cs="Times New Roman"/>
          <w:sz w:val="30"/>
          <w:szCs w:val="30"/>
        </w:rPr>
      </w:pPr>
    </w:p>
    <w:p w14:paraId="72A99549">
      <w:pPr>
        <w:pStyle w:val="11"/>
        <w:widowControl/>
      </w:pPr>
      <w:r>
        <w:t>[Κανών ἐστι μέτρον ἀδιάψευστον, πᾶσαν πρόσθεσιν κα ἀϕαίρεσιν μηδαμῶς ἐπιδεχόμενον.]</w:t>
      </w:r>
    </w:p>
    <w:p w14:paraId="5405915B">
      <w:pPr>
        <w:spacing w:before="83" w:line="323" w:lineRule="auto"/>
        <w:ind w:right="1" w:firstLine="220"/>
        <w:jc w:val="both"/>
        <w:rPr>
          <w:rFonts w:hint="eastAsia" w:ascii="Times New Roman" w:hAnsi="Times New Roman" w:eastAsia="Times New Roman" w:cs="Times New Roman"/>
          <w:sz w:val="30"/>
          <w:szCs w:val="30"/>
        </w:rPr>
      </w:pPr>
    </w:p>
    <w:p w14:paraId="3319FDDB">
      <w:pPr>
        <w:pStyle w:val="11"/>
        <w:widowControl/>
      </w:pPr>
      <w:r>
        <w:t>[“准则是一个绝无错误的量度，完全不容许任何增添或减少。”]</w:t>
      </w:r>
    </w:p>
    <w:p w14:paraId="5FE5ED26">
      <w:pPr>
        <w:spacing w:before="83" w:line="323" w:lineRule="auto"/>
        <w:ind w:right="1" w:firstLine="220"/>
        <w:jc w:val="both"/>
        <w:rPr>
          <w:rFonts w:hint="eastAsia" w:ascii="Times New Roman" w:hAnsi="Times New Roman" w:eastAsia="Times New Roman" w:cs="Times New Roman"/>
          <w:sz w:val="30"/>
          <w:szCs w:val="30"/>
        </w:rPr>
      </w:pPr>
    </w:p>
    <w:p w14:paraId="5BF34C0F">
      <w:pPr>
        <w:pStyle w:val="11"/>
        <w:widowControl/>
      </w:pPr>
      <w:r>
        <w:t>[ὁ κανν γρ οὔτε πρόσθεσιν ἔχει οὔτε ἀϕαiρεσιν.—Theophyl. In Philippians 3:16, p. 611. Lond. 1636.]</w:t>
      </w:r>
    </w:p>
    <w:p w14:paraId="6BC93D4E">
      <w:pPr>
        <w:spacing w:before="83" w:line="323" w:lineRule="auto"/>
        <w:ind w:right="1" w:firstLine="220"/>
        <w:jc w:val="both"/>
        <w:rPr>
          <w:rFonts w:hint="eastAsia" w:ascii="Times New Roman" w:hAnsi="Times New Roman" w:eastAsia="Times New Roman" w:cs="Times New Roman"/>
          <w:sz w:val="30"/>
          <w:szCs w:val="30"/>
        </w:rPr>
      </w:pPr>
    </w:p>
    <w:p w14:paraId="2F306F25">
      <w:pPr>
        <w:pStyle w:val="11"/>
        <w:widowControl/>
      </w:pPr>
      <w:r>
        <w:t>[“因为准则（κανν）既没有增添也没有移除。”——提奥菲拉克图斯（Theophyl.）在《腓立比书》3:16 中，第 611 页。伦敦（Lond.）1636 年。]</w:t>
      </w:r>
    </w:p>
    <w:p w14:paraId="2B185995">
      <w:pPr>
        <w:spacing w:before="83" w:line="323" w:lineRule="auto"/>
        <w:ind w:right="1" w:firstLine="220"/>
        <w:jc w:val="both"/>
        <w:rPr>
          <w:rFonts w:hint="eastAsia" w:ascii="Times New Roman" w:hAnsi="Times New Roman" w:eastAsia="Times New Roman" w:cs="Times New Roman"/>
          <w:sz w:val="30"/>
          <w:szCs w:val="30"/>
        </w:rPr>
      </w:pPr>
    </w:p>
    <w:p w14:paraId="7358DED4">
      <w:pPr>
        <w:pStyle w:val="11"/>
        <w:widowControl/>
      </w:pPr>
      <w:r>
        <w:t>[Basil. Opp. T. 2. p. 9. A.]</w:t>
      </w:r>
    </w:p>
    <w:p w14:paraId="185D4DB4">
      <w:pPr>
        <w:spacing w:before="83" w:line="323" w:lineRule="auto"/>
        <w:ind w:right="1" w:firstLine="220"/>
        <w:jc w:val="both"/>
        <w:rPr>
          <w:rFonts w:hint="eastAsia" w:ascii="Times New Roman" w:hAnsi="Times New Roman" w:eastAsia="Times New Roman" w:cs="Times New Roman"/>
          <w:sz w:val="30"/>
          <w:szCs w:val="30"/>
        </w:rPr>
      </w:pPr>
    </w:p>
    <w:p w14:paraId="3BADBD89">
      <w:pPr>
        <w:pStyle w:val="11"/>
        <w:widowControl/>
      </w:pPr>
      <w:r>
        <w:t>[巴西流（Basil.）作品集《第二卷》第 9 页，A。]</w:t>
      </w:r>
    </w:p>
    <w:p w14:paraId="0523B322">
      <w:pPr>
        <w:spacing w:before="83" w:line="323" w:lineRule="auto"/>
        <w:ind w:right="1" w:firstLine="220"/>
        <w:jc w:val="both"/>
        <w:rPr>
          <w:rFonts w:hint="eastAsia" w:ascii="Times New Roman" w:hAnsi="Times New Roman" w:eastAsia="Times New Roman" w:cs="Times New Roman"/>
          <w:sz w:val="30"/>
          <w:szCs w:val="30"/>
        </w:rPr>
      </w:pPr>
    </w:p>
    <w:p w14:paraId="18F63AB0">
      <w:pPr>
        <w:pStyle w:val="11"/>
        <w:widowControl/>
      </w:pPr>
      <w:r>
        <w:t>[ὥσπερ γρ ἐπ το ῦ κανόνος κἄν ἀϕέλῃς, κἄν προσθῇς, ἐλυμ ῄνω τ πᾶν, οὕτω κα ἐπ τῆς πίστεως.]</w:t>
      </w:r>
    </w:p>
    <w:p w14:paraId="6E3EC496">
      <w:pPr>
        <w:pStyle w:val="11"/>
        <w:widowControl/>
      </w:pPr>
      <w:r>
        <w:t>[“因为正如在准则（κανόνος）上，你如果移除或增添任何东西，你就会破坏整体，信心也是如此。”]</w:t>
      </w:r>
    </w:p>
    <w:p w14:paraId="18AD3125">
      <w:pPr>
        <w:spacing w:before="83" w:line="323" w:lineRule="auto"/>
        <w:ind w:right="1" w:firstLine="220"/>
        <w:jc w:val="both"/>
        <w:rPr>
          <w:rFonts w:hint="eastAsia" w:ascii="Times New Roman" w:hAnsi="Times New Roman" w:eastAsia="Times New Roman" w:cs="Times New Roman"/>
          <w:sz w:val="30"/>
          <w:szCs w:val="30"/>
        </w:rPr>
      </w:pPr>
    </w:p>
    <w:p w14:paraId="63A9320B">
      <w:pPr>
        <w:pStyle w:val="11"/>
        <w:widowControl/>
      </w:pPr>
      <w:r>
        <w:t>[Minime illorum mihi displicet sententia, qui canonicas ideo appellari dicunt, quia pietatis, fidei et religionis canonem, hoc est, regulam atque normam, e cœlis summo Dei beneficio ad nos delatam, continent amplissimam.—Andradii, Defens. Trid. Lib. III. prope init.]</w:t>
      </w:r>
    </w:p>
    <w:p w14:paraId="1A1E31D7">
      <w:pPr>
        <w:spacing w:before="83" w:line="323" w:lineRule="auto"/>
        <w:ind w:right="1" w:firstLine="220"/>
        <w:jc w:val="both"/>
        <w:rPr>
          <w:rFonts w:hint="eastAsia" w:ascii="Times New Roman" w:hAnsi="Times New Roman" w:eastAsia="Times New Roman" w:cs="Times New Roman"/>
          <w:sz w:val="30"/>
          <w:szCs w:val="30"/>
        </w:rPr>
      </w:pPr>
    </w:p>
    <w:p w14:paraId="2A1E6C80">
      <w:pPr>
        <w:pStyle w:val="11"/>
        <w:widowControl/>
      </w:pPr>
      <w:r>
        <w:t>[“我一点也不反对那些人的观点，他们说圣经之所以被称为正典（canonicas），是因为它们包含了敬虔、信心和宗教的正典（canon），也就是，由神极大的良善从天上带给我们的，最充足的准则和标准。”——安德拉迪乌斯（Andradii），《特伦特会议辩护》（Defens. Trid.）《第三卷》开头附近。]</w:t>
      </w:r>
    </w:p>
    <w:p w14:paraId="4D936985">
      <w:pPr>
        <w:spacing w:before="83" w:line="323" w:lineRule="auto"/>
        <w:ind w:right="1" w:firstLine="220"/>
        <w:jc w:val="both"/>
        <w:rPr>
          <w:rFonts w:hint="eastAsia" w:ascii="Times New Roman" w:hAnsi="Times New Roman" w:eastAsia="Times New Roman" w:cs="Times New Roman"/>
          <w:sz w:val="30"/>
          <w:szCs w:val="30"/>
        </w:rPr>
      </w:pPr>
    </w:p>
    <w:p w14:paraId="3C18526A">
      <w:pPr>
        <w:pStyle w:val="11"/>
        <w:widowControl/>
      </w:pPr>
      <w:r>
        <w:t>[ . . . in sede quadam sublimiter constituta est, cui serviat omnis fidelis et pius intellectus.—Vide supra, p. 353.]</w:t>
      </w:r>
    </w:p>
    <w:p w14:paraId="65DEC5EB">
      <w:pPr>
        <w:spacing w:before="83" w:line="323" w:lineRule="auto"/>
        <w:ind w:right="1" w:firstLine="220"/>
        <w:jc w:val="both"/>
        <w:rPr>
          <w:rFonts w:hint="eastAsia" w:ascii="Times New Roman" w:hAnsi="Times New Roman" w:eastAsia="Times New Roman" w:cs="Times New Roman"/>
          <w:sz w:val="30"/>
          <w:szCs w:val="30"/>
        </w:rPr>
      </w:pPr>
    </w:p>
    <w:p w14:paraId="4D69A555">
      <w:pPr>
        <w:pStyle w:val="11"/>
        <w:widowControl/>
      </w:pPr>
      <w:r>
        <w:t>[“. . . 被放置在一个高高的宝座之上，每一个忠心和敬虔的悟性（intellectus）都应事奉（serviat）于它。”——见上文第 353 页。]</w:t>
      </w:r>
    </w:p>
    <w:p w14:paraId="7CAD35EC">
      <w:pPr>
        <w:spacing w:before="83" w:line="323" w:lineRule="auto"/>
        <w:ind w:right="1" w:firstLine="220"/>
        <w:jc w:val="both"/>
        <w:rPr>
          <w:rFonts w:hint="eastAsia" w:ascii="Times New Roman" w:hAnsi="Times New Roman" w:eastAsia="Times New Roman" w:cs="Times New Roman"/>
          <w:sz w:val="30"/>
          <w:szCs w:val="30"/>
        </w:rPr>
      </w:pPr>
    </w:p>
    <w:p w14:paraId="77ED4252">
      <w:pPr>
        <w:pStyle w:val="11"/>
        <w:widowControl/>
      </w:pPr>
      <w:r>
        <w:t>[Credit etiam scripturis sanctis, et veteribus et novis, quas canonicas appellamus; unde fides ipsa concepta est, ex qua justus vivit; per quam sine dubitatione ambulamus, quamdiu peregrinamur a Domino.]</w:t>
      </w:r>
    </w:p>
    <w:p w14:paraId="63C9B9A3">
      <w:pPr>
        <w:spacing w:before="83" w:line="323" w:lineRule="auto"/>
        <w:ind w:right="1" w:firstLine="220"/>
        <w:jc w:val="both"/>
        <w:rPr>
          <w:rFonts w:hint="eastAsia" w:ascii="Times New Roman" w:hAnsi="Times New Roman" w:eastAsia="Times New Roman" w:cs="Times New Roman"/>
          <w:sz w:val="30"/>
          <w:szCs w:val="30"/>
        </w:rPr>
      </w:pPr>
    </w:p>
    <w:p w14:paraId="3FB3ECF4">
      <w:pPr>
        <w:pStyle w:val="11"/>
        <w:widowControl/>
      </w:pPr>
      <w:r>
        <w:t>[“祂（He）也相信那些我们称为正典（canonicas）的圣经，无论是旧的还是新的；信心本身就是从那里产生的，义人赖以生存；只要我们客居在外，远离主，我们就凭此毫无疑惑地行走。”]</w:t>
      </w:r>
    </w:p>
    <w:p w14:paraId="1F30CF57">
      <w:pPr>
        <w:spacing w:before="83" w:line="323" w:lineRule="auto"/>
        <w:ind w:right="1" w:firstLine="220"/>
        <w:jc w:val="both"/>
        <w:rPr>
          <w:rFonts w:hint="eastAsia" w:ascii="Times New Roman" w:hAnsi="Times New Roman" w:eastAsia="Times New Roman" w:cs="Times New Roman"/>
          <w:sz w:val="30"/>
          <w:szCs w:val="30"/>
        </w:rPr>
      </w:pPr>
    </w:p>
    <w:p w14:paraId="35DBCB32">
      <w:pPr>
        <w:pStyle w:val="11"/>
        <w:widowControl/>
      </w:pPr>
      <w:r>
        <w:t>[T. 1. p. 281, ed. Heinichen.]</w:t>
      </w:r>
    </w:p>
    <w:p w14:paraId="22B8BA5B">
      <w:pPr>
        <w:pStyle w:val="11"/>
        <w:widowControl/>
      </w:pPr>
      <w:r>
        <w:t>[《第一卷》第 281 页，海尼兴（Heinichen）版。]</w:t>
      </w:r>
    </w:p>
    <w:p w14:paraId="03B345E6">
      <w:pPr>
        <w:spacing w:before="83" w:line="323" w:lineRule="auto"/>
        <w:ind w:right="1" w:firstLine="220"/>
        <w:jc w:val="both"/>
        <w:rPr>
          <w:rFonts w:hint="eastAsia" w:ascii="Times New Roman" w:hAnsi="Times New Roman" w:eastAsia="Times New Roman" w:cs="Times New Roman"/>
          <w:sz w:val="30"/>
          <w:szCs w:val="30"/>
        </w:rPr>
      </w:pPr>
    </w:p>
    <w:p w14:paraId="72727CC3">
      <w:pPr>
        <w:pStyle w:val="11"/>
        <w:widowControl/>
      </w:pPr>
      <w:r>
        <w:t>[Apud Grabe, Spicil. 2. p. 34.]</w:t>
      </w:r>
    </w:p>
    <w:p w14:paraId="446AE371">
      <w:pPr>
        <w:spacing w:before="83" w:line="323" w:lineRule="auto"/>
        <w:ind w:right="1" w:firstLine="220"/>
        <w:jc w:val="both"/>
        <w:rPr>
          <w:rFonts w:hint="eastAsia" w:ascii="Times New Roman" w:hAnsi="Times New Roman" w:eastAsia="Times New Roman" w:cs="Times New Roman"/>
          <w:sz w:val="30"/>
          <w:szCs w:val="30"/>
        </w:rPr>
      </w:pPr>
    </w:p>
    <w:p w14:paraId="3C942C53">
      <w:pPr>
        <w:pStyle w:val="11"/>
        <w:widowControl/>
      </w:pPr>
      <w:r>
        <w:t>[在格拉布（Grabe）的《穗状花序》（Spicil.）2 第 34 页中。]</w:t>
      </w:r>
    </w:p>
    <w:p w14:paraId="7A4C08F2">
      <w:pPr>
        <w:spacing w:before="83" w:line="323" w:lineRule="auto"/>
        <w:ind w:right="1" w:firstLine="220"/>
        <w:jc w:val="both"/>
        <w:rPr>
          <w:rFonts w:hint="eastAsia" w:ascii="Times New Roman" w:hAnsi="Times New Roman" w:eastAsia="Times New Roman" w:cs="Times New Roman"/>
          <w:sz w:val="30"/>
          <w:szCs w:val="30"/>
        </w:rPr>
      </w:pPr>
    </w:p>
    <w:p w14:paraId="1C2F6041">
      <w:pPr>
        <w:pStyle w:val="11"/>
        <w:widowControl/>
      </w:pPr>
      <w:r>
        <w:t>[I can nowhere find that Papias said a word of Peter’s having been at Rome, and cannot guess the grounds ofthis strong assertion.]</w:t>
      </w:r>
    </w:p>
    <w:p w14:paraId="41509AE8">
      <w:pPr>
        <w:spacing w:before="83" w:line="323" w:lineRule="auto"/>
        <w:ind w:right="1" w:firstLine="220"/>
        <w:jc w:val="both"/>
        <w:rPr>
          <w:rFonts w:hint="eastAsia" w:ascii="Times New Roman" w:hAnsi="Times New Roman" w:eastAsia="Times New Roman" w:cs="Times New Roman"/>
          <w:sz w:val="30"/>
          <w:szCs w:val="30"/>
        </w:rPr>
      </w:pPr>
    </w:p>
    <w:p w14:paraId="79E03105">
      <w:pPr>
        <w:pStyle w:val="11"/>
        <w:widowControl/>
      </w:pPr>
      <w:r>
        <w:t>[我无法在任何地方找到帕皮亚（Papias）说过关于彼得（Peter）曾在罗马的一句话，也无法猜到这种强烈断言的根据。]</w:t>
      </w:r>
    </w:p>
    <w:p w14:paraId="09F8F390">
      <w:pPr>
        <w:spacing w:before="83" w:line="323" w:lineRule="auto"/>
        <w:ind w:right="1" w:firstLine="220"/>
        <w:jc w:val="both"/>
        <w:rPr>
          <w:rFonts w:hint="eastAsia" w:ascii="Times New Roman" w:hAnsi="Times New Roman" w:eastAsia="Times New Roman" w:cs="Times New Roman"/>
          <w:sz w:val="30"/>
          <w:szCs w:val="30"/>
        </w:rPr>
      </w:pPr>
    </w:p>
    <w:p w14:paraId="7FA72371">
      <w:pPr>
        <w:pStyle w:val="11"/>
        <w:widowControl/>
      </w:pPr>
      <w:r>
        <w:t>[Hujus [Tiberii] quinto decimo anno imperii passus est Christus, annos habens quasi 30, cum pateretur.—c. 8, p. 234. ed. Seml. Lips. 1828.]</w:t>
      </w:r>
    </w:p>
    <w:p w14:paraId="0335605C">
      <w:pPr>
        <w:spacing w:before="83" w:line="323" w:lineRule="auto"/>
        <w:ind w:right="1" w:firstLine="220"/>
        <w:jc w:val="both"/>
        <w:rPr>
          <w:rFonts w:hint="eastAsia" w:ascii="Times New Roman" w:hAnsi="Times New Roman" w:eastAsia="Times New Roman" w:cs="Times New Roman"/>
          <w:sz w:val="30"/>
          <w:szCs w:val="30"/>
        </w:rPr>
      </w:pPr>
    </w:p>
    <w:p w14:paraId="15B44DB7">
      <w:pPr>
        <w:pStyle w:val="11"/>
        <w:widowControl/>
      </w:pPr>
      <w:r>
        <w:t>[“在祂（Hujus [Tiberii]）帝国（imperii）的第十五年，基督受难，当时祂（Christus）大约三十岁（quasi 30），当祂（pateretur）受难时。”——第 8 章，第 234 页。塞姆勒（Seml.）莱比锡（Lips.）1828 年版。]</w:t>
      </w:r>
    </w:p>
    <w:p w14:paraId="2819EBFF">
      <w:pPr>
        <w:spacing w:before="83" w:line="323" w:lineRule="auto"/>
        <w:ind w:right="1" w:firstLine="220"/>
        <w:jc w:val="both"/>
        <w:rPr>
          <w:rFonts w:hint="eastAsia" w:ascii="Times New Roman" w:hAnsi="Times New Roman" w:eastAsia="Times New Roman" w:cs="Times New Roman"/>
          <w:sz w:val="30"/>
          <w:szCs w:val="30"/>
        </w:rPr>
      </w:pPr>
    </w:p>
    <w:p w14:paraId="47D4CF38">
      <w:pPr>
        <w:pStyle w:val="11"/>
        <w:widowControl/>
      </w:pPr>
      <w:r>
        <w:t>[Page 340. A.]</w:t>
      </w:r>
    </w:p>
    <w:p w14:paraId="54551798">
      <w:pPr>
        <w:spacing w:before="83" w:line="323" w:lineRule="auto"/>
        <w:ind w:right="1" w:firstLine="220"/>
        <w:jc w:val="both"/>
        <w:rPr>
          <w:rFonts w:hint="eastAsia" w:ascii="Times New Roman" w:hAnsi="Times New Roman" w:eastAsia="Times New Roman" w:cs="Times New Roman"/>
          <w:sz w:val="30"/>
          <w:szCs w:val="30"/>
        </w:rPr>
      </w:pPr>
    </w:p>
    <w:p w14:paraId="0F248874">
      <w:pPr>
        <w:pStyle w:val="11"/>
        <w:widowControl/>
      </w:pPr>
      <w:r>
        <w:t>[第 340 页，A。]</w:t>
      </w:r>
    </w:p>
    <w:p w14:paraId="041B2C31">
      <w:pPr>
        <w:spacing w:before="83" w:line="323" w:lineRule="auto"/>
        <w:ind w:right="1" w:firstLine="220"/>
        <w:jc w:val="both"/>
        <w:rPr>
          <w:rFonts w:hint="eastAsia" w:ascii="Times New Roman" w:hAnsi="Times New Roman" w:eastAsia="Times New Roman" w:cs="Times New Roman"/>
          <w:sz w:val="30"/>
          <w:szCs w:val="30"/>
        </w:rPr>
      </w:pPr>
    </w:p>
    <w:p w14:paraId="14A3AD2C">
      <w:pPr>
        <w:pStyle w:val="11"/>
        <w:widowControl/>
      </w:pPr>
      <w:r>
        <w:t>[The reference should be 11:39. Quia autem triginta annorum ætas primæ indolis est juvenis, et extenditur usque ad quadragesimum annum, omnis quilibet confitebitur a quadragesimo aut quinquagesimo anno declinatjam in ætatem seniorem, quam habens Dominus noster docebat, &amp;c.— p. 192. A. ed. Fevard.]</w:t>
      </w:r>
    </w:p>
    <w:p w14:paraId="75F5E906">
      <w:pPr>
        <w:spacing w:before="83" w:line="323" w:lineRule="auto"/>
        <w:ind w:right="1" w:firstLine="220"/>
        <w:jc w:val="both"/>
        <w:rPr>
          <w:rFonts w:hint="eastAsia" w:ascii="Times New Roman" w:hAnsi="Times New Roman" w:eastAsia="Times New Roman" w:cs="Times New Roman"/>
          <w:sz w:val="30"/>
          <w:szCs w:val="30"/>
        </w:rPr>
      </w:pPr>
    </w:p>
    <w:p w14:paraId="62490ADB">
      <w:pPr>
        <w:pStyle w:val="11"/>
        <w:widowControl/>
      </w:pPr>
      <w:r>
        <w:t>[该引用应该是 11:39。 “因为三十岁的年纪是青年人的首要（primæ indolis）时期，并且延伸到四十岁，每个人都会承认从四十岁或五十岁开始，就倾向于老年了，我们的主拥有着这个年龄在教导，等等。”——第 192 页，A。费瓦德（Fevard）版。]</w:t>
      </w:r>
    </w:p>
    <w:p w14:paraId="52F17685">
      <w:pPr>
        <w:spacing w:before="83" w:line="323" w:lineRule="auto"/>
        <w:ind w:right="1" w:firstLine="220"/>
        <w:jc w:val="both"/>
        <w:rPr>
          <w:rFonts w:hint="eastAsia" w:ascii="Times New Roman" w:hAnsi="Times New Roman" w:eastAsia="Times New Roman" w:cs="Times New Roman"/>
          <w:sz w:val="30"/>
          <w:szCs w:val="30"/>
        </w:rPr>
      </w:pPr>
    </w:p>
    <w:p w14:paraId="3A21C017">
      <w:pPr>
        <w:pStyle w:val="11"/>
        <w:widowControl/>
      </w:pPr>
      <w:r>
        <w:t>[Δῆλον ὡς τῇ ἑκάστου γνώμῃ κα προαιρέσει ἐπέτρεψαν οi ἀπόστολοι.—p. 235. ed. Vales. Paris. 1686.]</w:t>
      </w:r>
    </w:p>
    <w:p w14:paraId="52D67D44">
      <w:pPr>
        <w:spacing w:before="83" w:line="323" w:lineRule="auto"/>
        <w:ind w:right="1" w:firstLine="220"/>
        <w:jc w:val="both"/>
        <w:rPr>
          <w:rFonts w:hint="eastAsia" w:ascii="Times New Roman" w:hAnsi="Times New Roman" w:eastAsia="Times New Roman" w:cs="Times New Roman"/>
          <w:sz w:val="30"/>
          <w:szCs w:val="30"/>
        </w:rPr>
      </w:pPr>
    </w:p>
    <w:p w14:paraId="724980D3">
      <w:pPr>
        <w:pStyle w:val="11"/>
        <w:widowControl/>
      </w:pPr>
      <w:r>
        <w:t>[“很明显，使徒们（ἀπόστολοι）将它留给了每个人的判断（γνώμῃ）和自由选择（προαιρέσει）。”——第 235 页。瓦勒修斯（Vales.）巴黎（Paris.）1686 年版。]</w:t>
      </w:r>
    </w:p>
    <w:p w14:paraId="5ABC81A9">
      <w:pPr>
        <w:spacing w:before="83" w:line="323" w:lineRule="auto"/>
        <w:ind w:right="1" w:firstLine="220"/>
        <w:jc w:val="both"/>
        <w:rPr>
          <w:rFonts w:hint="eastAsia" w:ascii="Times New Roman" w:hAnsi="Times New Roman" w:eastAsia="Times New Roman" w:cs="Times New Roman"/>
          <w:sz w:val="30"/>
          <w:szCs w:val="30"/>
        </w:rPr>
      </w:pPr>
    </w:p>
    <w:p w14:paraId="121FF5F2">
      <w:pPr>
        <w:pStyle w:val="11"/>
        <w:widowControl/>
      </w:pPr>
      <w:r>
        <w:t>[οὗτός ἐστιν . . . ὁ νηστείας νομοθετήσας.—T. 2. p. 85.]</w:t>
      </w:r>
    </w:p>
    <w:p w14:paraId="61D4AF87">
      <w:pPr>
        <w:spacing w:before="83" w:line="323" w:lineRule="auto"/>
        <w:ind w:right="1" w:firstLine="220"/>
        <w:jc w:val="both"/>
        <w:rPr>
          <w:rFonts w:hint="eastAsia" w:ascii="Times New Roman" w:hAnsi="Times New Roman" w:eastAsia="Times New Roman" w:cs="Times New Roman"/>
          <w:sz w:val="30"/>
          <w:szCs w:val="30"/>
        </w:rPr>
      </w:pPr>
    </w:p>
    <w:p w14:paraId="05A5AAEA">
      <w:pPr>
        <w:pStyle w:val="11"/>
        <w:widowControl/>
      </w:pPr>
      <w:r>
        <w:t>[“这个人就是...颁布禁食（νηστείας νομοθετήσας）的人。”——《第二卷》第 85 页。]</w:t>
      </w:r>
    </w:p>
    <w:p w14:paraId="696BF4F5">
      <w:pPr>
        <w:spacing w:before="83" w:line="323" w:lineRule="auto"/>
        <w:ind w:right="1" w:firstLine="220"/>
        <w:jc w:val="both"/>
        <w:rPr>
          <w:rFonts w:hint="eastAsia" w:ascii="Times New Roman" w:hAnsi="Times New Roman" w:eastAsia="Times New Roman" w:cs="Times New Roman"/>
          <w:sz w:val="30"/>
          <w:szCs w:val="30"/>
        </w:rPr>
      </w:pPr>
    </w:p>
    <w:p w14:paraId="706B3E4B">
      <w:pPr>
        <w:pStyle w:val="11"/>
        <w:widowControl/>
      </w:pPr>
      <w:r>
        <w:t>[Itaque de cetero (i.e. exceptis diebus in quibus sponsus ablatus) indifferenter jejunandum, ex arbitrio, non ex imperio.—c. 2, p. 181.]</w:t>
      </w:r>
    </w:p>
    <w:p w14:paraId="78548E57">
      <w:pPr>
        <w:spacing w:before="83" w:line="323" w:lineRule="auto"/>
        <w:ind w:right="1" w:firstLine="220"/>
        <w:jc w:val="both"/>
        <w:rPr>
          <w:rFonts w:hint="eastAsia" w:ascii="Times New Roman" w:hAnsi="Times New Roman" w:eastAsia="Times New Roman" w:cs="Times New Roman"/>
          <w:sz w:val="30"/>
          <w:szCs w:val="30"/>
        </w:rPr>
      </w:pPr>
    </w:p>
    <w:p w14:paraId="4A9D70E6">
      <w:pPr>
        <w:pStyle w:val="11"/>
        <w:widowControl/>
      </w:pPr>
      <w:r>
        <w:t>[“因此，除此之外（即除了新郎被取走的日子），禁食是无关紧要的（indifferenter jejunandum），是出于自由选择（arbitrio），而非出于命令（imperio）。”——第 2 章，第 181 页。]</w:t>
      </w:r>
    </w:p>
    <w:p w14:paraId="5FAF7B7B">
      <w:pPr>
        <w:spacing w:before="83" w:line="323" w:lineRule="auto"/>
        <w:ind w:right="1" w:firstLine="220"/>
        <w:jc w:val="both"/>
        <w:rPr>
          <w:rFonts w:hint="eastAsia" w:ascii="Times New Roman" w:hAnsi="Times New Roman" w:eastAsia="Times New Roman" w:cs="Times New Roman"/>
          <w:sz w:val="30"/>
          <w:szCs w:val="30"/>
        </w:rPr>
      </w:pPr>
    </w:p>
    <w:p w14:paraId="5BA0850F">
      <w:pPr>
        <w:pStyle w:val="11"/>
        <w:widowControl/>
      </w:pPr>
      <w:r>
        <w:t>[Ibid. c. 9.]</w:t>
      </w:r>
    </w:p>
    <w:p w14:paraId="2AC9BA1B">
      <w:pPr>
        <w:pStyle w:val="11"/>
        <w:widowControl/>
      </w:pPr>
      <w:r>
        <w:t>[同上，第 9 章。]</w:t>
      </w:r>
    </w:p>
    <w:p w14:paraId="31CEE4ED">
      <w:pPr>
        <w:spacing w:before="83" w:line="323" w:lineRule="auto"/>
        <w:ind w:right="1" w:firstLine="220"/>
        <w:jc w:val="both"/>
        <w:rPr>
          <w:rFonts w:hint="eastAsia" w:ascii="Times New Roman" w:hAnsi="Times New Roman" w:eastAsia="Times New Roman" w:cs="Times New Roman"/>
          <w:sz w:val="30"/>
          <w:szCs w:val="30"/>
        </w:rPr>
      </w:pPr>
    </w:p>
    <w:p w14:paraId="1C7D9C0C">
      <w:pPr>
        <w:pStyle w:val="11"/>
        <w:widowControl/>
      </w:pPr>
      <w:r>
        <w:t>[Exposit. Fidei Catholicæ, c. 22. p. 1105. T. 1. ed. Petav.]</w:t>
      </w:r>
    </w:p>
    <w:p w14:paraId="090DB03E">
      <w:pPr>
        <w:spacing w:before="83" w:line="323" w:lineRule="auto"/>
        <w:ind w:right="1" w:firstLine="220"/>
        <w:jc w:val="both"/>
        <w:rPr>
          <w:rFonts w:hint="eastAsia" w:ascii="Times New Roman" w:hAnsi="Times New Roman" w:eastAsia="Times New Roman" w:cs="Times New Roman"/>
          <w:sz w:val="30"/>
          <w:szCs w:val="30"/>
        </w:rPr>
      </w:pPr>
    </w:p>
    <w:p w14:paraId="687BBCE4">
      <w:pPr>
        <w:pStyle w:val="11"/>
        <w:widowControl/>
      </w:pPr>
      <w:r>
        <w:t>[《天主教信仰的阐释》（Exposit. Fidei Catholicæ），第 22 章，第 1105 页。《第一卷》。佩塔维（Petav.）版。]</w:t>
      </w:r>
    </w:p>
    <w:p w14:paraId="04F4DB2C">
      <w:pPr>
        <w:spacing w:before="83" w:line="323" w:lineRule="auto"/>
        <w:ind w:right="1" w:firstLine="220"/>
        <w:jc w:val="both"/>
        <w:rPr>
          <w:rFonts w:hint="eastAsia" w:ascii="Times New Roman" w:hAnsi="Times New Roman" w:eastAsia="Times New Roman" w:cs="Times New Roman"/>
          <w:sz w:val="30"/>
          <w:szCs w:val="30"/>
        </w:rPr>
      </w:pPr>
    </w:p>
    <w:p w14:paraId="15FD26BC">
      <w:pPr>
        <w:pStyle w:val="11"/>
        <w:widowControl/>
      </w:pPr>
      <w:r>
        <w:t>[c. 3. But Tertullian does not there pretend these traditions to be apostolical: he defends them on the plea of custom.]</w:t>
      </w:r>
    </w:p>
    <w:p w14:paraId="74FE763D">
      <w:pPr>
        <w:spacing w:before="83" w:line="323" w:lineRule="auto"/>
        <w:ind w:right="1" w:firstLine="220"/>
        <w:jc w:val="both"/>
        <w:rPr>
          <w:rFonts w:hint="eastAsia" w:ascii="Times New Roman" w:hAnsi="Times New Roman" w:eastAsia="Times New Roman" w:cs="Times New Roman"/>
          <w:sz w:val="30"/>
          <w:szCs w:val="30"/>
        </w:rPr>
      </w:pPr>
    </w:p>
    <w:p w14:paraId="7E1FD291">
      <w:pPr>
        <w:pStyle w:val="11"/>
        <w:widowControl/>
      </w:pPr>
      <w:r>
        <w:t>[第 3 章。但特土良（Tertullian）在那里并没有声称这些遗传是使徒的：祂（he）凭着习俗的辩护来捍卫它们。]</w:t>
      </w:r>
    </w:p>
    <w:p w14:paraId="710F2A6B">
      <w:pPr>
        <w:spacing w:before="83" w:line="323" w:lineRule="auto"/>
        <w:ind w:right="1" w:firstLine="220"/>
        <w:jc w:val="both"/>
        <w:rPr>
          <w:rFonts w:hint="eastAsia" w:ascii="Times New Roman" w:hAnsi="Times New Roman" w:eastAsia="Times New Roman" w:cs="Times New Roman"/>
          <w:sz w:val="30"/>
          <w:szCs w:val="30"/>
        </w:rPr>
      </w:pPr>
    </w:p>
    <w:p w14:paraId="108D675B">
      <w:pPr>
        <w:pStyle w:val="11"/>
        <w:widowControl/>
      </w:pPr>
      <w:r>
        <w:t>[Basil. Opp. T. 2. pp. 110, 111.]</w:t>
      </w:r>
    </w:p>
    <w:p w14:paraId="785DD3FB">
      <w:pPr>
        <w:spacing w:before="83" w:line="323" w:lineRule="auto"/>
        <w:ind w:right="1" w:firstLine="220"/>
        <w:jc w:val="both"/>
        <w:rPr>
          <w:rFonts w:hint="eastAsia" w:ascii="Times New Roman" w:hAnsi="Times New Roman" w:eastAsia="Times New Roman" w:cs="Times New Roman"/>
          <w:sz w:val="30"/>
          <w:szCs w:val="30"/>
        </w:rPr>
      </w:pPr>
    </w:p>
    <w:p w14:paraId="3B646734">
      <w:pPr>
        <w:pStyle w:val="11"/>
        <w:widowControl/>
      </w:pPr>
      <w:r>
        <w:t>[巴西流（Basil.）作品集《第二卷》第 110、111 页。]</w:t>
      </w:r>
    </w:p>
    <w:p w14:paraId="08224338">
      <w:pPr>
        <w:spacing w:before="83" w:line="323" w:lineRule="auto"/>
        <w:ind w:right="1" w:firstLine="220"/>
        <w:jc w:val="both"/>
        <w:rPr>
          <w:rFonts w:hint="eastAsia" w:ascii="Times New Roman" w:hAnsi="Times New Roman" w:eastAsia="Times New Roman" w:cs="Times New Roman"/>
          <w:sz w:val="30"/>
          <w:szCs w:val="30"/>
        </w:rPr>
      </w:pPr>
    </w:p>
    <w:p w14:paraId="2E401BF5">
      <w:pPr>
        <w:pStyle w:val="11"/>
        <w:widowControl/>
      </w:pPr>
      <w:r>
        <w:t>[Apud Labb. et Cossart. T. 2. col. 37.]</w:t>
      </w:r>
    </w:p>
    <w:p w14:paraId="6DE2A083">
      <w:pPr>
        <w:spacing w:before="83" w:line="323" w:lineRule="auto"/>
        <w:ind w:right="1" w:firstLine="220"/>
        <w:jc w:val="both"/>
        <w:rPr>
          <w:rFonts w:hint="eastAsia" w:ascii="Times New Roman" w:hAnsi="Times New Roman" w:eastAsia="Times New Roman" w:cs="Times New Roman"/>
          <w:sz w:val="30"/>
          <w:szCs w:val="30"/>
        </w:rPr>
      </w:pPr>
    </w:p>
    <w:p w14:paraId="799AEE4C">
      <w:pPr>
        <w:pStyle w:val="11"/>
        <w:widowControl/>
      </w:pPr>
      <w:r>
        <w:t>[在拉比（Labb.）和科萨特（Cossart.）的《第二卷》，第 37 栏。]</w:t>
      </w:r>
    </w:p>
    <w:p w14:paraId="464AEE25">
      <w:pPr>
        <w:spacing w:before="83" w:line="323" w:lineRule="auto"/>
        <w:ind w:right="1" w:firstLine="220"/>
        <w:jc w:val="both"/>
        <w:rPr>
          <w:rFonts w:hint="eastAsia" w:ascii="Times New Roman" w:hAnsi="Times New Roman" w:eastAsia="Times New Roman" w:cs="Times New Roman"/>
          <w:sz w:val="30"/>
          <w:szCs w:val="30"/>
        </w:rPr>
      </w:pPr>
    </w:p>
    <w:p w14:paraId="29657301">
      <w:pPr>
        <w:pStyle w:val="11"/>
        <w:widowControl/>
      </w:pPr>
      <w:r>
        <w:t>[p. 132, ed. Fell.—The passage referred to is the story of an infant which, after having eaten something offered to an idol, refused the eucharistic cup, and turned sick when forced to drink of it.]</w:t>
      </w:r>
    </w:p>
    <w:p w14:paraId="5A0BFE69">
      <w:pPr>
        <w:spacing w:before="83" w:line="323" w:lineRule="auto"/>
        <w:ind w:right="1" w:firstLine="220"/>
        <w:jc w:val="both"/>
        <w:rPr>
          <w:rFonts w:hint="eastAsia" w:ascii="Times New Roman" w:hAnsi="Times New Roman" w:eastAsia="Times New Roman" w:cs="Times New Roman"/>
          <w:sz w:val="30"/>
          <w:szCs w:val="30"/>
        </w:rPr>
      </w:pPr>
    </w:p>
    <w:p w14:paraId="0680CB04">
      <w:pPr>
        <w:pStyle w:val="11"/>
        <w:widowControl/>
      </w:pPr>
      <w:r>
        <w:t>[第 132 页，费尔（Fell）版。——所引用的段落是一个婴儿的故事，它在吃了一些献给偶像的东西后，拒绝了圣餐杯（eucharistic cup），并在被迫饮用时病倒了。]</w:t>
      </w:r>
    </w:p>
    <w:p w14:paraId="3DA1007D">
      <w:pPr>
        <w:spacing w:before="83" w:line="323" w:lineRule="auto"/>
        <w:ind w:right="1" w:firstLine="220"/>
        <w:jc w:val="both"/>
        <w:rPr>
          <w:rFonts w:hint="eastAsia" w:ascii="Times New Roman" w:hAnsi="Times New Roman" w:eastAsia="Times New Roman" w:cs="Times New Roman"/>
          <w:sz w:val="30"/>
          <w:szCs w:val="30"/>
        </w:rPr>
      </w:pPr>
    </w:p>
    <w:p w14:paraId="53B9CFBB">
      <w:pPr>
        <w:pStyle w:val="11"/>
        <w:widowControl/>
      </w:pPr>
      <w:r>
        <w:t>[κα περ τῶν ἐξ ἡμερῶν τοῦ Πάσχα πῶς παραγγέλλουσι (apostoli scil.) μηδν ὅλως λαμβάνειν, ἤ ἄρτου κα ἁλς κα ὕδατος;—Hær. 75. c. 6. p. 910, B.]</w:t>
      </w:r>
    </w:p>
    <w:p w14:paraId="74BD0A7B">
      <w:pPr>
        <w:spacing w:before="83" w:line="323" w:lineRule="auto"/>
        <w:ind w:right="1" w:firstLine="220"/>
        <w:jc w:val="both"/>
        <w:rPr>
          <w:rFonts w:hint="eastAsia" w:ascii="Times New Roman" w:hAnsi="Times New Roman" w:eastAsia="Times New Roman" w:cs="Times New Roman"/>
          <w:sz w:val="30"/>
          <w:szCs w:val="30"/>
        </w:rPr>
      </w:pPr>
    </w:p>
    <w:p w14:paraId="7219AA48">
      <w:pPr>
        <w:pStyle w:val="11"/>
        <w:widowControl/>
      </w:pPr>
      <w:r>
        <w:t>[“至于逾越节（Πάσχα）前的那六天，他们（使徒们）如何吩咐（παραγγέλλουσι）我们根本不要吃任何东西，除了面包、盐和水（ἄρτου κα ἁλς κα ὕδατος）？”——《异端》（Hær.）75. c. 6. 第 910 页，B。]</w:t>
      </w:r>
    </w:p>
    <w:p w14:paraId="5FD2E7AF">
      <w:pPr>
        <w:spacing w:before="83" w:line="323" w:lineRule="auto"/>
        <w:ind w:right="1" w:firstLine="220"/>
        <w:jc w:val="both"/>
        <w:rPr>
          <w:rFonts w:hint="eastAsia" w:ascii="Times New Roman" w:hAnsi="Times New Roman" w:eastAsia="Times New Roman" w:cs="Times New Roman"/>
          <w:sz w:val="30"/>
          <w:szCs w:val="30"/>
        </w:rPr>
      </w:pPr>
    </w:p>
    <w:p w14:paraId="661FC1D2">
      <w:pPr>
        <w:pStyle w:val="11"/>
        <w:widowControl/>
      </w:pPr>
      <w:r>
        <w:t>[Sive hodie natus Christus sive baptizatus, diversa fertur hominum opinio in mundo.]</w:t>
      </w:r>
    </w:p>
    <w:p w14:paraId="39567B99">
      <w:pPr>
        <w:spacing w:before="83" w:line="323" w:lineRule="auto"/>
        <w:ind w:right="1" w:firstLine="220"/>
        <w:jc w:val="both"/>
        <w:rPr>
          <w:rFonts w:hint="eastAsia" w:ascii="Times New Roman" w:hAnsi="Times New Roman" w:eastAsia="Times New Roman" w:cs="Times New Roman"/>
          <w:sz w:val="30"/>
          <w:szCs w:val="30"/>
        </w:rPr>
      </w:pPr>
    </w:p>
    <w:p w14:paraId="1369E9E9">
      <w:pPr>
        <w:pStyle w:val="11"/>
        <w:widowControl/>
      </w:pPr>
      <w:r>
        <w:t>[“无论是今天基督出生还是受洗，世上流传着不同的意见。”]</w:t>
      </w:r>
    </w:p>
    <w:p w14:paraId="3274F16B">
      <w:pPr>
        <w:spacing w:before="83" w:line="323" w:lineRule="auto"/>
        <w:ind w:right="1" w:firstLine="220"/>
        <w:jc w:val="both"/>
        <w:rPr>
          <w:rFonts w:hint="eastAsia" w:ascii="Times New Roman" w:hAnsi="Times New Roman" w:eastAsia="Times New Roman" w:cs="Times New Roman"/>
          <w:sz w:val="30"/>
          <w:szCs w:val="30"/>
        </w:rPr>
      </w:pPr>
    </w:p>
    <w:p w14:paraId="1C08D971">
      <w:pPr>
        <w:pStyle w:val="11"/>
        <w:widowControl/>
      </w:pPr>
      <w:r>
        <w:t>[Novatianus, simiarum more, quæ cum homines non sint, homines tamen imitantur, vult ecclesiæ catholicæ auctoritatem sibi et veritatem vindicare. Ep. 73, p. 198.]</w:t>
      </w:r>
    </w:p>
    <w:p w14:paraId="23D9A09F">
      <w:pPr>
        <w:spacing w:before="83" w:line="323" w:lineRule="auto"/>
        <w:ind w:right="1" w:firstLine="220"/>
        <w:jc w:val="both"/>
        <w:rPr>
          <w:rFonts w:hint="eastAsia" w:ascii="Times New Roman" w:hAnsi="Times New Roman" w:eastAsia="Times New Roman" w:cs="Times New Roman"/>
          <w:sz w:val="30"/>
          <w:szCs w:val="30"/>
        </w:rPr>
      </w:pPr>
    </w:p>
    <w:p w14:paraId="1C3FBCBD">
      <w:pPr>
        <w:pStyle w:val="11"/>
        <w:widowControl/>
      </w:pPr>
      <w:r>
        <w:t>[“诺瓦替安努斯（Novatianus），像猿猴一样，它们虽然不是人，但却模仿人，祂（he）想为自己获取大公（catholicæ）教会的权柄（auctoritatem）和真理。信件 73，第 198 页。”]</w:t>
      </w:r>
    </w:p>
    <w:p w14:paraId="5CA9C888">
      <w:pPr>
        <w:spacing w:before="83" w:line="323" w:lineRule="auto"/>
        <w:ind w:right="1" w:firstLine="220"/>
        <w:jc w:val="both"/>
        <w:rPr>
          <w:rFonts w:hint="eastAsia" w:ascii="Times New Roman" w:hAnsi="Times New Roman" w:eastAsia="Times New Roman" w:cs="Times New Roman"/>
          <w:sz w:val="30"/>
          <w:szCs w:val="30"/>
        </w:rPr>
      </w:pPr>
    </w:p>
    <w:p w14:paraId="5640C643">
      <w:pPr>
        <w:pStyle w:val="11"/>
        <w:widowControl/>
      </w:pPr>
      <w:r>
        <w:t>[Igitur testificatio ejus vera, et doctrina apostolorum manifesta et firma, et nihil substrahens, neque alia quidem in abscondito, alia vero in manifesto docentium.—p. 273, B. ed. Fevard.]</w:t>
      </w:r>
    </w:p>
    <w:p w14:paraId="3A521A7C">
      <w:pPr>
        <w:pStyle w:val="11"/>
        <w:widowControl/>
      </w:pPr>
      <w:r>
        <w:t>[“因此，祂（ejus）的见证是真实的，使徒的教义是明显和坚固的，并且没有隐藏任何东西，也没有教导一些是秘密的，而另一些是公开的。”——第 273 页，B。费瓦德（Fevard）版。]</w:t>
      </w:r>
    </w:p>
    <w:p w14:paraId="3DD7B24C">
      <w:pPr>
        <w:spacing w:before="83" w:line="323" w:lineRule="auto"/>
        <w:ind w:right="1" w:firstLine="220"/>
        <w:jc w:val="both"/>
        <w:rPr>
          <w:rFonts w:hint="eastAsia" w:ascii="Times New Roman" w:hAnsi="Times New Roman" w:eastAsia="Times New Roman" w:cs="Times New Roman"/>
          <w:sz w:val="30"/>
          <w:szCs w:val="30"/>
        </w:rPr>
      </w:pPr>
    </w:p>
    <w:p w14:paraId="70B7C8C7">
      <w:pPr>
        <w:pStyle w:val="11"/>
        <w:widowControl/>
      </w:pPr>
      <w:r>
        <w:t>[Sed eadem dementia, cum confitentur quidem nihil apostolos ignorasse, . . . sed non omnia volunt illos omnibus revelasse, quædam palam et universis, quædam secreto et paucis demandasse.— c. 25, T. 3. p. 17.]</w:t>
      </w:r>
    </w:p>
    <w:p w14:paraId="014D624F">
      <w:pPr>
        <w:spacing w:before="83" w:line="323" w:lineRule="auto"/>
        <w:ind w:right="1" w:firstLine="220"/>
        <w:jc w:val="both"/>
        <w:rPr>
          <w:rFonts w:hint="eastAsia" w:ascii="Times New Roman" w:hAnsi="Times New Roman" w:eastAsia="Times New Roman" w:cs="Times New Roman"/>
          <w:sz w:val="30"/>
          <w:szCs w:val="30"/>
        </w:rPr>
      </w:pPr>
    </w:p>
    <w:p w14:paraId="57ED3F4F">
      <w:pPr>
        <w:pStyle w:val="11"/>
        <w:widowControl/>
      </w:pPr>
      <w:r>
        <w:t>[“但他们同样的愚昧（dementia），虽然承认使徒们一无所知，...但他们不愿使徒们向所有人启示一切，他们认为有些事情是公开和普遍的，有些是秘密和只传给少数人的。”——第 25 章，《第三卷》第 17 页。]</w:t>
      </w:r>
    </w:p>
    <w:p w14:paraId="30DA3D1F">
      <w:pPr>
        <w:spacing w:before="83" w:line="323" w:lineRule="auto"/>
        <w:ind w:right="1" w:firstLine="220"/>
        <w:jc w:val="both"/>
        <w:rPr>
          <w:rFonts w:hint="eastAsia" w:ascii="Times New Roman" w:hAnsi="Times New Roman" w:eastAsia="Times New Roman" w:cs="Times New Roman"/>
          <w:sz w:val="30"/>
          <w:szCs w:val="30"/>
        </w:rPr>
      </w:pPr>
    </w:p>
    <w:p w14:paraId="4D9B2040">
      <w:pPr>
        <w:pStyle w:val="11"/>
        <w:widowControl/>
      </w:pPr>
      <w:r>
        <w:t>[么περ μόνοις jμiν εἷπον, μετ πα jjησίας διδάξατε κα μεγαλοφώνως, wστε πάντας iκούειν jμuν .— Theophyl. in Matthew 10:27.]</w:t>
      </w:r>
    </w:p>
    <w:p w14:paraId="69AE0E60">
      <w:pPr>
        <w:spacing w:before="83" w:line="323" w:lineRule="auto"/>
        <w:ind w:right="1" w:firstLine="220"/>
        <w:jc w:val="both"/>
        <w:rPr>
          <w:rFonts w:hint="eastAsia" w:ascii="Times New Roman" w:hAnsi="Times New Roman" w:eastAsia="Times New Roman" w:cs="Times New Roman"/>
          <w:sz w:val="30"/>
          <w:szCs w:val="30"/>
        </w:rPr>
      </w:pPr>
    </w:p>
    <w:p w14:paraId="2B929E3D">
      <w:pPr>
        <w:pStyle w:val="11"/>
        <w:widowControl/>
      </w:pPr>
      <w:r>
        <w:t>[“我只对你们说的话，你们要以完全的坦率（παρ jjησίας）和宏亮的声音（μεγαλοφώνως）去教导，好使所有人都能听到。”——提奥菲拉克图斯（Theophyl.）在《马太福音》10:27 中。]</w:t>
      </w:r>
    </w:p>
    <w:p w14:paraId="582A4398">
      <w:pPr>
        <w:spacing w:before="83" w:line="323" w:lineRule="auto"/>
        <w:ind w:right="1" w:firstLine="220"/>
        <w:jc w:val="both"/>
        <w:rPr>
          <w:rFonts w:hint="eastAsia" w:ascii="Times New Roman" w:hAnsi="Times New Roman" w:eastAsia="Times New Roman" w:cs="Times New Roman"/>
          <w:sz w:val="30"/>
          <w:szCs w:val="30"/>
        </w:rPr>
      </w:pPr>
    </w:p>
    <w:p w14:paraId="56328D39">
      <w:pPr>
        <w:pStyle w:val="11"/>
        <w:widowControl/>
      </w:pPr>
      <w:r>
        <w:t>CHAPTER XVII.</w:t>
      </w:r>
    </w:p>
    <w:p w14:paraId="6ED43ED9">
      <w:pPr>
        <w:pStyle w:val="2"/>
        <w:widowControl/>
      </w:pPr>
      <w:r>
        <w:t>TESTIMONIES OF THE FATHERS.</w:t>
      </w:r>
    </w:p>
    <w:p w14:paraId="2ADF9FFB">
      <w:pPr>
        <w:pStyle w:val="2"/>
        <w:widowControl/>
      </w:pPr>
      <w:r>
        <w:t>第十七章 教父的见证。</w:t>
      </w:r>
    </w:p>
    <w:p w14:paraId="79773CD7">
      <w:pPr>
        <w:spacing w:before="83" w:line="323" w:lineRule="auto"/>
        <w:ind w:right="1" w:firstLine="220"/>
        <w:jc w:val="both"/>
        <w:rPr>
          <w:rFonts w:hint="eastAsia" w:ascii="Times New Roman" w:hAnsi="Times New Roman" w:eastAsia="Times New Roman" w:cs="Times New Roman"/>
          <w:sz w:val="30"/>
          <w:szCs w:val="30"/>
        </w:rPr>
      </w:pPr>
    </w:p>
    <w:p w14:paraId="4D2361F5">
      <w:pPr>
        <w:spacing w:before="83" w:line="323" w:lineRule="auto"/>
        <w:ind w:right="1" w:firstLine="220"/>
        <w:jc w:val="both"/>
        <w:rPr>
          <w:rFonts w:hint="eastAsia" w:ascii="Times New Roman" w:hAnsi="Times New Roman" w:eastAsia="Times New Roman" w:cs="Times New Roman"/>
          <w:sz w:val="30"/>
          <w:szCs w:val="30"/>
        </w:rPr>
      </w:pPr>
      <w:r>
        <w:rPr>
          <w:rFonts w:hint="eastAsia" w:ascii="Times New Roman" w:hAnsi="Times New Roman" w:eastAsia="Times New Roman" w:cs="Times New Roman"/>
          <w:sz w:val="30"/>
          <w:szCs w:val="30"/>
        </w:rPr>
        <w:t>I</w:t>
      </w:r>
    </w:p>
    <w:p w14:paraId="1EC3E8EB">
      <w:pPr>
        <w:pStyle w:val="11"/>
        <w:widowControl/>
      </w:pPr>
      <w:r>
        <w:t>COME now to our LAST ARGUMENT which is founded upon the testimony of the fathers.</w:t>
      </w:r>
    </w:p>
    <w:p w14:paraId="0D2F31B0">
      <w:pPr>
        <w:pStyle w:val="11"/>
        <w:widowControl/>
      </w:pPr>
      <w:r>
        <w:t>我现在来到我们的最后一个论据（LAST ARGUMENT），它是建立在教父的见证之上。</w:t>
      </w:r>
    </w:p>
    <w:p w14:paraId="21107561">
      <w:pPr>
        <w:pStyle w:val="11"/>
        <w:widowControl/>
      </w:pPr>
      <w:r>
        <w:t>The fathers most clearly favor our opinion.</w:t>
      </w:r>
    </w:p>
    <w:p w14:paraId="74DD5791">
      <w:pPr>
        <w:pStyle w:val="11"/>
        <w:widowControl/>
      </w:pPr>
      <w:r>
        <w:t>教父们最清楚地支持我们的观点。</w:t>
      </w:r>
    </w:p>
    <w:p w14:paraId="59EACC4B">
      <w:pPr>
        <w:spacing w:before="83" w:line="323" w:lineRule="auto"/>
        <w:ind w:right="1" w:firstLine="220"/>
        <w:jc w:val="both"/>
        <w:rPr>
          <w:rFonts w:hint="eastAsia" w:ascii="Times New Roman" w:hAnsi="Times New Roman" w:eastAsia="Times New Roman" w:cs="Times New Roman"/>
          <w:sz w:val="30"/>
          <w:szCs w:val="30"/>
        </w:rPr>
      </w:pPr>
    </w:p>
    <w:p w14:paraId="2C8E45C5">
      <w:pPr>
        <w:pStyle w:val="11"/>
        <w:widowControl/>
      </w:pPr>
      <w:r>
        <w:t>However, I bring them forward not to confirm a thing in itself dubious and uncertain, but to shed light upon a truth already ascertained, and to shut the mouths of our adversaries, who loudly, in every question, claim the fathers as their own.</w:t>
      </w:r>
    </w:p>
    <w:p w14:paraId="04FA51C0">
      <w:pPr>
        <w:pStyle w:val="11"/>
        <w:widowControl/>
      </w:pPr>
      <w:r>
        <w:t>然而，我提出他们不是为了证实一件本身可疑和不确定的事，而是为了阐明一个已经确定的真理，并堵住我们对手的口，他们在每一个问题上都大声宣称教父们是属于他们自己的。</w:t>
      </w:r>
    </w:p>
    <w:p w14:paraId="57CE6F64">
      <w:pPr>
        <w:pStyle w:val="11"/>
        <w:widowControl/>
      </w:pPr>
      <w:r>
        <w:t>I should never make an end, were I to seek to enumerate all who stand on our side in this matter.</w:t>
      </w:r>
    </w:p>
    <w:p w14:paraId="2CBEE1CE">
      <w:pPr>
        <w:pStyle w:val="11"/>
        <w:widowControl/>
      </w:pPr>
      <w:r>
        <w:t>如果我试图列举所有在这件事上站在我们这边的人，我将永远没有尽头。</w:t>
      </w:r>
    </w:p>
    <w:p w14:paraId="7DD01CA9">
      <w:pPr>
        <w:pStyle w:val="11"/>
        <w:widowControl/>
      </w:pPr>
      <w:r>
        <w:t>There is almost not one single father, hardly any author of any kind, who does not support our opinion in this controversy.</w:t>
      </w:r>
    </w:p>
    <w:p w14:paraId="63CC1AF0">
      <w:pPr>
        <w:pStyle w:val="11"/>
        <w:widowControl/>
      </w:pPr>
      <w:r>
        <w:t>几乎没有一个教父，几乎没有任何种类的作者，不在这场争论中支持我们的观点。</w:t>
      </w:r>
    </w:p>
    <w:p w14:paraId="7D102A24">
      <w:pPr>
        <w:pStyle w:val="11"/>
        <w:widowControl/>
      </w:pPr>
      <w:r>
        <w:t>Here I might distribute my testimonies into classes, since some tend to prove the perfection of scripture; some that all faith and religion should be based on scripture; some that the fathers are at variance about traditions: but I choose rather to handle those cited by Bellarmine, Lib. IV. c. 11, and which he endeavors to wrest out of our hands.</w:t>
      </w:r>
    </w:p>
    <w:p w14:paraId="4C4468CB">
      <w:pPr>
        <w:pStyle w:val="11"/>
        <w:widowControl/>
      </w:pPr>
      <w:r>
        <w:t>在这里，我可以将我的见证分门别类，因为有些倾向于证明圣经的完备性；有些倾向于证明所有信心和宗教都应该建立在圣经之上；有些倾向于证明教父们在遗传方面存在分歧：但我宁愿处理贝拉明（Bellarmine）在《第四卷，第十一章》（Lib. IV. c. 11）中引用的那些，以及祂（he）试图从我们手中夺走的那些。</w:t>
      </w:r>
    </w:p>
    <w:p w14:paraId="4F3F9B88">
      <w:pPr>
        <w:pStyle w:val="11"/>
        <w:widowControl/>
      </w:pPr>
      <w:r>
        <w:t>I will prove that those testimonies, the force of which he hath undertaken to obviate, are fit and sufficient for the confirmation of our opinion.</w:t>
      </w:r>
    </w:p>
    <w:p w14:paraId="287C1D1C">
      <w:pPr>
        <w:pStyle w:val="11"/>
        <w:widowControl/>
      </w:pPr>
      <w:r>
        <w:t>我将证明那些 祂（he）试图消除其效力（force）的见证，是适合且充足的，可以证实我们的观点。</w:t>
      </w:r>
    </w:p>
    <w:p w14:paraId="0511B700">
      <w:pPr>
        <w:spacing w:before="83" w:line="323" w:lineRule="auto"/>
        <w:ind w:right="1" w:firstLine="220"/>
        <w:jc w:val="both"/>
        <w:rPr>
          <w:rFonts w:hint="eastAsia" w:ascii="Times New Roman" w:hAnsi="Times New Roman" w:eastAsia="Times New Roman" w:cs="Times New Roman"/>
          <w:sz w:val="30"/>
          <w:szCs w:val="30"/>
        </w:rPr>
      </w:pPr>
    </w:p>
    <w:p w14:paraId="7D144D15">
      <w:pPr>
        <w:pStyle w:val="11"/>
        <w:widowControl/>
      </w:pPr>
      <w:r>
        <w:t>The first testimony is that of IRENÆUS.</w:t>
      </w:r>
    </w:p>
    <w:p w14:paraId="6AF76F75">
      <w:pPr>
        <w:pStyle w:val="11"/>
        <w:widowControl/>
      </w:pPr>
      <w:r>
        <w:t>第一个见证是爱任纽（IRENÆUS）的。</w:t>
      </w:r>
    </w:p>
    <w:p w14:paraId="40427760">
      <w:pPr>
        <w:pStyle w:val="11"/>
        <w:widowControl/>
      </w:pPr>
      <w:r>
        <w:t>He writes thus, Lib. III. c. 1: “It is by no other that we have gained the knowledge of the economy of our salvation than by those by whom the gospel reached us; which gospel they then preached, and afterwards by the will of God delivered to us in the scriptures, to be the bases and pillar of our faith1.”</w:t>
      </w:r>
    </w:p>
    <w:p w14:paraId="0B57B781">
      <w:pPr>
        <w:pStyle w:val="11"/>
        <w:widowControl/>
      </w:pPr>
      <w:r>
        <w:t>祂（He）在《第三卷，第一章》（Lib. III. c. 1）中如此写道：“我们对我们救恩的经纶（economy of our salvation）的认识，不是借着别的，而是借着那些将福音传给我们的人；这福音是他们当时所传的，后来又藉着神的旨意，以圣经的形式传给我们，作为我们信心的基础和柱石1。”</w:t>
      </w:r>
    </w:p>
    <w:p w14:paraId="37216793">
      <w:pPr>
        <w:pStyle w:val="11"/>
        <w:widowControl/>
      </w:pPr>
      <w:r>
        <w:t>We must remark three things in these words: first, that the apostles and evangelists of Christ preached and published the gospel orally as Christ had commanded them; and that this was the entire gospel: secondly, that these same persons afterwards wrote it, and delivered it to us in the scriptures; and that by the divine will and authority: thirdly, that the gospel by them committed to writing is the basis and column of our faith.</w:t>
      </w:r>
    </w:p>
    <w:p w14:paraId="647C6FFC">
      <w:pPr>
        <w:pStyle w:val="11"/>
        <w:widowControl/>
      </w:pPr>
      <w:r>
        <w:t>我们必须注意这些话中的三件事：首先，基督的使徒和福音书作者按照基督吩咐他们的，口头传讲和公布了福音；而且这是完整的福音：其次，这些人后来又写下来，并以圣经的形式传给了我们；而且这是凭着神圣的旨意和权柄：第三，他们诉诸文字的福音是我们信心的基础和柱石。</w:t>
      </w:r>
    </w:p>
    <w:p w14:paraId="50A9E91C">
      <w:pPr>
        <w:pStyle w:val="11"/>
        <w:widowControl/>
      </w:pPr>
      <w:r>
        <w:t>What does Bellarmine say in reply to these things?</w:t>
      </w:r>
    </w:p>
    <w:p w14:paraId="1DF3E5E1">
      <w:pPr>
        <w:pStyle w:val="11"/>
        <w:widowControl/>
      </w:pPr>
      <w:r>
        <w:t>贝拉明（Bellarmine）如何回答这些事情呢？</w:t>
      </w:r>
    </w:p>
    <w:p w14:paraId="6F6336CA">
      <w:pPr>
        <w:pStyle w:val="11"/>
        <w:widowControl/>
      </w:pPr>
      <w:r>
        <w:t>Forsooth he tells us, that all things are written which the apostles preached commonly and openly to all, but not all other things.</w:t>
      </w:r>
    </w:p>
    <w:p w14:paraId="17E1BF6A">
      <w:pPr>
        <w:pStyle w:val="11"/>
        <w:widowControl/>
      </w:pPr>
      <w:r>
        <w:t>祂（he）当然告诉我们，使徒们普遍和公开向所有人传讲的一切都写了下来，但并非所有其他事情都写了下来。</w:t>
      </w:r>
    </w:p>
    <w:p w14:paraId="3EC648E1">
      <w:pPr>
        <w:pStyle w:val="11"/>
        <w:widowControl/>
      </w:pPr>
      <w:r>
        <w:t>So that Irenæus says, not that the apostles wrote all, but all that they preached to the people; for they did not preach all to the people!</w:t>
      </w:r>
    </w:p>
    <w:p w14:paraId="41A414DD">
      <w:pPr>
        <w:pStyle w:val="11"/>
        <w:widowControl/>
      </w:pPr>
      <w:r>
        <w:t>因此，爱任纽（Irenæus）说，使徒们写的不是所有，而是所有他们向百姓传讲的；因为他们并没有向百姓传讲全部！</w:t>
      </w:r>
    </w:p>
    <w:p w14:paraId="6A02C68D">
      <w:pPr>
        <w:pStyle w:val="11"/>
        <w:widowControl/>
      </w:pPr>
      <w:r>
        <w:t>He lays down, then, two propositions: one, that all things are not necessary to all; the other, that the apostles preached to all, and left also in the scriptures, all those things which were necessary for all persons.</w:t>
      </w:r>
    </w:p>
    <w:p w14:paraId="6542A41F">
      <w:pPr>
        <w:pStyle w:val="11"/>
        <w:widowControl/>
      </w:pPr>
      <w:r>
        <w:t>那么，祂（he）提出了两个命题：一个是，并非所有事情对所有人都是必需的；另一个是，使徒们向所有人传讲了，并且也留在圣经中，所有对所有人必需的事情。</w:t>
      </w:r>
    </w:p>
    <w:p w14:paraId="2EA7B7AB">
      <w:pPr>
        <w:pStyle w:val="11"/>
        <w:widowControl/>
      </w:pPr>
      <w:r>
        <w:t>First, he says that some things are simply necessary to all;—such as the Articles of the Creed, the ten Commandments, and some of the sacraments, (but what sacraments, he does not tell us;) while the rest may remain unknown without any damage to salvation.</w:t>
      </w:r>
    </w:p>
    <w:p w14:paraId="6BDA9F38">
      <w:pPr>
        <w:pStyle w:val="11"/>
        <w:widowControl/>
      </w:pPr>
      <w:r>
        <w:t>首先，祂（he）说有些事情对所有人来说是简单地必需的；——例如信经的条款、十诫，以及一些圣礼（sacraments），（但哪些圣礼，祂（he）没有告诉我们；）而其余的即使不为人知，也不会对救恩造成任何损害。</w:t>
      </w:r>
    </w:p>
    <w:p w14:paraId="3B64E01C">
      <w:pPr>
        <w:pStyle w:val="11"/>
        <w:widowControl/>
      </w:pPr>
      <w:r>
        <w:t>I answer: This distinction rests upon no authority or foundation of scripture, but rather plainly contradicts and opposes it, even in the highest degree.</w:t>
      </w:r>
    </w:p>
    <w:p w14:paraId="16B30A32">
      <w:pPr>
        <w:pStyle w:val="11"/>
        <w:widowControl/>
      </w:pPr>
      <w:r>
        <w:t>我回答：这种区分没有任何圣经的权柄或基础，而是明确地反对和对立于圣经，即使在最高的程度上也是如此。</w:t>
      </w:r>
    </w:p>
    <w:p w14:paraId="0F39E463">
      <w:pPr>
        <w:pStyle w:val="11"/>
        <w:widowControl/>
      </w:pPr>
      <w:r>
        <w:t>For the scripture testifies that the same things are necessary for all.</w:t>
      </w:r>
    </w:p>
    <w:p w14:paraId="51885F08">
      <w:pPr>
        <w:pStyle w:val="11"/>
        <w:widowControl/>
      </w:pPr>
      <w:r>
        <w:t>因为圣经作证说，同样的事情对所有人都是必需的。</w:t>
      </w:r>
    </w:p>
    <w:p w14:paraId="3B8DAAE0">
      <w:pPr>
        <w:pStyle w:val="11"/>
        <w:widowControl/>
      </w:pPr>
      <w:r>
        <w:t>There is not one faith of a prelate or bishop, and another of a private man or laic, but the same of both.</w:t>
      </w:r>
    </w:p>
    <w:p w14:paraId="737A3D01">
      <w:pPr>
        <w:pStyle w:val="11"/>
        <w:widowControl/>
      </w:pPr>
      <w:r>
        <w:t>主教（prelate or bishop）的信心和私人（private man）或平信徒（laic）的信心不是一种，而是两者都相同。</w:t>
      </w:r>
    </w:p>
    <w:p w14:paraId="1DE2A6A9">
      <w:pPr>
        <w:pStyle w:val="11"/>
        <w:widowControl/>
      </w:pPr>
      <w:r>
        <w:t>The Apostles’ Creed, and the other orthodox creeds, pertain not more to the people than to the prelates and masters of the church, and were published chiefly for their benefit.</w:t>
      </w:r>
    </w:p>
    <w:p w14:paraId="26771DEA">
      <w:pPr>
        <w:pStyle w:val="11"/>
        <w:widowControl/>
      </w:pPr>
      <w:r>
        <w:t>《使徒信经》和其他正统信经，对百姓和对教会的主教和师傅而言，并非有什么区别，它们的公布主要也是为了他们的益处。</w:t>
      </w:r>
    </w:p>
    <w:p w14:paraId="58ED1ADE">
      <w:pPr>
        <w:pStyle w:val="11"/>
        <w:widowControl/>
      </w:pPr>
      <w:r>
        <w:t>That the faith of all is one and the same, the apostle testifies, Ephesians 4:5: “One Lord, one faith, one baptism, one God and Father of all, &amp;c.”</w:t>
      </w:r>
    </w:p>
    <w:p w14:paraId="0D1F81FC">
      <w:pPr>
        <w:pStyle w:val="11"/>
        <w:widowControl/>
      </w:pPr>
      <w:r>
        <w:t>使徒在《以弗所书》4:5 中作证说，所有人的信心是独一无二的：“一主，一信，一洗，一神，就是众人的父，等等。”</w:t>
      </w:r>
    </w:p>
    <w:p w14:paraId="1C988F21">
      <w:pPr>
        <w:pStyle w:val="11"/>
        <w:widowControl/>
      </w:pPr>
      <w:r>
        <w:t>As there is, therefore, not one baptism for a bishop, and another for a layman, but the same for both; nor one God of a layman, another of a bishop, but the same of both; so there is not one faith of a bishop, and another of a layman, but the same of both.</w:t>
      </w:r>
    </w:p>
    <w:p w14:paraId="7400B66E">
      <w:pPr>
        <w:pStyle w:val="11"/>
        <w:widowControl/>
      </w:pPr>
      <w:r>
        <w:t>因此，正如主教的洗礼和平信徒的洗礼不是一种，而是两者都相同；平信徒的神和主教的神不是一位，而是两者都相同；所以主教的信心和平信徒的信心不是一种，而是两者都相同。</w:t>
      </w:r>
    </w:p>
    <w:p w14:paraId="7993B736">
      <w:pPr>
        <w:pStyle w:val="11"/>
        <w:widowControl/>
      </w:pPr>
      <w:r>
        <w:t>Here the apostle affirms the faith of all Christians to be one and the same.</w:t>
      </w:r>
    </w:p>
    <w:p w14:paraId="002EA421">
      <w:pPr>
        <w:pStyle w:val="11"/>
        <w:widowControl/>
      </w:pPr>
      <w:r>
        <w:t>在这里，使徒肯定了所有基督徒的信心是独一无二的相同。</w:t>
      </w:r>
    </w:p>
    <w:p w14:paraId="5CDDD994">
      <w:pPr>
        <w:pStyle w:val="11"/>
        <w:widowControl/>
      </w:pPr>
      <w:r>
        <w:t>But, lest the papists should suppose that I abuse this passage of scripture, I will bring forward expositors whom they dare not reject.</w:t>
      </w:r>
    </w:p>
    <w:p w14:paraId="3505694C">
      <w:pPr>
        <w:pStyle w:val="11"/>
        <w:widowControl/>
      </w:pPr>
      <w:r>
        <w:t>但是，为免罗马天主教徒认为我滥用这段圣经，我将引出他们不敢拒绝的释经者。</w:t>
      </w:r>
    </w:p>
    <w:p w14:paraId="4C479F66">
      <w:pPr>
        <w:pStyle w:val="11"/>
        <w:widowControl/>
      </w:pPr>
      <w:r>
        <w:t>Thomas Aquinas writes thus upon this place: “There is one faith, because one and the same thing is believed by all the faithful, whence it is called the catholic faith2.”</w:t>
      </w:r>
    </w:p>
    <w:p w14:paraId="59FAAD00">
      <w:pPr>
        <w:pStyle w:val="11"/>
        <w:widowControl/>
      </w:pPr>
      <w:r>
        <w:t>多马·阿奎那（Thomas Aquinas）对这段经文如此写道：“有一信，因为所有信徒相信的是独一无二的相同之事，因此它被称为大公（catholic）的信心2。”</w:t>
      </w:r>
    </w:p>
    <w:p w14:paraId="374D4A49">
      <w:pPr>
        <w:pStyle w:val="11"/>
        <w:widowControl/>
      </w:pPr>
      <w:r>
        <w:t>So Cajetan: “One faith, because we all believe one and the same thing3.”</w:t>
      </w:r>
    </w:p>
    <w:p w14:paraId="49A037AF">
      <w:pPr>
        <w:pStyle w:val="11"/>
        <w:widowControl/>
      </w:pPr>
      <w:r>
        <w:t>卡耶坦（Cajetan）也是如此：“一信，因为我们所有人都相信独一无二的相同之事3。”</w:t>
      </w:r>
    </w:p>
    <w:p w14:paraId="2B8E47F1">
      <w:pPr>
        <w:pStyle w:val="11"/>
        <w:widowControl/>
      </w:pPr>
      <w:r>
        <w:t>Catharinus, too, hath almost the very same words upon this passage.</w:t>
      </w:r>
    </w:p>
    <w:p w14:paraId="2A7B3353">
      <w:pPr>
        <w:pStyle w:val="11"/>
        <w:widowControl/>
      </w:pPr>
      <w:r>
        <w:t>卡塔里努斯（Catharinus）对这段经文也几乎说了同样的话。</w:t>
      </w:r>
    </w:p>
    <w:p w14:paraId="322DEA36">
      <w:pPr>
        <w:pStyle w:val="11"/>
        <w:widowControl/>
      </w:pPr>
      <w:r>
        <w:t>Thus these men acknowledge that the faith of all is one and the same.</w:t>
      </w:r>
    </w:p>
    <w:p w14:paraId="3C9D8168">
      <w:pPr>
        <w:pStyle w:val="11"/>
        <w:widowControl/>
      </w:pPr>
      <w:r>
        <w:t>因此，这些人承认所有人的信心是独一无二的相同。</w:t>
      </w:r>
    </w:p>
    <w:p w14:paraId="0858787C">
      <w:pPr>
        <w:pStyle w:val="11"/>
        <w:widowControl/>
      </w:pPr>
      <w:r>
        <w:t>Therefore, all things are equally necessary for all.</w:t>
      </w:r>
    </w:p>
    <w:p w14:paraId="5A57D4F0">
      <w:pPr>
        <w:pStyle w:val="11"/>
        <w:widowControl/>
      </w:pPr>
      <w:r>
        <w:t>因此，所有事情对所有人来说都是同样必需的。</w:t>
      </w:r>
    </w:p>
    <w:p w14:paraId="0586EEAB">
      <w:pPr>
        <w:pStyle w:val="11"/>
        <w:widowControl/>
      </w:pPr>
      <w:r>
        <w:t>Secondly, he concedes that a knowledge of the articles of the creed, and of the decalogue, and of some sacraments, is necessary.</w:t>
      </w:r>
    </w:p>
    <w:p w14:paraId="52C6C8C2">
      <w:pPr>
        <w:pStyle w:val="11"/>
        <w:widowControl/>
      </w:pPr>
      <w:r>
        <w:t>其次，祂（he）承认信经条款、十诫和一些圣礼的知识是必需的。</w:t>
      </w:r>
    </w:p>
    <w:p w14:paraId="5D93312E">
      <w:pPr>
        <w:pStyle w:val="11"/>
        <w:widowControl/>
      </w:pPr>
      <w:r>
        <w:t>I ask what sort of knowledge he means?</w:t>
      </w:r>
    </w:p>
    <w:p w14:paraId="6BC1DA11">
      <w:pPr>
        <w:pStyle w:val="11"/>
        <w:widowControl/>
      </w:pPr>
      <w:r>
        <w:t>我问 祂（he）指的是哪种知识？</w:t>
      </w:r>
    </w:p>
    <w:p w14:paraId="3CAA3C58">
      <w:pPr>
        <w:pStyle w:val="11"/>
        <w:widowControl/>
      </w:pPr>
      <w:r>
        <w:t>Assuredly he must mean an explicit knowledge; for he says that an explicit knowledge of the rest is not necessary.</w:t>
      </w:r>
    </w:p>
    <w:p w14:paraId="69EE4DE1">
      <w:pPr>
        <w:pStyle w:val="11"/>
        <w:widowControl/>
      </w:pPr>
      <w:r>
        <w:t>毫无疑问，祂（he）指的必然是明确的（explicit）知识；因为祂（he）说其余的明确知识是不必要的。</w:t>
      </w:r>
    </w:p>
    <w:p w14:paraId="2AAE854F">
      <w:pPr>
        <w:pStyle w:val="11"/>
        <w:widowControl/>
      </w:pPr>
      <w:r>
        <w:t>Now, what knowledge should be called explicit?</w:t>
      </w:r>
    </w:p>
    <w:p w14:paraId="055EB5AE">
      <w:pPr>
        <w:pStyle w:val="11"/>
        <w:widowControl/>
      </w:pPr>
      <w:r>
        <w:t>如今，哪种知识应该被称为明确的（explicit）？</w:t>
      </w:r>
    </w:p>
    <w:p w14:paraId="1D6B6AB7">
      <w:pPr>
        <w:pStyle w:val="11"/>
        <w:widowControl/>
      </w:pPr>
      <w:r>
        <w:t>Is it the mere power of repeating these words?</w:t>
      </w:r>
    </w:p>
    <w:p w14:paraId="2A077EF8">
      <w:pPr>
        <w:pStyle w:val="11"/>
        <w:widowControl/>
      </w:pPr>
      <w:r>
        <w:t>仅仅是重复这些话语的能力吗？</w:t>
      </w:r>
    </w:p>
    <w:p w14:paraId="38957EA1">
      <w:pPr>
        <w:pStyle w:val="11"/>
        <w:widowControl/>
      </w:pPr>
      <w:r>
        <w:t>By no means, for any one could most easily do that; but there is required besides understanding and assent.</w:t>
      </w:r>
    </w:p>
    <w:p w14:paraId="26A333CA">
      <w:pPr>
        <w:pStyle w:val="11"/>
        <w:widowControl/>
      </w:pPr>
      <w:r>
        <w:t>绝非如此，因为任何人都可以很容易地做到这一点；而是需要理解和赞同。</w:t>
      </w:r>
    </w:p>
    <w:p w14:paraId="50C64F28">
      <w:pPr>
        <w:pStyle w:val="11"/>
        <w:widowControl/>
      </w:pPr>
      <w:r>
        <w:t>Now I ask, is it possible, that he who rightly understands the articles of the creed, that is, who understands the sense of all those articles, and perfectly assents to their truth, and understands in like manner the ten commandments, can perish, whether he be bishop or layman?</w:t>
      </w:r>
    </w:p>
    <w:p w14:paraId="66B5A127">
      <w:pPr>
        <w:pStyle w:val="11"/>
        <w:widowControl/>
      </w:pPr>
      <w:r>
        <w:t>如今我问，一个正确理解信经条款，也就是说，理解所有这些条款的含义，并完全赞同它们的真理，而且以同样的方式理解十诫的人，无论是主教还是平信徒，可能灭亡吗？</w:t>
      </w:r>
    </w:p>
    <w:p w14:paraId="33D5294A">
      <w:pPr>
        <w:pStyle w:val="11"/>
        <w:widowControl/>
      </w:pPr>
      <w:r>
        <w:t>Surely not; since he embraces with his understanding and faith all things which pertain to salvation.</w:t>
      </w:r>
    </w:p>
    <w:p w14:paraId="1A7C30B5">
      <w:pPr>
        <w:pStyle w:val="11"/>
        <w:widowControl/>
      </w:pPr>
      <w:r>
        <w:t>肯定不会；因为 祂（he）以 祂（his）的理解和信心拥抱了所有与救恩有关的事情。</w:t>
      </w:r>
    </w:p>
    <w:p w14:paraId="26DC6633">
      <w:pPr>
        <w:pStyle w:val="11"/>
        <w:widowControl/>
      </w:pPr>
      <w:r>
        <w:t>Thus this first reply of Bellarmine’s hath no strength in it.</w:t>
      </w:r>
    </w:p>
    <w:p w14:paraId="26A47E97">
      <w:pPr>
        <w:pStyle w:val="11"/>
        <w:widowControl/>
      </w:pPr>
      <w:r>
        <w:t>因此，贝拉明（Bellarmine）的这第一个回答没有任何效力。</w:t>
      </w:r>
    </w:p>
    <w:p w14:paraId="086AC6E3">
      <w:pPr>
        <w:pStyle w:val="11"/>
        <w:widowControl/>
      </w:pPr>
      <w:r>
        <w:t>But how does Bellarmine prove his distinction?</w:t>
      </w:r>
    </w:p>
    <w:p w14:paraId="2AF7F33F">
      <w:pPr>
        <w:pStyle w:val="11"/>
        <w:widowControl/>
      </w:pPr>
      <w:r>
        <w:t>但是贝拉明（Bellarmine）如何证明祂（his）的区分呢？</w:t>
      </w:r>
    </w:p>
    <w:p w14:paraId="59181141">
      <w:pPr>
        <w:pStyle w:val="11"/>
        <w:widowControl/>
      </w:pPr>
      <w:r>
        <w:t>From Acts 2:41, where Luke tells us three thousand men were baptized in one day, and added to the church.</w:t>
      </w:r>
    </w:p>
    <w:p w14:paraId="5CA09374">
      <w:pPr>
        <w:pStyle w:val="11"/>
        <w:widowControl/>
      </w:pPr>
      <w:r>
        <w:t>从《使徒行传》2:41，路加告诉我们三千人在一天之内受洗，并被加到教会。</w:t>
      </w:r>
    </w:p>
    <w:p w14:paraId="32CE6CA2">
      <w:pPr>
        <w:pStyle w:val="11"/>
        <w:widowControl/>
      </w:pPr>
      <w:r>
        <w:t>These (says he) without doubt understood not all, but only those necessary things: wherefore they are said, after baptism, to have persevered in the doctrine of the apostles, that is, to have learned the rest which they had not yet heard.</w:t>
      </w:r>
    </w:p>
    <w:p w14:paraId="41A8D904">
      <w:pPr>
        <w:pStyle w:val="11"/>
        <w:widowControl/>
      </w:pPr>
      <w:r>
        <w:t>这些人（祂（he）说）毫无疑问不是理解所有，而是只理解了那些必需之事：因此，据说他们在洗礼之后，就恒心遵守使徒的教训，也就是说，他们学会了他们尚未听到的其余部分。</w:t>
      </w:r>
    </w:p>
    <w:p w14:paraId="2C564ED1">
      <w:pPr>
        <w:pStyle w:val="11"/>
        <w:widowControl/>
      </w:pPr>
      <w:r>
        <w:t>I answer, firstly: This is indeed to handle scripture like a Jesuit!</w:t>
      </w:r>
    </w:p>
    <w:p w14:paraId="705F689D">
      <w:pPr>
        <w:pStyle w:val="11"/>
        <w:widowControl/>
      </w:pPr>
      <w:r>
        <w:t>我回答，首先：这确实是以耶稣会士（Jesuit）的方式对待圣经！</w:t>
      </w:r>
    </w:p>
    <w:p w14:paraId="569C5B8F">
      <w:pPr>
        <w:pStyle w:val="11"/>
        <w:widowControl/>
      </w:pPr>
      <w:r>
        <w:t>He writes to prove that all things are not simply necessary to all; and for this purpose he brings forward Acts 2:41.</w:t>
      </w:r>
    </w:p>
    <w:p w14:paraId="2D873227">
      <w:pPr>
        <w:pStyle w:val="11"/>
        <w:widowControl/>
      </w:pPr>
      <w:r>
        <w:t>祂（he）写作是为了证明并非所有事情对所有人都是简单地必需的；并且为此目的，祂（he）提出了《使徒行传》2:41。</w:t>
      </w:r>
    </w:p>
    <w:p w14:paraId="5AD0B554">
      <w:pPr>
        <w:pStyle w:val="11"/>
        <w:widowControl/>
      </w:pPr>
      <w:r>
        <w:t>But nothing of the kind can be inferred from this place: for does it follow that these men knew what was necessary for them, therefore not what was necessary for all?</w:t>
      </w:r>
    </w:p>
    <w:p w14:paraId="583CCFDF">
      <w:pPr>
        <w:pStyle w:val="11"/>
        <w:widowControl/>
      </w:pPr>
      <w:r>
        <w:t>但是从这段经文中不能推断出任何类似的东西：因为这是否意味着这些人知道对他们来说必需的，因此不是对所有人必需的？</w:t>
      </w:r>
    </w:p>
    <w:p w14:paraId="634E0058">
      <w:pPr>
        <w:pStyle w:val="11"/>
        <w:widowControl/>
      </w:pPr>
      <w:r>
        <w:t>I see, however, what he means; that they could not learn from one discourse all things necessary, and therefore, that they learned only what were necessary for themselves.</w:t>
      </w:r>
    </w:p>
    <w:p w14:paraId="6431C6A1">
      <w:pPr>
        <w:pStyle w:val="11"/>
        <w:widowControl/>
      </w:pPr>
      <w:r>
        <w:t>然而，我明白祂（he）的意思；即他们不可能从一次讲道中学习到所有必需的事情，因此，他们只学习了对他们自己必需的事情。</w:t>
      </w:r>
    </w:p>
    <w:p w14:paraId="0106CEA3">
      <w:pPr>
        <w:pStyle w:val="11"/>
        <w:widowControl/>
      </w:pPr>
      <w:r>
        <w:t>But he might have understood from the very words of the text, that this was an extraordinary case; for under ordinary circumstances they could not have learned so speedily even those necessary things.</w:t>
      </w:r>
    </w:p>
    <w:p w14:paraId="2F12287A">
      <w:pPr>
        <w:pStyle w:val="11"/>
        <w:widowControl/>
      </w:pPr>
      <w:r>
        <w:t>但是 祂（he）本可以从经文本身的措辞中理解，这是一个非同寻常的事例；因为在一般情况下，他们不可能如此迅速地学习甚至那些必需的事情。</w:t>
      </w:r>
    </w:p>
    <w:p w14:paraId="3D7DD93E">
      <w:pPr>
        <w:pStyle w:val="11"/>
        <w:widowControl/>
      </w:pPr>
      <w:r>
        <w:t>And this is plain from verse 38, where Peter said: “Ye shall receive the gift of the Holy Ghost.”</w:t>
      </w:r>
    </w:p>
    <w:p w14:paraId="544209D4">
      <w:pPr>
        <w:pStyle w:val="11"/>
        <w:widowControl/>
      </w:pPr>
      <w:r>
        <w:t>从第 38 节就可以清楚看出，彼得在那里说：“你们就必领受所赐的圣灵。”</w:t>
      </w:r>
    </w:p>
    <w:p w14:paraId="6C13E907">
      <w:pPr>
        <w:pStyle w:val="11"/>
        <w:widowControl/>
      </w:pPr>
      <w:r>
        <w:t>Secondly, his expounding “they continued,” to mean, they learned what they previously were ignorant of, is ridiculous.</w:t>
      </w:r>
    </w:p>
    <w:p w14:paraId="64D040EC">
      <w:pPr>
        <w:pStyle w:val="11"/>
        <w:widowControl/>
      </w:pPr>
      <w:r>
        <w:t>其次，祂（his）将“他们恒心遵守”解释为，他们学习了他们先前所不知道的东西，是荒谬的。</w:t>
      </w:r>
    </w:p>
    <w:p w14:paraId="45CA07CB">
      <w:pPr>
        <w:pStyle w:val="11"/>
        <w:widowControl/>
      </w:pPr>
      <w:r>
        <w:t>To continue is to abide and persevere in known doctrine, not to learn new matters which we had not yet heard.</w:t>
      </w:r>
    </w:p>
    <w:p w14:paraId="09D28B9F">
      <w:pPr>
        <w:pStyle w:val="11"/>
        <w:widowControl/>
      </w:pPr>
      <w:r>
        <w:t>恒心遵守是停留在已知的教义中并坚持下去，而不是学习我们尚未听到的新事情。</w:t>
      </w:r>
    </w:p>
    <w:p w14:paraId="32861CC3">
      <w:pPr>
        <w:pStyle w:val="11"/>
        <w:widowControl/>
      </w:pPr>
      <w:r>
        <w:t>What then, somebody will ask, is not a different sort of knowledge required in a bishop from what is demanded in a laic?</w:t>
      </w:r>
    </w:p>
    <w:p w14:paraId="749D7AE0">
      <w:pPr>
        <w:pStyle w:val="11"/>
        <w:widowControl/>
      </w:pPr>
      <w:r>
        <w:t>那么，有人会问，对主教（bishop）所要求的知识种类，难道与对平信徒（laic）所要求的不同吗？</w:t>
      </w:r>
    </w:p>
    <w:p w14:paraId="7601F186">
      <w:pPr>
        <w:pStyle w:val="11"/>
        <w:widowControl/>
      </w:pPr>
      <w:r>
        <w:t>I answer: One knowledge is not necessary to salvation in a bishop, and another in a layman, but the same.</w:t>
      </w:r>
    </w:p>
    <w:p w14:paraId="0945B268">
      <w:pPr>
        <w:pStyle w:val="11"/>
        <w:widowControl/>
      </w:pPr>
      <w:r>
        <w:t>我回答：对主教来说，一种知识对救恩是必需的，而对平信徒来说是另一种知识，这种说法是不对的，而是相同的。</w:t>
      </w:r>
    </w:p>
    <w:p w14:paraId="4CA21053">
      <w:pPr>
        <w:pStyle w:val="11"/>
        <w:widowControl/>
      </w:pPr>
      <w:r>
        <w:t>If it were another, then it would differ in kind; but there is no difference of kind in this knowledge, but only of greater and less.</w:t>
      </w:r>
    </w:p>
    <w:p w14:paraId="4BCF7122">
      <w:pPr>
        <w:pStyle w:val="11"/>
        <w:widowControl/>
      </w:pPr>
      <w:r>
        <w:t>如果它是另一种，那么它在种类上就会有所不同；但是这种知识在种类上没有差异，只有大小之分。</w:t>
      </w:r>
    </w:p>
    <w:p w14:paraId="429834E5">
      <w:pPr>
        <w:pStyle w:val="11"/>
        <w:widowControl/>
      </w:pPr>
      <w:r>
        <w:t>And here we must note a self-contradiction in the Jesuit.</w:t>
      </w:r>
    </w:p>
    <w:p w14:paraId="28BAFFD1">
      <w:pPr>
        <w:pStyle w:val="11"/>
        <w:widowControl/>
      </w:pPr>
      <w:r>
        <w:t>在这里，我们必须注意这位耶稣会士（Jesuit）的自相矛盾。</w:t>
      </w:r>
    </w:p>
    <w:p w14:paraId="05FE7FA2">
      <w:pPr>
        <w:pStyle w:val="11"/>
        <w:widowControl/>
      </w:pPr>
      <w:r>
        <w:t>First he concedes that these persons knew all things necessary before they were baptized: then he says that afterwards they continued, that is, learned the mysteries of the Christian religion.</w:t>
      </w:r>
    </w:p>
    <w:p w14:paraId="3EB0DE92">
      <w:pPr>
        <w:pStyle w:val="11"/>
        <w:widowControl/>
      </w:pPr>
      <w:r>
        <w:t>首先 祂（he）承认这些人在受洗之前就知道所有必需之事：然后 祂（he）说他们后来恒心遵守，也就是说，学习了基督教信仰的奥秘。</w:t>
      </w:r>
    </w:p>
    <w:p w14:paraId="3C0C722E">
      <w:pPr>
        <w:pStyle w:val="11"/>
        <w:widowControl/>
      </w:pPr>
      <w:r>
        <w:t>But these are necessary things.</w:t>
      </w:r>
    </w:p>
    <w:p w14:paraId="397E8D7F">
      <w:pPr>
        <w:pStyle w:val="11"/>
        <w:widowControl/>
      </w:pPr>
      <w:r>
        <w:t>但是这些是必需的事情。</w:t>
      </w:r>
    </w:p>
    <w:p w14:paraId="5DEE4936">
      <w:pPr>
        <w:pStyle w:val="11"/>
        <w:widowControl/>
      </w:pPr>
      <w:r>
        <w:t>Now why should men, especially laymen, learn some necessary things afterwards, if they had before learned all that was needful for them?</w:t>
      </w:r>
    </w:p>
    <w:p w14:paraId="5C932EC8">
      <w:pPr>
        <w:pStyle w:val="11"/>
        <w:widowControl/>
      </w:pPr>
      <w:r>
        <w:t>如今为什么人，特别是平信徒，如果他们之前已经学会了所有对他们必需的，却要在后来学习一些必需的事情呢？</w:t>
      </w:r>
    </w:p>
    <w:p w14:paraId="54A003C4">
      <w:pPr>
        <w:pStyle w:val="11"/>
        <w:widowControl/>
      </w:pPr>
      <w:r>
        <w:t>Bellarmine proceeds to prove the same point from 1 Thessalonians. 3:10, where Paul wishes to come to them, that he might supply what was lacking to their faith.</w:t>
      </w:r>
    </w:p>
    <w:p w14:paraId="08719022">
      <w:pPr>
        <w:pStyle w:val="11"/>
        <w:widowControl/>
      </w:pPr>
      <w:r>
        <w:t>贝拉明（Bellarmine）接着从《帖撒罗尼迦前书》3:10 来证明同样的观点，保罗在那里希望去到他们那里，以便补足他们信心所缺少的。</w:t>
      </w:r>
    </w:p>
    <w:p w14:paraId="141641B4">
      <w:pPr>
        <w:pStyle w:val="11"/>
        <w:widowControl/>
      </w:pPr>
      <w:r>
        <w:t>I answer: We have already replied to this passage.</w:t>
      </w:r>
    </w:p>
    <w:p w14:paraId="4B075D73">
      <w:pPr>
        <w:pStyle w:val="11"/>
        <w:widowControl/>
      </w:pPr>
      <w:r>
        <w:t>我回答：我们已经回答了这段经文。</w:t>
      </w:r>
    </w:p>
    <w:p w14:paraId="30D65084">
      <w:pPr>
        <w:pStyle w:val="11"/>
        <w:widowControl/>
      </w:pPr>
      <w:r>
        <w:t>However, I ask whether these things which Paul wished to teach them were necessary or not?</w:t>
      </w:r>
    </w:p>
    <w:p w14:paraId="333F0AC0">
      <w:pPr>
        <w:pStyle w:val="11"/>
        <w:widowControl/>
      </w:pPr>
      <w:r>
        <w:t>然而，我问保罗希望教导他们的这些事情是否必需呢？</w:t>
      </w:r>
    </w:p>
    <w:p w14:paraId="391B5C0A">
      <w:pPr>
        <w:pStyle w:val="11"/>
        <w:widowControl/>
      </w:pPr>
      <w:r>
        <w:t>If necessary, then they ought not to have been baptized before they had learned them: Bellarmine himself confesses that adult persons should not be baptized without an explicit knowledge and belief of what is necessary.</w:t>
      </w:r>
    </w:p>
    <w:p w14:paraId="32A5E40E">
      <w:pPr>
        <w:pStyle w:val="11"/>
        <w:widowControl/>
      </w:pPr>
      <w:r>
        <w:t>如果必需，那么他们就不应该在学习它们之前受洗：贝拉明（Bellarmine）自己承认，成年人在没有明确（explicit）知识和相信必需之事的情况下不应该受洗。</w:t>
      </w:r>
    </w:p>
    <w:p w14:paraId="3B14010C">
      <w:pPr>
        <w:pStyle w:val="11"/>
        <w:widowControl/>
      </w:pPr>
      <w:r>
        <w:t>But if they were not necessary, the apostle would not have been so eager to come to them.</w:t>
      </w:r>
    </w:p>
    <w:p w14:paraId="45C74DF1">
      <w:pPr>
        <w:pStyle w:val="11"/>
        <w:widowControl/>
      </w:pPr>
      <w:r>
        <w:t>但是如果它们不是必需的，使徒就不会如此渴望去到他们那里。</w:t>
      </w:r>
    </w:p>
    <w:p w14:paraId="03CD27D5">
      <w:pPr>
        <w:pStyle w:val="11"/>
        <w:widowControl/>
      </w:pPr>
      <w:r>
        <w:t>In neither way can this reply, or rather tergiversation, of our adversary stand consistently.</w:t>
      </w:r>
    </w:p>
    <w:p w14:paraId="1168C5A4">
      <w:pPr>
        <w:pStyle w:val="11"/>
        <w:widowControl/>
      </w:pPr>
      <w:r>
        <w:t>无论哪种方式，我们对手的这个回答，或者不如说是回避，都不能始终如一地成立。</w:t>
      </w:r>
    </w:p>
    <w:p w14:paraId="5C97DEFC">
      <w:pPr>
        <w:pStyle w:val="11"/>
        <w:widowControl/>
      </w:pPr>
      <w:r>
        <w:t>-The apostle, therefore, wished to come in order to teach them more certainly what they had previously learned, to confirm the faith which they had received, and not to deliver a new one.</w:t>
      </w:r>
    </w:p>
    <w:p w14:paraId="0FC0EBAC">
      <w:pPr>
        <w:pStyle w:val="11"/>
        <w:widowControl/>
      </w:pPr>
      <w:r>
        <w:t>-因此，使徒希望去到他们那里，是为了更确定地教导他们先前所学的，以坚固他们所领受的信心，而不是传讲一个新的。</w:t>
      </w:r>
    </w:p>
    <w:p w14:paraId="72165AD4">
      <w:pPr>
        <w:pStyle w:val="11"/>
        <w:widowControl/>
      </w:pPr>
      <w:r>
        <w:t>Bellarmine replies in the second place, that the apostles preached to all the things which are simply necessary, but some things only to the prelates, bishops and presbyters.</w:t>
      </w:r>
    </w:p>
    <w:p w14:paraId="04AFAA65">
      <w:pPr>
        <w:pStyle w:val="11"/>
        <w:widowControl/>
      </w:pPr>
      <w:r>
        <w:t>贝拉明（Bellarmine）在第二点回答说，使徒们向所有人传讲了那些简单地必需的事情，但有些事情只向主教、监督（bishops）和长老（presbyters）传讲。</w:t>
      </w:r>
    </w:p>
    <w:p w14:paraId="758CC2DA">
      <w:pPr>
        <w:pStyle w:val="11"/>
        <w:widowControl/>
      </w:pPr>
      <w:r>
        <w:t>I answer: This is absolutely false and heretical.</w:t>
      </w:r>
    </w:p>
    <w:p w14:paraId="0E537A36">
      <w:pPr>
        <w:pStyle w:val="11"/>
        <w:widowControl/>
      </w:pPr>
      <w:r>
        <w:t>我回答：这绝对是虚假和异端的。</w:t>
      </w:r>
    </w:p>
    <w:p w14:paraId="6D26517B">
      <w:pPr>
        <w:pStyle w:val="11"/>
        <w:widowControl/>
      </w:pPr>
      <w:r>
        <w:t>For Tertullian, in his Prescriptions, declares it to be the opinion of the heretics, “that the apostles either did not know all, or did not deliver all to all.”</w:t>
      </w:r>
    </w:p>
    <w:p w14:paraId="39585D7A">
      <w:pPr>
        <w:pStyle w:val="11"/>
        <w:widowControl/>
      </w:pPr>
      <w:r>
        <w:t>因为特土良（Tertullian），在 祂（his）《处方》（Prescriptions）中，宣称异端的观点是，“使徒们要么不是知道所有，要么不是将所有都传给所有人。”</w:t>
      </w:r>
    </w:p>
    <w:p w14:paraId="4E7C285A">
      <w:pPr>
        <w:pStyle w:val="11"/>
        <w:widowControl/>
      </w:pPr>
      <w:r>
        <w:t>And Paul, Galatians 1:8, 9, denounces an anathema against all those, even though they were angels, who should preach anything beside what he had preached and they had received; implying that he had preached nothing but what they had received.</w:t>
      </w:r>
    </w:p>
    <w:p w14:paraId="478E6A26">
      <w:pPr>
        <w:pStyle w:val="11"/>
        <w:widowControl/>
      </w:pPr>
      <w:r>
        <w:t>而且保罗，在《加拉太书》1:8-9 中，谴责那些传讲任何超出 祂（he）所传和他们所领受的人，即使他们是天使，也当被咒诅（anathema）；这暗示了 祂（he）所传讲的，就是他们所领受的。</w:t>
      </w:r>
    </w:p>
    <w:p w14:paraId="4E53C508">
      <w:pPr>
        <w:pStyle w:val="11"/>
        <w:widowControl/>
      </w:pPr>
      <w:r>
        <w:t>Now they were the people: the people therefore received that gospel which Paul preached, and received it entire.</w:t>
      </w:r>
    </w:p>
    <w:p w14:paraId="41ABB3D3">
      <w:pPr>
        <w:pStyle w:val="11"/>
        <w:widowControl/>
      </w:pPr>
      <w:r>
        <w:t>如今他们是百姓：因此百姓领受了保罗所传的福音，并且是领受了全部。</w:t>
      </w:r>
    </w:p>
    <w:p w14:paraId="647997AF">
      <w:pPr>
        <w:pStyle w:val="11"/>
        <w:widowControl/>
      </w:pPr>
      <w:r>
        <w:t>Here we must notice a remarkable contradiction in our opponents.</w:t>
      </w:r>
    </w:p>
    <w:p w14:paraId="3C9A0930">
      <w:pPr>
        <w:pStyle w:val="11"/>
        <w:widowControl/>
      </w:pPr>
      <w:r>
        <w:t>在这里我们必须注意我们对手的明显矛盾之处。</w:t>
      </w:r>
    </w:p>
    <w:p w14:paraId="102729B6">
      <w:pPr>
        <w:pStyle w:val="11"/>
        <w:widowControl/>
      </w:pPr>
      <w:r>
        <w:t>They say that all things are not delivered to the people, because all things are not necessary for them: and yet they produce, in proof of their traditions, such scriptures as 1 Corinthians 11:2, “I praise you that ye remember me in all things, and keep the traditions even as I delivered them unto you.”</w:t>
      </w:r>
    </w:p>
    <w:p w14:paraId="1878E918">
      <w:pPr>
        <w:pStyle w:val="11"/>
        <w:widowControl/>
      </w:pPr>
      <w:r>
        <w:t>他们说并非所有事情都传给了百姓，因为并非所有事情对他们都是必需的：然而他们却引用，作为他们遗传的证据，诸如《哥林多前书》11:2 这样的经文，“我称赞你们，因为你们凡事记念我，又照着我所交付你们的，坚守着那些遗传。”</w:t>
      </w:r>
    </w:p>
    <w:p w14:paraId="4A3CBD4E">
      <w:pPr>
        <w:pStyle w:val="11"/>
        <w:widowControl/>
      </w:pPr>
      <w:r>
        <w:t>But these words are addressed to the people, as is plain from the first chapter.</w:t>
      </w:r>
    </w:p>
    <w:p w14:paraId="0398D04D">
      <w:pPr>
        <w:pStyle w:val="11"/>
        <w:widowControl/>
      </w:pPr>
      <w:r>
        <w:t>但是这些话是对百姓说的，正如从第一章中清楚可见的。</w:t>
      </w:r>
    </w:p>
    <w:p w14:paraId="6917E49C">
      <w:pPr>
        <w:pStyle w:val="11"/>
        <w:widowControl/>
      </w:pPr>
      <w:r>
        <w:t>They produce also 2 Thessalonians 2:15, “Hold the traditions.”</w:t>
      </w:r>
    </w:p>
    <w:p w14:paraId="58B071A3">
      <w:pPr>
        <w:pStyle w:val="11"/>
        <w:widowControl/>
      </w:pPr>
      <w:r>
        <w:t>他们也引用《帖撒罗尼迦后书》2:15，“坚守那些遗传。”</w:t>
      </w:r>
    </w:p>
    <w:p w14:paraId="7BE5CB56">
      <w:pPr>
        <w:pStyle w:val="11"/>
        <w:widowControl/>
      </w:pPr>
      <w:r>
        <w:t>Now the apostle speaks these words to the平信徒（laity） and the people, as is clear from the first verse of the first chapter.</w:t>
      </w:r>
    </w:p>
    <w:p w14:paraId="3E2C431B">
      <w:pPr>
        <w:pStyle w:val="11"/>
        <w:widowControl/>
      </w:pPr>
      <w:r>
        <w:t>如今使徒是对平信徒（laity）和百姓说这些话的，正如从第一章的第一节中清楚可见的。</w:t>
      </w:r>
    </w:p>
    <w:p w14:paraId="741E7909">
      <w:pPr>
        <w:pStyle w:val="11"/>
        <w:widowControl/>
      </w:pPr>
      <w:r>
        <w:t>Since, therefore, these traditions were preached to the people, they cannot confirm their traditions by the testimony of these places.</w:t>
      </w:r>
    </w:p>
    <w:p w14:paraId="291C9811">
      <w:pPr>
        <w:pStyle w:val="11"/>
        <w:widowControl/>
      </w:pPr>
      <w:r>
        <w:t>因此，既然这些遗传是向百姓传讲的，他们就不能凭着这些地方的见证来证实他们的遗传。</w:t>
      </w:r>
    </w:p>
    <w:p w14:paraId="52714DDD">
      <w:pPr>
        <w:pStyle w:val="11"/>
        <w:widowControl/>
      </w:pPr>
      <w:r>
        <w:t>Now that the apostle preached these to the people, is manifest from the consideration that otherwise he would not have praised the people for holding them.</w:t>
      </w:r>
    </w:p>
    <w:p w14:paraId="1F45F705">
      <w:pPr>
        <w:pStyle w:val="11"/>
        <w:widowControl/>
      </w:pPr>
      <w:r>
        <w:t>如今使徒向百姓传讲了这些，从这个考量中就很明显，否则 祂（he）就不会称赞百姓坚守它们。</w:t>
      </w:r>
    </w:p>
    <w:p w14:paraId="0BBD6F81">
      <w:pPr>
        <w:pStyle w:val="11"/>
        <w:widowControl/>
      </w:pPr>
      <w:r>
        <w:t>But if they were preached, then they were written too, according to the evidence of Irenæus and the consent of Bellarmine.</w:t>
      </w:r>
    </w:p>
    <w:p w14:paraId="7902D620">
      <w:pPr>
        <w:pStyle w:val="11"/>
        <w:widowControl/>
      </w:pPr>
      <w:r>
        <w:t>但是如果它们被传讲了，那么它们也被记录下来了，根据爱任纽（Irenæus）的见证和贝拉明（Bellarmine）的同意。</w:t>
      </w:r>
    </w:p>
    <w:p w14:paraId="0CE9BBD7">
      <w:pPr>
        <w:pStyle w:val="11"/>
        <w:widowControl/>
      </w:pPr>
      <w:r>
        <w:t>Besides, we should carefully remark and remember that Bellarmine, coerced by inevitable force of reason, confesses that all those things which are simply necessary, and for all, are written: whence it follows that no traditions are necessary either simply or for all.</w:t>
      </w:r>
    </w:p>
    <w:p w14:paraId="46F32CEF">
      <w:pPr>
        <w:pStyle w:val="11"/>
        <w:widowControl/>
      </w:pPr>
      <w:r>
        <w:t>此外，我们应该仔细注意和记住，贝拉明（Bellarmine），受制于不可避免的理性力量，承认所有那些简单地必需、且对所有人必需的事情都已写下来：由此可见，没有遗传是简单地必需或对所有人必需的。</w:t>
      </w:r>
    </w:p>
    <w:p w14:paraId="389B0482">
      <w:pPr>
        <w:pStyle w:val="11"/>
        <w:widowControl/>
      </w:pPr>
      <w:r>
        <w:t>But let us look at the reasons by which he seeks to prove that the same things are not necessary for all persons.</w:t>
      </w:r>
    </w:p>
    <w:p w14:paraId="0F721056">
      <w:pPr>
        <w:pStyle w:val="11"/>
        <w:widowControl/>
      </w:pPr>
      <w:r>
        <w:t>但是让我们看看 祂（he）试图证明同样的事情对所有人来说不是必需的理据。</w:t>
      </w:r>
    </w:p>
    <w:p w14:paraId="4662ACE4">
      <w:pPr>
        <w:pStyle w:val="11"/>
        <w:widowControl/>
      </w:pPr>
      <w:r>
        <w:t>The first is, because what are taught in the schools, and what are preached in sermons to the people, are not the same things: therefore the same things are not necessary for all.</w:t>
      </w:r>
    </w:p>
    <w:p w14:paraId="75B11D66">
      <w:pPr>
        <w:pStyle w:val="11"/>
        <w:widowControl/>
      </w:pPr>
      <w:r>
        <w:t>第一个是，因为在神学院（schools）里教导的和在讲道中向百姓宣讲的不是相同的事情：因此相同的事情对所有人来说不是必需的。</w:t>
      </w:r>
    </w:p>
    <w:p w14:paraId="01140E0C">
      <w:pPr>
        <w:pStyle w:val="11"/>
        <w:widowControl/>
      </w:pPr>
      <w:r>
        <w:t>I answer: The mode of treating them is different, but the things handled are the same.</w:t>
      </w:r>
    </w:p>
    <w:p w14:paraId="26882D9F">
      <w:pPr>
        <w:pStyle w:val="11"/>
        <w:widowControl/>
      </w:pPr>
      <w:r>
        <w:t>我回答：处理它们的方式是不同的，但处理的事情是相同的。</w:t>
      </w:r>
    </w:p>
    <w:p w14:paraId="719593E4">
      <w:pPr>
        <w:pStyle w:val="11"/>
        <w:widowControl/>
      </w:pPr>
      <w:r>
        <w:t>The same things are taught in the schools and in the churches, but in a different manner; popularly in the churches, accurately and precisely in the schools.</w:t>
      </w:r>
    </w:p>
    <w:p w14:paraId="4BEC1119">
      <w:pPr>
        <w:pStyle w:val="11"/>
        <w:widowControl/>
      </w:pPr>
      <w:r>
        <w:t>相同的事情在神学院（schools）和教会中被教导，但方式不同；在教会中是以通俗的方式，在神学院中是以准确和精确的方式。</w:t>
      </w:r>
    </w:p>
    <w:p w14:paraId="6021F2DA">
      <w:pPr>
        <w:pStyle w:val="11"/>
        <w:widowControl/>
      </w:pPr>
      <w:r>
        <w:t>The second reason is taken from Acts 20:17, 18, where Paul taught the elders of the church of Ephesus apart from the people.</w:t>
      </w:r>
    </w:p>
    <w:p w14:paraId="08309631">
      <w:pPr>
        <w:pStyle w:val="11"/>
        <w:widowControl/>
      </w:pPr>
      <w:r>
        <w:t>第二个理据取自《使徒行传》20:17-18，保罗在那里将以弗所教会的长老们与百姓分开教导。</w:t>
      </w:r>
    </w:p>
    <w:p w14:paraId="4C8BDC90">
      <w:pPr>
        <w:pStyle w:val="11"/>
        <w:widowControl/>
      </w:pPr>
      <w:r>
        <w:t>I answer: He did indeed teach them apart, but nothing else than what he had taught all: for being unable to address the whole church, he sent for the elders.</w:t>
      </w:r>
    </w:p>
    <w:p w14:paraId="6C23AC37">
      <w:pPr>
        <w:pStyle w:val="11"/>
        <w:widowControl/>
      </w:pPr>
      <w:r>
        <w:t>我回答：祂（he）确实是分开教导他们，但教导的与 祂（he）教导所有人的别无二致：因为无法向整个教会讲话，所以 祂（he）派人请来长老们。</w:t>
      </w:r>
    </w:p>
    <w:p w14:paraId="46ACB732">
      <w:pPr>
        <w:pStyle w:val="11"/>
        <w:widowControl/>
      </w:pPr>
      <w:r>
        <w:t>Now that he taught them nothing else is clear from Luke, who hath set forth the sum of that discourse.</w:t>
      </w:r>
    </w:p>
    <w:p w14:paraId="187FC801">
      <w:pPr>
        <w:pStyle w:val="11"/>
        <w:widowControl/>
      </w:pPr>
      <w:r>
        <w:t>如今 祂（he）没有教导他们其他任何东西，从路加那里就很清楚，路加已经陈述了那次讲道的概要（sum）。</w:t>
      </w:r>
    </w:p>
    <w:p w14:paraId="1FDBDE10">
      <w:pPr>
        <w:pStyle w:val="11"/>
        <w:widowControl/>
      </w:pPr>
      <w:r>
        <w:t>The third reason is taken from 1 Corinthians 2:6, “We speak wisdom amongst them that are perfect. “</w:t>
      </w:r>
    </w:p>
    <w:p w14:paraId="61ACC0B8">
      <w:pPr>
        <w:pStyle w:val="11"/>
        <w:widowControl/>
      </w:pPr>
      <w:r>
        <w:t>第三个理据取自《哥林多前书》2:6，“我们是在成熟的人（perfect）中讲说智慧。</w:t>
      </w:r>
    </w:p>
    <w:p w14:paraId="7A6B5DC0">
      <w:pPr>
        <w:pStyle w:val="11"/>
        <w:widowControl/>
      </w:pPr>
      <w:r>
        <w:t>I answer: Irenæus, Lib. III. c. 2,4 bears witness that the heretics formerly abused this passage to support the same opinion (or rather madness) as the papists of the present time, as we have before observed.</w:t>
      </w:r>
    </w:p>
    <w:p w14:paraId="7B991801">
      <w:pPr>
        <w:pStyle w:val="11"/>
        <w:widowControl/>
      </w:pPr>
      <w:r>
        <w:t>我回答：爱任纽（Irenæus），在《第三卷，第二章》4中作证说，异端以前滥用这段经文来支持与现今罗马天主教徒相同的观点（或者不如说是疯狂），正如我们先前所观察到的。</w:t>
      </w:r>
    </w:p>
    <w:p w14:paraId="5E9493E7">
      <w:pPr>
        <w:pStyle w:val="11"/>
        <w:widowControl/>
      </w:pPr>
      <w:r>
        <w:t>The fourth reason is taken from 2 Timothy 2:2, “Those things which thou hast heard of me before many witnesses, the same commit thou to faithful men, who shall be able to teach others also.”</w:t>
      </w:r>
    </w:p>
    <w:p w14:paraId="17F5C1D0">
      <w:pPr>
        <w:pStyle w:val="11"/>
        <w:widowControl/>
      </w:pPr>
      <w:r>
        <w:t>第四个理据取自《提摩太后书》2:2，“你在许多见证人面前听见我所传的，也要交托那忠心能教导别人的人。”</w:t>
      </w:r>
    </w:p>
    <w:p w14:paraId="085E2954">
      <w:pPr>
        <w:pStyle w:val="11"/>
        <w:widowControl/>
      </w:pPr>
      <w:r>
        <w:t>I answer: I have already given a sufficiently large reply to this place.</w:t>
      </w:r>
    </w:p>
    <w:p w14:paraId="6EE944E2">
      <w:pPr>
        <w:pStyle w:val="11"/>
        <w:widowControl/>
      </w:pPr>
      <w:r>
        <w:t>我回答：我已经对这段经文作了足够大的回复。</w:t>
      </w:r>
    </w:p>
    <w:p w14:paraId="20C5BDE2">
      <w:pPr>
        <w:pStyle w:val="11"/>
        <w:widowControl/>
      </w:pPr>
      <w:r>
        <w:t>The fifth reason is taken from Irenæus, Lib. IV. c. 435, where Irenæus says that the apostles delivered to their successors along with the episcopate a certain gift of truth, according to the good pleasure of the Father.</w:t>
      </w:r>
    </w:p>
    <w:p w14:paraId="1A66D5FD">
      <w:pPr>
        <w:pStyle w:val="11"/>
        <w:widowControl/>
      </w:pPr>
      <w:r>
        <w:t>第五个理据取自爱任纽（Irenæus），《第四卷，第四十三章》5，爱任纽（Irenæus）在那里说，使徒们按照父的善意（good pleasure），将某种真理的恩赐连同主教职（episcopate）一同传给了他们的继承者。</w:t>
      </w:r>
    </w:p>
    <w:p w14:paraId="4DFBCC23">
      <w:pPr>
        <w:pStyle w:val="11"/>
        <w:widowControl/>
      </w:pPr>
      <w:r>
        <w:t>I answer, that the apostles delivered to their successors the gift of knowledge not only orally, but by writing also: for he says, Lib. III, c. 1, that they not only preached, but delivered it also in the scriptures.</w:t>
      </w:r>
    </w:p>
    <w:p w14:paraId="34413843">
      <w:pPr>
        <w:pStyle w:val="11"/>
        <w:widowControl/>
      </w:pPr>
      <w:r>
        <w:t>我回答，使徒们不仅口头，而且也通过书写将知识的恩赐传给了他们的继承者：因为祂（he）在《第三卷，第一章》（Lib. III, c. 1）中说，他们不仅传讲，而且也以圣经的形式传达了。</w:t>
      </w:r>
    </w:p>
    <w:p w14:paraId="4E6797B2">
      <w:pPr>
        <w:pStyle w:val="11"/>
        <w:widowControl/>
      </w:pPr>
      <w:r>
        <w:t>These pretenses then being refuted, the testimony of Irenæus stands unimpeached.</w:t>
      </w:r>
    </w:p>
    <w:p w14:paraId="1B847482">
      <w:pPr>
        <w:pStyle w:val="11"/>
        <w:widowControl/>
      </w:pPr>
      <w:r>
        <w:t>因此，这些托词被驳斥后，爱任纽（Irenæus）的见证仍然无可非议。</w:t>
      </w:r>
    </w:p>
    <w:p w14:paraId="74BFB2BF">
      <w:pPr>
        <w:pStyle w:val="11"/>
        <w:widowControl/>
      </w:pPr>
      <w:r>
        <w:t>The apostles preached and wrote the gospel; they preached it all; they wrote it all: and therefore he subjoins, that it is the basis and pillar of our faith.</w:t>
      </w:r>
    </w:p>
    <w:p w14:paraId="45965DE2">
      <w:pPr>
        <w:pStyle w:val="11"/>
        <w:widowControl/>
      </w:pPr>
      <w:r>
        <w:t>使徒们传讲和写下了福音；他们传讲了全部；他们写下了全部：因此 祂（he）接着说，它是我们信心的基础和柱石。</w:t>
      </w:r>
    </w:p>
    <w:p w14:paraId="3EA4502D">
      <w:pPr>
        <w:pStyle w:val="11"/>
        <w:widowControl/>
      </w:pPr>
      <w:r>
        <w:t>And to make it evident that Irenæus in this place speaks of no mere popular gospel, that is, of something suited merely to the people, he says, “we know the economy of our salvation,” and “it hath reached us.”</w:t>
      </w:r>
    </w:p>
    <w:p w14:paraId="735BAE1D">
      <w:pPr>
        <w:pStyle w:val="11"/>
        <w:widowControl/>
      </w:pPr>
      <w:r>
        <w:t>而且为了证明爱任纽（Irenæus）在这里所说的并非仅仅是通俗的福音，也就是说，仅仅适合百姓的东西，祂（he）说，“我们知道我们救恩的经纶（economy of our salvation），”以及“它已经传到了我们这里。”</w:t>
      </w:r>
    </w:p>
    <w:p w14:paraId="3A3E8335">
      <w:pPr>
        <w:pStyle w:val="11"/>
        <w:widowControl/>
      </w:pPr>
      <w:r>
        <w:t>Now he was a bishop; therefore he speaks of that gospel which contained all that was necessary, even for bishops.</w:t>
      </w:r>
    </w:p>
    <w:p w14:paraId="2F95A5F5">
      <w:pPr>
        <w:pStyle w:val="11"/>
        <w:widowControl/>
      </w:pPr>
      <w:r>
        <w:t>如今祂（he）是一位主教；因此 祂（he）说的是那个包含了所有必需之事，即使是对主教来说也必需的福音。</w:t>
      </w:r>
    </w:p>
    <w:p w14:paraId="5DDEDF66">
      <w:pPr>
        <w:pStyle w:val="11"/>
        <w:widowControl/>
      </w:pPr>
      <w:r>
        <w:t>Besides, Irenæus writes in other places also against traditions.</w:t>
      </w:r>
    </w:p>
    <w:p w14:paraId="007CFB95">
      <w:pPr>
        <w:pStyle w:val="11"/>
        <w:widowControl/>
      </w:pPr>
      <w:r>
        <w:t>此外，爱任纽（Irenæus）在其他地方也写了反对遗传。</w:t>
      </w:r>
    </w:p>
    <w:p w14:paraId="63901AE3">
      <w:pPr>
        <w:pStyle w:val="11"/>
        <w:widowControl/>
      </w:pPr>
      <w:r>
        <w:t>In Lib. II. c. 47, he says that “the scriptures are perfect, being spoken by the Word of God and his Spirit6.”</w:t>
      </w:r>
    </w:p>
    <w:p w14:paraId="15D3F4F6">
      <w:pPr>
        <w:pStyle w:val="11"/>
        <w:widowControl/>
      </w:pPr>
      <w:r>
        <w:t>在《第二卷，第四十七章》（Lib. II. c. 47）中，祂（he）说“圣经是完美的，因为它们是藉着神的道和祂（his）的灵所说6。”</w:t>
      </w:r>
    </w:p>
    <w:p w14:paraId="57211937">
      <w:pPr>
        <w:pStyle w:val="11"/>
        <w:widowControl/>
      </w:pPr>
      <w:r>
        <w:t>And, Lib. III. c. 2, he refutes the assertion of the heretics, that the apostles delivered some things secretly and apart; which subject he pursues at greater length in the third chapter of that same book.</w:t>
      </w:r>
    </w:p>
    <w:p w14:paraId="4A6D17F7">
      <w:pPr>
        <w:pStyle w:val="11"/>
        <w:widowControl/>
      </w:pPr>
      <w:r>
        <w:t>而且，在《第三卷，第二章》（Lib. III. c. 2）中，祂（he）驳斥了异端的断言，即使徒们秘密地私下传达了一些事情；这个主题 祂（he）在那本书的第三章中进行了更长的阐述。</w:t>
      </w:r>
    </w:p>
    <w:p w14:paraId="6FE5545E">
      <w:pPr>
        <w:pStyle w:val="11"/>
        <w:widowControl/>
      </w:pPr>
      <w:r>
        <w:t>And, Lib. IV. c. 26, he says that “the precepts of a perfect life are the same in both Testaments7.”</w:t>
      </w:r>
    </w:p>
    <w:p w14:paraId="452046DE">
      <w:pPr>
        <w:pStyle w:val="11"/>
        <w:widowControl/>
      </w:pPr>
      <w:r>
        <w:t>而且，在《第四卷，第二十六章》（Lib. IV. c. 26）中，祂（he）说“一个完美生命（perfect life）的训诫在两约（both Testaments）中是相同的7。”</w:t>
      </w:r>
    </w:p>
    <w:p w14:paraId="701D4026">
      <w:pPr>
        <w:pStyle w:val="11"/>
        <w:widowControl/>
      </w:pPr>
      <w:r>
        <w:t>Therefore all things which pertain to doctrine or morals are contained in the scriptures, and not merely some of them: for he says “of a perfect life,” which is the thing denied by the papists.</w:t>
      </w:r>
    </w:p>
    <w:p w14:paraId="2FB007DD">
      <w:pPr>
        <w:pStyle w:val="11"/>
        <w:widowControl/>
      </w:pPr>
      <w:r>
        <w:t>因此，所有与教义或道德有关的事情都包含在圣经中，而不仅仅是其中的一部分：因为祂（he）说的是“完美生命”，这正是罗马天主教徒所否认的。</w:t>
      </w:r>
    </w:p>
    <w:p w14:paraId="520DAC26">
      <w:pPr>
        <w:pStyle w:val="11"/>
        <w:widowControl/>
      </w:pPr>
      <w:r>
        <w:t>And, Lib. V. c. 17, he says that we should “betake ourselves to the church, be reared in its bosom, and nourished by the scriptures of the Lord.”</w:t>
      </w:r>
    </w:p>
    <w:p w14:paraId="4CA7E188">
      <w:pPr>
        <w:pStyle w:val="11"/>
        <w:widowControl/>
      </w:pPr>
      <w:r>
        <w:t>而且，在《第五卷，第十七章》（Lib. V. c. 17）中，祂（he）说我们应该“投奔教会，在其怀中受教育，并被主的圣经所喂养（nourished）。”</w:t>
      </w:r>
    </w:p>
    <w:p w14:paraId="0F1B72C5">
      <w:pPr>
        <w:pStyle w:val="11"/>
        <w:widowControl/>
      </w:pPr>
      <w:r>
        <w:t>Then he subjoins: “For the paradise of the church is planted in this world.</w:t>
      </w:r>
    </w:p>
    <w:p w14:paraId="6F6F20B8">
      <w:pPr>
        <w:pStyle w:val="11"/>
        <w:widowControl/>
      </w:pPr>
      <w:r>
        <w:t>然后 祂（he）接着说：“因为教会的乐园（paradise）是栽种在这个世界上。</w:t>
      </w:r>
    </w:p>
    <w:p w14:paraId="2FCFA1E3">
      <w:pPr>
        <w:pStyle w:val="11"/>
        <w:widowControl/>
      </w:pPr>
      <w:r>
        <w:t>Therefore, says the Spirit of God, ‘of every tree of the garden thou mayest freely eat;’ that is, eat of every scripture of the Lord: but eat not of the transcendental sense, nor touch any heretical heterodoxy8.”</w:t>
      </w:r>
    </w:p>
    <w:p w14:paraId="11C7D37A">
      <w:pPr>
        <w:pStyle w:val="11"/>
        <w:widowControl/>
      </w:pPr>
      <w:r>
        <w:t>因此，神的灵说，‘园中各样树上的果子，你可以随意吃；’也就是说，吃主所有经文的果子：但不要吃那超验的意义（transcendental sense），也不要触碰任何异端的堕落（heretical heterodoxy）8。”</w:t>
      </w:r>
    </w:p>
    <w:p w14:paraId="479BDD5F">
      <w:pPr>
        <w:pStyle w:val="11"/>
        <w:widowControl/>
      </w:pPr>
      <w:r>
        <w:t>Therefore, as there was no other food whereof Adam could eat in paradise but the fruit of the trees, so he that is placed in the garden of the Church should desire no other food for his soul beside the scriptures.</w:t>
      </w:r>
    </w:p>
    <w:p w14:paraId="316E4435">
      <w:pPr>
        <w:pStyle w:val="11"/>
        <w:widowControl/>
      </w:pPr>
      <w:r>
        <w:t>因此，正如亚当在乐园（paradise）中除了树上的果子之外没有其他食物可吃，同样，被安置在教会的园子（garden of the Church）里的人，除了圣经之外，不应该为自己的灵魂渴望任何其他食物。</w:t>
      </w:r>
    </w:p>
    <w:p w14:paraId="093D59E7">
      <w:pPr>
        <w:pStyle w:val="11"/>
        <w:widowControl/>
      </w:pPr>
      <w:r>
        <w:t>Thus it is clear that Irenæus is opposed to unwritten traditions; and his custom was to use no other arms against the heretics save those of scripture; as Erasmus hath truly remarked in his preface to Irenæus: “He fights with no other defense than scripture against a host of heretics.”</w:t>
      </w:r>
    </w:p>
    <w:p w14:paraId="0F83F615">
      <w:pPr>
        <w:pStyle w:val="11"/>
        <w:widowControl/>
      </w:pPr>
      <w:r>
        <w:t>因此，很明显爱任纽（Irenæus）是反对未成文的遗传的；而且 祂（his）的习惯是除了圣经的武器之外，不对抗异端使用任何其他武器；正如伊拉斯谟（Erasmus）在 祂（his）《爱任纽序言》中真实评论的：“祂（He）除了圣经之外，不使用任何其他防御来对抗大量的异端。”</w:t>
      </w:r>
    </w:p>
    <w:p w14:paraId="5CFC2069">
      <w:pPr>
        <w:pStyle w:val="11"/>
        <w:widowControl/>
      </w:pPr>
      <w:r>
        <w:t>Our second witness against traditions is ORIGEN, who opposes them in many places: for example, in his Commentary on Romans 3., Homily 25 in Matthew, Homily 3 in Genesis, Homily 31 in Genesis, Homily 7 in Ezechiel, Homily 1 in Jeremiah.</w:t>
      </w:r>
    </w:p>
    <w:p w14:paraId="55BB9570">
      <w:pPr>
        <w:pStyle w:val="11"/>
        <w:widowControl/>
      </w:pPr>
      <w:r>
        <w:t>我们反对遗传的第二个见证人是奥利金（ORIGEN），祂（who）在许多地方反对它们：例如，在 祂（his）《罗马书注释》第 3 章、《马太福音》第 25 篇讲道、《创世记》第 3 篇讲道、《创世记》第 31 篇讲道、《以西结书》第 7 篇讲道、《耶利米书》第 1 篇讲道中。</w:t>
      </w:r>
    </w:p>
    <w:p w14:paraId="426BFA4C">
      <w:pPr>
        <w:pStyle w:val="11"/>
        <w:widowControl/>
      </w:pPr>
      <w:r>
        <w:t>In the last-mentioned place he writes as follows: “It is necessary for us to cite the testimony of the holy scriptures.</w:t>
      </w:r>
    </w:p>
    <w:p w14:paraId="0CB4060B">
      <w:pPr>
        <w:pStyle w:val="11"/>
        <w:widowControl/>
      </w:pPr>
      <w:r>
        <w:t>在最后提到的地方，祂（he）如此写道：“我们有必要引用圣经的见证。</w:t>
      </w:r>
    </w:p>
    <w:p w14:paraId="587728F1">
      <w:pPr>
        <w:pStyle w:val="11"/>
        <w:widowControl/>
      </w:pPr>
      <w:r>
        <w:t>For our opinions and discourses have no credit, unless confirmed by their witness.</w:t>
      </w:r>
    </w:p>
    <w:p w14:paraId="28F29E25">
      <w:pPr>
        <w:pStyle w:val="11"/>
        <w:widowControl/>
      </w:pPr>
      <w:r>
        <w:t>因为我们的观点和论述没有可信度，除非得到它们的见证证实。</w:t>
      </w:r>
    </w:p>
    <w:p w14:paraId="2C138C81">
      <w:pPr>
        <w:pStyle w:val="11"/>
        <w:widowControl/>
      </w:pPr>
      <w:r>
        <w:t>And that saying, ‘By the mouth of two or three witnesses shall every word be confirmed,’ agrees rather to the proof of an interpreter than to any number of mere human testimonies; and means, that I should establish the word of my understanding by taking two witnesses from the old and New Testaments; or taking three, from the Gospel, from the prophets, and from the apostles.</w:t>
      </w:r>
    </w:p>
    <w:p w14:paraId="2F80BB4E">
      <w:pPr>
        <w:pStyle w:val="11"/>
        <w:widowControl/>
      </w:pPr>
      <w:r>
        <w:t>而且“凭两三个见证人的口，句句都要定准”这句话，更适合于对一个诠释者（interpreter）的证明，而不是任何数量的仅仅是人的见证；并且意味着，我应该通过从旧约和新约中取两个见证人，来确立我悟性（understanding）的话语；或者取三个，从福音书、先知书和使徒书中。</w:t>
      </w:r>
    </w:p>
    <w:p w14:paraId="0F509384">
      <w:pPr>
        <w:pStyle w:val="11"/>
        <w:widowControl/>
      </w:pPr>
      <w:r>
        <w:t>For so shall every word be established9.”</w:t>
      </w:r>
    </w:p>
    <w:p w14:paraId="267EF82C">
      <w:pPr>
        <w:pStyle w:val="11"/>
        <w:widowControl/>
      </w:pPr>
      <w:r>
        <w:t>因为这样，每句话都将被确立9。”</w:t>
      </w:r>
    </w:p>
    <w:p w14:paraId="63BE6082">
      <w:pPr>
        <w:pStyle w:val="11"/>
        <w:widowControl/>
      </w:pPr>
      <w:r>
        <w:t>In these words Origen testifies that our judgments, discourses, and opinions have no credit without scripture.</w:t>
      </w:r>
    </w:p>
    <w:p w14:paraId="0099F33D">
      <w:pPr>
        <w:pStyle w:val="11"/>
        <w:widowControl/>
      </w:pPr>
      <w:r>
        <w:t>在这些话中，奥利金（Origen）作证说，我们的判断、论述和观点，在没有圣经的情况下没有可信度。</w:t>
      </w:r>
    </w:p>
    <w:p w14:paraId="612B03CD">
      <w:pPr>
        <w:pStyle w:val="11"/>
        <w:widowControl/>
      </w:pPr>
      <w:r>
        <w:t>Bellarmine replies, that he speaks of certain very abstruse questions, of which nature those generally are not which rest upon the testimony of tradition.</w:t>
      </w:r>
    </w:p>
    <w:p w14:paraId="7B2DB11D">
      <w:pPr>
        <w:pStyle w:val="11"/>
        <w:widowControl/>
      </w:pPr>
      <w:r>
        <w:t>贝拉明（Bellarmine）回答说，祂（he）说的是某些非常深奥的问题，而那些依赖于遗传见证的问题通常不是这种性质的。</w:t>
      </w:r>
    </w:p>
    <w:p w14:paraId="3D4715DC">
      <w:pPr>
        <w:pStyle w:val="11"/>
        <w:widowControl/>
      </w:pPr>
      <w:r>
        <w:t>I answer: In the first place, it is absurd that those things which rest on tradition should be not as abstruse and obscure as those which were delivered in the scriptures.</w:t>
      </w:r>
    </w:p>
    <w:p w14:paraId="54EB1664">
      <w:pPr>
        <w:pStyle w:val="11"/>
        <w:widowControl/>
      </w:pPr>
      <w:r>
        <w:t>我回答：首先，依赖于遗传的事情不应该像圣经中所传达的那些事情一样深奥和模糊，这是荒谬的。</w:t>
      </w:r>
    </w:p>
    <w:p w14:paraId="73D68712">
      <w:pPr>
        <w:pStyle w:val="11"/>
        <w:widowControl/>
      </w:pPr>
      <w:r>
        <w:t>For what?</w:t>
      </w:r>
    </w:p>
    <w:p w14:paraId="56B470EE">
      <w:pPr>
        <w:pStyle w:val="11"/>
        <w:widowControl/>
      </w:pPr>
      <w:r>
        <w:t>为什么？</w:t>
      </w:r>
    </w:p>
    <w:p w14:paraId="263F169B">
      <w:pPr>
        <w:pStyle w:val="11"/>
        <w:widowControl/>
      </w:pPr>
      <w:r>
        <w:t>Are those things which pertain solely to prelates and bishops easier than those which are openly propounded to the people?</w:t>
      </w:r>
    </w:p>
    <w:p w14:paraId="7A773141">
      <w:pPr>
        <w:pStyle w:val="11"/>
        <w:widowControl/>
      </w:pPr>
      <w:r>
        <w:t>那些只涉及主教（prelates and bishops）的事情，比那些公开向百姓提出的事情更容易吗？</w:t>
      </w:r>
    </w:p>
    <w:p w14:paraId="5E6EECF1">
      <w:pPr>
        <w:pStyle w:val="11"/>
        <w:widowControl/>
      </w:pPr>
      <w:r>
        <w:t>Who can fail to perceive that Bellarmine here talks contradictions?</w:t>
      </w:r>
    </w:p>
    <w:p w14:paraId="48C2F187">
      <w:pPr>
        <w:pStyle w:val="11"/>
        <w:widowControl/>
      </w:pPr>
      <w:r>
        <w:t>谁能不看出贝拉明（Bellarmine）在这里自相矛盾呢？</w:t>
      </w:r>
    </w:p>
    <w:p w14:paraId="062130B0">
      <w:pPr>
        <w:pStyle w:val="11"/>
        <w:widowControl/>
      </w:pPr>
      <w:r>
        <w:t>Secondly, Origen speaks generally of all questions, whether clear or obscure.</w:t>
      </w:r>
    </w:p>
    <w:p w14:paraId="0FC83DC6">
      <w:pPr>
        <w:pStyle w:val="11"/>
        <w:widowControl/>
      </w:pPr>
      <w:r>
        <w:t>其次，奥利金（Origen）一般性地谈论所有问题，无论是清楚的还是模糊的。</w:t>
      </w:r>
    </w:p>
    <w:p w14:paraId="5035269E">
      <w:pPr>
        <w:pStyle w:val="11"/>
        <w:widowControl/>
      </w:pPr>
      <w:r>
        <w:t>And the same thing appears also from his Commentary upon Romans 3., where he has an admirable remark; saying that Paul “sets an example to the teachers of the church to bring forward what they say to the people” (not meaning therefore obscure questions), “not as presumed by their own reasonings, but fortified by divine testimony.”</w:t>
      </w:r>
    </w:p>
    <w:p w14:paraId="63E89979">
      <w:pPr>
        <w:pStyle w:val="11"/>
        <w:widowControl/>
      </w:pPr>
      <w:r>
        <w:t>同样的事情也出现在 祂（his）的《罗马书注释》第 3 章中，祂（he）在那里有一个令人钦佩的评论；说保罗“为教会的教师树立了一个榜样，让他们向百姓提出他们所说的”（因此不是指模糊的问题），“不是作为凭他们自己的推理所推测的，而是被神圣的见证所坚固的。”</w:t>
      </w:r>
    </w:p>
    <w:p w14:paraId="73DFF286">
      <w:pPr>
        <w:pStyle w:val="11"/>
        <w:widowControl/>
      </w:pPr>
      <w:r>
        <w:t>Besides, he subjoins: “If even the apostle himself, such and so great as he was, thinks that the authority of his words is not sufficient without shewing that what he says is written in the law and the prophets; how much rather should we, who are the least, observe, when we teach, not to bring forward our own judgments, but those of the Holy Spirit10!”</w:t>
      </w:r>
    </w:p>
    <w:p w14:paraId="722E7F26">
      <w:pPr>
        <w:pStyle w:val="11"/>
        <w:widowControl/>
      </w:pPr>
      <w:r>
        <w:t>此外，祂（he）接着说：“如果甚至使徒本人，如此这样伟大，也认为 祂（his）话语的权威不足够，除非证明 祂（he）所说的已写在律法和先知书中；那么我们这些最微小的人，在教导时，更应该注意，不要提出我们自己的判断，而是提出圣灵的判断10！”</w:t>
      </w:r>
    </w:p>
    <w:p w14:paraId="746D305E">
      <w:pPr>
        <w:pStyle w:val="11"/>
        <w:widowControl/>
      </w:pPr>
      <w:r>
        <w:t>The same author, Homily 25 in Matthew, writes thus: “The temple of the glory of God is all inspired scripture, and the gold is the meaning lodged in it.</w:t>
      </w:r>
    </w:p>
    <w:p w14:paraId="3C1CD7A7">
      <w:pPr>
        <w:pStyle w:val="11"/>
        <w:widowControl/>
      </w:pPr>
      <w:r>
        <w:t>同一位作者，在《马太福音》第 25 篇讲道中如此写道：“神荣耀的殿是所有受默示的圣经，金子是其中蕴含的意义。</w:t>
      </w:r>
    </w:p>
    <w:p w14:paraId="50A9AF99">
      <w:pPr>
        <w:pStyle w:val="11"/>
        <w:widowControl/>
      </w:pPr>
      <w:r>
        <w:t>We ought, therefore, in evidence of every word that we utter in teaching to produce the sense of scripture as a confirmation of the sense which we expound.</w:t>
      </w:r>
    </w:p>
    <w:p w14:paraId="5748438F">
      <w:pPr>
        <w:pStyle w:val="11"/>
        <w:widowControl/>
      </w:pPr>
      <w:r>
        <w:t>因此，我们在教导中所说的每一句话，都应该提出圣经的含义，作为我们所解释的含义的确认。</w:t>
      </w:r>
    </w:p>
    <w:p w14:paraId="26EE671B">
      <w:pPr>
        <w:pStyle w:val="11"/>
        <w:widowControl/>
      </w:pPr>
      <w:r>
        <w:t>For, as all the gold outside the temple is unsanctified, so every sense which is beside the holy scripture (however admirable it may seem) is not holy, because it is not contained by the sense of scripture, which sanctifies only that sense which it hath in itself, as the temple does its own gold.</w:t>
      </w:r>
    </w:p>
    <w:p w14:paraId="3612B266">
      <w:pPr>
        <w:pStyle w:val="11"/>
        <w:widowControl/>
      </w:pPr>
      <w:r>
        <w:t>因为，正如殿外所有的金子都是未被分别为圣的，同样，每一个在圣经之外的含义（无论它看起来多么令人钦佩）都不是圣洁的，因为它不被圣经的含义所包含，圣经只分别为圣它自身所拥有的含义，就像殿分别为圣它自己的金子一样。</w:t>
      </w:r>
    </w:p>
    <w:p w14:paraId="3A89AFCB">
      <w:pPr>
        <w:pStyle w:val="11"/>
        <w:widowControl/>
      </w:pPr>
      <w:r>
        <w:t>We ought not then in confirmation of our doctrine to swear our own meanings, and produce as it were in evidence what each of us understands and deems true, without shewing that it is sanctified by being contained in the holy scriptures as it were in the temples of God.</w:t>
      </w:r>
    </w:p>
    <w:p w14:paraId="0445A845">
      <w:pPr>
        <w:pStyle w:val="11"/>
        <w:widowControl/>
      </w:pPr>
      <w:r>
        <w:t>那么，在确认我们的教义时，我们就不应该以我们自己的含义来起誓，并提出仿佛是证据的东西，即我们每个人所理解和认为真实的东西，而不表明它被包含在圣经中，仿佛在神的殿中，因此被分别为圣。</w:t>
      </w:r>
    </w:p>
    <w:p w14:paraId="2612A71A">
      <w:pPr>
        <w:pStyle w:val="11"/>
        <w:widowControl/>
      </w:pPr>
      <w:r>
        <w:t>Foolish and blind are those that know not that the temple, that is, the reading of the scripture, makes a sense great and venerable like consecrated gold11.”</w:t>
      </w:r>
    </w:p>
    <w:p w14:paraId="250CB9EF">
      <w:pPr>
        <w:pStyle w:val="11"/>
        <w:widowControl/>
      </w:pPr>
      <w:r>
        <w:t>那些不知道圣殿，也就是阅读圣经，能使一个含义像分别为圣的金子一样伟大和可敬的人是愚蠢和盲目的11。”</w:t>
      </w:r>
    </w:p>
    <w:p w14:paraId="44DC648C">
      <w:pPr>
        <w:pStyle w:val="11"/>
        <w:widowControl/>
      </w:pPr>
      <w:r>
        <w:t>The same author, Homily 10 in Genesis, writes thus upon the words, “Rebecca went daily to the well:” “This is the instruction of souls which instructs and teaches thee to come daily to the wells of scripture, the waters of the Holy Spirit, and to draw continually, and bring home a vessel full, as also did the holy Rebecca.”</w:t>
      </w:r>
    </w:p>
    <w:p w14:paraId="0942E81A">
      <w:pPr>
        <w:pStyle w:val="11"/>
        <w:widowControl/>
      </w:pPr>
      <w:r>
        <w:t>同一位作者，在《创世记》第 10 篇讲道中，针对“利百加（Rebecca）每天去井旁”这句话如此写道：“这是灵魂的教导，它指导和教导你每天来到圣经的井旁，即圣灵的水，并不断地汲取，带回家一个装满的器皿，正如圣洁的利百加（Rebecca）所做的那样。”</w:t>
      </w:r>
    </w:p>
    <w:p w14:paraId="6F0E9F39">
      <w:pPr>
        <w:pStyle w:val="11"/>
        <w:widowControl/>
      </w:pPr>
      <w:r>
        <w:t>And Homily 3 in Genesis. he writes thus: “Circumcised and clean is he, who always speaks the word of God, and brings forward sound doctrine fortified by the rules of the evangelists and apostles12.”</w:t>
      </w:r>
    </w:p>
    <w:p w14:paraId="0A04B511">
      <w:pPr>
        <w:pStyle w:val="11"/>
        <w:widowControl/>
      </w:pPr>
      <w:r>
        <w:t>而且在《创世记》第 3 篇讲道中，祂（he）如此写道：“受割礼和洁净的人是，那总是说神的话，并提出被福音书作者和使徒的准则所坚固的纯正教义的人12。”</w:t>
      </w:r>
    </w:p>
    <w:p w14:paraId="1EA5831E">
      <w:pPr>
        <w:pStyle w:val="11"/>
        <w:widowControl/>
      </w:pPr>
      <w:r>
        <w:t>So much from Origen, to whose testimony, thus unembarrassed, clear and pertinent to the point, Bellarmine answers not a word.</w:t>
      </w:r>
    </w:p>
    <w:p w14:paraId="3CC41201">
      <w:pPr>
        <w:pStyle w:val="11"/>
        <w:widowControl/>
      </w:pPr>
      <w:r>
        <w:t>关于奥利金（Origen）的见证就到此为止，对于这个如此不含糊、清晰且切中要害的见证，贝拉明（Bellarmine）一言不发。</w:t>
      </w:r>
    </w:p>
    <w:p w14:paraId="42559AF5">
      <w:pPr>
        <w:spacing w:before="83" w:line="323" w:lineRule="auto"/>
        <w:ind w:right="1" w:firstLine="220"/>
        <w:jc w:val="both"/>
        <w:rPr>
          <w:rFonts w:hint="eastAsia" w:ascii="Times New Roman" w:hAnsi="Times New Roman" w:eastAsia="Times New Roman" w:cs="Times New Roman"/>
          <w:sz w:val="30"/>
          <w:szCs w:val="30"/>
        </w:rPr>
      </w:pPr>
    </w:p>
    <w:p w14:paraId="69E749D3">
      <w:pPr>
        <w:pStyle w:val="11"/>
        <w:widowControl/>
      </w:pPr>
      <w:r>
        <w:t>Our third testimony is that of CONSTANTINE the great, as given by Theodoret, Lib. I. c. 7, who thus addressed the fathers assembled in the council of Nice: “The evangelic and apostolic books, together with the oracles of the old prophets, plainly instruct us what we ought to think on divine subjects.</w:t>
      </w:r>
    </w:p>
    <w:p w14:paraId="07E70FCA">
      <w:pPr>
        <w:pStyle w:val="11"/>
        <w:widowControl/>
      </w:pPr>
      <w:r>
        <w:t>我们的第三个见证是伟大的君士坦丁（CONSTANTINE）的，由提奥多雷特（Theodoret）在《第一卷，第七章》（Lib. I. c. 7）中提供，祂（who）如此对聚集在尼西亚会议（council of Nice）的教父们讲话：“福音书和使徒书，连同古先知的圣言（oracles），清楚地（plainly）教导我们应该如何思考神圣的主题。</w:t>
      </w:r>
    </w:p>
    <w:p w14:paraId="2F593AC1">
      <w:pPr>
        <w:pStyle w:val="11"/>
        <w:widowControl/>
      </w:pPr>
      <w:r>
        <w:t>Let us then, laying aside all hostile discord, resolve the debated questions by the testimony of the inspired scriptures13.”</w:t>
      </w:r>
    </w:p>
    <w:p w14:paraId="01BC7288">
      <w:pPr>
        <w:pStyle w:val="11"/>
        <w:widowControl/>
      </w:pPr>
      <w:r>
        <w:t>那么，让我们放下所有敌对的纷争，藉着受默示的圣经的见证来解决这些争论的问题13。”</w:t>
      </w:r>
    </w:p>
    <w:p w14:paraId="710BEE3A">
      <w:pPr>
        <w:pStyle w:val="11"/>
        <w:widowControl/>
      </w:pPr>
      <w:r>
        <w:t>In these words two things deserve to be considered: first, that the scriptures of the Old and New Testaments teach us, and that plainly (σαφῶς), what we should think concerning the things of God: secondly, that we ought, therefore, to decide every controversy by the words of inspiration.</w:t>
      </w:r>
    </w:p>
    <w:p w14:paraId="1A0B953A">
      <w:pPr>
        <w:pStyle w:val="11"/>
        <w:widowControl/>
      </w:pPr>
      <w:r>
        <w:t>在这些话中，有两件事值得考虑：第一，旧约和新约的圣经，并且是清楚地（σαφῶς），教导我们应该如何思考关于神的事情：第二，因此，我们应该藉着默示的话语来裁决每一个争论。</w:t>
      </w:r>
    </w:p>
    <w:p w14:paraId="26574615">
      <w:pPr>
        <w:pStyle w:val="11"/>
        <w:widowControl/>
      </w:pPr>
      <w:r>
        <w:t>Bellarmine objects, first, that Constantine was a great emperor, but not a great doctor.</w:t>
      </w:r>
    </w:p>
    <w:p w14:paraId="75A99F6E">
      <w:pPr>
        <w:pStyle w:val="11"/>
        <w:widowControl/>
      </w:pPr>
      <w:r>
        <w:t>贝拉明（Bellarmine）首先反对说，君士坦丁（Constantine）是一位伟大的皇帝，但不是一位伟大的博士（doctor）。</w:t>
      </w:r>
    </w:p>
    <w:p w14:paraId="149945E7">
      <w:pPr>
        <w:pStyle w:val="11"/>
        <w:widowControl/>
      </w:pPr>
      <w:r>
        <w:t>I answer: In the first place, I confess that he was not a bishop or doctor of the church; but yet I affirm him to have been a pious and learned man, studious of religion and very useful to the church.</w:t>
      </w:r>
    </w:p>
    <w:p w14:paraId="42790F97">
      <w:pPr>
        <w:pStyle w:val="11"/>
        <w:widowControl/>
      </w:pPr>
      <w:r>
        <w:t>我回答：首先，我承认 祂（he）不是教会的主教或博士；但我仍然肯定 祂（him）是一位敬虔和有学识的人，热衷于宗教，对教会有很大的益处。</w:t>
      </w:r>
    </w:p>
    <w:p w14:paraId="5C89BB88">
      <w:pPr>
        <w:pStyle w:val="11"/>
        <w:widowControl/>
      </w:pPr>
      <w:r>
        <w:t>This is plain from Theodoret, 1:24: for when bishops were rending the church and disturbing its peace, he preserved it with a tender and remedial solicitude.</w:t>
      </w:r>
    </w:p>
    <w:p w14:paraId="06D6F22B">
      <w:pPr>
        <w:pStyle w:val="11"/>
        <w:widowControl/>
      </w:pPr>
      <w:r>
        <w:t>这从提奥多雷特（Theodoret）的《第一卷，第二十四章》（1:24）中就很清楚：因为当主教们正在分裂教会并扰乱其和平时，祂（he）以一种温柔和补救性的关怀保守了它。</w:t>
      </w:r>
    </w:p>
    <w:p w14:paraId="03B6F235">
      <w:pPr>
        <w:pStyle w:val="11"/>
        <w:widowControl/>
      </w:pPr>
      <w:r>
        <w:t>Secondly, no bishop, either of those present at the Nicene council or of those who afterwards flourished in the church, ever blamed these words uttered by Constantine in the midst of the Nicene fathers.</w:t>
      </w:r>
    </w:p>
    <w:p w14:paraId="540474BE">
      <w:pPr>
        <w:pStyle w:val="11"/>
        <w:widowControl/>
      </w:pPr>
      <w:r>
        <w:t>其次，无论是出席尼西亚会议的主教，还是后来在教会中兴盛的主教，都没有人曾指责君士坦丁（Constantine）在尼西亚教父们中间所说的这些话。</w:t>
      </w:r>
    </w:p>
    <w:p w14:paraId="043288D5">
      <w:pPr>
        <w:pStyle w:val="11"/>
        <w:widowControl/>
      </w:pPr>
      <w:r>
        <w:t>Now if they were not orthodox, doubtless somebody would have either interfered upon the spot, or at some time or other warned the church against them.</w:t>
      </w:r>
    </w:p>
    <w:p w14:paraId="2DD449A3">
      <w:pPr>
        <w:pStyle w:val="11"/>
        <w:widowControl/>
      </w:pPr>
      <w:r>
        <w:t>如今如果它们不是正统的，毫无疑问会有人当场干预，或在某个时候警告教会反对它们。</w:t>
      </w:r>
    </w:p>
    <w:p w14:paraId="4D10D9EE">
      <w:pPr>
        <w:pStyle w:val="11"/>
        <w:widowControl/>
      </w:pPr>
      <w:r>
        <w:t>Constantine desires this dispute to be determined by the scriptures of the evangelists, apostles, and prophets.</w:t>
      </w:r>
    </w:p>
    <w:p w14:paraId="08F264CC">
      <w:pPr>
        <w:pStyle w:val="11"/>
        <w:widowControl/>
      </w:pPr>
      <w:r>
        <w:t>君士坦丁（Constantine）希望这场争论由福音书作者、使徒和先知的圣经来裁决。</w:t>
      </w:r>
    </w:p>
    <w:p w14:paraId="7B191216">
      <w:pPr>
        <w:pStyle w:val="11"/>
        <w:widowControl/>
      </w:pPr>
      <w:r>
        <w:t>And Evagrius, Histor., Lib. II.14, testifies that similar expressions were used by John, bishop of Antioch, in the council of Ephesus; which were also approved by Cyril of Alexandria.</w:t>
      </w:r>
    </w:p>
    <w:p w14:paraId="0D680ABE">
      <w:pPr>
        <w:pStyle w:val="11"/>
        <w:widowControl/>
      </w:pPr>
      <w:r>
        <w:t>而且伊瓦格里乌斯（Evagrius），在《历史》（Histor.）《第二卷》14中作证说，安提阿主教约翰（John, bishop of Antioch）在以弗所会议中使用了类似的表达；亚历山大的西里尔（Cyril of Alexandria）也赞同这些。</w:t>
      </w:r>
    </w:p>
    <w:p w14:paraId="669DD000">
      <w:pPr>
        <w:pStyle w:val="11"/>
        <w:widowControl/>
      </w:pPr>
      <w:r>
        <w:t>Secondly, he objects, that the confirmation of those dogmas which touch and relate to the divine nature may be deduced from scripture, but that the true sense of scripture depends upon the unwritten tradition of the church.</w:t>
      </w:r>
    </w:p>
    <w:p w14:paraId="54F1C456">
      <w:pPr>
        <w:pStyle w:val="11"/>
        <w:widowControl/>
      </w:pPr>
      <w:r>
        <w:t>其次，祂（he）反对说，那些触及和涉及神圣本质（divine nature）的教条（dogmas）的确认可以从圣经中推导出来，但圣经的真正含义依赖于教会未成文的遗传。</w:t>
      </w:r>
    </w:p>
    <w:p w14:paraId="4D206986">
      <w:pPr>
        <w:pStyle w:val="11"/>
        <w:widowControl/>
      </w:pPr>
      <w:r>
        <w:t>I answer: In the first place, perhaps the occasion of his thus trifling arose from the words περ το ῦ θείου .</w:t>
      </w:r>
    </w:p>
    <w:p w14:paraId="29E5C047">
      <w:pPr>
        <w:pStyle w:val="11"/>
        <w:widowControl/>
      </w:pPr>
      <w:r>
        <w:t>我回答：首先，祂（his）如此轻慢的原因或许是出自于“关于神”（περ το ῦ θείου）这些话。</w:t>
      </w:r>
    </w:p>
    <w:p w14:paraId="1969E91F">
      <w:pPr>
        <w:pStyle w:val="11"/>
        <w:widowControl/>
      </w:pPr>
      <w:r>
        <w:t>And so indeed Harding, in the book which he wrote against the English Apology, seeks to elude this testimony.</w:t>
      </w:r>
    </w:p>
    <w:p w14:paraId="004FABCE">
      <w:pPr>
        <w:pStyle w:val="11"/>
        <w:widowControl/>
      </w:pPr>
      <w:r>
        <w:t>事实上，哈丁（Harding）在 祂（he）写来反对《英国辩护》（English Apology）的书中，也试图规避这个见证。</w:t>
      </w:r>
    </w:p>
    <w:p w14:paraId="46B91C49">
      <w:pPr>
        <w:pStyle w:val="11"/>
        <w:widowControl/>
      </w:pPr>
      <w:r>
        <w:t>But Harding makes a shameful mistake; and Bellarmine too, if he be in the same opinion, hath fallen into a shameful hallucination.</w:t>
      </w:r>
    </w:p>
    <w:p w14:paraId="2029C93A">
      <w:pPr>
        <w:pStyle w:val="11"/>
        <w:widowControl/>
      </w:pPr>
      <w:r>
        <w:t>但是哈丁犯了一个可耻的错误；贝拉明（Bellarmine）也是，如果 祂（he）持同样的观点，那么 祂（he）也陷入了一个可耻的错觉（hallucination）。</w:t>
      </w:r>
    </w:p>
    <w:p w14:paraId="52935536">
      <w:pPr>
        <w:pStyle w:val="11"/>
        <w:widowControl/>
      </w:pPr>
      <w:r>
        <w:t>For περ το ῦ θείου denotes not only, “concerning those things which pertain to the divine nature,” but also, as Cassiodorus hath translated it, “concerning the divine will, or the divine law.”</w:t>
      </w:r>
    </w:p>
    <w:p w14:paraId="5353593C">
      <w:pPr>
        <w:pStyle w:val="11"/>
        <w:widowControl/>
      </w:pPr>
      <w:r>
        <w:t>因为“关于神”（περ το ῦ θείου）不仅表示“关于那些与神圣本质有关的事情”，而且，正如卡西奥多鲁斯（Cassiodorus）所翻译的，“关于神的旨意，或神的律法。”</w:t>
      </w:r>
    </w:p>
    <w:p w14:paraId="3A9AA4F9">
      <w:pPr>
        <w:pStyle w:val="11"/>
        <w:widowControl/>
      </w:pPr>
      <w:r>
        <w:t>The very translator whom Bellarmine follows renders it, “concerning divine things;” and so indeed it ought to be rendered.</w:t>
      </w:r>
    </w:p>
    <w:p w14:paraId="3DB1202E">
      <w:pPr>
        <w:pStyle w:val="11"/>
        <w:widowControl/>
      </w:pPr>
      <w:r>
        <w:t>贝拉明（Bellarmine）所遵循的译者将其翻译为，“关于神圣的事情”；事实上也应该如此翻译。</w:t>
      </w:r>
    </w:p>
    <w:p w14:paraId="19CA658A">
      <w:pPr>
        <w:pStyle w:val="11"/>
        <w:widowControl/>
      </w:pPr>
      <w:r>
        <w:t>And Theodoret himself, in the words immediately preceding, hath the expression περ τGν θείωυ πραγμάτων, that is, “of things relating to faith and religion.”</w:t>
      </w:r>
    </w:p>
    <w:p w14:paraId="0C529CF1">
      <w:pPr>
        <w:pStyle w:val="11"/>
        <w:widowControl/>
      </w:pPr>
      <w:r>
        <w:t>而且提奥多雷特（Theodoret）自己，在紧接前面的话中，有“关于神圣的事情”（περ τGν θείωυ πραγμάτων）这个表达，也就是说，“关于信心和宗教的事情。”</w:t>
      </w:r>
    </w:p>
    <w:p w14:paraId="596A21CD">
      <w:pPr>
        <w:pStyle w:val="11"/>
        <w:widowControl/>
      </w:pPr>
      <w:r>
        <w:t>Then he says that “we have the teaching of the Holy Spirit in a written form,” το i παναγίου πνεύματος διδασκαλίαν ανάγραπτον 首χοντας .</w:t>
      </w:r>
    </w:p>
    <w:p w14:paraId="18CA8BCC">
      <w:pPr>
        <w:pStyle w:val="11"/>
        <w:widowControl/>
      </w:pPr>
      <w:r>
        <w:t>然后 祂（he）说“我们有圣灵成文的教导（το i παναγίου πνεύματος διδασκαλίαν ανάγραπτον 首χοντας）。”</w:t>
      </w:r>
    </w:p>
    <w:p w14:paraId="51A30FC6">
      <w:pPr>
        <w:pStyle w:val="11"/>
        <w:widowControl/>
      </w:pPr>
      <w:r>
        <w:t>Besides, Constantine says, “Let us take from scripture τGν ζητουμένων τν λύσιν,” that is, the solution not of this or that question, but of all questions.</w:t>
      </w:r>
    </w:p>
    <w:p w14:paraId="269C240B">
      <w:pPr>
        <w:pStyle w:val="11"/>
        <w:widowControl/>
      </w:pPr>
      <w:r>
        <w:t>此外，君士坦丁（Constantine）说，“让我们从圣经中取得‘所寻求问题的解决’（τGν ζητουμένων τν λύσιν），”也就是说，不是这个问题或那个问题的解决，而是所有问题的解决。</w:t>
      </w:r>
    </w:p>
    <w:p w14:paraId="0CE52421">
      <w:pPr>
        <w:pStyle w:val="11"/>
        <w:widowControl/>
      </w:pPr>
      <w:r>
        <w:t>Secondly, in asserting that the true sense of scripture depends upon the unwritten tradition of the church, he openly makes the scriptures inferior to the church, of which yet he elsewhere indicates a disapproval.</w:t>
      </w:r>
    </w:p>
    <w:p w14:paraId="4DF06ACA">
      <w:pPr>
        <w:pStyle w:val="11"/>
        <w:widowControl/>
      </w:pPr>
      <w:r>
        <w:t>其次，在断言圣经的真正含义依赖于教会未成文的遗传时，祂（he）公开使圣经低于教会，而 祂（he）在其他地方却表示不赞同这一点。</w:t>
      </w:r>
    </w:p>
    <w:p w14:paraId="6D125112">
      <w:pPr>
        <w:pStyle w:val="11"/>
        <w:widowControl/>
      </w:pPr>
      <w:r>
        <w:t>For if the true sense of scripture depend upon the church, then it is plain that the credit and authority of the church is greater than of scripture: since the true sense of scripture follows the unwritten tradition of the church; and what else is scripture but the sense of scripture?</w:t>
      </w:r>
    </w:p>
    <w:p w14:paraId="4B76D26E">
      <w:pPr>
        <w:pStyle w:val="11"/>
        <w:widowControl/>
      </w:pPr>
      <w:r>
        <w:t>因为如果圣经的真正含义依赖于教会，那么很明显教会的可信度和权柄大于圣经：因为圣经的真正含义遵循教会未成文的遗传；而圣经除了圣经的含义之外，又是什么呢？</w:t>
      </w:r>
    </w:p>
    <w:p w14:paraId="479C5D55">
      <w:pPr>
        <w:pStyle w:val="11"/>
        <w:widowControl/>
      </w:pPr>
      <w:r>
        <w:t>The falsehood of Bellarmine’s third objection, that the Arians were not convicted and condemned by the testimony of scripture, is clear from c. 8,15 of this same book of Theodoret, 氵ξ 氵γγράφων μετ’ εjσεβείας 氵ννοουμένων λέξεων κατεκρίθησαν: and from Socrates, Lib. I. c. 6, “We have often refuted them by unrolling (or explaining) the scriptures16.”</w:t>
      </w:r>
    </w:p>
    <w:p w14:paraId="1371F4A3">
      <w:pPr>
        <w:pStyle w:val="11"/>
        <w:widowControl/>
      </w:pPr>
      <w:r>
        <w:t>贝拉明（Bellarmine）的第三个反对，即亚流派（Arians）没有被圣经的见证定罪和谴责，是虚假的，这从提奥多雷特（Theodoret）的这本书的第 8 章15中就很清楚，“他们是被出自于成文的，以虔诚理解的言词（氵ξ 氵γγράφων μετ’ εjσεβείας 氵ννοουμένων λέξεων κατεκρίθησαν）所定罪的”：以及从苏格拉底（Socrates）的《第一卷，第六章》（Lib. I. c. 6）中，“我们经常通过展开（或解释）圣经来驳斥他们16。”</w:t>
      </w:r>
    </w:p>
    <w:p w14:paraId="7C4AA690">
      <w:pPr>
        <w:pStyle w:val="11"/>
        <w:widowControl/>
      </w:pPr>
      <w:r>
        <w:t>For, although Socrates wrote this not of the Nicene council, but of that at Alexandria, composed only of a few bishops and presbyters, yet everyone sees that the Arians were most plainly condemned by scripture: unless indeed it be supposed that scripture had more efficacy at Alexandria than at Nice.</w:t>
      </w:r>
    </w:p>
    <w:p w14:paraId="36E899B4">
      <w:pPr>
        <w:pStyle w:val="11"/>
        <w:widowControl/>
      </w:pPr>
      <w:r>
        <w:t>因为，虽然苏格拉底（Socrates）写这个不是指尼西亚会议，而是指亚历山大的会议，只由少数主教和长老组成，但每个人都看到亚流派（Arians）被圣经最清楚地谴责：除非确实有人认为圣经在亚历山大比在尼西亚有更大的效力。</w:t>
      </w:r>
    </w:p>
    <w:p w14:paraId="75093D15">
      <w:pPr>
        <w:pStyle w:val="11"/>
        <w:widowControl/>
      </w:pPr>
      <w:r>
        <w:t>And what else did Athanasius do but condemn Arius out of scripture?</w:t>
      </w:r>
    </w:p>
    <w:p w14:paraId="1744D4AB">
      <w:pPr>
        <w:pStyle w:val="11"/>
        <w:widowControl/>
      </w:pPr>
      <w:r>
        <w:t>亚他那修（Athanasius）除了用圣经定罪亚流（Arius）之外，还做了什么呢？</w:t>
      </w:r>
    </w:p>
    <w:p w14:paraId="11EAE456">
      <w:pPr>
        <w:spacing w:before="83" w:line="323" w:lineRule="auto"/>
        <w:ind w:right="1" w:firstLine="220"/>
        <w:jc w:val="both"/>
        <w:rPr>
          <w:rFonts w:hint="eastAsia" w:ascii="Times New Roman" w:hAnsi="Times New Roman" w:eastAsia="Times New Roman" w:cs="Times New Roman"/>
          <w:sz w:val="30"/>
          <w:szCs w:val="30"/>
        </w:rPr>
      </w:pPr>
    </w:p>
    <w:p w14:paraId="1668D6CC">
      <w:pPr>
        <w:pStyle w:val="11"/>
        <w:widowControl/>
      </w:pPr>
      <w:r>
        <w:t>Our fourth testimony is taken from ATHANASIUS, in his book against the Gentiles or idols: “The scriptures are sufficient for every purpose of instruction or education in the truth17.”</w:t>
      </w:r>
    </w:p>
    <w:p w14:paraId="4F9A2D77">
      <w:pPr>
        <w:pStyle w:val="11"/>
        <w:widowControl/>
      </w:pPr>
      <w:r>
        <w:t>我们的第四个见证取自亚他那修（ATHANASIUS）在 祂（his）《反驳外邦人或偶像》一书中的话：“圣经对于真理中的每一个教导或教育目的来说都是充足的17。”</w:t>
      </w:r>
    </w:p>
    <w:p w14:paraId="6F53C995">
      <w:pPr>
        <w:pStyle w:val="11"/>
        <w:widowControl/>
      </w:pPr>
      <w:r>
        <w:t>Bellarmine replies, that Chemnitz hath added the word “every” out of his own head.</w:t>
      </w:r>
    </w:p>
    <w:p w14:paraId="40B505FE">
      <w:pPr>
        <w:pStyle w:val="11"/>
        <w:widowControl/>
      </w:pPr>
      <w:r>
        <w:t>贝拉明（Bellarmine）回答说，肯姆尼茨（Chemnitz）是凭着自己的想法加上了“每一个”这个词。</w:t>
      </w:r>
    </w:p>
    <w:p w14:paraId="498A6093">
      <w:pPr>
        <w:pStyle w:val="11"/>
        <w:widowControl/>
      </w:pPr>
      <w:r>
        <w:t>I answer: He did indeed add, but he hath not thereby changed the sense: for that this is Athanasius’ meaning, is apparent from the place itself, which occurs in the beginning of the book.</w:t>
      </w:r>
    </w:p>
    <w:p w14:paraId="168E6F4F">
      <w:pPr>
        <w:pStyle w:val="11"/>
        <w:widowControl/>
      </w:pPr>
      <w:r>
        <w:t>我回答：祂（he）确实是加了，但祂（he）并没有因此改变含义：因为这是亚他那修（Athanasius）的意思，从该书开头出现的经文本身就可以看出。</w:t>
      </w:r>
    </w:p>
    <w:p w14:paraId="2D3B206A">
      <w:pPr>
        <w:pStyle w:val="11"/>
        <w:widowControl/>
      </w:pPr>
      <w:r>
        <w:t>In the next place, Bellarmine answers that Athanasius speaks in that book of only two dogmas: one of which is, that idols should not be worshipped; the other, Christ’s twofold nature, or that Christ was truly both God and man.</w:t>
      </w:r>
    </w:p>
    <w:p w14:paraId="6038087B">
      <w:pPr>
        <w:pStyle w:val="11"/>
        <w:widowControl/>
      </w:pPr>
      <w:r>
        <w:t>接下来，贝拉明（Bellarmine）回答说，亚他那修（Athanasius）在那本书中只谈到了两个教条（dogmas）：其中一个是，不应该敬拜偶像；另一个是，基督的两重性（twofold nature），或者说基督确实既是神也是人。</w:t>
      </w:r>
    </w:p>
    <w:p w14:paraId="7ECA4B6C">
      <w:pPr>
        <w:pStyle w:val="11"/>
        <w:widowControl/>
      </w:pPr>
      <w:r>
        <w:t>I answer: That these two points are indeed handled in the books to Macarius; but this is no reason for not extending it in its force and application to all other dogmas, or taking it in a general sense.</w:t>
      </w:r>
    </w:p>
    <w:p w14:paraId="71FEDC3E">
      <w:pPr>
        <w:pStyle w:val="11"/>
        <w:widowControl/>
      </w:pPr>
      <w:r>
        <w:t>我回答：这两个要点确实在写给马卡里乌斯（Macarius）的书中有所处理；但这并不是没有理由将其效力和应用扩展到所有其他教条，或将其理解为一般性含义。</w:t>
      </w:r>
    </w:p>
    <w:p w14:paraId="13F17A5F">
      <w:pPr>
        <w:pStyle w:val="11"/>
        <w:widowControl/>
      </w:pPr>
      <w:r>
        <w:t>Thirdly, he concedes that scripture is sufficient, but not without the explication of the fathers.</w:t>
      </w:r>
    </w:p>
    <w:p w14:paraId="5B0BA0F0">
      <w:pPr>
        <w:pStyle w:val="11"/>
        <w:widowControl/>
      </w:pPr>
      <w:r>
        <w:t>第三，祂（he）承认圣经是充足的，但并非没有教父的解释。</w:t>
      </w:r>
    </w:p>
    <w:p w14:paraId="7F4007AB">
      <w:pPr>
        <w:pStyle w:val="11"/>
        <w:widowControl/>
      </w:pPr>
      <w:r>
        <w:t>I answer: But by this explication of the fathers Bellarmine means unwritten traditions.</w:t>
      </w:r>
    </w:p>
    <w:p w14:paraId="5ED2CD0D">
      <w:pPr>
        <w:pStyle w:val="11"/>
        <w:widowControl/>
      </w:pPr>
      <w:r>
        <w:t>我回答：但是贝拉明（Bellarmine）所说的教父的解释指的是未成文的遗传。</w:t>
      </w:r>
    </w:p>
    <w:p w14:paraId="47ADACA3">
      <w:pPr>
        <w:pStyle w:val="11"/>
        <w:widowControl/>
      </w:pPr>
      <w:r>
        <w:t>If he meant the interpretation of the fathers, we should feel less reluctant to admit it.</w:t>
      </w:r>
    </w:p>
    <w:p w14:paraId="2794E287">
      <w:pPr>
        <w:pStyle w:val="11"/>
        <w:widowControl/>
      </w:pPr>
      <w:r>
        <w:t>如果祂（he）指的是教父的诠释，我们就会不那么情愿地承认它。</w:t>
      </w:r>
    </w:p>
    <w:p w14:paraId="4F69999A">
      <w:pPr>
        <w:pStyle w:val="11"/>
        <w:widowControl/>
      </w:pPr>
      <w:r>
        <w:t>And yet even the interpretations of the fathers are not simply necessary; because there was a time when there were no patristic interpretations, and nevertheless the scriptures were understood.</w:t>
      </w:r>
    </w:p>
    <w:p w14:paraId="12CE191B">
      <w:pPr>
        <w:pStyle w:val="11"/>
        <w:widowControl/>
      </w:pPr>
      <w:r>
        <w:t>然而即使是教父的诠释也不是简单地必需的；因为曾有一段时间没有教父的诠释，然而圣经仍然被理解。</w:t>
      </w:r>
    </w:p>
    <w:p w14:paraId="7F8A56C2">
      <w:pPr>
        <w:pStyle w:val="11"/>
        <w:widowControl/>
      </w:pPr>
      <w:r>
        <w:t>And Athanasius himself writes expressly in that same place, that the truth of scripture is known, and “clearer than the sun.”</w:t>
      </w:r>
    </w:p>
    <w:p w14:paraId="2EE5EC43">
      <w:pPr>
        <w:pStyle w:val="11"/>
        <w:widowControl/>
      </w:pPr>
      <w:r>
        <w:t>而且亚他那修（Athanasius）自己在那同一个地方明确写道，圣经的真理是已知的，而且“比太阳更清晰。”</w:t>
      </w:r>
    </w:p>
    <w:p w14:paraId="3F683CC4">
      <w:pPr>
        <w:pStyle w:val="11"/>
        <w:widowControl/>
      </w:pPr>
      <w:r>
        <w:t>Then he subjoins, “the scriptures are sufficient;” and afterwards he says, that the fathers must be read on account of some men’s perverseness, who will not receive what is plain and manifest.</w:t>
      </w:r>
    </w:p>
    <w:p w14:paraId="19A886AA">
      <w:pPr>
        <w:pStyle w:val="11"/>
        <w:widowControl/>
      </w:pPr>
      <w:r>
        <w:t>然后 祂（he）接着说，“圣经是充足的；”后来 祂（he）说，必须阅读教父们的著作，是因为某些人的堕落（perverseness），他们不愿接受清楚和明显的事情。</w:t>
      </w:r>
    </w:p>
    <w:p w14:paraId="670380D9">
      <w:pPr>
        <w:pStyle w:val="11"/>
        <w:widowControl/>
      </w:pPr>
      <w:r>
        <w:t>Whence it appears that he means, that the fathers are not universally or simply necessary to the understanding of the scriptures.</w:t>
      </w:r>
    </w:p>
    <w:p w14:paraId="1533BDA3">
      <w:pPr>
        <w:pStyle w:val="11"/>
        <w:widowControl/>
      </w:pPr>
      <w:r>
        <w:t>由此可见，祂（he）的意思是，教父对于理解圣经来说并非是普遍或简单地必需的。</w:t>
      </w:r>
    </w:p>
    <w:p w14:paraId="568B9AEC">
      <w:pPr>
        <w:pStyle w:val="11"/>
        <w:widowControl/>
      </w:pPr>
      <w:r>
        <w:t>The same author, in his third book against the Arians, says: “By hearing the scriptures we are led into faith.”</w:t>
      </w:r>
    </w:p>
    <w:p w14:paraId="12109654">
      <w:pPr>
        <w:pStyle w:val="11"/>
        <w:widowControl/>
      </w:pPr>
      <w:r>
        <w:t>同一位作者，在 祂（his）《反驳亚流派》第三书中说：“借着听圣经，我们被引导进入信心。”</w:t>
      </w:r>
    </w:p>
    <w:p w14:paraId="1605B2BA">
      <w:pPr>
        <w:pStyle w:val="11"/>
        <w:widowControl/>
      </w:pPr>
      <w:r>
        <w:t>This is the very point which we have proved above, from Romans 10., “Faith is by hearing, and hearing by the word of God.”</w:t>
      </w:r>
    </w:p>
    <w:p w14:paraId="3F03F816">
      <w:pPr>
        <w:pStyle w:val="11"/>
        <w:widowControl/>
      </w:pPr>
      <w:r>
        <w:t>这正是我们上面从《罗马书》第 10 章所证明的观点，“信道是从听道来的，听道是从神的话（word of God）来的。”</w:t>
      </w:r>
    </w:p>
    <w:p w14:paraId="1B3E3951">
      <w:pPr>
        <w:pStyle w:val="11"/>
        <w:widowControl/>
      </w:pPr>
      <w:r>
        <w:t>And in his Synopsis he says, that “holy scripture contained in certain books is the anchor and support of our faith18.”</w:t>
      </w:r>
    </w:p>
    <w:p w14:paraId="3C0831B2">
      <w:pPr>
        <w:pStyle w:val="11"/>
        <w:widowControl/>
      </w:pPr>
      <w:r>
        <w:t>而且在 祂（his）的《纲要》（Synopsis）中说，“包含在某些书卷中的圣经是我们信心的锚（anchor）和支持（support）18。”</w:t>
      </w:r>
    </w:p>
    <w:p w14:paraId="557BD0D3">
      <w:pPr>
        <w:pStyle w:val="11"/>
        <w:widowControl/>
      </w:pPr>
      <w:r>
        <w:t>Therefore, our faith is not supported by traditions, but by the scriptures.</w:t>
      </w:r>
    </w:p>
    <w:p w14:paraId="2C4AFACC">
      <w:pPr>
        <w:pStyle w:val="11"/>
        <w:widowControl/>
      </w:pPr>
      <w:r>
        <w:t>因此，我们的信心不是由遗传，而是由圣经支持的。</w:t>
      </w:r>
    </w:p>
    <w:p w14:paraId="01EB82E3">
      <w:pPr>
        <w:spacing w:before="83" w:line="323" w:lineRule="auto"/>
        <w:ind w:right="1" w:firstLine="220"/>
        <w:jc w:val="both"/>
        <w:rPr>
          <w:rFonts w:hint="eastAsia" w:ascii="Times New Roman" w:hAnsi="Times New Roman" w:eastAsia="Times New Roman" w:cs="Times New Roman"/>
          <w:sz w:val="30"/>
          <w:szCs w:val="30"/>
        </w:rPr>
      </w:pPr>
    </w:p>
    <w:p w14:paraId="5B1224E2">
      <w:pPr>
        <w:pStyle w:val="11"/>
        <w:widowControl/>
      </w:pPr>
      <w:r>
        <w:t>Our fifth testimony is that of BASIL the great, de Confessione Fidei, where he writes thus: “It is a manifest piece of infidelity, and incurs a just charge of arrogance, either to reject what is written, or to add anything which is not written19.”</w:t>
      </w:r>
    </w:p>
    <w:p w14:paraId="3E2DBB50">
      <w:pPr>
        <w:pStyle w:val="11"/>
        <w:widowControl/>
      </w:pPr>
      <w:r>
        <w:t>我们的第五个见证是伟大的巴西流（BASIL the great）的，在《论信仰的告白》（de Confessione Fidei）中，祂（where he）如此写道：“这显然是不忠（infidelity）的行为，并招致傲慢的公正指控，无论是拒绝写下来的东西，还是增添任何没有写下来的东西19。”</w:t>
      </w:r>
    </w:p>
    <w:p w14:paraId="555C861C">
      <w:pPr>
        <w:pStyle w:val="11"/>
        <w:widowControl/>
      </w:pPr>
      <w:r>
        <w:t>It is a very remarkable passage.</w:t>
      </w:r>
    </w:p>
    <w:p w14:paraId="7DBEAA4F">
      <w:pPr>
        <w:pStyle w:val="11"/>
        <w:widowControl/>
      </w:pPr>
      <w:r>
        <w:t>这是一个非常值得注意的段落。</w:t>
      </w:r>
    </w:p>
    <w:p w14:paraId="384EEF34">
      <w:pPr>
        <w:pStyle w:val="11"/>
        <w:widowControl/>
      </w:pPr>
      <w:r>
        <w:t>Bellarmine replies that this place of Basil is meant to refer, not to apostolical traditions, but to those things which are contrary to scripture and invented by private persons.</w:t>
      </w:r>
    </w:p>
    <w:p w14:paraId="2A289B99">
      <w:pPr>
        <w:pStyle w:val="11"/>
        <w:widowControl/>
      </w:pPr>
      <w:r>
        <w:t>贝拉明（Bellarmine）回答说，巴西流（Basil）的这段经文指的是，不是使徒的遗传，而是那些与圣经相悖，由私人发明的那些东西。</w:t>
      </w:r>
    </w:p>
    <w:p w14:paraId="00765408">
      <w:pPr>
        <w:pStyle w:val="11"/>
        <w:widowControl/>
      </w:pPr>
      <w:r>
        <w:t>I answer: These words do most clearly confirm the perfection of scripture.</w:t>
      </w:r>
    </w:p>
    <w:p w14:paraId="133C9EFD">
      <w:pPr>
        <w:pStyle w:val="11"/>
        <w:widowControl/>
      </w:pPr>
      <w:r>
        <w:t>我回答：这些话最清楚地证实了圣经的完备性。</w:t>
      </w:r>
    </w:p>
    <w:p w14:paraId="7B8E360B">
      <w:pPr>
        <w:pStyle w:val="11"/>
        <w:widowControl/>
      </w:pPr>
      <w:r>
        <w:t>For Basil had said a little before, “I am bound to propose to you those things which I have learned from the divinely inspired scripture, according to the good pleasure of God, for the common profit.</w:t>
      </w:r>
    </w:p>
    <w:p w14:paraId="50AFDEEB">
      <w:pPr>
        <w:pStyle w:val="11"/>
        <w:widowControl/>
      </w:pPr>
      <w:r>
        <w:t>因为巴西流（Basil）在前不久说过：“我受约束（bound）向你们提出那些我从神所默示的圣经中所学到的东西，按照神的善意（good pleasure），为了共同的益处。</w:t>
      </w:r>
    </w:p>
    <w:p w14:paraId="652A3885">
      <w:pPr>
        <w:pStyle w:val="11"/>
        <w:widowControl/>
      </w:pPr>
      <w:r>
        <w:t>For if the Lord himself, in whom the Father was well-pleased, in whom are hidden all the treasures of wisdom and knowledge, who hath received from the Father all power and all judgment, says, ‘He gave me a commandment what I should speak and what I should say;’ and again, ‘Those things, therefore, which I speak unto you, as the Father hath said unto me, even so I speak;’ and if the Holy Spirit speaketh not of himself, but whatsoever he heareth from him; how much more is it at once pious and safe for us to think and do this in the name of our Lord Jesus Christ20!”</w:t>
      </w:r>
    </w:p>
    <w:p w14:paraId="3EAA1399">
      <w:pPr>
        <w:pStyle w:val="11"/>
        <w:widowControl/>
      </w:pPr>
      <w:r>
        <w:t>因为如果主自己，父在祂（whom）身上喜悦，在祂（whom）里面藏着一切智慧和知识的财宝，祂（who）从父那里领受了所有的权柄和所有的审判，说，‘祂（He）给了我命令，叫我说什么，讲什么；’又说，‘所以我对你们所说的话，正如父对我所说的，我就照样说；’而且如果圣灵不是凭着自己说话，而是凭着祂（him）所听到的说话；那么我们奉我们主耶稣基督的名思考和这样做，是多么的敬虔和稳妥呢20！”</w:t>
      </w:r>
    </w:p>
    <w:p w14:paraId="4CB7B714">
      <w:pPr>
        <w:pStyle w:val="11"/>
        <w:widowControl/>
      </w:pPr>
      <w:r>
        <w:t>And afterwards he says: “If the Lord be faithful in all his words, and all his commandments are faithful, standing fast for ever and ever, done in truth and equity; “then he subjoins the words which we previously introduced, namely:—“It is a manifest incurring of the crime of infidelity and arrogance, either to reject anything that is written, or add anything that is not written.”</w:t>
      </w:r>
    </w:p>
    <w:p w14:paraId="0741EB2E">
      <w:pPr>
        <w:pStyle w:val="11"/>
        <w:widowControl/>
      </w:pPr>
      <w:r>
        <w:t>然后 祂（he）说：“如果主在祂（his）所有的话语中都是信实的，并且 祂（his）所有的诫命都是信实的，永永远远坚定不移，以真理和公义完成；”然后 祂（he）接着说我们先前引用的那些话，即：“无论是拒绝写下来的任何东西，还是增添任何没有写下来的东西，都是公然犯下不忠（infidelity）和傲慢的罪。”</w:t>
      </w:r>
    </w:p>
    <w:p w14:paraId="720F5858">
      <w:pPr>
        <w:pStyle w:val="11"/>
        <w:widowControl/>
      </w:pPr>
      <w:r>
        <w:t>Then follows: “Since our Lord Jesus Christ says, ‘My sheep hear my voice,’ premising, ‘a stranger will they not follow, but flee from him, for they know not the voice of strangers;’ and the apostle, by an example taken from the case of men, earnestly prohibits the adding to, or taking from, the scriptures of God, when he says, ‘Though it were but a man’s testament, yet, when it is confirmed, no man disannulleth or addeth thereto;’ consequently, we know that now and always we should flee all words and sentiments alien from the doctrine of the Lord21.”</w:t>
      </w:r>
    </w:p>
    <w:p w14:paraId="77975A99">
      <w:pPr>
        <w:pStyle w:val="11"/>
        <w:widowControl/>
      </w:pPr>
      <w:r>
        <w:t>接着是：“既然我们的主耶稣基督说，‘我的羊听我的声音，’并预先说明，‘他们绝不跟从陌生人，反而逃离他们，因为他们不认得陌生人的声音；’而且使徒，以从人的事例中取得的例子，恳切禁止增添或删减神的圣经，当祂（he）说，‘即使是一个人的遗嘱（testament），但一经确认，没有人能废除或增添；’因此，我们知道现在和永远，我们都应该逃避所有与主的教义无关的外来的言语和情感21。”</w:t>
      </w:r>
    </w:p>
    <w:p w14:paraId="339A5CA5">
      <w:pPr>
        <w:pStyle w:val="11"/>
        <w:widowControl/>
      </w:pPr>
      <w:r>
        <w:t>Basil, therefore, testifies that all points of faith, whatever they may be, are found in the scriptures; and therefore that those persons violate the testament of God, who seek other doctrines outside the scriptures.</w:t>
      </w:r>
    </w:p>
    <w:p w14:paraId="78ECD3FF">
      <w:pPr>
        <w:pStyle w:val="11"/>
        <w:widowControl/>
      </w:pPr>
      <w:r>
        <w:t>因此，巴西流（Basil）作证说，所有信仰的要点，无论它们是什么，都可以在圣经中找到；因此，那些在圣经之外寻求其他教义的人，就是违背神的圣约（testament）。</w:t>
      </w:r>
    </w:p>
    <w:p w14:paraId="09382D47">
      <w:pPr>
        <w:pStyle w:val="11"/>
        <w:widowControl/>
      </w:pPr>
      <w:r>
        <w:t>He condemns, therefore, all others as strange and foreign, ξένα and ἀλλότρια .</w:t>
      </w:r>
    </w:p>
    <w:p w14:paraId="6A515894">
      <w:pPr>
        <w:pStyle w:val="11"/>
        <w:widowControl/>
      </w:pPr>
      <w:r>
        <w:t>因此，祂（he）谴责所有其他的是陌生和外来的，ξένα（陌生）和 ἀλλότρια（外来的）。</w:t>
      </w:r>
    </w:p>
    <w:p w14:paraId="29D7FD56">
      <w:pPr>
        <w:pStyle w:val="11"/>
        <w:widowControl/>
      </w:pPr>
      <w:r>
        <w:t>But Bellarmine observes that Basil, in that same place, says that he was compelled to use unwritten discourses against the heretics.</w:t>
      </w:r>
    </w:p>
    <w:p w14:paraId="3A2F8934">
      <w:pPr>
        <w:pStyle w:val="11"/>
        <w:widowControl/>
      </w:pPr>
      <w:r>
        <w:t>但是贝拉明（Bellarmine）评论说，巴西流（Basil）在那个相同的地方说，祂（he）被迫使用未成文的论述（discourses）来对抗异端。</w:t>
      </w:r>
    </w:p>
    <w:p w14:paraId="03E02807">
      <w:pPr>
        <w:pStyle w:val="11"/>
        <w:widowControl/>
      </w:pPr>
      <w:r>
        <w:t>I answer: he did indeed use unwritten (not discourses, but) expressions; yet such as were not foreign from scripture, and its orthodox sense.</w:t>
      </w:r>
    </w:p>
    <w:p w14:paraId="41520F16">
      <w:pPr>
        <w:pStyle w:val="11"/>
        <w:widowControl/>
      </w:pPr>
      <w:r>
        <w:t>我回答：祂（he）确实使用了未成文的（不是论述，而是）表达；然而它们并非与圣经及其正统含义无关。</w:t>
      </w:r>
    </w:p>
    <w:p w14:paraId="747BF5A6">
      <w:pPr>
        <w:pStyle w:val="11"/>
        <w:widowControl/>
      </w:pPr>
      <w:r>
        <w:t>He employed no new doctrines, but new terms, and those such as introduced no new sense: for he says that these words are not “foreign from the pious meaning of scripture.”</w:t>
      </w:r>
    </w:p>
    <w:p w14:paraId="28CC1F3D">
      <w:pPr>
        <w:pStyle w:val="11"/>
        <w:widowControl/>
      </w:pPr>
      <w:r>
        <w:t>祂（he）没有采用新的教义，而是采用了新的术语（terms），而且这些术语没有引入新的含义：因为祂（he）说这些话“并非与圣经的虔诚含义无关。”</w:t>
      </w:r>
    </w:p>
    <w:p w14:paraId="778DA69D">
      <w:pPr>
        <w:pStyle w:val="11"/>
        <w:widowControl/>
      </w:pPr>
      <w:r>
        <w:t>Although those terms were strange in expression, yet they contained no strange meaning, but preserved the “sense which lay in the scriptures.”</w:t>
      </w:r>
    </w:p>
    <w:p w14:paraId="7912E66D">
      <w:pPr>
        <w:pStyle w:val="11"/>
        <w:widowControl/>
      </w:pPr>
      <w:r>
        <w:t>虽然那些术语在表达上是陌生的，但它们没有包含任何陌生的含义，而是保留了“蕴含在圣经中的含义。”</w:t>
      </w:r>
    </w:p>
    <w:p w14:paraId="03698255">
      <w:pPr>
        <w:pStyle w:val="11"/>
        <w:widowControl/>
      </w:pPr>
      <w:r>
        <w:t>Consequently, he determines those to be strange, and false, and deserving to be rejected, which have not the meaning which lies in the scriptures.</w:t>
      </w:r>
    </w:p>
    <w:p w14:paraId="785C37B5">
      <w:pPr>
        <w:pStyle w:val="11"/>
        <w:widowControl/>
      </w:pPr>
      <w:r>
        <w:t>因此，祂（he）断定那些没有蕴含在圣经中的含义的，是陌生和虚假，并应被拒绝的。</w:t>
      </w:r>
    </w:p>
    <w:p w14:paraId="20E798BB">
      <w:pPr>
        <w:pStyle w:val="11"/>
        <w:widowControl/>
      </w:pPr>
      <w:r>
        <w:t>He clearly refers therefore, not to dogmas, but to certain terms not actually used in scripture, such as Ὁμοούσιον, and others of the like sort, which he was accustomed to use in disputing against the heretics.</w:t>
      </w:r>
    </w:p>
    <w:p w14:paraId="43E9BB51">
      <w:pPr>
        <w:pStyle w:val="11"/>
        <w:widowControl/>
      </w:pPr>
      <w:r>
        <w:t>因此，祂（he）清楚地指的是，不是教条（dogmas），而是圣经中没有实际使用的某些术语（terms），例如“同质”（Ὁμοούσιον），以及其他类似的那种，祂（he）习惯于在与异端辩论时使用。</w:t>
      </w:r>
    </w:p>
    <w:p w14:paraId="1ABE7106">
      <w:pPr>
        <w:pStyle w:val="11"/>
        <w:widowControl/>
      </w:pPr>
      <w:r>
        <w:t>There is another place, in his eightieth epistle to Eustathius the physician, where Basil writes as follows: “We do not think it just and equitable, that the manner of speaking which obtains amongst them should be made the rule and canon of orthodox doctrine.</w:t>
      </w:r>
    </w:p>
    <w:p w14:paraId="7558733B">
      <w:pPr>
        <w:pStyle w:val="11"/>
        <w:widowControl/>
      </w:pPr>
      <w:r>
        <w:t>还有另一个地方，在 祂（his）写给医生友斯塔丢（Eustathius the physician）的第 80 封书信中，巴西流（Basil）如此写道：“我们认为，在他们中间流行的说话方式（manner of speaking）被定为正统教义的准则（rule and canon），这是不公正和不公平的。</w:t>
      </w:r>
    </w:p>
    <w:p w14:paraId="77A1DF60">
      <w:pPr>
        <w:pStyle w:val="11"/>
        <w:widowControl/>
      </w:pPr>
      <w:r>
        <w:t>If custom be indeed the test to try right doctrine, let us by all means be permitted also to follow their example.</w:t>
      </w:r>
    </w:p>
    <w:p w14:paraId="4A6EB29A">
      <w:pPr>
        <w:pStyle w:val="11"/>
        <w:widowControl/>
      </w:pPr>
      <w:r>
        <w:t>如果习俗确实是检验正确教义的试金石，那么无论如何也应该允许我们效法他们的榜样。</w:t>
      </w:r>
    </w:p>
    <w:p w14:paraId="45431A86">
      <w:pPr>
        <w:pStyle w:val="11"/>
        <w:widowControl/>
      </w:pPr>
      <w:r>
        <w:t>Let us stand then by the arbitration of the holy scriptures, and let the sentence of truth be certainly adjudged to those with whom are found doctrines consonant to the oracles of God22.”</w:t>
      </w:r>
    </w:p>
    <w:p w14:paraId="0F1D2895">
      <w:pPr>
        <w:pStyle w:val="11"/>
        <w:widowControl/>
      </w:pPr>
      <w:r>
        <w:t>那么，让我们以圣经的仲裁（arbitration）为依据，真理的裁决（sentence of truth）必将明确地判给那些所持教义与神的圣言（oracles of God）相符的人22。”</w:t>
      </w:r>
    </w:p>
    <w:p w14:paraId="630D6D51">
      <w:pPr>
        <w:pStyle w:val="11"/>
        <w:widowControl/>
      </w:pPr>
      <w:r>
        <w:t>Bellarmine says that he is speaking not of any tradition received by the whole church, but of particular customs.</w:t>
      </w:r>
    </w:p>
    <w:p w14:paraId="6AC5E4BD">
      <w:pPr>
        <w:pStyle w:val="11"/>
        <w:widowControl/>
      </w:pPr>
      <w:r>
        <w:t>贝拉明（Bellarmine）说 祂（he）说的不是整个教会所接受的任何遗传，而是特定的习俗。</w:t>
      </w:r>
    </w:p>
    <w:p w14:paraId="0F5B70F6">
      <w:pPr>
        <w:pStyle w:val="11"/>
        <w:widowControl/>
      </w:pPr>
      <w:r>
        <w:t>I answer: It is an important question which is handled and discussed in this place; namely, whether we may say that there are three persons and one Godhead, τρεῖς jποστάσεις κα μίαν θεότητα .</w:t>
      </w:r>
    </w:p>
    <w:p w14:paraId="3630DBF8">
      <w:pPr>
        <w:pStyle w:val="11"/>
        <w:widowControl/>
      </w:pPr>
      <w:r>
        <w:t>我回答：在这个地方处理和讨论的是一个重要的问题；即我们是否可以说有三位格（three persons）和一位神性（one Godhead），τρεῖς jποστάσεις κα μίαν θεότητα 。</w:t>
      </w:r>
    </w:p>
    <w:p w14:paraId="4AC612B9">
      <w:pPr>
        <w:pStyle w:val="11"/>
        <w:widowControl/>
      </w:pPr>
      <w:r>
        <w:t>Some persons alleged and urged custom; but he says it is not fit that “custom should be the rule,” νόμος κα κανν το ῦ ὀρθοῦ λόγου .</w:t>
      </w:r>
    </w:p>
    <w:p w14:paraId="3F3E7CE4">
      <w:pPr>
        <w:pStyle w:val="11"/>
        <w:widowControl/>
      </w:pPr>
      <w:r>
        <w:t>有些人援引和强调习俗；但祂（he）说“习俗不应该成为准则”（νόμος κα κανν το ῦ ὀρθοῦ λόγου），这是不合适的。</w:t>
      </w:r>
    </w:p>
    <w:p w14:paraId="6C01F382">
      <w:pPr>
        <w:pStyle w:val="11"/>
        <w:widowControl/>
      </w:pPr>
      <w:r>
        <w:t>Then he subjoins the sentence quoted above; wherein he shews, first, that the divine oracles and the scriptures are the same thing; secondly, that those doctrines which agree with the scriptures should be received, and all others rejected.</w:t>
      </w:r>
    </w:p>
    <w:p w14:paraId="53FC1F73">
      <w:pPr>
        <w:pStyle w:val="11"/>
        <w:widowControl/>
      </w:pPr>
      <w:r>
        <w:t>然后 祂（he）接着说上面引用的句子；在其中，祂（he）首先表明，神圣的圣言（divine oracles）和圣经是同一回事；其次，那些与圣经一致的教义应该被接受，而所有其他的都应该被拒绝。</w:t>
      </w:r>
    </w:p>
    <w:p w14:paraId="3E4055EB">
      <w:pPr>
        <w:pStyle w:val="11"/>
        <w:widowControl/>
      </w:pPr>
      <w:r>
        <w:t>And so much for the testimony of Basil.</w:t>
      </w:r>
    </w:p>
    <w:p w14:paraId="42BA06E5">
      <w:pPr>
        <w:pStyle w:val="11"/>
        <w:widowControl/>
      </w:pPr>
      <w:r>
        <w:t>关于巴西流（Basil）的见证就到此为止。</w:t>
      </w:r>
    </w:p>
    <w:p w14:paraId="28F74408">
      <w:pPr>
        <w:spacing w:before="83" w:line="323" w:lineRule="auto"/>
        <w:ind w:right="1" w:firstLine="220"/>
        <w:jc w:val="both"/>
        <w:rPr>
          <w:rFonts w:hint="eastAsia" w:ascii="Times New Roman" w:hAnsi="Times New Roman" w:eastAsia="Times New Roman" w:cs="Times New Roman"/>
          <w:sz w:val="30"/>
          <w:szCs w:val="30"/>
        </w:rPr>
      </w:pPr>
    </w:p>
    <w:p w14:paraId="00A8FEE8">
      <w:pPr>
        <w:pStyle w:val="11"/>
        <w:widowControl/>
      </w:pPr>
      <w:r>
        <w:t>Our sixth testimony is taken from some sentences of CHRYSOSTOM.</w:t>
      </w:r>
    </w:p>
    <w:p w14:paraId="68284C6C">
      <w:pPr>
        <w:pStyle w:val="11"/>
        <w:widowControl/>
      </w:pPr>
      <w:r>
        <w:t>我们的第六个见证取自屈梭多模（CHRYSOSTOM）的一些话语。</w:t>
      </w:r>
    </w:p>
    <w:p w14:paraId="65298471">
      <w:pPr>
        <w:pStyle w:val="11"/>
        <w:widowControl/>
      </w:pPr>
      <w:r>
        <w:t>In Homily 1 in Matthew he says: “There is need of scripture, because many corrupt doctrine.”</w:t>
      </w:r>
    </w:p>
    <w:p w14:paraId="78B1F00A">
      <w:pPr>
        <w:pStyle w:val="11"/>
        <w:widowControl/>
      </w:pPr>
      <w:r>
        <w:t>在《马太福音》第 1 篇讲道中，祂（he）说：“有圣经的必要，因为许多人败坏教义。”</w:t>
      </w:r>
    </w:p>
    <w:p w14:paraId="23A2293F">
      <w:pPr>
        <w:pStyle w:val="11"/>
        <w:widowControl/>
      </w:pPr>
      <w:r>
        <w:t>In Homily 13 in Genesis23 he says: “Scripture does not permit the hearer of it to go wrong.”</w:t>
      </w:r>
    </w:p>
    <w:p w14:paraId="1A89193E">
      <w:pPr>
        <w:pStyle w:val="11"/>
        <w:widowControl/>
      </w:pPr>
      <w:r>
        <w:t>在《创世记》第 13 篇讲道23中，祂（he）说：“圣经不容许听它的人走错路。”</w:t>
      </w:r>
    </w:p>
    <w:p w14:paraId="3B99FCFD">
      <w:pPr>
        <w:pStyle w:val="11"/>
        <w:widowControl/>
      </w:pPr>
      <w:r>
        <w:t>Then he subjoins: “But, because most people lend an ear to those who handle these subjects, not in order to gain some edification from the holy scriptures, but to be amused; and, therefore, seek to hear not those who profit, but those who entertain them best; I beseech you therefore, that, closing your ears to all such, we may together follow the standard set by the canon of holy scripture.”</w:t>
      </w:r>
    </w:p>
    <w:p w14:paraId="6B419C60">
      <w:pPr>
        <w:pStyle w:val="11"/>
        <w:widowControl/>
      </w:pPr>
      <w:r>
        <w:t>然后 祂（he）接着说：“但是，因为大多数人听那些处理这些主题的人，不是为了从圣经中获得一些造就（edification），而是为了被娱乐（amused）；因此，他们寻求听的不是那些有益处的人，而是那些最能娱乐他们的人；因此，我恳请你们，对所有这些人塞住耳朵，我们就可以一起遵循圣经正典（canon of holy scripture）所设立的标准。”</w:t>
      </w:r>
    </w:p>
    <w:p w14:paraId="6F698CF8">
      <w:pPr>
        <w:pStyle w:val="11"/>
        <w:widowControl/>
      </w:pPr>
      <w:r>
        <w:t>In his 3rd Homily upon 2 Thessalonians24 he says that all necessary things are clear in the scriptures.</w:t>
      </w:r>
    </w:p>
    <w:p w14:paraId="1BEC5607">
      <w:pPr>
        <w:pStyle w:val="11"/>
        <w:widowControl/>
      </w:pPr>
      <w:r>
        <w:t>在 祂（his）《帖撒罗尼迦后书》第 3 篇讲道24中，祂（he）说所有必需之事在圣经中都是清楚的。</w:t>
      </w:r>
    </w:p>
    <w:p w14:paraId="326E2A5B">
      <w:pPr>
        <w:pStyle w:val="11"/>
        <w:widowControl/>
      </w:pPr>
      <w:r>
        <w:t>To all these Bellarmine replies only by the question: “For what purpose are these alleged?”</w:t>
      </w:r>
    </w:p>
    <w:p w14:paraId="691E0A63">
      <w:pPr>
        <w:pStyle w:val="11"/>
        <w:widowControl/>
      </w:pPr>
      <w:r>
        <w:t>对所有这些，贝拉明（Bellarmine）只以一个问题回答：“引用这些是为了什么目的？”</w:t>
      </w:r>
    </w:p>
    <w:p w14:paraId="440F869A">
      <w:pPr>
        <w:pStyle w:val="11"/>
        <w:widowControl/>
      </w:pPr>
      <w:r>
        <w:t>I answer, by shewing the purpose, thus: If the gospel was committed to writing lest it should be corrupted, then all parts of it are written, because no part of it should be corrupted.</w:t>
      </w:r>
    </w:p>
    <w:p w14:paraId="69DD36C9">
      <w:pPr>
        <w:pStyle w:val="11"/>
        <w:widowControl/>
      </w:pPr>
      <w:r>
        <w:t>我回答，通过展示目的，如下：如果福音被诉诸文字，是为了避免它被败坏，那么它的所有部分都已被写下来，因为它的任何部分都不应该被败坏。</w:t>
      </w:r>
    </w:p>
    <w:p w14:paraId="6B157AC4">
      <w:pPr>
        <w:pStyle w:val="11"/>
        <w:widowControl/>
      </w:pPr>
      <w:r>
        <w:t>If the scriptures were written lest we should err, then all things are written, because we should not err in any thing.</w:t>
      </w:r>
    </w:p>
    <w:p w14:paraId="094885C3">
      <w:pPr>
        <w:pStyle w:val="11"/>
        <w:widowControl/>
      </w:pPr>
      <w:r>
        <w:t>如果圣经被写下来是为了避免我们犯错，那么所有事情都已被写下来，因为我们在任何事情上都不应该犯错。</w:t>
      </w:r>
    </w:p>
    <w:p w14:paraId="1162F263">
      <w:pPr>
        <w:pStyle w:val="11"/>
        <w:widowControl/>
      </w:pPr>
      <w:r>
        <w:t>If all things ought to be referred to this canon of scripture, then scripture is the perfect rule of all our actions and articles of faith.</w:t>
      </w:r>
    </w:p>
    <w:p w14:paraId="2D5968F4">
      <w:pPr>
        <w:pStyle w:val="11"/>
        <w:widowControl/>
      </w:pPr>
      <w:r>
        <w:t>如果所有事情都应该被归于这个圣经的正典（canon of scripture），那么圣经就是我们所有行为和信仰条款的完美准则。</w:t>
      </w:r>
    </w:p>
    <w:p w14:paraId="190192B8">
      <w:pPr>
        <w:pStyle w:val="11"/>
        <w:widowControl/>
      </w:pPr>
      <w:r>
        <w:t>If all necessary things are plain in the scriptures, then nothing beside the scriptures is necessary.</w:t>
      </w:r>
    </w:p>
    <w:p w14:paraId="1E3AE153">
      <w:pPr>
        <w:pStyle w:val="11"/>
        <w:widowControl/>
      </w:pPr>
      <w:r>
        <w:t>如果所有必需之事在圣经中都是清楚的，那么除了圣经之外，就没有什么是必需的。</w:t>
      </w:r>
    </w:p>
    <w:p w14:paraId="6D3F09AE">
      <w:pPr>
        <w:pStyle w:val="11"/>
        <w:widowControl/>
      </w:pPr>
      <w:r>
        <w:t>The same author, Opus Imperf. in Matthew Homily 49, writes thus: “Then, when ye shall see the abomination of desolation standing in the holy place, that is, when ye shall see impious heresy, which is the army of antichrist, standing in the holy places of the church; then let those that are in Judæa flee to the mountains; that is, let those who are in Christianity betake themselves to the scriptures.</w:t>
      </w:r>
    </w:p>
    <w:p w14:paraId="39659CBB">
      <w:pPr>
        <w:pStyle w:val="11"/>
        <w:widowControl/>
      </w:pPr>
      <w:r>
        <w:t>同一位作者，在《马太福音未完成作品》（Opus Imperf. in Matthew）第 49 篇讲道中，如此写道：“那么，当你们看到那行毁坏可憎的站在圣地，也就是说，当你们看到不敬虔的异端，即敌基督（antichrist）的军队，站在教会的圣地时；那么让那些在犹太（Judæa）的逃到山上去；也就是说，让那些在基督教（Christianity）里的人投奔圣经。</w:t>
      </w:r>
    </w:p>
    <w:p w14:paraId="582A8AE2">
      <w:pPr>
        <w:pStyle w:val="11"/>
        <w:widowControl/>
      </w:pPr>
      <w:r>
        <w:t>For as the true Jew is the Christian, (according to the saying of the apostle, ‘He is not a Jew who is one outwardly, but he who is one inwardly,’) so the true Judæa is Christianity, the name Judæa being, by interpretation, confession.</w:t>
      </w:r>
    </w:p>
    <w:p w14:paraId="3C537813">
      <w:pPr>
        <w:pStyle w:val="11"/>
        <w:widowControl/>
      </w:pPr>
      <w:r>
        <w:t>因为正如真正的犹太人是基督徒一样，（根据使徒所说的，‘外面作犹太人的，不是真犹太人，唯有里面作的才是，’）所以真正的犹太（Judæa）是基督教（Christianity），犹太（Judæa）这个名字，按解释来说，是认信（confession）。</w:t>
      </w:r>
    </w:p>
    <w:p w14:paraId="755E744D">
      <w:pPr>
        <w:pStyle w:val="11"/>
        <w:widowControl/>
      </w:pPr>
      <w:r>
        <w:t>Now the mountains are the scriptures of the apostles and prophets, concerning which it is said, ‘Thou givest wonderful light from the eternal mountains;’ and again, it is said of the church, ‘Her foundations are on the holy hills’25.”</w:t>
      </w:r>
    </w:p>
    <w:p w14:paraId="43006E47">
      <w:pPr>
        <w:pStyle w:val="11"/>
        <w:widowControl/>
      </w:pPr>
      <w:r>
        <w:t>如今这些山是使徒和先知的圣经，关于它们有话说，‘你从永恒的群山中赐下奇妙的光；’又说，论到教会，‘她的根基在圣山（holy hills）上’25。”</w:t>
      </w:r>
    </w:p>
    <w:p w14:paraId="43A773E7">
      <w:pPr>
        <w:pStyle w:val="11"/>
        <w:widowControl/>
      </w:pPr>
      <w:r>
        <w:t>Bellarmine replies, that not Chrysostom, but some heretic, was the author of these homilies.</w:t>
      </w:r>
    </w:p>
    <w:p w14:paraId="18B433A0">
      <w:pPr>
        <w:pStyle w:val="11"/>
        <w:widowControl/>
      </w:pPr>
      <w:r>
        <w:t>贝拉明（Bellarmine）回答说，这些讲道的作者不是屈梭多模（Chrysostom），而是某个异端。</w:t>
      </w:r>
    </w:p>
    <w:p w14:paraId="0C0871B6">
      <w:pPr>
        <w:pStyle w:val="11"/>
        <w:widowControl/>
      </w:pPr>
      <w:r>
        <w:t>I answer: Some do, indeed, suppose that these homilies were written by one Maximus, who was an Arian; yet the book is a useful one, and this opinion is a pious one, consonant not only with the scriptures, but with the other fathers.</w:t>
      </w:r>
    </w:p>
    <w:p w14:paraId="1EA4160B">
      <w:pPr>
        <w:pStyle w:val="11"/>
        <w:widowControl/>
      </w:pPr>
      <w:r>
        <w:t>我回答：有些人确实认为这些讲道是一位马克西姆斯（Maximus）所写，祂（who）是一位亚流派（Arian）；然而这本书是一本有用的书，而且这个观点是虔诚的，不仅与圣经一致，也与其他的教父一致。</w:t>
      </w:r>
    </w:p>
    <w:p w14:paraId="76AA3330">
      <w:pPr>
        <w:pStyle w:val="11"/>
        <w:widowControl/>
      </w:pPr>
      <w:r>
        <w:t>Augustine, de Pastoribus, c. 12, says: “Hear the voice of the Shepherd: draw to the mountains of the holy scripture.”</w:t>
      </w:r>
    </w:p>
    <w:p w14:paraId="63CA1E89">
      <w:pPr>
        <w:pStyle w:val="11"/>
        <w:widowControl/>
      </w:pPr>
      <w:r>
        <w:t>奥古斯丁（Augustine），在《论牧者》（de Pastoribus）第 12 章中说：“听牧者（Shepherd）的声音：投奔圣经的山脉。”</w:t>
      </w:r>
    </w:p>
    <w:p w14:paraId="0428AA70">
      <w:pPr>
        <w:pStyle w:val="11"/>
        <w:widowControl/>
      </w:pPr>
      <w:r>
        <w:t>And the reason which he uses, and which follows in that same place, proves the truth of this sentence.</w:t>
      </w:r>
    </w:p>
    <w:p w14:paraId="255D9BCE">
      <w:pPr>
        <w:pStyle w:val="11"/>
        <w:widowControl/>
      </w:pPr>
      <w:r>
        <w:t>而且 祂（he）所使用的理据，以及在那个相同地方紧接着的，证明了这句话的真实性。</w:t>
      </w:r>
    </w:p>
    <w:p w14:paraId="34120F8A">
      <w:pPr>
        <w:pStyle w:val="11"/>
        <w:widowControl/>
      </w:pPr>
      <w:r>
        <w:t>“And wherefore does he bid all Christians to betake themselves to the scriptures?</w:t>
      </w:r>
    </w:p>
    <w:p w14:paraId="615C06D1">
      <w:pPr>
        <w:pStyle w:val="11"/>
        <w:widowControl/>
      </w:pPr>
      <w:r>
        <w:t>“那为什么 祂（he）吩咐所有基督徒投奔圣经呢？</w:t>
      </w:r>
    </w:p>
    <w:p w14:paraId="0555BD5F">
      <w:pPr>
        <w:pStyle w:val="11"/>
        <w:widowControl/>
      </w:pPr>
      <w:r>
        <w:t>Because at this time, since heresy hath prevailed in those churches, there can be no other proof of true Christianity, no other refuge for true Christians, who desire to know the truth of faith, save the scriptures of God.</w:t>
      </w:r>
    </w:p>
    <w:p w14:paraId="296A4F3C">
      <w:pPr>
        <w:pStyle w:val="11"/>
        <w:widowControl/>
      </w:pPr>
      <w:r>
        <w:t>因为在这个时候，既然异端在那些教会中盛行，除了神的圣经之外，对于真正的基督教（Christianity）来说，对于那些渴望知道信心真理的真正基督徒来说，就没有其他的证明，没有其他的避难所。</w:t>
      </w:r>
    </w:p>
    <w:p w14:paraId="2E477E52">
      <w:pPr>
        <w:pStyle w:val="11"/>
        <w:widowControl/>
      </w:pPr>
      <w:r>
        <w:t>Formerly it was shewn in many ways, what was the true church of Christ, and what paganism; but now those who wish to know what is the true church of Christ, have no other means of knowing but the holy scriptures.</w:t>
      </w:r>
    </w:p>
    <w:p w14:paraId="3544FDD7">
      <w:pPr>
        <w:pStyle w:val="11"/>
        <w:widowControl/>
      </w:pPr>
      <w:r>
        <w:t>以前有很多方式可以表明，什么是基督的真教会，什么是异教（paganism）；但是现在那些希望知道什么是基督真教会的人，除了圣经之外，就没有其他的知道方式。</w:t>
      </w:r>
    </w:p>
    <w:p w14:paraId="51D8476A">
      <w:pPr>
        <w:pStyle w:val="11"/>
        <w:widowControl/>
      </w:pPr>
      <w:r>
        <w:t>Why so?</w:t>
      </w:r>
    </w:p>
    <w:p w14:paraId="72E1CF0E">
      <w:pPr>
        <w:pStyle w:val="11"/>
        <w:widowControl/>
      </w:pPr>
      <w:r>
        <w:t>为什么如此？</w:t>
      </w:r>
    </w:p>
    <w:p w14:paraId="55E37D17">
      <w:pPr>
        <w:pStyle w:val="11"/>
        <w:widowControl/>
      </w:pPr>
      <w:r>
        <w:t>Because, even those churches which are in schism have all things which truly belong to Christ: they have churches as well as we; the holy scriptures themselves as well as we; bishops and the other orders ofthe clergy as well as we; baptism as well as we; the eucharist as well as we, and all the rest; finally, they have Christ himself.</w:t>
      </w:r>
    </w:p>
    <w:p w14:paraId="5F0C7D72">
      <w:pPr>
        <w:pStyle w:val="11"/>
        <w:widowControl/>
      </w:pPr>
      <w:r>
        <w:t>因为，即使是那些处于分裂（schism）中的教会，也拥有所有真正属于基督的东西：他们拥有教会，正如我们一样；他们拥有圣经本身，正如我们一样；他们拥有主教和其他圣职人员（clergy）的等级，正如我们一样；他们拥有洗礼，正如我们一样；他们拥有圣餐（eucharist），正如我们一样，以及所有其余的；最后，他们拥有基督自己。</w:t>
      </w:r>
    </w:p>
    <w:p w14:paraId="2AB94948">
      <w:pPr>
        <w:pStyle w:val="11"/>
        <w:widowControl/>
      </w:pPr>
      <w:r>
        <w:t>If, then, one desires to know which is the true church of Christ, where the points of resemblance are so confounded, whence can he know it but from the holy scriptures26?”</w:t>
      </w:r>
    </w:p>
    <w:p w14:paraId="5249CCCD">
      <w:pPr>
        <w:pStyle w:val="11"/>
        <w:widowControl/>
      </w:pPr>
      <w:r>
        <w:t>那么，如果一个人渴望知道哪一个是基督的真教会，在相似之处如此混淆的情况下，祂（he）除了从圣经之外，还能从哪里知道呢26？”</w:t>
      </w:r>
    </w:p>
    <w:p w14:paraId="4A5F3CB0">
      <w:pPr>
        <w:pStyle w:val="11"/>
        <w:widowControl/>
      </w:pPr>
      <w:r>
        <w:t>And more to the same purpose follows in the same writer.</w:t>
      </w:r>
    </w:p>
    <w:p w14:paraId="2BD0A3F6">
      <w:pPr>
        <w:pStyle w:val="11"/>
        <w:widowControl/>
      </w:pPr>
      <w:r>
        <w:t>这位作者还有更多类似的话语。</w:t>
      </w:r>
    </w:p>
    <w:p w14:paraId="4E8DA7EB">
      <w:pPr>
        <w:pStyle w:val="11"/>
        <w:widowControl/>
      </w:pPr>
      <w:r>
        <w:t>There is another passage of Chrysostom’s, in his homily on Psalm 95, where he writes thus: “We should not say any thing without evidence, out of the mere device of our own minds.</w:t>
      </w:r>
    </w:p>
    <w:p w14:paraId="1DA62EFA">
      <w:pPr>
        <w:pStyle w:val="11"/>
        <w:widowControl/>
      </w:pPr>
      <w:r>
        <w:t>屈梭多模（Chrysostom）的另一段经文，在 祂（his）《诗篇》95 篇讲道中，祂（he）如此写道：“我们不应该仅仅出于我们自己心思（minds）的设计，说出任何没有证据的话。</w:t>
      </w:r>
    </w:p>
    <w:p w14:paraId="361F7EC7">
      <w:pPr>
        <w:pStyle w:val="11"/>
        <w:widowControl/>
      </w:pPr>
      <w:r>
        <w:t>If any thing be spoken without proof from scripture, the thoughts of the hearers stumble, now assenting, now hesitating, sometimes turning from the discourse as frivolous, sometimes receiving it as specious.</w:t>
      </w:r>
    </w:p>
    <w:p w14:paraId="597F43EC">
      <w:pPr>
        <w:pStyle w:val="11"/>
        <w:widowControl/>
      </w:pPr>
      <w:r>
        <w:t>如果所说的任何事情没有圣经的证明，听者心思就会绊倒，现在赞同，现在犹豫，有时将论述视为轻浮而转离，有时将其视为华而不实而接受。</w:t>
      </w:r>
    </w:p>
    <w:p w14:paraId="4D7FB2C6">
      <w:pPr>
        <w:pStyle w:val="11"/>
        <w:widowControl/>
      </w:pPr>
      <w:r>
        <w:t>But when the testimony of the voice of God is uttered from the scripture, it confirms at once the discourse of him who speaks, and the mind of him who hears.”</w:t>
      </w:r>
    </w:p>
    <w:p w14:paraId="1D93C2ED">
      <w:pPr>
        <w:pStyle w:val="11"/>
        <w:widowControl/>
      </w:pPr>
      <w:r>
        <w:t>但是当神声音的见证从圣经中发出时，它立刻证实了说话者的论述，以及听者的心思。”</w:t>
      </w:r>
    </w:p>
    <w:p w14:paraId="2D6E78A7">
      <w:pPr>
        <w:pStyle w:val="11"/>
        <w:widowControl/>
      </w:pPr>
      <w:r>
        <w:t>Thus Chrysostom.</w:t>
      </w:r>
    </w:p>
    <w:p w14:paraId="73D23C19">
      <w:pPr>
        <w:pStyle w:val="11"/>
        <w:widowControl/>
      </w:pPr>
      <w:r>
        <w:t>屈梭多模（Chrysostom）如此说。</w:t>
      </w:r>
    </w:p>
    <w:p w14:paraId="603E2527">
      <w:pPr>
        <w:pStyle w:val="11"/>
        <w:widowControl/>
      </w:pPr>
      <w:r>
        <w:t>Nothing therefore must be said beside the scripture, lest the thoughts of the hearer should halt or vacillate.</w:t>
      </w:r>
    </w:p>
    <w:p w14:paraId="61D0887F">
      <w:pPr>
        <w:pStyle w:val="11"/>
        <w:widowControl/>
      </w:pPr>
      <w:r>
        <w:t>因此，除了圣经之外，任何东西都不得说，以免听者的心思停滞或摇摆不定（vacillate）。</w:t>
      </w:r>
    </w:p>
    <w:p w14:paraId="6697674E">
      <w:pPr>
        <w:pStyle w:val="11"/>
        <w:widowControl/>
      </w:pPr>
      <w:r>
        <w:t>Bellarmine replies, that what is here prohibited is the saying any thing out of our own inventions, because what is so said does not so easily win assent as that which is confirmed by scripture.</w:t>
      </w:r>
    </w:p>
    <w:p w14:paraId="1CFBB2A0">
      <w:pPr>
        <w:pStyle w:val="11"/>
        <w:widowControl/>
      </w:pPr>
      <w:r>
        <w:t>贝拉明（Bellarmine）回答说，这里所禁止的是说出任何出自我们自己发明的东西，因为如此说出来的东西不像圣经所证实的那样容易获得赞同。</w:t>
      </w:r>
    </w:p>
    <w:p w14:paraId="08BCA3A1">
      <w:pPr>
        <w:pStyle w:val="11"/>
        <w:widowControl/>
      </w:pPr>
      <w:r>
        <w:t>I answer: What a ridiculous subterfuge is this!</w:t>
      </w:r>
    </w:p>
    <w:p w14:paraId="2FABBB93">
      <w:pPr>
        <w:pStyle w:val="11"/>
        <w:widowControl/>
      </w:pPr>
      <w:r>
        <w:t>我回答：这是多么荒谬的遁词（subterfuge）！</w:t>
      </w:r>
    </w:p>
    <w:p w14:paraId="4751D64A">
      <w:pPr>
        <w:pStyle w:val="11"/>
        <w:widowControl/>
      </w:pPr>
      <w:r>
        <w:t>For that which is said out of our own inventions would be utterly rejected.</w:t>
      </w:r>
    </w:p>
    <w:p w14:paraId="7B89C81A">
      <w:pPr>
        <w:pStyle w:val="11"/>
        <w:widowControl/>
      </w:pPr>
      <w:r>
        <w:t>因为那些出自我们自己发明的东西会遭到完全拒绝。</w:t>
      </w:r>
    </w:p>
    <w:p w14:paraId="7D71EF0F">
      <w:pPr>
        <w:pStyle w:val="11"/>
        <w:widowControl/>
      </w:pPr>
      <w:r>
        <w:t>But what Chrysostom says is, that nothing should be said without evidence, merely of our own thoughts, and without scripture; intimating, that every thing which is said without the testimony of scripture is spoken merely from our own thoughts, without evidence, and of our own invention.</w:t>
      </w:r>
    </w:p>
    <w:p w14:paraId="04D77D3D">
      <w:pPr>
        <w:pStyle w:val="11"/>
        <w:widowControl/>
      </w:pPr>
      <w:r>
        <w:t>但是屈梭多模（Chrysostom）说的是，不应该说出任何没有证据，仅仅出自我们自己想法，且没有圣经的东西；这暗示了，所有没有圣经见证而说出的话，都仅仅是凭着我们自己的想法说的，没有证据，而且是我们自己的发明。</w:t>
      </w:r>
    </w:p>
    <w:p w14:paraId="6F8ACAC5">
      <w:pPr>
        <w:pStyle w:val="11"/>
        <w:widowControl/>
      </w:pPr>
      <w:r>
        <w:t>For if any thing of this sort be said, it will be uncertain, and bring the minds of the hearers into doubt and hesitation.</w:t>
      </w:r>
    </w:p>
    <w:p w14:paraId="65908AD2">
      <w:pPr>
        <w:pStyle w:val="11"/>
        <w:widowControl/>
      </w:pPr>
      <w:r>
        <w:t>因为如果说了任何这类的事情，它就会不确定，并使听者的心思陷入疑虑和犹豫。</w:t>
      </w:r>
    </w:p>
    <w:p w14:paraId="4D5DA33D">
      <w:pPr>
        <w:pStyle w:val="11"/>
        <w:widowControl/>
      </w:pPr>
      <w:r>
        <w:t>The same Chrysostom, Homily 13 in 2 Corinthians writes thus: “How can it be other than absurd to refuse to trust others in the matter of money, and to count and reckon it ourselves, and yet in far more important matters to follow simply other men’s opinions; especially when we have, in the sentence of the divine laws, the most exact balance, and standard, and rule of all things?</w:t>
      </w:r>
    </w:p>
    <w:p w14:paraId="533E723B">
      <w:pPr>
        <w:pStyle w:val="11"/>
        <w:widowControl/>
      </w:pPr>
      <w:r>
        <w:t>同一位屈梭多模（Chrysostom），在《哥林多后书》第 13 篇讲道中如此写道：“在金钱的事情上，拒绝相信别人，并且自己去数点和计算，然而在更重要的事情上，却简单地遵循其他人的意见；特别是当我们拥有，在神圣律法（divine laws）的裁决中，万物最精确的公平秤、标准和准则时，这怎么可能不是荒谬的呢？</w:t>
      </w:r>
    </w:p>
    <w:p w14:paraId="30E4C9DD">
      <w:pPr>
        <w:pStyle w:val="11"/>
        <w:widowControl/>
      </w:pPr>
      <w:r>
        <w:t>Therefore, I beseech and implore you to leave asking what this man or the other thinks, and to seek the resolution of all these inquiries from the scriptures27.”</w:t>
      </w:r>
    </w:p>
    <w:p w14:paraId="22AD4888">
      <w:pPr>
        <w:pStyle w:val="11"/>
        <w:widowControl/>
      </w:pPr>
      <w:r>
        <w:t>因此，我恳求和请求你们不要再问这个人或那个人想什么，而是从圣经中寻求所有这些疑问的解决27。”</w:t>
      </w:r>
    </w:p>
    <w:p w14:paraId="6B538E8A">
      <w:pPr>
        <w:pStyle w:val="11"/>
        <w:widowControl/>
      </w:pPr>
      <w:r>
        <w:t>Bellarmine brings a pitiable and foolish reply.</w:t>
      </w:r>
    </w:p>
    <w:p w14:paraId="2D639F7F">
      <w:pPr>
        <w:pStyle w:val="11"/>
        <w:widowControl/>
      </w:pPr>
      <w:r>
        <w:t>贝拉明（Bellarmine）提出了一个可怜而愚蠢的回答。</w:t>
      </w:r>
    </w:p>
    <w:p w14:paraId="752102A3">
      <w:pPr>
        <w:pStyle w:val="11"/>
        <w:widowControl/>
      </w:pPr>
      <w:r>
        <w:t>He says, that Chrysostom speaks of those who prefer riches to poverty, whereas scripture teaches the contrary.</w:t>
      </w:r>
    </w:p>
    <w:p w14:paraId="33C93841">
      <w:pPr>
        <w:pStyle w:val="11"/>
        <w:widowControl/>
      </w:pPr>
      <w:r>
        <w:t>祂（he）说，屈梭多模（Chrysostom）说的是那些偏爱财富胜过贫穷的人，而圣经教导的却是相反的。</w:t>
      </w:r>
    </w:p>
    <w:p w14:paraId="69328444">
      <w:pPr>
        <w:pStyle w:val="11"/>
        <w:widowControl/>
      </w:pPr>
      <w:r>
        <w:t>I answer: Chrysostom speaks not of this only, but says that we have the most exact balance and perfect rule of all things, πάντων, in the declaration of the laws of God, iπόφασιν τiν θείων νόμων .</w:t>
      </w:r>
    </w:p>
    <w:p w14:paraId="03C57430">
      <w:pPr>
        <w:pStyle w:val="11"/>
        <w:widowControl/>
      </w:pPr>
      <w:r>
        <w:t>我回答：屈梭多模（Chrysostom）说的不仅是这个，而且祂（he）说我们拥有最精确的公平秤和万物（πάντων）的完美准则，在神律法的宣告中（iπόφασιν τiν θείων νόμων）。</w:t>
      </w:r>
    </w:p>
    <w:p w14:paraId="76042924">
      <w:pPr>
        <w:pStyle w:val="11"/>
        <w:widowControl/>
      </w:pPr>
      <w:r>
        <w:t>How he understands this, is shewn by his subjoining, παρ τiν γραφiν τα iτα πάντα πυνθάνεσθε .</w:t>
      </w:r>
    </w:p>
    <w:p w14:paraId="5A9E3590">
      <w:pPr>
        <w:pStyle w:val="11"/>
        <w:widowControl/>
      </w:pPr>
      <w:r>
        <w:t>祂（he）如何理解这一点，通过祂（his）接着说的话就表明了，“从圣经中查问所有这些事情”（παρ τiν γραφiν τα iτα πάντα πυνθάνεσθε）。</w:t>
      </w:r>
    </w:p>
    <w:p w14:paraId="6F42A6EC">
      <w:pPr>
        <w:pStyle w:val="11"/>
        <w:widowControl/>
      </w:pPr>
      <w:r>
        <w:t>Therefore he admonishes us not to be anxious about the opinions of the many, but to examine all things for ourselves; and he illustrates it by a comparison: ‘We examine money by counting and reckoning it: now we ought to be much more careful about such matters as these. ’</w:t>
      </w:r>
    </w:p>
    <w:p w14:paraId="2A5FBBD8">
      <w:pPr>
        <w:pStyle w:val="11"/>
        <w:widowControl/>
      </w:pPr>
      <w:r>
        <w:t>因此，祂（he）告诫我们不要对许多人的意见感到焦虑，而是要自己检验所有事情；而且祂（he）用一个比较来说明：‘我们通过数点和计算来检验金钱：如今我们应该对这些事情更加小心。’</w:t>
      </w:r>
    </w:p>
    <w:p w14:paraId="5C7FD52F">
      <w:pPr>
        <w:pStyle w:val="11"/>
        <w:widowControl/>
      </w:pPr>
      <w:r>
        <w:t>Our seventh testimony is from EPIPHANIUS, Hæres. 61.</w:t>
      </w:r>
    </w:p>
    <w:p w14:paraId="1807B16D">
      <w:pPr>
        <w:pStyle w:val="11"/>
        <w:widowControl/>
      </w:pPr>
      <w:r>
        <w:t>我们的第七个见证是出自以彼法纽（EPIPHANIUS），《异端》（Hæres.）61。</w:t>
      </w:r>
    </w:p>
    <w:p w14:paraId="3A5BC52B">
      <w:pPr>
        <w:pStyle w:val="11"/>
        <w:widowControl/>
      </w:pPr>
      <w:r>
        <w:t>This is produced by Bellarmine.</w:t>
      </w:r>
    </w:p>
    <w:p w14:paraId="079A58B3">
      <w:pPr>
        <w:pStyle w:val="11"/>
        <w:widowControl/>
      </w:pPr>
      <w:r>
        <w:t>这是贝拉明（Bellarmine）提出的。</w:t>
      </w:r>
    </w:p>
    <w:p w14:paraId="12CFE9B9">
      <w:pPr>
        <w:pStyle w:val="11"/>
        <w:widowControl/>
      </w:pPr>
      <w:r>
        <w:t>But there is a still clearer testimony, Hæres. 69, where Epiphanius assigns the reason why he gives the title Aγκυρωτς to his book,—because he collected the doctrine of God out of the whole scripture, to be as it were an anchor28.</w:t>
      </w:r>
    </w:p>
    <w:p w14:paraId="1E685F69">
      <w:pPr>
        <w:pStyle w:val="11"/>
        <w:widowControl/>
      </w:pPr>
      <w:r>
        <w:t>但是有一个更清楚的见证，《异端》（Hæres.）69，以彼法纽（Epiphanius）在那里说明了祂（he）给 祂（his）的书命名为“锚”（Aγκυρωτς）的原因，——因为祂（he）从全部圣经中收集了神的教义，使之仿佛是一个锚28。</w:t>
      </w:r>
    </w:p>
    <w:p w14:paraId="67D8D64F">
      <w:pPr>
        <w:pStyle w:val="11"/>
        <w:widowControl/>
      </w:pPr>
      <w:r>
        <w:t>Therefore the scripture is the anchor of our faith.</w:t>
      </w:r>
    </w:p>
    <w:p w14:paraId="660B7766">
      <w:pPr>
        <w:pStyle w:val="11"/>
        <w:widowControl/>
      </w:pPr>
      <w:r>
        <w:t>因此，圣经是我们信心的锚。</w:t>
      </w:r>
    </w:p>
    <w:p w14:paraId="2F0C643B">
      <w:pPr>
        <w:pStyle w:val="11"/>
        <w:widowControl/>
      </w:pPr>
      <w:r>
        <w:t>And a little after, in the same place, he says, that Christ is called the cornerstone, because “he hath constructed for us the new and the Old Testaments29.”</w:t>
      </w:r>
    </w:p>
    <w:p w14:paraId="238BE1B9">
      <w:pPr>
        <w:pStyle w:val="11"/>
        <w:widowControl/>
      </w:pPr>
      <w:r>
        <w:t>而且不久之后，在同一个地方，祂（he）说，基督被称为房角石（cornerstone），因为“祂（he）为我们建造了新约和旧约29。”</w:t>
      </w:r>
    </w:p>
    <w:p w14:paraId="76E65C69">
      <w:pPr>
        <w:pStyle w:val="11"/>
        <w:widowControl/>
      </w:pPr>
      <w:r>
        <w:t>Our eighth testimony is that of CYRIL, in his book, De Fide ad Reginas, where he hath these words: “It is needful for us to follow the holy scriptures, and in nothing to depart from what they prescribe.”</w:t>
      </w:r>
    </w:p>
    <w:p w14:paraId="2E8DBD9C">
      <w:pPr>
        <w:pStyle w:val="11"/>
        <w:widowControl/>
      </w:pPr>
      <w:r>
        <w:t>我们的第八个见证是西里尔（CYRIL）的，在 祂（his）《论信仰致皇后》（De Fide ad Reginas）一书中，祂（he）有这些话：“我们需要遵循圣经，并且在任何事情上都不要偏离它们所规定的。”</w:t>
      </w:r>
    </w:p>
    <w:p w14:paraId="395C74DF">
      <w:pPr>
        <w:pStyle w:val="11"/>
        <w:widowControl/>
      </w:pPr>
      <w:r>
        <w:t>Bellarmine says that he only affirms that no new dogmas should be broached contrary to the scriptures.</w:t>
      </w:r>
    </w:p>
    <w:p w14:paraId="1FB80355">
      <w:pPr>
        <w:pStyle w:val="11"/>
        <w:widowControl/>
      </w:pPr>
      <w:r>
        <w:t>贝拉明（Bellarmine）说 祂（he）只是肯定不应该提出任何与圣经相悖的新教条（dogmas）。</w:t>
      </w:r>
    </w:p>
    <w:p w14:paraId="16CF6AAC">
      <w:pPr>
        <w:pStyle w:val="11"/>
        <w:widowControl/>
      </w:pPr>
      <w:r>
        <w:t>I answer: Cyril refers us to the directions of scripture as perfect.</w:t>
      </w:r>
    </w:p>
    <w:p w14:paraId="12A45EEE">
      <w:pPr>
        <w:pStyle w:val="11"/>
        <w:widowControl/>
      </w:pPr>
      <w:r>
        <w:t>我回答：西里尔（Cyril）将我们引向圣经的指示，将其视为完美的。</w:t>
      </w:r>
    </w:p>
    <w:p w14:paraId="3C2B8879">
      <w:pPr>
        <w:pStyle w:val="11"/>
        <w:widowControl/>
      </w:pPr>
      <w:r>
        <w:t>For he plainly affirms the sufficiency of scripture, Lib. XII. in Joann. c. 68.: “All things which the Lord did are not written, but those which the writers thought sufficient, both for practice and for doctrine; that we, resplendent with the glory of orthodox faith and works and virtue, might attain to the kingdom of heaven30.”</w:t>
      </w:r>
    </w:p>
    <w:p w14:paraId="63BF66A8">
      <w:pPr>
        <w:pStyle w:val="11"/>
        <w:widowControl/>
      </w:pPr>
      <w:r>
        <w:t>因为祂（he）在《约翰福音注释》第十二卷，第六十八章（Lib. XII. in Joann. c. 68.）中清楚地肯定了圣经的充足性：“主所做的一切事都没有写下来，但是那些作者认为足以用于实践和教义的事情被写下来了；好叫我们，以正统信心、行为和美德的荣耀而闪耀，可以获得天国30。”</w:t>
      </w:r>
    </w:p>
    <w:p w14:paraId="2D41AB93">
      <w:pPr>
        <w:pStyle w:val="11"/>
        <w:widowControl/>
      </w:pPr>
      <w:r>
        <w:t>The same author, Homily 5 in Leviticus writes as follows: “I (as far as the capacity of my judgment permits me to form an opinion) suppose that in these two days we may understand the two Testaments, wherein it is lawful that every word pertaining to God (for this is meant by sacrifice) should be searched out and examined, and that the understanding of all things should be taken from these; but if any thing remain, which the scripture of God determines not, that no other third scripture should be received for the confirmation of our knowledge (which is here called the third day), but we should commit what remains to the fire, that is, reserve it for God31.”</w:t>
      </w:r>
    </w:p>
    <w:p w14:paraId="405657C5">
      <w:pPr>
        <w:pStyle w:val="11"/>
        <w:widowControl/>
      </w:pPr>
      <w:r>
        <w:t>同一位作者，在《利未记》第 5 篇讲道中如此写道：“我（就我的判断能力所允许我形成意见而言）认为在这两天中我们可以理解新旧两约，在其中，凡是关于神的话语（因为这就是献祭的含义）都可以被查出和检验，并且所有事情的理解都应该取自它们；但是如果还有任何剩下的，是神的圣经没有确定的，那么就不应该接受任何第三部圣经来确认我们的知识（这里被称为第三天），而是我们应该将剩下的付诸火中，也就是说，将其保留给神31。”</w:t>
      </w:r>
    </w:p>
    <w:p w14:paraId="1A14A7C1">
      <w:pPr>
        <w:pStyle w:val="11"/>
        <w:widowControl/>
      </w:pPr>
      <w:r>
        <w:t>Bellarmine hath two replies: first, that Cyril was not the author of these homilies, but Origen, or somebody else, who (says he) everywhere destroys the letter to establish his own mystical sense.</w:t>
      </w:r>
    </w:p>
    <w:p w14:paraId="24F612FC">
      <w:pPr>
        <w:pStyle w:val="11"/>
        <w:widowControl/>
      </w:pPr>
      <w:r>
        <w:t>贝拉明（Bellarmine）有两个回答：首先，西里尔（Cyril）不是这些讲道的作者，而是奥利金（Origen），或者其他什么人，祂（who）（祂（he）说）在任何地方都破坏字面（letter）来确立 祂（his）自己的奥秘含义。</w:t>
      </w:r>
    </w:p>
    <w:p w14:paraId="231D1CB7">
      <w:pPr>
        <w:pStyle w:val="11"/>
        <w:widowControl/>
      </w:pPr>
      <w:r>
        <w:t>I answer: It makes no difference whether the piece be Cyril’s or Origen’s: the authority of both is equal.</w:t>
      </w:r>
    </w:p>
    <w:p w14:paraId="5D5B6612">
      <w:pPr>
        <w:pStyle w:val="11"/>
        <w:widowControl/>
      </w:pPr>
      <w:r>
        <w:t>我回答：无论是西里尔（Cyril）的作品还是奥利金（Origen）的作品，都没有区别：两者的权威是相等的。</w:t>
      </w:r>
    </w:p>
    <w:p w14:paraId="2159593C">
      <w:pPr>
        <w:pStyle w:val="11"/>
        <w:widowControl/>
      </w:pPr>
      <w:r>
        <w:t>This author does indeed pursue allegories, as the other fathers do; yet this sentence is true and orthodox.</w:t>
      </w:r>
    </w:p>
    <w:p w14:paraId="5FA69F5A">
      <w:pPr>
        <w:pStyle w:val="11"/>
        <w:widowControl/>
      </w:pPr>
      <w:r>
        <w:t>这位作者确实追求寓言（allegories），正如其他教父所做的那样；然而这句话是真实和正统的。</w:t>
      </w:r>
    </w:p>
    <w:p w14:paraId="3A82E7F2">
      <w:pPr>
        <w:pStyle w:val="11"/>
        <w:widowControl/>
      </w:pPr>
      <w:r>
        <w:t>Secondly, he says, that it is not all unwritten doctrine, but any third scripture pretending to be divine, when it is really human, that is here condemned.</w:t>
      </w:r>
    </w:p>
    <w:p w14:paraId="4199DE3B">
      <w:pPr>
        <w:pStyle w:val="11"/>
        <w:widowControl/>
      </w:pPr>
      <w:r>
        <w:t>其次，祂（he）说，这里所谴责的不是所有未成文的教义，而是任何假装是神圣的第三部圣经，而它实际上是人的。</w:t>
      </w:r>
    </w:p>
    <w:p w14:paraId="541F4DBA">
      <w:pPr>
        <w:pStyle w:val="11"/>
        <w:widowControl/>
      </w:pPr>
      <w:r>
        <w:t>I answer: The words are plain.</w:t>
      </w:r>
    </w:p>
    <w:p w14:paraId="68FC86D2">
      <w:pPr>
        <w:pStyle w:val="11"/>
        <w:widowControl/>
      </w:pPr>
      <w:r>
        <w:t>我回答：这些话是清楚的。</w:t>
      </w:r>
    </w:p>
    <w:p w14:paraId="582F13E8">
      <w:pPr>
        <w:pStyle w:val="11"/>
        <w:widowControl/>
      </w:pPr>
      <w:r>
        <w:t>He not only rejects any third scripture, but distinctly affirms that in the two Testaments “every word pertaining to God may be sought.”</w:t>
      </w:r>
    </w:p>
    <w:p w14:paraId="5B7B8EC0">
      <w:pPr>
        <w:pStyle w:val="11"/>
        <w:widowControl/>
      </w:pPr>
      <w:r>
        <w:t>祂（he）不仅拒绝任何第三部圣经，而且明确肯定在这两约中“每一个关于神的话语都可以被寻求。”</w:t>
      </w:r>
    </w:p>
    <w:p w14:paraId="3D8B2DCB">
      <w:pPr>
        <w:pStyle w:val="11"/>
        <w:widowControl/>
      </w:pPr>
      <w:r>
        <w:t>Therefore, those things which cannot be found in these two Testaments, do in no way pertain to God.</w:t>
      </w:r>
    </w:p>
    <w:p w14:paraId="41E01DC8">
      <w:pPr>
        <w:pStyle w:val="11"/>
        <w:widowControl/>
      </w:pPr>
      <w:r>
        <w:t>因此，那些不能在这两约中找到的事情，就绝不属于神。</w:t>
      </w:r>
    </w:p>
    <w:p w14:paraId="1E86E668">
      <w:pPr>
        <w:pStyle w:val="11"/>
        <w:widowControl/>
      </w:pPr>
      <w:r>
        <w:t>To whom then shall we suppose that written traditions pertain?</w:t>
      </w:r>
    </w:p>
    <w:p w14:paraId="3AEAED12">
      <w:pPr>
        <w:pStyle w:val="11"/>
        <w:widowControl/>
      </w:pPr>
      <w:r>
        <w:t>那么我们应该认为成文的遗传属于谁呢？</w:t>
      </w:r>
    </w:p>
    <w:p w14:paraId="26040F1F">
      <w:pPr>
        <w:spacing w:before="83" w:line="323" w:lineRule="auto"/>
        <w:ind w:right="1" w:firstLine="220"/>
        <w:jc w:val="both"/>
        <w:rPr>
          <w:rFonts w:hint="eastAsia" w:ascii="Times New Roman" w:hAnsi="Times New Roman" w:eastAsia="Times New Roman" w:cs="Times New Roman"/>
          <w:sz w:val="30"/>
          <w:szCs w:val="30"/>
        </w:rPr>
      </w:pPr>
    </w:p>
    <w:p w14:paraId="03526CD1">
      <w:pPr>
        <w:pStyle w:val="11"/>
        <w:widowControl/>
      </w:pPr>
      <w:r>
        <w:t>Our ninth testimony is that of THEOPHILUS ALEXANDRINUS, who in his 2nd Paschal writes thus: “It is the fruit of a diabolic spirit to think that there is aught divine without the authority of the sacred scriptures32.”</w:t>
      </w:r>
    </w:p>
    <w:p w14:paraId="7F2F153E">
      <w:pPr>
        <w:pStyle w:val="11"/>
        <w:widowControl/>
      </w:pPr>
      <w:r>
        <w:t>我们的第九个见证是亚历山大的提奥菲鲁斯（THEOPHILUS ALEXANDRINUS）的，祂（who）在 祂（his）《第二篇复活节书信》（2nd Paschal）中如此写道：“认为在圣经的权柄之外有任何神圣的东西，这是魔鬼（diabolic）灵性的果子32。”</w:t>
      </w:r>
    </w:p>
    <w:p w14:paraId="7BCBE031">
      <w:pPr>
        <w:pStyle w:val="11"/>
        <w:widowControl/>
      </w:pPr>
      <w:r>
        <w:t>Bellarmine says that he is speaking of apocryphal books, which some sought to introduce.</w:t>
      </w:r>
    </w:p>
    <w:p w14:paraId="60EDE5A9">
      <w:pPr>
        <w:pStyle w:val="11"/>
        <w:widowControl/>
      </w:pPr>
      <w:r>
        <w:t>贝拉明（Bellarmine）说 祂（he）说的是次经（apocryphal books），有些人试图引入。</w:t>
      </w:r>
    </w:p>
    <w:p w14:paraId="397DB071">
      <w:pPr>
        <w:pStyle w:val="11"/>
        <w:widowControl/>
      </w:pPr>
      <w:r>
        <w:t>I answer: The words are plain,—that nothing is divine without the scriptures.</w:t>
      </w:r>
    </w:p>
    <w:p w14:paraId="3D377337">
      <w:pPr>
        <w:pStyle w:val="11"/>
        <w:widowControl/>
      </w:pPr>
      <w:r>
        <w:t>我回答：这些话是清楚的，——没有圣经，就没有什么是神圣的。</w:t>
      </w:r>
    </w:p>
    <w:p w14:paraId="30731C00">
      <w:pPr>
        <w:pStyle w:val="11"/>
        <w:widowControl/>
      </w:pPr>
      <w:r>
        <w:t>Now, traditions are without the scriptures: therefore, they are not divine.</w:t>
      </w:r>
    </w:p>
    <w:p w14:paraId="14B78EFC">
      <w:pPr>
        <w:pStyle w:val="11"/>
        <w:widowControl/>
      </w:pPr>
      <w:r>
        <w:t>如今，遗传是在圣经之外的：因此，它们不是神圣的。</w:t>
      </w:r>
    </w:p>
    <w:p w14:paraId="555F0AD0">
      <w:pPr>
        <w:pStyle w:val="11"/>
        <w:widowControl/>
      </w:pPr>
      <w:r>
        <w:t>Our tenth testimony is that of APOLLINARIS, mentioned by Eusebius, Lib. V. c. 15.</w:t>
      </w:r>
    </w:p>
    <w:p w14:paraId="5CC1D112">
      <w:pPr>
        <w:pStyle w:val="11"/>
        <w:widowControl/>
      </w:pPr>
      <w:r>
        <w:t>我们的第十个见证是亚坡理拿留（APOLLINARIS）的，优西比乌（Eusebius）在《第五卷，第十五章》（Lib. V. c. 15）中提到了祂（him）。</w:t>
      </w:r>
    </w:p>
    <w:p w14:paraId="20093296">
      <w:pPr>
        <w:pStyle w:val="11"/>
        <w:widowControl/>
      </w:pPr>
      <w:r>
        <w:t>He says that he had deferred for a long time writing against Montanus, lest he should seem to add something to the word of the gospel33.</w:t>
      </w:r>
    </w:p>
    <w:p w14:paraId="46F45BA4">
      <w:pPr>
        <w:pStyle w:val="11"/>
        <w:widowControl/>
      </w:pPr>
      <w:r>
        <w:t>祂（He）说，祂（he）长期推迟写作反对孟他努（Montanus），是怕 祂（he）似乎给福音的道增添了什么33。</w:t>
      </w:r>
    </w:p>
    <w:p w14:paraId="555A7B35">
      <w:pPr>
        <w:pStyle w:val="11"/>
        <w:widowControl/>
      </w:pPr>
      <w:r>
        <w:t>Bellarmine replies, firstly, that these words are not found in all the books.</w:t>
      </w:r>
    </w:p>
    <w:p w14:paraId="6FB39655">
      <w:pPr>
        <w:pStyle w:val="11"/>
        <w:widowControl/>
      </w:pPr>
      <w:r>
        <w:t>贝拉明（Bellarmine）首先回答说，这些话语并非在所有书卷中都能找到。</w:t>
      </w:r>
    </w:p>
    <w:p w14:paraId="71B9FB9F">
      <w:pPr>
        <w:pStyle w:val="11"/>
        <w:widowControl/>
      </w:pPr>
      <w:r>
        <w:t>I answer: They are found in the Greek copies, c. 16; in the versions of Christopherson and Musculus, c. 15; and the books which have them not are faulty.</w:t>
      </w:r>
    </w:p>
    <w:p w14:paraId="6A4EFEFA">
      <w:pPr>
        <w:pStyle w:val="11"/>
        <w:widowControl/>
      </w:pPr>
      <w:r>
        <w:t>我回答：它们可以在希腊文版本中找到，第 16 章；在克里斯托弗森（Christopherson）和穆斯库鲁斯（Musculus）的译本中，第 15 章；而那些没有它们的书卷是有缺陷的。</w:t>
      </w:r>
    </w:p>
    <w:p w14:paraId="12B10B26">
      <w:pPr>
        <w:pStyle w:val="11"/>
        <w:widowControl/>
      </w:pPr>
      <w:r>
        <w:t>Secondly, Bellarmine remarks that he does not say, to the written word of the gospel of God, but simply, to the word of the gospel of God.</w:t>
      </w:r>
    </w:p>
    <w:p w14:paraId="77F625FC">
      <w:pPr>
        <w:pStyle w:val="11"/>
        <w:widowControl/>
      </w:pPr>
      <w:r>
        <w:t>其次，贝拉明（Bellarmine）评论说，祂（he）没有说，给神的福音成文的道，而只是说，给神的福音的道。</w:t>
      </w:r>
    </w:p>
    <w:p w14:paraId="32B1D8B1">
      <w:pPr>
        <w:pStyle w:val="11"/>
        <w:widowControl/>
      </w:pPr>
      <w:r>
        <w:t>I answer: But he means the written word, as is plain from his expressions.</w:t>
      </w:r>
    </w:p>
    <w:p w14:paraId="15BF71A2">
      <w:pPr>
        <w:pStyle w:val="11"/>
        <w:widowControl/>
      </w:pPr>
      <w:r>
        <w:t>我回答：但是 祂（he）指的是成文的道，这从 祂（his）的措辞中就很清楚。</w:t>
      </w:r>
    </w:p>
    <w:p w14:paraId="6AF26B86">
      <w:pPr>
        <w:pStyle w:val="11"/>
        <w:widowControl/>
      </w:pPr>
      <w:r>
        <w:t>For he says that he feared lest he should seem επισυγγράϕειν, or επιδιατάσσεσθαι τῷ τῆς καινῆς διαθήκης λόγῳ · that is, to add anything to the written gospel.</w:t>
      </w:r>
    </w:p>
    <w:p w14:paraId="04EB2CC3">
      <w:pPr>
        <w:pStyle w:val="11"/>
        <w:widowControl/>
      </w:pPr>
      <w:r>
        <w:t>因为祂（he）说祂（he）害怕自己似乎是“附写”（επισυγγράϕειν），或“附带规定”（επιδιατάσσεσθαι）到新约的道（τῷ τῆς καινῆς διαθήκης λόγῳ）上；也就是说，给成文的福音增添任何东西。</w:t>
      </w:r>
    </w:p>
    <w:p w14:paraId="13A23ACA">
      <w:pPr>
        <w:pStyle w:val="11"/>
        <w:widowControl/>
      </w:pPr>
      <w:r>
        <w:t>Besides, he could not possibly fear adding anything by writing to an unwritten teaching, but only to written books.</w:t>
      </w:r>
    </w:p>
    <w:p w14:paraId="384F98F5">
      <w:pPr>
        <w:pStyle w:val="11"/>
        <w:widowControl/>
      </w:pPr>
      <w:r>
        <w:t>此外，祂（he）不可能害怕通过书写给一个未成文的教导增添什么，而只会是给成文的书卷增添。</w:t>
      </w:r>
    </w:p>
    <w:p w14:paraId="0B8C5B28">
      <w:pPr>
        <w:pStyle w:val="11"/>
        <w:widowControl/>
      </w:pPr>
      <w:r>
        <w:t>Thirdly, Bellarmine says that he means any dogma contrary to scripture,—that he was careful not to write anything repugnant thereto.</w:t>
      </w:r>
    </w:p>
    <w:p w14:paraId="384494EC">
      <w:pPr>
        <w:pStyle w:val="11"/>
        <w:widowControl/>
      </w:pPr>
      <w:r>
        <w:t>第三，贝拉明（Bellarmine）说 祂（he）指的是任何与圣经相悖的教条（dogma），——祂（he）小心翼翼地不写任何与之相抵触的东西。</w:t>
      </w:r>
    </w:p>
    <w:p w14:paraId="22265B58">
      <w:pPr>
        <w:pStyle w:val="11"/>
        <w:widowControl/>
      </w:pPr>
      <w:r>
        <w:t>I answer: He might easily have guarded against the danger of writing anything contrary to scripture; but what he dreaded was, lest any one should suppose that the book which he wrote added anything to the canon, in the same way as Montanus added many things.</w:t>
      </w:r>
    </w:p>
    <w:p w14:paraId="48ADDF42">
      <w:pPr>
        <w:pStyle w:val="11"/>
        <w:widowControl/>
      </w:pPr>
      <w:r>
        <w:t>我回答：祂（he）本可以轻易防范写任何与圣经相悖的东西的危险；但 祂（he）所害怕的是，怕有人认为祂（he）所写的书给正典（canon）增添了什么，就像孟他努（Montanus）增添了许多东西一样。</w:t>
      </w:r>
    </w:p>
    <w:p w14:paraId="31FE2AF7">
      <w:pPr>
        <w:pStyle w:val="11"/>
        <w:widowControl/>
      </w:pPr>
      <w:r>
        <w:t>Then he subjoins: “No one can neither add to, or diminish from, the scriptures of the old and New Testaments,” μήτε προσθεῖναι μήτε ἀφελεῖν δυνατόν .</w:t>
      </w:r>
    </w:p>
    <w:p w14:paraId="1067C99F">
      <w:pPr>
        <w:pStyle w:val="11"/>
        <w:widowControl/>
      </w:pPr>
      <w:r>
        <w:t>然后 祂（he）接着说：“没有人能够增添或减少新约和旧约的圣经，” μήτε προσθεῖναι μήτε ἀφελεῖν δυνατόν （不可能增添，也不可能减少）。</w:t>
      </w:r>
    </w:p>
    <w:p w14:paraId="7B1F56BA">
      <w:pPr>
        <w:pStyle w:val="11"/>
        <w:widowControl/>
      </w:pPr>
      <w:r>
        <w:t>Therefore it is certain that the doctrine delivered in the scriptures is perfect.</w:t>
      </w:r>
    </w:p>
    <w:p w14:paraId="715EC4E7">
      <w:pPr>
        <w:pStyle w:val="11"/>
        <w:widowControl/>
      </w:pPr>
      <w:r>
        <w:t>因此，圣经中所传达的教义是完美的，这是确定的。</w:t>
      </w:r>
    </w:p>
    <w:p w14:paraId="28B5098A">
      <w:pPr>
        <w:spacing w:before="83" w:line="323" w:lineRule="auto"/>
        <w:ind w:right="1"/>
        <w:jc w:val="both"/>
        <w:rPr>
          <w:rFonts w:hint="eastAsia" w:ascii="Times New Roman" w:hAnsi="Times New Roman" w:eastAsia="Times New Roman" w:cs="Times New Roman"/>
          <w:sz w:val="30"/>
          <w:szCs w:val="30"/>
        </w:rPr>
      </w:pPr>
    </w:p>
    <w:p w14:paraId="7E781A48">
      <w:pPr>
        <w:pStyle w:val="11"/>
        <w:widowControl/>
      </w:pPr>
      <w:r>
        <w:t>Our eleventh testimony is that of TERTULLIAN (for I come now to the Latin fathers) in his books against the heretic Hermogenes, where these words occur: “I adore the fulness of scripture, which shews me at once the Creator and the creatures.</w:t>
      </w:r>
    </w:p>
    <w:p w14:paraId="759ECC31">
      <w:pPr>
        <w:pStyle w:val="11"/>
        <w:widowControl/>
      </w:pPr>
      <w:r>
        <w:t>我们的第十一个见证是特土良（TERTULLIAN）的（因为我现在来到拉丁教父），在 祂（his）《反驳异端赫尔莫吉尼》（against the heretic Hermogenes）的书中，其中出现了这些话：“我敬拜圣经的丰满（fulness of scripture），它同时向我显明了创造者和受造物。</w:t>
      </w:r>
    </w:p>
    <w:p w14:paraId="6C0D69A7">
      <w:pPr>
        <w:pStyle w:val="11"/>
        <w:widowControl/>
      </w:pPr>
      <w:r>
        <w:t>But in the gospel I find still further, the Word, who is the minister and mediator of the supreme governor.</w:t>
      </w:r>
    </w:p>
    <w:p w14:paraId="49012D8C">
      <w:pPr>
        <w:pStyle w:val="11"/>
        <w:widowControl/>
      </w:pPr>
      <w:r>
        <w:t>但在福音书中，我发现更进一步，那道（Word），祂（who）是至高统治者（supreme governor）的仆役和中保。</w:t>
      </w:r>
    </w:p>
    <w:p w14:paraId="692ED02F">
      <w:pPr>
        <w:pStyle w:val="11"/>
        <w:widowControl/>
      </w:pPr>
      <w:r>
        <w:t>But that all things were made out of any subject-matter, I have nowhere yet been able to read.</w:t>
      </w:r>
    </w:p>
    <w:p w14:paraId="15A77E25">
      <w:pPr>
        <w:pStyle w:val="11"/>
        <w:widowControl/>
      </w:pPr>
      <w:r>
        <w:t>但是关于万物是由任何素材（subject-matter）造成的，我至今还未能读到。</w:t>
      </w:r>
    </w:p>
    <w:p w14:paraId="345EAF4A">
      <w:pPr>
        <w:pStyle w:val="11"/>
        <w:widowControl/>
      </w:pPr>
      <w:r>
        <w:t>Let the shop of Hermogenes teach us where this is written, or fear that woe which is destined for those who add to or diminish from the scripture34.”</w:t>
      </w:r>
    </w:p>
    <w:p w14:paraId="53A38E44">
      <w:pPr>
        <w:pStyle w:val="11"/>
        <w:widowControl/>
      </w:pPr>
      <w:r>
        <w:t>让赫尔莫吉尼（Hermogenes）的店铺教导我们，这写在哪里，否则就当惧怕那注定给那些增添或减少圣经的人的祸34。”</w:t>
      </w:r>
    </w:p>
    <w:p w14:paraId="228DDD87">
      <w:pPr>
        <w:pStyle w:val="11"/>
        <w:widowControl/>
      </w:pPr>
      <w:r>
        <w:t>In these words there are two things to be considered: the first is, that the scripture is full and perfect, which appears from the words, “I adore the plenitude of scripture; “the other, that whoever add or deliver anything that is not written, have to dread that woe which is denounced, Revelations 22:18.</w:t>
      </w:r>
    </w:p>
    <w:p w14:paraId="3DEBA331">
      <w:pPr>
        <w:pStyle w:val="11"/>
        <w:widowControl/>
      </w:pPr>
      <w:r>
        <w:t>在这些话中，有两件事需要考虑：第一，圣经是丰满和完美的，这从“我敬拜圣经的丰满”这句话中可见；另一件事是，无论是谁增添或传讲任何没有写下来的东西，都必须惧怕那在《启示录》22:18 中所宣告的祸。</w:t>
      </w:r>
    </w:p>
    <w:p w14:paraId="341F47B0">
      <w:pPr>
        <w:pStyle w:val="11"/>
        <w:widowControl/>
      </w:pPr>
      <w:r>
        <w:t>He would not have those only to fear it, who bring forward anything contrary to scripture, but those also who bring forward anything that is not written.</w:t>
      </w:r>
    </w:p>
    <w:p w14:paraId="08BDD15D">
      <w:pPr>
        <w:pStyle w:val="11"/>
        <w:widowControl/>
      </w:pPr>
      <w:r>
        <w:t>祂（he）不会只让那些提出任何与圣经相悖的东西的人惧怕，也会让那些提出任何没有写下来的东西的人惧怕。</w:t>
      </w:r>
    </w:p>
    <w:p w14:paraId="24F83A22">
      <w:pPr>
        <w:pStyle w:val="11"/>
        <w:widowControl/>
      </w:pPr>
      <w:r>
        <w:t>Bellarmine says that Tertullian is only speaking of a single dogma, namely, that God made all things out of nothing, without any pre-existent matter.</w:t>
      </w:r>
    </w:p>
    <w:p w14:paraId="173E3A73">
      <w:pPr>
        <w:pStyle w:val="11"/>
        <w:widowControl/>
      </w:pPr>
      <w:r>
        <w:t>贝拉明（Bellarmine）说特土良（Tertullian）只是在谈论一个单一的教条（dogma），即神从无中创造万物，没有任何预先存在的物质。</w:t>
      </w:r>
    </w:p>
    <w:p w14:paraId="62FA3790">
      <w:pPr>
        <w:pStyle w:val="11"/>
        <w:widowControl/>
      </w:pPr>
      <w:r>
        <w:t>The scripture, says he, is perfect enough to prove this.</w:t>
      </w:r>
    </w:p>
    <w:p w14:paraId="3D3E45A9">
      <w:pPr>
        <w:pStyle w:val="11"/>
        <w:widowControl/>
      </w:pPr>
      <w:r>
        <w:t>祂（he）说，圣经足够完美来证明这一点。</w:t>
      </w:r>
    </w:p>
    <w:p w14:paraId="4784F11E">
      <w:pPr>
        <w:pStyle w:val="11"/>
        <w:widowControl/>
      </w:pPr>
      <w:r>
        <w:t>I answer: Tertullian does indeed handle that question in this book; but these words are general and refer to all religious questions; nor apply merely to this alone, but to all others.</w:t>
      </w:r>
    </w:p>
    <w:p w14:paraId="1B80180A">
      <w:pPr>
        <w:pStyle w:val="11"/>
        <w:widowControl/>
      </w:pPr>
      <w:r>
        <w:t>我回答：特土良（Tertullian）在这本书中确实处理了那个问题；但是这些话是一般性的，涉及所有宗教问题；而且不仅适用于这一点，也适用于所有其他问题。</w:t>
      </w:r>
    </w:p>
    <w:p w14:paraId="02A076B8">
      <w:pPr>
        <w:pStyle w:val="11"/>
        <w:widowControl/>
      </w:pPr>
      <w:r>
        <w:t>Indeed he would have said nothing, unless what he said should apply to all questions: for Hermogenes might have objected to him that we need not in every question recur to scripture; and to what end should he have admonished the heretic to fear that woe denounced against all who add or diminish, unless he could shew that what he said was written, unless he himself had taken it for granted that all was written?</w:t>
      </w:r>
    </w:p>
    <w:p w14:paraId="1A73A6FD">
      <w:pPr>
        <w:pStyle w:val="11"/>
        <w:widowControl/>
      </w:pPr>
      <w:r>
        <w:t>确实，如果祂（he）所说的不是适用于所有问题，祂（he）就不会说什么了：因为赫尔莫吉尼（Hermogenes）本可以反驳祂（him），说我们不必在每个问题上都求助于圣经；而且祂（he）劝告这个异端要惧怕那宣告给所有增添或减少的人的祸，有什么用呢，除非 祂（he）能表明祂（he）所说的已写下来，除非 祂（he）自己已经认定所有都已写下来了？</w:t>
      </w:r>
    </w:p>
    <w:p w14:paraId="07DC5380">
      <w:pPr>
        <w:pStyle w:val="11"/>
        <w:widowControl/>
      </w:pPr>
      <w:r>
        <w:t>Tertullian disputes from the authority of scripture negatively.</w:t>
      </w:r>
    </w:p>
    <w:p w14:paraId="11E22A76">
      <w:pPr>
        <w:pStyle w:val="11"/>
        <w:widowControl/>
      </w:pPr>
      <w:r>
        <w:t>特土良（Tertullian）是从圣经的权柄进行否定性的争论。</w:t>
      </w:r>
    </w:p>
    <w:p w14:paraId="7FC8E117">
      <w:pPr>
        <w:pStyle w:val="11"/>
        <w:widowControl/>
      </w:pPr>
      <w:r>
        <w:t>Hermogenes cannot shew that this is written; therefore let him fear that woe: which argument would have no force at all in it, unless it were certain that the scriptures are absolutely full and perfect, and that no dogma should be received which is not delivered in the scriptures.</w:t>
      </w:r>
    </w:p>
    <w:p w14:paraId="3590035D">
      <w:pPr>
        <w:pStyle w:val="11"/>
        <w:widowControl/>
      </w:pPr>
      <w:r>
        <w:t>赫尔莫吉尼（Hermogenes）不能表明这已写下来；因此让 祂（him）惧怕那祸：这个论据将完全没有效力，除非确定圣经是绝对丰满和完美的，并且任何没有在圣经中传达的教条（dogma）都不应被接受。</w:t>
      </w:r>
    </w:p>
    <w:p w14:paraId="1EAF430F">
      <w:pPr>
        <w:pStyle w:val="11"/>
        <w:widowControl/>
      </w:pPr>
      <w:r>
        <w:t>The same author also elsewhere, in his Prescriptions against heretics, writes thus: “We are not permitted to indulge our own caprice in anything, nor to choose what any shall introduce of his own will.</w:t>
      </w:r>
    </w:p>
    <w:p w14:paraId="68E702E9">
      <w:pPr>
        <w:pStyle w:val="11"/>
        <w:widowControl/>
      </w:pPr>
      <w:r>
        <w:t>同一位作者在其他地方，在 祂（his）《反异端处方》（Prescriptions against heretics）中，如此写道：“我们不被允许在任何事情上放纵我们自己的任性（caprice），也不被允许选择任何凭祂（his）自己意愿引入的东西。</w:t>
      </w:r>
    </w:p>
    <w:p w14:paraId="252FD4E4">
      <w:pPr>
        <w:pStyle w:val="11"/>
        <w:widowControl/>
      </w:pPr>
      <w:r>
        <w:t>We have as our authorities the apostles of the Lord, who themselves chose not anything to be introduced at their own pleasure, but faithfully consigned to all nations that instruction which they received from Christ.</w:t>
      </w:r>
    </w:p>
    <w:p w14:paraId="1E3EC314">
      <w:pPr>
        <w:pStyle w:val="11"/>
        <w:widowControl/>
      </w:pPr>
      <w:r>
        <w:t>我们有主的使徒作为我们的权威，他们自己并没有选择凭自己的喜好引入任何东西，而是忠实地将他们从基督那里领受的教导，交付给所有国家。</w:t>
      </w:r>
    </w:p>
    <w:p w14:paraId="4455B373">
      <w:pPr>
        <w:pStyle w:val="11"/>
        <w:widowControl/>
      </w:pPr>
      <w:r>
        <w:t>Consequently, though even an angel from heaven should preach unto us any other gospel, we should pronounce him accursed35.”</w:t>
      </w:r>
    </w:p>
    <w:p w14:paraId="07167EC4">
      <w:pPr>
        <w:pStyle w:val="11"/>
        <w:widowControl/>
      </w:pPr>
      <w:r>
        <w:t>因此，即使是一位从天上来的天使向我们传讲任何别的福音，我们也应该宣告 祂（him）是被咒诅的35。”</w:t>
      </w:r>
    </w:p>
    <w:p w14:paraId="60525147">
      <w:pPr>
        <w:pStyle w:val="11"/>
        <w:widowControl/>
      </w:pPr>
      <w:r>
        <w:t>The apostles delivered the instruction of Christ faithfully to the nations, not to a few particular persons, but to all.</w:t>
      </w:r>
    </w:p>
    <w:p w14:paraId="4BB87790">
      <w:pPr>
        <w:pStyle w:val="11"/>
        <w:widowControl/>
      </w:pPr>
      <w:r>
        <w:t>使徒们忠实地将基督的教导交付给万国，不是给少数特定的人，而是给所有人。</w:t>
      </w:r>
    </w:p>
    <w:p w14:paraId="779AA037">
      <w:pPr>
        <w:pStyle w:val="11"/>
        <w:widowControl/>
      </w:pPr>
      <w:r>
        <w:t>And a little after he says, that “all the Lord’s sayings are set forth for all36.”</w:t>
      </w:r>
    </w:p>
    <w:p w14:paraId="335A3161">
      <w:pPr>
        <w:pStyle w:val="11"/>
        <w:widowControl/>
      </w:pPr>
      <w:r>
        <w:t>而且不久之后，祂（he）说，“所有主的言语都是为所有人陈列的36。”</w:t>
      </w:r>
    </w:p>
    <w:p w14:paraId="3672C717">
      <w:pPr>
        <w:pStyle w:val="11"/>
        <w:widowControl/>
      </w:pPr>
      <w:r>
        <w:t>Therefore not some for some, (as the Jesuit pretends) but all for all.</w:t>
      </w:r>
    </w:p>
    <w:p w14:paraId="7FEBD2E5">
      <w:pPr>
        <w:pStyle w:val="11"/>
        <w:widowControl/>
      </w:pPr>
      <w:r>
        <w:t>因此，不是一些为一些人，（正如这位耶稣会士（Jesuit）所声称的）而是所有为所有人。</w:t>
      </w:r>
    </w:p>
    <w:p w14:paraId="0D07D677">
      <w:pPr>
        <w:pStyle w:val="11"/>
        <w:widowControl/>
      </w:pPr>
      <w:r>
        <w:t>The same father, in his book de Resurrectione Carnis, calls the heretics shunners of the light of scripture, lucifugas scripturarum.</w:t>
      </w:r>
    </w:p>
    <w:p w14:paraId="5C1515B7">
      <w:pPr>
        <w:pStyle w:val="11"/>
        <w:widowControl/>
      </w:pPr>
      <w:r>
        <w:t>同一位教父，在 祂（his）《论肉身的复活》（de Resurrectione Carnis）一书中，称异端为“圣经之光的逃避者”（lucifugas scripturarum）。</w:t>
      </w:r>
    </w:p>
    <w:p w14:paraId="7E0D52E1">
      <w:pPr>
        <w:pStyle w:val="11"/>
        <w:widowControl/>
      </w:pPr>
      <w:r>
        <w:t>This title suits our papists most aptly: for they hate the light of scripture, and, whether writing or disputing, seek to take us off from the scriptures to the fathers, or tradition, or some other testimony.</w:t>
      </w:r>
    </w:p>
    <w:p w14:paraId="4F327D2F">
      <w:pPr>
        <w:pStyle w:val="11"/>
        <w:widowControl/>
      </w:pPr>
      <w:r>
        <w:t>这个称谓最恰当地适用于我们的罗马天主教徒：因为他们憎恨圣经的光，并且无论是写作还是辩论，都试图将我们从圣经引开，转向教父，或遗传，或某些其他见证。</w:t>
      </w:r>
    </w:p>
    <w:p w14:paraId="44D17A1D">
      <w:pPr>
        <w:pStyle w:val="11"/>
        <w:widowControl/>
      </w:pPr>
      <w:r>
        <w:t>And in the same book he says: “Take away from the heretics what they have in common with pagan wisdom, so as to make them support all their opinions by scripture only, and they cannot stand37.”</w:t>
      </w:r>
    </w:p>
    <w:p w14:paraId="2B3507D6">
      <w:pPr>
        <w:pStyle w:val="11"/>
        <w:widowControl/>
      </w:pPr>
      <w:r>
        <w:t>而且在同一本书中，祂（he）说：“从异端那里除去他们与异教智慧（pagan wisdom）共同拥有的东西，使他们只凭圣经来支持他们所有的观点，他们就站立不住37。”</w:t>
      </w:r>
    </w:p>
    <w:p w14:paraId="4AC446E7">
      <w:pPr>
        <w:pStyle w:val="11"/>
        <w:widowControl/>
      </w:pPr>
      <w:r>
        <w:t>The same may be said of the papists: for if they are compelled to support all their dogmas by the scriptures, it is all over with tradition and the whole of popery.</w:t>
      </w:r>
    </w:p>
    <w:p w14:paraId="6E9EEB5F">
      <w:pPr>
        <w:pStyle w:val="11"/>
        <w:widowControl/>
      </w:pPr>
      <w:r>
        <w:t>对罗马天主教徒也可以这样说：因为如果他们被迫用圣经来支持他们所有的教条（dogmas），那么遗传和整个罗马天主教（popery）就彻底完了。</w:t>
      </w:r>
    </w:p>
    <w:p w14:paraId="6E1DEDDB">
      <w:pPr>
        <w:pStyle w:val="11"/>
        <w:widowControl/>
      </w:pPr>
      <w:r>
        <w:t>Thus Tertullian, as long as he was a catholic, everywhere asserts the perfection and authority of the scriptures.</w:t>
      </w:r>
    </w:p>
    <w:p w14:paraId="75BB159A">
      <w:pPr>
        <w:pStyle w:val="11"/>
        <w:widowControl/>
      </w:pPr>
      <w:r>
        <w:t>因此，特土良（Tertullian），只要 祂（he）是天主教徒（catholic），在任何地方都断言圣经的完备和权柄。</w:t>
      </w:r>
    </w:p>
    <w:p w14:paraId="6068889B">
      <w:pPr>
        <w:pStyle w:val="11"/>
        <w:widowControl/>
      </w:pPr>
      <w:r>
        <w:t>In his book, de Carne Christi, he says: “If they do not prove it, for indeed it is not written38.”</w:t>
      </w:r>
    </w:p>
    <w:p w14:paraId="6A68B5A0">
      <w:pPr>
        <w:pStyle w:val="11"/>
        <w:widowControl/>
      </w:pPr>
      <w:r>
        <w:t>在 祂（his）《论基督的肉身》（de Carne Christi）一书中，祂（he）说：“如果他们不能证明，那确实是因为没有写下来38。”</w:t>
      </w:r>
    </w:p>
    <w:p w14:paraId="56228B8D">
      <w:pPr>
        <w:pStyle w:val="11"/>
        <w:widowControl/>
      </w:pPr>
      <w:r>
        <w:t>And presently after: “But there is nothing certainly known, because scripture exhibits nothing39.”</w:t>
      </w:r>
    </w:p>
    <w:p w14:paraId="4C621BDD">
      <w:pPr>
        <w:pStyle w:val="11"/>
        <w:widowControl/>
      </w:pPr>
      <w:r>
        <w:t>而且紧接着：“但是没有什么可以确定知道的，因为圣经没有显明什么39。”</w:t>
      </w:r>
    </w:p>
    <w:p w14:paraId="019ABBDA">
      <w:pPr>
        <w:pStyle w:val="11"/>
        <w:widowControl/>
      </w:pPr>
      <w:r>
        <w:t>And again: “I do not admit what you add beside the scripture out of your own head40.”</w:t>
      </w:r>
    </w:p>
    <w:p w14:paraId="1D0FC28C">
      <w:pPr>
        <w:pStyle w:val="11"/>
        <w:widowControl/>
      </w:pPr>
      <w:r>
        <w:t>又说：“我不接受你在圣经之外凭自己的想法增添的东西40。”</w:t>
      </w:r>
    </w:p>
    <w:p w14:paraId="4BC52885">
      <w:pPr>
        <w:spacing w:before="83" w:line="323" w:lineRule="auto"/>
        <w:ind w:right="1"/>
        <w:jc w:val="both"/>
        <w:rPr>
          <w:rFonts w:hint="eastAsia" w:ascii="Times New Roman" w:hAnsi="Times New Roman" w:eastAsia="Times New Roman" w:cs="Times New Roman"/>
          <w:sz w:val="30"/>
          <w:szCs w:val="30"/>
        </w:rPr>
      </w:pPr>
    </w:p>
    <w:p w14:paraId="04151D53">
      <w:pPr>
        <w:pStyle w:val="11"/>
        <w:widowControl/>
      </w:pPr>
      <w:r>
        <w:t>Our twelfth testimony is that of CYPRIAN, Epistle 74 ad Pompeium, against Stephen, concerning the rebaptization of those who returned to the church from heresy.</w:t>
      </w:r>
    </w:p>
    <w:p w14:paraId="226C8DEF">
      <w:pPr>
        <w:pStyle w:val="11"/>
        <w:widowControl/>
      </w:pPr>
      <w:r>
        <w:t>我们的第十二个见证是塞浦路斯（CYPRIAN）的，在《第 74 封致庞培书信》（Epistle 74 ad Pompeium）中，反对司提反（Stephen），是关于那些从异端返回教会的人的重新受洗。</w:t>
      </w:r>
    </w:p>
    <w:p w14:paraId="42E8569B">
      <w:pPr>
        <w:pStyle w:val="11"/>
        <w:widowControl/>
      </w:pPr>
      <w:r>
        <w:t>In that epistle he writes thus: “Whence is that tradition?</w:t>
      </w:r>
    </w:p>
    <w:p w14:paraId="4451228E">
      <w:pPr>
        <w:pStyle w:val="11"/>
        <w:widowControl/>
      </w:pPr>
      <w:r>
        <w:t>在那个书信中，祂（he）如此写道：“那遗传是从哪里来的？</w:t>
      </w:r>
    </w:p>
    <w:p w14:paraId="08548E25">
      <w:pPr>
        <w:pStyle w:val="11"/>
        <w:widowControl/>
      </w:pPr>
      <w:r>
        <w:t>Descends it from the authority of the Lord and the gospel, or from the commandments and letters of the apostles?</w:t>
      </w:r>
    </w:p>
    <w:p w14:paraId="465365C9">
      <w:pPr>
        <w:pStyle w:val="11"/>
        <w:widowControl/>
      </w:pPr>
      <w:r>
        <w:t>它是出自于主和福音的权柄，还是出自于使徒的诫命和书信呢？</w:t>
      </w:r>
    </w:p>
    <w:p w14:paraId="3776E0E7">
      <w:pPr>
        <w:pStyle w:val="11"/>
        <w:widowControl/>
      </w:pPr>
      <w:r>
        <w:t>That we should do what is written, is what God testifies, proposing this to Joshua the son of Nave, where he says: ‘The book of this law shall not depart out of thy mouth, but thou shalt meditate therein day and night, that thou mayest observe to do all the things which are written therein. ’</w:t>
      </w:r>
    </w:p>
    <w:p w14:paraId="2F1D873F">
      <w:pPr>
        <w:pStyle w:val="11"/>
        <w:widowControl/>
      </w:pPr>
      <w:r>
        <w:t>我们应该做写下来的事情，这是神所作证的，祂（he）向嫩（Nave）的儿子约书亚（Joshua）提出了这个，祂（where he）说：‘这律法书不可离开你的口，总要昼夜默想（meditate）其中的话，使你谨守遵行这书上所写的一切话。’</w:t>
      </w:r>
    </w:p>
    <w:p w14:paraId="4516B835">
      <w:pPr>
        <w:pStyle w:val="11"/>
        <w:widowControl/>
      </w:pPr>
      <w:r>
        <w:t>In like manner the Lord, when he sends his apostles, commands that the nations should be baptized and taught to observe all things whatsoever he commanded them.”</w:t>
      </w:r>
    </w:p>
    <w:p w14:paraId="4F212E4E">
      <w:pPr>
        <w:pStyle w:val="11"/>
        <w:widowControl/>
      </w:pPr>
      <w:r>
        <w:t>同样地，主差遣祂（his）的使徒时，吩咐他们给万民施洗，并教导他们遵守祂（he）所吩咐他们的一切事。”</w:t>
      </w:r>
    </w:p>
    <w:p w14:paraId="3FF2D695">
      <w:pPr>
        <w:pStyle w:val="11"/>
        <w:widowControl/>
      </w:pPr>
      <w:r>
        <w:t>Then he subjoins: “If therefore it is either enjoined in the gospels, or contained in the apostolic epistles or Acts, that those who come from any heresy should not be baptized, but only have hands laid upon them in token of repentance, let this divine and holy tradition be observed41.”</w:t>
      </w:r>
    </w:p>
    <w:p w14:paraId="7765C817">
      <w:pPr>
        <w:pStyle w:val="11"/>
        <w:widowControl/>
      </w:pPr>
      <w:r>
        <w:t>然后 祂（he）接着说：“因此，如果福音书中有吩咐，或使徒的书信或《使徒行传》中包含，那些从任何异端来的人不应该受洗，而只是为他们按手作为悔改的记号，那么就当遵守这个神圣的遗传41。”</w:t>
      </w:r>
    </w:p>
    <w:p w14:paraId="02FC06CC">
      <w:pPr>
        <w:pStyle w:val="11"/>
        <w:widowControl/>
      </w:pPr>
      <w:r>
        <w:t>In these words we must observe two things: first, that every evangelical and apostolic tradition should be sought in the Gospels, Acts, or Epistles; secondly, that all things which cannot be found in these books should be rejected and despised.</w:t>
      </w:r>
    </w:p>
    <w:p w14:paraId="03F402D1">
      <w:pPr>
        <w:pStyle w:val="11"/>
        <w:widowControl/>
      </w:pPr>
      <w:r>
        <w:t>在这些话中，我们必须注意两件事：第一，每一个福音和使徒的遗传都应该在福音书、《使徒行传》或书信中寻求；第二，所有不能在这些书卷中找到的事情都应该被拒绝和蔑视。</w:t>
      </w:r>
    </w:p>
    <w:p w14:paraId="52AFD314">
      <w:pPr>
        <w:pStyle w:val="11"/>
        <w:widowControl/>
      </w:pPr>
      <w:r>
        <w:t>Bellarmine replies, in the first place, that Cyprian, when he wrote this epistle, was in error, and defended that error; and that consequently he reasoned as men in error do.</w:t>
      </w:r>
    </w:p>
    <w:p w14:paraId="3053E766">
      <w:pPr>
        <w:pStyle w:val="11"/>
        <w:widowControl/>
      </w:pPr>
      <w:r>
        <w:t>贝拉明（Bellarmine）首先回答说，塞浦路斯（Cyprian）在写这封书信时，是处于错误之中，并且捍卫那个错误；因此 祂（he）的推理像处于错误中的人一样。</w:t>
      </w:r>
    </w:p>
    <w:p w14:paraId="4A43610A">
      <w:pPr>
        <w:pStyle w:val="11"/>
        <w:widowControl/>
      </w:pPr>
      <w:r>
        <w:t>I answer: He erred indeed, but he advanced a good argument to support a bad cause: he was wrong in the minor, not in the major premise.</w:t>
      </w:r>
    </w:p>
    <w:p w14:paraId="0B199AA8">
      <w:pPr>
        <w:pStyle w:val="11"/>
        <w:widowControl/>
      </w:pPr>
      <w:r>
        <w:t>我回答：祂（he）确实错了，但 祂（he）提出了一个好的论据来支持一个坏的论点：祂（he）错在小前提，而不是大前提。</w:t>
      </w:r>
    </w:p>
    <w:p w14:paraId="596B4139">
      <w:pPr>
        <w:pStyle w:val="11"/>
        <w:widowControl/>
      </w:pPr>
      <w:r>
        <w:t>For thus he reasoned: Things unwritten should not be received.</w:t>
      </w:r>
    </w:p>
    <w:p w14:paraId="28BF5AA8">
      <w:pPr>
        <w:pStyle w:val="11"/>
        <w:widowControl/>
      </w:pPr>
      <w:r>
        <w:t>因为祂（he）如此推理：未成文的事情不应该被接受。</w:t>
      </w:r>
    </w:p>
    <w:p w14:paraId="3A73228E">
      <w:pPr>
        <w:pStyle w:val="11"/>
        <w:widowControl/>
      </w:pPr>
      <w:r>
        <w:t>So far was true.</w:t>
      </w:r>
    </w:p>
    <w:p w14:paraId="06F5A453">
      <w:pPr>
        <w:pStyle w:val="11"/>
        <w:widowControl/>
      </w:pPr>
      <w:r>
        <w:t>到目前为止是真实的。</w:t>
      </w:r>
    </w:p>
    <w:p w14:paraId="658407B9">
      <w:pPr>
        <w:pStyle w:val="11"/>
        <w:widowControl/>
      </w:pPr>
      <w:r>
        <w:t>Then he assumed that what Stephen held,—namely, that those baptized by heretics should not be rebaptized,—was not written.</w:t>
      </w:r>
    </w:p>
    <w:p w14:paraId="605C0C9C">
      <w:pPr>
        <w:pStyle w:val="11"/>
        <w:widowControl/>
      </w:pPr>
      <w:r>
        <w:t>然后 祂（he）假设司提反（Stephen）所持的，——即那些被异端施洗的人不应该重新受洗，——是没有写下来的。</w:t>
      </w:r>
    </w:p>
    <w:p w14:paraId="16048F73">
      <w:pPr>
        <w:pStyle w:val="11"/>
        <w:widowControl/>
      </w:pPr>
      <w:r>
        <w:t>Now this was false: so that it was a good argument applied to a bad cause.</w:t>
      </w:r>
    </w:p>
    <w:p w14:paraId="1549AB04">
      <w:pPr>
        <w:pStyle w:val="11"/>
        <w:widowControl/>
      </w:pPr>
      <w:r>
        <w:t>如今这是虚假的：所以这是一个应用于坏论点的好论据。</w:t>
      </w:r>
    </w:p>
    <w:p w14:paraId="134296FC">
      <w:pPr>
        <w:pStyle w:val="11"/>
        <w:widowControl/>
      </w:pPr>
      <w:r>
        <w:t>Secondly, Bellarmine says, that Augustine refutes this epistle, de Baptismo c. Donat. Lib. V. c. 23.</w:t>
      </w:r>
    </w:p>
    <w:p w14:paraId="0B2ED2CD">
      <w:pPr>
        <w:pStyle w:val="11"/>
        <w:widowControl/>
      </w:pPr>
      <w:r>
        <w:t>其次，贝拉明（Bellarmine）说，奥古斯丁（Augustine）驳斥了这封书信，《论洗礼反驳多纳徒派》（de Baptismo c. Donat.）《第五卷，第二十三章》（Lib. V. c. 23）。</w:t>
      </w:r>
    </w:p>
    <w:p w14:paraId="0208002D">
      <w:pPr>
        <w:pStyle w:val="11"/>
        <w:widowControl/>
      </w:pPr>
      <w:r>
        <w:t>I answer: He does refute it, and censures it, not on account of this opinion, but on account of the drift of the epistle, because Cyprian therein contends that those who were baptized by heretics should be rebaptized.</w:t>
      </w:r>
    </w:p>
    <w:p w14:paraId="0F333378">
      <w:pPr>
        <w:pStyle w:val="11"/>
        <w:widowControl/>
      </w:pPr>
      <w:r>
        <w:t>我回答：祂（he）确实驳斥它，并谴责它，不是因为这个观点，而是因为这封书信的要旨（drift），因为塞浦路斯（Cyprian）在其中争辩说，那些被异端施洗的人应该重新受洗。</w:t>
      </w:r>
    </w:p>
    <w:p w14:paraId="541796B1">
      <w:pPr>
        <w:pStyle w:val="11"/>
        <w:widowControl/>
      </w:pPr>
      <w:r>
        <w:t>Yea, Augustine approves and praises this opinion of Cyprian’s: for in this same book, c. 26, he says, “This is excellent which Cyprian hath said, ‘Let us return to the fountainhead. ’ ”</w:t>
      </w:r>
    </w:p>
    <w:p w14:paraId="2A1E3697">
      <w:pPr>
        <w:pStyle w:val="11"/>
        <w:widowControl/>
      </w:pPr>
      <w:r>
        <w:t>是的，奥古斯丁（Augustine）赞同和称赞塞浦路斯（Cyprian）的这个观点：因为在同一本书的第 26 章中，祂（he）说：“塞浦路斯（Cyprian）所说的‘让我们回到源头’，这是极好的。”</w:t>
      </w:r>
    </w:p>
    <w:p w14:paraId="4E1C58D6">
      <w:pPr>
        <w:pStyle w:val="11"/>
        <w:widowControl/>
      </w:pPr>
      <w:r>
        <w:t>If Cyprian had done what he himself says ought to have been done, that is, had entirely betaken himself to the tradition of canonical scripture, he would never have persisted in this opinion, or have contended for the repetition of a baptism performed by ever so gross a heretic.</w:t>
      </w:r>
    </w:p>
    <w:p w14:paraId="59EF900B">
      <w:pPr>
        <w:pStyle w:val="11"/>
        <w:widowControl/>
      </w:pPr>
      <w:r>
        <w:t>如果塞浦路斯（Cyprian）做了 祂（he）自己说应该做的事情，也就是说，完全投奔正典圣经的遗传，祂（he）就绝不会坚持这个观点，或争辩要重复一个即使是最严重的异端所施行的洗礼。</w:t>
      </w:r>
    </w:p>
    <w:p w14:paraId="42EC6792">
      <w:pPr>
        <w:pStyle w:val="11"/>
        <w:widowControl/>
      </w:pPr>
      <w:r>
        <w:t>Bellarmine’s argument therefore is a sophism—a non causa ad causam.</w:t>
      </w:r>
    </w:p>
    <w:p w14:paraId="4F09B065">
      <w:pPr>
        <w:pStyle w:val="11"/>
        <w:widowControl/>
      </w:pPr>
      <w:r>
        <w:t>因此，贝拉明（Bellarmine）的论据是一个诡辩（sophism）——以非因为因（a non causa ad causam）。</w:t>
      </w:r>
    </w:p>
    <w:p w14:paraId="330F0D7F">
      <w:pPr>
        <w:pStyle w:val="11"/>
        <w:widowControl/>
      </w:pPr>
      <w:r>
        <w:t>His third reply is to this effect: Although Cyprian condemns this tradition, yet he condemns not other traditions.</w:t>
      </w:r>
    </w:p>
    <w:p w14:paraId="0A7331EC">
      <w:pPr>
        <w:pStyle w:val="11"/>
        <w:widowControl/>
      </w:pPr>
      <w:r>
        <w:t>祂（his）的第三个回答是这个意思：虽然塞浦路斯（Cyprian）谴责了这个遗传，但 祂（he）并没有谴责其他遗传。</w:t>
      </w:r>
    </w:p>
    <w:p w14:paraId="05081790">
      <w:pPr>
        <w:pStyle w:val="11"/>
        <w:widowControl/>
      </w:pPr>
      <w:r>
        <w:t>I answer: Cyprian condemns not merely one, but all traditions which cannot be established by the scriptures of the evangelists and apostles.</w:t>
      </w:r>
    </w:p>
    <w:p w14:paraId="3C2E5B10">
      <w:pPr>
        <w:pStyle w:val="11"/>
        <w:widowControl/>
      </w:pPr>
      <w:r>
        <w:t>我回答：塞浦路斯（Cyprian）谴责的不仅仅是一个，而是所有不能被福音书作者和使徒的圣经所确立的遗传。</w:t>
      </w:r>
    </w:p>
    <w:p w14:paraId="7B7B5E0D">
      <w:pPr>
        <w:pStyle w:val="11"/>
        <w:widowControl/>
      </w:pPr>
      <w:r>
        <w:t>And in Epistle 63 ad Cœcillum, he says that “Christ only should be heard,” and none beside; that we should do what he did and commanded to be done: where he refers us to the voice of Christ, and that consigned in writing.</w:t>
      </w:r>
    </w:p>
    <w:p w14:paraId="15F733AB">
      <w:pPr>
        <w:pStyle w:val="11"/>
        <w:widowControl/>
      </w:pPr>
      <w:r>
        <w:t>而且在《第 63 封致西西利乌斯书信》（Epistle 63 ad Cœcillum）中，祂（he）说“只应该听从基督”，此外没有别的；我们应该做 祂（he）所做的和吩咐去做的：在那里，祂（he）将我们引向基督的声音，而且是记录在文字中的。</w:t>
      </w:r>
    </w:p>
    <w:p w14:paraId="03625CB1">
      <w:pPr>
        <w:pStyle w:val="11"/>
        <w:widowControl/>
      </w:pPr>
      <w:r>
        <w:t>And in the same epistle he says that we should take care, that when Christ comes “he may find us holding what he admonished us of, observing what he taught, doing what he did.”</w:t>
      </w:r>
    </w:p>
    <w:p w14:paraId="5DFF4E9D">
      <w:pPr>
        <w:pStyle w:val="11"/>
        <w:widowControl/>
      </w:pPr>
      <w:r>
        <w:t>而且在同一封书信中，祂（he）说我们应该小心，当基督再来时，“祂（he）可以发现我们持守着 祂（he）所劝诫我们的，遵守着 祂（he）所教导的，做着 祂（he）所做的。”</w:t>
      </w:r>
    </w:p>
    <w:p w14:paraId="7F5F673C">
      <w:pPr>
        <w:pStyle w:val="11"/>
        <w:widowControl/>
      </w:pPr>
      <w:r>
        <w:t>And a little before he says that we should follow the tradition of the Lord.</w:t>
      </w:r>
    </w:p>
    <w:p w14:paraId="42EFDFAD">
      <w:pPr>
        <w:pStyle w:val="11"/>
        <w:widowControl/>
      </w:pPr>
      <w:r>
        <w:t>而且在此之前 祂（he）说我们应该遵循主的遗传。</w:t>
      </w:r>
    </w:p>
    <w:p w14:paraId="4EDB9FDC">
      <w:pPr>
        <w:pStyle w:val="11"/>
        <w:widowControl/>
      </w:pPr>
      <w:r>
        <w:t>Now he means no other tradition than the scripture, as in the epistle to Pompeius.</w:t>
      </w:r>
    </w:p>
    <w:p w14:paraId="3F91052A">
      <w:pPr>
        <w:pStyle w:val="11"/>
        <w:widowControl/>
      </w:pPr>
      <w:r>
        <w:t>如今 祂（he）指的不是别的遗传，而是圣经，正如在《致庞培书信》（epistle to Pompeius）中一样。</w:t>
      </w:r>
    </w:p>
    <w:p w14:paraId="1461394C">
      <w:pPr>
        <w:pStyle w:val="11"/>
        <w:widowControl/>
      </w:pPr>
      <w:r>
        <w:t>Therefore, if we would keep the tradition of the Lord, we must always return to the scriptures alone.</w:t>
      </w:r>
    </w:p>
    <w:p w14:paraId="3BD8A23D">
      <w:pPr>
        <w:pStyle w:val="11"/>
        <w:widowControl/>
      </w:pPr>
      <w:r>
        <w:t>因此，如果我们要保守主的遗传，我们就必须始终只回归圣经。</w:t>
      </w:r>
    </w:p>
    <w:p w14:paraId="0A705D3A">
      <w:pPr>
        <w:spacing w:before="83" w:line="323" w:lineRule="auto"/>
        <w:ind w:right="1"/>
        <w:jc w:val="both"/>
        <w:rPr>
          <w:rFonts w:hint="eastAsia" w:ascii="Times New Roman" w:hAnsi="Times New Roman" w:eastAsia="Times New Roman" w:cs="Times New Roman"/>
          <w:sz w:val="30"/>
          <w:szCs w:val="30"/>
        </w:rPr>
      </w:pPr>
    </w:p>
    <w:p w14:paraId="543868BE">
      <w:pPr>
        <w:pStyle w:val="11"/>
        <w:widowControl/>
      </w:pPr>
      <w:r>
        <w:t>I come now to Jerome and Augustine, who alone remain of those enumerated by Bellarmine.</w:t>
      </w:r>
    </w:p>
    <w:p w14:paraId="31127ED2">
      <w:pPr>
        <w:pStyle w:val="11"/>
        <w:widowControl/>
      </w:pPr>
      <w:r>
        <w:t>我现在来到耶柔米（Jerome）和奥古斯丁（Augustine），他们是贝拉明（Bellarmine）所列举的仅剩的。</w:t>
      </w:r>
    </w:p>
    <w:p w14:paraId="2B35796B">
      <w:pPr>
        <w:pStyle w:val="11"/>
        <w:widowControl/>
      </w:pPr>
      <w:r>
        <w:t>Our thirteenth testimony, then, is that of JEROME, Comment, in Titus 1.; Comment. in Matthew 23.; in Aggæum; in Psalm 86.; and elsewhere.</w:t>
      </w:r>
    </w:p>
    <w:p w14:paraId="0C4D5BC5">
      <w:pPr>
        <w:pStyle w:val="11"/>
        <w:widowControl/>
      </w:pPr>
      <w:r>
        <w:t>那么，我们的第十三个见证是耶柔米（JEROME）的，《提多书》第 1 章注释；《马太福音》第 23 章注释；《哈该书》注释；《诗篇》第 86 篇注释；以及其他地方。</w:t>
      </w:r>
    </w:p>
    <w:p w14:paraId="4146D2D9">
      <w:pPr>
        <w:pStyle w:val="11"/>
        <w:widowControl/>
      </w:pPr>
      <w:r>
        <w:t>Those which we have enumerated are the only testimonies of Jerome to which Bellarmine replies.</w:t>
      </w:r>
    </w:p>
    <w:p w14:paraId="468F0344">
      <w:pPr>
        <w:pStyle w:val="11"/>
        <w:widowControl/>
      </w:pPr>
      <w:r>
        <w:t>我们所列举的这些是贝拉明（Bellarmine）所回答的耶柔米（Jerome）仅有的见证。</w:t>
      </w:r>
    </w:p>
    <w:p w14:paraId="709CAF10">
      <w:pPr>
        <w:pStyle w:val="11"/>
        <w:widowControl/>
      </w:pPr>
      <w:r>
        <w:t>In the first of them Jerome says: “Garrulity unsupported by the authority of scripture hath no credit42.”</w:t>
      </w:r>
    </w:p>
    <w:p w14:paraId="45763527">
      <w:pPr>
        <w:pStyle w:val="11"/>
        <w:widowControl/>
      </w:pPr>
      <w:r>
        <w:t>在第一个见证中，耶柔米（Jerome）说：“没有圣经权柄支持的饶舌（Garrulity）没有可信度42。”</w:t>
      </w:r>
    </w:p>
    <w:p w14:paraId="2BCE23F9">
      <w:pPr>
        <w:pStyle w:val="11"/>
        <w:widowControl/>
      </w:pPr>
      <w:r>
        <w:t>Bellarmine says that this fits us exactly; meaning that garrulous men obtain no credit with any, unless they seek to confirm their errors by scripture.</w:t>
      </w:r>
    </w:p>
    <w:p w14:paraId="674884E1">
      <w:pPr>
        <w:pStyle w:val="11"/>
        <w:widowControl/>
      </w:pPr>
      <w:r>
        <w:t>贝拉明（Bellarmine）说这完全适合我们；意思是饶舌的人不会得到任何人的信任，除非他们试图用圣经来证实他们的错误。</w:t>
      </w:r>
    </w:p>
    <w:p w14:paraId="28641817">
      <w:pPr>
        <w:pStyle w:val="11"/>
        <w:widowControl/>
      </w:pPr>
      <w:r>
        <w:t>I answer: But in these words traditions are plainly set aside, and those are pronounced mere talkers, who maintain anything without authority of scripture; which even Bellarmine’s own interpretation of the passage proves.</w:t>
      </w:r>
    </w:p>
    <w:p w14:paraId="04F26A2D">
      <w:pPr>
        <w:pStyle w:val="11"/>
        <w:widowControl/>
      </w:pPr>
      <w:r>
        <w:t>我回答：但是这些话语清楚地将遗传撇在一边，并且宣告那些在没有圣经权柄的情况下坚持任何事物的人只是空谈者；这一点甚至贝拉明（Bellarmine）自己对这段经文的诠释也证明了。</w:t>
      </w:r>
    </w:p>
    <w:p w14:paraId="5D1C61B5">
      <w:pPr>
        <w:pStyle w:val="11"/>
        <w:widowControl/>
      </w:pPr>
      <w:r>
        <w:t>Would heretics seem mere talkers, when they teach anything without scriptural proof, and gain credit with nobody, unless every doctrine required to be confirmed by the authority of scripture?</w:t>
      </w:r>
    </w:p>
    <w:p w14:paraId="2E867685">
      <w:pPr>
        <w:pStyle w:val="11"/>
        <w:widowControl/>
      </w:pPr>
      <w:r>
        <w:t>如果不是每一个教义都要求被圣经的权柄所证实，异端会在没有圣经证明的情况下教导任何东西时，显得只是空谈者，并且不得到任何人的信任吗？</w:t>
      </w:r>
    </w:p>
    <w:p w14:paraId="5C5A9B08">
      <w:pPr>
        <w:pStyle w:val="11"/>
        <w:widowControl/>
      </w:pPr>
      <w:r>
        <w:t>The second place from Jerome is contained in his Commentary on Matthew 23.: “That which hath no authority from scripture is as easily rejected as approved43.”</w:t>
      </w:r>
    </w:p>
    <w:p w14:paraId="1B72C431">
      <w:pPr>
        <w:pStyle w:val="11"/>
        <w:widowControl/>
      </w:pPr>
      <w:r>
        <w:t>第二个出自耶柔米（Jerome）的地方包含在 祂（his）《马太福音》第 23 章注释中：“那没有圣经权柄的，就如同它被赞同一样，也容易被拒绝43。”</w:t>
      </w:r>
    </w:p>
    <w:p w14:paraId="67B671D3">
      <w:pPr>
        <w:pStyle w:val="11"/>
        <w:widowControl/>
      </w:pPr>
      <w:r>
        <w:t>He speaks of Zacharias who was slain between the temple and the altar, and whom some made the father of John the Baptist on the authority of tradition.</w:t>
      </w:r>
    </w:p>
    <w:p w14:paraId="2362BDE4">
      <w:pPr>
        <w:pStyle w:val="11"/>
        <w:widowControl/>
      </w:pPr>
      <w:r>
        <w:t>祂（he）说的是被杀在殿和坛中间的撒迦利亚（Zacharias），有些人凭着遗传的权柄将 祂（him）认作施洗约翰的父亲。</w:t>
      </w:r>
    </w:p>
    <w:p w14:paraId="431E1997">
      <w:pPr>
        <w:pStyle w:val="11"/>
        <w:widowControl/>
      </w:pPr>
      <w:r>
        <w:t>Bellarmine replies that he speaks of a particular tradition taken from some apocryphal book.</w:t>
      </w:r>
    </w:p>
    <w:p w14:paraId="4C37E5A9">
      <w:pPr>
        <w:pStyle w:val="11"/>
        <w:widowControl/>
      </w:pPr>
      <w:r>
        <w:t>贝拉明（Bellarmine）回答说，祂（he）说的是一个取自某个次经（apocryphal book）的特定遗传。</w:t>
      </w:r>
    </w:p>
    <w:p w14:paraId="76DA2952">
      <w:pPr>
        <w:pStyle w:val="11"/>
        <w:widowControl/>
      </w:pPr>
      <w:r>
        <w:t>I answer: Yet he speaks generally, that all those things may be easily rejected, which rest not upon scripture.</w:t>
      </w:r>
    </w:p>
    <w:p w14:paraId="6EC1454E">
      <w:pPr>
        <w:pStyle w:val="11"/>
        <w:widowControl/>
      </w:pPr>
      <w:r>
        <w:t>我回答：然而 祂（he）是普遍性地说的，所有那些不依赖于圣经的事情，都可以轻易被拒绝。</w:t>
      </w:r>
    </w:p>
    <w:p w14:paraId="29201FBD">
      <w:pPr>
        <w:pStyle w:val="11"/>
        <w:widowControl/>
      </w:pPr>
      <w:r>
        <w:t>For what, if that tradition was written in an apocryphal book, does it therefore follow that it ought to be rejected?</w:t>
      </w:r>
    </w:p>
    <w:p w14:paraId="189C2367">
      <w:pPr>
        <w:pStyle w:val="11"/>
        <w:widowControl/>
      </w:pPr>
      <w:r>
        <w:t>那么，如果那个遗传写在一个次经（apocryphal book）中，难道就因此得出它应该被拒绝吗？</w:t>
      </w:r>
    </w:p>
    <w:p w14:paraId="74F6C1EF">
      <w:pPr>
        <w:pStyle w:val="11"/>
        <w:widowControl/>
      </w:pPr>
      <w:r>
        <w:t>As if any popish traditions were contained in canonical books!</w:t>
      </w:r>
    </w:p>
    <w:p w14:paraId="52459077">
      <w:pPr>
        <w:pStyle w:val="11"/>
        <w:widowControl/>
      </w:pPr>
      <w:r>
        <w:t>仿佛任何罗马天主教的遗传都包含在正典书卷中一样！</w:t>
      </w:r>
    </w:p>
    <w:p w14:paraId="59B7714E">
      <w:pPr>
        <w:pStyle w:val="11"/>
        <w:widowControl/>
      </w:pPr>
      <w:r>
        <w:t>Jerome’s third testimony is found in his Commentary on Haggai 1.</w:t>
      </w:r>
    </w:p>
    <w:p w14:paraId="159CFF60">
      <w:pPr>
        <w:pStyle w:val="11"/>
        <w:widowControl/>
      </w:pPr>
      <w:r>
        <w:t>耶柔米（Jerome）的第三个见证可以在 祂（his）《哈该书》第 1 章注释中找到。</w:t>
      </w:r>
    </w:p>
    <w:p w14:paraId="15FD1BB0">
      <w:pPr>
        <w:pStyle w:val="11"/>
        <w:widowControl/>
      </w:pPr>
      <w:r>
        <w:t>The words are these: “And other things also, which they find or invent out of their own heads, as if it were an apostolic tradition, without the authority and testimony of scripture, the sword of God strikes through44.”</w:t>
      </w:r>
    </w:p>
    <w:p w14:paraId="7BF42EE0">
      <w:pPr>
        <w:pStyle w:val="11"/>
        <w:widowControl/>
      </w:pPr>
      <w:r>
        <w:t>这些话是：“而且其他事情，就是他们凭着自己的想法发现或发明的，仿佛是使徒的遗传，没有圣经的权柄和见证，神的剑将它们刺穿44。”</w:t>
      </w:r>
    </w:p>
    <w:p w14:paraId="7CF0EC30">
      <w:pPr>
        <w:pStyle w:val="11"/>
        <w:widowControl/>
      </w:pPr>
      <w:r>
        <w:t>By the sword of God he means the scriptures.</w:t>
      </w:r>
    </w:p>
    <w:p w14:paraId="68D6EDA5">
      <w:pPr>
        <w:pStyle w:val="11"/>
        <w:widowControl/>
      </w:pPr>
      <w:r>
        <w:t>祂（he）所说的神的剑指的是圣经。</w:t>
      </w:r>
    </w:p>
    <w:p w14:paraId="6BAE78A5">
      <w:pPr>
        <w:pStyle w:val="11"/>
        <w:widowControl/>
      </w:pPr>
      <w:r>
        <w:t>Bellarmine replies, that he is dealing with those who devise something out of their own heads, and would have it thought apostolical.</w:t>
      </w:r>
    </w:p>
    <w:p w14:paraId="3419748C">
      <w:pPr>
        <w:pStyle w:val="11"/>
        <w:widowControl/>
      </w:pPr>
      <w:r>
        <w:t>贝拉明（Bellarmine）回答说，祂（he）处理的是那些凭自己的想法设计出一些东西，并希望它被认为是使徒遗传的人。</w:t>
      </w:r>
    </w:p>
    <w:p w14:paraId="564207B1">
      <w:pPr>
        <w:pStyle w:val="11"/>
        <w:widowControl/>
      </w:pPr>
      <w:r>
        <w:t>The same reply is given by Harding in his book against the English Apology.</w:t>
      </w:r>
    </w:p>
    <w:p w14:paraId="5EA52FF4">
      <w:pPr>
        <w:pStyle w:val="11"/>
        <w:widowControl/>
      </w:pPr>
      <w:r>
        <w:t>哈丁（Harding）在 祂（his）《反驳英国辩护》（against the English Apology）一书中也给出了同样的回答。</w:t>
      </w:r>
    </w:p>
    <w:p w14:paraId="48BB6205">
      <w:pPr>
        <w:pStyle w:val="11"/>
        <w:widowControl/>
      </w:pPr>
      <w:r>
        <w:t>I answer: This testimony pinches and opposes the papists mightily; for they have invented many things which cannot be established by the authority of scripture, and which nevertheless they desire should be esteemed apostolical.</w:t>
      </w:r>
    </w:p>
    <w:p w14:paraId="4FEB8925">
      <w:pPr>
        <w:pStyle w:val="11"/>
        <w:widowControl/>
      </w:pPr>
      <w:r>
        <w:t>我回答：这个见证极大地紧逼和反对罗马天主教徒；因为他们发明了许多不能被圣经权柄所确立的事情，然而他们却希望这些事被视为使徒的遗传。</w:t>
      </w:r>
    </w:p>
    <w:p w14:paraId="2E19E3F8">
      <w:pPr>
        <w:pStyle w:val="11"/>
        <w:widowControl/>
      </w:pPr>
      <w:r>
        <w:t>And, to make Jerome’s meaning still plainer, he subjoins, that all their labors, and fasting’s, and various observances, and lying’s on the ground (χαμευνίας) are here condemned.</w:t>
      </w:r>
    </w:p>
    <w:p w14:paraId="7CAF9184">
      <w:pPr>
        <w:pStyle w:val="11"/>
        <w:widowControl/>
      </w:pPr>
      <w:r>
        <w:t>而且，为了使耶柔米（Jerome）的含义更清楚，祂（he）接着说，他们所有的劳苦、禁食、各种遵守，以及卧在地上（χαμευνίας）都在这里被谴责。</w:t>
      </w:r>
    </w:p>
    <w:p w14:paraId="6744A9A4">
      <w:pPr>
        <w:pStyle w:val="11"/>
        <w:widowControl/>
      </w:pPr>
      <w:r>
        <w:t>These things are not plainly contrary to scripture, and yet he says that these are stricken by the sword of God!</w:t>
      </w:r>
    </w:p>
    <w:p w14:paraId="48795176">
      <w:pPr>
        <w:pStyle w:val="11"/>
        <w:widowControl/>
      </w:pPr>
      <w:r>
        <w:t>这些事情并没有明显与圣经相悖，然而 祂（he）说这些事被神的剑刺穿了！</w:t>
      </w:r>
    </w:p>
    <w:p w14:paraId="5DFBD4F3">
      <w:pPr>
        <w:pStyle w:val="11"/>
        <w:widowControl/>
      </w:pPr>
      <w:r>
        <w:t>Now the papists use all these, and make a great part of piety and religion consist in them.</w:t>
      </w:r>
    </w:p>
    <w:p w14:paraId="01E0ED81">
      <w:pPr>
        <w:pStyle w:val="11"/>
        <w:widowControl/>
      </w:pPr>
      <w:r>
        <w:t>如今罗马天主教徒使用所有这些，并使敬虔和宗教的很大一部分在于它们。</w:t>
      </w:r>
    </w:p>
    <w:p w14:paraId="0FDDC54F">
      <w:pPr>
        <w:pStyle w:val="11"/>
        <w:widowControl/>
      </w:pPr>
      <w:r>
        <w:t>It is manifest therefore that Jerome condemns all things which cannot be proved by plain testimonies of scripture.</w:t>
      </w:r>
    </w:p>
    <w:p w14:paraId="1C0B12BB">
      <w:pPr>
        <w:pStyle w:val="11"/>
        <w:widowControl/>
      </w:pPr>
      <w:r>
        <w:t>因此，很明显耶柔米（Jerome）谴责所有不能被圣经清楚见证所证明的事情。</w:t>
      </w:r>
    </w:p>
    <w:p w14:paraId="6D0A28A0">
      <w:pPr>
        <w:pStyle w:val="11"/>
        <w:widowControl/>
      </w:pPr>
      <w:r>
        <w:t>The other passage of Jerome is upon Psalm 86.; although Erasmus and others suppose that those commentaries on the Psalms are not Jerome’s, but of some other writer.</w:t>
      </w:r>
    </w:p>
    <w:p w14:paraId="2A682CA3">
      <w:pPr>
        <w:pStyle w:val="11"/>
        <w:widowControl/>
      </w:pPr>
      <w:r>
        <w:t>耶柔米（Jerome）的另一段经文是关于《诗篇》第 86 篇的；尽管伊拉斯谟（Erasmus）和其他人认为这些《诗篇》的注释不是耶柔米（Jerome）的，而是其他一些作者的。</w:t>
      </w:r>
    </w:p>
    <w:p w14:paraId="20A3ED6F">
      <w:pPr>
        <w:pStyle w:val="11"/>
        <w:widowControl/>
      </w:pPr>
      <w:r>
        <w:t>However, Bellarmine does not avail himself of that exception, or deny the authority of this piece.</w:t>
      </w:r>
    </w:p>
    <w:p w14:paraId="7F2B3931">
      <w:pPr>
        <w:pStyle w:val="11"/>
        <w:widowControl/>
      </w:pPr>
      <w:r>
        <w:t>然而，贝拉明（Bellarmine）并没有利用这个例外，或否认这篇著作的权威。</w:t>
      </w:r>
    </w:p>
    <w:p w14:paraId="35A5DFE2">
      <w:pPr>
        <w:pStyle w:val="11"/>
        <w:widowControl/>
      </w:pPr>
      <w:r>
        <w:t>Thus then writes Jerome in that place: “Mark what he says: ‘Those who were,’ not those who are: so as that, with the exception of the apostles, whatever else may be said afterwards, is cut off and deprived of authority.</w:t>
      </w:r>
    </w:p>
    <w:p w14:paraId="7C8C7C83">
      <w:pPr>
        <w:pStyle w:val="11"/>
        <w:widowControl/>
      </w:pPr>
      <w:r>
        <w:t>那么耶柔米（Jerome）在那段经文中如此写道：“注意 祂（he）所说的：‘那些曾是’，而不是那些是：以至于，除了使徒之外，无论后来所说的任何其他东西，都被切断并剥夺了权柄。</w:t>
      </w:r>
    </w:p>
    <w:p w14:paraId="205AA787">
      <w:pPr>
        <w:pStyle w:val="11"/>
        <w:widowControl/>
      </w:pPr>
      <w:r>
        <w:t>Although therefore a man be holy after the apostles, although he be eloquent, he hath no authority, because, “The Lord relates in the scripture of the people, and of those princes who were in her45.”</w:t>
      </w:r>
    </w:p>
    <w:p w14:paraId="4CE5118B">
      <w:pPr>
        <w:pStyle w:val="11"/>
        <w:widowControl/>
      </w:pPr>
      <w:r>
        <w:t>因此，尽管一个人在使徒之后是圣洁的，尽管祂（he）是雄辩的，祂（he）也没有权柄，因为‘主在百姓的圣经中，和在其中的那些君王中记述45。’”</w:t>
      </w:r>
    </w:p>
    <w:p w14:paraId="5FB6BC2F">
      <w:pPr>
        <w:pStyle w:val="11"/>
        <w:widowControl/>
      </w:pPr>
      <w:r>
        <w:t>Bellarmine replies, that those things are rejected which are contrary and repugnant to the scriptures, and nothing else.</w:t>
      </w:r>
    </w:p>
    <w:p w14:paraId="78E833ED">
      <w:pPr>
        <w:pStyle w:val="11"/>
        <w:widowControl/>
      </w:pPr>
      <w:r>
        <w:t>贝拉明（Bellarmine）回答说，那些与圣经相悖和抵触的事情被拒绝了，没有别的。</w:t>
      </w:r>
    </w:p>
    <w:p w14:paraId="4A0C32C3">
      <w:pPr>
        <w:pStyle w:val="11"/>
        <w:widowControl/>
      </w:pPr>
      <w:r>
        <w:t>I answer: The words of the psalms which Jerome treats of are these: “The Lord shall relate in the scripture of the people and of those princes who were in her.”</w:t>
      </w:r>
    </w:p>
    <w:p w14:paraId="36382B5F">
      <w:pPr>
        <w:pStyle w:val="11"/>
        <w:widowControl/>
      </w:pPr>
      <w:r>
        <w:t>我回答：耶柔米（Jerome）所处理的《诗篇》中的话是：“主要在百姓的圣经中，和在其中的那些君王中记述。”</w:t>
      </w:r>
    </w:p>
    <w:p w14:paraId="373DA215">
      <w:pPr>
        <w:pStyle w:val="11"/>
        <w:widowControl/>
      </w:pPr>
      <w:r>
        <w:t>But how, says Jerome, will he relate?</w:t>
      </w:r>
    </w:p>
    <w:p w14:paraId="23BAB8F4">
      <w:pPr>
        <w:pStyle w:val="11"/>
        <w:widowControl/>
      </w:pPr>
      <w:r>
        <w:t>但是，耶柔米（Jerome）说，祂（he）将如何记述？</w:t>
      </w:r>
    </w:p>
    <w:p w14:paraId="1A499562">
      <w:pPr>
        <w:pStyle w:val="11"/>
        <w:widowControl/>
      </w:pPr>
      <w:r>
        <w:t>Not by word of mouth, but in scripture.</w:t>
      </w:r>
    </w:p>
    <w:p w14:paraId="53C1CD8A">
      <w:pPr>
        <w:pStyle w:val="11"/>
        <w:widowControl/>
      </w:pPr>
      <w:r>
        <w:t>不是口头地，而是在圣经中。</w:t>
      </w:r>
    </w:p>
    <w:p w14:paraId="41045056">
      <w:pPr>
        <w:pStyle w:val="11"/>
        <w:widowControl/>
      </w:pPr>
      <w:r>
        <w:t>Therefore every unwritten word must be amputated and cut off.</w:t>
      </w:r>
    </w:p>
    <w:p w14:paraId="5A3BF0A1">
      <w:pPr>
        <w:pStyle w:val="11"/>
        <w:widowControl/>
      </w:pPr>
      <w:r>
        <w:t>因此每一个未成文的话语都必须被切除和剪断。</w:t>
      </w:r>
    </w:p>
    <w:p w14:paraId="63EB719D">
      <w:pPr>
        <w:pStyle w:val="11"/>
        <w:widowControl/>
      </w:pPr>
      <w:r>
        <w:t>But Bellarmine hath omitted these words, because they make against himself.</w:t>
      </w:r>
    </w:p>
    <w:p w14:paraId="7B78A8E6">
      <w:pPr>
        <w:pStyle w:val="11"/>
        <w:widowControl/>
      </w:pPr>
      <w:r>
        <w:t>但是贝拉明（Bellarmine）遗漏了这些话，因为它们反对 祂（himself）。</w:t>
      </w:r>
    </w:p>
    <w:p w14:paraId="12EB6C6D">
      <w:pPr>
        <w:pStyle w:val="11"/>
        <w:widowControl/>
      </w:pPr>
      <w:r>
        <w:t>But, says Jerome, why is scripture called the scripture of the people?</w:t>
      </w:r>
    </w:p>
    <w:p w14:paraId="0BE673C8">
      <w:pPr>
        <w:pStyle w:val="11"/>
        <w:widowControl/>
      </w:pPr>
      <w:r>
        <w:t>但是，耶柔米（Jerome）说，为什么圣经被称为百姓的圣经？</w:t>
      </w:r>
    </w:p>
    <w:p w14:paraId="643DBCB4">
      <w:pPr>
        <w:pStyle w:val="11"/>
        <w:widowControl/>
      </w:pPr>
      <w:r>
        <w:t>Because it is read by all people, that all may understand it.</w:t>
      </w:r>
    </w:p>
    <w:p w14:paraId="50BC53A8">
      <w:pPr>
        <w:pStyle w:val="11"/>
        <w:widowControl/>
      </w:pPr>
      <w:r>
        <w:t>因为它被所有百姓阅读，好让所有人都理解它。</w:t>
      </w:r>
    </w:p>
    <w:p w14:paraId="6789E8F9">
      <w:pPr>
        <w:pStyle w:val="11"/>
        <w:widowControl/>
      </w:pPr>
      <w:r>
        <w:t>Why of the princes?</w:t>
      </w:r>
    </w:p>
    <w:p w14:paraId="634E083C">
      <w:pPr>
        <w:pStyle w:val="11"/>
        <w:widowControl/>
      </w:pPr>
      <w:r>
        <w:t>为什么是君王的呢？</w:t>
      </w:r>
    </w:p>
    <w:p w14:paraId="34F37072">
      <w:pPr>
        <w:pStyle w:val="11"/>
        <w:widowControl/>
      </w:pPr>
      <w:r>
        <w:t>Because the apostles and evangelists, the princes of the church, wrote these things.</w:t>
      </w:r>
    </w:p>
    <w:p w14:paraId="566FE477">
      <w:pPr>
        <w:pStyle w:val="11"/>
        <w:widowControl/>
      </w:pPr>
      <w:r>
        <w:t>因为使徒和福音书作者，教会的君王，写下了这些事情。</w:t>
      </w:r>
    </w:p>
    <w:p w14:paraId="238034FD">
      <w:pPr>
        <w:pStyle w:val="11"/>
        <w:widowControl/>
      </w:pPr>
      <w:r>
        <w:t>And he says, “They were,” not they are, to shew that nothing can now be added.</w:t>
      </w:r>
    </w:p>
    <w:p w14:paraId="29EE3871">
      <w:pPr>
        <w:pStyle w:val="11"/>
        <w:widowControl/>
      </w:pPr>
      <w:r>
        <w:t>而且祂（he）说，“他们曾是”，而不是他们是，以表明现在不能增添任何东西。</w:t>
      </w:r>
    </w:p>
    <w:p w14:paraId="709BDA5C">
      <w:pPr>
        <w:spacing w:before="83" w:line="323" w:lineRule="auto"/>
        <w:ind w:right="1"/>
        <w:jc w:val="both"/>
        <w:rPr>
          <w:rFonts w:hint="eastAsia" w:ascii="Times New Roman" w:hAnsi="Times New Roman" w:eastAsia="Times New Roman" w:cs="Times New Roman"/>
          <w:sz w:val="30"/>
          <w:szCs w:val="30"/>
        </w:rPr>
      </w:pPr>
    </w:p>
    <w:p w14:paraId="7743D2F3">
      <w:pPr>
        <w:pStyle w:val="11"/>
        <w:widowControl/>
      </w:pPr>
      <w:r>
        <w:t>I come now to AUGUSTINE, from whom our divines allege many testimonies.</w:t>
      </w:r>
    </w:p>
    <w:p w14:paraId="08E77DD2">
      <w:pPr>
        <w:pStyle w:val="11"/>
        <w:widowControl/>
      </w:pPr>
      <w:r>
        <w:t>我现在来到奥古斯丁（AUGUSTINE），我们的神学家从 祂（whom）那里引用了许多见证。</w:t>
      </w:r>
    </w:p>
    <w:p w14:paraId="7C282A02">
      <w:pPr>
        <w:pStyle w:val="11"/>
        <w:widowControl/>
      </w:pPr>
      <w:r>
        <w:t>De Doctr. Christ. Lib. II. c. 9, he writes thus: “Amongst those things which are plainly set down in scripture are found all those which contain faith and manners, that is, hope and charity46.”</w:t>
      </w:r>
    </w:p>
    <w:p w14:paraId="1B37890B">
      <w:pPr>
        <w:pStyle w:val="11"/>
        <w:widowControl/>
      </w:pPr>
      <w:r>
        <w:t>在《论基督教教义》（De Doctr. Christ.）《第二卷，第九章》（Lib. II. c. 9）中，祂（he）如此写道：“在那些清楚地写在圣经中的事情中，可以找到所有包含信心和德行（manners），即盼望和爱（charity）的事情46。”</w:t>
      </w:r>
    </w:p>
    <w:p w14:paraId="53367737">
      <w:pPr>
        <w:pStyle w:val="11"/>
        <w:widowControl/>
      </w:pPr>
      <w:r>
        <w:t>Bellarmine replies, that Augustine speaks of those things which are simply necessary to all.</w:t>
      </w:r>
    </w:p>
    <w:p w14:paraId="6D60FD78">
      <w:pPr>
        <w:pStyle w:val="11"/>
        <w:widowControl/>
      </w:pPr>
      <w:r>
        <w:t>贝拉明（Bellarmine）回答说，奥古斯丁（Augustine）说的是那些对所有人简单地必需的事情。</w:t>
      </w:r>
    </w:p>
    <w:p w14:paraId="2004927A">
      <w:pPr>
        <w:pStyle w:val="11"/>
        <w:widowControl/>
      </w:pPr>
      <w:r>
        <w:t>I answer: We have already discussed this.</w:t>
      </w:r>
    </w:p>
    <w:p w14:paraId="52E7DB0D">
      <w:pPr>
        <w:pStyle w:val="11"/>
        <w:widowControl/>
      </w:pPr>
      <w:r>
        <w:t>我回答：我们已经讨论了这个问题。</w:t>
      </w:r>
    </w:p>
    <w:p w14:paraId="7F376F6A">
      <w:pPr>
        <w:pStyle w:val="11"/>
        <w:widowControl/>
      </w:pPr>
      <w:r>
        <w:t>Indeed it is a mere and a miserable subterfuge; for Augustine speaks of those doctrines which are necessary not only for all, but for every one.</w:t>
      </w:r>
    </w:p>
    <w:p w14:paraId="1FDF27AF">
      <w:pPr>
        <w:pStyle w:val="11"/>
        <w:widowControl/>
      </w:pPr>
      <w:r>
        <w:t>确实，这只是一个纯粹和可怜的遁词（subterfuge）；因为奥古斯丁（Augustine）说的是那些不仅对所有人，而且对每一个人都必需的教义。</w:t>
      </w:r>
    </w:p>
    <w:p w14:paraId="103B7308">
      <w:pPr>
        <w:pStyle w:val="11"/>
        <w:widowControl/>
      </w:pPr>
      <w:r>
        <w:t>He says, in the beginning of this very chapter: “In all these books those who fear God, and are endued with the meekness of piety, seek the will of God47.”</w:t>
      </w:r>
    </w:p>
    <w:p w14:paraId="3BE5BE8D">
      <w:pPr>
        <w:pStyle w:val="11"/>
        <w:widowControl/>
      </w:pPr>
      <w:r>
        <w:t>祂（he）在这一章的开头说：“在所有这些书卷中，那些敬畏神，并被敬虔的温柔（meekness of piety）所赋之人，寻求神的旨意47。”</w:t>
      </w:r>
    </w:p>
    <w:p w14:paraId="34260122">
      <w:pPr>
        <w:pStyle w:val="11"/>
        <w:widowControl/>
      </w:pPr>
      <w:r>
        <w:t>And, to enable us the better to seek the will of God, he delivers two rules: the first is, to know, read, and even commit to memory the canonical books; the second, to investigate those things which are plainly expressed in them.</w:t>
      </w:r>
    </w:p>
    <w:p w14:paraId="018901D2">
      <w:pPr>
        <w:pStyle w:val="11"/>
        <w:widowControl/>
      </w:pPr>
      <w:r>
        <w:t>而且，为了使我们能更好地寻求神的旨意，祂（he）提出了两条准则：第一，认识、阅读，甚至背诵（commit to memory）正典书卷；第二，考察那些在其中清楚表达的事情。</w:t>
      </w:r>
    </w:p>
    <w:p w14:paraId="20DD4366">
      <w:pPr>
        <w:pStyle w:val="11"/>
        <w:widowControl/>
      </w:pPr>
      <w:r>
        <w:t>Then he subjoins these words: “For amongst those things which are plainly set down in scripture are found all those which contain faith and manners, that is, hope and charity.”</w:t>
      </w:r>
    </w:p>
    <w:p w14:paraId="31A31E5E">
      <w:pPr>
        <w:pStyle w:val="11"/>
        <w:widowControl/>
      </w:pPr>
      <w:r>
        <w:t>然后 祂（he）接着说这些话：“因为在那些清楚地写在圣经中的事情中，可以找到所有包含信心和德行（manners），即盼望和爱（caritatem）的事情。”</w:t>
      </w:r>
    </w:p>
    <w:p w14:paraId="75A4ED8F">
      <w:pPr>
        <w:pStyle w:val="11"/>
        <w:widowControl/>
      </w:pPr>
      <w:r>
        <w:t>However, it is no despicable concession on Bellarmine’s part, that he confesses all dogmas simply necessary for all to be contained in scripture: from which we may gather, that no traditions are simply necessary for all persons.</w:t>
      </w:r>
    </w:p>
    <w:p w14:paraId="3B230FD6">
      <w:pPr>
        <w:pStyle w:val="11"/>
        <w:widowControl/>
      </w:pPr>
      <w:r>
        <w:t>然而，贝拉明（Bellarmine）承认所有对所有人简单地必需的教条（dogmas）都包含在圣经中，这不是一个不值得蔑视的让步：从中我们可以推断，没有遗传是对所有人简单地必需的。</w:t>
      </w:r>
    </w:p>
    <w:p w14:paraId="417B4886">
      <w:pPr>
        <w:pStyle w:val="11"/>
        <w:widowControl/>
      </w:pPr>
      <w:r>
        <w:t>But Augustine plainly concedes, that whatever things simply contain faith and morals, are perspicuously delivered in the scriptures.</w:t>
      </w:r>
    </w:p>
    <w:p w14:paraId="1AB83E57">
      <w:pPr>
        <w:pStyle w:val="11"/>
        <w:widowControl/>
      </w:pPr>
      <w:r>
        <w:t>但是奥古斯丁（Augustine）清楚地承认，所有那些简单地包含信心和道德的事情，都清楚地传达在圣经中。</w:t>
      </w:r>
    </w:p>
    <w:p w14:paraId="5A07E671">
      <w:pPr>
        <w:pStyle w:val="11"/>
        <w:widowControl/>
      </w:pPr>
      <w:r>
        <w:t>Now, how impious and repugnant to sound theology is it to maintain that some things are simply necessary to all for salvation, and some not to all!</w:t>
      </w:r>
    </w:p>
    <w:p w14:paraId="2FF4C494">
      <w:pPr>
        <w:pStyle w:val="11"/>
        <w:widowControl/>
      </w:pPr>
      <w:r>
        <w:t>如今，坚持有些事情对所有人的救恩来说是简单地必需的，而有些对所有人来说不是，这是多么不敬虔和与纯正神学相悖啊！</w:t>
      </w:r>
    </w:p>
    <w:p w14:paraId="0186570E">
      <w:pPr>
        <w:pStyle w:val="11"/>
        <w:widowControl/>
      </w:pPr>
      <w:r>
        <w:t>As if the faith of prelates were one thing, and the faith of the people another!</w:t>
      </w:r>
    </w:p>
    <w:p w14:paraId="04CF3B39">
      <w:pPr>
        <w:pStyle w:val="11"/>
        <w:widowControl/>
      </w:pPr>
      <w:r>
        <w:t>仿佛主教的信心是一回事，百姓的信心是另一回事！</w:t>
      </w:r>
    </w:p>
    <w:p w14:paraId="7856BB73">
      <w:pPr>
        <w:pStyle w:val="11"/>
        <w:widowControl/>
      </w:pPr>
      <w:r>
        <w:t>To the same effect is what Augustine, de peccat. Merit, et Remiss. Lib. II. c. ult.: “I believe that upon this subject also the authority of the divine oracles would be abundantly clear, if a man could not be ignorant of it without the loss of the promised salvation48.”</w:t>
      </w:r>
    </w:p>
    <w:p w14:paraId="69B39F1B">
      <w:pPr>
        <w:pStyle w:val="11"/>
        <w:widowControl/>
      </w:pPr>
      <w:r>
        <w:t>奥古斯丁（Augustine），在《论罪的功劳与赦免》（de peccat. Merit, et Remiss.）《第二卷，最后一章》（Lib. II. c. ult.）中所说的也是同样的意思：“我相信，关于这个主题，神圣的圣言（divine oracles）的权柄也会非常清楚，如果一个人不知道它就会失去所应许的救恩48。”</w:t>
      </w:r>
    </w:p>
    <w:p w14:paraId="78BF7730">
      <w:pPr>
        <w:pStyle w:val="11"/>
        <w:widowControl/>
      </w:pPr>
      <w:r>
        <w:t>Where he affirms that those things, whereof we cannot be ignorant without the loss of our salvation, are plainly found in scripture.</w:t>
      </w:r>
    </w:p>
    <w:p w14:paraId="76A068F1">
      <w:pPr>
        <w:pStyle w:val="11"/>
        <w:widowControl/>
      </w:pPr>
      <w:r>
        <w:t>在那里，祂（he）肯定那些我们不知道就会失去救恩的事情，在圣经中是清楚地可以找到的。</w:t>
      </w:r>
    </w:p>
    <w:p w14:paraId="4E5C2705">
      <w:pPr>
        <w:pStyle w:val="11"/>
        <w:widowControl/>
      </w:pPr>
      <w:r>
        <w:t>He is speaking of a very difficult question, how we can prove that God is not the author of the guilt of sin, if the soul be not ex traduce.</w:t>
      </w:r>
    </w:p>
    <w:p w14:paraId="643FBD07">
      <w:pPr>
        <w:pStyle w:val="11"/>
        <w:widowControl/>
      </w:pPr>
      <w:r>
        <w:t>祂（he）谈论的是一个非常困难的问题，如果灵魂不是来自传宗接代（ex traduce），我们如何能证明神不是罪恶的源头（author of the guilt of sin）。</w:t>
      </w:r>
    </w:p>
    <w:p w14:paraId="26ECEE00">
      <w:pPr>
        <w:pStyle w:val="11"/>
        <w:widowControl/>
      </w:pPr>
      <w:r>
        <w:t>From this place of Augustine I draw two inferences: one, that in every obscure question between us and the papists, or any other adversaries who discourse upon religion, we should suspend our assent unless the point be established by certain and clear testimonies of scripture; (for so says Augustine in the words immediately preceding: “Where the dispute is about a matter of great obscurity, and clear and certain instruction is not lent us by the holy scriptures, human presumption should restrain itself and lie still, inclining to neither side49:” hence it follows as a corollary, that all things must be proved by scripture:) the other, that there are plain testimonies in scripture to all those things which we cannot be ignorant of without peril of our salvation.</w:t>
      </w:r>
    </w:p>
    <w:p w14:paraId="5E0A6474">
      <w:pPr>
        <w:pStyle w:val="11"/>
        <w:widowControl/>
      </w:pPr>
      <w:r>
        <w:t>从奥古斯丁（Augustine）的这段经文中，我得出两个推论：第一，在我们与罗马天主教徒，或任何其他论述宗教的对手之间的每一个模糊问题中，除非这一点被圣经确定和清楚的见证所确立，否则我们应该暂停赞同；（因为奥古斯丁（Augustine）在紧接前面的话中如此说：“当争论是关于一件非常模糊的事情，并且圣经没有给我们清楚和确定的教导时，人的臆断（human presumption）应该克制自己，保持静止，不倾向于任何一方49：”因此作为一个推论，所有事情都必须由圣经来证明：）另一个是，对于所有那些我们不知道就会有救恩危险的事情，圣经中都有清楚的见证。</w:t>
      </w:r>
    </w:p>
    <w:p w14:paraId="520AEDCF">
      <w:pPr>
        <w:pStyle w:val="11"/>
        <w:widowControl/>
      </w:pPr>
      <w:r>
        <w:t>Farewell then traditions, as things no way necessary to salvation!</w:t>
      </w:r>
    </w:p>
    <w:p w14:paraId="61DBB41F">
      <w:pPr>
        <w:pStyle w:val="11"/>
        <w:widowControl/>
      </w:pPr>
      <w:r>
        <w:t>那么，再见吧，遗传，作为对救恩没有任何必需的事情！</w:t>
      </w:r>
    </w:p>
    <w:p w14:paraId="3997168D">
      <w:pPr>
        <w:pStyle w:val="11"/>
        <w:widowControl/>
      </w:pPr>
      <w:r>
        <w:t>Another passage of Augustine is, contra Lit. Petil. Lib. III. c. 6, where he writes thus: “Therefore, if there be a question concerning Christ, or his church, or any other matter appertaining to our faith or practice, I say not if we—who are by no means comparable to him who said, ‘Though we,’—but I do say certainly what he goes on to subjoin —‘or an angel from heaven, preach any thing to you beside what ye have received in the scriptures of the law and the gospel, let him be accursed’50.”</w:t>
      </w:r>
    </w:p>
    <w:p w14:paraId="54891FA9">
      <w:pPr>
        <w:pStyle w:val="11"/>
        <w:widowControl/>
      </w:pPr>
      <w:r>
        <w:t>奥古斯丁（Augustine）的另一段经文是《反驳彼提连的书信》（contra Lit. Petil.）《第三卷，第六章》（Lib. III. c. 6），祂（where he）如此写道：“因此，如果有一个关于基督，或祂（his）的教会，或任何其他与我们信心或实践有关的事情的问题，我不是说如果我们——我们绝不能与那位说‘即使是我们’的人相比——但我确实说 祂（he）接着补充的话是肯定的——‘或有天使从天上向你们传讲任何超出你们在律法和福音圣经中所领受的，让他被咒诅’50。”</w:t>
      </w:r>
    </w:p>
    <w:p w14:paraId="3C0E81C7">
      <w:pPr>
        <w:pStyle w:val="11"/>
        <w:widowControl/>
      </w:pPr>
      <w:r>
        <w:t>Bellarmine replies: “I have shewn already that the word beside is equivalent to opposed to.”</w:t>
      </w:r>
    </w:p>
    <w:p w14:paraId="4471191F">
      <w:pPr>
        <w:pStyle w:val="11"/>
        <w:widowControl/>
      </w:pPr>
      <w:r>
        <w:t>贝拉明（Bellarmine）回答说：“我已经表明‘超出’这个词等同于‘反对’。”</w:t>
      </w:r>
    </w:p>
    <w:p w14:paraId="7F206712">
      <w:pPr>
        <w:pStyle w:val="11"/>
        <w:widowControl/>
      </w:pPr>
      <w:r>
        <w:t>I answer: And I have shewn already, that all dogmas which rest not on the scriptures of the law and the gospel are here condemned.</w:t>
      </w:r>
    </w:p>
    <w:p w14:paraId="20D6574D">
      <w:pPr>
        <w:pStyle w:val="11"/>
        <w:widowControl/>
      </w:pPr>
      <w:r>
        <w:t>我回答：而且我已经表明，所有不依赖于律法和福音圣经的教条（dogmas）都在这里被谴责。</w:t>
      </w:r>
    </w:p>
    <w:p w14:paraId="6B2F2DD7">
      <w:pPr>
        <w:pStyle w:val="11"/>
        <w:widowControl/>
      </w:pPr>
      <w:r>
        <w:t>Our divines produce besides other testimonies from Augustine, as Civit. Dei. Lib. XIX. c. 18, where he writes thus: “The city of God believes also in the holy scriptures, as well the old as the new, which we style canonical; whence that faith is conceived by which the just man lives, by which we walk without doubting so long as we sojourn absent from the Lord, and which faith remaining safe and certain, we may doubt, without incurring just censure, about some things which we perceive neither by sense nor reason, which are not revealed to us by the canonical scriptures, nor have come to our knowledge upon the testimony of witnesses whose credit it would be absurd to question51.”</w:t>
      </w:r>
    </w:p>
    <w:p w14:paraId="498AA156">
      <w:pPr>
        <w:pStyle w:val="11"/>
        <w:widowControl/>
      </w:pPr>
      <w:r>
        <w:t>我们的神学家此外还引出奥古斯丁（Augustine）的其他见证，例如《上帝之城》（Civit. Dei.）《第十九卷，第十八章》（Lib. XIX. c. 18），祂（where he）如此写道：“神的城也相信圣经，无论是旧的还是新的，我们称之为正典（canonical）；信心本身就是从那里产生的，义人赖以生存，只要我们客居在外，远离主，我们就凭此毫无疑惑地行走，并且在信心保持安全和确定的情况下，对于一些我们既非凭感官也非凭理性所感知，又没有通过正典圣经向我们启示，也没有凭那些其可信度不容置疑的见证人传达到我们知识中的事情，我们可以怀疑，而不会招致公正的谴责51。”</w:t>
      </w:r>
    </w:p>
    <w:p w14:paraId="44FEDD6B">
      <w:pPr>
        <w:pStyle w:val="11"/>
        <w:widowControl/>
      </w:pPr>
      <w:r>
        <w:t>They produce, moreover, many more testimonies, as from Tract. 2. in Epistle Joann., Epistle 163, de Pastor, c. 14, de Confess. Lib. VI. c. 5.</w:t>
      </w:r>
    </w:p>
    <w:p w14:paraId="119B6D76">
      <w:pPr>
        <w:pStyle w:val="11"/>
        <w:widowControl/>
      </w:pPr>
      <w:r>
        <w:t>此外，他们还引出更多的见证，例如出自《约翰书信讲义》第 2 篇、《第 163 封书信》、《论牧者》第 14 章、《忏悔录》第六卷，第五章。</w:t>
      </w:r>
    </w:p>
    <w:p w14:paraId="2D1DC5EA">
      <w:pPr>
        <w:pStyle w:val="11"/>
        <w:widowControl/>
      </w:pPr>
      <w:r>
        <w:t>To all these testimonies Bellarmine replies, that nothing is therein said against traditions; but that Augustine merely affirms, that where scriptural evidences can be had for the confirmation of doctrines, we should use them rather than others.</w:t>
      </w:r>
    </w:p>
    <w:p w14:paraId="44D6F071">
      <w:pPr>
        <w:pStyle w:val="11"/>
        <w:widowControl/>
      </w:pPr>
      <w:r>
        <w:t>对于所有这些见证，贝拉明（Bellarmine）回答说，其中没有说什么反对遗传的话；而奥古斯丁（Augustine）仅仅肯定，在可以获得圣经证据来证实教义的地方，我们应该使用它们而不是其他证据。</w:t>
      </w:r>
    </w:p>
    <w:p w14:paraId="3024166F">
      <w:pPr>
        <w:pStyle w:val="11"/>
        <w:widowControl/>
      </w:pPr>
      <w:r>
        <w:t>Surely a noble answer!</w:t>
      </w:r>
    </w:p>
    <w:p w14:paraId="10280C63">
      <w:pPr>
        <w:pStyle w:val="11"/>
        <w:widowControl/>
      </w:pPr>
      <w:r>
        <w:t>这真是一个高尚的回答！</w:t>
      </w:r>
    </w:p>
    <w:p w14:paraId="3B001B3A">
      <w:pPr>
        <w:pStyle w:val="11"/>
        <w:widowControl/>
      </w:pPr>
      <w:r>
        <w:t>The scriptures are to be produced when they can be produced!</w:t>
      </w:r>
    </w:p>
    <w:p w14:paraId="5777ECB5">
      <w:pPr>
        <w:pStyle w:val="11"/>
        <w:widowControl/>
      </w:pPr>
      <w:r>
        <w:t>圣经要在可以提出时才提出！</w:t>
      </w:r>
    </w:p>
    <w:p w14:paraId="69A566C9">
      <w:pPr>
        <w:pStyle w:val="11"/>
        <w:widowControl/>
      </w:pPr>
      <w:r>
        <w:t>It is indeed thus that the papists act in defense of their cause.</w:t>
      </w:r>
    </w:p>
    <w:p w14:paraId="54EF9D1C">
      <w:pPr>
        <w:pStyle w:val="11"/>
        <w:widowControl/>
      </w:pPr>
      <w:r>
        <w:t>罗马天主教徒在捍卫他们的论点时，确实是这样做的。</w:t>
      </w:r>
    </w:p>
    <w:p w14:paraId="6B8A9C8E">
      <w:pPr>
        <w:pStyle w:val="11"/>
        <w:widowControl/>
      </w:pPr>
      <w:r>
        <w:t>When they have scripture (which seldom happens), they produce it.</w:t>
      </w:r>
    </w:p>
    <w:p w14:paraId="20A97FA7">
      <w:pPr>
        <w:pStyle w:val="11"/>
        <w:widowControl/>
      </w:pPr>
      <w:r>
        <w:t>当他们拥有圣经（这很少发生）时，他们就提出它。</w:t>
      </w:r>
    </w:p>
    <w:p w14:paraId="1F571A38">
      <w:pPr>
        <w:pStyle w:val="11"/>
        <w:widowControl/>
      </w:pPr>
      <w:r>
        <w:t>But what must be done when the testimony of scripture cannot be produced?</w:t>
      </w:r>
    </w:p>
    <w:p w14:paraId="04558AB4">
      <w:pPr>
        <w:pStyle w:val="11"/>
        <w:widowControl/>
      </w:pPr>
      <w:r>
        <w:t>但是当不能提出圣经的见证时，必须做什么呢？</w:t>
      </w:r>
    </w:p>
    <w:p w14:paraId="7104F591">
      <w:pPr>
        <w:pStyle w:val="11"/>
        <w:widowControl/>
      </w:pPr>
      <w:r>
        <w:t>Why, forsooth, according to this reply, we need not feel much more care or solicitude what testimonies we use.</w:t>
      </w:r>
    </w:p>
    <w:p w14:paraId="049B0E14">
      <w:pPr>
        <w:pStyle w:val="11"/>
        <w:widowControl/>
      </w:pPr>
      <w:r>
        <w:t>哎呀，根据这个回答，我们不需要对我们使用什么见证感到更多的关心或忧虑。</w:t>
      </w:r>
    </w:p>
    <w:p w14:paraId="11F12BA4">
      <w:pPr>
        <w:pStyle w:val="11"/>
        <w:widowControl/>
      </w:pPr>
      <w:r>
        <w:t>But Augustine desires that in every case testimonies should be adduced from scripture, as appears plainly from the passages themselves, which we shall set forth every one, to manifest the futility and falsehood of this reply.</w:t>
      </w:r>
    </w:p>
    <w:p w14:paraId="7D0BD453">
      <w:pPr>
        <w:pStyle w:val="11"/>
        <w:widowControl/>
      </w:pPr>
      <w:r>
        <w:t>但是奥古斯丁（Augustine）希望在每一个事例中，见证都应该从圣经中引用，这从经文本身就很清楚，我们将列出每一个，以显明这个回答的徒劳和虚假。</w:t>
      </w:r>
    </w:p>
    <w:p w14:paraId="2F507091">
      <w:pPr>
        <w:pStyle w:val="11"/>
        <w:widowControl/>
      </w:pPr>
      <w:r>
        <w:t>In the first, that taken from the City of God, Lib. XIX. c. 18, he says that the church of God believes in the books of the old and New Testaments, “by which that faith whereby the just man lives is engendered.”</w:t>
      </w:r>
    </w:p>
    <w:p w14:paraId="694C9A50">
      <w:pPr>
        <w:pStyle w:val="11"/>
        <w:widowControl/>
      </w:pPr>
      <w:r>
        <w:t>在第一个见证中，取自《上帝之城》第十九卷，第十八章（Lib. XIX. c. 18），祂（he）说神的教会相信旧约和新约的书卷，“凭着这些，义人赖以生存的信心就产生了。”</w:t>
      </w:r>
    </w:p>
    <w:p w14:paraId="382494F8">
      <w:pPr>
        <w:pStyle w:val="11"/>
        <w:widowControl/>
      </w:pPr>
      <w:r>
        <w:t>They therefore seek some new faith, who seek anything beside the scripture, forasmuch as this is the faith which all Christians hold who are Christians in reality as well as in profession.</w:t>
      </w:r>
    </w:p>
    <w:p w14:paraId="2BBF95D4">
      <w:pPr>
        <w:pStyle w:val="11"/>
        <w:widowControl/>
      </w:pPr>
      <w:r>
        <w:t>因此，那些寻求圣经之外的任何东西的人，就是在寻求某种新的信心，因为这是所有在现实和宣称上都是基督徒的人所持有的信心。</w:t>
      </w:r>
    </w:p>
    <w:p w14:paraId="5DCA756D">
      <w:pPr>
        <w:pStyle w:val="11"/>
        <w:widowControl/>
      </w:pPr>
      <w:r>
        <w:t>In the second testimony, taken from the second Tractate on the Epistles of John, he says, that “God designed to lay a foundation against insidious errors in the scriptures, against which no man dares to speak who desires to seem a Christian in any sense.”</w:t>
      </w:r>
    </w:p>
    <w:p w14:paraId="73B1369A">
      <w:pPr>
        <w:pStyle w:val="11"/>
        <w:widowControl/>
      </w:pPr>
      <w:r>
        <w:t>在第二个见证中，取自《约翰书信讲义》第 2 篇，祂（he）说，“神定意在圣经中奠定一个抵挡阴险错误的根基，任何渴望在任何意义上显得像基督徒的人，都不敢反对它。”</w:t>
      </w:r>
    </w:p>
    <w:p w14:paraId="5859CA9B">
      <w:pPr>
        <w:pStyle w:val="11"/>
        <w:widowControl/>
      </w:pPr>
      <w:r>
        <w:t>The end of scripture, therefore, is to defend us against errors.</w:t>
      </w:r>
    </w:p>
    <w:p w14:paraId="3A20F3AA">
      <w:pPr>
        <w:pStyle w:val="11"/>
        <w:widowControl/>
      </w:pPr>
      <w:r>
        <w:t>因此，圣经的目的是为了保护我们免受错误。</w:t>
      </w:r>
    </w:p>
    <w:p w14:paraId="2C43CA45">
      <w:pPr>
        <w:pStyle w:val="11"/>
        <w:widowControl/>
      </w:pPr>
      <w:r>
        <w:t>In the third testimony, taken from Epistle 163, he says that the canonical books ought to be beside us, “from which, in preference to all others, if any evidence can be alleged on either side, the matter may be examined to the end.”</w:t>
      </w:r>
    </w:p>
    <w:p w14:paraId="1D6FF5C0">
      <w:pPr>
        <w:pStyle w:val="11"/>
        <w:widowControl/>
      </w:pPr>
      <w:r>
        <w:t>在第三个见证中，取自《第 163 封书信》，祂（he）说正典书卷应该在我们身边，“在所有其他证据中，如果可以从任何一方提出任何证据，事情就可以从中被查验到底。”</w:t>
      </w:r>
    </w:p>
    <w:p w14:paraId="34D33767">
      <w:pPr>
        <w:pStyle w:val="11"/>
        <w:widowControl/>
      </w:pPr>
      <w:r>
        <w:t>In his book de Pastoribus, c. 14, (from which the fourth testimony is taken), he writes thus: “Read me this from the prophets, or from the Psalms; quote it from the law, quote it from the gospel, quote it from an apostle.</w:t>
      </w:r>
    </w:p>
    <w:p w14:paraId="5C69D7D9">
      <w:pPr>
        <w:pStyle w:val="11"/>
        <w:widowControl/>
      </w:pPr>
      <w:r>
        <w:t>在 祂（his）《论牧者》（de Pastoribus）第 14 章中，（第四个见证取自此），祂（he）如此写道：“从先知书或《诗篇》中给我读这个；从律法中引用它，从福音书中引用它，从使徒书中引用它。</w:t>
      </w:r>
    </w:p>
    <w:p w14:paraId="57C7CFD2">
      <w:pPr>
        <w:pStyle w:val="11"/>
        <w:widowControl/>
      </w:pPr>
      <w:r>
        <w:t>From these sources I can quote the fact of the church diffused over the whole world, and the Lord saying, ‘My sheep hear my voice, and follow me’52.”</w:t>
      </w:r>
    </w:p>
    <w:p w14:paraId="536F7EBF">
      <w:pPr>
        <w:pStyle w:val="11"/>
        <w:widowControl/>
      </w:pPr>
      <w:r>
        <w:t>从这些来源，我可以引用教会遍布全世界的事实，以及主说，‘我的羊听我的声音，也跟着我’52。”</w:t>
      </w:r>
    </w:p>
    <w:p w14:paraId="7BBF8764">
      <w:pPr>
        <w:pStyle w:val="11"/>
        <w:widowControl/>
      </w:pPr>
      <w:r>
        <w:t>And a little after he says: “Away with human writings! let us hear God’s words.”</w:t>
      </w:r>
    </w:p>
    <w:p w14:paraId="4BF622EB">
      <w:pPr>
        <w:pStyle w:val="11"/>
        <w:widowControl/>
      </w:pPr>
      <w:r>
        <w:t>而且不久之后，祂（he）说：“抛弃人的著作！让我们听神的话。”</w:t>
      </w:r>
    </w:p>
    <w:p w14:paraId="48534E73">
      <w:pPr>
        <w:pStyle w:val="11"/>
        <w:widowControl/>
      </w:pPr>
      <w:r>
        <w:t>That divine voice, then, which the sheep of Christ hear, sounds in the scriptures, and unwritten traditions deserve no esteem from his flock.</w:t>
      </w:r>
    </w:p>
    <w:p w14:paraId="15C2F2A3">
      <w:pPr>
        <w:pStyle w:val="11"/>
        <w:widowControl/>
      </w:pPr>
      <w:r>
        <w:t>那么，基督的羊所听的神圣声音，是在圣经中响起，未成文的遗传不值得 祂（his）的羊群尊敬。</w:t>
      </w:r>
    </w:p>
    <w:p w14:paraId="40513031">
      <w:pPr>
        <w:pStyle w:val="11"/>
        <w:widowControl/>
      </w:pPr>
      <w:r>
        <w:t>In his Confessions, Lib. VI. c. 5, he says, that he was drawn away from the Manichees by this conviction, amongst others, that he had begun to believe that God would never have given the scripture so eminent an authority throughout all lands, unless he had meant it to be the means whereby we should believe in him, and seek him.</w:t>
      </w:r>
    </w:p>
    <w:p w14:paraId="7E2C1ADB">
      <w:pPr>
        <w:pStyle w:val="11"/>
        <w:widowControl/>
      </w:pPr>
      <w:r>
        <w:t>在 祂（his）《忏悔录》（Confessions）《第六卷，第五章》（Lib. VI. c. 5）中，祂（he）说，祂（he）被从摩尼教徒（Manichees）那里引开，是出于这个确信，以及其他确信，即 祂（he）开始相信神绝不会在所有地方赋予圣经如此卓越的权柄，除非 祂（he）打算让它成为我们应该凭此相信 祂（him），并寻求 祂（him）的途径。</w:t>
      </w:r>
    </w:p>
    <w:p w14:paraId="5DCD2D1D">
      <w:pPr>
        <w:pStyle w:val="11"/>
        <w:widowControl/>
      </w:pPr>
      <w:r>
        <w:t>Another passage of Augustine cited by Bellarmine is from his book de bono Viduitatis, c. 1, and is as follows: “The holy scripture hath fixed the rule of our doctrine, that we may not presume to be wise beyond what is meet, but may be wise (as the apostle says) unto sobriety, according as God hath dealt to every man the measure of faith.</w:t>
      </w:r>
    </w:p>
    <w:p w14:paraId="3CBF4BBD">
      <w:pPr>
        <w:pStyle w:val="11"/>
        <w:widowControl/>
      </w:pPr>
      <w:r>
        <w:t>贝拉明（Bellarmine）引用的奥古斯丁（Augustine）的另一段经文是出自 祂（his）《论美好的寡居》（de bono Viduitatis）一书，第一章，内容如下：“圣经为我们的教义确定了准则，使我们不敢过于自作聪明，而是（正如使徒所说的）要适度地有智慧，按照神分给各人信心的大小。</w:t>
      </w:r>
    </w:p>
    <w:p w14:paraId="08287E3E">
      <w:pPr>
        <w:pStyle w:val="11"/>
        <w:widowControl/>
      </w:pPr>
      <w:r>
        <w:t>Let me not then consider that in teaching you I am doing anything more than expounding the great Teacher’s words, and discoursing of what he hath given53.”</w:t>
      </w:r>
    </w:p>
    <w:p w14:paraId="6BE0810B">
      <w:pPr>
        <w:pStyle w:val="11"/>
        <w:widowControl/>
      </w:pPr>
      <w:r>
        <w:t>那么，我不要认为在教导你时，我所做的超出了阐释这位伟大的教师的话语，并论述 祂（he）所赐予的53。”</w:t>
      </w:r>
    </w:p>
    <w:p w14:paraId="63F2845D">
      <w:pPr>
        <w:pStyle w:val="11"/>
        <w:widowControl/>
      </w:pPr>
      <w:r>
        <w:t>Bellarmine maintains that Augustine speaks only of one single dogma,—namely, that of the profession of widowhood.</w:t>
      </w:r>
    </w:p>
    <w:p w14:paraId="5B5AA070">
      <w:pPr>
        <w:pStyle w:val="11"/>
        <w:widowControl/>
      </w:pPr>
      <w:r>
        <w:t>贝拉明（Bellarmine）坚称奥古斯丁（Augustine）只说了一个单一的教条（dogma），——即关于守寡的宣称。</w:t>
      </w:r>
    </w:p>
    <w:p w14:paraId="1C471429">
      <w:pPr>
        <w:pStyle w:val="11"/>
        <w:widowControl/>
      </w:pPr>
      <w:r>
        <w:t>I answer: Augustine’s expressions are general, laying down that holy scripture fixes for us the rule of doctrine in reference to all sound dogmas.</w:t>
      </w:r>
    </w:p>
    <w:p w14:paraId="3A4263FE">
      <w:pPr>
        <w:pStyle w:val="11"/>
        <w:widowControl/>
      </w:pPr>
      <w:r>
        <w:t>我回答：奥古斯丁（Augustine）的表达是一般性的，祂（he）确立了圣经为我们确定了所有纯正教条（dogmas）的教义准则。</w:t>
      </w:r>
    </w:p>
    <w:p w14:paraId="5AF54536">
      <w:pPr>
        <w:pStyle w:val="11"/>
        <w:widowControl/>
      </w:pPr>
      <w:r>
        <w:t>He says not that it hath fixed the rule of this or that dogma, but of our doctrine, lest we presume to be wise above what is meet.</w:t>
      </w:r>
    </w:p>
    <w:p w14:paraId="2F35704C">
      <w:pPr>
        <w:pStyle w:val="11"/>
        <w:widowControl/>
      </w:pPr>
      <w:r>
        <w:t>祂（he）没有说它确定了这个或那个教条的准则，而是确定了我们教义的准则，免得我们自作聪明，过于合适。</w:t>
      </w:r>
    </w:p>
    <w:p w14:paraId="0137648B">
      <w:pPr>
        <w:pStyle w:val="11"/>
        <w:widowControl/>
      </w:pPr>
      <w:r>
        <w:t>This, says Bellarmine, is spoken against those who feign anything out of their own heads.</w:t>
      </w:r>
    </w:p>
    <w:p w14:paraId="6531658C">
      <w:pPr>
        <w:pStyle w:val="11"/>
        <w:widowControl/>
      </w:pPr>
      <w:r>
        <w:t>贝拉明（Bellarmine）说，这话是针对那些凭自己的想法捏造任何东西的人说的。</w:t>
      </w:r>
    </w:p>
    <w:p w14:paraId="7FDFDA47">
      <w:pPr>
        <w:pStyle w:val="11"/>
        <w:widowControl/>
      </w:pPr>
      <w:r>
        <w:t>But Augustine says that the rule of doctrine is fixed in scripture: therefore, if we teach anything that is not laid down in scripture, whether of our own invention or otherwise, it is foreign from the rule of doctrine.</w:t>
      </w:r>
    </w:p>
    <w:p w14:paraId="1C1C8316">
      <w:pPr>
        <w:pStyle w:val="11"/>
        <w:widowControl/>
      </w:pPr>
      <w:r>
        <w:t>但是奥古斯丁（Augustine）说教义的准则是确定在圣经中的：因此，如果我们教导任何没有在圣经中确立的东西，无论是我们自己发明的还是其他的，它都与教义的准则无关。</w:t>
      </w:r>
    </w:p>
    <w:p w14:paraId="1988234F">
      <w:pPr>
        <w:spacing w:before="83" w:line="323" w:lineRule="auto"/>
        <w:ind w:right="1"/>
        <w:jc w:val="both"/>
        <w:rPr>
          <w:rFonts w:hint="eastAsia" w:ascii="Times New Roman" w:hAnsi="Times New Roman" w:eastAsia="Times New Roman" w:cs="Times New Roman"/>
          <w:sz w:val="30"/>
          <w:szCs w:val="30"/>
        </w:rPr>
      </w:pPr>
    </w:p>
    <w:p w14:paraId="47367584">
      <w:pPr>
        <w:pStyle w:val="11"/>
        <w:widowControl/>
      </w:pPr>
      <w:r>
        <w:t>Another passage of Augustine is contained in his treatise C. Max. Arian. Lib. III. c. 14.</w:t>
      </w:r>
    </w:p>
    <w:p w14:paraId="52D97D93">
      <w:pPr>
        <w:pStyle w:val="11"/>
        <w:widowControl/>
      </w:pPr>
      <w:r>
        <w:t>奥古斯丁（Augustine）的另一段经文包含在 祂（his）《反驳亚流派马克西姆斯》（C. Max. Arian.）《第三卷，第十四章》（Lib. III. c. 14）中。</w:t>
      </w:r>
    </w:p>
    <w:p w14:paraId="5E2BCBA6">
      <w:pPr>
        <w:pStyle w:val="11"/>
        <w:widowControl/>
      </w:pPr>
      <w:r>
        <w:t>The words are these: “Neither should I allege the council of Nice, nor you that of Rimini, as if we would prejudge the question.</w:t>
      </w:r>
    </w:p>
    <w:p w14:paraId="52789597">
      <w:pPr>
        <w:pStyle w:val="11"/>
        <w:widowControl/>
      </w:pPr>
      <w:r>
        <w:t>这些话是：“既不应该由我提出尼西亚会议（council of Nice），也不应该由你提出里米尼会议（Rimini），仿佛我们要预先判断这个问题。</w:t>
      </w:r>
    </w:p>
    <w:p w14:paraId="79179CEB">
      <w:pPr>
        <w:pStyle w:val="11"/>
        <w:widowControl/>
      </w:pPr>
      <w:r>
        <w:t>You are not bound by the authority of the one, nor I by that of the other.</w:t>
      </w:r>
    </w:p>
    <w:p w14:paraId="277D319D">
      <w:pPr>
        <w:pStyle w:val="11"/>
        <w:widowControl/>
      </w:pPr>
      <w:r>
        <w:t>你不受其中一个的权柄约束，我也不受另一个的权柄约束。</w:t>
      </w:r>
    </w:p>
    <w:p w14:paraId="33890DCB">
      <w:pPr>
        <w:pStyle w:val="11"/>
        <w:widowControl/>
      </w:pPr>
      <w:r>
        <w:t>With authorities from the scriptures, evidence not peculiar to either but common to both, let us compare matter with matter, cause with cause, reason with reason54.”</w:t>
      </w:r>
    </w:p>
    <w:p w14:paraId="637AF5CE">
      <w:pPr>
        <w:pStyle w:val="11"/>
        <w:widowControl/>
      </w:pPr>
      <w:r>
        <w:t>让我们以圣经的权威，以不是任何一方特有而是双方共同的证据，来将事情与事情、起因与起因、理性与理性进行比较54。”</w:t>
      </w:r>
    </w:p>
    <w:p w14:paraId="201402A5">
      <w:pPr>
        <w:pStyle w:val="11"/>
        <w:widowControl/>
      </w:pPr>
      <w:r>
        <w:t>Bellarmine replies, that these words may seem to make something against the authority of councils, but not against traditions.</w:t>
      </w:r>
    </w:p>
    <w:p w14:paraId="0698E52D">
      <w:pPr>
        <w:pStyle w:val="11"/>
        <w:widowControl/>
      </w:pPr>
      <w:r>
        <w:t>贝拉明（Bellarmine）回答说，这些话似乎对公会（councils）的权柄有所不利，但不是反对遗传。</w:t>
      </w:r>
    </w:p>
    <w:p w14:paraId="186AF2BC">
      <w:pPr>
        <w:pStyle w:val="11"/>
        <w:widowControl/>
      </w:pPr>
      <w:r>
        <w:t>I answer: When Augustine appeals from councils to the scriptures, he certainly much more rejects traditions; because the authority of councils ranks next after that of scripture.</w:t>
      </w:r>
    </w:p>
    <w:p w14:paraId="00115EA5">
      <w:pPr>
        <w:pStyle w:val="11"/>
        <w:widowControl/>
      </w:pPr>
      <w:r>
        <w:t>我回答：当奥古斯丁（Augustine）从公会（councils）上诉到圣经时，祂（he）当然更拒绝遗传；因为公会的权柄仅次于圣经的权柄。</w:t>
      </w:r>
    </w:p>
    <w:p w14:paraId="4C1DC61F">
      <w:pPr>
        <w:pStyle w:val="11"/>
        <w:widowControl/>
      </w:pPr>
      <w:r>
        <w:t>And if (as the papists pretend) traditions have an equal authority with scripture, then Augustine would have mentioned them, and said, “with authorities from scripture and tradition.”</w:t>
      </w:r>
    </w:p>
    <w:p w14:paraId="761878FA">
      <w:pPr>
        <w:pStyle w:val="11"/>
        <w:widowControl/>
      </w:pPr>
      <w:r>
        <w:t>而且如果（正如罗马天主教徒所声称的）遗传与圣经有同等的权柄，那么奥古斯丁（Augustine）就会提到它们，并说，“凭着圣经和遗传的权威。”</w:t>
      </w:r>
    </w:p>
    <w:p w14:paraId="68055481">
      <w:pPr>
        <w:pStyle w:val="11"/>
        <w:widowControl/>
      </w:pPr>
      <w:r>
        <w:t>For so Augustine frequently rejects all other standards, and requires scripture to be produced.</w:t>
      </w:r>
    </w:p>
    <w:p w14:paraId="50038C05">
      <w:pPr>
        <w:pStyle w:val="11"/>
        <w:widowControl/>
      </w:pPr>
      <w:r>
        <w:t>因为奥古斯丁（Augustine）经常拒绝所有其他的标准，并要求提出圣经。</w:t>
      </w:r>
    </w:p>
    <w:p w14:paraId="1C9B8FBB">
      <w:pPr>
        <w:pStyle w:val="11"/>
        <w:widowControl/>
      </w:pPr>
      <w:r>
        <w:t>In his commentary on Psalm 57. Augustine writes thus: “Away with our writings!</w:t>
      </w:r>
    </w:p>
    <w:p w14:paraId="7E0EDDCD">
      <w:pPr>
        <w:pStyle w:val="11"/>
        <w:widowControl/>
      </w:pPr>
      <w:r>
        <w:t>在 祂（his）《诗篇》第 57 篇注释中，奥古斯丁（Augustine）如此写道：“抛弃我们的著作！</w:t>
      </w:r>
    </w:p>
    <w:p w14:paraId="6CC16029">
      <w:pPr>
        <w:pStyle w:val="11"/>
        <w:widowControl/>
      </w:pPr>
      <w:r>
        <w:t>Let the Book of God come forth: hear Christ teaching: hear Truth speaking55”—where he counts everything but scripture to be the voice of man.</w:t>
      </w:r>
    </w:p>
    <w:p w14:paraId="3C6512DD">
      <w:pPr>
        <w:pStyle w:val="11"/>
        <w:widowControl/>
      </w:pPr>
      <w:r>
        <w:t>让神的书（Book of God）出来：听基督教导：听真理说话55”——在这里，祂（he）认为除了圣经之外的一切都是人的声音。</w:t>
      </w:r>
    </w:p>
    <w:p w14:paraId="05CB9E32">
      <w:pPr>
        <w:pStyle w:val="11"/>
        <w:widowControl/>
      </w:pPr>
      <w:r>
        <w:t>There are similar expressions in his book de Unitate Ecclesiæ, capp. 3, 6, 10, 16, 20; and another passage, de Merit, et Remiss. Pecc. Lib. II. c. ult. which hath been already cited.</w:t>
      </w:r>
    </w:p>
    <w:p w14:paraId="0F863880">
      <w:pPr>
        <w:pStyle w:val="11"/>
        <w:widowControl/>
      </w:pPr>
      <w:r>
        <w:t>在 祂（his）《论教会的合一》（de Unitate Ecclesiæ）一书的第 3、6、10、16、20 章中有类似的表达；以及另一段经文，《论罪的功劳与赦免》（de Merit, et Remiss. Pecc.）《第二卷，最后一章》（Lib. II. c. ult.），这已被引用过了。</w:t>
      </w:r>
    </w:p>
    <w:p w14:paraId="2920F92D">
      <w:pPr>
        <w:pStyle w:val="11"/>
        <w:widowControl/>
      </w:pPr>
      <w:r>
        <w:t>These are the testimonies, the force of which our opponent seeks to elude.</w:t>
      </w:r>
    </w:p>
    <w:p w14:paraId="78213AC4">
      <w:pPr>
        <w:pStyle w:val="11"/>
        <w:widowControl/>
      </w:pPr>
      <w:r>
        <w:t>这些就是我们的对手试图规避其效力（force）的见证。</w:t>
      </w:r>
    </w:p>
    <w:p w14:paraId="3296B84E">
      <w:pPr>
        <w:pStyle w:val="11"/>
        <w:widowControl/>
      </w:pPr>
      <w:r>
        <w:t>We might easily produce many more, as well from Augustine as from others; and therefore Bellarmine’s first remark is of no weight against us: for he says, in the first place, that he hath cited twice as many testimonies for traditions as we bring against them.</w:t>
      </w:r>
    </w:p>
    <w:p w14:paraId="1FD1CA52">
      <w:pPr>
        <w:pStyle w:val="11"/>
        <w:widowControl/>
      </w:pPr>
      <w:r>
        <w:t>我们可以轻易地提出更多，无论是从奥古斯丁（Augustine）还是从其他人那里；因此贝拉明（Bellarmine）的第一个评论对我们没有任何分量：因为 祂（he）首先说，祂（he）为遗传引用的见证是我们反对它们的见证的两倍。</w:t>
      </w:r>
    </w:p>
    <w:p w14:paraId="42C89F28">
      <w:pPr>
        <w:pStyle w:val="11"/>
        <w:widowControl/>
      </w:pPr>
      <w:r>
        <w:t>I answer: Firstly, the victory rests not with the multitude and number, but with the truth of testimonies.</w:t>
      </w:r>
    </w:p>
    <w:p w14:paraId="3DB5E663">
      <w:pPr>
        <w:pStyle w:val="11"/>
        <w:widowControl/>
      </w:pPr>
      <w:r>
        <w:t>我回答：第一，胜利不在于多寡和数量，而在于见证的真实性。</w:t>
      </w:r>
    </w:p>
    <w:p w14:paraId="12865DEF">
      <w:pPr>
        <w:pStyle w:val="11"/>
        <w:widowControl/>
      </w:pPr>
      <w:r>
        <w:t>We read that a thousand men have been often routed by a hundred.</w:t>
      </w:r>
    </w:p>
    <w:p w14:paraId="32B8760A">
      <w:pPr>
        <w:pStyle w:val="11"/>
        <w:widowControl/>
      </w:pPr>
      <w:r>
        <w:t>我们读到过一千人常常被一百人击溃。</w:t>
      </w:r>
    </w:p>
    <w:p w14:paraId="51C392ED">
      <w:pPr>
        <w:pStyle w:val="11"/>
        <w:widowControl/>
      </w:pPr>
      <w:r>
        <w:t>Secondly, I say that we also could bring twice as many testimonies as he hath produced.</w:t>
      </w:r>
    </w:p>
    <w:p w14:paraId="5E52F136">
      <w:pPr>
        <w:pStyle w:val="11"/>
        <w:widowControl/>
      </w:pPr>
      <w:r>
        <w:t>其次，我说我们也可以提出 祂（he）所提出的两倍的见证。</w:t>
      </w:r>
    </w:p>
    <w:p w14:paraId="4DA5C2BF">
      <w:pPr>
        <w:pStyle w:val="11"/>
        <w:widowControl/>
      </w:pPr>
      <w:r>
        <w:t>In the second place, Bellarmine observes that the testimonies on their side expressly teach that traditions ought to be received; while ours do not teach that they should be rejected expressly, but only by wrong consequences which we draw from them.</w:t>
      </w:r>
    </w:p>
    <w:p w14:paraId="28EB3D5F">
      <w:pPr>
        <w:pStyle w:val="11"/>
        <w:widowControl/>
      </w:pPr>
      <w:r>
        <w:t>在第二点，贝拉明（Bellarmine）评论说，他们那边的见证明确教导应该接受遗传；而我们的见证不是明确教导应该拒绝它们，而只是通过我们从它们那里得出的错误推论。</w:t>
      </w:r>
    </w:p>
    <w:p w14:paraId="6AC39908">
      <w:pPr>
        <w:pStyle w:val="11"/>
        <w:widowControl/>
      </w:pPr>
      <w:r>
        <w:t>I answer: I confess that the fathers often mention traditions, but these four things are to be noted in their testimonies: first, that the name of tradition sometimes denotes written doctrine, and some article depending on the sure testimony of scripture: secondly, that those traditions mentioned by the fathers are generally free customs, and not necessary dogmas: thirdly, that the fathers themselves were often deceived: (this, perhaps, may seem reproachful to the fathers; but the matter of fact is manifest, inasmuch as they differ among themselves:) fourthly, that many of the traditions mentioned by the fathers are now abrogated by the papists themselves.</w:t>
      </w:r>
    </w:p>
    <w:p w14:paraId="5B7F5FDA">
      <w:pPr>
        <w:pStyle w:val="11"/>
        <w:widowControl/>
      </w:pPr>
      <w:r>
        <w:t>我回答：我承认教父们经常提到遗传，但在他们的见证中需要注意这四件事：第一，遗传的名称有时指的是成文的教义，以及一些依赖于圣经确定见证的条款：第二，教父们提到的那些遗传通常是自由的习俗，而不是必需的教条（dogmas）：第三，教父们自己也经常被欺骗：（这或许看起来是对教父的指责；但事实是很明显的，因为他们彼此之间存在分歧：）第四，教父们提到的许多遗传现在已被罗马天主教徒自己废除了。</w:t>
      </w:r>
    </w:p>
    <w:p w14:paraId="2809A1BF">
      <w:pPr>
        <w:pStyle w:val="11"/>
        <w:widowControl/>
      </w:pPr>
      <w:r>
        <w:t>Some of these four observations will suffice to obviate every one of the testimonies from the fathers.</w:t>
      </w:r>
    </w:p>
    <w:p w14:paraId="42741938">
      <w:pPr>
        <w:pStyle w:val="11"/>
        <w:widowControl/>
      </w:pPr>
      <w:r>
        <w:t>这四个观察中的一些就足以消除教父们的每一个见证。</w:t>
      </w:r>
    </w:p>
    <w:p w14:paraId="47D35C32">
      <w:pPr>
        <w:pStyle w:val="11"/>
        <w:widowControl/>
      </w:pPr>
      <w:r>
        <w:t>Finally, Bellarmine remarks, that we concede that tradition is defended by the fathers, while they do not concede that it was opposed by them.</w:t>
      </w:r>
    </w:p>
    <w:p w14:paraId="15BABBE6">
      <w:pPr>
        <w:pStyle w:val="11"/>
        <w:widowControl/>
      </w:pPr>
      <w:r>
        <w:t>最后，贝拉明（Bellarmine）评论说，我们承认遗传得到了教父们的捍卫，而他们不承认遗传被他们反对。</w:t>
      </w:r>
    </w:p>
    <w:p w14:paraId="25976505">
      <w:pPr>
        <w:pStyle w:val="11"/>
        <w:widowControl/>
      </w:pPr>
      <w:r>
        <w:t>I answer: We concede that traditions were defended by the fathers, but in the sense already explained: and his assertion, that the fathers do not oppose traditions, is false; for they who say that the scriptures are perfect and sufficient, and that all religious doctrines should be drawn from the scriptures, do really reject traditions.</w:t>
      </w:r>
    </w:p>
    <w:p w14:paraId="06982E6D">
      <w:pPr>
        <w:pStyle w:val="11"/>
        <w:widowControl/>
      </w:pPr>
      <w:r>
        <w:t>我回答：我们承认遗传得到了教父们的捍卫，但其含义已如上文所述：而祂（his）断言教父们不反对遗传，是虚假的；因为那些说圣经是完美和充足的，并且所有宗教教义都应该从圣经中汲取的人，确实是拒绝遗传的。</w:t>
      </w:r>
    </w:p>
    <w:p w14:paraId="133A695E">
      <w:pPr>
        <w:pStyle w:val="11"/>
        <w:widowControl/>
      </w:pPr>
      <w:r>
        <w:t>However, since he taunts us with the paucity of testimonies, I am disposed to proceed a little further, and accumulate additional evidence.</w:t>
      </w:r>
    </w:p>
    <w:p w14:paraId="05FE878D">
      <w:pPr>
        <w:pStyle w:val="11"/>
        <w:widowControl/>
      </w:pPr>
      <w:r>
        <w:t>然而，既然祂（he）以见证稀少来嘲讽我们，我倾向于更进一步，积累额外的证据。</w:t>
      </w:r>
    </w:p>
    <w:p w14:paraId="77240106">
      <w:pPr>
        <w:pStyle w:val="11"/>
        <w:widowControl/>
      </w:pPr>
      <w:r>
        <w:t>Origen, in Romans 16. l. 10, writes thus: “Behold, how those men stand upon the brink of peril, who neglect to exercise themselves in holy scripture, from which alone”—so he proceeds—“the discernment of this examination can be learned56.”</w:t>
      </w:r>
    </w:p>
    <w:p w14:paraId="073BEAEC">
      <w:pPr>
        <w:pStyle w:val="11"/>
        <w:widowControl/>
      </w:pPr>
      <w:r>
        <w:t>奥利金（Origen），在《罗马书》第 16 章，第 10 节中如此写道：“看哪，那些忽略在圣经中操练自己的人，是多么濒临危险的边缘，因为唯有从圣经中”——祂（he）接着说——“才能学到这种检验的辨别力56。”</w:t>
      </w:r>
    </w:p>
    <w:p w14:paraId="5278B332">
      <w:pPr>
        <w:pStyle w:val="11"/>
        <w:widowControl/>
      </w:pPr>
      <w:r>
        <w:t>Chrysostom, Homily 58, on the beginning of John 10. writes thus: “He justly calls the scriptures the door, because they lead us to God, and disclose to us the knowledge of him.</w:t>
      </w:r>
    </w:p>
    <w:p w14:paraId="38EE5530">
      <w:pPr>
        <w:pStyle w:val="11"/>
        <w:widowControl/>
      </w:pPr>
      <w:r>
        <w:t>屈梭多模（Chrysostom），在《约翰福音》第 10 章开头第 58 篇讲道中如此写道：“祂（He）公正地称圣经为门，因为它们将我们引向神，并向我们揭示对 祂（him）的认识。</w:t>
      </w:r>
    </w:p>
    <w:p w14:paraId="569487B4">
      <w:pPr>
        <w:pStyle w:val="11"/>
        <w:widowControl/>
      </w:pPr>
      <w:r>
        <w:t>They make us his sheep, they guard us, and permit not the irruption of the wolves.</w:t>
      </w:r>
    </w:p>
    <w:p w14:paraId="752F2961">
      <w:pPr>
        <w:pStyle w:val="11"/>
        <w:widowControl/>
      </w:pPr>
      <w:r>
        <w:t>它们使我们成为祂（his）的羊，它们保守我们，不容许狼群的侵入（irruption）。</w:t>
      </w:r>
    </w:p>
    <w:p w14:paraId="57D5D2F2">
      <w:pPr>
        <w:pStyle w:val="11"/>
        <w:widowControl/>
      </w:pPr>
      <w:r>
        <w:t>For, like a gate of exceeding strength, they repel heretics, place us in safety, and suffer not us to wander as we please.”</w:t>
      </w:r>
    </w:p>
    <w:p w14:paraId="2432516E">
      <w:pPr>
        <w:pStyle w:val="11"/>
        <w:widowControl/>
      </w:pPr>
      <w:r>
        <w:t>因为，它们像一扇极其坚固的门，击退异端，将我们安置在安全之中，不容许我们随心所欲地游荡。”</w:t>
      </w:r>
    </w:p>
    <w:p w14:paraId="3565DD48">
      <w:pPr>
        <w:pStyle w:val="11"/>
        <w:widowControl/>
      </w:pPr>
      <w:r>
        <w:t>Then he subjoins: “He who does not use the holy scripture, but climbeth up some other way, the same is a thief57.”</w:t>
      </w:r>
    </w:p>
    <w:p w14:paraId="2ACAA247">
      <w:pPr>
        <w:pStyle w:val="11"/>
        <w:widowControl/>
      </w:pPr>
      <w:r>
        <w:t>然后 祂（he）接着说：“那不使用圣经，却从别处爬上去的人，那人就是贼57。”</w:t>
      </w:r>
    </w:p>
    <w:p w14:paraId="705AE383">
      <w:pPr>
        <w:pStyle w:val="11"/>
        <w:widowControl/>
      </w:pPr>
      <w:r>
        <w:t>Surely, there is a noble encomium upon scripture in this passage.</w:t>
      </w:r>
    </w:p>
    <w:p w14:paraId="05E62687">
      <w:pPr>
        <w:pStyle w:val="11"/>
        <w:widowControl/>
      </w:pPr>
      <w:r>
        <w:t>当然，这段经文是对圣经的崇高赞美。</w:t>
      </w:r>
    </w:p>
    <w:p w14:paraId="0C7403F2">
      <w:pPr>
        <w:pStyle w:val="11"/>
        <w:widowControl/>
      </w:pPr>
      <w:r>
        <w:t>He says that it is the door of the knowledge of God; that it makes us of the flock and keeps us so; that we are directed by it so as not to fall into error; that it protects us from heretics and repels them; lastly, that those who climb up some other way,—that is, who use any other Evidence—are thieves.</w:t>
      </w:r>
    </w:p>
    <w:p w14:paraId="6A12813E">
      <w:pPr>
        <w:pStyle w:val="11"/>
        <w:widowControl/>
      </w:pPr>
      <w:r>
        <w:t>祂（he）说它是认识神的门；它使我们成为羊群并保守我们如此；我们被它指引，以至于不至于陷入错误；它保护我们免受异端，并击退他们；最后，那些从别处爬上去的人，——也就是说，使用任何其他证据的人——是贼。</w:t>
      </w:r>
    </w:p>
    <w:p w14:paraId="57CF1A7F">
      <w:pPr>
        <w:pStyle w:val="11"/>
        <w:widowControl/>
      </w:pPr>
      <w:r>
        <w:t>What then, I beseech you, are the papists?</w:t>
      </w:r>
    </w:p>
    <w:p w14:paraId="287C440D">
      <w:pPr>
        <w:pStyle w:val="11"/>
        <w:widowControl/>
      </w:pPr>
      <w:r>
        <w:t>那么，我恳求你们，罗马天主教徒是什么呢？</w:t>
      </w:r>
    </w:p>
    <w:p w14:paraId="05EE3CCD">
      <w:pPr>
        <w:pStyle w:val="11"/>
        <w:widowControl/>
      </w:pPr>
      <w:r>
        <w:t>The same father, Homily 9. on the Colossians, says: “Wait not for another master.</w:t>
      </w:r>
    </w:p>
    <w:p w14:paraId="7D59E917">
      <w:pPr>
        <w:pStyle w:val="11"/>
        <w:widowControl/>
      </w:pPr>
      <w:r>
        <w:t>同一位教父，在《歌罗西书》第 9 篇讲道中说：“不要等待另一个师傅。</w:t>
      </w:r>
    </w:p>
    <w:p w14:paraId="4509754C">
      <w:pPr>
        <w:pStyle w:val="11"/>
        <w:widowControl/>
      </w:pPr>
      <w:r>
        <w:t>Thou hast the oracles of God.</w:t>
      </w:r>
    </w:p>
    <w:p w14:paraId="4798B2A9">
      <w:pPr>
        <w:pStyle w:val="11"/>
        <w:widowControl/>
      </w:pPr>
      <w:r>
        <w:t>你拥有神的圣言（oracles）。</w:t>
      </w:r>
    </w:p>
    <w:p w14:paraId="71DC4E28">
      <w:pPr>
        <w:pStyle w:val="11"/>
        <w:widowControl/>
      </w:pPr>
      <w:r>
        <w:t>None can teach thee like them.”</w:t>
      </w:r>
    </w:p>
    <w:p w14:paraId="2E279BE0">
      <w:pPr>
        <w:pStyle w:val="11"/>
        <w:widowControl/>
      </w:pPr>
      <w:r>
        <w:t>没有人能像它们一样教导你。”</w:t>
      </w:r>
    </w:p>
    <w:p w14:paraId="04AF9900">
      <w:pPr>
        <w:pStyle w:val="11"/>
        <w:widowControl/>
      </w:pPr>
      <w:r>
        <w:t>And, a little after: “Ignorance of scripture is the source of all evils58.”</w:t>
      </w:r>
    </w:p>
    <w:p w14:paraId="5263184F">
      <w:pPr>
        <w:pStyle w:val="11"/>
        <w:widowControl/>
      </w:pPr>
      <w:r>
        <w:t>而且，不久之后：“对圣经的无知是所有邪恶的根源58。”</w:t>
      </w:r>
    </w:p>
    <w:p w14:paraId="6B387237">
      <w:pPr>
        <w:pStyle w:val="11"/>
        <w:widowControl/>
      </w:pPr>
      <w:r>
        <w:t>Where then are those who refuse to be satisfied with scripture, when Chrysostom bids us expect no other master?</w:t>
      </w:r>
    </w:p>
    <w:p w14:paraId="24EBB9A1">
      <w:pPr>
        <w:pStyle w:val="11"/>
        <w:widowControl/>
      </w:pPr>
      <w:r>
        <w:t>那么，当屈梭多模（Chrysostom）吩咐我们不要期望其他师傅时，那些拒绝满足于圣经的人在哪里呢？</w:t>
      </w:r>
    </w:p>
    <w:p w14:paraId="53BC12D2">
      <w:pPr>
        <w:pStyle w:val="11"/>
        <w:widowControl/>
      </w:pPr>
      <w:r>
        <w:t>whereby he indicates pretty plainly, that all necessary things are found in scripture.</w:t>
      </w:r>
    </w:p>
    <w:p w14:paraId="697F927B">
      <w:pPr>
        <w:pStyle w:val="11"/>
        <w:widowControl/>
      </w:pPr>
      <w:r>
        <w:t>借此 祂（he）相当清楚地表明，所有必需之事都可以在圣经中找到。</w:t>
      </w:r>
    </w:p>
    <w:p w14:paraId="553D56A3">
      <w:pPr>
        <w:pStyle w:val="11"/>
        <w:widowControl/>
      </w:pPr>
      <w:r>
        <w:t>Jerome, at the end of his epistle to Ctesiphon, writes thus: “I have not time at present to write about the rest, and it was a letter you asked of me and not a book; which must be dictated at leisure, and wherein all the calumnies of these men shall be, with Christ’s help, refuted: and this cause must be asserted by the testimonies of holy scripture, wherein God speaks daily to believers59.”</w:t>
      </w:r>
    </w:p>
    <w:p w14:paraId="2D2F6212">
      <w:pPr>
        <w:pStyle w:val="11"/>
        <w:widowControl/>
      </w:pPr>
      <w:r>
        <w:t>耶柔米（Jerome），在 祂（his）《致克特西丰书信》（epistle to Ctesiphon）的末尾如此写道：“我现在没有时间写关于其余的事情，而且你向我请求的是一封书信而不是一本书；这本书必须在空闲时口授（dictated），其中所有这些人的诽谤（calumnies）将藉着基督的帮助被驳斥：而且这个论点必须藉着圣经的见证来维护，在其中神每天对信徒说话59。”</w:t>
      </w:r>
    </w:p>
    <w:p w14:paraId="46F807E4">
      <w:pPr>
        <w:pStyle w:val="11"/>
        <w:widowControl/>
      </w:pPr>
      <w:r>
        <w:t>From which words I gather two conclusions: first, that all things which any doctor asserts must be brought to the test of scripture; secondly, that God speaks still in the scriptures.</w:t>
      </w:r>
    </w:p>
    <w:p w14:paraId="436A61C0">
      <w:pPr>
        <w:pStyle w:val="11"/>
        <w:widowControl/>
      </w:pPr>
      <w:r>
        <w:t>从这些话中，我得出两个结论：第一，任何博士所断言的一切都必须被带到圣经的检验之下；第二，神仍然在圣经中说话。</w:t>
      </w:r>
    </w:p>
    <w:p w14:paraId="19C1AB0B">
      <w:pPr>
        <w:pStyle w:val="11"/>
        <w:widowControl/>
      </w:pPr>
      <w:r>
        <w:t>The same father, in his commentary on Micah 1., says, that the church hath “the cities of the law, of the prophets, of the gospel, and of the apostles, and hath not gone beyond its boundaries, which are the holy scriptures.”</w:t>
      </w:r>
    </w:p>
    <w:p w14:paraId="6FDB389A">
      <w:pPr>
        <w:pStyle w:val="11"/>
        <w:widowControl/>
      </w:pPr>
      <w:r>
        <w:t>同一位教父，在 祂（his）《弥迦书》第 1 章注释中说，教会拥有“律法的城，先知的城，福音的城，以及使徒的城，并且没有越过它的边界，这些边界就是圣经。”</w:t>
      </w:r>
    </w:p>
    <w:p w14:paraId="3FCA0E4B">
      <w:pPr>
        <w:pStyle w:val="11"/>
        <w:widowControl/>
      </w:pPr>
      <w:r>
        <w:t>Here he writes expressly, that the church is circumscribed by the bounds of scripture, and not permitted to transgress them.</w:t>
      </w:r>
    </w:p>
    <w:p w14:paraId="0CDEB0E1">
      <w:pPr>
        <w:pStyle w:val="11"/>
        <w:widowControl/>
      </w:pPr>
      <w:r>
        <w:t>在这里，祂（he）明确写道，教会被圣经的界限所限制（circumscribed），不被允许超越它们。</w:t>
      </w:r>
    </w:p>
    <w:p w14:paraId="584D2444">
      <w:pPr>
        <w:pStyle w:val="11"/>
        <w:widowControl/>
      </w:pPr>
      <w:r>
        <w:t>Ambrose, Comment, in Luc. 16., explaining the words of the woman of Canaan to Christ, “Truth, Lord; yet the dogs eat of the crumbs that fall from their masters’ table,” writes thus: “These are crumbs of that bread; and since that bread is the word, and faith is exercised upon the word, the doctrines of faith are as it were crumbs60.”</w:t>
      </w:r>
    </w:p>
    <w:p w14:paraId="344420DA">
      <w:pPr>
        <w:pStyle w:val="11"/>
        <w:widowControl/>
      </w:pPr>
      <w:r>
        <w:t>安波罗修（Ambrose），在《路加福音》第 16 章注释中，解释迦南妇人对基督所说的话，“主啊，不错；但是狗也吃主人桌子上掉下来的碎渣，”如此写道：“这些是那饼的碎渣；而且既然那饼是道（word），信心是在道上操练的，信心的教义就仿佛是碎渣60。”</w:t>
      </w:r>
    </w:p>
    <w:p w14:paraId="478F7C56">
      <w:pPr>
        <w:pStyle w:val="11"/>
        <w:widowControl/>
      </w:pPr>
      <w:r>
        <w:t>Now, lest anyone should explain this of the unwritten word, Aquinas, in his Catena Aurea, upon these words, adopting the very same allegory, says that the table figuratively denotes the holy scripture, and the crumbs the least precepts or internal mysteries, on which the holy church feeds; and that the dogs are the faithful.</w:t>
      </w:r>
    </w:p>
    <w:p w14:paraId="459B3A49">
      <w:pPr>
        <w:pStyle w:val="11"/>
        <w:widowControl/>
      </w:pPr>
      <w:r>
        <w:t>如今，为免有人将这解释为未成文的道，阿奎那（Aquinas），在 祂（his）《黄金链》（Catena Aurea）中，对这些话语采用了同样的寓言（allegory），说桌子象征性地表示圣经，碎渣表示最小的训诫（precepts）或内在的奥秘，圣教会以此为食；而狗是信徒。</w:t>
      </w:r>
    </w:p>
    <w:p w14:paraId="02C44DEC">
      <w:pPr>
        <w:pStyle w:val="11"/>
        <w:widowControl/>
      </w:pPr>
      <w:r>
        <w:t>The sense therefore is, that the faithful are fed by the precepts of faith, but only such as fall from the table of the Lord, that is, are taken from the holy scriptures.</w:t>
      </w:r>
    </w:p>
    <w:p w14:paraId="2A5C38EF">
      <w:pPr>
        <w:pStyle w:val="11"/>
        <w:widowControl/>
      </w:pPr>
      <w:r>
        <w:t>因此，含义是，信徒靠着信心的训诫喂养，但只是那些从主的桌子上掉下来的，也就是说，是从圣经中取来的。</w:t>
      </w:r>
    </w:p>
    <w:p w14:paraId="67DEE224">
      <w:pPr>
        <w:pStyle w:val="11"/>
        <w:widowControl/>
      </w:pPr>
      <w:r>
        <w:t>Consequently, the faithful feed only on those doctrines which are delivered in the word of God, that is, in scripture.</w:t>
      </w:r>
    </w:p>
    <w:p w14:paraId="433A71FB">
      <w:pPr>
        <w:pStyle w:val="11"/>
        <w:widowControl/>
      </w:pPr>
      <w:r>
        <w:t>因此，信徒只以那些在神的话中，也就是在圣经中传达的教义为食。</w:t>
      </w:r>
    </w:p>
    <w:p w14:paraId="194EDB05">
      <w:pPr>
        <w:pStyle w:val="11"/>
        <w:widowControl/>
      </w:pPr>
      <w:r>
        <w:t>The same Ambrose, De Fide, ad Gratian. Lib. I. c. 6, writes as follows: “I would not have your sacred majesty trust mere argument, or any reasoning of mine.</w:t>
      </w:r>
    </w:p>
    <w:p w14:paraId="67BA9F40">
      <w:pPr>
        <w:pStyle w:val="11"/>
        <w:widowControl/>
      </w:pPr>
      <w:r>
        <w:t>同一位安波罗修（Ambrose），在《论信心致格拉提安》（De Fide, ad Gratian.）《第一卷，第六章》（Lib. I. c. 6）中，如此写道：“我不想让您的神圣陛下相信单纯的论证，或我任何的推理。</w:t>
      </w:r>
    </w:p>
    <w:p w14:paraId="0DDDD3D8">
      <w:pPr>
        <w:pStyle w:val="11"/>
        <w:widowControl/>
      </w:pPr>
      <w:r>
        <w:t>Let us ask the scriptures, let us ask the apostles, let us ask the prophets, let us ask Christ61.”</w:t>
      </w:r>
    </w:p>
    <w:p w14:paraId="4BCEEE8A">
      <w:pPr>
        <w:pStyle w:val="11"/>
        <w:widowControl/>
      </w:pPr>
      <w:r>
        <w:t>让我们问圣经，让我们问使徒，让我们问先知，让我们问基督61。”</w:t>
      </w:r>
    </w:p>
    <w:p w14:paraId="3A9487F0">
      <w:pPr>
        <w:pStyle w:val="11"/>
        <w:widowControl/>
      </w:pPr>
      <w:r>
        <w:t>Augustine, Epistle 112, writes thus: “If it be confirmed by the clear authority of the scriptures of God, (those, I mean, which are called canonical in the church,) it should be believed without any doubt.</w:t>
      </w:r>
    </w:p>
    <w:p w14:paraId="39A41231">
      <w:pPr>
        <w:pStyle w:val="11"/>
        <w:widowControl/>
      </w:pPr>
      <w:r>
        <w:t>奥古斯丁（Augustine），在《第 112 封书信》（Epistle 112）中如此写道：“如果它被神的圣经（我指的是那些在教会中被称为正典的）清楚的权柄所证实，就应该毫无疑问地相信。</w:t>
      </w:r>
    </w:p>
    <w:p w14:paraId="632F74F2">
      <w:pPr>
        <w:pStyle w:val="11"/>
        <w:widowControl/>
      </w:pPr>
      <w:r>
        <w:t>But you may repose greater or less faith in all other witnesses or testimonies, which are urged as persuasions to belief, in proportion as we find them to have or to want the weight which is proper to produce belief62.”</w:t>
      </w:r>
    </w:p>
    <w:p w14:paraId="7DB4D140">
      <w:pPr>
        <w:pStyle w:val="11"/>
        <w:widowControl/>
      </w:pPr>
      <w:r>
        <w:t>但是对于所有其他被用来劝说相信的见证或证言（testimonies），你可以给予或多或少的信任，这取决于我们发现它们是否拥有，或缺乏产生相信的适当分量62。”</w:t>
      </w:r>
    </w:p>
    <w:p w14:paraId="642A4D4A">
      <w:pPr>
        <w:pStyle w:val="11"/>
        <w:widowControl/>
      </w:pPr>
      <w:r>
        <w:t>Thus Augustine: In which words he teaches us that the authority of scripture is singular in its kind, so as that whatever is by it confirmed must be immediately received; but that all other witnesses and testimonies are destitute of such an authority, requiring to be examined, and to have just so much credit assigned to them as we find upon examination to be their due.</w:t>
      </w:r>
    </w:p>
    <w:p w14:paraId="7C6F8FA5">
      <w:pPr>
        <w:pStyle w:val="11"/>
        <w:widowControl/>
      </w:pPr>
      <w:r>
        <w:t>奥古斯丁（Augustine）如此说：在这些话中，祂（he）教导我们圣经的权柄是其种类中独一无二的，以至于凡是被它证实的，都必须立即接受；但是所有其他见证人和证言（testimonies），无论是什么种类，都缺乏这样的权柄，需要被检验，并且只赋予它们在检验后发现它们应得的信任。</w:t>
      </w:r>
    </w:p>
    <w:p w14:paraId="0039207A">
      <w:pPr>
        <w:pStyle w:val="11"/>
        <w:widowControl/>
      </w:pPr>
      <w:r>
        <w:t>Absolutely false, then, is the assertion of our adversaries, that the authority of scripture and tradition is the same; since we must believe scripture without any hesitation, while all other testimonies, of what kind soever, must be diligently weighed and examined.</w:t>
      </w:r>
    </w:p>
    <w:p w14:paraId="014EA561">
      <w:pPr>
        <w:pStyle w:val="11"/>
        <w:widowControl/>
      </w:pPr>
      <w:r>
        <w:t>因此，我们对手的断言，即圣经和遗传的权威是相同的，是绝对错误的；因为我们必须毫不犹豫地相信圣经，而所有其他见证，无论是什么种类的，都必须被仔细衡量和检验。</w:t>
      </w:r>
    </w:p>
    <w:p w14:paraId="3CB115C0">
      <w:pPr>
        <w:pStyle w:val="11"/>
        <w:widowControl/>
      </w:pPr>
      <w:r>
        <w:t>The same author elsewhere, De Natura et Gratia, c. 91, writes thus: “I owe an absolute assent only to the canonical scriptures63.”</w:t>
      </w:r>
    </w:p>
    <w:p w14:paraId="5F46AF82">
      <w:pPr>
        <w:pStyle w:val="11"/>
        <w:widowControl/>
      </w:pPr>
      <w:r>
        <w:t>同一位作者在其他地方，《论自然与恩典》（De Natura et Gratia）第 91 章中如此写道：“我只对正典圣经（canonical scriptures）负有绝对的赞同63。”</w:t>
      </w:r>
    </w:p>
    <w:p w14:paraId="2FDC73A1">
      <w:pPr>
        <w:pStyle w:val="11"/>
        <w:widowControl/>
      </w:pPr>
      <w:r>
        <w:t>What value, may I ask, did this father set upon traditions, when he declared that he owed an absolute assent to nothing but the canonical scriptures?</w:t>
      </w:r>
    </w:p>
    <w:p w14:paraId="033B4E61">
      <w:pPr>
        <w:pStyle w:val="11"/>
        <w:widowControl/>
      </w:pPr>
      <w:r>
        <w:t>我可以问，这位教父对遗传赋予了什么价值，当 祂（he）宣称除了正典圣经之外，祂（he）对任何东西都不负有绝对的赞同时？</w:t>
      </w:r>
    </w:p>
    <w:p w14:paraId="79A88D06">
      <w:pPr>
        <w:pStyle w:val="11"/>
        <w:widowControl/>
      </w:pPr>
      <w:r>
        <w:t>Vincentius Lirinensis, an ancient author in whose book the papists have great confidence, speaks thus: c. 41, “The canon of scripture alone is self-sufficient for all64.”</w:t>
      </w:r>
    </w:p>
    <w:p w14:paraId="53AEF99E">
      <w:pPr>
        <w:pStyle w:val="11"/>
        <w:widowControl/>
      </w:pPr>
      <w:r>
        <w:t>利兰的文森特（Vincentius Lirinensis），一位罗马天主教徒对其书有极大信心的古代作者，如此说：第 41 章，“唯有圣经的正典（canon of scripture）对所有都是自给自足的64。”</w:t>
      </w:r>
    </w:p>
    <w:p w14:paraId="29AA1629">
      <w:pPr>
        <w:pStyle w:val="11"/>
        <w:widowControl/>
      </w:pPr>
      <w:r>
        <w:t>Still more plainly, c. 2: “The canon of scripture alone is sufficient, and more than sufficient for all things65.”</w:t>
      </w:r>
    </w:p>
    <w:p w14:paraId="2C97E139">
      <w:pPr>
        <w:pStyle w:val="11"/>
        <w:widowControl/>
      </w:pPr>
      <w:r>
        <w:t>更清楚地，第 2 章：“唯有圣经的正典（canon of scripture）是充足的，而且对所有事情来说是绰绰有余的65。”</w:t>
      </w:r>
    </w:p>
    <w:p w14:paraId="532E374B">
      <w:pPr>
        <w:pStyle w:val="11"/>
        <w:widowControl/>
      </w:pPr>
      <w:r>
        <w:t>I do not see how he could have spoken more plainly: he says that the canon of scripture is sufficient, and more than sufficient; sufficient for all things, and sufficient alone.</w:t>
      </w:r>
    </w:p>
    <w:p w14:paraId="21D7D9A8">
      <w:pPr>
        <w:pStyle w:val="11"/>
        <w:widowControl/>
      </w:pPr>
      <w:r>
        <w:t>我看不出 祂（he）还能如何说得更清楚：祂（he）说圣经的正典是充足的，而且是绰绰有余的；对所有事情来说是充足的，而且唯有它是充足的。</w:t>
      </w:r>
    </w:p>
    <w:p w14:paraId="4732E75B">
      <w:pPr>
        <w:pStyle w:val="11"/>
        <w:widowControl/>
      </w:pPr>
      <w:r>
        <w:t>Theodoret, Dialog. 2. c. Hæret., speaks thus: “I dare not say any thing upon which scripture is silent66.”</w:t>
      </w:r>
    </w:p>
    <w:p w14:paraId="56D9E9CC">
      <w:pPr>
        <w:pStyle w:val="11"/>
        <w:widowControl/>
      </w:pPr>
      <w:r>
        <w:t>提奥多雷特（Theodoret），在《第二篇对话集，反异端》（Dialog. 2. c. Hæret.）中如此说：“我不敢说任何圣经缄默（silent）的事情66。”</w:t>
      </w:r>
    </w:p>
    <w:p w14:paraId="0423E81A">
      <w:pPr>
        <w:pStyle w:val="11"/>
        <w:widowControl/>
      </w:pPr>
      <w:r>
        <w:t>Those, therefore, are presumptuous, who say any thing beside the scripture.</w:t>
      </w:r>
    </w:p>
    <w:p w14:paraId="7BFF8572">
      <w:pPr>
        <w:pStyle w:val="11"/>
        <w:widowControl/>
      </w:pPr>
      <w:r>
        <w:t>因此，那些在圣经之外说任何东西的人是僭妄的。</w:t>
      </w:r>
    </w:p>
    <w:p w14:paraId="0AC94388">
      <w:pPr>
        <w:pStyle w:val="11"/>
        <w:widowControl/>
      </w:pPr>
      <w:r>
        <w:t>Damascene, de Fide Orthodoxa, c. 1, writes thus: “We receive, acknowledge, honor and approve all things delivered by the law, the prophets, the apostles, and the evangelists;” then he subjoins, “seeking nothing else beside these67.”</w:t>
      </w:r>
    </w:p>
    <w:p w14:paraId="169AFBDC">
      <w:pPr>
        <w:pStyle w:val="11"/>
        <w:widowControl/>
      </w:pPr>
      <w:r>
        <w:t>大马士革的约翰（Damascene），在《论正统信仰》（de Fide Orthodoxa）第一章中如此写道：“我们接受、承认、尊重并批准所有藉着律法、先知、使徒和福音书作者所传达的一切；”然后 祂（he）接着说，“在这些之外不寻求任何别的东西67。”</w:t>
      </w:r>
    </w:p>
    <w:p w14:paraId="28E50261">
      <w:pPr>
        <w:pStyle w:val="11"/>
        <w:widowControl/>
      </w:pPr>
      <w:r>
        <w:t>The same author, Lib. IV. c. 18, writes thus: “Like a tree planted by the streams of water, so the soul, irrigated by the holy scripture, is enriched, and brings forth seasonable fruit, even orthodox faith, and is adorned with foliage ever green, that is, with works well pleasing to God.</w:t>
      </w:r>
    </w:p>
    <w:p w14:paraId="1ED8F66C">
      <w:pPr>
        <w:pStyle w:val="11"/>
        <w:widowControl/>
      </w:pPr>
      <w:r>
        <w:t>同一位作者，在《第四卷，第十八章》（Lib. IV. c. 18）中如此写道：“就像一棵树栽在溪水旁，同样，被圣经灌溉（irrigated）的灵魂得以丰富，并结出合时的果子，甚至是正统的信心，并被永不枯萎的叶子所装饰，也就是说，以取悦神的行为。</w:t>
      </w:r>
    </w:p>
    <w:p w14:paraId="3D3FBED9">
      <w:pPr>
        <w:pStyle w:val="11"/>
        <w:widowControl/>
      </w:pPr>
      <w:r>
        <w:t>For we become apt for zealous work and pure contemplation by the scriptures; since we find in them what encourages us to all virtue and turns us from all vice68.”</w:t>
      </w:r>
    </w:p>
    <w:p w14:paraId="36E98415">
      <w:pPr>
        <w:pStyle w:val="11"/>
        <w:widowControl/>
      </w:pPr>
      <w:r>
        <w:t>因为我们借着圣经变得适合热心的工作和纯粹的默想（contemplation）；因为我们在其中找到了鼓励我们行一切美德，并使我们远离一切恶行（vice）的东西68。”</w:t>
      </w:r>
    </w:p>
    <w:p w14:paraId="204B2ED9">
      <w:pPr>
        <w:pStyle w:val="11"/>
        <w:widowControl/>
      </w:pPr>
      <w:r>
        <w:t>Hugo de Sancto Victore, Prol. in Lib. I. de Sacr, c. 1,69 compares Christ to a king who walks, as princes use, between his attendants, the sacraments of the old and New Testaments: he says that the matter of scripture is works of restoration, and that the works of restoration are the incarnation of the Word with all its sacraments.</w:t>
      </w:r>
    </w:p>
    <w:p w14:paraId="3653548B">
      <w:pPr>
        <w:pStyle w:val="11"/>
        <w:widowControl/>
      </w:pPr>
      <w:r>
        <w:t>圣维克多的雨果（Hugo de Sancto Victore），在《论圣事》（de Sacr）第一卷序言，第一章69中，将基督比作一位王，祂（who）像君王通常那样，走在祂（his）的随从，即旧约和新约的圣事（sacraments）之间：祂（he）说圣经的主题是复兴（restoration）的工作，复兴的工作就是道成肉身（incarnation of the Word）及其所有的圣事（sacraments）。</w:t>
      </w:r>
    </w:p>
    <w:p w14:paraId="51E42896">
      <w:pPr>
        <w:pStyle w:val="11"/>
        <w:widowControl/>
      </w:pPr>
      <w:r>
        <w:t>Wherein he expressly testifies that all the sacraments are contained in scripture, in opposition to the papists who derive some sacraments from tradition.</w:t>
      </w:r>
    </w:p>
    <w:p w14:paraId="7181B088">
      <w:pPr>
        <w:pStyle w:val="11"/>
        <w:widowControl/>
      </w:pPr>
      <w:r>
        <w:t>在其中，祂（he）明确作证说所有圣事（sacraments）都包含在圣经中，这与那些从遗传中汲取某些圣事（sacraments）的罗马天主教徒相反。</w:t>
      </w:r>
    </w:p>
    <w:p w14:paraId="6FAE81F9">
      <w:pPr>
        <w:pStyle w:val="11"/>
        <w:widowControl/>
      </w:pPr>
      <w:r>
        <w:t>In the same book, c. 7, he says that the sayings of the fathers are not reckoned part of the body of the text, and that they add nothing to the scripture, but only explain more clearly, and handle more largely, what is contained in scripture.</w:t>
      </w:r>
    </w:p>
    <w:p w14:paraId="0615EF3F">
      <w:pPr>
        <w:pStyle w:val="11"/>
        <w:widowControl/>
      </w:pPr>
      <w:r>
        <w:t>在同一本书的第 7 章中，祂（he）说教父的言论（sayings）不被认为是正文（body of the text）的一部分，而且它们没有给圣经增添任何东西，而只是更清楚地解释，更广泛地处理圣经中所包含的内容。</w:t>
      </w:r>
    </w:p>
    <w:p w14:paraId="7DE7EA70">
      <w:pPr>
        <w:pStyle w:val="11"/>
        <w:widowControl/>
      </w:pPr>
      <w:r>
        <w:t>He teaches us, therefore, not to seek in the fathers any thing else but what is in scripture, because they only interpret scripture, not add to it any thing of their own.</w:t>
      </w:r>
    </w:p>
    <w:p w14:paraId="4E7CC562">
      <w:pPr>
        <w:pStyle w:val="11"/>
        <w:widowControl/>
      </w:pPr>
      <w:r>
        <w:t>因此，祂（he）教导我们不要在教父那里寻求任何除了圣经中已有的东西，因为他们只是解释圣经，而不是给它增添任何他们自己的东西。</w:t>
      </w:r>
    </w:p>
    <w:p w14:paraId="2F0D1E40">
      <w:pPr>
        <w:pStyle w:val="11"/>
        <w:widowControl/>
      </w:pPr>
      <w:r>
        <w:t>Scotus, in his Prologue to Lombard, says that “Scripture contains sufficiently the doctrine necessary for a Christian in this life70.”</w:t>
      </w:r>
    </w:p>
    <w:p w14:paraId="51ED956E">
      <w:pPr>
        <w:pStyle w:val="11"/>
        <w:widowControl/>
      </w:pPr>
      <w:r>
        <w:t>司各脱（Scotus），在 祂（his）《致伦巴德序言》（Prologue to Lombard）中说，“圣经充分地包含了基督徒在今生所需的教义70。”</w:t>
      </w:r>
    </w:p>
    <w:p w14:paraId="34E5931D">
      <w:pPr>
        <w:pStyle w:val="11"/>
        <w:widowControl/>
      </w:pPr>
      <w:r>
        <w:t>So Thomas, Comment. in 2 Timothy 3., says that the scriptures make the man of God perfect.</w:t>
      </w:r>
    </w:p>
    <w:p w14:paraId="3DC433C2">
      <w:pPr>
        <w:pStyle w:val="11"/>
        <w:widowControl/>
      </w:pPr>
      <w:r>
        <w:t>多马（Thomas），在《提摩太后书》第 3 章注释中说，圣经使属神的人完备。</w:t>
      </w:r>
    </w:p>
    <w:p w14:paraId="47E780F1">
      <w:pPr>
        <w:pStyle w:val="11"/>
        <w:widowControl/>
      </w:pPr>
      <w:r>
        <w:t>Antoninus, Summa, P. 3. Titus 18, c. 8: “The suitable matter of preaching is the holy scripture.</w:t>
      </w:r>
    </w:p>
    <w:p w14:paraId="43603A23">
      <w:pPr>
        <w:pStyle w:val="11"/>
        <w:widowControl/>
      </w:pPr>
      <w:r>
        <w:t>安东尼努斯（Antoninus），《总纲》（Summa），《第三部分，提多书第 18 章，第 8 节》（P. 3. Titus 18, c. 8）：“宣讲的合适主题（matter）是圣经。</w:t>
      </w:r>
    </w:p>
    <w:p w14:paraId="456CD71B">
      <w:pPr>
        <w:pStyle w:val="11"/>
        <w:widowControl/>
      </w:pPr>
      <w:r>
        <w:t>For God speaketh once, says Job, 22. and it is in the sacred scripture that God speaks: and that so copiously (as Gregory explains it, Moral. 22), as that he needs not say any thing necessary a second time, since all things are therein contained71.”</w:t>
      </w:r>
    </w:p>
    <w:p w14:paraId="046AE16D">
      <w:pPr>
        <w:pStyle w:val="11"/>
        <w:widowControl/>
      </w:pPr>
      <w:r>
        <w:t>因为神说一次，正如《约伯记》22 章所说，而且神是在圣经中说话：而且是如此丰富（正如格里高利（Gregory）在《道德论》第 22 篇中所解释的），以至于 祂（he）不需要第二次说任何必需的事情，因为所有事情都包含在其中了71。”</w:t>
      </w:r>
    </w:p>
    <w:p w14:paraId="7CC7740A">
      <w:pPr>
        <w:pStyle w:val="11"/>
        <w:widowControl/>
      </w:pPr>
      <w:r>
        <w:t>Driedo, De Catal. Lib. I. c. 1, says that scripture is called an instrument, because it instructs man what he should believe, hope, and do72.</w:t>
      </w:r>
    </w:p>
    <w:p w14:paraId="258D20BA">
      <w:pPr>
        <w:pStyle w:val="11"/>
        <w:widowControl/>
      </w:pPr>
      <w:r>
        <w:t>德里多（Driedo），在《论正典》（De Catal.）《第一卷，第一章》（Lib. I. c. 1）中说，圣经被称为工具（instrument），因为它教导人应该相信什么，盼望什么，以及做什么72。</w:t>
      </w:r>
    </w:p>
    <w:p w14:paraId="7D392FD7">
      <w:pPr>
        <w:pStyle w:val="11"/>
        <w:widowControl/>
      </w:pPr>
      <w:r>
        <w:t>Thus have we come to the close of this controversy, and suppose that, in what hath been said, we have sufficiently explained that sentence of scripture which we laid down at the commencement as our text.</w:t>
      </w:r>
    </w:p>
    <w:p w14:paraId="57DEAFAA">
      <w:pPr>
        <w:pStyle w:val="11"/>
        <w:widowControl/>
      </w:pPr>
      <w:r>
        <w:t>因此，我们来到了这场争论的结束，并且认为，在我们所说的内容中，我们已经充分解释了我们在一开始作为我们的经文所提出的那句圣经。</w:t>
      </w:r>
    </w:p>
    <w:p w14:paraId="60C5F3D6">
      <w:pPr>
        <w:pStyle w:val="11"/>
        <w:widowControl/>
      </w:pPr>
      <w:r>
        <w:t>Hitherto we have refuted those errors of the papists which relate to the prophetic office of Christ.</w:t>
      </w:r>
    </w:p>
    <w:p w14:paraId="3582E861">
      <w:pPr>
        <w:pStyle w:val="11"/>
        <w:widowControl/>
      </w:pPr>
      <w:r>
        <w:t>到目前为止，我们已经驳斥了罗马天主教徒那些与基督的先知职分有关的错误。</w:t>
      </w:r>
    </w:p>
    <w:p w14:paraId="2EB8F6AA">
      <w:pPr>
        <w:pStyle w:val="11"/>
        <w:widowControl/>
      </w:pPr>
      <w:r>
        <w:t>Those follow, in the next place, which regard his royal functions.</w:t>
      </w:r>
    </w:p>
    <w:p w14:paraId="707A9BE8">
      <w:pPr>
        <w:pStyle w:val="11"/>
        <w:widowControl/>
      </w:pPr>
      <w:r>
        <w:t>接下来是那些与 祂（his）君王职能有关的错误。</w:t>
      </w:r>
    </w:p>
    <w:p w14:paraId="234670E1">
      <w:pPr>
        <w:spacing w:before="83" w:line="323" w:lineRule="auto"/>
        <w:ind w:right="1"/>
        <w:jc w:val="both"/>
        <w:rPr>
          <w:rFonts w:hint="eastAsia" w:ascii="Times New Roman" w:hAnsi="Times New Roman" w:eastAsia="Times New Roman" w:cs="Times New Roman"/>
          <w:sz w:val="30"/>
          <w:szCs w:val="30"/>
        </w:rPr>
      </w:pPr>
    </w:p>
    <w:p w14:paraId="2D2E53F9">
      <w:pPr>
        <w:pStyle w:val="11"/>
        <w:widowControl/>
      </w:pPr>
      <w:r>
        <w:t>[Non enim per alios dispositionem salutis nostræ cognoscimus, quam per eos per quos evangelium pervenit ad nos; quod quidem tunc præconiaverunt, postea vero per Dei voluntatem in scripturis nobis tradiderunt, firmamentum et columnam fidei nostræ futurum.—p. 229, A.]</w:t>
      </w:r>
    </w:p>
    <w:p w14:paraId="32473015">
      <w:pPr>
        <w:spacing w:before="83" w:line="323" w:lineRule="auto"/>
        <w:ind w:right="1"/>
        <w:jc w:val="both"/>
        <w:rPr>
          <w:rFonts w:hint="eastAsia" w:ascii="Times New Roman" w:hAnsi="Times New Roman" w:eastAsia="Times New Roman" w:cs="Times New Roman"/>
          <w:sz w:val="30"/>
          <w:szCs w:val="30"/>
        </w:rPr>
      </w:pPr>
    </w:p>
    <w:p w14:paraId="560C591E">
      <w:pPr>
        <w:pStyle w:val="11"/>
        <w:widowControl/>
      </w:pPr>
      <w:r>
        <w:t>[“因为我们对我们救恩的经纶（dispositionem salutis nostræ）的认识，不是借着别人，而是借着那些将福音传给我们的人；这福音是他们当时所传的，后来又藉着神的旨意，以圣经的形式传给我们，它将是我们信心的基础（firmamentum）和柱石（columnam）。”——第 229 页，A。]</w:t>
      </w:r>
    </w:p>
    <w:p w14:paraId="299B3E87">
      <w:pPr>
        <w:spacing w:before="83" w:line="323" w:lineRule="auto"/>
        <w:ind w:right="1"/>
        <w:jc w:val="both"/>
        <w:rPr>
          <w:rFonts w:hint="eastAsia" w:ascii="Times New Roman" w:hAnsi="Times New Roman" w:eastAsia="Times New Roman" w:cs="Times New Roman"/>
          <w:sz w:val="30"/>
          <w:szCs w:val="30"/>
        </w:rPr>
      </w:pPr>
    </w:p>
    <w:p w14:paraId="516EB26B">
      <w:pPr>
        <w:pStyle w:val="11"/>
        <w:widowControl/>
      </w:pPr>
      <w:r>
        <w:t>[Una fides, quia unum et idem creditur a cunctis fidelibus, unde catholica dicitur.—Comment. in Ephesians 4:5. Basil. 1475.]</w:t>
      </w:r>
    </w:p>
    <w:p w14:paraId="696B00F0">
      <w:pPr>
        <w:spacing w:before="83" w:line="323" w:lineRule="auto"/>
        <w:ind w:right="1"/>
        <w:jc w:val="both"/>
        <w:rPr>
          <w:rFonts w:hint="eastAsia" w:ascii="Times New Roman" w:hAnsi="Times New Roman" w:eastAsia="Times New Roman" w:cs="Times New Roman"/>
          <w:sz w:val="30"/>
          <w:szCs w:val="30"/>
        </w:rPr>
      </w:pPr>
    </w:p>
    <w:p w14:paraId="5A4BA56F">
      <w:pPr>
        <w:pStyle w:val="11"/>
        <w:widowControl/>
      </w:pPr>
      <w:r>
        <w:t>[“有一信，因为所有信徒相信的是独一无二的相同之事，因此它被称为大公（catholica）的信心。”——《以弗所书》4:5 注释。巴塞尔（Basil.）1475 年。]</w:t>
      </w:r>
    </w:p>
    <w:p w14:paraId="477997B3">
      <w:pPr>
        <w:spacing w:before="83" w:line="323" w:lineRule="auto"/>
        <w:ind w:right="1"/>
        <w:jc w:val="both"/>
        <w:rPr>
          <w:rFonts w:hint="eastAsia" w:ascii="Times New Roman" w:hAnsi="Times New Roman" w:eastAsia="Times New Roman" w:cs="Times New Roman"/>
          <w:sz w:val="30"/>
          <w:szCs w:val="30"/>
        </w:rPr>
      </w:pPr>
    </w:p>
    <w:p w14:paraId="4D0DADA5">
      <w:pPr>
        <w:pStyle w:val="11"/>
        <w:widowControl/>
      </w:pPr>
      <w:r>
        <w:t>[Una fides, quia unum et idem omnes credimus. Comment. ibid.]</w:t>
      </w:r>
    </w:p>
    <w:p w14:paraId="23BD4344">
      <w:pPr>
        <w:spacing w:before="83" w:line="323" w:lineRule="auto"/>
        <w:ind w:right="1"/>
        <w:jc w:val="both"/>
        <w:rPr>
          <w:rFonts w:hint="eastAsia" w:ascii="Times New Roman" w:hAnsi="Times New Roman" w:eastAsia="Times New Roman" w:cs="Times New Roman"/>
          <w:sz w:val="30"/>
          <w:szCs w:val="30"/>
        </w:rPr>
      </w:pPr>
    </w:p>
    <w:p w14:paraId="73EFA0B0">
      <w:pPr>
        <w:pStyle w:val="11"/>
        <w:widowControl/>
      </w:pPr>
      <w:r>
        <w:t>[“有一信，因为我们所有人都相信独一无二的相同之事。” 同上注释。]</w:t>
      </w:r>
    </w:p>
    <w:p w14:paraId="47F659D1">
      <w:pPr>
        <w:spacing w:before="83" w:line="323" w:lineRule="auto"/>
        <w:ind w:right="1"/>
        <w:jc w:val="both"/>
        <w:rPr>
          <w:rFonts w:hint="eastAsia" w:ascii="Times New Roman" w:hAnsi="Times New Roman" w:eastAsia="Times New Roman" w:cs="Times New Roman"/>
          <w:sz w:val="30"/>
          <w:szCs w:val="30"/>
        </w:rPr>
      </w:pPr>
    </w:p>
    <w:p w14:paraId="68EE66B4">
      <w:pPr>
        <w:pStyle w:val="11"/>
        <w:widowControl/>
      </w:pPr>
      <w:r>
        <w:t>[Cum enim ex scripturis arguuntur, in accusationem convertuntur ipsarum scripturarum, . . . quia non possit ex his inveniri veritas ab his qui nesciant traditionem: non enim per literas traditam illam, sed per vivam vocem; ob quam causam et Paulum dixisse, Sapientiam autem loquimur inter perfectos.—p. 230. B.]</w:t>
      </w:r>
    </w:p>
    <w:p w14:paraId="5BC57188">
      <w:pPr>
        <w:spacing w:before="83" w:line="323" w:lineRule="auto"/>
        <w:ind w:right="1"/>
        <w:jc w:val="both"/>
        <w:rPr>
          <w:rFonts w:hint="eastAsia" w:ascii="Times New Roman" w:hAnsi="Times New Roman" w:eastAsia="Times New Roman" w:cs="Times New Roman"/>
          <w:sz w:val="30"/>
          <w:szCs w:val="30"/>
        </w:rPr>
      </w:pPr>
    </w:p>
    <w:p w14:paraId="5F6DA2BA">
      <w:pPr>
        <w:pStyle w:val="11"/>
        <w:widowControl/>
      </w:pPr>
      <w:r>
        <w:t>[“因为当他们被圣经责备时，他们就转而指控圣经本身，……因为真理不可能被那些不认识遗传的人从中找到：因为那遗传不是借着文字传达的，而是借着活的声音（vivam vocem）；正是因为这个原因，保罗才说，我们是在成熟的人中讲说智慧。”——第 230 页，B。]</w:t>
      </w:r>
    </w:p>
    <w:p w14:paraId="4B37A62D">
      <w:pPr>
        <w:spacing w:before="83" w:line="323" w:lineRule="auto"/>
        <w:ind w:right="1"/>
        <w:jc w:val="both"/>
        <w:rPr>
          <w:rFonts w:hint="eastAsia" w:ascii="Times New Roman" w:hAnsi="Times New Roman" w:eastAsia="Times New Roman" w:cs="Times New Roman"/>
          <w:sz w:val="30"/>
          <w:szCs w:val="30"/>
        </w:rPr>
      </w:pPr>
    </w:p>
    <w:p w14:paraId="0B1D55B0">
      <w:pPr>
        <w:pStyle w:val="11"/>
        <w:widowControl/>
      </w:pPr>
      <w:r>
        <w:t>[Quapropter eis qui in ecclesia sint presbyteris obaudire oportet, his qui successionem habent ab apostolis, sicut ostendimus, qui cum episcopatus successione charisma veritatis certum, secundum placitum Patris, acceperunt.—pp. 381–2.]</w:t>
      </w:r>
    </w:p>
    <w:p w14:paraId="62D25321">
      <w:pPr>
        <w:spacing w:before="83" w:line="323" w:lineRule="auto"/>
        <w:ind w:right="1"/>
        <w:jc w:val="both"/>
        <w:rPr>
          <w:rFonts w:hint="eastAsia" w:ascii="Times New Roman" w:hAnsi="Times New Roman" w:eastAsia="Times New Roman" w:cs="Times New Roman"/>
          <w:sz w:val="30"/>
          <w:szCs w:val="30"/>
        </w:rPr>
      </w:pPr>
    </w:p>
    <w:p w14:paraId="7171F2E4">
      <w:pPr>
        <w:pStyle w:val="11"/>
        <w:widowControl/>
      </w:pPr>
      <w:r>
        <w:t>[“因此，我们应该顺服那些在教会中的长老（presbyteris），那些拥有使徒继承权的人，正如我们所示，他们连同主教职的继承权，按照父的喜悦（placitum Patris），领受了确定的真理恩赐（charisma veritatis certum）。”——第 381–2 页。]</w:t>
      </w:r>
    </w:p>
    <w:p w14:paraId="3C8EBFEF">
      <w:pPr>
        <w:spacing w:before="83" w:line="323" w:lineRule="auto"/>
        <w:ind w:right="1"/>
        <w:jc w:val="both"/>
        <w:rPr>
          <w:rFonts w:hint="eastAsia" w:ascii="Times New Roman" w:hAnsi="Times New Roman" w:eastAsia="Times New Roman" w:cs="Times New Roman"/>
          <w:sz w:val="30"/>
          <w:szCs w:val="30"/>
        </w:rPr>
      </w:pPr>
    </w:p>
    <w:p w14:paraId="60280ACD">
      <w:pPr>
        <w:pStyle w:val="11"/>
        <w:widowControl/>
      </w:pPr>
      <w:r>
        <w:t>[Scripturæ quidem perfectæ, quippe a Verbo Dei et Spiritu ejus dictæ.—p. 159. C.]</w:t>
      </w:r>
    </w:p>
    <w:p w14:paraId="14FD2338">
      <w:pPr>
        <w:spacing w:before="83" w:line="323" w:lineRule="auto"/>
        <w:ind w:right="1"/>
        <w:jc w:val="both"/>
        <w:rPr>
          <w:rFonts w:hint="eastAsia" w:ascii="Times New Roman" w:hAnsi="Times New Roman" w:eastAsia="Times New Roman" w:cs="Times New Roman"/>
          <w:sz w:val="30"/>
          <w:szCs w:val="30"/>
        </w:rPr>
      </w:pPr>
    </w:p>
    <w:p w14:paraId="3EAC4358">
      <w:pPr>
        <w:pStyle w:val="11"/>
        <w:widowControl/>
      </w:pPr>
      <w:r>
        <w:t>[“圣经确实是完美的，因为它们是藉着神的道（Verbo Dei）和祂（ejus）的灵所说的。”——第 159 页，C。]</w:t>
      </w:r>
    </w:p>
    <w:p w14:paraId="7D184C40">
      <w:pPr>
        <w:spacing w:before="83" w:line="323" w:lineRule="auto"/>
        <w:ind w:right="1"/>
        <w:jc w:val="both"/>
        <w:rPr>
          <w:rFonts w:hint="eastAsia" w:ascii="Times New Roman" w:hAnsi="Times New Roman" w:eastAsia="Times New Roman" w:cs="Times New Roman"/>
          <w:sz w:val="30"/>
          <w:szCs w:val="30"/>
        </w:rPr>
      </w:pPr>
    </w:p>
    <w:p w14:paraId="328D8A27">
      <w:pPr>
        <w:pStyle w:val="11"/>
        <w:widowControl/>
      </w:pPr>
      <w:r>
        <w:t>[Consummatæ enim vitæ præcepta in utroque testamento cum sint eadem, &amp;c.—p. 344. A.]</w:t>
      </w:r>
    </w:p>
    <w:p w14:paraId="3BA1AAD6">
      <w:pPr>
        <w:spacing w:before="83" w:line="323" w:lineRule="auto"/>
        <w:ind w:right="1"/>
        <w:jc w:val="both"/>
        <w:rPr>
          <w:rFonts w:hint="eastAsia" w:ascii="Times New Roman" w:hAnsi="Times New Roman" w:eastAsia="Times New Roman" w:cs="Times New Roman"/>
          <w:sz w:val="30"/>
          <w:szCs w:val="30"/>
        </w:rPr>
      </w:pPr>
    </w:p>
    <w:p w14:paraId="77E6AD03">
      <w:pPr>
        <w:pStyle w:val="11"/>
        <w:widowControl/>
      </w:pPr>
      <w:r>
        <w:t>[“因为一个完整生命（consummatæ vitæ）的训诫在两约（utroque testamento）中是相同的，等等。”——第 344 页，A。]</w:t>
      </w:r>
    </w:p>
    <w:p w14:paraId="5DD7A0D5">
      <w:pPr>
        <w:spacing w:before="83" w:line="323" w:lineRule="auto"/>
        <w:ind w:right="1"/>
        <w:jc w:val="both"/>
        <w:rPr>
          <w:rFonts w:hint="eastAsia" w:ascii="Times New Roman" w:hAnsi="Times New Roman" w:eastAsia="Times New Roman" w:cs="Times New Roman"/>
          <w:sz w:val="30"/>
          <w:szCs w:val="30"/>
        </w:rPr>
      </w:pPr>
    </w:p>
    <w:p w14:paraId="028EE17E">
      <w:pPr>
        <w:pStyle w:val="11"/>
        <w:widowControl/>
      </w:pPr>
      <w:r>
        <w:t>[Fugere igitur oportet sententias ipsorum confugere autem ad ecclesiam, et in ejus sinu educari, et Dominicis scripturis enutriri. Plantata est enim ecclesiæ paradisus in hoc mundo: ab omni ergo ligno paradisi escas manducabis, ait Spiritus Dei, id est, ab omni scriptura Dominica manducate: superelato autem sensu ne manducaveritis, neque tetigeritis universam hæreticam dissensionem.—c. 20, p. 466. B.]</w:t>
      </w:r>
    </w:p>
    <w:p w14:paraId="15243CE6">
      <w:pPr>
        <w:spacing w:before="83" w:line="323" w:lineRule="auto"/>
        <w:ind w:right="1"/>
        <w:jc w:val="both"/>
        <w:rPr>
          <w:rFonts w:hint="eastAsia" w:ascii="Times New Roman" w:hAnsi="Times New Roman" w:eastAsia="Times New Roman" w:cs="Times New Roman"/>
          <w:sz w:val="30"/>
          <w:szCs w:val="30"/>
        </w:rPr>
      </w:pPr>
    </w:p>
    <w:p w14:paraId="3BB52AB5">
      <w:pPr>
        <w:pStyle w:val="11"/>
        <w:widowControl/>
      </w:pPr>
      <w:r>
        <w:t>[“因此，我们应该逃避他们的观点，而是投奔教会，在它的怀中受教育，并被主的圣经所喂养（enutriri）。因为教会的乐园（paradisus）是栽种在这个世界上：因此，神的灵说，‘园中各样树上的食物，你可以吃；’也就是说，吃主所有经文的食物：但是不要吃那超验的含义（superelato sensu），也不要触碰所有的异端争论（hæreticam dissensionem）。”——第 20 章，第 466 页，B。]</w:t>
      </w:r>
    </w:p>
    <w:p w14:paraId="6DAA5EDD">
      <w:pPr>
        <w:spacing w:before="83" w:line="323" w:lineRule="auto"/>
        <w:ind w:right="1"/>
        <w:jc w:val="both"/>
        <w:rPr>
          <w:rFonts w:hint="eastAsia" w:ascii="Times New Roman" w:hAnsi="Times New Roman" w:eastAsia="Times New Roman" w:cs="Times New Roman"/>
          <w:sz w:val="30"/>
          <w:szCs w:val="30"/>
        </w:rPr>
      </w:pPr>
    </w:p>
    <w:p w14:paraId="5BA0E9AE">
      <w:pPr>
        <w:pStyle w:val="11"/>
        <w:widowControl/>
      </w:pPr>
      <w:r>
        <w:t>[Μάρτυρας δεi λαβεiν τς γραφάς· &amp;μάρτυροι γρ αi επιβολα iμuν κα εξηγήσεις &amp;πιστοί εiσιν · επ στόματα δύο κα τριuν μαρτύρων σταθήσεται πiν jiμα, μiλλον &amp;ρμόζει επ τuν διηγήσεων i επ τuν &amp;νθρώπων, ἵνα στήσω τ jήματα τiς ερμηνείας, λαβν μάρτυρας δύο &amp;π καινiς κα παλαιiς διαθήκης, λαβ uν μάρτυρας τρεiς &amp;π εjαγγελίου, &amp;π προφήτου, &amp;π &amp;ποστόλου· οvτως γρ σταθήσεται πν jiμα.—p. 57. ed. Huet. Colon. 1685. Whitaker, in the text, has taken the old Latin version, which is therefore followed in the translation.]</w:t>
      </w:r>
    </w:p>
    <w:p w14:paraId="628B8310">
      <w:pPr>
        <w:spacing w:before="83" w:line="323" w:lineRule="auto"/>
        <w:ind w:right="1"/>
        <w:jc w:val="both"/>
        <w:rPr>
          <w:rFonts w:hint="eastAsia" w:ascii="Times New Roman" w:hAnsi="Times New Roman" w:eastAsia="Times New Roman" w:cs="Times New Roman"/>
          <w:sz w:val="30"/>
          <w:szCs w:val="30"/>
        </w:rPr>
      </w:pPr>
    </w:p>
    <w:p w14:paraId="665AD808">
      <w:pPr>
        <w:pStyle w:val="11"/>
        <w:widowControl/>
      </w:pPr>
      <w:r>
        <w:t>[“我们必须取圣经作为见证；因为我们的想法和解释是没有根据的，不可信的；‘凭两三个见证人的口，句句都要定准’，这更适合于诠释者（ερμηνείας）的证明，而不是人的见证，好使我确立我的解释的话语，从新约和旧约中取两个见证人，或从福音书、先知书、使徒书中取三个见证人；因为这样，每句话都将被确立。”——第 57 页。胡埃特（Huet.）科隆（Colon.）1685 年版。惠特克（Whitaker）在正文中采用了古老的拉丁文版本，因此在翻译中也遵循了。]</w:t>
      </w:r>
    </w:p>
    <w:p w14:paraId="3B0E02C9">
      <w:pPr>
        <w:spacing w:before="83" w:line="323" w:lineRule="auto"/>
        <w:ind w:right="1"/>
        <w:jc w:val="both"/>
        <w:rPr>
          <w:rFonts w:hint="eastAsia" w:ascii="Times New Roman" w:hAnsi="Times New Roman" w:eastAsia="Times New Roman" w:cs="Times New Roman"/>
          <w:sz w:val="30"/>
          <w:szCs w:val="30"/>
        </w:rPr>
      </w:pPr>
    </w:p>
    <w:p w14:paraId="50985496">
      <w:pPr>
        <w:pStyle w:val="11"/>
        <w:widowControl/>
      </w:pPr>
      <w:r>
        <w:t>[Doctoribus ecclesiæ præbet exemplum, ut ea quæ loquuntur ad populum, non propriis præsumta sententiis, sed divinis munita tcstimoniis proferant. Si enim ipse tantus et talis apostolus auctoritatem dictorum suorum sufficere posse non credit, nisi doceat in lege et prophetis scripta esse quæ dicit: quanto magis rios minimi hoc observare debemus, ut non nostras, cum docemus, sed Sancti Spiritus sententias proferamus!—Origen. Opp. T. 4. p. 504, Paris. 1733.]</w:t>
      </w:r>
    </w:p>
    <w:p w14:paraId="7AB09F3A">
      <w:pPr>
        <w:spacing w:before="83" w:line="323" w:lineRule="auto"/>
        <w:ind w:right="1"/>
        <w:jc w:val="both"/>
        <w:rPr>
          <w:rFonts w:hint="eastAsia" w:ascii="Times New Roman" w:hAnsi="Times New Roman" w:eastAsia="Times New Roman" w:cs="Times New Roman"/>
          <w:sz w:val="30"/>
          <w:szCs w:val="30"/>
        </w:rPr>
      </w:pPr>
    </w:p>
    <w:p w14:paraId="0812E72A">
      <w:pPr>
        <w:pStyle w:val="11"/>
        <w:widowControl/>
      </w:pPr>
      <w:r>
        <w:t>[“祂（He）为教会的教师提供了一个榜样，让他们向百姓所说的，不是凭着自己的推测（præsumta）观点，而是提出被神圣见证所坚固的。因为如果使徒本人，如此这般伟大的，不相信祂（suorum）话语的权威是充足的，除非祂（he）教导祂（he）所说的已写在律法和先知书中：那么我们这些最微小的人，在教导时，更应该遵守，不提出我们自己的观点，而是提出圣灵的观点！”——奥利金（Origen.）作品集《第四卷》第 504 页，巴黎（Paris.）1733 年。]</w:t>
      </w:r>
    </w:p>
    <w:p w14:paraId="46E51C36">
      <w:pPr>
        <w:spacing w:before="83" w:line="323" w:lineRule="auto"/>
        <w:ind w:right="1"/>
        <w:jc w:val="both"/>
        <w:rPr>
          <w:rFonts w:hint="eastAsia" w:ascii="Times New Roman" w:hAnsi="Times New Roman" w:eastAsia="Times New Roman" w:cs="Times New Roman"/>
          <w:sz w:val="30"/>
          <w:szCs w:val="30"/>
        </w:rPr>
      </w:pPr>
    </w:p>
    <w:p w14:paraId="029155AC">
      <w:pPr>
        <w:pStyle w:val="11"/>
        <w:widowControl/>
      </w:pPr>
      <w:r>
        <w:t>[Templum gloriæ Dei est omnis scriptura divinitus inspirata, aurum autem positus sensus in ea. Debemus ergo ad testimonium omnium verborum, quæ proferimus in doctrina, proferre sensum scriptur況, quasi confirmantem quem exponimus sensum. Sicut enim omne aurum, quodquod fuerit extra templum, non est sanctificatum; sic omnis qui fuerit extra divinam scripturam (quamvis admirabilis videatur quibusdam) non est sanctus, quia non continetur a sensu scriptur況, qu況 solet eum solum sensum sanctificare quem habet in se, sicut templum proprium aurum. Non ergo debemus ad confirmandam doctrinam nostram proprios sensus jurare, et quasi testimonia assumere, quos unusquisque nostrum intelligit, et secundum veritatem existimat esse, ni ostenderit eos sanctos esse ex eo quod in scripturis continetur divinis, quasi in templis quibusdam Dei. Stulti ergo et c況ci omnes qui non cognoscunt, quoniam templum, id est, lectio scripturarum, magnum et venerabilem facit sensum, sicut aurum sacratum.—T. 3. p. 842.]</w:t>
      </w:r>
    </w:p>
    <w:p w14:paraId="1ABC05C3">
      <w:pPr>
        <w:spacing w:before="83" w:line="323" w:lineRule="auto"/>
        <w:ind w:right="1"/>
        <w:jc w:val="both"/>
        <w:rPr>
          <w:rFonts w:hint="eastAsia" w:ascii="Times New Roman" w:hAnsi="Times New Roman" w:eastAsia="Times New Roman" w:cs="Times New Roman"/>
          <w:sz w:val="30"/>
          <w:szCs w:val="30"/>
        </w:rPr>
      </w:pPr>
    </w:p>
    <w:p w14:paraId="365E51EF">
      <w:pPr>
        <w:pStyle w:val="11"/>
        <w:widowControl/>
      </w:pPr>
      <w:r>
        <w:t>[“神荣耀的殿是所有受神默示的圣经，金子是其中蕴含的意义。因此，我们在教导中所说的每一句话，都应该提出圣经的含义作为见证，仿佛在确认我们所解释的含义。因为，正如所有在殿外的金子都是未被分别为圣的；同样，每一个在神圣圣经之外的含义（尽管对某些人来说它似乎令人钦佩）都不是圣洁的，因为它不被圣经的含义所包含，圣经只分别为圣它自身所拥有的含义，就像殿分别为圣它自己的金子一样。那么，在确认我们的教义时，我们就不应该以我们自己的含义来起誓，并提出仿佛是证据的东西，即我们每个人所理解和认为真实的东西，除非祂（ni）表明它们因被包含在神圣圣经中，仿佛在神的某些殿中，因此是圣洁的。因此，所有那些不知道圣殿，即阅读圣经，能使一个含义像分别为圣的金子一样伟大和可敬的人是愚蠢和盲目的。”——《第三卷》第 842 页。]</w:t>
      </w:r>
    </w:p>
    <w:p w14:paraId="31D7B85F">
      <w:pPr>
        <w:spacing w:before="83" w:line="323" w:lineRule="auto"/>
        <w:ind w:right="1"/>
        <w:jc w:val="both"/>
        <w:rPr>
          <w:rFonts w:hint="eastAsia" w:ascii="Times New Roman" w:hAnsi="Times New Roman" w:eastAsia="Times New Roman" w:cs="Times New Roman"/>
          <w:sz w:val="30"/>
          <w:szCs w:val="30"/>
        </w:rPr>
      </w:pPr>
    </w:p>
    <w:p w14:paraId="28EA717A">
      <w:pPr>
        <w:pStyle w:val="11"/>
        <w:widowControl/>
      </w:pPr>
      <w:r>
        <w:t>[Circumcisus et mundus est qui semper verbum Dei loquitur, et sanam doctrinam, evangelicis et apostolicis munitam regulis, profert.]</w:t>
      </w:r>
    </w:p>
    <w:p w14:paraId="5136A161">
      <w:pPr>
        <w:spacing w:before="83" w:line="323" w:lineRule="auto"/>
        <w:ind w:right="1"/>
        <w:jc w:val="both"/>
        <w:rPr>
          <w:rFonts w:hint="eastAsia" w:ascii="Times New Roman" w:hAnsi="Times New Roman" w:eastAsia="Times New Roman" w:cs="Times New Roman"/>
          <w:sz w:val="30"/>
          <w:szCs w:val="30"/>
        </w:rPr>
      </w:pPr>
    </w:p>
    <w:p w14:paraId="2C152C38">
      <w:pPr>
        <w:pStyle w:val="11"/>
        <w:widowControl/>
      </w:pPr>
      <w:r>
        <w:t>[“受割礼和洁净的人是那总是说神的话（verbum Dei），并提出被福音书作者和使徒的准则（regulis）所坚固的纯正教义的人。”]</w:t>
      </w:r>
    </w:p>
    <w:p w14:paraId="0E261E40">
      <w:pPr>
        <w:spacing w:before="83" w:line="323" w:lineRule="auto"/>
        <w:ind w:right="1"/>
        <w:jc w:val="both"/>
        <w:rPr>
          <w:rFonts w:hint="eastAsia" w:ascii="Times New Roman" w:hAnsi="Times New Roman" w:eastAsia="Times New Roman" w:cs="Times New Roman"/>
          <w:sz w:val="30"/>
          <w:szCs w:val="30"/>
        </w:rPr>
      </w:pPr>
    </w:p>
    <w:p w14:paraId="1C228708">
      <w:pPr>
        <w:pStyle w:val="11"/>
        <w:widowControl/>
      </w:pPr>
      <w:r>
        <w:t>[εὐαγγελικα γρ βίβλοι κα ἀ兀οστολικα, κα τῶν 兀αλαιῶν 兀ροϕητῶν τ θεσ兀ίσματα, σαϕς ἡμᾶς ἅ χρ 兀ερ το ῦ θείοv ϕρονεῖν ἐκ兀αιδεvοvσι . τν 兀ολεμο兀οιν οὖν ἀ兀ελ&amp;σαντες ἔριν, ἐκ τῶν θεο兀νεvστwν λδγwν λ&amp;βwμεν τῶν ζητοvμενwν τν λvσιν.—p. 25. D. ed. Vales. Paris. 1673.]</w:t>
      </w:r>
    </w:p>
    <w:p w14:paraId="33AB51B7">
      <w:pPr>
        <w:pStyle w:val="11"/>
        <w:widowControl/>
      </w:pPr>
      <w:r>
        <w:t>[“福音书和使徒书，连同古先知的圣言（θεσ兀ίσματα），清楚地（σαϕς）教导我们应该如何思考关于神圣（το ῦ θείοv）的主题。那么，让我们放下所有敌对（兀ολεμο兀οιν）的纷争（ἔριν），藉着神所默示的话语来解决（λvσιν）这些争论（ζητοvμενwν）的问题。”——第 25 页，D。瓦勒修斯（Vales.）巴黎（Paris.）1673 年版。]</w:t>
      </w:r>
    </w:p>
    <w:p w14:paraId="1913BD05">
      <w:pPr>
        <w:spacing w:before="83" w:line="323" w:lineRule="auto"/>
        <w:ind w:right="1"/>
        <w:jc w:val="both"/>
        <w:rPr>
          <w:rFonts w:hint="eastAsia" w:ascii="Times New Roman" w:hAnsi="Times New Roman" w:eastAsia="Times New Roman" w:cs="Times New Roman"/>
          <w:sz w:val="30"/>
          <w:szCs w:val="30"/>
        </w:rPr>
      </w:pPr>
    </w:p>
    <w:p w14:paraId="20109DC6">
      <w:pPr>
        <w:pStyle w:val="11"/>
        <w:widowControl/>
      </w:pPr>
      <w:r>
        <w:t>[The reference meant is, I suppose, Lib. I. c. 6. p. 261. D. Paris, 1673; where Cyril speaks of his joy at finding that John of Antioch and he had the same faith, ταῖς θεο兀νεvστοις γραϕαῖς κα 兀αραδδσει τῶν ἁγίwν ἡμῶν 兀ατερwν σvμβαίνοvσαν.]</w:t>
      </w:r>
    </w:p>
    <w:p w14:paraId="588463FA">
      <w:pPr>
        <w:spacing w:before="83" w:line="323" w:lineRule="auto"/>
        <w:ind w:right="1"/>
        <w:jc w:val="both"/>
        <w:rPr>
          <w:rFonts w:hint="eastAsia" w:ascii="Times New Roman" w:hAnsi="Times New Roman" w:eastAsia="Times New Roman" w:cs="Times New Roman"/>
          <w:sz w:val="30"/>
          <w:szCs w:val="30"/>
        </w:rPr>
      </w:pPr>
    </w:p>
    <w:p w14:paraId="1FDD3045">
      <w:pPr>
        <w:pStyle w:val="11"/>
        <w:widowControl/>
      </w:pPr>
      <w:r>
        <w:t>[我认为，这个引用是指《第一卷，第六章》第 261 页，D。巴黎（Paris, 1673）；西里尔（Cyril）在那里谈到 祂（his）很高兴发现安提阿的约翰（John of Antioch）和 祂（he）有相同的信心，是“与神所默示的圣经（θεο兀νεvστοις γραϕαῖς）以及我们圣洁教父的遗传（兀αραδδσει τῶν ἁγίwν ἡμῶν 兀ατερwν）相一致（σvμβαίνοvσαν）。”]</w:t>
      </w:r>
    </w:p>
    <w:p w14:paraId="1E4BB01A">
      <w:pPr>
        <w:spacing w:before="83" w:line="323" w:lineRule="auto"/>
        <w:ind w:right="1"/>
        <w:jc w:val="both"/>
        <w:rPr>
          <w:rFonts w:hint="eastAsia" w:ascii="Times New Roman" w:hAnsi="Times New Roman" w:eastAsia="Times New Roman" w:cs="Times New Roman"/>
          <w:sz w:val="30"/>
          <w:szCs w:val="30"/>
        </w:rPr>
      </w:pPr>
    </w:p>
    <w:p w14:paraId="798E1509">
      <w:pPr>
        <w:pStyle w:val="11"/>
        <w:widowControl/>
      </w:pPr>
      <w:r>
        <w:t>[Where, however, another reading is, ἐξ ἀγρ&amp;ϕwν μετ’εὐσεβείας νοοvμενwν.—p. 29. A. See Valesius’note.]</w:t>
      </w:r>
    </w:p>
    <w:p w14:paraId="1C6ACFB2">
      <w:pPr>
        <w:spacing w:before="83" w:line="323" w:lineRule="auto"/>
        <w:ind w:right="1"/>
        <w:jc w:val="both"/>
        <w:rPr>
          <w:rFonts w:hint="eastAsia" w:ascii="Times New Roman" w:hAnsi="Times New Roman" w:eastAsia="Times New Roman" w:cs="Times New Roman"/>
          <w:sz w:val="30"/>
          <w:szCs w:val="30"/>
        </w:rPr>
      </w:pPr>
    </w:p>
    <w:p w14:paraId="0D54B832">
      <w:pPr>
        <w:pStyle w:val="11"/>
        <w:widowControl/>
      </w:pPr>
      <w:r>
        <w:t>[然而，另一个读法是，“出于未成文的，以敬虔理解的”（ἐξ ἀγρ&amp;ϕwν μετ’εὐσεβείας νοοvμενwν）。——第 29 页，A。见瓦勒修斯（Valesius）的注释。]</w:t>
      </w:r>
    </w:p>
    <w:p w14:paraId="20A9CB44">
      <w:pPr>
        <w:spacing w:before="83" w:line="323" w:lineRule="auto"/>
        <w:ind w:right="1"/>
        <w:jc w:val="both"/>
        <w:rPr>
          <w:rFonts w:hint="eastAsia" w:ascii="Times New Roman" w:hAnsi="Times New Roman" w:eastAsia="Times New Roman" w:cs="Times New Roman"/>
          <w:sz w:val="30"/>
          <w:szCs w:val="30"/>
        </w:rPr>
      </w:pPr>
    </w:p>
    <w:p w14:paraId="3F8333E0">
      <w:pPr>
        <w:pStyle w:val="11"/>
        <w:widowControl/>
      </w:pPr>
      <w:r>
        <w:t>[κα τα ῦτα λεγοντες κα ἀνα兀τvσσοντες τς θείας γραϕς 兀ολλ&amp;κις ἀνετρεΨαμεν αὐτοvς.—p. 11. B. ed. Vales.]</w:t>
      </w:r>
    </w:p>
    <w:p w14:paraId="699F05FB">
      <w:pPr>
        <w:spacing w:before="83" w:line="323" w:lineRule="auto"/>
        <w:ind w:right="1"/>
        <w:jc w:val="both"/>
        <w:rPr>
          <w:rFonts w:hint="eastAsia" w:ascii="Times New Roman" w:hAnsi="Times New Roman" w:eastAsia="Times New Roman" w:cs="Times New Roman"/>
          <w:sz w:val="30"/>
          <w:szCs w:val="30"/>
        </w:rPr>
      </w:pPr>
    </w:p>
    <w:p w14:paraId="747A714F">
      <w:pPr>
        <w:pStyle w:val="11"/>
        <w:widowControl/>
      </w:pPr>
      <w:r>
        <w:t>[“而且当我们说这些，并展开（或解释）神圣的圣经时，我们常常驳斥了他们。”——第 11 页，B。瓦勒修斯（Vales.）版。]</w:t>
      </w:r>
    </w:p>
    <w:p w14:paraId="770D79CE">
      <w:pPr>
        <w:pStyle w:val="11"/>
        <w:widowControl/>
      </w:pPr>
      <w:r>
        <w:t>[αὐτ&amp;ρκεις μν γρ εiσιν αi ἅγιαι κα θεδ兀νεvστοι γραϕα 兀ρς τν τῆς ἀληθείας ἀ兀αγγελίαν .— T. 1. p. 1. Paris. 1598.]</w:t>
      </w:r>
    </w:p>
    <w:p w14:paraId="7BF29916">
      <w:pPr>
        <w:spacing w:before="83" w:line="323" w:lineRule="auto"/>
        <w:ind w:right="1"/>
        <w:jc w:val="both"/>
        <w:rPr>
          <w:rFonts w:hint="eastAsia" w:ascii="Times New Roman" w:hAnsi="Times New Roman" w:eastAsia="Times New Roman" w:cs="Times New Roman"/>
          <w:sz w:val="30"/>
          <w:szCs w:val="30"/>
        </w:rPr>
      </w:pPr>
    </w:p>
    <w:p w14:paraId="4A591E36">
      <w:pPr>
        <w:pStyle w:val="11"/>
        <w:widowControl/>
      </w:pPr>
      <w:r>
        <w:t>[“圣洁和神所默示的圣经对于真理的宣告（ἀ兀αγγελίαν）是充足的（αὐτ&amp;ρκεις）。”——《第一卷》第 1 页，巴黎（Paris.）1598 年。]</w:t>
      </w:r>
    </w:p>
    <w:p w14:paraId="747E487D">
      <w:pPr>
        <w:spacing w:before="83" w:line="323" w:lineRule="auto"/>
        <w:ind w:right="1"/>
        <w:jc w:val="both"/>
        <w:rPr>
          <w:rFonts w:hint="eastAsia" w:ascii="Times New Roman" w:hAnsi="Times New Roman" w:eastAsia="Times New Roman" w:cs="Times New Roman"/>
          <w:sz w:val="30"/>
          <w:szCs w:val="30"/>
        </w:rPr>
      </w:pPr>
    </w:p>
    <w:p w14:paraId="5C0CD225">
      <w:pPr>
        <w:pStyle w:val="11"/>
        <w:widowControl/>
      </w:pPr>
      <w:r>
        <w:t>[τῆς 兀ίστεwς ἡμῶν οiονε ἀκροθίνια ἥ ἄγκvραι κα ἐρείσματα.—T. 2. p. 127.]</w:t>
      </w:r>
    </w:p>
    <w:p w14:paraId="4CE65A18">
      <w:pPr>
        <w:spacing w:before="83" w:line="323" w:lineRule="auto"/>
        <w:ind w:right="1"/>
        <w:jc w:val="both"/>
        <w:rPr>
          <w:rFonts w:hint="eastAsia" w:ascii="Times New Roman" w:hAnsi="Times New Roman" w:eastAsia="Times New Roman" w:cs="Times New Roman"/>
          <w:sz w:val="30"/>
          <w:szCs w:val="30"/>
        </w:rPr>
      </w:pPr>
    </w:p>
    <w:p w14:paraId="74FF6B51">
      <w:pPr>
        <w:pStyle w:val="11"/>
        <w:widowControl/>
      </w:pPr>
      <w:r>
        <w:t>[“仿佛是我们信心的初熟果子，或锚（ἄγκvραι）和支持（ἐρείσματα）。”——《第二卷》第 127 页。]</w:t>
      </w:r>
    </w:p>
    <w:p w14:paraId="6C84D569">
      <w:pPr>
        <w:spacing w:before="83" w:line="323" w:lineRule="auto"/>
        <w:ind w:right="1"/>
        <w:jc w:val="both"/>
        <w:rPr>
          <w:rFonts w:hint="eastAsia" w:ascii="Times New Roman" w:hAnsi="Times New Roman" w:eastAsia="Times New Roman" w:cs="Times New Roman"/>
          <w:sz w:val="30"/>
          <w:szCs w:val="30"/>
        </w:rPr>
      </w:pPr>
    </w:p>
    <w:p w14:paraId="5CCF4128">
      <w:pPr>
        <w:pStyle w:val="11"/>
        <w:widowControl/>
      </w:pPr>
      <w:r>
        <w:t>[ϕανερ ἔκ兀τwσις 兀ίστεwς κα ὑ兀ερηϕανίας κατηγορία ἤ ἀθετεῖν τι τῶν γεγραμμενwν, ἤ ἐ兀εισ&amp;γειν τῶν μ γεγραμμενwν.—T. 2. p. 251. A. Paris. 1618.]</w:t>
      </w:r>
    </w:p>
    <w:p w14:paraId="3666073F">
      <w:pPr>
        <w:spacing w:before="83" w:line="323" w:lineRule="auto"/>
        <w:ind w:right="1"/>
        <w:jc w:val="both"/>
        <w:rPr>
          <w:rFonts w:hint="eastAsia" w:ascii="Times New Roman" w:hAnsi="Times New Roman" w:eastAsia="Times New Roman" w:cs="Times New Roman"/>
          <w:sz w:val="30"/>
          <w:szCs w:val="30"/>
        </w:rPr>
      </w:pPr>
    </w:p>
    <w:p w14:paraId="1BC4104C">
      <w:pPr>
        <w:pStyle w:val="11"/>
        <w:widowControl/>
      </w:pPr>
      <w:r>
        <w:t>[“无论是拒绝写下来的任何东西，还是增添（ἐ兀εισ&amp;γειν）任何没有写下来的东西，都是明显的信心（兀ίστεwς）失丧（ἔκ兀τwσις）和傲慢（ὑ兀ερηϕανίας）的指控（κατηγορία）。”——《第二卷》第 251 页，A。巴黎（Paris.）1618 年。]</w:t>
      </w:r>
    </w:p>
    <w:p w14:paraId="1225A252">
      <w:pPr>
        <w:spacing w:before="83" w:line="323" w:lineRule="auto"/>
        <w:ind w:right="1"/>
        <w:jc w:val="both"/>
        <w:rPr>
          <w:rFonts w:hint="eastAsia" w:ascii="Times New Roman" w:hAnsi="Times New Roman" w:eastAsia="Times New Roman" w:cs="Times New Roman"/>
          <w:sz w:val="30"/>
          <w:szCs w:val="30"/>
        </w:rPr>
      </w:pPr>
    </w:p>
    <w:p w14:paraId="39B20ADB">
      <w:pPr>
        <w:pStyle w:val="11"/>
        <w:widowControl/>
      </w:pPr>
      <w:r>
        <w:t>[Κἀγ ἅ兀ερ ἔμαθον ἐκ τῆς θεο兀νεvστοv γραϕῆς, τα ῦτα ὑμῖν 兀αραθεσθαι κατ τ ἀρεσκον Θεῷ 兀ρς τ κοινῇ σvμϕερον ὀϕειλετης εiμί . Ε i γρ αὐτς ὁ Κvριος, ἐν ᾧ εὐδδκησεν ὁ 兀ατρ, ἐν ᾧ εiσι 兀&amp;ντες οi θησαvρο τῆς σοϕίας κα τῆς γνφσεwς ἀ兀δκρvϕοι, ὁ 兀ᾶσαν μν τν ἐξοvσίν 兀ᾶσαν δ τν κρίσιν Λ&amp;βwν 兀αρ το ῦ 兀ατρς, Ἐντολν δεδwκε μοι, ϕησ, τί εἴ兀w κα τί λαλησw · κα 兀&amp;λιν, ἅ οὖν ἐγ λαλῶ, καθς εἴρηκε μοι ὁ 兀ατρ οὕτw λαλῶ · κα τ 兀νε ῦμα τ ἅγιον ἀϕ’ἑαvτο ῦ οὐ λαλεῖ, ἀλλ’ὅσα ἅν ἀκοvσῃ 兀αρ’αὐτο ῦ, τα ῦτα λαλεῖ· 兀δσῳ μᾶλλον ἡμῖν εὐσεβες τε ὁμο ῦ κα ἀσϕαλς το ῦτο ϕρονεῖν κα 兀οιεῖν ἐν ὀνδματι τοῦ Κ. ἡ . Ι. Χ.—Ibid. pp. 249, 250.]</w:t>
      </w:r>
    </w:p>
    <w:p w14:paraId="3EBB5E7F">
      <w:pPr>
        <w:spacing w:before="83" w:line="323" w:lineRule="auto"/>
        <w:ind w:right="1"/>
        <w:jc w:val="both"/>
        <w:rPr>
          <w:rFonts w:hint="eastAsia" w:ascii="Times New Roman" w:hAnsi="Times New Roman" w:eastAsia="Times New Roman" w:cs="Times New Roman"/>
          <w:sz w:val="30"/>
          <w:szCs w:val="30"/>
        </w:rPr>
      </w:pPr>
    </w:p>
    <w:p w14:paraId="5AED8FA7">
      <w:pPr>
        <w:pStyle w:val="11"/>
        <w:widowControl/>
      </w:pPr>
      <w:r>
        <w:t>[“我也有责任（ὀϕειλετης εiμί）向你们提出我从神所默示的圣经（θεο兀νεvστοv γραϕῆς）中所学到的东西，按照神所喜悦（ἀρεσκον Θεῷ）的，为了共同的益处（κοινῇ σvμϕερον）。因为如果主自己，父在祂（whom）身上喜悦，在祂（whom）里面藏着一切智慧和知识的财宝，祂（who）从父那里领受了所有的权柄（ἐξοvσίν）和所有的审判（κρίσιν），说，‘祂（He）给了我命令，叫我说什么，讲什么；’又说，‘所以我对你们所说的话，正如父对我所说的，我就照样说；’而且如果圣灵不是凭着自己说话，而是凭着祂（him）所听到的说话；那么我们奉我们主耶稣基督的名思考和这样做，是多么的敬虔（εὐσεβες）和稳妥（ἀσϕαλς）呢！”——同上，第 249、250 页。]</w:t>
      </w:r>
    </w:p>
    <w:p w14:paraId="7B555C05">
      <w:pPr>
        <w:spacing w:before="83" w:line="323" w:lineRule="auto"/>
        <w:ind w:right="1"/>
        <w:jc w:val="both"/>
        <w:rPr>
          <w:rFonts w:hint="eastAsia" w:ascii="Times New Roman" w:hAnsi="Times New Roman" w:eastAsia="Times New Roman" w:cs="Times New Roman"/>
          <w:sz w:val="30"/>
          <w:szCs w:val="30"/>
        </w:rPr>
      </w:pPr>
    </w:p>
    <w:p w14:paraId="49132C69">
      <w:pPr>
        <w:pStyle w:val="11"/>
        <w:widowControl/>
      </w:pPr>
      <w:r>
        <w:t>[τοῦ κvρίοv ἡμῶν Ἰησοῦ Χριστοῦ εi兀δντος, τ ἐμ 兀ρδβατα τῆς ἐμ ῆς ϕwν ῆς ἀκοvει · κα 兀ρ τοvτοv δ εiρηκδτος, ἀλλοτριῳ δ οὐ μ ἀκολοvθησwσιν, ἀλλ ϕεvξονται ἀ兀’αὐτο ῦ, κ . τ . λ . κα το ῦ ἀ兀οστδλοv ἐν ὑ兀οδείγματι ἀνθρw兀ίνῳ σϕοδρδτερον ἀ兀αγορεvοντος τ 兀ροσθεῖναι ἥ ὑϕελεῖν τι ἐν ταῖς θεοπνεύστοις γραϕαῖς, δι’ ὧν ϕησιν, κ . τ . λ . πᾶσαν μν οὖν ἀλλοτρίαν τῆς το ῦ Κυρίον διδασκαλίας ϕωνν κα ἔννοιαν οὕτως ἡμεῖς πάντοτε κα νῦν ἀποϕεύγειν ἐγνώκαμν.—Ibid. p. 251. B. C.]</w:t>
      </w:r>
    </w:p>
    <w:p w14:paraId="451D668B">
      <w:pPr>
        <w:spacing w:before="83" w:line="323" w:lineRule="auto"/>
        <w:ind w:right="1"/>
        <w:jc w:val="both"/>
        <w:rPr>
          <w:rFonts w:hint="eastAsia" w:ascii="Times New Roman" w:hAnsi="Times New Roman" w:eastAsia="Times New Roman" w:cs="Times New Roman"/>
          <w:sz w:val="30"/>
          <w:szCs w:val="30"/>
        </w:rPr>
      </w:pPr>
    </w:p>
    <w:p w14:paraId="437EBF3F">
      <w:pPr>
        <w:pStyle w:val="11"/>
        <w:widowControl/>
      </w:pPr>
      <w:r>
        <w:t>[“我们的主耶稣基督说，‘我的羊听我的声音；’而且在此之前 祂（he）也说过，‘他们绝不跟从陌生人（ἀλλοτριῳ），反而逃离祂（him），’等等。而且使徒，以人的事例为榜样（ὑ兀οδείγματι ἀνθρw兀ίνῳ），极力（σϕοδρδτερον）禁止在神所默示的圣经（θεοπνεύστοις γραϕαῖς）中增添（兀ροσθεῖναι）或减少（ὑϕελεῖν）任何东西，借此祂（he）说，等等。因此，我们知道现在和永远，我们都应该逃避所有与主的教义无关的外来（ἀλλοτρίαν）言语和思想。”——同上，第 251 页，B. C。]</w:t>
      </w:r>
    </w:p>
    <w:p w14:paraId="0831FB33">
      <w:pPr>
        <w:spacing w:before="83" w:line="323" w:lineRule="auto"/>
        <w:ind w:right="1"/>
        <w:jc w:val="both"/>
        <w:rPr>
          <w:rFonts w:hint="eastAsia" w:ascii="Times New Roman" w:hAnsi="Times New Roman" w:eastAsia="Times New Roman" w:cs="Times New Roman"/>
          <w:sz w:val="30"/>
          <w:szCs w:val="30"/>
        </w:rPr>
      </w:pPr>
    </w:p>
    <w:p w14:paraId="29A20106">
      <w:pPr>
        <w:pStyle w:val="11"/>
        <w:widowControl/>
      </w:pPr>
      <w:r>
        <w:t>[οὐ νομίζομεν δίκαιον εἶναι τν παρ’ αὐτοῖς ἐπικρατο ῦσαν συνήθειαν νόμον κα κανόνα τοῦ ὀρθοῦ ποιεῖσθαι λόγου . εi γρ iσχυρόν ἐστιν εiς ἀπόδειξιν ὀρθότητος ἡ συνήθεια, ἔξεστι κα ἡμῖν πάντως ἀντιπροβαλέσθαι τν παρ’ ἡμῖν ἐπικρατο ῦσαν συνήθειαν . Ε i δ παραγράϕονται ταύτην ἐκεῖνοι, ἡμῖν πάντως ἀκολουθη-τέον ἐκείνοις. οὐκοῦν ἡ θεόπνευστος ἡμῖν διαιτησάτω γραϕή · κα παρ’ οἷς ἅν εὐρεθῇ τ δόγματα συνῳδ τοῖς θείοις λόγοις, ἐπ τούτοις ἥξει πάντως [ἡ θεία] τῆς ἀληθείας ψῆϕος.—T. 2. p. 901. B. Whitaker has, as the reader will perceive, omitted a whole clause in his translation of this passage.]</w:t>
      </w:r>
    </w:p>
    <w:p w14:paraId="484C31D9">
      <w:pPr>
        <w:spacing w:before="83" w:line="323" w:lineRule="auto"/>
        <w:ind w:right="1"/>
        <w:jc w:val="both"/>
        <w:rPr>
          <w:rFonts w:hint="eastAsia" w:ascii="Times New Roman" w:hAnsi="Times New Roman" w:eastAsia="Times New Roman" w:cs="Times New Roman"/>
          <w:sz w:val="30"/>
          <w:szCs w:val="30"/>
        </w:rPr>
      </w:pPr>
    </w:p>
    <w:p w14:paraId="747B60B2">
      <w:pPr>
        <w:pStyle w:val="11"/>
        <w:widowControl/>
      </w:pPr>
      <w:r>
        <w:t>[“我们认为，在他们中间流行的习俗（συνήθειαν）被定为正统（ὀρθοῦ）教义（λόγου）的准则（νόμον κα κανόνα），这是不公正（δίκαιον）和不公平（εἶναι）的。如果习俗（συνήθεια）确实是证明（ἀπόδειξιν）正确性的有力（iσχυρόν）证据，那么无论如何也应该允许我们提出在我们中间流行的习俗来反驳。如果他们拒绝（παραγράϕονται）这个，我们无论如何也必须遵循他们。那么，让神所默示的圣经（θεόπνευστος γραϕή）来为我们仲裁（διαιτησάτω）；而且真理的裁决（τῆς ἀληθείας ψῆϕος）必将明确地判给那些所持教条（δόγματα）与神圣圣言（θείοις λόγοις）相符的人。”——《第二卷》第 901 页，B。正如读者将看到的，惠特克（Whitaker）在翻译这段经文时遗漏了整个子句。]</w:t>
      </w:r>
    </w:p>
    <w:p w14:paraId="022A45A5">
      <w:pPr>
        <w:spacing w:before="83" w:line="323" w:lineRule="auto"/>
        <w:ind w:right="1"/>
        <w:jc w:val="both"/>
        <w:rPr>
          <w:rFonts w:hint="eastAsia" w:ascii="Times New Roman" w:hAnsi="Times New Roman" w:eastAsia="Times New Roman" w:cs="Times New Roman"/>
          <w:sz w:val="30"/>
          <w:szCs w:val="30"/>
        </w:rPr>
      </w:pPr>
    </w:p>
    <w:p w14:paraId="63CF36F5">
      <w:pPr>
        <w:pStyle w:val="11"/>
        <w:widowControl/>
      </w:pPr>
      <w:r>
        <w:t>[Tom. 4. p. 103.]</w:t>
      </w:r>
    </w:p>
    <w:p w14:paraId="570EF227">
      <w:pPr>
        <w:spacing w:before="83" w:line="323" w:lineRule="auto"/>
        <w:ind w:right="1"/>
        <w:jc w:val="both"/>
        <w:rPr>
          <w:rFonts w:hint="eastAsia" w:ascii="Times New Roman" w:hAnsi="Times New Roman" w:eastAsia="Times New Roman" w:cs="Times New Roman"/>
          <w:sz w:val="30"/>
          <w:szCs w:val="30"/>
        </w:rPr>
      </w:pPr>
    </w:p>
    <w:p w14:paraId="23F6900D">
      <w:pPr>
        <w:pStyle w:val="11"/>
        <w:widowControl/>
      </w:pPr>
      <w:r>
        <w:t>[《第四卷》第 103 页。]</w:t>
      </w:r>
    </w:p>
    <w:p w14:paraId="704619E0">
      <w:pPr>
        <w:spacing w:before="83" w:line="323" w:lineRule="auto"/>
        <w:ind w:right="1"/>
        <w:jc w:val="both"/>
        <w:rPr>
          <w:rFonts w:hint="eastAsia" w:ascii="Times New Roman" w:hAnsi="Times New Roman" w:eastAsia="Times New Roman" w:cs="Times New Roman"/>
          <w:sz w:val="30"/>
          <w:szCs w:val="30"/>
        </w:rPr>
      </w:pPr>
    </w:p>
    <w:p w14:paraId="695F9E34">
      <w:pPr>
        <w:pStyle w:val="11"/>
        <w:widowControl/>
      </w:pPr>
      <w:r>
        <w:t>[Tom. 11. p. 528.]</w:t>
      </w:r>
    </w:p>
    <w:p w14:paraId="00C9BAFE">
      <w:pPr>
        <w:spacing w:before="83" w:line="323" w:lineRule="auto"/>
        <w:ind w:right="1"/>
        <w:jc w:val="both"/>
        <w:rPr>
          <w:rFonts w:hint="eastAsia" w:ascii="Times New Roman" w:hAnsi="Times New Roman" w:eastAsia="Times New Roman" w:cs="Times New Roman"/>
          <w:sz w:val="30"/>
          <w:szCs w:val="30"/>
        </w:rPr>
      </w:pPr>
    </w:p>
    <w:p w14:paraId="331E8980">
      <w:pPr>
        <w:pStyle w:val="11"/>
        <w:widowControl/>
      </w:pPr>
      <w:r>
        <w:t>[《第十一卷》第 528 页。]</w:t>
      </w:r>
    </w:p>
    <w:p w14:paraId="4ADE6CA6">
      <w:pPr>
        <w:spacing w:before="83" w:line="323" w:lineRule="auto"/>
        <w:ind w:right="1"/>
        <w:jc w:val="both"/>
        <w:rPr>
          <w:rFonts w:hint="eastAsia" w:ascii="Times New Roman" w:hAnsi="Times New Roman" w:eastAsia="Times New Roman" w:cs="Times New Roman"/>
          <w:sz w:val="30"/>
          <w:szCs w:val="30"/>
        </w:rPr>
      </w:pPr>
    </w:p>
    <w:p w14:paraId="396C6A59">
      <w:pPr>
        <w:pStyle w:val="11"/>
        <w:widowControl/>
      </w:pPr>
      <w:r>
        <w:t>[Tunc cum videritis abominationem desolationis stantem in loco sancto, id est, cum videritis hæresim impiam, quæ est exercitus antichristi, stantem in locis sanctis ecclcsiæ; in illo tempore, qui in Judæa sunt, fugiant ad montes, id est, qui surit in Christianitate conferant se ad scripturas. Sicut enim verus Judæus est Christianus, dicente apostolo, Non qui in manifesto Judæus est, sed qui in occulto; sic vera Judæa Christianitas est, cujus nomen intelligitur confessio. Montes autem sunt scripturæ apostolorum aut prophetarum, de quibus dictum est, Illuminas tu mirabiliter a montibus æternis; et iterum de ecclesia dicit, Fundamenta ejus in montibus sanctis.—Chrys. Opp. T. 6. col. 204. Paris. 1718–38. The quotation, “Illuminas tu mirabiliter,” &amp;c., is from the Vulgate version, Psalms 76:4, which here, as usual, follows the LXX. ϕωτίζεις ο θαυμαστῶς ἀπ ὀρέων αiωνίων . They probably conjectured that רףֶ טֶ should be read רםֶ טֶ . This piece is falsely ascribed to Chrysostom.]</w:t>
      </w:r>
    </w:p>
    <w:p w14:paraId="06A5DE24">
      <w:pPr>
        <w:spacing w:before="83" w:line="323" w:lineRule="auto"/>
        <w:ind w:right="1"/>
        <w:jc w:val="both"/>
        <w:rPr>
          <w:rFonts w:hint="eastAsia" w:ascii="Times New Roman" w:hAnsi="Times New Roman" w:eastAsia="Times New Roman" w:cs="Times New Roman"/>
          <w:sz w:val="30"/>
          <w:szCs w:val="30"/>
        </w:rPr>
      </w:pPr>
    </w:p>
    <w:p w14:paraId="7662B6AE">
      <w:pPr>
        <w:pStyle w:val="11"/>
        <w:widowControl/>
      </w:pPr>
      <w:r>
        <w:t>[“那时，当你们看到那行毁坏可憎的站在圣地，也就是说，当你们看到不敬虔的异端，即敌基督（antichristi）的军队，站在教会的圣地时；在那个时候，那些在犹太（Judæa）的，逃到山上去，也就是说，那些在基督教（Christianitate）里的人，投奔圣经。因为正如真正的犹太人是基督徒一样，使徒说，不是在明处作犹太人的，而是在暗中作的；同样，真正的犹太（Judæa）是基督教（Christianitas），它的名字被理解为认信（confessio）。而这些山就是使徒或先知的圣经，关于它们有话说，‘你从永恒（æternis）的群山中奇妙地（mirabiliter）发光；’又说，论到教会，‘她的根基在圣山（montibus sanctis）上。’”——屈梭多模（Chrys.）作品集《第六卷》第 204 栏。巴黎（Paris.）1718–38 年。引文“你奇妙地发光”等等，出自武加大译本（Vulgate version），《诗篇》76:4，它在这里像往常一样是遵循了七十士译本（LXX.），“你从永恒的群山中奇妙地发光。”他们可能推测瑞特（רףֶ טֶ）应该读作瑞姆（רםֶ טֶ）。这篇著作被错误地归于屈梭多模（Chrysostom）。]</w:t>
      </w:r>
    </w:p>
    <w:p w14:paraId="104B22C8">
      <w:pPr>
        <w:spacing w:before="83" w:line="323" w:lineRule="auto"/>
        <w:ind w:right="1"/>
        <w:jc w:val="both"/>
        <w:rPr>
          <w:rFonts w:hint="eastAsia" w:ascii="Times New Roman" w:hAnsi="Times New Roman" w:eastAsia="Times New Roman" w:cs="Times New Roman"/>
          <w:sz w:val="30"/>
          <w:szCs w:val="30"/>
        </w:rPr>
      </w:pPr>
    </w:p>
    <w:p w14:paraId="5DC6A320">
      <w:pPr>
        <w:pStyle w:val="11"/>
        <w:widowControl/>
      </w:pPr>
      <w:r>
        <w:t>[Audite vocem pastoris; colligite vos ad monies scripturæ sanctæ Et quare jubet hoc tempore omnes Christianos conferre se ad scripturas? Quia in tempore hoc, ex quo obtinuit hæresis illas ecclesias, nulla probatio potest esse veræ Christianitatis, neque refugium potest esse Christianorum aliud, volentium cognoscere fidei veritatem, nisi scripturæ divinæ . Antea enim multis modis ostendebatur, quæ esset ecclesia Christi et quæ gentilitas. Nunc autem nullo modo cognoscitur volentibus cognoscere quæ sit vera ecclesia Christi, nisi tantummodo per scripturas. Quare? Quia omnia quæ sunt proprie Christi in veritate, habent et hæreses illæ in schismate, similiter ecclesias, similiter et ipsas scripturas divinas, similiter episcopos ceterosque ordines clericorum, similiter baptismum, similiter eucharistiam, et cetera omnia; denique ipsum Christum. Volens ergo quis cognoscere quæ sit vera ecclesia Christi, unde cognoscat in tanta confusione similitudinis, nisi tantummodo per scripturas?—T. 9. p. 279, et seqq.]</w:t>
      </w:r>
    </w:p>
    <w:p w14:paraId="0F940E28">
      <w:pPr>
        <w:spacing w:before="83" w:line="323" w:lineRule="auto"/>
        <w:ind w:right="1"/>
        <w:jc w:val="both"/>
        <w:rPr>
          <w:rFonts w:hint="eastAsia" w:ascii="Times New Roman" w:hAnsi="Times New Roman" w:eastAsia="Times New Roman" w:cs="Times New Roman"/>
          <w:sz w:val="30"/>
          <w:szCs w:val="30"/>
        </w:rPr>
      </w:pPr>
    </w:p>
    <w:p w14:paraId="56A95D12">
      <w:pPr>
        <w:pStyle w:val="11"/>
        <w:widowControl/>
      </w:pPr>
      <w:r>
        <w:t>[“听牧者（pastoris）的声音；聚集到圣经的山脉。而且为什么 祂（he）吩咐在这个时候所有基督徒投奔圣经呢？因为在这个时候，自从异端控制了那些教会以来，对于真正的基督教（Christianitatis）来说，除了神的圣经之外，就没有其他的证明，对于那些渴望知道信心真理的基督徒来说，就没有其他的避难所。因为以前有许多方式可以表明，什么是基督的教会，什么是异教（gentilitas）。但是现在对于那些希望知道什么是基督真教会的人，除了单单凭着圣经之外，就没有其他的知道方式。为什么？因为所有那些真正属于基督的东西，那些处于分裂（schismate）中的异端也有，同样的教会被他们拥有，同样的圣经被他们拥有，同样的主教和其他圣职人员（clericorum）的等级被他们拥有，同样的洗礼被他们拥有，同样的圣餐（eucharistiam）被他们拥有，以及所有其余的；最后，基督自己也被他们拥有。因此，一个人希望知道哪一个是基督的真教会，在这种极度的相似性混乱中，祂（he）除了单单凭着圣经之外，还能从哪里知道呢？”——《第九卷》第 279 页，及后续。]</w:t>
      </w:r>
    </w:p>
    <w:p w14:paraId="60B74B30">
      <w:pPr>
        <w:spacing w:before="83" w:line="323" w:lineRule="auto"/>
        <w:ind w:right="1"/>
        <w:jc w:val="both"/>
        <w:rPr>
          <w:rFonts w:hint="eastAsia" w:ascii="Times New Roman" w:hAnsi="Times New Roman" w:eastAsia="Times New Roman" w:cs="Times New Roman"/>
          <w:sz w:val="30"/>
          <w:szCs w:val="30"/>
        </w:rPr>
      </w:pPr>
    </w:p>
    <w:p w14:paraId="3879A33F">
      <w:pPr>
        <w:pStyle w:val="11"/>
        <w:widowControl/>
      </w:pPr>
      <w:r>
        <w:t>[Πῶς γρ οὐκ ἄτοπον ὑπρ μν χρημάτων μ ἑτέροις πιστεύειν, ἀλλ’ ἀριθμῷ κα ψήϕῳ το ῦτο ἐπιτρέπειν, ὑπρ δ πραγμάτων ψηϕιζομένους ἀπλῶς ταῖς ἑτέρων παρασύρεσθαι δόξαις, κα τα ῦτα ἀκριβῆ ζυγν ἁπάντων ἔχοντας κα γνώμονα κα κανόνα τῶν θείων νόμων τν ἀπόϕασιν . δι παρακαλῶ και、δέομαι πάντων ὑμῶν, ἀϕέντες τi τῷ δεῖνι και、τῷ δεῖνι δοκεῖ περι、τούτων, παρα、τω、ν γραϕῷν ταῦτα ἅπαντα πυνθάνεσθε.—Chrysost. Comment. T. 5. pp. 636, 7. Paris. 1633.]</w:t>
      </w:r>
    </w:p>
    <w:p w14:paraId="43AD10A3">
      <w:pPr>
        <w:spacing w:before="83" w:line="323" w:lineRule="auto"/>
        <w:ind w:right="1"/>
        <w:jc w:val="both"/>
        <w:rPr>
          <w:rFonts w:hint="eastAsia" w:ascii="Times New Roman" w:hAnsi="Times New Roman" w:eastAsia="Times New Roman" w:cs="Times New Roman"/>
          <w:sz w:val="30"/>
          <w:szCs w:val="30"/>
        </w:rPr>
      </w:pPr>
    </w:p>
    <w:p w14:paraId="52C3C269">
      <w:pPr>
        <w:pStyle w:val="11"/>
        <w:widowControl/>
      </w:pPr>
      <w:r>
        <w:t>[“因为在金钱的事情上，拒绝相信别人，而是凭着数点和计算（ἀριθμῷ κα ψήϕῳ）将这事委任给自己，然而在判断事情时，却简单地被其他人的意见所诱导，这怎能不荒谬呢，特别是当我们拥有在神圣律法（θείων νόμων）的裁决（ἀπόϕασιν）中，万物最精确的公平秤（ζυγν）、标准（γνώμονα）和准则（κανόνα）时？因此，我恳求和请求你们所有人，放下关于这个人或那个人想什么的疑问，而是从圣经（γραφῷν）中查问所有这些事情。”——屈梭多模（Chrysost.）注释《第五卷》第 636、7 页。巴黎（Paris.）1633 年。]</w:t>
      </w:r>
    </w:p>
    <w:p w14:paraId="7FD09771">
      <w:pPr>
        <w:spacing w:before="83" w:line="323" w:lineRule="auto"/>
        <w:ind w:right="1"/>
        <w:jc w:val="both"/>
        <w:rPr>
          <w:rFonts w:hint="eastAsia" w:ascii="Times New Roman" w:hAnsi="Times New Roman" w:eastAsia="Times New Roman" w:cs="Times New Roman"/>
          <w:sz w:val="30"/>
          <w:szCs w:val="30"/>
        </w:rPr>
      </w:pPr>
    </w:p>
    <w:p w14:paraId="6B082941">
      <w:pPr>
        <w:pStyle w:val="11"/>
        <w:widowControl/>
      </w:pPr>
      <w:r>
        <w:t>[c. 27. p. 751一2. ed. Petav. T. 1.]</w:t>
      </w:r>
    </w:p>
    <w:p w14:paraId="3C443D90">
      <w:pPr>
        <w:spacing w:before="83" w:line="323" w:lineRule="auto"/>
        <w:ind w:right="1"/>
        <w:jc w:val="both"/>
        <w:rPr>
          <w:rFonts w:hint="eastAsia" w:ascii="Times New Roman" w:hAnsi="Times New Roman" w:eastAsia="Times New Roman" w:cs="Times New Roman"/>
          <w:sz w:val="30"/>
          <w:szCs w:val="30"/>
        </w:rPr>
      </w:pPr>
    </w:p>
    <w:p w14:paraId="5A684C15">
      <w:pPr>
        <w:pStyle w:val="11"/>
        <w:widowControl/>
      </w:pPr>
      <w:r>
        <w:t>[第 27 章，第 751–2 页。佩塔维（Petav.）版。《第一卷》。]</w:t>
      </w:r>
    </w:p>
    <w:p w14:paraId="2956A9E3">
      <w:pPr>
        <w:spacing w:before="83" w:line="323" w:lineRule="auto"/>
        <w:ind w:right="1"/>
        <w:jc w:val="both"/>
        <w:rPr>
          <w:rFonts w:hint="eastAsia" w:ascii="Times New Roman" w:hAnsi="Times New Roman" w:eastAsia="Times New Roman" w:cs="Times New Roman"/>
          <w:sz w:val="30"/>
          <w:szCs w:val="30"/>
        </w:rPr>
      </w:pPr>
    </w:p>
    <w:p w14:paraId="46EBDAA1">
      <w:pPr>
        <w:pStyle w:val="11"/>
        <w:widowControl/>
      </w:pPr>
      <w:r>
        <w:t>[δια、το、ἐπισϕiγξαι παλαια、ν και、νέαν διαθήκην.—Ib. G. 35. p. 758. D.]</w:t>
      </w:r>
    </w:p>
    <w:p w14:paraId="103C6365">
      <w:pPr>
        <w:spacing w:before="83" w:line="323" w:lineRule="auto"/>
        <w:ind w:right="1"/>
        <w:jc w:val="both"/>
        <w:rPr>
          <w:rFonts w:hint="eastAsia" w:ascii="Times New Roman" w:hAnsi="Times New Roman" w:eastAsia="Times New Roman" w:cs="Times New Roman"/>
          <w:sz w:val="30"/>
          <w:szCs w:val="30"/>
        </w:rPr>
      </w:pPr>
    </w:p>
    <w:p w14:paraId="0B014577">
      <w:pPr>
        <w:pStyle w:val="11"/>
        <w:widowControl/>
      </w:pPr>
      <w:r>
        <w:t>[“因为祂（he）已经把新约和旧约（παλαια、ν και、νέαν διαθήκην）束紧（ἐπισϕiγξαι）了。”——同上，G. 35. 第 758 页，D。]</w:t>
      </w:r>
    </w:p>
    <w:p w14:paraId="54D5FB67">
      <w:pPr>
        <w:spacing w:before="83" w:line="323" w:lineRule="auto"/>
        <w:ind w:right="1"/>
        <w:jc w:val="both"/>
        <w:rPr>
          <w:rFonts w:hint="eastAsia" w:ascii="Times New Roman" w:hAnsi="Times New Roman" w:eastAsia="Times New Roman" w:cs="Times New Roman"/>
          <w:sz w:val="30"/>
          <w:szCs w:val="30"/>
        </w:rPr>
      </w:pPr>
    </w:p>
    <w:p w14:paraId="53DFD568">
      <w:pPr>
        <w:pStyle w:val="11"/>
        <w:widowControl/>
      </w:pPr>
      <w:r>
        <w:t>[Non igitur omnia quæ Dominus fecit conscripta sunt, sed quæ scribentes tam ad mores quam ad dogmata putarunt sufficere; ut recta fide et operibus ac virtute rutilantes ad regnum cœlorum perveniamus.—Col. 220. Paris. 1508.]</w:t>
      </w:r>
    </w:p>
    <w:p w14:paraId="4827876E">
      <w:pPr>
        <w:spacing w:before="83" w:line="323" w:lineRule="auto"/>
        <w:ind w:right="1"/>
        <w:jc w:val="both"/>
        <w:rPr>
          <w:rFonts w:hint="eastAsia" w:ascii="Times New Roman" w:hAnsi="Times New Roman" w:eastAsia="Times New Roman" w:cs="Times New Roman"/>
          <w:sz w:val="30"/>
          <w:szCs w:val="30"/>
        </w:rPr>
      </w:pPr>
    </w:p>
    <w:p w14:paraId="09A6CCB6">
      <w:pPr>
        <w:pStyle w:val="11"/>
        <w:widowControl/>
      </w:pPr>
      <w:r>
        <w:t>[“因此，主所做的一切事都没有写下来，而是作者们认为足以用于行为（mores）和教条（dogmata）的事情被记录下来了；好叫我们，以正直的信心、行为和美德而闪耀，可以获得天国。”——第 220 栏。巴黎（Paris.）1508 年。]</w:t>
      </w:r>
    </w:p>
    <w:p w14:paraId="4139D627">
      <w:pPr>
        <w:spacing w:before="83" w:line="323" w:lineRule="auto"/>
        <w:ind w:right="1"/>
        <w:jc w:val="both"/>
        <w:rPr>
          <w:rFonts w:hint="eastAsia" w:ascii="Times New Roman" w:hAnsi="Times New Roman" w:eastAsia="Times New Roman" w:cs="Times New Roman"/>
          <w:sz w:val="30"/>
          <w:szCs w:val="30"/>
        </w:rPr>
      </w:pPr>
    </w:p>
    <w:p w14:paraId="57D76886">
      <w:pPr>
        <w:pStyle w:val="11"/>
        <w:widowControl/>
      </w:pPr>
      <w:r>
        <w:t>[Ego (prout sensus mei capacitas habet) in hoc biduo puto duo testamenta posse intelligi, in quibus liceat omne verbum, quod ad Deum pertineat (hoc enim est sacrificium), requiri et discuti, atque ex ipsis omnem rerum scientiam capi: si quid autem superfuerit, quod non scriptura divina decernat, nullam aliam debere tertiam scripturam ad auctoritatem scientiæ suscipi, quæ hic dies tertia nominatur, sed igni tradamus quod superest, id est, Deo reservemus.—This passage is taken almost word for word from Origen, Homily 5. in Levitic. 66. D.]</w:t>
      </w:r>
    </w:p>
    <w:p w14:paraId="7A207547">
      <w:pPr>
        <w:spacing w:before="83" w:line="323" w:lineRule="auto"/>
        <w:ind w:right="1"/>
        <w:jc w:val="both"/>
        <w:rPr>
          <w:rFonts w:hint="eastAsia" w:ascii="Times New Roman" w:hAnsi="Times New Roman" w:eastAsia="Times New Roman" w:cs="Times New Roman"/>
          <w:sz w:val="30"/>
          <w:szCs w:val="30"/>
        </w:rPr>
      </w:pPr>
    </w:p>
    <w:p w14:paraId="1C171165">
      <w:pPr>
        <w:pStyle w:val="11"/>
        <w:widowControl/>
      </w:pPr>
      <w:r>
        <w:t>[“我（就我的判断能力所允许我形成意见而言）认为在这两天中可以理解为两约（duo testamenta），在其中，凡是关于神的话语（因为这就是献祭（sacrificium）的含义）都可以被寻求和检验（requiri et discuti），并且所有事情的理解都应该取自它们：但是如果还有任何剩下的，是神的圣经没有确定的，那么就不应该接受任何其他第三部圣经来确认我们知识的权威（这里被称为第三天），而是我们应该将剩下的付诸火中（igni tradamus），也就是说，将其保留给神。”——这段经文几乎逐字取自奥利金（Origen），《利未记》第 5 篇讲道，66. D。]</w:t>
      </w:r>
    </w:p>
    <w:p w14:paraId="24923B68">
      <w:pPr>
        <w:spacing w:before="83" w:line="323" w:lineRule="auto"/>
        <w:ind w:right="1"/>
        <w:jc w:val="both"/>
        <w:rPr>
          <w:rFonts w:hint="eastAsia" w:ascii="Times New Roman" w:hAnsi="Times New Roman" w:eastAsia="Times New Roman" w:cs="Times New Roman"/>
          <w:sz w:val="30"/>
          <w:szCs w:val="30"/>
        </w:rPr>
      </w:pPr>
    </w:p>
    <w:p w14:paraId="1953AEA3">
      <w:pPr>
        <w:pStyle w:val="11"/>
        <w:widowControl/>
      </w:pPr>
      <w:r>
        <w:t>[Diabolici spiritus est, extra scripturarum sacrarum authoritatem divinum aliquid putare.—In Bibliothec. Patrum. Paris. 1589. T. 3. col. 519.]</w:t>
      </w:r>
    </w:p>
    <w:p w14:paraId="4A483A3D">
      <w:pPr>
        <w:spacing w:before="83" w:line="323" w:lineRule="auto"/>
        <w:ind w:right="1"/>
        <w:jc w:val="both"/>
        <w:rPr>
          <w:rFonts w:hint="eastAsia" w:ascii="Times New Roman" w:hAnsi="Times New Roman" w:eastAsia="Times New Roman" w:cs="Times New Roman"/>
          <w:sz w:val="30"/>
          <w:szCs w:val="30"/>
        </w:rPr>
      </w:pPr>
    </w:p>
    <w:p w14:paraId="5C08D3AA">
      <w:pPr>
        <w:pStyle w:val="11"/>
        <w:widowControl/>
      </w:pPr>
      <w:r>
        <w:t>[“认为在圣经（scripturarum sacrarum）权柄（authoritatem）之外有任何神圣的东西，这是魔鬼（Diabolici spiritus）灵性的果子。”——在《教父文库》（Bibliothec. Patrum.）中。巴黎（Paris.）1589 年。《第三卷》第 519 栏。]</w:t>
      </w:r>
    </w:p>
    <w:p w14:paraId="374D8D91">
      <w:pPr>
        <w:spacing w:before="83" w:line="323" w:lineRule="auto"/>
        <w:ind w:right="1"/>
        <w:jc w:val="both"/>
        <w:rPr>
          <w:rFonts w:hint="eastAsia" w:ascii="Times New Roman" w:hAnsi="Times New Roman" w:eastAsia="Times New Roman" w:cs="Times New Roman"/>
          <w:sz w:val="30"/>
          <w:szCs w:val="30"/>
        </w:rPr>
      </w:pPr>
    </w:p>
    <w:p w14:paraId="4DF7B7FD">
      <w:pPr>
        <w:pStyle w:val="11"/>
        <w:widowControl/>
      </w:pPr>
      <w:r>
        <w:t>[δεδιω、ς δε、και、ἐξευλαβούμενος μή πη δόξω τισιν ἐπισυγγράϕειν ἢ ἐπιδιατάσσεσθαι τῷ τῆς το ῦ εὐαγγελiου καινῆς διαθήκης λόγ ῳ, ὧ μήτε προσθεῖναι μήτ, ἀϕελεῖν δυνατόν.—T. 2. pp. 73, 74. Ed. Heinich.]</w:t>
      </w:r>
    </w:p>
    <w:p w14:paraId="7C585176">
      <w:pPr>
        <w:spacing w:before="83" w:line="323" w:lineRule="auto"/>
        <w:ind w:right="1"/>
        <w:jc w:val="both"/>
        <w:rPr>
          <w:rFonts w:hint="eastAsia" w:ascii="Times New Roman" w:hAnsi="Times New Roman" w:eastAsia="Times New Roman" w:cs="Times New Roman"/>
          <w:sz w:val="30"/>
          <w:szCs w:val="30"/>
        </w:rPr>
      </w:pPr>
    </w:p>
    <w:p w14:paraId="1A137330">
      <w:pPr>
        <w:pStyle w:val="11"/>
        <w:widowControl/>
      </w:pPr>
      <w:r>
        <w:t>[“我害怕（δεδιω、ς）而且谨慎（ἐξευλαβούμενος），怕我在某些方面似乎是附写（ἐπισυγγράϕειν）或附带规定（ἐπιδιατάσσεσθαι）到福音的新约（το ῦ εὐαγγελiου καινῆς διαθήκης λόγ ῳ）的道上，因为这是既不可能增添，也不可能减少（μήτε προσθεῖναι μήτ, ἀϕελεῖν δυνατόν）的。”——《第二卷》第 73、74 页。海尼兴（Heinich.）版。]</w:t>
      </w:r>
    </w:p>
    <w:p w14:paraId="48A97C74">
      <w:pPr>
        <w:spacing w:before="83" w:line="323" w:lineRule="auto"/>
        <w:ind w:right="1"/>
        <w:jc w:val="both"/>
        <w:rPr>
          <w:rFonts w:hint="eastAsia" w:ascii="Times New Roman" w:hAnsi="Times New Roman" w:eastAsia="Times New Roman" w:cs="Times New Roman"/>
          <w:sz w:val="30"/>
          <w:szCs w:val="30"/>
        </w:rPr>
      </w:pPr>
    </w:p>
    <w:p w14:paraId="197A7228">
      <w:pPr>
        <w:pStyle w:val="11"/>
        <w:widowControl/>
      </w:pPr>
      <w:r>
        <w:t>[Adoro scripturæ plenitudinem, quæ mihi factorem manifestat et facta. In evangelio vero amplius et ministrum atque arbitrum rectoris invenio Sermonem. An autem de aliqua subjacenti materia facta sint omnia, nusquam adhuc legi. Scriptum esse doceat Hermogenis officina, aut timeat vœ illud adjicientibus aut detrahentibus destinatum.—cap. 22, p. 19. ed Leopold. Lips. 1841.]</w:t>
      </w:r>
    </w:p>
    <w:p w14:paraId="494DA7F9">
      <w:pPr>
        <w:spacing w:before="83" w:line="323" w:lineRule="auto"/>
        <w:ind w:right="1"/>
        <w:jc w:val="both"/>
        <w:rPr>
          <w:rFonts w:hint="eastAsia" w:ascii="Times New Roman" w:hAnsi="Times New Roman" w:eastAsia="Times New Roman" w:cs="Times New Roman"/>
          <w:sz w:val="30"/>
          <w:szCs w:val="30"/>
        </w:rPr>
      </w:pPr>
    </w:p>
    <w:p w14:paraId="545E1590">
      <w:pPr>
        <w:pStyle w:val="11"/>
        <w:widowControl/>
      </w:pPr>
      <w:r>
        <w:t>[“我敬拜圣经的丰满（plenitudinem），它同时向我显明了创造者（factorem）和受造物（facta）。但在福音书中，我发现更进一步，那道（Sermonem），祂（who）是至高统治者（rectoris）的仆役（ministrum）和中保（arbitrum）。但是关于万物是否是由任何素材（subjacenti materia）造成的，我至今还未能读到。让赫尔莫吉尼（Hermogenis）的店铺教导这写在哪里，否则就当惧怕那注定给那些增添或减少圣经的人的祸。”——第 22 章，第 19 页。莱奥波尔德（Leopold.）莱比锡（Lips.）1841 年版。]</w:t>
      </w:r>
    </w:p>
    <w:p w14:paraId="28CBB584">
      <w:pPr>
        <w:spacing w:before="83" w:line="323" w:lineRule="auto"/>
        <w:ind w:right="1"/>
        <w:jc w:val="both"/>
        <w:rPr>
          <w:rFonts w:hint="eastAsia" w:ascii="Times New Roman" w:hAnsi="Times New Roman" w:eastAsia="Times New Roman" w:cs="Times New Roman"/>
          <w:sz w:val="30"/>
          <w:szCs w:val="30"/>
        </w:rPr>
      </w:pPr>
    </w:p>
    <w:p w14:paraId="0AA5CE87">
      <w:pPr>
        <w:pStyle w:val="11"/>
        <w:widowControl/>
      </w:pPr>
      <w:r>
        <w:t>[Nobis vero nihil ex nostro arbitrio indulgere licet, sed nec eligere quod aliquis de arbitrio suo induxerit. Apostolos Domini habemus auctores, qui nec ipsi quicquam ex suo arbitrio, quod inducerent, elegerunt, sed acceptam a Christo disciplinam fideliter nationibus adsignaverunt. Itaque etiam si angelus de cœlis aliter evangelizaret, anathema diceretur a nobis.—c. 6, p. 4.]</w:t>
      </w:r>
    </w:p>
    <w:p w14:paraId="2C15DE69">
      <w:pPr>
        <w:spacing w:before="83" w:line="323" w:lineRule="auto"/>
        <w:ind w:right="1"/>
        <w:jc w:val="both"/>
        <w:rPr>
          <w:rFonts w:hint="eastAsia" w:ascii="Times New Roman" w:hAnsi="Times New Roman" w:eastAsia="Times New Roman" w:cs="Times New Roman"/>
          <w:sz w:val="30"/>
          <w:szCs w:val="30"/>
        </w:rPr>
      </w:pPr>
    </w:p>
    <w:p w14:paraId="687B6DE4">
      <w:pPr>
        <w:pStyle w:val="11"/>
        <w:widowControl/>
      </w:pPr>
      <w:r>
        <w:t>[“我们不被允许在任何事情上放纵我们自己的任性（arbitrio），也不被允许选择任何凭祂（suo arbitrio）自己意愿（arbitrio）引入的东西。我们有主的使徒作为权威，他们自己也没有选择凭自己的喜好（arbitrio）引入任何东西，而是忠实地将他们从基督那里领受的教导，交付给（adsignaverunt）所有国家。因此，即使是一位从天上来的天使向我们传讲别的福音，我们也会宣告 祂（him）是被咒诅的（anathema diceretur）。”——第 6 章，第 4 页。]</w:t>
      </w:r>
    </w:p>
    <w:p w14:paraId="32E4B1D9">
      <w:pPr>
        <w:spacing w:before="83" w:line="323" w:lineRule="auto"/>
        <w:ind w:right="1"/>
        <w:jc w:val="both"/>
        <w:rPr>
          <w:rFonts w:hint="eastAsia" w:ascii="Times New Roman" w:hAnsi="Times New Roman" w:eastAsia="Times New Roman" w:cs="Times New Roman"/>
          <w:sz w:val="30"/>
          <w:szCs w:val="30"/>
        </w:rPr>
      </w:pPr>
    </w:p>
    <w:p w14:paraId="62BDBF40">
      <w:pPr>
        <w:pStyle w:val="11"/>
        <w:widowControl/>
      </w:pPr>
      <w:r>
        <w:t>[Omnia quidem dicta Domini omnibus posita sunt.—c. 8, p. 7.]</w:t>
      </w:r>
    </w:p>
    <w:p w14:paraId="142F52A9">
      <w:pPr>
        <w:spacing w:before="83" w:line="323" w:lineRule="auto"/>
        <w:ind w:right="1"/>
        <w:jc w:val="both"/>
        <w:rPr>
          <w:rFonts w:hint="eastAsia" w:ascii="Times New Roman" w:hAnsi="Times New Roman" w:eastAsia="Times New Roman" w:cs="Times New Roman"/>
          <w:sz w:val="30"/>
          <w:szCs w:val="30"/>
        </w:rPr>
      </w:pPr>
    </w:p>
    <w:p w14:paraId="10574674">
      <w:pPr>
        <w:pStyle w:val="11"/>
        <w:widowControl/>
      </w:pPr>
      <w:r>
        <w:t>[“所有主的言语确实是为所有人陈列的。”——第 8 章，第 7 页。]</w:t>
      </w:r>
    </w:p>
    <w:p w14:paraId="3D13D00C">
      <w:pPr>
        <w:spacing w:before="83" w:line="323" w:lineRule="auto"/>
        <w:ind w:right="1"/>
        <w:jc w:val="both"/>
        <w:rPr>
          <w:rFonts w:hint="eastAsia" w:ascii="Times New Roman" w:hAnsi="Times New Roman" w:eastAsia="Times New Roman" w:cs="Times New Roman"/>
          <w:sz w:val="30"/>
          <w:szCs w:val="30"/>
        </w:rPr>
      </w:pPr>
    </w:p>
    <w:p w14:paraId="7555217F">
      <w:pPr>
        <w:pStyle w:val="11"/>
        <w:widowControl/>
      </w:pPr>
      <w:r>
        <w:t>[Aufer hæreticis quæ cum ethnicis sapiunt, ut de solis scripturis quæstiones suas sistant, et stare non possunt.—c. 3.]</w:t>
      </w:r>
    </w:p>
    <w:p w14:paraId="353B2F56">
      <w:pPr>
        <w:spacing w:before="83" w:line="323" w:lineRule="auto"/>
        <w:ind w:right="1"/>
        <w:jc w:val="both"/>
        <w:rPr>
          <w:rFonts w:hint="eastAsia" w:ascii="Times New Roman" w:hAnsi="Times New Roman" w:eastAsia="Times New Roman" w:cs="Times New Roman"/>
          <w:sz w:val="30"/>
          <w:szCs w:val="30"/>
        </w:rPr>
      </w:pPr>
    </w:p>
    <w:p w14:paraId="5E1679D7">
      <w:pPr>
        <w:pStyle w:val="11"/>
        <w:widowControl/>
      </w:pPr>
      <w:r>
        <w:t>[“从异端那里除去他们与异教（ethnicis）共同拥有的智慧（sapiunt），使他们只凭圣经来处理他们的问题，他们就站立不住。”——第 3 章。]</w:t>
      </w:r>
    </w:p>
    <w:p w14:paraId="4E2421EF">
      <w:pPr>
        <w:spacing w:before="83" w:line="323" w:lineRule="auto"/>
        <w:ind w:right="1"/>
        <w:jc w:val="both"/>
        <w:rPr>
          <w:rFonts w:hint="eastAsia" w:ascii="Times New Roman" w:hAnsi="Times New Roman" w:eastAsia="Times New Roman" w:cs="Times New Roman"/>
          <w:sz w:val="30"/>
          <w:szCs w:val="30"/>
        </w:rPr>
      </w:pPr>
    </w:p>
    <w:p w14:paraId="5CBC9F78">
      <w:pPr>
        <w:pStyle w:val="11"/>
        <w:widowControl/>
      </w:pPr>
      <w:r>
        <w:t>[Si non probant, quia nec scriptum est.—c. 6, p. 69.]</w:t>
      </w:r>
    </w:p>
    <w:p w14:paraId="72E9F02C">
      <w:pPr>
        <w:spacing w:before="83" w:line="323" w:lineRule="auto"/>
        <w:ind w:right="1"/>
        <w:jc w:val="both"/>
        <w:rPr>
          <w:rFonts w:hint="eastAsia" w:ascii="Times New Roman" w:hAnsi="Times New Roman" w:eastAsia="Times New Roman" w:cs="Times New Roman"/>
          <w:sz w:val="30"/>
          <w:szCs w:val="30"/>
        </w:rPr>
      </w:pPr>
    </w:p>
    <w:p w14:paraId="7651499D">
      <w:pPr>
        <w:pStyle w:val="11"/>
        <w:widowControl/>
      </w:pPr>
      <w:r>
        <w:t>[“如果他们不能证明，那确实是因为没有写下来（scriptum est）。”——第 6 章，第 69 页。]</w:t>
      </w:r>
    </w:p>
    <w:p w14:paraId="6C1D664A">
      <w:pPr>
        <w:spacing w:before="83" w:line="323" w:lineRule="auto"/>
        <w:ind w:right="1"/>
        <w:jc w:val="both"/>
        <w:rPr>
          <w:rFonts w:hint="eastAsia" w:ascii="Times New Roman" w:hAnsi="Times New Roman" w:eastAsia="Times New Roman" w:cs="Times New Roman"/>
          <w:sz w:val="30"/>
          <w:szCs w:val="30"/>
        </w:rPr>
      </w:pPr>
    </w:p>
    <w:p w14:paraId="19E969A3">
      <w:pPr>
        <w:pStyle w:val="11"/>
        <w:widowControl/>
      </w:pPr>
      <w:r>
        <w:t>[Certum est; sed nihil de eo constat, quia scriptura non exhibet.—Ibid.]</w:t>
      </w:r>
    </w:p>
    <w:p w14:paraId="4464DD87">
      <w:pPr>
        <w:spacing w:before="83" w:line="323" w:lineRule="auto"/>
        <w:ind w:right="1"/>
        <w:jc w:val="both"/>
        <w:rPr>
          <w:rFonts w:hint="eastAsia" w:ascii="Times New Roman" w:hAnsi="Times New Roman" w:eastAsia="Times New Roman" w:cs="Times New Roman"/>
          <w:sz w:val="30"/>
          <w:szCs w:val="30"/>
        </w:rPr>
      </w:pPr>
    </w:p>
    <w:p w14:paraId="2C623D76">
      <w:pPr>
        <w:pStyle w:val="11"/>
        <w:widowControl/>
      </w:pPr>
      <w:r>
        <w:t>[“这是确定的；但没有什么可以确定的，因为圣经没有显明。”——同上。]</w:t>
      </w:r>
    </w:p>
    <w:p w14:paraId="319CBAAF">
      <w:pPr>
        <w:spacing w:before="83" w:line="323" w:lineRule="auto"/>
        <w:ind w:right="1"/>
        <w:jc w:val="both"/>
        <w:rPr>
          <w:rFonts w:hint="eastAsia" w:ascii="Times New Roman" w:hAnsi="Times New Roman" w:eastAsia="Times New Roman" w:cs="Times New Roman"/>
          <w:sz w:val="30"/>
          <w:szCs w:val="30"/>
        </w:rPr>
      </w:pPr>
    </w:p>
    <w:p w14:paraId="10D5E697">
      <w:pPr>
        <w:pStyle w:val="11"/>
        <w:widowControl/>
      </w:pPr>
      <w:r>
        <w:t>[Non recipio, quod extra scripturam de tuo infers.—c. 7, p. 70.]</w:t>
      </w:r>
    </w:p>
    <w:p w14:paraId="16E127CB">
      <w:pPr>
        <w:spacing w:before="83" w:line="323" w:lineRule="auto"/>
        <w:ind w:right="1"/>
        <w:jc w:val="both"/>
        <w:rPr>
          <w:rFonts w:hint="eastAsia" w:ascii="Times New Roman" w:hAnsi="Times New Roman" w:eastAsia="Times New Roman" w:cs="Times New Roman"/>
          <w:sz w:val="30"/>
          <w:szCs w:val="30"/>
        </w:rPr>
      </w:pPr>
    </w:p>
    <w:p w14:paraId="0B97ADB9">
      <w:pPr>
        <w:pStyle w:val="11"/>
        <w:widowControl/>
      </w:pPr>
      <w:r>
        <w:t>[“我不接受你在圣经之外凭自己的想法（de tuo）增添的东西。”——第 7 章，第 70 页。]</w:t>
      </w:r>
    </w:p>
    <w:p w14:paraId="2948A9EA">
      <w:pPr>
        <w:spacing w:before="83" w:line="323" w:lineRule="auto"/>
        <w:ind w:right="1"/>
        <w:jc w:val="both"/>
        <w:rPr>
          <w:rFonts w:hint="eastAsia" w:ascii="Times New Roman" w:hAnsi="Times New Roman" w:eastAsia="Times New Roman" w:cs="Times New Roman"/>
          <w:sz w:val="30"/>
          <w:szCs w:val="30"/>
        </w:rPr>
      </w:pPr>
    </w:p>
    <w:p w14:paraId="04C36973">
      <w:pPr>
        <w:pStyle w:val="11"/>
        <w:widowControl/>
      </w:pPr>
      <w:r>
        <w:t>[Unde est ista traditio? Utrumne de dominica et evangelica auctoritate descendens, an de apostolorum mandatis atque epistolis veniens? Ea enim facienda esse quæ scripta sunt, Deus testatur, et proponit ad Jesum Nave, dicens, Non recedet liber legis hujus ex ore tuo, sed meditaberis in eo die ac nocte, ut observes facere omnia quæ scripta sunt in eo. Item Dominus apostolos suos mittens mandat baptizari gentes et doceri, ut observent omnia quæcunque ille præcepit. Si ergo aut in evangelio præcipitur, aut in apostolorum epistolis aut actibus continetur, ut a quacunque hæresi venientes non baptizentur, sed tantum manus illis imponatur in pœnitentiam, observetur divina hæc et sancta traditio.—p. 211, ed. Fell.]</w:t>
      </w:r>
    </w:p>
    <w:p w14:paraId="3346DD0E">
      <w:pPr>
        <w:spacing w:before="83" w:line="323" w:lineRule="auto"/>
        <w:ind w:right="1"/>
        <w:jc w:val="both"/>
        <w:rPr>
          <w:rFonts w:hint="eastAsia" w:ascii="Times New Roman" w:hAnsi="Times New Roman" w:eastAsia="Times New Roman" w:cs="Times New Roman"/>
          <w:sz w:val="30"/>
          <w:szCs w:val="30"/>
        </w:rPr>
      </w:pPr>
    </w:p>
    <w:p w14:paraId="10671DF5">
      <w:pPr>
        <w:pStyle w:val="11"/>
        <w:widowControl/>
      </w:pPr>
      <w:r>
        <w:t>[“那遗传是从哪里来的？它是出自于主和福音的权柄（auctoritate），还是出自于使徒的诫命（mandatis）和书信（epistolis）呢？神作证说，应该做写下来的事情，祂（he）向嫩（Nave）的儿子约书亚（Jesum Nave）提出了这个，说，‘这律法书不可离开你的口，总要昼夜默想（meditaberi）其中的话，使你谨守遵行这书上所写的一切话。’同样，主差遣祂（suos）的使徒时，吩咐给万民施洗，并教导他们遵守 祂（ille）所吩咐他们的一切事。因此，如果福音书中有吩咐，或使徒的书信或《使徒行传》中包含，那些从任何异端来的人不应该受洗，而只是为他们按手作为悔改（pœnitentiam）的记号，那么就当遵守这个神圣的遗传。”——第 211 页，费尔（Fell）版。]</w:t>
      </w:r>
    </w:p>
    <w:p w14:paraId="1503E31C">
      <w:pPr>
        <w:spacing w:before="83" w:line="323" w:lineRule="auto"/>
        <w:ind w:right="1"/>
        <w:jc w:val="both"/>
        <w:rPr>
          <w:rFonts w:hint="eastAsia" w:ascii="Times New Roman" w:hAnsi="Times New Roman" w:eastAsia="Times New Roman" w:cs="Times New Roman"/>
          <w:sz w:val="30"/>
          <w:szCs w:val="30"/>
        </w:rPr>
      </w:pPr>
    </w:p>
    <w:p w14:paraId="6D7693EC">
      <w:pPr>
        <w:pStyle w:val="11"/>
        <w:widowControl/>
      </w:pPr>
      <w:r>
        <w:t>[Sine auctoritate scripturarum garrulitas fidem non habet.]</w:t>
      </w:r>
    </w:p>
    <w:p w14:paraId="35848786">
      <w:pPr>
        <w:spacing w:before="83" w:line="323" w:lineRule="auto"/>
        <w:ind w:right="1"/>
        <w:jc w:val="both"/>
        <w:rPr>
          <w:rFonts w:hint="eastAsia" w:ascii="Times New Roman" w:hAnsi="Times New Roman" w:eastAsia="Times New Roman" w:cs="Times New Roman"/>
          <w:sz w:val="30"/>
          <w:szCs w:val="30"/>
        </w:rPr>
      </w:pPr>
    </w:p>
    <w:p w14:paraId="6DE72BA1">
      <w:pPr>
        <w:pStyle w:val="11"/>
        <w:widowControl/>
      </w:pPr>
      <w:r>
        <w:t>[“没有圣经权柄（auctoritate scripturarum）的饶舌（garrulitas）没有可信度（fidem non habet）。”]</w:t>
      </w:r>
    </w:p>
    <w:p w14:paraId="3B71AE66">
      <w:pPr>
        <w:spacing w:before="83" w:line="323" w:lineRule="auto"/>
        <w:ind w:right="1"/>
        <w:jc w:val="both"/>
        <w:rPr>
          <w:rFonts w:hint="eastAsia" w:ascii="Times New Roman" w:hAnsi="Times New Roman" w:eastAsia="Times New Roman" w:cs="Times New Roman"/>
          <w:sz w:val="30"/>
          <w:szCs w:val="30"/>
        </w:rPr>
      </w:pPr>
    </w:p>
    <w:p w14:paraId="13BA9F35">
      <w:pPr>
        <w:pStyle w:val="11"/>
        <w:widowControl/>
      </w:pPr>
      <w:r>
        <w:t>[Hoc quia de scripturis non habet auctoritatem, eadem facilitate contemnitur, qua probatur.—T. 9. p. 57. Francof. 1684.]</w:t>
      </w:r>
    </w:p>
    <w:p w14:paraId="59691A30">
      <w:pPr>
        <w:spacing w:before="83" w:line="323" w:lineRule="auto"/>
        <w:ind w:right="1"/>
        <w:jc w:val="both"/>
        <w:rPr>
          <w:rFonts w:hint="eastAsia" w:ascii="Times New Roman" w:hAnsi="Times New Roman" w:eastAsia="Times New Roman" w:cs="Times New Roman"/>
          <w:sz w:val="30"/>
          <w:szCs w:val="30"/>
        </w:rPr>
      </w:pPr>
    </w:p>
    <w:p w14:paraId="67E7B610">
      <w:pPr>
        <w:pStyle w:val="11"/>
        <w:widowControl/>
      </w:pPr>
      <w:r>
        <w:t>[“这事因为没有圣经的权柄，就如同它被赞同一样，也容易被蔑视（contemnitur）。”——《第九卷》第 57 页。法兰克福（Francof.）1684 年。]</w:t>
      </w:r>
    </w:p>
    <w:p w14:paraId="2AF1C511">
      <w:pPr>
        <w:spacing w:before="83" w:line="323" w:lineRule="auto"/>
        <w:ind w:right="1"/>
        <w:jc w:val="both"/>
        <w:rPr>
          <w:rFonts w:hint="eastAsia" w:ascii="Times New Roman" w:hAnsi="Times New Roman" w:eastAsia="Times New Roman" w:cs="Times New Roman"/>
          <w:sz w:val="30"/>
          <w:szCs w:val="30"/>
        </w:rPr>
      </w:pPr>
    </w:p>
    <w:p w14:paraId="2F2F3BE2">
      <w:pPr>
        <w:pStyle w:val="11"/>
        <w:widowControl/>
      </w:pPr>
      <w:r>
        <w:t>[Sed et alia, quæ absque auctoritate et testimoniis scripturarum quasi traditione apostolica sponte reperiunt atque confingunt, percutit gladius Dei.—T. 6. p. 184.]</w:t>
      </w:r>
    </w:p>
    <w:p w14:paraId="066A80A1">
      <w:pPr>
        <w:spacing w:before="83" w:line="323" w:lineRule="auto"/>
        <w:ind w:right="1"/>
        <w:jc w:val="both"/>
        <w:rPr>
          <w:rFonts w:hint="eastAsia" w:ascii="Times New Roman" w:hAnsi="Times New Roman" w:eastAsia="Times New Roman" w:cs="Times New Roman"/>
          <w:sz w:val="30"/>
          <w:szCs w:val="30"/>
        </w:rPr>
      </w:pPr>
    </w:p>
    <w:p w14:paraId="13276425">
      <w:pPr>
        <w:pStyle w:val="11"/>
        <w:widowControl/>
      </w:pPr>
      <w:r>
        <w:t>[“而且其他事情，就是那些没有圣经的权柄和见证，仿佛是使徒的遗传，他们凭着自己的意愿发现或捏造出来的，神的剑（gladius Dei）将它们刺穿。”——《第六卷》第 184 页。]</w:t>
      </w:r>
    </w:p>
    <w:p w14:paraId="6819EE30">
      <w:pPr>
        <w:spacing w:before="83" w:line="323" w:lineRule="auto"/>
        <w:ind w:right="1"/>
        <w:jc w:val="both"/>
        <w:rPr>
          <w:rFonts w:hint="eastAsia" w:ascii="Times New Roman" w:hAnsi="Times New Roman" w:eastAsia="Times New Roman" w:cs="Times New Roman"/>
          <w:sz w:val="30"/>
          <w:szCs w:val="30"/>
        </w:rPr>
      </w:pPr>
    </w:p>
    <w:p w14:paraId="52C7B596">
      <w:pPr>
        <w:pStyle w:val="11"/>
        <w:widowControl/>
      </w:pPr>
      <w:r>
        <w:t>[Videte quid dicat: Qui fuerunt, non qui sunt: ut, exceptis apostolis, quodcunque aliud postea dicetur, abscindatur, non habeat postea auctoritatem. Quamvis ergo sanctus sit aliquis post apostolos, quamvis disertus sit, non habet auctoritatem: quoniam Dominus narrat in scriptura populorum et principum horum, qui fuerunt in ea.—T. 8. p. 163. The quotation is from Psalms 87:6, according to the Vulgate, following the Seventy: Κύριος διηγήσεται ἐν γραϕῇ λαῶν κα ἀρχόντων τούτων τῶν γεγενημένων ἐν αὐτῇ. They seem to have brought up ריםִ ושְׁ from v. 7, and to have read it רםֶ טֶ .]</w:t>
      </w:r>
    </w:p>
    <w:p w14:paraId="5F09181E">
      <w:pPr>
        <w:spacing w:before="83" w:line="323" w:lineRule="auto"/>
        <w:ind w:right="1"/>
        <w:jc w:val="both"/>
        <w:rPr>
          <w:rFonts w:hint="eastAsia" w:ascii="Times New Roman" w:hAnsi="Times New Roman" w:eastAsia="Times New Roman" w:cs="Times New Roman"/>
          <w:sz w:val="30"/>
          <w:szCs w:val="30"/>
        </w:rPr>
      </w:pPr>
    </w:p>
    <w:p w14:paraId="3946E886">
      <w:pPr>
        <w:pStyle w:val="11"/>
        <w:widowControl/>
      </w:pPr>
      <w:r>
        <w:t>[“你们看 祂（he）所说的：‘那些曾是’，而不是那些是：以至于，除了使徒之外，无论后来所说的任何其他东西，都被切断（abscindatur），不再有权柄。因此，尽管一个人在使徒之后是圣洁的，尽管祂（he）是雄辩的（disertus），祂（he）也没有权柄：因为主在百姓的圣经中，和在其中的那些君王（principum）中记述了。”——《第八卷》第 163 页。引文出自《诗篇》87:6，根据武加大译本（Vulgate），遵循了七十士译本：“主在百姓的圣经中，和在其中的那些君王中记述。”他们似乎将第 7 节的“歌唱者”（ריםִ ושְׁ）带上来，并读作“君王”（ריםִ שָׂ וְ）。]</w:t>
      </w:r>
    </w:p>
    <w:p w14:paraId="25E74B1B">
      <w:pPr>
        <w:spacing w:before="83" w:line="323" w:lineRule="auto"/>
        <w:ind w:right="1"/>
        <w:jc w:val="both"/>
        <w:rPr>
          <w:rFonts w:hint="eastAsia" w:ascii="Times New Roman" w:hAnsi="Times New Roman" w:eastAsia="Times New Roman" w:cs="Times New Roman"/>
          <w:sz w:val="30"/>
          <w:szCs w:val="30"/>
        </w:rPr>
      </w:pPr>
    </w:p>
    <w:p w14:paraId="7A6BC8E7">
      <w:pPr>
        <w:pStyle w:val="11"/>
        <w:widowControl/>
      </w:pPr>
      <w:r>
        <w:t>[In iis enim quæ aperte in scripturis posita sunt, inveniuntur illa omnia quæ continent fidem moresque vivendi, spem scilicet atque caritatem.—T. 3. p. 12.]</w:t>
      </w:r>
    </w:p>
    <w:p w14:paraId="1210D30D">
      <w:pPr>
        <w:spacing w:before="83" w:line="323" w:lineRule="auto"/>
        <w:ind w:right="1"/>
        <w:jc w:val="both"/>
        <w:rPr>
          <w:rFonts w:hint="eastAsia" w:ascii="Times New Roman" w:hAnsi="Times New Roman" w:eastAsia="Times New Roman" w:cs="Times New Roman"/>
          <w:sz w:val="30"/>
          <w:szCs w:val="30"/>
        </w:rPr>
      </w:pPr>
    </w:p>
    <w:p w14:paraId="70D9E557">
      <w:pPr>
        <w:pStyle w:val="11"/>
        <w:widowControl/>
      </w:pPr>
      <w:r>
        <w:t>[“在那些清楚地写在圣经中的事情中，可以找到所有包含信心和生活的德行（moresque vivendi），即盼望（spem）和爱（caritatem）的事情。”——《第三卷》第 12 页。]</w:t>
      </w:r>
    </w:p>
    <w:p w14:paraId="76695620">
      <w:pPr>
        <w:spacing w:before="83" w:line="323" w:lineRule="auto"/>
        <w:ind w:right="1"/>
        <w:jc w:val="both"/>
        <w:rPr>
          <w:rFonts w:hint="eastAsia" w:ascii="Times New Roman" w:hAnsi="Times New Roman" w:eastAsia="Times New Roman" w:cs="Times New Roman"/>
          <w:sz w:val="30"/>
          <w:szCs w:val="30"/>
        </w:rPr>
      </w:pPr>
    </w:p>
    <w:p w14:paraId="7B1ABED2">
      <w:pPr>
        <w:pStyle w:val="11"/>
        <w:widowControl/>
      </w:pPr>
      <w:r>
        <w:t>[In his omnibus libris timentes Deum et pietate mansueti quærunt voluntatem Dei.]</w:t>
      </w:r>
    </w:p>
    <w:p w14:paraId="6F3F65EB">
      <w:pPr>
        <w:spacing w:before="83" w:line="323" w:lineRule="auto"/>
        <w:ind w:right="1"/>
        <w:jc w:val="both"/>
        <w:rPr>
          <w:rFonts w:hint="eastAsia" w:ascii="Times New Roman" w:hAnsi="Times New Roman" w:eastAsia="Times New Roman" w:cs="Times New Roman"/>
          <w:sz w:val="30"/>
          <w:szCs w:val="30"/>
        </w:rPr>
      </w:pPr>
    </w:p>
    <w:p w14:paraId="6B77708A">
      <w:pPr>
        <w:pStyle w:val="11"/>
        <w:widowControl/>
      </w:pPr>
      <w:r>
        <w:t>[“在所有这些书卷中，那些敬畏神，并被敬虔的温柔（pietate mansueti）所赋之人，寻求神的旨意（voluntatem Dei）。”]</w:t>
      </w:r>
    </w:p>
    <w:p w14:paraId="13696EAC">
      <w:pPr>
        <w:pStyle w:val="11"/>
        <w:widowControl/>
      </w:pPr>
      <w:r>
        <w:t>[Illud tamen credo, quod etiam hinc divinorum eloquiorum clarissima auctoritas esset, si homo illud sine dispendio promissæ salutis ignorare non posset.—T. 7. p. 304.]</w:t>
      </w:r>
    </w:p>
    <w:p w14:paraId="243807B5">
      <w:pPr>
        <w:spacing w:before="83" w:line="323" w:lineRule="auto"/>
        <w:ind w:right="1"/>
        <w:jc w:val="both"/>
        <w:rPr>
          <w:rFonts w:hint="eastAsia" w:ascii="Times New Roman" w:hAnsi="Times New Roman" w:eastAsia="Times New Roman" w:cs="Times New Roman"/>
          <w:sz w:val="30"/>
          <w:szCs w:val="30"/>
        </w:rPr>
      </w:pPr>
    </w:p>
    <w:p w14:paraId="2896C2D2">
      <w:pPr>
        <w:pStyle w:val="11"/>
        <w:widowControl/>
      </w:pPr>
      <w:r>
        <w:t>[“然而我相信，关于这个主题，神圣的圣言（divinorum eloquiorum）的权柄也会非常清楚，如果一个人不知道它就会失去所应许的救恩（promissæ salutis）。”——《第七卷》第 304 页。]</w:t>
      </w:r>
    </w:p>
    <w:p w14:paraId="5591C618">
      <w:pPr>
        <w:spacing w:before="83" w:line="323" w:lineRule="auto"/>
        <w:ind w:right="1"/>
        <w:jc w:val="both"/>
        <w:rPr>
          <w:rFonts w:hint="eastAsia" w:ascii="Times New Roman" w:hAnsi="Times New Roman" w:eastAsia="Times New Roman" w:cs="Times New Roman"/>
          <w:sz w:val="30"/>
          <w:szCs w:val="30"/>
        </w:rPr>
      </w:pPr>
    </w:p>
    <w:p w14:paraId="1A307BC1">
      <w:pPr>
        <w:pStyle w:val="11"/>
        <w:widowControl/>
      </w:pPr>
      <w:r>
        <w:t>[Ubi de re obscurissima disputatur, non adjuvantibus divinarum scripturarum claris certisque documentis, cohibere se debet humana præsumptio, nihil faciens, in partem alteram declinando.— Ibid.]</w:t>
      </w:r>
    </w:p>
    <w:p w14:paraId="702DF7C3">
      <w:pPr>
        <w:spacing w:before="83" w:line="323" w:lineRule="auto"/>
        <w:ind w:right="1"/>
        <w:jc w:val="both"/>
        <w:rPr>
          <w:rFonts w:hint="eastAsia" w:ascii="Times New Roman" w:hAnsi="Times New Roman" w:eastAsia="Times New Roman" w:cs="Times New Roman"/>
          <w:sz w:val="30"/>
          <w:szCs w:val="30"/>
        </w:rPr>
      </w:pPr>
    </w:p>
    <w:p w14:paraId="190B768E">
      <w:pPr>
        <w:pStyle w:val="11"/>
        <w:widowControl/>
      </w:pPr>
      <w:r>
        <w:t>[“当争论是关于一件非常模糊的事情，并且神的圣经（divinarum scripturarum）没有给我们清楚和确定的教导（documentis）时，人的臆断（humana præsumptio）应该克制自己，保持静止，不倾向于任何一方。”——同上。]</w:t>
      </w:r>
    </w:p>
    <w:p w14:paraId="4D10083F">
      <w:pPr>
        <w:spacing w:before="83" w:line="323" w:lineRule="auto"/>
        <w:ind w:right="1"/>
        <w:jc w:val="both"/>
        <w:rPr>
          <w:rFonts w:hint="eastAsia" w:ascii="Times New Roman" w:hAnsi="Times New Roman" w:eastAsia="Times New Roman" w:cs="Times New Roman"/>
          <w:sz w:val="30"/>
          <w:szCs w:val="30"/>
        </w:rPr>
      </w:pPr>
    </w:p>
    <w:p w14:paraId="6ECCB2A8">
      <w:pPr>
        <w:pStyle w:val="11"/>
        <w:widowControl/>
      </w:pPr>
      <w:r>
        <w:t>[Proinde sive de Christo, sive de ejus ecclesia, sive de quacunque alia re quæ pertinet ad fidem vitamque nostram, non dicam si nos, nequaquam comparandi ei qui dixit, Licet si nos, sed omnino quod sequutus adjecit, si Angelus de cœlo vobis annunciaverit præterquam quod in scripturis legalibus et evangelicis accepistis, anathema sit.—T. 9. p. 301.]</w:t>
      </w:r>
    </w:p>
    <w:p w14:paraId="4A2EB261">
      <w:pPr>
        <w:spacing w:before="83" w:line="323" w:lineRule="auto"/>
        <w:ind w:right="1"/>
        <w:jc w:val="both"/>
        <w:rPr>
          <w:rFonts w:hint="eastAsia" w:ascii="Times New Roman" w:hAnsi="Times New Roman" w:eastAsia="Times New Roman" w:cs="Times New Roman"/>
          <w:sz w:val="30"/>
          <w:szCs w:val="30"/>
        </w:rPr>
      </w:pPr>
    </w:p>
    <w:p w14:paraId="4C7E1722">
      <w:pPr>
        <w:pStyle w:val="11"/>
        <w:widowControl/>
      </w:pPr>
      <w:r>
        <w:t>[“因此，无论是关于基督，或祂（ejus）的教会，或任何其他与我们信心和生命有关的事情，我不是说如果我们——我们绝不能与那位说‘即使是我们’的人相比——但我确实说 祂（he）接着补充的话是肯定的，如果天使从天上向你们传讲任何超出你们在律法和福音圣经中所领受的，让他被咒诅（anathema sit）。”——《第九卷》第 301 页。]</w:t>
      </w:r>
    </w:p>
    <w:p w14:paraId="575E9325">
      <w:pPr>
        <w:spacing w:before="83" w:line="323" w:lineRule="auto"/>
        <w:ind w:right="1"/>
        <w:jc w:val="both"/>
        <w:rPr>
          <w:rFonts w:hint="eastAsia" w:ascii="Times New Roman" w:hAnsi="Times New Roman" w:eastAsia="Times New Roman" w:cs="Times New Roman"/>
          <w:sz w:val="30"/>
          <w:szCs w:val="30"/>
        </w:rPr>
      </w:pPr>
    </w:p>
    <w:p w14:paraId="60263031">
      <w:pPr>
        <w:pStyle w:val="11"/>
        <w:widowControl/>
      </w:pPr>
      <w:r>
        <w:t>[Credit etiam scripturis sanctis, et veteribus et novis, quas canonicas appellamus, unde fides ipsa concepta est, ex qua justus vivit, per quam sine dubitatione ambulamus, quamdiu peregrinamur a Domino, qua salva atque certa de quibusdam rebus, quas neque sensu neque ratione percipimus, neque nobis per canonicam scripturam claruerunt, nec per testes quibus non credere absurdum est, in nostram notitiam pervenerunt, sine justa reprehensione dubitamus.]</w:t>
      </w:r>
    </w:p>
    <w:p w14:paraId="5C4C3BE2">
      <w:pPr>
        <w:spacing w:before="83" w:line="323" w:lineRule="auto"/>
        <w:ind w:right="1"/>
        <w:jc w:val="both"/>
        <w:rPr>
          <w:rFonts w:hint="eastAsia" w:ascii="Times New Roman" w:hAnsi="Times New Roman" w:eastAsia="Times New Roman" w:cs="Times New Roman"/>
          <w:sz w:val="30"/>
          <w:szCs w:val="30"/>
        </w:rPr>
      </w:pPr>
    </w:p>
    <w:p w14:paraId="12F5F54B">
      <w:pPr>
        <w:pStyle w:val="11"/>
        <w:widowControl/>
      </w:pPr>
      <w:r>
        <w:t>[“祂（He）也相信那些我们称为正典（canonicas）的圣经，无论是旧的还是新的，信心本身就是从那里产生的，义人赖以生存，只要我们客居在外，远离主，我们就凭此毫无疑惑地行走，并且在信心保持安全和确定的情况下，对于一些我们既非凭感官也非凭理性所感知，又没有通过正典圣经（canonicam scripturam）向我们启示，也没有凭那些其可信度不容置疑（absurdum est）的见证人传达到我们知识中的事情，我们可以怀疑（dubitamus），而不会招致公正的谴责。”]</w:t>
      </w:r>
    </w:p>
    <w:p w14:paraId="5055F8FA">
      <w:pPr>
        <w:spacing w:before="83" w:line="323" w:lineRule="auto"/>
        <w:ind w:right="1"/>
        <w:jc w:val="both"/>
        <w:rPr>
          <w:rFonts w:hint="eastAsia" w:ascii="Times New Roman" w:hAnsi="Times New Roman" w:eastAsia="Times New Roman" w:cs="Times New Roman"/>
          <w:sz w:val="30"/>
          <w:szCs w:val="30"/>
        </w:rPr>
      </w:pPr>
    </w:p>
    <w:p w14:paraId="40AC1227">
      <w:pPr>
        <w:pStyle w:val="11"/>
        <w:widowControl/>
      </w:pPr>
      <w:r>
        <w:t>[Lege hoc mihi de propheta, lege de Psalmo, recita de lege, recita de evangelio, recita de apostolo. Inde ego recito ecclesiam toto orbe diffusam, et Dominum dicentem, Quæ sunt oves meæ vocem meam audiunt et sequuntur me . . . Auferantur chartæ humanæ; sonent voces divinæ.—T. 9.]</w:t>
      </w:r>
    </w:p>
    <w:p w14:paraId="13AD913E">
      <w:pPr>
        <w:spacing w:before="83" w:line="323" w:lineRule="auto"/>
        <w:ind w:right="1"/>
        <w:jc w:val="both"/>
        <w:rPr>
          <w:rFonts w:hint="eastAsia" w:ascii="Times New Roman" w:hAnsi="Times New Roman" w:eastAsia="Times New Roman" w:cs="Times New Roman"/>
          <w:sz w:val="30"/>
          <w:szCs w:val="30"/>
        </w:rPr>
      </w:pPr>
    </w:p>
    <w:p w14:paraId="5E558000">
      <w:pPr>
        <w:pStyle w:val="11"/>
        <w:widowControl/>
      </w:pPr>
      <w:r>
        <w:t>[“从先知书给我读这个，从《诗篇》给我读，从律法中背诵（recita），从福音书中背诵，从使徒书中背诵。从此，我可以背诵教会遍布全世界的事实，以及主说，‘我的羊听我的声音，也跟着我’……抛弃人的文献（chartæ humanæ）；让神的声音响起（sonent voces divinæ）。”——《第九卷》。]</w:t>
      </w:r>
    </w:p>
    <w:p w14:paraId="381ECDBD">
      <w:pPr>
        <w:spacing w:before="83" w:line="323" w:lineRule="auto"/>
        <w:ind w:right="1"/>
        <w:jc w:val="both"/>
        <w:rPr>
          <w:rFonts w:hint="eastAsia" w:ascii="Times New Roman" w:hAnsi="Times New Roman" w:eastAsia="Times New Roman" w:cs="Times New Roman"/>
          <w:sz w:val="30"/>
          <w:szCs w:val="30"/>
        </w:rPr>
      </w:pPr>
    </w:p>
    <w:p w14:paraId="7FCC3BF0">
      <w:pPr>
        <w:pStyle w:val="11"/>
        <w:widowControl/>
      </w:pPr>
      <w:r>
        <w:t>[Sancta scriptura nostræ doctrinæ regulam figit, ne audeamus sapere plus quam oportet sapere, sed sapiamus, (ut ipse ait) ad temperantiam, sicut unicuique Deus partitus est mensuram fidei. Let me not then consider that in teaching you I am doing anything more than expounding the great Teacher’s words, and discoursing of what he hath given.]</w:t>
      </w:r>
    </w:p>
    <w:p w14:paraId="09F83EF7">
      <w:pPr>
        <w:spacing w:before="83" w:line="323" w:lineRule="auto"/>
        <w:ind w:right="1"/>
        <w:jc w:val="both"/>
        <w:rPr>
          <w:rFonts w:hint="eastAsia" w:ascii="Times New Roman" w:hAnsi="Times New Roman" w:eastAsia="Times New Roman" w:cs="Times New Roman"/>
          <w:sz w:val="30"/>
          <w:szCs w:val="30"/>
        </w:rPr>
      </w:pPr>
    </w:p>
    <w:p w14:paraId="4C86342F">
      <w:pPr>
        <w:pStyle w:val="11"/>
        <w:widowControl/>
      </w:pPr>
      <w:r>
        <w:t>[“圣经为我们的教义确定了准则（regulam figit），使我们不敢过于自作聪明，而是（正如祂（ipse）所说的）要适度地有智慧，按照神分给各人信心的大小。那么，我不要认为在教导你时，我所做的超出了阐释这位伟大的教师的话语，并论述 祂（he）所赐予的。”]</w:t>
      </w:r>
    </w:p>
    <w:p w14:paraId="07E2543D">
      <w:pPr>
        <w:spacing w:before="83" w:line="323" w:lineRule="auto"/>
        <w:ind w:right="1"/>
        <w:jc w:val="both"/>
        <w:rPr>
          <w:rFonts w:hint="eastAsia" w:ascii="Times New Roman" w:hAnsi="Times New Roman" w:eastAsia="Times New Roman" w:cs="Times New Roman"/>
          <w:sz w:val="30"/>
          <w:szCs w:val="30"/>
        </w:rPr>
      </w:pPr>
    </w:p>
    <w:p w14:paraId="60F4B876">
      <w:pPr>
        <w:pStyle w:val="11"/>
        <w:widowControl/>
      </w:pPr>
      <w:r>
        <w:t>[Sed nunc nec ego Nicenum, nec tu debes Ariminense, tanquam præjudicaturus proferre concilium. Nec ego hujus auctoritate, nec tu illius detineris: scripturarum auctoritatibus, non quorumque propriis, sed utrisque communibus testibus, res cum re, causa cum causa, ratio cum ratione concertet.—T. 6. p. 306.]</w:t>
      </w:r>
    </w:p>
    <w:p w14:paraId="2ED1FF6A">
      <w:pPr>
        <w:spacing w:before="83" w:line="323" w:lineRule="auto"/>
        <w:ind w:right="1"/>
        <w:jc w:val="both"/>
        <w:rPr>
          <w:rFonts w:hint="eastAsia" w:ascii="Times New Roman" w:hAnsi="Times New Roman" w:eastAsia="Times New Roman" w:cs="Times New Roman"/>
          <w:sz w:val="30"/>
          <w:szCs w:val="30"/>
        </w:rPr>
      </w:pPr>
    </w:p>
    <w:p w14:paraId="1C5E140A">
      <w:pPr>
        <w:pStyle w:val="11"/>
        <w:widowControl/>
      </w:pPr>
      <w:r>
        <w:t>[“但是现在，既不应该由我提出尼西亚会议（Nicenum），也不应该由你提出里米尼会议（Ariminense），仿佛要预先判断（præjudicaturus）问题。我不受其中一个的权柄约束，你也不受另一个的权柄约束：让我们以圣经的权威，以不是任何一方特有而是双方共同的见证，来将事情与事情、起因与起因、理性与理性进行比较（concertet）。”——《第六卷》第 306 页。]</w:t>
      </w:r>
    </w:p>
    <w:p w14:paraId="6CEFC293">
      <w:pPr>
        <w:spacing w:before="83" w:line="323" w:lineRule="auto"/>
        <w:ind w:right="1"/>
        <w:jc w:val="both"/>
        <w:rPr>
          <w:rFonts w:hint="eastAsia" w:ascii="Times New Roman" w:hAnsi="Times New Roman" w:eastAsia="Times New Roman" w:cs="Times New Roman"/>
          <w:sz w:val="30"/>
          <w:szCs w:val="30"/>
        </w:rPr>
      </w:pPr>
    </w:p>
    <w:p w14:paraId="2E61EC28">
      <w:pPr>
        <w:pStyle w:val="11"/>
        <w:widowControl/>
      </w:pPr>
      <w:r>
        <w:t>[Auferantur de medio chartæ nostræ; procedat in medium codex Dei; audi Christum docentem, audi veritatem loquentem.]</w:t>
      </w:r>
    </w:p>
    <w:p w14:paraId="6DC39260">
      <w:pPr>
        <w:spacing w:before="83" w:line="323" w:lineRule="auto"/>
        <w:ind w:right="1"/>
        <w:jc w:val="both"/>
        <w:rPr>
          <w:rFonts w:hint="eastAsia" w:ascii="Times New Roman" w:hAnsi="Times New Roman" w:eastAsia="Times New Roman" w:cs="Times New Roman"/>
          <w:sz w:val="30"/>
          <w:szCs w:val="30"/>
        </w:rPr>
      </w:pPr>
    </w:p>
    <w:p w14:paraId="6D18D6CA">
      <w:pPr>
        <w:pStyle w:val="11"/>
        <w:widowControl/>
      </w:pPr>
      <w:r>
        <w:t>[“将我们的文献（chartæ nostræ）从中间抛弃；让神的典籍（codex Dei）出来：听基督教导：听真理说话。”]</w:t>
      </w:r>
    </w:p>
    <w:p w14:paraId="711CFD93">
      <w:pPr>
        <w:spacing w:before="83" w:line="323" w:lineRule="auto"/>
        <w:ind w:right="1"/>
        <w:jc w:val="both"/>
        <w:rPr>
          <w:rFonts w:hint="eastAsia" w:ascii="Times New Roman" w:hAnsi="Times New Roman" w:eastAsia="Times New Roman" w:cs="Times New Roman"/>
          <w:sz w:val="30"/>
          <w:szCs w:val="30"/>
        </w:rPr>
      </w:pPr>
    </w:p>
    <w:p w14:paraId="773875D4">
      <w:pPr>
        <w:pStyle w:val="11"/>
        <w:widowControl/>
      </w:pPr>
      <w:r>
        <w:t>[Vide quam proximi periculis fiant hi, qui exerceri in divinis literis negligunt, ex quibus solis hujusmodi examinationis agnoscenda discretio est.—Origen. Opp. P. 2. p. 412, G. Paris. 1604.]</w:t>
      </w:r>
    </w:p>
    <w:p w14:paraId="75D27AB7">
      <w:pPr>
        <w:pStyle w:val="11"/>
        <w:widowControl/>
      </w:pPr>
      <w:r>
        <w:t>[“看哪，那些忽略在神圣文献（divinis literis）中操练自己的人，是多么濒临危险（periculis）的边缘，因为唯有从这些（solis）之中，才能学到这种检验的辨别力（discretio）。”——奥利金（Origen.）作品集，《第二部分》第 412 页，G。巴黎（Paris.）1604 年。]</w:t>
      </w:r>
    </w:p>
    <w:p w14:paraId="4BA624B9">
      <w:pPr>
        <w:spacing w:before="83" w:line="323" w:lineRule="auto"/>
        <w:ind w:right="1"/>
        <w:jc w:val="both"/>
        <w:rPr>
          <w:rFonts w:hint="eastAsia" w:ascii="Times New Roman" w:hAnsi="Times New Roman" w:eastAsia="Times New Roman" w:cs="Times New Roman"/>
          <w:sz w:val="30"/>
          <w:szCs w:val="30"/>
        </w:rPr>
      </w:pPr>
    </w:p>
    <w:p w14:paraId="72BF5F59">
      <w:pPr>
        <w:pStyle w:val="11"/>
        <w:widowControl/>
      </w:pPr>
      <w:r>
        <w:t>[εiκότως δ θύραν τς γραϕς ἐκάλεσεν. αὗται γρ ἡμᾶς προσάγουσι τῷ Θεῷ κα τν θεογνωσίαν ἀνοίγουσιν· αὗται πρόβατα ποιο ῦσιν· αὗται ϕυλάττουσιν, κα τος λύκους οὐκ ἀϕιᾶσιν ἐπεισελϕεῖν· καθάπερ γάρ τις θύρα ἀσϕαλς, οὕτως ἀποκλείει τοῖς αiρετικοῖς τν εἴσοδον, ἐν ἀσϕαλείᾳ καθιστῶσα ἡμᾶς περ ὧν ἅν βουλώμεθα πάντων, κα οὐκ ἐῶσα πλανᾶσθαι . . . . ὁ γρ μ ταῖς γραϕαῖς χρώμενος, ἀλλ ἀναβαίνων ἀλλάχοθεν, τουτέστιν, ἑτέραν ἑαυτῷ κα μ νενομισμένην τέμνων ὁδν, οὗτος κλέπτης ἐστίν.—Chrysostom. Comment. T. 2. p. 371. Paris. 1633.]</w:t>
      </w:r>
    </w:p>
    <w:p w14:paraId="5CDBA709">
      <w:pPr>
        <w:spacing w:before="83" w:line="323" w:lineRule="auto"/>
        <w:ind w:right="1"/>
        <w:jc w:val="both"/>
        <w:rPr>
          <w:rFonts w:hint="eastAsia" w:ascii="Times New Roman" w:hAnsi="Times New Roman" w:eastAsia="Times New Roman" w:cs="Times New Roman"/>
          <w:sz w:val="30"/>
          <w:szCs w:val="30"/>
        </w:rPr>
      </w:pPr>
    </w:p>
    <w:p w14:paraId="13F55273">
      <w:pPr>
        <w:pStyle w:val="11"/>
        <w:widowControl/>
      </w:pPr>
      <w:r>
        <w:t>[“祂（He）称圣经为门（θύραν），是很恰当的。因为它们将我们引到神那里，并向我们敞开对 祂（him）的认识（θεογνωσίαν）。它们使我们成为祂（his）的羊，它们保守我们，不容许狼群（λύκους）闯入。因为，它们像一扇坚固的门，如此关闭（ἀποκλείει）异端（αiρετικοῖς）的进入，将我们安置在安全（ἀσϕαλείᾳ）之中，关于所有我们所期望的，并且不容许我们走错路……因为那不使用圣经（γραϕαῖς），而是从别处爬上去的人，也就是说，为自己开辟了一条不同的、不合法（νενομισμένην）的道路的人，这个人就是贼（κλέπτης）。”——屈梭多模（Chrysostom.）注释《第二卷》第 371 页。巴黎（Paris.）1633 年。]</w:t>
      </w:r>
    </w:p>
    <w:p w14:paraId="7EF2DA3A">
      <w:pPr>
        <w:spacing w:before="83" w:line="323" w:lineRule="auto"/>
        <w:ind w:right="1"/>
        <w:jc w:val="both"/>
        <w:rPr>
          <w:rFonts w:hint="eastAsia" w:ascii="Times New Roman" w:hAnsi="Times New Roman" w:eastAsia="Times New Roman" w:cs="Times New Roman"/>
          <w:sz w:val="30"/>
          <w:szCs w:val="30"/>
        </w:rPr>
      </w:pPr>
    </w:p>
    <w:p w14:paraId="0B1CA642">
      <w:pPr>
        <w:pStyle w:val="11"/>
        <w:widowControl/>
      </w:pPr>
      <w:r>
        <w:t>[μηδ περιμείν ῃς ἕτερον διδάσκαλον· ἔχεις τ λόγια το ῦ Θεο ῦ· οὐδείς σε διδάσκει ὡς ἐκεῖνα...το ῦτο πάντων αἴτιον τῶν κακῶν, τ μ εiδέναι τς γραϕάς.—T. 6. p. 224.]</w:t>
      </w:r>
    </w:p>
    <w:p w14:paraId="73C0628A">
      <w:pPr>
        <w:spacing w:before="83" w:line="323" w:lineRule="auto"/>
        <w:ind w:right="1"/>
        <w:jc w:val="both"/>
        <w:rPr>
          <w:rFonts w:hint="eastAsia" w:ascii="Times New Roman" w:hAnsi="Times New Roman" w:eastAsia="Times New Roman" w:cs="Times New Roman"/>
          <w:sz w:val="30"/>
          <w:szCs w:val="30"/>
        </w:rPr>
      </w:pPr>
    </w:p>
    <w:p w14:paraId="14E97BDD">
      <w:pPr>
        <w:pStyle w:val="11"/>
        <w:widowControl/>
      </w:pPr>
      <w:r>
        <w:t>[“不要等待另一个师傅；你拥有神的圣言（λόγια το ῦ Θεο ῦ）；没有人能像它们一样教导你……这是所有邪恶的根源，即不知道圣经（γραϕάς）。”——《第六卷》第 224 页。]</w:t>
      </w:r>
    </w:p>
    <w:p w14:paraId="5C57506B">
      <w:pPr>
        <w:spacing w:before="83" w:line="323" w:lineRule="auto"/>
        <w:ind w:right="1"/>
        <w:jc w:val="both"/>
        <w:rPr>
          <w:rFonts w:hint="eastAsia" w:ascii="Times New Roman" w:hAnsi="Times New Roman" w:eastAsia="Times New Roman" w:cs="Times New Roman"/>
          <w:sz w:val="30"/>
          <w:szCs w:val="30"/>
        </w:rPr>
      </w:pPr>
    </w:p>
    <w:p w14:paraId="4E9DEBE7">
      <w:pPr>
        <w:pStyle w:val="11"/>
        <w:widowControl/>
      </w:pPr>
      <w:r>
        <w:t>[De cetoris non est hujus temporis scribere; neque enim a me librum sed epistolam flagitasti, qui dictandua est ex otio, et omnes oblatrationes eorurn Christi auxilio destruendæ, quod nobis sanctarum scripturarum testimoniis asserendum est, in quibus quotidie credentibus loquitur Deus.—Hieron. Opp. T. 1. coll. 1035, 6. Veronæ . 1734.]</w:t>
      </w:r>
    </w:p>
    <w:p w14:paraId="2F38B102">
      <w:pPr>
        <w:spacing w:before="83" w:line="323" w:lineRule="auto"/>
        <w:ind w:right="1"/>
        <w:jc w:val="both"/>
        <w:rPr>
          <w:rFonts w:hint="eastAsia" w:ascii="Times New Roman" w:hAnsi="Times New Roman" w:eastAsia="Times New Roman" w:cs="Times New Roman"/>
          <w:sz w:val="30"/>
          <w:szCs w:val="30"/>
        </w:rPr>
      </w:pPr>
    </w:p>
    <w:p w14:paraId="66473577">
      <w:pPr>
        <w:pStyle w:val="11"/>
        <w:widowControl/>
      </w:pPr>
      <w:r>
        <w:t>[“关于其余的事情，现在不是书写的时候；因为你向我请求的是一封书信而不是一本书，这本书必须在空闲时口授（dictandua），其中所有那些人的诽谤（oblatrationes）将藉着基督的帮助被驳斥，而我们的论点必须藉着圣经的见证来维护，在其中神每天对信徒说话。”——耶柔米（Hieron.）作品集《第一卷》第 1035、6 栏。维罗纳（Veronæ.）1734 年。]</w:t>
      </w:r>
    </w:p>
    <w:p w14:paraId="42B5CF2A">
      <w:pPr>
        <w:spacing w:before="83" w:line="323" w:lineRule="auto"/>
        <w:ind w:right="1"/>
        <w:jc w:val="both"/>
        <w:rPr>
          <w:rFonts w:hint="eastAsia" w:ascii="Times New Roman" w:hAnsi="Times New Roman" w:eastAsia="Times New Roman" w:cs="Times New Roman"/>
          <w:sz w:val="30"/>
          <w:szCs w:val="30"/>
        </w:rPr>
      </w:pPr>
    </w:p>
    <w:p w14:paraId="2A54D03F">
      <w:pPr>
        <w:pStyle w:val="11"/>
        <w:widowControl/>
      </w:pPr>
      <w:r>
        <w:t>[Micæ istæ de illo pane sunt, et quia panis verbum est, et fides verbi est, micæ velut quædam dogmata fidei sunt.—Exposit. in Luc. Lib. VIII. § . 15. T. 5. p. 351. Paris. 1838.]</w:t>
      </w:r>
    </w:p>
    <w:p w14:paraId="33245135">
      <w:pPr>
        <w:spacing w:before="83" w:line="323" w:lineRule="auto"/>
        <w:ind w:right="1"/>
        <w:jc w:val="both"/>
        <w:rPr>
          <w:rFonts w:hint="eastAsia" w:ascii="Times New Roman" w:hAnsi="Times New Roman" w:eastAsia="Times New Roman" w:cs="Times New Roman"/>
          <w:sz w:val="30"/>
          <w:szCs w:val="30"/>
        </w:rPr>
      </w:pPr>
    </w:p>
    <w:p w14:paraId="79E9A17C">
      <w:pPr>
        <w:pStyle w:val="11"/>
        <w:widowControl/>
      </w:pPr>
      <w:r>
        <w:t>[“这些碎渣（Micæ）是那饼的；而且既然那饼是道（verbum），信心是道的，碎渣就仿佛是信心的某些教条（dogmata）。”——《路加福音注释》第八卷，第 15 节。《第五卷》第 351 页。巴黎（Paris.）1838 年。]</w:t>
      </w:r>
    </w:p>
    <w:p w14:paraId="595BB387">
      <w:pPr>
        <w:spacing w:before="83" w:line="323" w:lineRule="auto"/>
        <w:ind w:right="1"/>
        <w:jc w:val="both"/>
        <w:rPr>
          <w:rFonts w:hint="eastAsia" w:ascii="Times New Roman" w:hAnsi="Times New Roman" w:eastAsia="Times New Roman" w:cs="Times New Roman"/>
          <w:sz w:val="30"/>
          <w:szCs w:val="30"/>
        </w:rPr>
      </w:pPr>
    </w:p>
    <w:p w14:paraId="18F02163">
      <w:pPr>
        <w:pStyle w:val="11"/>
        <w:widowControl/>
      </w:pPr>
      <w:r>
        <w:t>[Sed nolo argumento credas, sancte imperator, et nostræ disputationi: scripturas interrogemus, interrogemus apostolos, interrogemus prophetas, interrogemus Christum.—T. 6. pp. 15, 16.]</w:t>
      </w:r>
    </w:p>
    <w:p w14:paraId="10922A92">
      <w:pPr>
        <w:pStyle w:val="11"/>
        <w:widowControl/>
      </w:pPr>
      <w:r>
        <w:t>[“但是，神圣的皇帝，我不想让你相信单纯的论证，或我们（nostræ）的争辩：让我们问圣经，让我们问使徒，让我们问先知，让我们问基督。”——《第六卷》第 15、16 页。]</w:t>
      </w:r>
    </w:p>
    <w:p w14:paraId="4CEB93CA">
      <w:pPr>
        <w:spacing w:before="83" w:line="323" w:lineRule="auto"/>
        <w:ind w:right="1"/>
        <w:jc w:val="both"/>
        <w:rPr>
          <w:rFonts w:hint="eastAsia" w:ascii="Times New Roman" w:hAnsi="Times New Roman" w:eastAsia="Times New Roman" w:cs="Times New Roman"/>
          <w:sz w:val="30"/>
          <w:szCs w:val="30"/>
        </w:rPr>
      </w:pPr>
    </w:p>
    <w:p w14:paraId="0195C524">
      <w:pPr>
        <w:pStyle w:val="11"/>
        <w:widowControl/>
      </w:pPr>
      <w:r>
        <w:t>[Si divinarum scripturarum, earum scilicet quæ canonicæ in ecclesia nominantur, perspicua firmatur auctoritate, sine ulla dubitatione credendum est. Aliis vero testibus vel testimoniis, quibus aliquid credendum esse suadetur, tibi credere vel non credere liceat, quantum ea momenti ad faciendam fidem vel habere vel non habere perpenderis.—Paris. 1635.]</w:t>
      </w:r>
    </w:p>
    <w:p w14:paraId="35D2275C">
      <w:pPr>
        <w:spacing w:before="83" w:line="323" w:lineRule="auto"/>
        <w:ind w:right="1"/>
        <w:jc w:val="both"/>
        <w:rPr>
          <w:rFonts w:hint="eastAsia" w:ascii="Times New Roman" w:hAnsi="Times New Roman" w:eastAsia="Times New Roman" w:cs="Times New Roman"/>
          <w:sz w:val="30"/>
          <w:szCs w:val="30"/>
        </w:rPr>
      </w:pPr>
    </w:p>
    <w:p w14:paraId="561B4F37">
      <w:pPr>
        <w:pStyle w:val="11"/>
        <w:widowControl/>
      </w:pPr>
      <w:r>
        <w:t>[“如果它被神的圣经（divinarum scripturarum）清楚的权柄（perspicua auctoritate）所证实，我指的是那些在教会中被称为正典的，就应该毫无疑问地相信（sine ulla dubitatione credendum est）。但是对于所有其他被用来劝说相信的见证或证言（testimoniis），你可以相信或不相信，这取决于你衡量它们在产生信心方面所拥有的或缺乏的分量（momenti）。”——巴黎（Paris.）1635 年。]</w:t>
      </w:r>
    </w:p>
    <w:p w14:paraId="63558DFF">
      <w:pPr>
        <w:spacing w:before="83" w:line="323" w:lineRule="auto"/>
        <w:ind w:right="1"/>
        <w:jc w:val="both"/>
        <w:rPr>
          <w:rFonts w:hint="eastAsia" w:ascii="Times New Roman" w:hAnsi="Times New Roman" w:eastAsia="Times New Roman" w:cs="Times New Roman"/>
          <w:sz w:val="30"/>
          <w:szCs w:val="30"/>
        </w:rPr>
      </w:pPr>
    </w:p>
    <w:p w14:paraId="0E05D6A6">
      <w:pPr>
        <w:pStyle w:val="11"/>
        <w:widowControl/>
      </w:pPr>
      <w:r>
        <w:t>[Quia solis canonicis debeo sine recusatione consensum.—T. 7. p. 322.]</w:t>
      </w:r>
    </w:p>
    <w:p w14:paraId="0CE4C120">
      <w:pPr>
        <w:spacing w:before="83" w:line="323" w:lineRule="auto"/>
        <w:ind w:right="1"/>
        <w:jc w:val="both"/>
        <w:rPr>
          <w:rFonts w:hint="eastAsia" w:ascii="Times New Roman" w:hAnsi="Times New Roman" w:eastAsia="Times New Roman" w:cs="Times New Roman"/>
          <w:sz w:val="30"/>
          <w:szCs w:val="30"/>
        </w:rPr>
      </w:pPr>
    </w:p>
    <w:p w14:paraId="2A2C1889">
      <w:pPr>
        <w:pStyle w:val="11"/>
        <w:widowControl/>
      </w:pPr>
      <w:r>
        <w:t>[“因为我只对正典圣经（canonicis）负有毫不犹豫的赞同（sine recusatione consensum）。”——《第七卷》第 322 页。]</w:t>
      </w:r>
    </w:p>
    <w:p w14:paraId="74AB6FD6">
      <w:pPr>
        <w:spacing w:before="83" w:line="323" w:lineRule="auto"/>
        <w:ind w:right="1"/>
        <w:jc w:val="both"/>
        <w:rPr>
          <w:rFonts w:hint="eastAsia" w:ascii="Times New Roman" w:hAnsi="Times New Roman" w:eastAsia="Times New Roman" w:cs="Times New Roman"/>
          <w:sz w:val="30"/>
          <w:szCs w:val="30"/>
        </w:rPr>
      </w:pPr>
    </w:p>
    <w:p w14:paraId="3924F713">
      <w:pPr>
        <w:pStyle w:val="11"/>
        <w:widowControl/>
      </w:pPr>
      <w:r>
        <w:t>[Solus scripturæ canon sibi ad universa sufficit.]</w:t>
      </w:r>
    </w:p>
    <w:p w14:paraId="31DF06C5">
      <w:pPr>
        <w:spacing w:before="83" w:line="323" w:lineRule="auto"/>
        <w:ind w:right="1"/>
        <w:jc w:val="both"/>
        <w:rPr>
          <w:rFonts w:hint="eastAsia" w:ascii="Times New Roman" w:hAnsi="Times New Roman" w:eastAsia="Times New Roman" w:cs="Times New Roman"/>
          <w:sz w:val="30"/>
          <w:szCs w:val="30"/>
        </w:rPr>
      </w:pPr>
    </w:p>
    <w:p w14:paraId="076F11A8">
      <w:pPr>
        <w:pStyle w:val="11"/>
        <w:widowControl/>
      </w:pPr>
      <w:r>
        <w:t>[“唯有圣经的正典（scripturæ canon）对所有来说是自给自足的（sibi ad universa sufficit）。”]</w:t>
      </w:r>
    </w:p>
    <w:p w14:paraId="5A71F4AD">
      <w:pPr>
        <w:pStyle w:val="11"/>
        <w:widowControl/>
      </w:pPr>
      <w:r>
        <w:t>[Solus canon scripturæ ad omnia satis superque sufficit.]</w:t>
      </w:r>
    </w:p>
    <w:p w14:paraId="7D230F38">
      <w:pPr>
        <w:spacing w:before="83" w:line="323" w:lineRule="auto"/>
        <w:ind w:right="1"/>
        <w:jc w:val="both"/>
        <w:rPr>
          <w:rFonts w:hint="eastAsia" w:ascii="Times New Roman" w:hAnsi="Times New Roman" w:eastAsia="Times New Roman" w:cs="Times New Roman"/>
          <w:sz w:val="30"/>
          <w:szCs w:val="30"/>
        </w:rPr>
      </w:pPr>
    </w:p>
    <w:p w14:paraId="08A9BF7D">
      <w:pPr>
        <w:pStyle w:val="11"/>
        <w:widowControl/>
      </w:pPr>
      <w:r>
        <w:t>[“唯有圣经的正典（canon scripturæ）对所有事情来说是充足（satis）且绰绰有余（superque sufficit）的。”]</w:t>
      </w:r>
    </w:p>
    <w:p w14:paraId="792B337B">
      <w:pPr>
        <w:spacing w:before="83" w:line="323" w:lineRule="auto"/>
        <w:ind w:right="1"/>
        <w:jc w:val="both"/>
        <w:rPr>
          <w:rFonts w:hint="eastAsia" w:ascii="Times New Roman" w:hAnsi="Times New Roman" w:eastAsia="Times New Roman" w:cs="Times New Roman"/>
          <w:sz w:val="30"/>
          <w:szCs w:val="30"/>
        </w:rPr>
      </w:pPr>
    </w:p>
    <w:p w14:paraId="0B9AA59D">
      <w:pPr>
        <w:pStyle w:val="11"/>
        <w:widowControl/>
      </w:pPr>
      <w:r>
        <w:t>[ΟΡΘΟ. Ἐγ μν οὐκ ἂν ϕαίην ἀνθρωπίνοις πειθόμενος λογισμοῖς . οὐ γρ οὕτως εiμ θρασς ὥοτε ϕάναι τι σεσιγημένον παρ τῇ θείᾳ γραϕῇ .—Theodoret. Dialog. Tiguri. 1593, p. 107.]</w:t>
      </w:r>
    </w:p>
    <w:p w14:paraId="2465298F">
      <w:pPr>
        <w:spacing w:before="83" w:line="323" w:lineRule="auto"/>
        <w:ind w:right="1"/>
        <w:jc w:val="both"/>
        <w:rPr>
          <w:rFonts w:hint="eastAsia" w:ascii="Times New Roman" w:hAnsi="Times New Roman" w:eastAsia="Times New Roman" w:cs="Times New Roman"/>
          <w:sz w:val="30"/>
          <w:szCs w:val="30"/>
        </w:rPr>
      </w:pPr>
    </w:p>
    <w:p w14:paraId="1B721B3D">
      <w:pPr>
        <w:pStyle w:val="11"/>
        <w:widowControl/>
      </w:pPr>
      <w:r>
        <w:t>[“正统：我不会凭着相信人的推理（ἀνθρωπίνοις πειθόμενος λογισμοῖς）而说：因为我没有那么大胆，敢说任何在神圣圣经（θείᾳ γραϕῇ）中缄默（σεσιγημένον）的事情。”——提奥多雷特（Theodoret.）《对话集》。苏黎世（Tiguri.）1593 年，第 107 页。]</w:t>
      </w:r>
    </w:p>
    <w:p w14:paraId="705CE141">
      <w:pPr>
        <w:spacing w:before="83" w:line="323" w:lineRule="auto"/>
        <w:ind w:right="1"/>
        <w:jc w:val="both"/>
        <w:rPr>
          <w:rFonts w:hint="eastAsia" w:ascii="Times New Roman" w:hAnsi="Times New Roman" w:eastAsia="Times New Roman" w:cs="Times New Roman"/>
          <w:sz w:val="30"/>
          <w:szCs w:val="30"/>
        </w:rPr>
      </w:pPr>
    </w:p>
    <w:p w14:paraId="2C0AB92D">
      <w:pPr>
        <w:pStyle w:val="11"/>
        <w:widowControl/>
      </w:pPr>
      <w:r>
        <w:t>[πάντα τοίνυν τ παραδεδομένα ἡμῖν διά τε νόμου κα προϕητῶν κα ἀποστόλων κα εὐαγγελιστῶν δεχόμεθα κα γινώσκομεν κα σέβομεν, οὐδν περαιτέρω τούτων ἐπιζητο ῦντες .— Damascen. Opp. T. 1. p. 123. Paris. 1712.]</w:t>
      </w:r>
    </w:p>
    <w:p w14:paraId="36E7F146">
      <w:pPr>
        <w:spacing w:before="83" w:line="323" w:lineRule="auto"/>
        <w:ind w:right="1"/>
        <w:jc w:val="both"/>
        <w:rPr>
          <w:rFonts w:hint="eastAsia" w:ascii="Times New Roman" w:hAnsi="Times New Roman" w:eastAsia="Times New Roman" w:cs="Times New Roman"/>
          <w:sz w:val="30"/>
          <w:szCs w:val="30"/>
        </w:rPr>
      </w:pPr>
    </w:p>
    <w:p w14:paraId="4C38FFDF">
      <w:pPr>
        <w:pStyle w:val="11"/>
        <w:widowControl/>
      </w:pPr>
      <w:r>
        <w:t>[“因此，所有藉着律法、先知、使徒和福音书作者所传达（παραδεδομένα）的一切，我们都接受、承认、尊重并批准（ἀποστόλων κα εὐαγγελιστῶν δεχόμεθα κα γινώσκωμεν κα σέβομεν），在这些之外不寻求（ἐπιζητο ῦντες）任何别的东西。”——大马士革的约翰（Damascen.）作品集《第一卷》第 123 页。巴黎（Paris.）1712 年。]</w:t>
      </w:r>
    </w:p>
    <w:p w14:paraId="384C6502">
      <w:pPr>
        <w:spacing w:before="83" w:line="323" w:lineRule="auto"/>
        <w:ind w:right="1"/>
        <w:jc w:val="both"/>
        <w:rPr>
          <w:rFonts w:hint="eastAsia" w:ascii="Times New Roman" w:hAnsi="Times New Roman" w:eastAsia="Times New Roman" w:cs="Times New Roman"/>
          <w:sz w:val="30"/>
          <w:szCs w:val="30"/>
        </w:rPr>
      </w:pPr>
    </w:p>
    <w:p w14:paraId="4D279D2B">
      <w:pPr>
        <w:pStyle w:val="11"/>
        <w:widowControl/>
      </w:pPr>
      <w:r>
        <w:t>[ὥσπερ γρ δένδρον παρ τς διεξόδους τῶν ὑδάτων πεϕυτευμένον, οὕτω κα ἡ ψυχ, τῇ θείᾳ ἀρδευομένη γραϕῇ πιαίνεται κα καρπν ὥριμον δίδωσι, πίστιν ὀρθόδοξον, κα ἀειθαλέσι τος ϕύλλοις, ταῖς θεαρέστοις ϕημ ὡραΐζεται πράξεσι.—C. 17, p. 282.]</w:t>
      </w:r>
    </w:p>
    <w:p w14:paraId="0CCE35FD">
      <w:pPr>
        <w:pStyle w:val="11"/>
        <w:widowControl/>
      </w:pPr>
      <w:r>
        <w:t>[“因为正如一棵树栽在溪水旁，同样，被神圣圣经（θείᾳ γραϕῇ）灌溉（ἀρδευομένη）的灵魂得以肥沃（πιαίνεται）并结出合时的果子，即正统的信心，并以常绿（ἀειθαλέσι）的叶子为装饰，我指的是以取悦神的行为。”——第 17 章，第 282 页。]</w:t>
      </w:r>
    </w:p>
    <w:p w14:paraId="02AFFBD5">
      <w:pPr>
        <w:spacing w:before="83" w:line="323" w:lineRule="auto"/>
        <w:ind w:right="1"/>
        <w:jc w:val="both"/>
        <w:rPr>
          <w:rFonts w:hint="eastAsia" w:ascii="Times New Roman" w:hAnsi="Times New Roman" w:eastAsia="Times New Roman" w:cs="Times New Roman"/>
          <w:sz w:val="30"/>
          <w:szCs w:val="30"/>
        </w:rPr>
      </w:pPr>
    </w:p>
    <w:p w14:paraId="7B685FC5">
      <w:pPr>
        <w:pStyle w:val="11"/>
        <w:widowControl/>
      </w:pPr>
      <w:r>
        <w:t>[Divina scriptura materiam habet opera restaurationis.—Opp. T. 3. Mogunt. 1617.]</w:t>
      </w:r>
    </w:p>
    <w:p w14:paraId="59DD0FD0">
      <w:pPr>
        <w:spacing w:before="83" w:line="323" w:lineRule="auto"/>
        <w:ind w:right="1"/>
        <w:jc w:val="both"/>
        <w:rPr>
          <w:rFonts w:hint="eastAsia" w:ascii="Times New Roman" w:hAnsi="Times New Roman" w:eastAsia="Times New Roman" w:cs="Times New Roman"/>
          <w:sz w:val="30"/>
          <w:szCs w:val="30"/>
        </w:rPr>
      </w:pPr>
    </w:p>
    <w:p w14:paraId="483A1A9E">
      <w:pPr>
        <w:pStyle w:val="11"/>
        <w:widowControl/>
      </w:pPr>
      <w:r>
        <w:t>[“神圣圣经（Divina scriptura）的主题是复兴（restaurationis）的工作。”——作品集《第三卷》。美因茨（Mogunt.）1617 年。]</w:t>
      </w:r>
    </w:p>
    <w:p w14:paraId="19BCEC0C">
      <w:pPr>
        <w:spacing w:before="83" w:line="323" w:lineRule="auto"/>
        <w:ind w:right="1"/>
        <w:jc w:val="both"/>
        <w:rPr>
          <w:rFonts w:hint="eastAsia" w:ascii="Times New Roman" w:hAnsi="Times New Roman" w:eastAsia="Times New Roman" w:cs="Times New Roman"/>
          <w:sz w:val="30"/>
          <w:szCs w:val="30"/>
        </w:rPr>
      </w:pPr>
    </w:p>
    <w:p w14:paraId="6164433C">
      <w:pPr>
        <w:pStyle w:val="11"/>
        <w:widowControl/>
      </w:pPr>
      <w:r>
        <w:t>[Quæstio 2. p. 40, inter Scoti Opp. T. 3. p. 1. Lugdun. 1639. Scotus proposes the question, Utrum cognitio supernaturalis necessaria viatori sit sufficienter tradita in sacra scriptura? and resolves it in the affirmative.]</w:t>
      </w:r>
    </w:p>
    <w:p w14:paraId="2983C26A">
      <w:pPr>
        <w:spacing w:before="83" w:line="323" w:lineRule="auto"/>
        <w:ind w:right="1"/>
        <w:jc w:val="both"/>
        <w:rPr>
          <w:rFonts w:hint="eastAsia" w:ascii="Times New Roman" w:hAnsi="Times New Roman" w:eastAsia="Times New Roman" w:cs="Times New Roman"/>
          <w:sz w:val="30"/>
          <w:szCs w:val="30"/>
        </w:rPr>
      </w:pPr>
    </w:p>
    <w:p w14:paraId="6BA9E799">
      <w:pPr>
        <w:pStyle w:val="11"/>
        <w:widowControl/>
      </w:pPr>
      <w:r>
        <w:t>[“问题 2，第 40 页，在司各脱（Scoti）作品集《第三卷》第 1 页中。里昂（Lugdun.）1639 年。司各脱（Scotus）提出了这个问题，‘在今生的旅人（viatori）所需之超自然知识是否充分传达在圣经中？’并以肯定的方式解决了它。”]</w:t>
      </w:r>
    </w:p>
    <w:p w14:paraId="3C7BF021">
      <w:pPr>
        <w:spacing w:before="83" w:line="323" w:lineRule="auto"/>
        <w:ind w:right="1"/>
        <w:jc w:val="both"/>
        <w:rPr>
          <w:rFonts w:hint="eastAsia" w:ascii="Times New Roman" w:hAnsi="Times New Roman" w:eastAsia="Times New Roman" w:cs="Times New Roman"/>
          <w:sz w:val="30"/>
          <w:szCs w:val="30"/>
        </w:rPr>
      </w:pPr>
    </w:p>
    <w:p w14:paraId="6B8C5878">
      <w:pPr>
        <w:pStyle w:val="11"/>
        <w:widowControl/>
      </w:pPr>
      <w:r>
        <w:t>[Materia congrua prædicationis est sacra scriptura. Semel enim loquitur Deus (inquit Job. 22); loquitur autem Deus in scriptura sacra, et ita copiose, ut Gregorius exponit 22 Moral., quod non oportet Deum iterum loqui aliquid nobis necessarium, cum ibi omnia habeantur.—Antoninus, Summa Summarum, P. 3. Lugdun. 1639.]</w:t>
      </w:r>
    </w:p>
    <w:p w14:paraId="146D4A8E">
      <w:pPr>
        <w:spacing w:before="83" w:line="323" w:lineRule="auto"/>
        <w:ind w:right="1"/>
        <w:jc w:val="both"/>
        <w:rPr>
          <w:rFonts w:hint="eastAsia" w:ascii="Times New Roman" w:hAnsi="Times New Roman" w:eastAsia="Times New Roman" w:cs="Times New Roman"/>
          <w:sz w:val="30"/>
          <w:szCs w:val="30"/>
        </w:rPr>
      </w:pPr>
    </w:p>
    <w:p w14:paraId="4108644B">
      <w:pPr>
        <w:pStyle w:val="11"/>
        <w:widowControl/>
      </w:pPr>
      <w:r>
        <w:t>[“宣讲的合适主题（Materia congrua）是圣经。因为神说一次（inquit Job. 22），正如《约伯记》22 章所说；而神是在圣经中说话：而且如此丰富（copiose），正如格里高利（Gregorius）在《道德论》第 22 篇中所解释的，神不必第二次说任何对我们必需的事情，因为所有事情都包含在其中了。”——安东尼努斯（Antoninus），《总纲之总纲》（Summa Summarum），《第三部分》。里昂（Lugdun.）1639 年。]</w:t>
      </w:r>
    </w:p>
    <w:p w14:paraId="7BCA8292">
      <w:pPr>
        <w:spacing w:before="83" w:line="323" w:lineRule="auto"/>
        <w:ind w:right="1"/>
        <w:jc w:val="both"/>
        <w:rPr>
          <w:rFonts w:hint="eastAsia" w:ascii="Times New Roman" w:hAnsi="Times New Roman" w:eastAsia="Times New Roman" w:cs="Times New Roman"/>
          <w:sz w:val="30"/>
          <w:szCs w:val="30"/>
        </w:rPr>
      </w:pPr>
    </w:p>
    <w:p w14:paraId="59206FB3">
      <w:pPr>
        <w:pStyle w:val="11"/>
        <w:widowControl/>
      </w:pPr>
      <w:r>
        <w:t>[Earundem scripturarum canonem eruditissimi viri instrumentum vocant, quia illic instruitur quisque pro sua salute, quid credere, quid sperare, quid agere debeat.—Dried. Opp. fol. 2. Lovan. 1500.]</w:t>
      </w:r>
    </w:p>
    <w:p w14:paraId="182FDFBF">
      <w:pPr>
        <w:spacing w:before="83" w:line="323" w:lineRule="auto"/>
        <w:ind w:right="1"/>
        <w:jc w:val="both"/>
        <w:rPr>
          <w:rFonts w:hint="eastAsia" w:ascii="Times New Roman" w:hAnsi="Times New Roman" w:eastAsia="Times New Roman" w:cs="Times New Roman"/>
          <w:sz w:val="30"/>
          <w:szCs w:val="30"/>
        </w:rPr>
      </w:pPr>
    </w:p>
    <w:p w14:paraId="03B69057">
      <w:pPr>
        <w:pStyle w:val="11"/>
        <w:widowControl/>
      </w:pPr>
      <w:r>
        <w:t>[“最博学的人称这些圣经的正典（scripturarum canonem）为工具（instrumentum），因为在那里每个人为了自己的救恩被教导，应该相信什么，盼望什么，以及做什么。”——德里多（Dried.）作品集，第 2 页。鲁汶（Lovan.）1500 年。]</w:t>
      </w:r>
    </w:p>
    <w:p w14:paraId="27189AE1">
      <w:pPr>
        <w:spacing w:before="75" w:line="305" w:lineRule="auto"/>
        <w:ind w:right="66" w:firstLine="226"/>
        <w:jc w:val="both"/>
        <w:rPr>
          <w:rFonts w:ascii="Times New Roman" w:hAnsi="Times New Roman" w:eastAsia="Times New Roman" w:cs="Times New Roman"/>
          <w:sz w:val="30"/>
          <w:szCs w:val="30"/>
        </w:rPr>
      </w:pPr>
    </w:p>
    <w:p w14:paraId="5DF9F23B">
      <w:pPr>
        <w:pStyle w:val="11"/>
        <w:widowControl/>
      </w:pPr>
      <w:r>
        <w:t>TO THE CHRISTIAN READER.</w:t>
      </w:r>
    </w:p>
    <w:p w14:paraId="28172082">
      <w:pPr>
        <w:spacing w:before="75" w:line="305" w:lineRule="auto"/>
        <w:ind w:right="66" w:firstLine="226"/>
        <w:jc w:val="both"/>
        <w:rPr>
          <w:rFonts w:hint="eastAsia" w:ascii="Times New Roman" w:hAnsi="Times New Roman" w:eastAsia="Times New Roman" w:cs="Times New Roman"/>
          <w:sz w:val="30"/>
          <w:szCs w:val="30"/>
        </w:rPr>
      </w:pPr>
    </w:p>
    <w:p w14:paraId="4E0C820D">
      <w:pPr>
        <w:pStyle w:val="11"/>
        <w:widowControl/>
      </w:pPr>
      <w:r>
        <w:t>致基督徒读者。</w:t>
      </w:r>
    </w:p>
    <w:p w14:paraId="3E42E789">
      <w:pPr>
        <w:spacing w:before="75" w:line="305" w:lineRule="auto"/>
        <w:ind w:right="66" w:firstLine="226"/>
        <w:jc w:val="both"/>
        <w:rPr>
          <w:rFonts w:hint="eastAsia" w:ascii="Times New Roman" w:hAnsi="Times New Roman" w:eastAsia="Times New Roman" w:cs="Times New Roman"/>
          <w:sz w:val="30"/>
          <w:szCs w:val="30"/>
        </w:rPr>
      </w:pPr>
    </w:p>
    <w:p w14:paraId="7C90B579">
      <w:pPr>
        <w:spacing w:before="75" w:line="305" w:lineRule="auto"/>
        <w:ind w:right="66" w:firstLine="226"/>
        <w:jc w:val="both"/>
        <w:rPr>
          <w:rFonts w:hint="eastAsia" w:ascii="Times New Roman" w:hAnsi="Times New Roman" w:eastAsia="Times New Roman" w:cs="Times New Roman"/>
          <w:sz w:val="30"/>
          <w:szCs w:val="30"/>
        </w:rPr>
      </w:pPr>
      <w:r>
        <w:rPr>
          <w:rFonts w:hint="eastAsia" w:ascii="Times New Roman" w:hAnsi="Times New Roman" w:eastAsia="Times New Roman" w:cs="Times New Roman"/>
          <w:sz w:val="30"/>
          <w:szCs w:val="30"/>
        </w:rPr>
        <w:t>I</w:t>
      </w:r>
    </w:p>
    <w:p w14:paraId="4E826334">
      <w:pPr>
        <w:pStyle w:val="11"/>
        <w:widowControl/>
      </w:pPr>
      <w:r>
        <w:t>F ever any heretics have impiously outraged the holy scripture of God, we may justly rank the papists of our time with this class of men, who pervert things the most sacred.</w:t>
      </w:r>
    </w:p>
    <w:p w14:paraId="005D5D17">
      <w:pPr>
        <w:pStyle w:val="11"/>
        <w:widowControl/>
      </w:pPr>
      <w:r>
        <w:t>如果曾有任何异端不敬虔地冒犯了神圣的圣经，我们完全可以将我们这个时代的罗马天主教徒（papists）归入这类人，他们曲解了最神圣的事情。</w:t>
      </w:r>
    </w:p>
    <w:p w14:paraId="671DA838">
      <w:pPr>
        <w:pStyle w:val="11"/>
        <w:widowControl/>
      </w:pPr>
      <w:r>
        <w:t>For, not to mention how insultingly most of them speak, and how meanly they think, of the scriptures, and to pass by at present the insane slanders of certain of them, (because I would not hurt your pious ears with the foul speeches these men have uttered,) there are especially six opinions concerning scripture which they now hold and obstinately defend, that are eminently absurd, heretical, and sacrilegious.</w:t>
      </w:r>
    </w:p>
    <w:p w14:paraId="1F788472">
      <w:pPr>
        <w:pStyle w:val="11"/>
        <w:widowControl/>
      </w:pPr>
      <w:r>
        <w:t>且不提他们中的大多数人如何侮辱性地谈论圣经，以及他们对圣经的看法是何等卑贱，并且暂且略过其中某些人的疯狂诽谤，（因为我不想用这些人所说的污秽言语伤害你敬虔的耳朵，）关于圣经，他们现在持有并顽固捍卫的，尤其有六种观点，它们是极其荒谬、异端和亵渎神圣的。</w:t>
      </w:r>
    </w:p>
    <w:p w14:paraId="15D66381">
      <w:pPr>
        <w:pStyle w:val="11"/>
        <w:widowControl/>
      </w:pPr>
      <w:r>
        <w:t>The first concerns the number of canonical and truly inspired books of scripture; since, not content with those which in the Old Testament were published by the prophets, in the new by the apostles and evangelists—the chosen organs of the Spirit, they add to this fair and perfect body of canonical scripture, not only the Wisdom of Solomon, Ecclesiasticus, Judith, Tobit, but even the history of the Maccabees, the apocryphal stories of Susanna and Bel and the Dragon, and fragments of Esther, than which nothing more spurious can be imagined.</w:t>
      </w:r>
    </w:p>
    <w:p w14:paraId="02A2899F">
      <w:pPr>
        <w:pStyle w:val="11"/>
        <w:widowControl/>
      </w:pPr>
      <w:r>
        <w:t>第一个涉及到圣经中正典的和真正受默示的书卷的数量；因为，他们不满足于旧约中由先知出版、新约中由使徒和福音书作者——圣灵所拣选的器皿（organs）——出版的那些书卷，他们给这个优美而完美的正典圣经体系（body of canonical scripture）增添了，不仅是所罗门的智慧（Wisdom of Solomon）、传道经（Ecclesiasticus）、犹滴传（Judith）、多比传（Tobit），甚至还有马加比（Maccabees）的历史、苏撒拿（Susanna）和彼勒与大龙（Bel and the Dragon）的次经（apocryphal）故事，以及以斯帖（Esther）的片段，这些都是无法想象的更虚假的（spurious）东西。</w:t>
      </w:r>
    </w:p>
    <w:p w14:paraId="6B5F65BE">
      <w:pPr>
        <w:spacing w:before="75" w:line="305" w:lineRule="auto"/>
        <w:ind w:right="66" w:firstLine="226"/>
        <w:jc w:val="both"/>
        <w:rPr>
          <w:rFonts w:hint="eastAsia" w:ascii="Times New Roman" w:hAnsi="Times New Roman" w:eastAsia="Times New Roman" w:cs="Times New Roman"/>
          <w:sz w:val="30"/>
          <w:szCs w:val="30"/>
        </w:rPr>
      </w:pPr>
    </w:p>
    <w:p w14:paraId="0079D68C">
      <w:pPr>
        <w:pStyle w:val="11"/>
        <w:widowControl/>
      </w:pPr>
      <w:r>
        <w:t>The second is, their placing the authentic scripture in the old Latin translation, which they call the Vulgate, and not in the sacred Hebrew and Greek originals: which is not merely, as Glaucus with Diomede1, to exchange gold for brass, but to prefer the work of man to that of God.</w:t>
      </w:r>
    </w:p>
    <w:p w14:paraId="331B57CE">
      <w:pPr>
        <w:pStyle w:val="11"/>
        <w:widowControl/>
      </w:pPr>
      <w:r>
        <w:t>第二个是，他们将真正的（authentic）圣经置于古老的拉丁文译本中，他们称之为武加大译本（Vulgate），而不是置于神圣的希伯来文和希腊文原稿中：这不仅仅是像格劳科斯（Glaucus）与狄俄墨得斯（Diomede）1一样，用金子换取黄铜，而是更喜欢人的工作而不是神的工作。</w:t>
      </w:r>
    </w:p>
    <w:p w14:paraId="6A3C88DE">
      <w:pPr>
        <w:pStyle w:val="11"/>
        <w:widowControl/>
      </w:pPr>
      <w:r>
        <w:t>Who can doubt that Glaucus was a wise man compared with these?</w:t>
      </w:r>
    </w:p>
    <w:p w14:paraId="357B54C6">
      <w:pPr>
        <w:pStyle w:val="11"/>
        <w:widowControl/>
      </w:pPr>
      <w:r>
        <w:t>谁能怀疑格劳科斯（Glaucus）与这些人相比是明智的呢？</w:t>
      </w:r>
    </w:p>
    <w:p w14:paraId="1EC35A30">
      <w:pPr>
        <w:pStyle w:val="11"/>
        <w:widowControl/>
      </w:pPr>
      <w:r>
        <w:t>Brasen arms are as fit for all warlike purposes as golden; but who would not choose to learn true religion from the words of the Holy Ghost rather than from those of a translator—especially such a translator, and draw the water which he drinks from a spring, and not a cistern?</w:t>
      </w:r>
    </w:p>
    <w:p w14:paraId="42373F94">
      <w:pPr>
        <w:pStyle w:val="11"/>
        <w:widowControl/>
      </w:pPr>
      <w:r>
        <w:t>黄铜的武器和黄金的武器一样适合所有的战争目的；但是谁会不选择从圣灵的话语而不是从译者的话语中学习真正的宗教呢——特别是这样一个译者，而且是取祂（he）所喝的水来自泉源，而不是水箱呢？</w:t>
      </w:r>
    </w:p>
    <w:p w14:paraId="14176C3C">
      <w:pPr>
        <w:pStyle w:val="11"/>
        <w:widowControl/>
      </w:pPr>
      <w:r>
        <w:t>Besides, in forbidding the people to read the scriptures, and performing their service in a strange language, they plainly take away all mutual converse of God with the people, and the people with God, and interrupt the intercourse and communion of the Deity with man.</w:t>
      </w:r>
    </w:p>
    <w:p w14:paraId="0A18C458">
      <w:pPr>
        <w:pStyle w:val="11"/>
        <w:widowControl/>
      </w:pPr>
      <w:r>
        <w:t>此外，他们禁止百姓阅读圣经，并用一种陌生的语言进行他们的侍奉，这清楚地取消了神与百姓之间，以及百姓与神之间所有的相互交谈（mutual converse），并中断了神性（Deity）与人之间的交流和团契（communion）。</w:t>
      </w:r>
    </w:p>
    <w:p w14:paraId="553D9403">
      <w:pPr>
        <w:pStyle w:val="11"/>
        <w:widowControl/>
      </w:pPr>
      <w:r>
        <w:t>The third is, their determining that the authority of scripture depends upon the voice and testimony of the church, and their teaching that the scripture is no scripture to us except on account of the sentence of the church; which is just the same as Tertullian formerly so wittily charged upon the heathen, Apol. c. 5: “With you divinity depends on human choice.</w:t>
      </w:r>
    </w:p>
    <w:p w14:paraId="2B73BCAF">
      <w:pPr>
        <w:pStyle w:val="11"/>
        <w:widowControl/>
      </w:pPr>
      <w:r>
        <w:t>第三个是，他们断定圣经的权威依赖于教会的声音和见证，而且他们教导说，圣经对我们来说就不是圣经，除非是因为教会的裁决（sentence of the church）；这正如特土良（Tertullian）以前巧妙地指控异教徒（heathen）那样，《辩护词》第 5 章：“在你们那里，神性取决于人的选择。</w:t>
      </w:r>
    </w:p>
    <w:p w14:paraId="6CDDF35F">
      <w:pPr>
        <w:pStyle w:val="11"/>
        <w:widowControl/>
      </w:pPr>
      <w:r>
        <w:t>God is no God, unless it so pleases man.</w:t>
      </w:r>
    </w:p>
    <w:p w14:paraId="527278AF">
      <w:pPr>
        <w:pStyle w:val="11"/>
        <w:widowControl/>
      </w:pPr>
      <w:r>
        <w:t>神不是神，除非人喜欢如此。</w:t>
      </w:r>
    </w:p>
    <w:p w14:paraId="36AB3CE3">
      <w:pPr>
        <w:pStyle w:val="11"/>
        <w:widowControl/>
      </w:pPr>
      <w:r>
        <w:t>Man must now be kind to God2.”</w:t>
      </w:r>
    </w:p>
    <w:p w14:paraId="5FE4166A">
      <w:pPr>
        <w:pStyle w:val="11"/>
        <w:widowControl/>
      </w:pPr>
      <w:r>
        <w:t>人现在必须善待神2。”</w:t>
      </w:r>
    </w:p>
    <w:p w14:paraId="2F5C75C9">
      <w:pPr>
        <w:pStyle w:val="11"/>
        <w:widowControl/>
      </w:pPr>
      <w:r>
        <w:t>It is absolutely thus that the papists maintain, that the scriptures would be no scriptures to us, if the church did not give them their authority, and approve them by her judgment.</w:t>
      </w:r>
    </w:p>
    <w:p w14:paraId="7A2B8650">
      <w:pPr>
        <w:pStyle w:val="11"/>
        <w:widowControl/>
      </w:pPr>
      <w:r>
        <w:t>罗马天主教徒绝对是这样坚持的，如果教会不赋予圣经其权威，并以她的判断来批准它们，圣经对我们来说就不是圣经。</w:t>
      </w:r>
    </w:p>
    <w:p w14:paraId="3AF54761">
      <w:pPr>
        <w:pStyle w:val="11"/>
        <w:widowControl/>
      </w:pPr>
      <w:r>
        <w:t>The fourth is, their complaining of the incredible obscurity of the scriptures, not for the purpose of rousing men to diligence in studying and perusing them, but to bring the scriptures into hatred and subject them to wicked suspicions: as if God had published his scriptures as Aristotle did his books of Physics, for no one to understand.</w:t>
      </w:r>
    </w:p>
    <w:p w14:paraId="3A7065C2">
      <w:pPr>
        <w:pStyle w:val="11"/>
        <w:widowControl/>
      </w:pPr>
      <w:r>
        <w:t>第四个是，他们抱怨圣经令人难以置信的晦涩难懂（obscurity），目的不是为了唤醒人们勤奋地学习和仔细阅读它们，而是为了使圣经招致仇恨，并使它们受到恶意的怀疑：仿佛神出版祂（his）的圣经就像亚里士多德（Aristotle）出版祂（his）的《物理学》书籍一样，没有人能理解。</w:t>
      </w:r>
    </w:p>
    <w:p w14:paraId="780AE1CB">
      <w:pPr>
        <w:pStyle w:val="11"/>
        <w:widowControl/>
      </w:pPr>
      <w:r>
        <w:t>“Know that they are published, and yet not published; for they are only intelligible to those who have heard myself3.”</w:t>
      </w:r>
    </w:p>
    <w:p w14:paraId="4AEB649A">
      <w:pPr>
        <w:pStyle w:val="11"/>
        <w:widowControl/>
      </w:pPr>
      <w:r>
        <w:t>“要知道它们既已出版，但又没有出版；因为它们只对那些听过我的人来说是可理解的3。”</w:t>
      </w:r>
    </w:p>
    <w:p w14:paraId="75875BD3">
      <w:pPr>
        <w:pStyle w:val="11"/>
        <w:widowControl/>
      </w:pPr>
      <w:r>
        <w:t>The fifth is their refusal to have controversies decided by scripture, or to allow scripture to be its own interpreter, making the pope of Rome the sole judge of controversies and interpreter of scripture: as if scripture were of no force without the pope, could hold no sense but what it received from the pope, nor even speak but what the pope saw good; or as if God did not speak to us, but only by the pope as his interpreter.</w:t>
      </w:r>
    </w:p>
    <w:p w14:paraId="1B8D359C">
      <w:pPr>
        <w:pStyle w:val="11"/>
        <w:widowControl/>
      </w:pPr>
      <w:r>
        <w:t>第五个是他们拒绝让争论由圣经裁决，或拒绝允许圣经是它自己的诠释者，而是将罗马教宗（pope of Rome）定为争论的唯一审判者和圣经的诠释者：仿佛没有教宗，圣经就没有效力，不能持有任何含义，除非是从教宗那里领受的，甚至不能说话，除非是教宗认为好的；又或者仿佛神不向我们说话，而只是通过教宗作为祂（his）的诠释者。</w:t>
      </w:r>
    </w:p>
    <w:p w14:paraId="7DF11825">
      <w:pPr>
        <w:pStyle w:val="11"/>
        <w:widowControl/>
      </w:pPr>
      <w:r>
        <w:t>The sixth is, their asserting the doctrine of scripture, which is most full and absolutely perfect, to be incomplete; and therefore not only joining innumerable unwritten traditions, whereof there was no mention in the bible, with scripture, but even setting them on a level with scripture in dignity, utility, authority, credit, and necessity: wherein they fall under the weight of just so many anathemas from Christ as the traditions are which they add to scripture.</w:t>
      </w:r>
    </w:p>
    <w:p w14:paraId="7F15C997">
      <w:pPr>
        <w:pStyle w:val="11"/>
        <w:widowControl/>
      </w:pPr>
      <w:r>
        <w:t>第六个是，他们断言圣经的教义，这教义是最丰满和绝对完美的，却是不完整的；因此，不仅将无数圣经中没有提及的未成文遗传与圣经并列，甚至在尊严、功用、权威、可信度和必需性上将它们与圣经置于同等地位：在这一点上，他们所加给圣经的遗传有多少，他们就遭受基督多少咒诅（anathemas）的分量。</w:t>
      </w:r>
    </w:p>
    <w:p w14:paraId="1CF0568B">
      <w:pPr>
        <w:pStyle w:val="11"/>
        <w:widowControl/>
      </w:pPr>
      <w:r>
        <w:t>Who can adequately conceive the greatness of this insult, that these rotten popish traditions, whereof there is not one syllable in scripture, should be counted equal to the scriptures?</w:t>
      </w:r>
    </w:p>
    <w:p w14:paraId="05DF3ECF">
      <w:pPr>
        <w:pStyle w:val="11"/>
        <w:widowControl/>
      </w:pPr>
      <w:r>
        <w:t>谁能充分想象这种侮辱的巨大性，即这些腐朽的罗马天主教遗传，圣经中连一个音节都没有，却应该被视为与圣经同等呢？</w:t>
      </w:r>
    </w:p>
    <w:p w14:paraId="4BC946F8">
      <w:pPr>
        <w:pStyle w:val="11"/>
        <w:widowControl/>
      </w:pPr>
      <w:r>
        <w:t>These monstrous errors of the papists, courteous reader, we refute in this book, not only by arguments and testimonies drawn from scripture, but also by those other proofs in which our adversaries principally confide; nor do we produce merely the ancient fathers of the church as witnesses on our side, but also the schoolmen and classic authors of the papists, who though, as the apostle says, they “held the truth in unrighteousness,” yet left it not without witness.</w:t>
      </w:r>
    </w:p>
    <w:p w14:paraId="73C24381">
      <w:pPr>
        <w:pStyle w:val="11"/>
        <w:widowControl/>
      </w:pPr>
      <w:r>
        <w:t>亲爱的读者，我们在本书中驳斥了罗马天主教徒的这些荒谬（monstrous）错误，不仅是借着从圣经中汲取的论据和见证，而且也借着我们的对手主要信赖的那些其他证明；我们不仅提出了古代教会的教父作为我们这边的见证人，而且也提出了罗马天主教徒的经院哲学家（schoolmen）和经典作者，他们虽然，正如使徒所说的，他们“将真理拘禁在不义中”，然而却没有使其毫无见证。</w:t>
      </w:r>
    </w:p>
    <w:p w14:paraId="5514A693">
      <w:pPr>
        <w:pStyle w:val="11"/>
        <w:widowControl/>
      </w:pPr>
      <w:r>
        <w:t>We publish this controversy by itself (though we mean not to follow the same course with the rest), and that for very great and satisfactory reasons.</w:t>
      </w:r>
    </w:p>
    <w:p w14:paraId="10B5F067">
      <w:pPr>
        <w:pStyle w:val="11"/>
        <w:widowControl/>
      </w:pPr>
      <w:r>
        <w:t>我们单独出版这场争论（尽管我们不打算对其余的也采取同样的做法），这是出于非常充分和令人满意的理由。</w:t>
      </w:r>
    </w:p>
    <w:p w14:paraId="1994FB09">
      <w:pPr>
        <w:pStyle w:val="11"/>
        <w:widowControl/>
      </w:pPr>
      <w:r>
        <w:t>The style is that which was used in delivering them orally, scholastic and concise, suitable not for expansion (which was little suited to our design), but for argument.</w:t>
      </w:r>
    </w:p>
    <w:p w14:paraId="26123549">
      <w:pPr>
        <w:pStyle w:val="11"/>
        <w:widowControl/>
      </w:pPr>
      <w:r>
        <w:t>其风格是口头传达它们时所使用的，学院派（scholastic）且简洁，适合于论证（argument），而不是扩展（这不太适合我们的设计）。</w:t>
      </w:r>
    </w:p>
    <w:p w14:paraId="28FB4003">
      <w:pPr>
        <w:pStyle w:val="11"/>
        <w:widowControl/>
      </w:pPr>
      <w:r>
        <w:t>They are published as they were taken down by some of my constant and attentive auditors, and have been afterwards reviewed by myself.</w:t>
      </w:r>
    </w:p>
    <w:p w14:paraId="5637189D">
      <w:pPr>
        <w:pStyle w:val="11"/>
        <w:widowControl/>
      </w:pPr>
      <w:r>
        <w:t>它们是按照我的一些忠实和专注的听众所记录下来的那样出版的，随后也由我自己进行了审阅。</w:t>
      </w:r>
    </w:p>
    <w:p w14:paraId="62D88329">
      <w:pPr>
        <w:spacing w:before="75" w:line="305" w:lineRule="auto"/>
        <w:ind w:right="66" w:firstLine="226"/>
        <w:jc w:val="both"/>
        <w:rPr>
          <w:rFonts w:hint="eastAsia" w:ascii="Times New Roman" w:hAnsi="Times New Roman" w:eastAsia="Times New Roman" w:cs="Times New Roman"/>
          <w:sz w:val="30"/>
          <w:szCs w:val="30"/>
        </w:rPr>
      </w:pPr>
    </w:p>
    <w:p w14:paraId="12EB33C9">
      <w:pPr>
        <w:pStyle w:val="11"/>
        <w:widowControl/>
      </w:pPr>
      <w:r>
        <w:t>FAREWELL.</w:t>
      </w:r>
    </w:p>
    <w:p w14:paraId="7D76F8DF">
      <w:pPr>
        <w:pStyle w:val="11"/>
        <w:widowControl/>
      </w:pPr>
      <w:r>
        <w:t>再会。</w:t>
      </w:r>
    </w:p>
    <w:p w14:paraId="61B37993">
      <w:pPr>
        <w:spacing w:before="75" w:line="305" w:lineRule="auto"/>
        <w:ind w:right="66" w:firstLine="226"/>
        <w:jc w:val="both"/>
        <w:rPr>
          <w:rFonts w:hint="eastAsia" w:ascii="Times New Roman" w:hAnsi="Times New Roman" w:eastAsia="Times New Roman" w:cs="Times New Roman"/>
          <w:sz w:val="30"/>
          <w:szCs w:val="30"/>
        </w:rPr>
      </w:pPr>
    </w:p>
    <w:p w14:paraId="1E12137A">
      <w:pPr>
        <w:pStyle w:val="11"/>
        <w:widowControl/>
      </w:pPr>
      <w:r>
        <w:t>[Iliad, 6. 234–236.]</w:t>
      </w:r>
    </w:p>
    <w:p w14:paraId="1DF3E5E8">
      <w:pPr>
        <w:spacing w:before="75" w:line="305" w:lineRule="auto"/>
        <w:ind w:right="66" w:firstLine="226"/>
        <w:jc w:val="both"/>
        <w:rPr>
          <w:rFonts w:hint="eastAsia" w:ascii="Times New Roman" w:hAnsi="Times New Roman" w:eastAsia="Times New Roman" w:cs="Times New Roman"/>
          <w:sz w:val="30"/>
          <w:szCs w:val="30"/>
        </w:rPr>
      </w:pPr>
    </w:p>
    <w:p w14:paraId="7AF465FE">
      <w:pPr>
        <w:pStyle w:val="11"/>
        <w:widowControl/>
      </w:pPr>
      <w:r>
        <w:t>[《伊利亚特》（Iliad），6. 234–236。]</w:t>
      </w:r>
    </w:p>
    <w:p w14:paraId="69B66093">
      <w:pPr>
        <w:spacing w:before="75" w:line="305" w:lineRule="auto"/>
        <w:ind w:right="66" w:firstLine="226"/>
        <w:jc w:val="both"/>
        <w:rPr>
          <w:rFonts w:hint="eastAsia" w:ascii="Times New Roman" w:hAnsi="Times New Roman" w:eastAsia="Times New Roman" w:cs="Times New Roman"/>
          <w:sz w:val="30"/>
          <w:szCs w:val="30"/>
        </w:rPr>
      </w:pPr>
    </w:p>
    <w:p w14:paraId="63388BA8">
      <w:pPr>
        <w:pStyle w:val="11"/>
        <w:widowControl/>
      </w:pPr>
      <w:r>
        <w:t>[Apud vos de humano arbitratu divinitas pensitatur. Nisi homini Deus placuerit, Deus non erit: homo jam Deo propitius esse debebit.—T. 1. p. 62. Lips. 1839.]</w:t>
      </w:r>
    </w:p>
    <w:p w14:paraId="21CDBD5D">
      <w:pPr>
        <w:spacing w:before="75" w:line="305" w:lineRule="auto"/>
        <w:ind w:right="66" w:firstLine="226"/>
        <w:jc w:val="both"/>
        <w:rPr>
          <w:rFonts w:hint="eastAsia" w:ascii="Times New Roman" w:hAnsi="Times New Roman" w:eastAsia="Times New Roman" w:cs="Times New Roman"/>
          <w:sz w:val="30"/>
          <w:szCs w:val="30"/>
        </w:rPr>
      </w:pPr>
    </w:p>
    <w:p w14:paraId="3AFFDE14">
      <w:pPr>
        <w:pStyle w:val="11"/>
        <w:widowControl/>
      </w:pPr>
      <w:r>
        <w:t>[“在你们那里，神性是凭着人的判断（arbitratu）来衡量的。除非人喜欢神，神就不会是神：人现在必须善待神。”——《第一卷》第 62 页。莱比锡（Lips.）1839 年。]</w:t>
      </w:r>
    </w:p>
    <w:p w14:paraId="010F326D">
      <w:pPr>
        <w:spacing w:before="75" w:line="305" w:lineRule="auto"/>
        <w:ind w:right="66" w:firstLine="226"/>
        <w:jc w:val="both"/>
        <w:rPr>
          <w:rFonts w:hint="eastAsia" w:ascii="Times New Roman" w:hAnsi="Times New Roman" w:eastAsia="Times New Roman" w:cs="Times New Roman"/>
          <w:sz w:val="30"/>
          <w:szCs w:val="30"/>
        </w:rPr>
      </w:pPr>
    </w:p>
    <w:p w14:paraId="79D1981D">
      <w:pPr>
        <w:pStyle w:val="11"/>
        <w:widowControl/>
      </w:pPr>
      <w:r>
        <w:t>[ἴσθι . . . . αjτος κα 氵κδεδομένους κα μ 氵κδεδομένους· ξυνετο γάρ εiσι μόνοις τοiς iμuν ακούσασιν.—Aristot. ad Alex. ap. Aul. Gell. Noct. Attic. L. 20. c. 5.]</w:t>
      </w:r>
    </w:p>
    <w:p w14:paraId="363EC240">
      <w:pPr>
        <w:spacing w:before="75" w:line="305" w:lineRule="auto"/>
        <w:ind w:right="66" w:firstLine="226"/>
        <w:jc w:val="both"/>
        <w:rPr>
          <w:rFonts w:hint="eastAsia" w:ascii="Times New Roman" w:hAnsi="Times New Roman" w:eastAsia="Times New Roman" w:cs="Times New Roman"/>
          <w:sz w:val="30"/>
          <w:szCs w:val="30"/>
        </w:rPr>
      </w:pPr>
    </w:p>
    <w:p w14:paraId="7CD17FCF">
      <w:pPr>
        <w:pStyle w:val="11"/>
        <w:widowControl/>
      </w:pPr>
      <w:r>
        <w:t>[“要知道它们既已出版，但又没有出版；因为它们只对那些听过我的人来说是可理解的。”——亚里士多德（Aristot.）致亚历山大（Alex.），奥卢斯·盖利乌斯（Aul. Gell.）引，《阿提卡之夜》（Noct. Attic.）第 20 卷，第 5 章。]</w:t>
      </w:r>
    </w:p>
    <w:p w14:paraId="2CDD7FC4">
      <w:pPr>
        <w:pStyle w:val="11"/>
        <w:spacing w:line="250" w:lineRule="auto"/>
      </w:pPr>
    </w:p>
    <w:p w14:paraId="5612EC03">
      <w:pPr>
        <w:pStyle w:val="11"/>
        <w:spacing w:line="250" w:lineRule="auto"/>
      </w:pPr>
    </w:p>
    <w:p w14:paraId="42A83735">
      <w:pPr>
        <w:pStyle w:val="11"/>
        <w:spacing w:line="250" w:lineRule="auto"/>
      </w:pPr>
    </w:p>
    <w:p w14:paraId="3A3B8ADF">
      <w:pPr>
        <w:pStyle w:val="11"/>
        <w:spacing w:line="250" w:lineRule="auto"/>
      </w:pPr>
    </w:p>
    <w:p w14:paraId="48C3015D">
      <w:pPr>
        <w:pStyle w:val="11"/>
        <w:spacing w:line="250" w:lineRule="auto"/>
      </w:pPr>
    </w:p>
    <w:sectPr>
      <w:headerReference r:id="rId6" w:type="default"/>
      <w:pgSz w:w="12240" w:h="15840"/>
      <w:pgMar w:top="400" w:right="150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457D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D429A">
    <w:pPr>
      <w:spacing w:line="50" w:lineRule="exact"/>
      <w:ind w:firstLine="5"/>
    </w:pPr>
    <w:r>
      <w:rPr>
        <w:position w:val="-1"/>
      </w:rPr>
      <w:drawing>
        <wp:inline distT="0" distB="0" distL="0" distR="0">
          <wp:extent cx="5810250" cy="31750"/>
          <wp:effectExtent l="0" t="0" r="0" b="0"/>
          <wp:docPr id="2886" name="IM 2886"/>
          <wp:cNvGraphicFramePr/>
          <a:graphic xmlns:a="http://schemas.openxmlformats.org/drawingml/2006/main">
            <a:graphicData uri="http://schemas.openxmlformats.org/drawingml/2006/picture">
              <pic:pic xmlns:pic="http://schemas.openxmlformats.org/drawingml/2006/picture">
                <pic:nvPicPr>
                  <pic:cNvPr id="2886" name="IM 2886"/>
                  <pic:cNvPicPr/>
                </pic:nvPicPr>
                <pic:blipFill>
                  <a:blip r:embed="rId1"/>
                  <a:stretch>
                    <a:fillRect/>
                  </a:stretch>
                </pic:blipFill>
                <pic:spPr>
                  <a:xfrm>
                    <a:off x="0" y="0"/>
                    <a:ext cx="5810250" cy="3175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B06C8"/>
    <w:multiLevelType w:val="singleLevel"/>
    <w:tmpl w:val="81CB06C8"/>
    <w:lvl w:ilvl="0" w:tentative="0">
      <w:start w:val="1"/>
      <w:numFmt w:val="decimal"/>
      <w:suff w:val="space"/>
      <w:lvlText w:val="%1."/>
      <w:lvlJc w:val="left"/>
      <w:pPr>
        <w:ind w:left="0" w:firstLine="0"/>
      </w:pPr>
      <w:rPr>
        <w:rFonts w:hint="default"/>
      </w:rPr>
    </w:lvl>
  </w:abstractNum>
  <w:abstractNum w:abstractNumId="1">
    <w:nsid w:val="8D04C1C9"/>
    <w:multiLevelType w:val="singleLevel"/>
    <w:tmpl w:val="8D04C1C9"/>
    <w:lvl w:ilvl="0" w:tentative="0">
      <w:start w:val="1"/>
      <w:numFmt w:val="decimal"/>
      <w:suff w:val="space"/>
      <w:lvlText w:val="%1."/>
      <w:lvlJc w:val="left"/>
      <w:pPr>
        <w:ind w:left="0" w:firstLine="0"/>
      </w:pPr>
      <w:rPr>
        <w:rFonts w:hint="default"/>
      </w:rPr>
    </w:lvl>
  </w:abstractNum>
  <w:abstractNum w:abstractNumId="2">
    <w:nsid w:val="98234368"/>
    <w:multiLevelType w:val="singleLevel"/>
    <w:tmpl w:val="98234368"/>
    <w:lvl w:ilvl="0" w:tentative="0">
      <w:start w:val="24"/>
      <w:numFmt w:val="decimal"/>
      <w:suff w:val="space"/>
      <w:lvlText w:val="%1."/>
      <w:lvlJc w:val="left"/>
      <w:pPr>
        <w:ind w:left="0" w:firstLine="0"/>
      </w:pPr>
      <w:rPr>
        <w:rFonts w:hint="default"/>
      </w:rPr>
    </w:lvl>
  </w:abstractNum>
  <w:abstractNum w:abstractNumId="3">
    <w:nsid w:val="9B1A01CB"/>
    <w:multiLevelType w:val="singleLevel"/>
    <w:tmpl w:val="9B1A01CB"/>
    <w:lvl w:ilvl="0" w:tentative="0">
      <w:start w:val="0"/>
      <w:numFmt w:val="decimal"/>
      <w:suff w:val="space"/>
      <w:lvlText w:val=""/>
      <w:lvlJc w:val="left"/>
      <w:pPr>
        <w:ind w:left="0" w:firstLine="0"/>
      </w:pPr>
      <w:rPr>
        <w:rFonts w:hint="default"/>
      </w:rPr>
    </w:lvl>
  </w:abstractNum>
  <w:abstractNum w:abstractNumId="4">
    <w:nsid w:val="A2CA76E3"/>
    <w:multiLevelType w:val="singleLevel"/>
    <w:tmpl w:val="A2CA76E3"/>
    <w:lvl w:ilvl="0" w:tentative="0">
      <w:start w:val="17"/>
      <w:numFmt w:val="decimal"/>
      <w:suff w:val="nothing"/>
      <w:lvlText w:val="第%1节，"/>
      <w:lvlJc w:val="left"/>
      <w:pPr>
        <w:ind w:left="0" w:firstLine="0"/>
      </w:pPr>
      <w:rPr>
        <w:rFonts w:hint="default"/>
      </w:rPr>
    </w:lvl>
  </w:abstractNum>
  <w:abstractNum w:abstractNumId="5">
    <w:nsid w:val="A2E29EA7"/>
    <w:multiLevelType w:val="singleLevel"/>
    <w:tmpl w:val="A2E29EA7"/>
    <w:lvl w:ilvl="0" w:tentative="0">
      <w:start w:val="9"/>
      <w:numFmt w:val="chineseCounting"/>
      <w:suff w:val="space"/>
      <w:lvlText w:val="第%1章"/>
      <w:lvlJc w:val="left"/>
      <w:pPr>
        <w:ind w:left="0" w:hanging="15"/>
      </w:pPr>
      <w:rPr>
        <w:rFonts w:hint="eastAsia"/>
      </w:rPr>
    </w:lvl>
  </w:abstractNum>
  <w:abstractNum w:abstractNumId="6">
    <w:nsid w:val="BB8D9D98"/>
    <w:multiLevelType w:val="singleLevel"/>
    <w:tmpl w:val="BB8D9D98"/>
    <w:lvl w:ilvl="0" w:tentative="0">
      <w:start w:val="1"/>
      <w:numFmt w:val="decimal"/>
      <w:suff w:val="space"/>
      <w:lvlText w:val="%1."/>
      <w:lvlJc w:val="left"/>
      <w:pPr>
        <w:ind w:left="0" w:firstLine="0"/>
      </w:pPr>
      <w:rPr>
        <w:rFonts w:hint="default"/>
      </w:rPr>
    </w:lvl>
  </w:abstractNum>
  <w:abstractNum w:abstractNumId="7">
    <w:nsid w:val="BC57E996"/>
    <w:multiLevelType w:val="singleLevel"/>
    <w:tmpl w:val="BC57E996"/>
    <w:lvl w:ilvl="0" w:tentative="0">
      <w:start w:val="8"/>
      <w:numFmt w:val="chineseCounting"/>
      <w:suff w:val="nothing"/>
      <w:lvlText w:val="%1、"/>
      <w:lvlJc w:val="left"/>
      <w:pPr>
        <w:ind w:left="0" w:firstLine="0"/>
      </w:pPr>
      <w:rPr>
        <w:rFonts w:hint="eastAsia"/>
      </w:rPr>
    </w:lvl>
  </w:abstractNum>
  <w:abstractNum w:abstractNumId="8">
    <w:nsid w:val="BDC4450C"/>
    <w:multiLevelType w:val="singleLevel"/>
    <w:tmpl w:val="BDC4450C"/>
    <w:lvl w:ilvl="0" w:tentative="0">
      <w:start w:val="0"/>
      <w:numFmt w:val="decimal"/>
      <w:suff w:val="space"/>
      <w:lvlText w:val=""/>
      <w:lvlJc w:val="left"/>
      <w:pPr>
        <w:ind w:left="0" w:firstLine="0"/>
      </w:pPr>
      <w:rPr>
        <w:rFonts w:hint="default"/>
      </w:rPr>
    </w:lvl>
  </w:abstractNum>
  <w:abstractNum w:abstractNumId="9">
    <w:nsid w:val="C6BB06A9"/>
    <w:multiLevelType w:val="singleLevel"/>
    <w:tmpl w:val="C6BB06A9"/>
    <w:lvl w:ilvl="0" w:tentative="0">
      <w:start w:val="0"/>
      <w:numFmt w:val="decimal"/>
      <w:suff w:val="space"/>
      <w:lvlText w:val=""/>
      <w:lvlJc w:val="left"/>
      <w:pPr>
        <w:ind w:left="0" w:firstLine="0"/>
      </w:pPr>
      <w:rPr>
        <w:rFonts w:hint="default"/>
      </w:rPr>
    </w:lvl>
  </w:abstractNum>
  <w:abstractNum w:abstractNumId="10">
    <w:nsid w:val="C8585663"/>
    <w:multiLevelType w:val="singleLevel"/>
    <w:tmpl w:val="C8585663"/>
    <w:lvl w:ilvl="0" w:tentative="0">
      <w:start w:val="0"/>
      <w:numFmt w:val="decimal"/>
      <w:suff w:val="space"/>
      <w:lvlText w:val=""/>
      <w:lvlJc w:val="left"/>
      <w:pPr>
        <w:ind w:left="0" w:firstLine="0"/>
      </w:pPr>
      <w:rPr>
        <w:rFonts w:hint="default"/>
      </w:rPr>
    </w:lvl>
  </w:abstractNum>
  <w:abstractNum w:abstractNumId="11">
    <w:nsid w:val="D1B7D01E"/>
    <w:multiLevelType w:val="singleLevel"/>
    <w:tmpl w:val="D1B7D01E"/>
    <w:lvl w:ilvl="0" w:tentative="0">
      <w:start w:val="1"/>
      <w:numFmt w:val="decimal"/>
      <w:suff w:val="space"/>
      <w:lvlText w:val="%1."/>
      <w:lvlJc w:val="left"/>
      <w:pPr>
        <w:ind w:left="0" w:firstLine="0"/>
      </w:pPr>
      <w:rPr>
        <w:rFonts w:hint="default"/>
      </w:rPr>
    </w:lvl>
  </w:abstractNum>
  <w:abstractNum w:abstractNumId="12">
    <w:nsid w:val="D8C82D12"/>
    <w:multiLevelType w:val="singleLevel"/>
    <w:tmpl w:val="D8C82D12"/>
    <w:lvl w:ilvl="0" w:tentative="0">
      <w:start w:val="9"/>
      <w:numFmt w:val="chineseCounting"/>
      <w:suff w:val="space"/>
      <w:lvlText w:val="第%1章."/>
      <w:lvlJc w:val="left"/>
      <w:pPr>
        <w:ind w:left="0" w:hanging="15"/>
      </w:pPr>
      <w:rPr>
        <w:rFonts w:hint="eastAsia"/>
      </w:rPr>
    </w:lvl>
  </w:abstractNum>
  <w:abstractNum w:abstractNumId="13">
    <w:nsid w:val="D9B00FB1"/>
    <w:multiLevelType w:val="singleLevel"/>
    <w:tmpl w:val="D9B00FB1"/>
    <w:lvl w:ilvl="0" w:tentative="0">
      <w:start w:val="1"/>
      <w:numFmt w:val="decimal"/>
      <w:suff w:val="space"/>
      <w:lvlText w:val="%1."/>
      <w:lvlJc w:val="left"/>
      <w:pPr>
        <w:ind w:left="0" w:firstLine="0"/>
      </w:pPr>
      <w:rPr>
        <w:rFonts w:hint="default"/>
      </w:rPr>
    </w:lvl>
  </w:abstractNum>
  <w:abstractNum w:abstractNumId="14">
    <w:nsid w:val="DE9AA992"/>
    <w:multiLevelType w:val="singleLevel"/>
    <w:tmpl w:val="DE9AA992"/>
    <w:lvl w:ilvl="0" w:tentative="0">
      <w:start w:val="1"/>
      <w:numFmt w:val="decimal"/>
      <w:suff w:val="space"/>
      <w:lvlText w:val="%1"/>
      <w:lvlJc w:val="left"/>
      <w:pPr>
        <w:ind w:left="0" w:firstLine="0"/>
      </w:pPr>
      <w:rPr>
        <w:rFonts w:hint="default"/>
      </w:rPr>
    </w:lvl>
  </w:abstractNum>
  <w:abstractNum w:abstractNumId="15">
    <w:nsid w:val="E1A09B06"/>
    <w:multiLevelType w:val="singleLevel"/>
    <w:tmpl w:val="E1A09B06"/>
    <w:lvl w:ilvl="0" w:tentative="0">
      <w:start w:val="1"/>
      <w:numFmt w:val="upperRoman"/>
      <w:suff w:val="space"/>
      <w:lvlText w:val="%1"/>
      <w:lvlJc w:val="left"/>
      <w:pPr>
        <w:ind w:left="0" w:firstLine="0"/>
      </w:pPr>
      <w:rPr>
        <w:rFonts w:hint="default"/>
      </w:rPr>
    </w:lvl>
  </w:abstractNum>
  <w:abstractNum w:abstractNumId="16">
    <w:nsid w:val="E1ABB6E6"/>
    <w:multiLevelType w:val="singleLevel"/>
    <w:tmpl w:val="E1ABB6E6"/>
    <w:lvl w:ilvl="0" w:tentative="0">
      <w:start w:val="0"/>
      <w:numFmt w:val="decimal"/>
      <w:suff w:val="space"/>
      <w:lvlText w:val=""/>
      <w:lvlJc w:val="left"/>
      <w:pPr>
        <w:ind w:left="0" w:firstLine="0"/>
      </w:pPr>
      <w:rPr>
        <w:rFonts w:hint="default"/>
      </w:rPr>
    </w:lvl>
  </w:abstractNum>
  <w:abstractNum w:abstractNumId="17">
    <w:nsid w:val="EF3BA7B7"/>
    <w:multiLevelType w:val="singleLevel"/>
    <w:tmpl w:val="EF3BA7B7"/>
    <w:lvl w:ilvl="0" w:tentative="0">
      <w:start w:val="1"/>
      <w:numFmt w:val="decimal"/>
      <w:suff w:val="space"/>
      <w:lvlText w:val="%1."/>
      <w:lvlJc w:val="left"/>
      <w:pPr>
        <w:ind w:left="0" w:firstLine="0"/>
      </w:pPr>
      <w:rPr>
        <w:rFonts w:hint="default"/>
      </w:rPr>
    </w:lvl>
  </w:abstractNum>
  <w:abstractNum w:abstractNumId="18">
    <w:nsid w:val="FA842C20"/>
    <w:multiLevelType w:val="singleLevel"/>
    <w:tmpl w:val="FA842C20"/>
    <w:lvl w:ilvl="0" w:tentative="0">
      <w:start w:val="1"/>
      <w:numFmt w:val="decimal"/>
      <w:suff w:val="space"/>
      <w:lvlText w:val="%1."/>
      <w:lvlJc w:val="left"/>
      <w:pPr>
        <w:ind w:left="0" w:firstLine="0"/>
      </w:pPr>
      <w:rPr>
        <w:rFonts w:hint="default"/>
      </w:rPr>
    </w:lvl>
  </w:abstractNum>
  <w:abstractNum w:abstractNumId="19">
    <w:nsid w:val="066FDFF5"/>
    <w:multiLevelType w:val="singleLevel"/>
    <w:tmpl w:val="066FDFF5"/>
    <w:lvl w:ilvl="0" w:tentative="0">
      <w:start w:val="1"/>
      <w:numFmt w:val="decimal"/>
      <w:suff w:val="space"/>
      <w:lvlText w:val="%1."/>
      <w:lvlJc w:val="left"/>
      <w:pPr>
        <w:ind w:left="0" w:firstLine="0"/>
      </w:pPr>
      <w:rPr>
        <w:rFonts w:hint="default"/>
      </w:rPr>
    </w:lvl>
  </w:abstractNum>
  <w:abstractNum w:abstractNumId="20">
    <w:nsid w:val="11E99D2F"/>
    <w:multiLevelType w:val="singleLevel"/>
    <w:tmpl w:val="11E99D2F"/>
    <w:lvl w:ilvl="0" w:tentative="0">
      <w:start w:val="22"/>
      <w:numFmt w:val="decimal"/>
      <w:suff w:val="space"/>
      <w:lvlText w:val="%1."/>
      <w:lvlJc w:val="left"/>
      <w:pPr>
        <w:ind w:left="0" w:firstLine="0"/>
      </w:pPr>
      <w:rPr>
        <w:rFonts w:hint="default"/>
      </w:rPr>
    </w:lvl>
  </w:abstractNum>
  <w:abstractNum w:abstractNumId="21">
    <w:nsid w:val="1C311D42"/>
    <w:multiLevelType w:val="singleLevel"/>
    <w:tmpl w:val="1C311D42"/>
    <w:lvl w:ilvl="0" w:tentative="0">
      <w:start w:val="1"/>
      <w:numFmt w:val="decimal"/>
      <w:suff w:val="space"/>
      <w:lvlText w:val="%1"/>
      <w:lvlJc w:val="left"/>
      <w:pPr>
        <w:ind w:left="0" w:firstLine="0"/>
      </w:pPr>
      <w:rPr>
        <w:rFonts w:hint="default"/>
      </w:rPr>
    </w:lvl>
  </w:abstractNum>
  <w:abstractNum w:abstractNumId="22">
    <w:nsid w:val="2DB82F6C"/>
    <w:multiLevelType w:val="singleLevel"/>
    <w:tmpl w:val="2DB82F6C"/>
    <w:lvl w:ilvl="0" w:tentative="0">
      <w:start w:val="5"/>
      <w:numFmt w:val="upperLetter"/>
      <w:suff w:val="space"/>
      <w:lvlText w:val="%1"/>
      <w:lvlJc w:val="left"/>
      <w:pPr>
        <w:ind w:left="0" w:firstLine="0"/>
      </w:pPr>
      <w:rPr>
        <w:rFonts w:hint="default"/>
      </w:rPr>
    </w:lvl>
  </w:abstractNum>
  <w:abstractNum w:abstractNumId="23">
    <w:nsid w:val="3B8A6F15"/>
    <w:multiLevelType w:val="singleLevel"/>
    <w:tmpl w:val="3B8A6F15"/>
    <w:lvl w:ilvl="0" w:tentative="0">
      <w:start w:val="1"/>
      <w:numFmt w:val="decimal"/>
      <w:suff w:val="space"/>
      <w:lvlText w:val="%1."/>
      <w:lvlJc w:val="left"/>
      <w:pPr>
        <w:ind w:left="0" w:firstLine="0"/>
      </w:pPr>
      <w:rPr>
        <w:rFonts w:hint="default"/>
      </w:rPr>
    </w:lvl>
  </w:abstractNum>
  <w:abstractNum w:abstractNumId="24">
    <w:nsid w:val="3E87DEA8"/>
    <w:multiLevelType w:val="singleLevel"/>
    <w:tmpl w:val="3E87DEA8"/>
    <w:lvl w:ilvl="0" w:tentative="0">
      <w:start w:val="0"/>
      <w:numFmt w:val="decimal"/>
      <w:suff w:val="space"/>
      <w:lvlText w:val=""/>
      <w:lvlJc w:val="left"/>
      <w:pPr>
        <w:ind w:left="0" w:firstLine="0"/>
      </w:pPr>
      <w:rPr>
        <w:rFonts w:hint="default"/>
      </w:rPr>
    </w:lvl>
  </w:abstractNum>
  <w:abstractNum w:abstractNumId="25">
    <w:nsid w:val="3F339988"/>
    <w:multiLevelType w:val="singleLevel"/>
    <w:tmpl w:val="3F339988"/>
    <w:lvl w:ilvl="0" w:tentative="0">
      <w:start w:val="1"/>
      <w:numFmt w:val="chineseCounting"/>
      <w:suff w:val="nothing"/>
      <w:lvlText w:val="第%1种，"/>
      <w:lvlJc w:val="left"/>
      <w:pPr>
        <w:ind w:left="0" w:firstLine="0"/>
      </w:pPr>
      <w:rPr>
        <w:rFonts w:hint="eastAsia"/>
      </w:rPr>
    </w:lvl>
  </w:abstractNum>
  <w:abstractNum w:abstractNumId="26">
    <w:nsid w:val="4204B766"/>
    <w:multiLevelType w:val="singleLevel"/>
    <w:tmpl w:val="4204B766"/>
    <w:lvl w:ilvl="0" w:tentative="0">
      <w:start w:val="1"/>
      <w:numFmt w:val="decimal"/>
      <w:suff w:val="space"/>
      <w:lvlText w:val="%1"/>
      <w:lvlJc w:val="left"/>
      <w:pPr>
        <w:ind w:left="0" w:firstLine="0"/>
      </w:pPr>
      <w:rPr>
        <w:rFonts w:hint="default"/>
      </w:rPr>
    </w:lvl>
  </w:abstractNum>
  <w:abstractNum w:abstractNumId="27">
    <w:nsid w:val="4209D154"/>
    <w:multiLevelType w:val="singleLevel"/>
    <w:tmpl w:val="4209D154"/>
    <w:lvl w:ilvl="0" w:tentative="0">
      <w:start w:val="1"/>
      <w:numFmt w:val="decimal"/>
      <w:suff w:val="space"/>
      <w:lvlText w:val="%1."/>
      <w:lvlJc w:val="left"/>
      <w:pPr>
        <w:ind w:left="0" w:firstLine="0"/>
      </w:pPr>
      <w:rPr>
        <w:rFonts w:hint="default"/>
      </w:rPr>
    </w:lvl>
  </w:abstractNum>
  <w:abstractNum w:abstractNumId="28">
    <w:nsid w:val="42AC89F9"/>
    <w:multiLevelType w:val="singleLevel"/>
    <w:tmpl w:val="42AC89F9"/>
    <w:lvl w:ilvl="0" w:tentative="0">
      <w:start w:val="2"/>
      <w:numFmt w:val="decimal"/>
      <w:suff w:val="space"/>
      <w:lvlText w:val="%1"/>
      <w:lvlJc w:val="left"/>
      <w:pPr>
        <w:ind w:left="0" w:firstLine="0"/>
      </w:pPr>
      <w:rPr>
        <w:rFonts w:hint="default"/>
      </w:rPr>
    </w:lvl>
  </w:abstractNum>
  <w:abstractNum w:abstractNumId="29">
    <w:nsid w:val="493ADB46"/>
    <w:multiLevelType w:val="singleLevel"/>
    <w:tmpl w:val="493ADB46"/>
    <w:lvl w:ilvl="0" w:tentative="0">
      <w:start w:val="19"/>
      <w:numFmt w:val="decimal"/>
      <w:suff w:val="space"/>
      <w:lvlText w:val="%1."/>
      <w:lvlJc w:val="left"/>
      <w:pPr>
        <w:ind w:left="0" w:firstLine="0"/>
      </w:pPr>
      <w:rPr>
        <w:rFonts w:hint="default"/>
      </w:rPr>
    </w:lvl>
  </w:abstractNum>
  <w:abstractNum w:abstractNumId="30">
    <w:nsid w:val="4B8E3346"/>
    <w:multiLevelType w:val="singleLevel"/>
    <w:tmpl w:val="4B8E3346"/>
    <w:lvl w:ilvl="0" w:tentative="0">
      <w:start w:val="25"/>
      <w:numFmt w:val="decimal"/>
      <w:suff w:val="space"/>
      <w:lvlText w:val="第%1节"/>
      <w:lvlJc w:val="left"/>
      <w:pPr>
        <w:ind w:left="0" w:firstLine="0"/>
      </w:pPr>
      <w:rPr>
        <w:rFonts w:hint="default"/>
      </w:rPr>
    </w:lvl>
  </w:abstractNum>
  <w:abstractNum w:abstractNumId="31">
    <w:nsid w:val="4C88D75E"/>
    <w:multiLevelType w:val="singleLevel"/>
    <w:tmpl w:val="4C88D75E"/>
    <w:lvl w:ilvl="0" w:tentative="0">
      <w:start w:val="51"/>
      <w:numFmt w:val="decimal"/>
      <w:suff w:val="nothing"/>
      <w:lvlText w:val="第%1节："/>
      <w:lvlJc w:val="left"/>
      <w:pPr>
        <w:ind w:left="0" w:firstLine="0"/>
      </w:pPr>
      <w:rPr>
        <w:rFonts w:hint="default"/>
      </w:rPr>
    </w:lvl>
  </w:abstractNum>
  <w:abstractNum w:abstractNumId="32">
    <w:nsid w:val="5F2B6DFF"/>
    <w:multiLevelType w:val="singleLevel"/>
    <w:tmpl w:val="5F2B6DFF"/>
    <w:lvl w:ilvl="0" w:tentative="0">
      <w:start w:val="0"/>
      <w:numFmt w:val="decimal"/>
      <w:suff w:val="space"/>
      <w:lvlText w:val=""/>
      <w:lvlJc w:val="left"/>
      <w:pPr>
        <w:ind w:left="0" w:firstLine="0"/>
      </w:pPr>
      <w:rPr>
        <w:rFonts w:hint="default"/>
      </w:rPr>
    </w:lvl>
  </w:abstractNum>
  <w:abstractNum w:abstractNumId="33">
    <w:nsid w:val="640A470D"/>
    <w:multiLevelType w:val="singleLevel"/>
    <w:tmpl w:val="640A470D"/>
    <w:lvl w:ilvl="0" w:tentative="0">
      <w:start w:val="8"/>
      <w:numFmt w:val="decimal"/>
      <w:suff w:val="nothing"/>
      <w:lvlText w:val="第%1节，"/>
      <w:lvlJc w:val="left"/>
      <w:pPr>
        <w:ind w:left="0" w:firstLine="0"/>
      </w:pPr>
      <w:rPr>
        <w:rFonts w:hint="default"/>
      </w:rPr>
    </w:lvl>
  </w:abstractNum>
  <w:abstractNum w:abstractNumId="34">
    <w:nsid w:val="671BA905"/>
    <w:multiLevelType w:val="singleLevel"/>
    <w:tmpl w:val="671BA905"/>
    <w:lvl w:ilvl="0" w:tentative="0">
      <w:start w:val="1"/>
      <w:numFmt w:val="upperRoman"/>
      <w:suff w:val="space"/>
      <w:lvlText w:val="%1T"/>
      <w:lvlJc w:val="left"/>
      <w:pPr>
        <w:ind w:left="0" w:firstLine="0"/>
      </w:pPr>
      <w:rPr>
        <w:rFonts w:hint="default"/>
      </w:rPr>
    </w:lvl>
  </w:abstractNum>
  <w:num w:numId="1">
    <w:abstractNumId w:val="8"/>
  </w:num>
  <w:num w:numId="2">
    <w:abstractNumId w:val="20"/>
  </w:num>
  <w:num w:numId="3">
    <w:abstractNumId w:val="29"/>
  </w:num>
  <w:num w:numId="4">
    <w:abstractNumId w:val="2"/>
  </w:num>
  <w:num w:numId="5">
    <w:abstractNumId w:val="16"/>
  </w:num>
  <w:num w:numId="6">
    <w:abstractNumId w:val="15"/>
  </w:num>
  <w:num w:numId="7">
    <w:abstractNumId w:val="3"/>
  </w:num>
  <w:num w:numId="8">
    <w:abstractNumId w:val="22"/>
  </w:num>
  <w:num w:numId="9">
    <w:abstractNumId w:val="7"/>
  </w:num>
  <w:num w:numId="10">
    <w:abstractNumId w:val="5"/>
  </w:num>
  <w:num w:numId="11">
    <w:abstractNumId w:val="9"/>
  </w:num>
  <w:num w:numId="12">
    <w:abstractNumId w:val="33"/>
  </w:num>
  <w:num w:numId="13">
    <w:abstractNumId w:val="4"/>
  </w:num>
  <w:num w:numId="14">
    <w:abstractNumId w:val="32"/>
  </w:num>
  <w:num w:numId="15">
    <w:abstractNumId w:val="23"/>
  </w:num>
  <w:num w:numId="16">
    <w:abstractNumId w:val="27"/>
  </w:num>
  <w:num w:numId="17">
    <w:abstractNumId w:val="30"/>
  </w:num>
  <w:num w:numId="18">
    <w:abstractNumId w:val="31"/>
  </w:num>
  <w:num w:numId="19">
    <w:abstractNumId w:val="28"/>
  </w:num>
  <w:num w:numId="20">
    <w:abstractNumId w:val="14"/>
  </w:num>
  <w:num w:numId="21">
    <w:abstractNumId w:val="21"/>
  </w:num>
  <w:num w:numId="22">
    <w:abstractNumId w:val="26"/>
  </w:num>
  <w:num w:numId="23">
    <w:abstractNumId w:val="13"/>
  </w:num>
  <w:num w:numId="24">
    <w:abstractNumId w:val="17"/>
  </w:num>
  <w:num w:numId="25">
    <w:abstractNumId w:val="25"/>
  </w:num>
  <w:num w:numId="26">
    <w:abstractNumId w:val="19"/>
  </w:num>
  <w:num w:numId="27">
    <w:abstractNumId w:val="0"/>
  </w:num>
  <w:num w:numId="28">
    <w:abstractNumId w:val="1"/>
  </w:num>
  <w:num w:numId="29">
    <w:abstractNumId w:val="18"/>
  </w:num>
  <w:num w:numId="30">
    <w:abstractNumId w:val="11"/>
  </w:num>
  <w:num w:numId="31">
    <w:abstractNumId w:val="6"/>
  </w:num>
  <w:num w:numId="32">
    <w:abstractNumId w:val="10"/>
  </w:num>
  <w:num w:numId="33">
    <w:abstractNumId w:val="24"/>
  </w:num>
  <w:num w:numId="34">
    <w:abstractNumId w:val="12"/>
  </w:num>
  <w:num w:numId="3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AA422FC"/>
    <w:rsid w:val="665916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2533</Pages>
  <Words>6540</Words>
  <Characters>16596</Characters>
  <TotalTime>105</TotalTime>
  <ScaleCrop>false</ScaleCrop>
  <LinksUpToDate>false</LinksUpToDate>
  <CharactersWithSpaces>18696</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2025-02-25T18:28:00Z</dcterms:created>
  <dc:creator>pc</dc:creator>
  <cp:lastModifiedBy>Gd一生戊卉</cp:lastModifiedBy>
  <dcterms:modified xsi:type="dcterms:W3CDTF">2025-11-21T01:03:32Z</dcterms:modified>
  <dc:title>A Disputation on Holy Scripture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2025-11-13T20:37:30Z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898C7A6A97D64EA79938AADDC834C598_12</vt:lpwstr>
  </property>
</Properties>
</file>